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F0757E">
      <w:pPr>
        <w:spacing w:line="480" w:lineRule="auto"/>
        <w:jc w:val="both"/>
        <w:rPr>
          <w:rFonts w:ascii="宋体" w:hAnsi="宋体" w:eastAsia="宋体" w:cs="Times New Roman"/>
          <w:b/>
          <w:szCs w:val="24"/>
          <w:highlight w:val="none"/>
        </w:rPr>
      </w:pPr>
    </w:p>
    <w:p w14:paraId="716F3C1F">
      <w:pPr>
        <w:spacing w:line="480" w:lineRule="auto"/>
        <w:jc w:val="both"/>
        <w:rPr>
          <w:rFonts w:ascii="宋体" w:hAnsi="宋体" w:eastAsia="宋体" w:cs="Times New Roman"/>
          <w:b/>
          <w:szCs w:val="24"/>
          <w:highlight w:val="none"/>
        </w:rPr>
      </w:pPr>
    </w:p>
    <w:p w14:paraId="6993BDE2">
      <w:pPr>
        <w:spacing w:line="360" w:lineRule="auto"/>
        <w:jc w:val="center"/>
        <w:rPr>
          <w:rFonts w:hint="eastAsia" w:ascii="宋体" w:hAnsi="宋体" w:eastAsia="宋体" w:cs="宋体"/>
          <w:b/>
          <w:bCs/>
          <w:sz w:val="52"/>
          <w:szCs w:val="52"/>
          <w:highlight w:val="none"/>
        </w:rPr>
      </w:pPr>
      <w:r>
        <w:rPr>
          <w:rFonts w:hint="eastAsia" w:ascii="宋体" w:hAnsi="宋体" w:eastAsia="宋体" w:cs="宋体"/>
          <w:b/>
          <w:bCs/>
          <w:sz w:val="52"/>
          <w:szCs w:val="52"/>
          <w:highlight w:val="none"/>
        </w:rPr>
        <w:t>地质勘查设备(水资源一体化调查系统)</w:t>
      </w:r>
    </w:p>
    <w:p w14:paraId="7B71D88C">
      <w:pPr>
        <w:spacing w:line="360" w:lineRule="auto"/>
        <w:jc w:val="center"/>
        <w:rPr>
          <w:rFonts w:ascii="宋体" w:hAnsi="宋体" w:eastAsia="宋体" w:cs="宋体"/>
          <w:b/>
          <w:bCs/>
          <w:sz w:val="52"/>
          <w:szCs w:val="52"/>
          <w:highlight w:val="none"/>
        </w:rPr>
      </w:pPr>
    </w:p>
    <w:p w14:paraId="2CA45D29">
      <w:pPr>
        <w:spacing w:line="360" w:lineRule="auto"/>
        <w:jc w:val="center"/>
        <w:rPr>
          <w:rFonts w:ascii="宋体" w:hAnsi="宋体" w:eastAsia="宋体" w:cs="宋体"/>
          <w:b/>
          <w:bCs/>
          <w:sz w:val="52"/>
          <w:szCs w:val="52"/>
          <w:highlight w:val="none"/>
        </w:rPr>
      </w:pPr>
    </w:p>
    <w:p w14:paraId="710C5D3B">
      <w:pPr>
        <w:spacing w:line="480" w:lineRule="auto"/>
        <w:jc w:val="center"/>
        <w:rPr>
          <w:rFonts w:ascii="宋体" w:hAnsi="宋体" w:eastAsia="宋体" w:cs="Times New Roman"/>
          <w:b/>
          <w:szCs w:val="24"/>
          <w:highlight w:val="none"/>
        </w:rPr>
      </w:pPr>
    </w:p>
    <w:p w14:paraId="02C4434F">
      <w:pPr>
        <w:spacing w:line="480" w:lineRule="auto"/>
        <w:jc w:val="center"/>
        <w:rPr>
          <w:rFonts w:ascii="宋体" w:hAnsi="宋体" w:eastAsia="宋体" w:cs="宋体"/>
          <w:b/>
          <w:bCs/>
          <w:sz w:val="72"/>
          <w:szCs w:val="72"/>
          <w:highlight w:val="none"/>
        </w:rPr>
      </w:pPr>
      <w:r>
        <w:rPr>
          <w:rFonts w:hint="eastAsia" w:ascii="宋体" w:hAnsi="宋体" w:eastAsia="宋体" w:cs="宋体"/>
          <w:b/>
          <w:bCs/>
          <w:sz w:val="72"/>
          <w:szCs w:val="72"/>
          <w:highlight w:val="none"/>
        </w:rPr>
        <w:t>竞争性磋商文件</w:t>
      </w:r>
    </w:p>
    <w:p w14:paraId="0FA36EFF">
      <w:pPr>
        <w:spacing w:line="480" w:lineRule="auto"/>
        <w:jc w:val="center"/>
        <w:rPr>
          <w:rFonts w:ascii="宋体" w:hAnsi="宋体" w:eastAsia="宋体" w:cs="宋体"/>
          <w:b/>
          <w:sz w:val="32"/>
          <w:szCs w:val="24"/>
          <w:highlight w:val="none"/>
        </w:rPr>
      </w:pPr>
    </w:p>
    <w:p w14:paraId="3382C883">
      <w:pPr>
        <w:spacing w:line="480" w:lineRule="auto"/>
        <w:jc w:val="center"/>
        <w:rPr>
          <w:rFonts w:hint="eastAsia" w:ascii="宋体" w:hAnsi="宋体" w:eastAsia="宋体" w:cs="宋体"/>
          <w:b/>
          <w:bCs/>
          <w:sz w:val="32"/>
          <w:szCs w:val="24"/>
          <w:highlight w:val="none"/>
          <w:lang w:eastAsia="zh-CN"/>
        </w:rPr>
      </w:pPr>
      <w:r>
        <w:rPr>
          <w:rFonts w:hint="eastAsia" w:ascii="宋体" w:hAnsi="宋体" w:eastAsia="宋体" w:cs="宋体"/>
          <w:b/>
          <w:bCs/>
          <w:sz w:val="32"/>
          <w:szCs w:val="24"/>
          <w:highlight w:val="none"/>
        </w:rPr>
        <w:t>项目编号：</w:t>
      </w:r>
      <w:r>
        <w:rPr>
          <w:rFonts w:hint="eastAsia" w:ascii="宋体" w:hAnsi="宋体" w:eastAsia="宋体" w:cs="宋体"/>
          <w:b/>
          <w:bCs/>
          <w:sz w:val="32"/>
          <w:szCs w:val="24"/>
          <w:highlight w:val="none"/>
          <w:lang w:eastAsia="zh-CN"/>
        </w:rPr>
        <w:t>JLZC-2025-078</w:t>
      </w:r>
    </w:p>
    <w:p w14:paraId="522692C6">
      <w:pPr>
        <w:spacing w:line="480" w:lineRule="auto"/>
        <w:jc w:val="center"/>
        <w:rPr>
          <w:rFonts w:ascii="宋体" w:hAnsi="宋体" w:eastAsia="宋体" w:cs="Times New Roman"/>
          <w:b/>
          <w:bCs/>
          <w:sz w:val="32"/>
          <w:szCs w:val="24"/>
          <w:highlight w:val="none"/>
        </w:rPr>
      </w:pPr>
    </w:p>
    <w:p w14:paraId="1305FBE8">
      <w:pPr>
        <w:spacing w:line="480" w:lineRule="auto"/>
        <w:jc w:val="center"/>
        <w:rPr>
          <w:rFonts w:ascii="宋体" w:hAnsi="宋体" w:eastAsia="宋体" w:cs="Times New Roman"/>
          <w:b/>
          <w:bCs/>
          <w:sz w:val="32"/>
          <w:szCs w:val="24"/>
          <w:highlight w:val="none"/>
        </w:rPr>
      </w:pPr>
    </w:p>
    <w:p w14:paraId="68A99538">
      <w:pPr>
        <w:spacing w:line="480" w:lineRule="auto"/>
        <w:jc w:val="center"/>
        <w:rPr>
          <w:rFonts w:ascii="宋体" w:hAnsi="宋体" w:eastAsia="宋体" w:cs="Times New Roman"/>
          <w:b/>
          <w:bCs/>
          <w:sz w:val="32"/>
          <w:szCs w:val="24"/>
          <w:highlight w:val="none"/>
        </w:rPr>
      </w:pPr>
    </w:p>
    <w:tbl>
      <w:tblPr>
        <w:tblStyle w:val="31"/>
        <w:tblW w:w="0" w:type="auto"/>
        <w:jc w:val="center"/>
        <w:tblLayout w:type="autofit"/>
        <w:tblCellMar>
          <w:top w:w="0" w:type="dxa"/>
          <w:left w:w="108" w:type="dxa"/>
          <w:bottom w:w="0" w:type="dxa"/>
          <w:right w:w="108" w:type="dxa"/>
        </w:tblCellMar>
      </w:tblPr>
      <w:tblGrid>
        <w:gridCol w:w="2177"/>
        <w:gridCol w:w="5728"/>
      </w:tblGrid>
      <w:tr w14:paraId="188EF7CB">
        <w:tblPrEx>
          <w:tblCellMar>
            <w:top w:w="0" w:type="dxa"/>
            <w:left w:w="108" w:type="dxa"/>
            <w:bottom w:w="0" w:type="dxa"/>
            <w:right w:w="108" w:type="dxa"/>
          </w:tblCellMar>
        </w:tblPrEx>
        <w:trPr>
          <w:trHeight w:val="851" w:hRule="atLeast"/>
          <w:jc w:val="center"/>
        </w:trPr>
        <w:tc>
          <w:tcPr>
            <w:tcW w:w="2177" w:type="dxa"/>
            <w:vAlign w:val="center"/>
          </w:tcPr>
          <w:p w14:paraId="52ED360E">
            <w:pPr>
              <w:jc w:val="distribute"/>
              <w:rPr>
                <w:rFonts w:ascii="宋体" w:hAnsi="宋体" w:eastAsia="宋体" w:cs="宋体"/>
                <w:b/>
                <w:kern w:val="0"/>
                <w:sz w:val="32"/>
                <w:szCs w:val="32"/>
                <w:highlight w:val="none"/>
              </w:rPr>
            </w:pPr>
            <w:r>
              <w:rPr>
                <w:rFonts w:hint="eastAsia" w:ascii="宋体" w:hAnsi="宋体" w:eastAsia="宋体" w:cs="宋体"/>
                <w:b/>
                <w:kern w:val="0"/>
                <w:sz w:val="32"/>
                <w:szCs w:val="32"/>
                <w:highlight w:val="none"/>
              </w:rPr>
              <w:t>采购人</w:t>
            </w:r>
          </w:p>
        </w:tc>
        <w:tc>
          <w:tcPr>
            <w:tcW w:w="5728" w:type="dxa"/>
            <w:vAlign w:val="center"/>
          </w:tcPr>
          <w:p w14:paraId="1DDB5A26">
            <w:pPr>
              <w:jc w:val="center"/>
              <w:rPr>
                <w:rFonts w:ascii="宋体" w:hAnsi="宋体" w:eastAsia="宋体" w:cs="宋体"/>
                <w:b/>
                <w:kern w:val="0"/>
                <w:sz w:val="32"/>
                <w:szCs w:val="32"/>
                <w:highlight w:val="none"/>
              </w:rPr>
            </w:pPr>
            <w:r>
              <w:rPr>
                <w:rFonts w:hint="eastAsia" w:ascii="宋体" w:hAnsi="宋体" w:eastAsia="宋体" w:cs="宋体"/>
                <w:b/>
                <w:bCs/>
                <w:kern w:val="0"/>
                <w:sz w:val="32"/>
                <w:szCs w:val="32"/>
                <w:highlight w:val="none"/>
                <w:u w:val="single"/>
                <w:lang w:val="en-US" w:eastAsia="zh-CN"/>
              </w:rPr>
              <w:t>:</w:t>
            </w:r>
            <w:r>
              <w:rPr>
                <w:rFonts w:hint="eastAsia" w:ascii="宋体" w:hAnsi="宋体" w:eastAsia="宋体" w:cs="宋体"/>
                <w:b/>
                <w:bCs/>
                <w:kern w:val="0"/>
                <w:sz w:val="32"/>
                <w:szCs w:val="32"/>
                <w:highlight w:val="none"/>
                <w:u w:val="single"/>
                <w:lang w:eastAsia="zh-CN"/>
              </w:rPr>
              <w:t>吉林省第四地质调查所</w:t>
            </w:r>
            <w:r>
              <w:rPr>
                <w:rFonts w:hint="eastAsia" w:ascii="宋体" w:hAnsi="宋体" w:eastAsia="宋体" w:cs="宋体"/>
                <w:b/>
                <w:bCs/>
                <w:kern w:val="0"/>
                <w:sz w:val="32"/>
                <w:szCs w:val="32"/>
                <w:highlight w:val="none"/>
                <w:u w:val="single"/>
              </w:rPr>
              <w:t xml:space="preserve">    （盖章）</w:t>
            </w:r>
          </w:p>
        </w:tc>
      </w:tr>
      <w:tr w14:paraId="0568B375">
        <w:tblPrEx>
          <w:tblCellMar>
            <w:top w:w="0" w:type="dxa"/>
            <w:left w:w="108" w:type="dxa"/>
            <w:bottom w:w="0" w:type="dxa"/>
            <w:right w:w="108" w:type="dxa"/>
          </w:tblCellMar>
        </w:tblPrEx>
        <w:trPr>
          <w:trHeight w:val="851" w:hRule="atLeast"/>
          <w:jc w:val="center"/>
        </w:trPr>
        <w:tc>
          <w:tcPr>
            <w:tcW w:w="2177" w:type="dxa"/>
            <w:vAlign w:val="center"/>
          </w:tcPr>
          <w:p w14:paraId="42E6B0D2">
            <w:pPr>
              <w:jc w:val="distribute"/>
              <w:rPr>
                <w:rFonts w:ascii="宋体" w:hAnsi="宋体" w:eastAsia="宋体" w:cs="宋体"/>
                <w:b/>
                <w:kern w:val="0"/>
                <w:sz w:val="32"/>
                <w:szCs w:val="32"/>
                <w:highlight w:val="none"/>
              </w:rPr>
            </w:pPr>
            <w:r>
              <w:rPr>
                <w:rFonts w:hint="eastAsia" w:ascii="宋体" w:hAnsi="宋体" w:eastAsia="宋体" w:cs="宋体"/>
                <w:b/>
                <w:kern w:val="0"/>
                <w:sz w:val="32"/>
                <w:szCs w:val="32"/>
                <w:highlight w:val="none"/>
              </w:rPr>
              <w:t>采购代理机构</w:t>
            </w:r>
          </w:p>
        </w:tc>
        <w:tc>
          <w:tcPr>
            <w:tcW w:w="5728" w:type="dxa"/>
            <w:vAlign w:val="center"/>
          </w:tcPr>
          <w:p w14:paraId="4BA36034">
            <w:pPr>
              <w:jc w:val="center"/>
              <w:rPr>
                <w:rFonts w:ascii="宋体" w:hAnsi="宋体" w:eastAsia="宋体" w:cs="宋体"/>
                <w:b/>
                <w:kern w:val="0"/>
                <w:sz w:val="32"/>
                <w:szCs w:val="32"/>
                <w:highlight w:val="none"/>
              </w:rPr>
            </w:pPr>
            <w:r>
              <w:rPr>
                <w:rFonts w:hint="eastAsia" w:ascii="宋体" w:hAnsi="宋体" w:eastAsia="宋体" w:cs="宋体"/>
                <w:b/>
                <w:bCs/>
                <w:kern w:val="0"/>
                <w:sz w:val="32"/>
                <w:szCs w:val="32"/>
                <w:highlight w:val="none"/>
                <w:u w:val="single"/>
                <w:lang w:val="en-US" w:eastAsia="zh-CN"/>
              </w:rPr>
              <w:t>:</w:t>
            </w:r>
            <w:r>
              <w:rPr>
                <w:rFonts w:hint="eastAsia" w:ascii="宋体" w:hAnsi="宋体" w:eastAsia="宋体" w:cs="宋体"/>
                <w:b/>
                <w:bCs/>
                <w:kern w:val="0"/>
                <w:sz w:val="32"/>
                <w:szCs w:val="32"/>
                <w:highlight w:val="none"/>
                <w:u w:val="single"/>
                <w:lang w:eastAsia="zh-CN"/>
              </w:rPr>
              <w:t>吉林省卓成项目管理有限公司</w:t>
            </w:r>
            <w:r>
              <w:rPr>
                <w:rFonts w:hint="eastAsia" w:ascii="宋体" w:hAnsi="宋体" w:eastAsia="宋体" w:cs="宋体"/>
                <w:b/>
                <w:bCs/>
                <w:kern w:val="0"/>
                <w:sz w:val="32"/>
                <w:szCs w:val="32"/>
                <w:highlight w:val="none"/>
                <w:u w:val="single"/>
              </w:rPr>
              <w:t>（盖章）</w:t>
            </w:r>
          </w:p>
        </w:tc>
      </w:tr>
      <w:tr w14:paraId="0CBEB4DD">
        <w:tblPrEx>
          <w:tblCellMar>
            <w:top w:w="0" w:type="dxa"/>
            <w:left w:w="108" w:type="dxa"/>
            <w:bottom w:w="0" w:type="dxa"/>
            <w:right w:w="108" w:type="dxa"/>
          </w:tblCellMar>
        </w:tblPrEx>
        <w:trPr>
          <w:trHeight w:val="851" w:hRule="atLeast"/>
          <w:jc w:val="center"/>
        </w:trPr>
        <w:tc>
          <w:tcPr>
            <w:tcW w:w="7905" w:type="dxa"/>
            <w:gridSpan w:val="2"/>
            <w:vAlign w:val="center"/>
          </w:tcPr>
          <w:p w14:paraId="64BB30FF">
            <w:pPr>
              <w:jc w:val="center"/>
              <w:rPr>
                <w:rFonts w:ascii="宋体" w:hAnsi="宋体" w:eastAsia="宋体" w:cs="宋体"/>
                <w:b/>
                <w:kern w:val="0"/>
                <w:sz w:val="32"/>
                <w:szCs w:val="32"/>
                <w:highlight w:val="none"/>
              </w:rPr>
            </w:pPr>
            <w:r>
              <w:rPr>
                <w:rFonts w:hint="eastAsia" w:ascii="宋体" w:hAnsi="宋体" w:eastAsia="宋体" w:cs="宋体"/>
                <w:b/>
                <w:bCs/>
                <w:kern w:val="0"/>
                <w:sz w:val="32"/>
                <w:szCs w:val="32"/>
                <w:highlight w:val="none"/>
              </w:rPr>
              <w:t>二〇二五年</w:t>
            </w:r>
            <w:r>
              <w:rPr>
                <w:rFonts w:hint="eastAsia" w:ascii="宋体" w:hAnsi="宋体" w:eastAsia="宋体" w:cs="宋体"/>
                <w:b/>
                <w:bCs/>
                <w:kern w:val="0"/>
                <w:sz w:val="32"/>
                <w:szCs w:val="32"/>
                <w:highlight w:val="none"/>
                <w:lang w:val="en-US" w:eastAsia="zh-CN"/>
              </w:rPr>
              <w:t>四</w:t>
            </w:r>
            <w:r>
              <w:rPr>
                <w:rFonts w:hint="eastAsia" w:ascii="宋体" w:hAnsi="宋体" w:eastAsia="宋体" w:cs="宋体"/>
                <w:b/>
                <w:bCs/>
                <w:kern w:val="0"/>
                <w:sz w:val="32"/>
                <w:szCs w:val="32"/>
                <w:highlight w:val="none"/>
              </w:rPr>
              <w:t>月</w:t>
            </w:r>
          </w:p>
        </w:tc>
      </w:tr>
    </w:tbl>
    <w:p w14:paraId="5E6502AF">
      <w:pPr>
        <w:jc w:val="center"/>
        <w:rPr>
          <w:rFonts w:ascii="宋体" w:hAnsi="宋体" w:eastAsia="宋体" w:cs="宋体"/>
          <w:b/>
          <w:sz w:val="44"/>
          <w:szCs w:val="24"/>
          <w:highlight w:val="none"/>
        </w:rPr>
      </w:pPr>
    </w:p>
    <w:p w14:paraId="2053A988">
      <w:pPr>
        <w:jc w:val="center"/>
        <w:rPr>
          <w:rFonts w:hint="eastAsia" w:ascii="宋体" w:hAnsi="宋体" w:eastAsia="宋体" w:cs="宋体"/>
          <w:b/>
          <w:spacing w:val="200"/>
          <w:sz w:val="44"/>
          <w:szCs w:val="24"/>
          <w:highlight w:val="none"/>
        </w:rPr>
      </w:pPr>
    </w:p>
    <w:p w14:paraId="329B4D51">
      <w:pPr>
        <w:jc w:val="center"/>
        <w:rPr>
          <w:rFonts w:hint="eastAsia" w:ascii="宋体" w:hAnsi="宋体" w:eastAsia="宋体" w:cs="宋体"/>
          <w:b/>
          <w:sz w:val="44"/>
          <w:szCs w:val="24"/>
          <w:highlight w:val="none"/>
        </w:rPr>
      </w:pPr>
      <w:r>
        <w:rPr>
          <w:rFonts w:hint="eastAsia" w:ascii="宋体" w:hAnsi="宋体" w:eastAsia="宋体" w:cs="宋体"/>
          <w:b/>
          <w:spacing w:val="200"/>
          <w:sz w:val="44"/>
          <w:szCs w:val="24"/>
          <w:highlight w:val="none"/>
        </w:rPr>
        <w:t>目</w:t>
      </w:r>
      <w:r>
        <w:rPr>
          <w:rFonts w:hint="eastAsia" w:ascii="宋体" w:hAnsi="宋体" w:eastAsia="宋体" w:cs="宋体"/>
          <w:b/>
          <w:spacing w:val="200"/>
          <w:sz w:val="44"/>
          <w:szCs w:val="24"/>
          <w:highlight w:val="none"/>
          <w:lang w:val="en-US" w:eastAsia="zh-CN"/>
        </w:rPr>
        <w:t xml:space="preserve"> </w:t>
      </w:r>
      <w:r>
        <w:rPr>
          <w:rFonts w:hint="eastAsia" w:ascii="宋体" w:hAnsi="宋体" w:eastAsia="宋体" w:cs="宋体"/>
          <w:b/>
          <w:sz w:val="44"/>
          <w:szCs w:val="24"/>
          <w:highlight w:val="none"/>
        </w:rPr>
        <w:t>录</w:t>
      </w:r>
    </w:p>
    <w:p w14:paraId="2C0B4ED5">
      <w:pPr>
        <w:jc w:val="center"/>
        <w:rPr>
          <w:rFonts w:hint="eastAsia" w:ascii="宋体" w:hAnsi="宋体" w:eastAsia="宋体" w:cs="宋体"/>
          <w:b/>
          <w:sz w:val="44"/>
          <w:szCs w:val="24"/>
          <w:highlight w:val="none"/>
        </w:rPr>
      </w:pPr>
    </w:p>
    <w:p w14:paraId="1A4A52D9">
      <w:pPr>
        <w:spacing w:line="400" w:lineRule="exact"/>
        <w:jc w:val="center"/>
        <w:rPr>
          <w:rFonts w:ascii="宋体" w:hAnsi="宋体" w:eastAsia="宋体" w:cs="宋体"/>
          <w:b/>
          <w:sz w:val="24"/>
          <w:szCs w:val="24"/>
          <w:highlight w:val="none"/>
        </w:rPr>
      </w:pPr>
    </w:p>
    <w:p w14:paraId="62C44EAE">
      <w:pPr>
        <w:tabs>
          <w:tab w:val="right" w:leader="dot" w:pos="9173"/>
        </w:tabs>
        <w:spacing w:line="480" w:lineRule="auto"/>
        <w:rPr>
          <w:rFonts w:ascii="宋体" w:hAnsi="宋体" w:eastAsia="宋体" w:cs="Times New Roman"/>
          <w:sz w:val="28"/>
          <w:szCs w:val="28"/>
          <w:highlight w:val="none"/>
        </w:rPr>
      </w:pPr>
      <w:r>
        <w:rPr>
          <w:rFonts w:ascii="宋体" w:hAnsi="宋体" w:eastAsia="宋体" w:cs="Times New Roman"/>
          <w:kern w:val="0"/>
          <w:sz w:val="32"/>
          <w:szCs w:val="32"/>
          <w:highlight w:val="none"/>
        </w:rPr>
        <w:fldChar w:fldCharType="begin"/>
      </w:r>
      <w:r>
        <w:rPr>
          <w:rFonts w:ascii="宋体" w:hAnsi="宋体" w:eastAsia="宋体" w:cs="Times New Roman"/>
          <w:kern w:val="0"/>
          <w:sz w:val="32"/>
          <w:szCs w:val="32"/>
          <w:highlight w:val="none"/>
        </w:rPr>
        <w:instrText xml:space="preserve"> TOC \o "1-1" \h \z \t "王-1,1" </w:instrText>
      </w:r>
      <w:r>
        <w:rPr>
          <w:rFonts w:ascii="宋体" w:hAnsi="宋体" w:eastAsia="宋体" w:cs="Times New Roman"/>
          <w:kern w:val="0"/>
          <w:sz w:val="32"/>
          <w:szCs w:val="32"/>
          <w:highlight w:val="none"/>
        </w:rPr>
        <w:fldChar w:fldCharType="separate"/>
      </w:r>
      <w:r>
        <w:rPr>
          <w:highlight w:val="none"/>
        </w:rPr>
        <w:fldChar w:fldCharType="begin"/>
      </w:r>
      <w:r>
        <w:rPr>
          <w:highlight w:val="none"/>
        </w:rPr>
        <w:instrText xml:space="preserve"> HYPERLINK \l "_Toc132888908" </w:instrText>
      </w:r>
      <w:r>
        <w:rPr>
          <w:highlight w:val="none"/>
        </w:rPr>
        <w:fldChar w:fldCharType="separate"/>
      </w:r>
      <w:r>
        <w:rPr>
          <w:rFonts w:hint="eastAsia" w:ascii="宋体" w:hAnsi="宋体" w:eastAsia="宋体" w:cs="Times New Roman"/>
          <w:sz w:val="28"/>
          <w:szCs w:val="28"/>
          <w:highlight w:val="none"/>
        </w:rPr>
        <w:t>第一章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竞争性磋商公告</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_Toc132888908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1</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077F1640">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"_Toc132888909" </w:instrText>
      </w:r>
      <w:r>
        <w:rPr>
          <w:highlight w:val="none"/>
        </w:rPr>
        <w:fldChar w:fldCharType="separate"/>
      </w:r>
      <w:r>
        <w:rPr>
          <w:rFonts w:hint="eastAsia" w:ascii="宋体" w:hAnsi="宋体" w:eastAsia="宋体" w:cs="Times New Roman"/>
          <w:sz w:val="28"/>
          <w:szCs w:val="28"/>
          <w:highlight w:val="none"/>
        </w:rPr>
        <w:t>第二章</w:t>
      </w:r>
      <w:r>
        <w:rPr>
          <w:rFonts w:ascii="宋体" w:hAnsi="宋体" w:eastAsia="宋体" w:cs="Times New Roman"/>
          <w:sz w:val="28"/>
          <w:szCs w:val="28"/>
          <w:highlight w:val="none"/>
        </w:rPr>
        <w:t xml:space="preserve"> </w:t>
      </w:r>
      <w:bookmarkStart w:id="0" w:name="_Hlt132889076"/>
      <w:r>
        <w:rPr>
          <w:rFonts w:hint="eastAsia" w:ascii="宋体" w:hAnsi="宋体" w:eastAsia="宋体" w:cs="Times New Roman"/>
          <w:sz w:val="28"/>
          <w:szCs w:val="28"/>
          <w:highlight w:val="none"/>
        </w:rPr>
        <w:t>供</w:t>
      </w:r>
      <w:bookmarkEnd w:id="0"/>
      <w:r>
        <w:rPr>
          <w:rFonts w:hint="eastAsia" w:ascii="宋体" w:hAnsi="宋体" w:eastAsia="宋体" w:cs="Times New Roman"/>
          <w:sz w:val="28"/>
          <w:szCs w:val="28"/>
          <w:highlight w:val="none"/>
        </w:rPr>
        <w:t>应商须知</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_Toc132888909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4</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02549BF3">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"_Toc132888910" </w:instrText>
      </w:r>
      <w:r>
        <w:rPr>
          <w:highlight w:val="none"/>
        </w:rPr>
        <w:fldChar w:fldCharType="separate"/>
      </w:r>
      <w:r>
        <w:rPr>
          <w:rFonts w:hint="eastAsia" w:ascii="宋体" w:hAnsi="宋体" w:eastAsia="宋体" w:cs="Times New Roman"/>
          <w:sz w:val="28"/>
          <w:szCs w:val="28"/>
          <w:highlight w:val="none"/>
        </w:rPr>
        <w:t>第三章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评标办法（综</w:t>
      </w:r>
      <w:bookmarkStart w:id="1" w:name="_Hlt132956180"/>
      <w:r>
        <w:rPr>
          <w:rFonts w:hint="eastAsia" w:ascii="宋体" w:hAnsi="宋体" w:eastAsia="宋体" w:cs="Times New Roman"/>
          <w:sz w:val="28"/>
          <w:szCs w:val="28"/>
          <w:highlight w:val="none"/>
        </w:rPr>
        <w:t>合</w:t>
      </w:r>
      <w:bookmarkEnd w:id="1"/>
      <w:r>
        <w:rPr>
          <w:rFonts w:hint="eastAsia" w:ascii="宋体" w:hAnsi="宋体" w:eastAsia="宋体" w:cs="Times New Roman"/>
          <w:sz w:val="28"/>
          <w:szCs w:val="28"/>
          <w:highlight w:val="none"/>
        </w:rPr>
        <w:t>评分法）</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_Toc132888910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15</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111891A8">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"_Toc132888911" </w:instrText>
      </w:r>
      <w:r>
        <w:rPr>
          <w:highlight w:val="none"/>
        </w:rPr>
        <w:fldChar w:fldCharType="separate"/>
      </w:r>
      <w:r>
        <w:rPr>
          <w:rFonts w:hint="eastAsia" w:ascii="宋体" w:hAnsi="宋体" w:eastAsia="宋体" w:cs="Times New Roman"/>
          <w:sz w:val="28"/>
          <w:szCs w:val="28"/>
          <w:highlight w:val="none"/>
        </w:rPr>
        <w:t>第四章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合同条款</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_Toc132888911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28</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735379C9">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"_Toc132888912" </w:instrText>
      </w:r>
      <w:r>
        <w:rPr>
          <w:highlight w:val="none"/>
        </w:rPr>
        <w:fldChar w:fldCharType="separate"/>
      </w:r>
      <w:r>
        <w:rPr>
          <w:rFonts w:hint="eastAsia" w:ascii="宋体" w:hAnsi="宋体" w:eastAsia="宋体" w:cs="Times New Roman"/>
          <w:sz w:val="28"/>
          <w:szCs w:val="28"/>
          <w:highlight w:val="none"/>
        </w:rPr>
        <w:t>第五章</w:t>
      </w:r>
      <w:r>
        <w:rPr>
          <w:rFonts w:ascii="宋体" w:hAnsi="宋体" w:eastAsia="宋体" w:cs="Times New Roman"/>
          <w:sz w:val="28"/>
          <w:szCs w:val="28"/>
          <w:highlight w:val="none"/>
        </w:rPr>
        <w:t xml:space="preserve"> </w:t>
      </w:r>
      <w:bookmarkStart w:id="2" w:name="_Hlt132889072"/>
      <w:r>
        <w:rPr>
          <w:rFonts w:hint="eastAsia" w:ascii="宋体" w:hAnsi="宋体" w:eastAsia="宋体" w:cs="Times New Roman"/>
          <w:sz w:val="28"/>
          <w:szCs w:val="28"/>
          <w:highlight w:val="none"/>
        </w:rPr>
        <w:t>采购</w:t>
      </w:r>
      <w:r>
        <w:rPr>
          <w:rFonts w:hint="eastAsia" w:ascii="宋体" w:hAnsi="宋体" w:eastAsia="宋体" w:cs="Times New Roman"/>
          <w:sz w:val="28"/>
          <w:szCs w:val="28"/>
          <w:highlight w:val="none"/>
          <w:lang w:val="zh-CN"/>
        </w:rPr>
        <w:t>需</w:t>
      </w:r>
      <w:bookmarkEnd w:id="2"/>
      <w:bookmarkStart w:id="3" w:name="_Hlt132958784"/>
      <w:r>
        <w:rPr>
          <w:rFonts w:hint="eastAsia" w:ascii="宋体" w:hAnsi="宋体" w:eastAsia="宋体" w:cs="Times New Roman"/>
          <w:sz w:val="28"/>
          <w:szCs w:val="28"/>
          <w:highlight w:val="none"/>
          <w:lang w:val="zh-CN"/>
        </w:rPr>
        <w:t>求</w:t>
      </w:r>
      <w:bookmarkEnd w:id="3"/>
      <w:r>
        <w:rPr>
          <w:rFonts w:hint="eastAsia" w:ascii="宋体" w:hAnsi="宋体" w:eastAsia="宋体" w:cs="Times New Roman"/>
          <w:sz w:val="28"/>
          <w:szCs w:val="28"/>
          <w:highlight w:val="none"/>
          <w:lang w:eastAsia="zh-Hans"/>
        </w:rPr>
        <w:t>及相关技术要求</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_Toc132888912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44</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17235B70">
      <w:pPr>
        <w:tabs>
          <w:tab w:val="right" w:leader="dot" w:pos="9173"/>
        </w:tabs>
        <w:spacing w:line="480" w:lineRule="auto"/>
        <w:rPr>
          <w:rFonts w:ascii="宋体" w:hAnsi="宋体" w:eastAsia="宋体" w:cs="Times New Roman"/>
          <w:highlight w:val="none"/>
        </w:rPr>
      </w:pPr>
      <w:r>
        <w:rPr>
          <w:highlight w:val="none"/>
        </w:rPr>
        <w:fldChar w:fldCharType="begin"/>
      </w:r>
      <w:r>
        <w:rPr>
          <w:highlight w:val="none"/>
        </w:rPr>
        <w:instrText xml:space="preserve"> HYPERLINK \l "_Toc132888913" </w:instrText>
      </w:r>
      <w:r>
        <w:rPr>
          <w:highlight w:val="none"/>
        </w:rPr>
        <w:fldChar w:fldCharType="separate"/>
      </w:r>
      <w:r>
        <w:rPr>
          <w:rFonts w:hint="eastAsia" w:ascii="宋体" w:hAnsi="宋体" w:eastAsia="宋体" w:cs="Times New Roman"/>
          <w:sz w:val="28"/>
          <w:szCs w:val="28"/>
          <w:highlight w:val="none"/>
        </w:rPr>
        <w:t>第六章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响应文件</w:t>
      </w:r>
      <w:bookmarkStart w:id="4" w:name="_Hlt132894732"/>
      <w:r>
        <w:rPr>
          <w:rFonts w:hint="eastAsia" w:ascii="宋体" w:hAnsi="宋体" w:eastAsia="宋体" w:cs="Times New Roman"/>
          <w:sz w:val="28"/>
          <w:szCs w:val="28"/>
          <w:highlight w:val="none"/>
        </w:rPr>
        <w:t>格</w:t>
      </w:r>
      <w:bookmarkEnd w:id="4"/>
      <w:r>
        <w:rPr>
          <w:rFonts w:hint="eastAsia" w:ascii="宋体" w:hAnsi="宋体" w:eastAsia="宋体" w:cs="Times New Roman"/>
          <w:sz w:val="28"/>
          <w:szCs w:val="28"/>
          <w:highlight w:val="none"/>
        </w:rPr>
        <w:t>式</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_Toc132888913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51</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12E9B131">
      <w:pPr>
        <w:autoSpaceDE w:val="0"/>
        <w:autoSpaceDN w:val="0"/>
        <w:adjustRightInd w:val="0"/>
        <w:spacing w:line="680" w:lineRule="exact"/>
        <w:ind w:firstLine="420"/>
        <w:jc w:val="center"/>
        <w:rPr>
          <w:rFonts w:ascii="宋体" w:hAnsi="宋体" w:eastAsia="宋体" w:cs="Times New Roman"/>
          <w:kern w:val="0"/>
          <w:sz w:val="32"/>
          <w:szCs w:val="32"/>
          <w:highlight w:val="none"/>
        </w:rPr>
      </w:pPr>
      <w:r>
        <w:rPr>
          <w:rFonts w:ascii="宋体" w:hAnsi="宋体" w:eastAsia="宋体" w:cs="Times New Roman"/>
          <w:kern w:val="0"/>
          <w:sz w:val="32"/>
          <w:szCs w:val="32"/>
          <w:highlight w:val="none"/>
        </w:rPr>
        <w:fldChar w:fldCharType="end"/>
      </w:r>
    </w:p>
    <w:p w14:paraId="3561201B">
      <w:pPr>
        <w:widowControl/>
        <w:spacing w:before="240" w:after="60"/>
        <w:jc w:val="center"/>
        <w:outlineLvl w:val="0"/>
        <w:rPr>
          <w:rFonts w:ascii="宋体" w:hAnsi="宋体" w:eastAsia="宋体" w:cs="Arial"/>
          <w:bCs/>
          <w:szCs w:val="24"/>
          <w:highlight w:val="none"/>
        </w:rPr>
      </w:pPr>
    </w:p>
    <w:p w14:paraId="5D7A6597">
      <w:pPr>
        <w:widowControl/>
        <w:spacing w:before="240" w:after="60"/>
        <w:jc w:val="center"/>
        <w:outlineLvl w:val="0"/>
        <w:rPr>
          <w:rFonts w:ascii="宋体" w:hAnsi="宋体" w:eastAsia="宋体" w:cs="Arial"/>
          <w:bCs/>
          <w:szCs w:val="24"/>
          <w:highlight w:val="none"/>
        </w:rPr>
        <w:sectPr>
          <w:footerReference r:id="rId3" w:type="first"/>
          <w:pgSz w:w="11905" w:h="16838"/>
          <w:pgMar w:top="1361" w:right="1361" w:bottom="1361" w:left="1361" w:header="851" w:footer="850" w:gutter="0"/>
          <w:pgNumType w:start="0"/>
          <w:cols w:space="720" w:num="1"/>
          <w:docGrid w:linePitch="312" w:charSpace="0"/>
        </w:sectPr>
      </w:pPr>
    </w:p>
    <w:p w14:paraId="28CB3411">
      <w:pPr>
        <w:keepNext w:val="0"/>
        <w:keepLines w:val="0"/>
        <w:pageBreakBefore w:val="0"/>
        <w:kinsoku/>
        <w:wordWrap/>
        <w:overflowPunct/>
        <w:topLinePunct w:val="0"/>
        <w:autoSpaceDE w:val="0"/>
        <w:autoSpaceDN w:val="0"/>
        <w:bidi w:val="0"/>
        <w:adjustRightInd w:val="0"/>
        <w:snapToGrid w:val="0"/>
        <w:spacing w:line="360" w:lineRule="auto"/>
        <w:ind w:firstLine="643" w:firstLineChars="200"/>
        <w:jc w:val="center"/>
        <w:rPr>
          <w:rFonts w:ascii="宋体" w:hAnsi="宋体" w:eastAsia="宋体" w:cs="Times New Roman"/>
          <w:b/>
          <w:sz w:val="44"/>
          <w:szCs w:val="44"/>
          <w:highlight w:val="none"/>
        </w:rPr>
      </w:pPr>
      <w:bookmarkStart w:id="5" w:name="_Toc27546"/>
      <w:bookmarkStart w:id="6" w:name="_Toc5448"/>
      <w:bookmarkStart w:id="7" w:name="_Toc769"/>
      <w:bookmarkStart w:id="8" w:name="_Toc4939"/>
      <w:bookmarkStart w:id="9" w:name="_Toc132876834"/>
      <w:bookmarkStart w:id="10" w:name="_Toc132888817"/>
      <w:bookmarkStart w:id="11" w:name="_Toc132888908"/>
      <w:bookmarkStart w:id="12" w:name="_Toc132876912"/>
      <w:r>
        <w:rPr>
          <w:rFonts w:hint="eastAsia" w:ascii="宋体" w:hAnsi="宋体" w:eastAsia="宋体" w:cs="Times New Roman"/>
          <w:b/>
          <w:sz w:val="32"/>
          <w:szCs w:val="32"/>
          <w:highlight w:val="none"/>
        </w:rPr>
        <w:t xml:space="preserve">第一章 </w:t>
      </w:r>
      <w:bookmarkEnd w:id="5"/>
      <w:bookmarkEnd w:id="6"/>
      <w:bookmarkEnd w:id="7"/>
      <w:bookmarkEnd w:id="8"/>
      <w:r>
        <w:rPr>
          <w:rFonts w:hint="eastAsia" w:ascii="宋体" w:hAnsi="宋体" w:eastAsia="宋体" w:cs="Times New Roman"/>
          <w:b/>
          <w:sz w:val="32"/>
          <w:szCs w:val="32"/>
          <w:highlight w:val="none"/>
        </w:rPr>
        <w:t>竞争性磋商公告</w:t>
      </w:r>
      <w:bookmarkEnd w:id="9"/>
      <w:bookmarkEnd w:id="10"/>
      <w:bookmarkEnd w:id="11"/>
      <w:bookmarkEnd w:id="12"/>
    </w:p>
    <w:p w14:paraId="6B8811FA">
      <w:pPr>
        <w:keepNext w:val="0"/>
        <w:keepLines w:val="0"/>
        <w:pageBreakBefore w:val="0"/>
        <w:kinsoku/>
        <w:wordWrap/>
        <w:overflowPunct/>
        <w:topLinePunct w:val="0"/>
        <w:autoSpaceDE w:val="0"/>
        <w:autoSpaceDN w:val="0"/>
        <w:bidi w:val="0"/>
        <w:adjustRightInd w:val="0"/>
        <w:spacing w:line="360" w:lineRule="auto"/>
        <w:ind w:firstLine="643" w:firstLineChars="200"/>
        <w:jc w:val="center"/>
        <w:rPr>
          <w:rFonts w:ascii="宋体" w:hAnsi="宋体" w:eastAsia="宋体" w:cs="宋体"/>
          <w:b/>
          <w:bCs/>
          <w:sz w:val="32"/>
          <w:szCs w:val="32"/>
          <w:highlight w:val="none"/>
          <w:lang w:val="zh-CN"/>
        </w:rPr>
      </w:pPr>
      <w:r>
        <w:rPr>
          <w:rFonts w:hint="eastAsia" w:ascii="宋体" w:hAnsi="宋体" w:eastAsia="宋体" w:cs="宋体"/>
          <w:b/>
          <w:bCs/>
          <w:sz w:val="32"/>
          <w:szCs w:val="32"/>
          <w:highlight w:val="none"/>
          <w:lang w:eastAsia="zh-CN"/>
        </w:rPr>
        <w:t>地质勘查设备(水资源一体化调查系统)</w:t>
      </w:r>
      <w:r>
        <w:rPr>
          <w:rFonts w:hint="eastAsia" w:ascii="宋体" w:hAnsi="宋体" w:eastAsia="宋体" w:cs="宋体"/>
          <w:b/>
          <w:bCs/>
          <w:sz w:val="32"/>
          <w:szCs w:val="32"/>
          <w:highlight w:val="none"/>
          <w:lang w:val="zh-CN"/>
        </w:rPr>
        <w:t>竞争性磋商公告</w:t>
      </w:r>
    </w:p>
    <w:p w14:paraId="588EE9ED">
      <w:pPr>
        <w:keepNext w:val="0"/>
        <w:keepLines w:val="0"/>
        <w:pageBreakBefore w:val="0"/>
        <w:kinsoku/>
        <w:wordWrap/>
        <w:overflowPunct/>
        <w:topLinePunct w:val="0"/>
        <w:autoSpaceDE w:val="0"/>
        <w:autoSpaceDN w:val="0"/>
        <w:bidi w:val="0"/>
        <w:adjustRightInd w:val="0"/>
        <w:spacing w:line="360" w:lineRule="auto"/>
        <w:ind w:firstLine="562" w:firstLineChars="200"/>
        <w:jc w:val="center"/>
        <w:rPr>
          <w:rFonts w:ascii="宋体" w:hAnsi="宋体" w:eastAsia="宋体" w:cs="宋体"/>
          <w:b/>
          <w:bCs/>
          <w:sz w:val="28"/>
          <w:szCs w:val="28"/>
          <w:highlight w:val="none"/>
        </w:rPr>
      </w:pPr>
      <w:bookmarkStart w:id="13" w:name="_Toc11341"/>
      <w:bookmarkStart w:id="14" w:name="_Toc17371"/>
      <w:bookmarkStart w:id="15" w:name="_Toc14418"/>
      <w:bookmarkStart w:id="16" w:name="_Toc8190"/>
      <w:r>
        <w:rPr>
          <w:rFonts w:hint="eastAsia" w:ascii="宋体" w:hAnsi="宋体" w:eastAsia="宋体" w:cs="宋体"/>
          <w:b/>
          <w:bCs/>
          <w:sz w:val="28"/>
          <w:szCs w:val="28"/>
          <w:highlight w:val="none"/>
          <w:lang w:val="zh-CN"/>
        </w:rPr>
        <w:t>项目编号：JLZC-2025-078</w:t>
      </w:r>
    </w:p>
    <w:p w14:paraId="1F017775">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项目概况</w:t>
      </w:r>
    </w:p>
    <w:p w14:paraId="3A7B1AD7">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
          <w:sz w:val="21"/>
          <w:szCs w:val="21"/>
          <w:highlight w:val="none"/>
          <w:lang w:val="zh-CN"/>
        </w:rPr>
      </w:pPr>
      <w:r>
        <w:rPr>
          <w:rFonts w:hint="eastAsia" w:ascii="宋体" w:hAnsi="宋体" w:eastAsia="宋体" w:cs="宋体"/>
          <w:sz w:val="21"/>
          <w:szCs w:val="21"/>
          <w:highlight w:val="none"/>
          <w:u w:val="single"/>
          <w:lang w:val="zh-CN"/>
        </w:rPr>
        <w:t xml:space="preserve"> 地质勘查设备(水资源一体化调查系统) </w:t>
      </w:r>
      <w:r>
        <w:rPr>
          <w:rFonts w:hint="eastAsia" w:ascii="宋体" w:hAnsi="宋体" w:eastAsia="宋体" w:cs="宋体"/>
          <w:sz w:val="21"/>
          <w:szCs w:val="21"/>
          <w:highlight w:val="none"/>
          <w:lang w:val="zh-CN"/>
        </w:rPr>
        <w:t>采购项目的潜在供应商应在</w:t>
      </w:r>
      <w:r>
        <w:rPr>
          <w:rFonts w:hint="eastAsia" w:ascii="宋体" w:hAnsi="宋体" w:eastAsia="宋体" w:cs="宋体"/>
          <w:sz w:val="21"/>
          <w:szCs w:val="21"/>
          <w:highlight w:val="none"/>
          <w:u w:val="single"/>
          <w:lang w:val="zh-CN"/>
        </w:rPr>
        <w:t xml:space="preserve"> </w:t>
      </w:r>
      <w:r>
        <w:rPr>
          <w:rFonts w:hint="eastAsia" w:ascii="宋体" w:hAnsi="宋体" w:eastAsia="宋体" w:cs="宋体"/>
          <w:sz w:val="21"/>
          <w:szCs w:val="21"/>
          <w:highlight w:val="none"/>
          <w:u w:val="single"/>
        </w:rPr>
        <w:t>政府采购云平台（网址：http://www.zcygov.cn）</w:t>
      </w:r>
      <w:r>
        <w:rPr>
          <w:rFonts w:hint="eastAsia" w:ascii="宋体" w:hAnsi="宋体" w:eastAsia="宋体" w:cs="宋体"/>
          <w:sz w:val="21"/>
          <w:szCs w:val="21"/>
          <w:highlight w:val="none"/>
          <w:u w:val="single"/>
          <w:lang w:val="zh-CN"/>
        </w:rPr>
        <w:t xml:space="preserve"> </w:t>
      </w:r>
      <w:r>
        <w:rPr>
          <w:rFonts w:hint="eastAsia" w:ascii="宋体" w:hAnsi="宋体" w:eastAsia="宋体" w:cs="宋体"/>
          <w:sz w:val="21"/>
          <w:szCs w:val="21"/>
          <w:highlight w:val="none"/>
          <w:lang w:val="zh-CN"/>
        </w:rPr>
        <w:t>获取采购文件，并于</w:t>
      </w:r>
      <w:r>
        <w:rPr>
          <w:rFonts w:hint="eastAsia" w:ascii="宋体" w:hAnsi="宋体" w:eastAsia="宋体" w:cs="宋体"/>
          <w:sz w:val="21"/>
          <w:szCs w:val="21"/>
          <w:highlight w:val="none"/>
          <w:u w:val="single"/>
          <w:lang w:val="zh-CN"/>
        </w:rPr>
        <w:t xml:space="preserve"> 2025年0</w:t>
      </w:r>
      <w:r>
        <w:rPr>
          <w:rFonts w:hint="eastAsia" w:ascii="宋体" w:hAnsi="宋体" w:eastAsia="宋体" w:cs="宋体"/>
          <w:sz w:val="21"/>
          <w:szCs w:val="21"/>
          <w:highlight w:val="none"/>
          <w:u w:val="single"/>
          <w:lang w:val="en-US" w:eastAsia="zh-CN"/>
        </w:rPr>
        <w:t>4</w:t>
      </w:r>
      <w:r>
        <w:rPr>
          <w:rFonts w:hint="eastAsia" w:ascii="宋体" w:hAnsi="宋体" w:eastAsia="宋体" w:cs="宋体"/>
          <w:sz w:val="21"/>
          <w:szCs w:val="21"/>
          <w:highlight w:val="none"/>
          <w:u w:val="single"/>
          <w:lang w:val="zh-CN"/>
        </w:rPr>
        <w:t>月2</w:t>
      </w:r>
      <w:r>
        <w:rPr>
          <w:rFonts w:hint="eastAsia" w:ascii="宋体" w:hAnsi="宋体" w:eastAsia="宋体" w:cs="宋体"/>
          <w:sz w:val="21"/>
          <w:szCs w:val="21"/>
          <w:highlight w:val="none"/>
          <w:u w:val="single"/>
          <w:lang w:val="en-US" w:eastAsia="zh-CN"/>
        </w:rPr>
        <w:t>8</w:t>
      </w:r>
      <w:r>
        <w:rPr>
          <w:rFonts w:hint="eastAsia" w:ascii="宋体" w:hAnsi="宋体" w:eastAsia="宋体" w:cs="宋体"/>
          <w:sz w:val="21"/>
          <w:szCs w:val="21"/>
          <w:highlight w:val="none"/>
          <w:u w:val="single"/>
          <w:lang w:val="zh-CN"/>
        </w:rPr>
        <w:t>日1</w:t>
      </w:r>
      <w:r>
        <w:rPr>
          <w:rFonts w:hint="eastAsia" w:ascii="宋体" w:hAnsi="宋体" w:eastAsia="宋体" w:cs="宋体"/>
          <w:sz w:val="21"/>
          <w:szCs w:val="21"/>
          <w:highlight w:val="none"/>
          <w:u w:val="single"/>
          <w:lang w:val="en-US" w:eastAsia="zh-CN"/>
        </w:rPr>
        <w:t>6</w:t>
      </w:r>
      <w:r>
        <w:rPr>
          <w:rFonts w:hint="eastAsia" w:ascii="宋体" w:hAnsi="宋体" w:eastAsia="宋体" w:cs="宋体"/>
          <w:sz w:val="21"/>
          <w:szCs w:val="21"/>
          <w:highlight w:val="none"/>
          <w:u w:val="single"/>
          <w:lang w:val="zh-CN"/>
        </w:rPr>
        <w:t>时</w:t>
      </w:r>
      <w:r>
        <w:rPr>
          <w:rFonts w:hint="eastAsia" w:ascii="宋体" w:hAnsi="宋体" w:eastAsia="宋体" w:cs="宋体"/>
          <w:sz w:val="21"/>
          <w:szCs w:val="21"/>
          <w:highlight w:val="none"/>
          <w:u w:val="single"/>
          <w:lang w:val="en-US" w:eastAsia="zh-CN"/>
        </w:rPr>
        <w:t>3</w:t>
      </w:r>
      <w:r>
        <w:rPr>
          <w:rFonts w:hint="eastAsia" w:ascii="宋体" w:hAnsi="宋体" w:eastAsia="宋体" w:cs="宋体"/>
          <w:sz w:val="21"/>
          <w:szCs w:val="21"/>
          <w:highlight w:val="none"/>
          <w:u w:val="single"/>
          <w:lang w:val="zh-CN"/>
        </w:rPr>
        <w:t xml:space="preserve">0分 </w:t>
      </w:r>
      <w:r>
        <w:rPr>
          <w:rFonts w:hint="eastAsia" w:ascii="宋体" w:hAnsi="宋体" w:eastAsia="宋体" w:cs="宋体"/>
          <w:sz w:val="21"/>
          <w:szCs w:val="21"/>
          <w:highlight w:val="none"/>
          <w:lang w:val="zh-CN"/>
        </w:rPr>
        <w:t>（北京时间）前提交响应文件。</w:t>
      </w:r>
    </w:p>
    <w:p w14:paraId="17A384D3">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Cs/>
          <w:sz w:val="21"/>
          <w:szCs w:val="21"/>
          <w:highlight w:val="none"/>
          <w:lang w:val="zh-CN"/>
        </w:rPr>
      </w:pPr>
      <w:r>
        <w:rPr>
          <w:rFonts w:hint="eastAsia" w:ascii="宋体" w:hAnsi="宋体" w:eastAsia="宋体" w:cs="宋体"/>
          <w:b/>
          <w:sz w:val="21"/>
          <w:szCs w:val="21"/>
          <w:highlight w:val="none"/>
          <w:lang w:val="zh-CN"/>
        </w:rPr>
        <w:t>一、项目基本情况</w:t>
      </w:r>
    </w:p>
    <w:p w14:paraId="5D22A3D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项目编号：</w:t>
      </w:r>
      <w:r>
        <w:rPr>
          <w:rFonts w:hint="eastAsia" w:ascii="宋体" w:hAnsi="宋体" w:eastAsia="宋体" w:cs="宋体"/>
          <w:bCs/>
          <w:sz w:val="21"/>
          <w:szCs w:val="21"/>
          <w:highlight w:val="none"/>
          <w:lang w:eastAsia="zh-CN"/>
        </w:rPr>
        <w:t>JLZC-2025-078</w:t>
      </w:r>
      <w:r>
        <w:rPr>
          <w:rFonts w:hint="eastAsia" w:ascii="宋体" w:hAnsi="宋体" w:eastAsia="宋体" w:cs="宋体"/>
          <w:bCs/>
          <w:sz w:val="21"/>
          <w:szCs w:val="21"/>
          <w:highlight w:val="none"/>
        </w:rPr>
        <w:t>；</w:t>
      </w:r>
    </w:p>
    <w:p w14:paraId="188855D7">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en-US" w:eastAsia="zh-CN"/>
        </w:rPr>
        <w:t>采购任务书编号：采购计划-[2025]-02961号</w:t>
      </w:r>
    </w:p>
    <w:p w14:paraId="5EA32421">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项目名称：</w:t>
      </w:r>
      <w:r>
        <w:rPr>
          <w:rFonts w:hint="eastAsia" w:ascii="宋体" w:hAnsi="宋体" w:eastAsia="宋体" w:cs="宋体"/>
          <w:bCs/>
          <w:sz w:val="21"/>
          <w:szCs w:val="21"/>
          <w:highlight w:val="none"/>
          <w:lang w:eastAsia="zh-CN"/>
        </w:rPr>
        <w:t>地质勘查设备(水资源一体化调查系统)</w:t>
      </w:r>
      <w:r>
        <w:rPr>
          <w:rFonts w:hint="eastAsia" w:ascii="宋体" w:hAnsi="宋体" w:eastAsia="宋体" w:cs="宋体"/>
          <w:bCs/>
          <w:sz w:val="21"/>
          <w:szCs w:val="21"/>
          <w:highlight w:val="none"/>
        </w:rPr>
        <w:t>；</w:t>
      </w:r>
    </w:p>
    <w:p w14:paraId="30CF6FA0">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lang w:val="en-US" w:eastAsia="zh-CN"/>
        </w:rPr>
      </w:pPr>
      <w:r>
        <w:rPr>
          <w:rFonts w:hint="eastAsia" w:ascii="宋体" w:hAnsi="宋体" w:eastAsia="宋体" w:cs="宋体"/>
          <w:bCs/>
          <w:sz w:val="21"/>
          <w:szCs w:val="21"/>
          <w:highlight w:val="none"/>
        </w:rPr>
        <w:t>采购方式：竞争性磋商；</w:t>
      </w:r>
    </w:p>
    <w:p w14:paraId="79C0276F">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预算金额：</w:t>
      </w:r>
      <w:r>
        <w:rPr>
          <w:rFonts w:hint="eastAsia" w:ascii="宋体" w:hAnsi="宋体" w:eastAsia="宋体" w:cs="宋体"/>
          <w:bCs/>
          <w:sz w:val="21"/>
          <w:szCs w:val="21"/>
          <w:highlight w:val="none"/>
          <w:lang w:val="en-US" w:eastAsia="zh-CN"/>
        </w:rPr>
        <w:t>56</w:t>
      </w:r>
      <w:r>
        <w:rPr>
          <w:rFonts w:hint="eastAsia" w:ascii="宋体" w:hAnsi="宋体" w:eastAsia="宋体" w:cs="宋体"/>
          <w:bCs/>
          <w:sz w:val="21"/>
          <w:szCs w:val="21"/>
          <w:highlight w:val="none"/>
        </w:rPr>
        <w:t>0,000.00元；</w:t>
      </w:r>
    </w:p>
    <w:p w14:paraId="5D015D60">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最高限价：</w:t>
      </w:r>
      <w:r>
        <w:rPr>
          <w:rFonts w:hint="eastAsia" w:ascii="宋体" w:hAnsi="宋体" w:eastAsia="宋体" w:cs="宋体"/>
          <w:bCs/>
          <w:sz w:val="21"/>
          <w:szCs w:val="21"/>
          <w:highlight w:val="none"/>
          <w:lang w:val="en-US" w:eastAsia="zh-CN"/>
        </w:rPr>
        <w:t>56</w:t>
      </w:r>
      <w:r>
        <w:rPr>
          <w:rFonts w:hint="eastAsia" w:ascii="宋体" w:hAnsi="宋体" w:eastAsia="宋体" w:cs="宋体"/>
          <w:bCs/>
          <w:sz w:val="21"/>
          <w:szCs w:val="21"/>
          <w:highlight w:val="none"/>
        </w:rPr>
        <w:t>0,000.00元；</w:t>
      </w:r>
    </w:p>
    <w:p w14:paraId="6BF2305B">
      <w:pPr>
        <w:keepNext w:val="0"/>
        <w:keepLines w:val="0"/>
        <w:pageBreakBefore w:val="0"/>
        <w:kinsoku/>
        <w:wordWrap/>
        <w:overflowPunct/>
        <w:topLinePunct w:val="0"/>
        <w:bidi w:val="0"/>
        <w:adjustRightInd w:val="0"/>
        <w:snapToGri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采购需求：</w:t>
      </w:r>
      <w:r>
        <w:rPr>
          <w:rFonts w:hint="eastAsia" w:ascii="宋体" w:hAnsi="宋体" w:eastAsia="宋体" w:cs="宋体"/>
          <w:bCs/>
          <w:sz w:val="21"/>
          <w:szCs w:val="21"/>
          <w:highlight w:val="none"/>
          <w:lang w:eastAsia="zh-CN"/>
        </w:rPr>
        <w:t>地质勘查设备(水资源一体化调查系统)</w:t>
      </w:r>
      <w:r>
        <w:rPr>
          <w:rFonts w:hint="eastAsia" w:ascii="宋体" w:hAnsi="宋体" w:eastAsia="宋体" w:cs="宋体"/>
          <w:bCs/>
          <w:sz w:val="21"/>
          <w:szCs w:val="21"/>
          <w:highlight w:val="none"/>
          <w:lang w:val="en-US" w:eastAsia="zh-CN"/>
        </w:rPr>
        <w:t>，具体内容详见竞争性磋商文件采购需求</w:t>
      </w:r>
      <w:r>
        <w:rPr>
          <w:rFonts w:hint="eastAsia" w:ascii="宋体" w:hAnsi="宋体" w:eastAsia="宋体" w:cs="宋体"/>
          <w:bCs/>
          <w:sz w:val="21"/>
          <w:szCs w:val="21"/>
          <w:highlight w:val="none"/>
        </w:rPr>
        <w:t>；</w:t>
      </w:r>
    </w:p>
    <w:p w14:paraId="472B734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合同履行期限：自签订合同之日起30日内完成供货及验收；</w:t>
      </w:r>
    </w:p>
    <w:p w14:paraId="6458612F">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本项目不接受联合体。</w:t>
      </w:r>
    </w:p>
    <w:p w14:paraId="449A219A">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二、</w:t>
      </w:r>
      <w:r>
        <w:rPr>
          <w:rFonts w:hint="eastAsia" w:ascii="宋体" w:hAnsi="宋体" w:eastAsia="宋体" w:cs="宋体"/>
          <w:b/>
          <w:sz w:val="21"/>
          <w:szCs w:val="21"/>
          <w:highlight w:val="none"/>
        </w:rPr>
        <w:t>申请人的</w:t>
      </w:r>
      <w:r>
        <w:rPr>
          <w:rFonts w:hint="eastAsia" w:ascii="宋体" w:hAnsi="宋体" w:eastAsia="宋体" w:cs="宋体"/>
          <w:b/>
          <w:sz w:val="21"/>
          <w:szCs w:val="21"/>
          <w:highlight w:val="none"/>
          <w:lang w:val="zh-CN"/>
        </w:rPr>
        <w:t>资格要求</w:t>
      </w:r>
    </w:p>
    <w:p w14:paraId="189369CF">
      <w:pPr>
        <w:keepNext w:val="0"/>
        <w:keepLines w:val="0"/>
        <w:pageBreakBefore w:val="0"/>
        <w:kinsoku/>
        <w:wordWrap/>
        <w:overflowPunct/>
        <w:topLinePunct w:val="0"/>
        <w:bidi w:val="0"/>
        <w:spacing w:line="360" w:lineRule="auto"/>
        <w:ind w:firstLine="420" w:firstLineChars="200"/>
        <w:jc w:val="both"/>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rPr>
        <w:t>1.满足《中华人民共和国政府采购法》第二十二条规定；</w:t>
      </w:r>
    </w:p>
    <w:p w14:paraId="2BB72FDA">
      <w:pPr>
        <w:keepNext w:val="0"/>
        <w:keepLines w:val="0"/>
        <w:pageBreakBefore w:val="0"/>
        <w:kinsoku/>
        <w:wordWrap/>
        <w:overflowPunct/>
        <w:topLinePunct w:val="0"/>
        <w:bidi w:val="0"/>
        <w:spacing w:line="360" w:lineRule="auto"/>
        <w:ind w:firstLine="420" w:firstLineChars="200"/>
        <w:jc w:val="both"/>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rPr>
        <w:t>2.落实政府采购政策需满足的资格要求：本项目专门面向中小企业采购；</w:t>
      </w:r>
    </w:p>
    <w:p w14:paraId="1B81B8CC">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3.本项目的特定资格要求：</w:t>
      </w:r>
    </w:p>
    <w:p w14:paraId="38F2019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（1）供应商在中华人民共和国境内注册并仍有效存续，要求供应商具有独立法人或其他组织资格和合法经营资格，具备有效的营业执照；</w:t>
      </w:r>
    </w:p>
    <w:p w14:paraId="7BD031EF">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（2）供应商具有良好的商业信誉和健全的财务会计制度；</w:t>
      </w:r>
    </w:p>
    <w:p w14:paraId="61938A55">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（3）供应商具有依法缴纳税收和社会保障资金的良好记录；</w:t>
      </w:r>
    </w:p>
    <w:p w14:paraId="2E677B0F">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4）供应商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w:t>
      </w:r>
    </w:p>
    <w:p w14:paraId="452A6DC3">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（5）不接受被政府列入取消投标资格期间的企业或个人参加投标；</w:t>
      </w:r>
    </w:p>
    <w:p w14:paraId="51F1177E">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（6）参加政府采购活动前三年内在经营活动中没有重大违法记录；</w:t>
      </w:r>
    </w:p>
    <w:p w14:paraId="55E71D78">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7）与采购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w:t>
      </w:r>
    </w:p>
    <w:p w14:paraId="2C401C2D">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三、获取采购文件</w:t>
      </w:r>
    </w:p>
    <w:p w14:paraId="1464DF2A">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lang w:eastAsia="zh-Hans"/>
        </w:rPr>
      </w:pPr>
      <w:r>
        <w:rPr>
          <w:rFonts w:hint="eastAsia" w:ascii="宋体" w:hAnsi="宋体" w:eastAsia="宋体" w:cs="宋体"/>
          <w:sz w:val="21"/>
          <w:szCs w:val="21"/>
          <w:highlight w:val="none"/>
          <w:lang w:eastAsia="zh-Hans"/>
        </w:rPr>
        <w:t>时间：</w:t>
      </w:r>
      <w:r>
        <w:rPr>
          <w:rFonts w:hint="eastAsia" w:ascii="宋体" w:hAnsi="宋体" w:eastAsia="宋体" w:cs="宋体"/>
          <w:sz w:val="21"/>
          <w:szCs w:val="21"/>
          <w:highlight w:val="none"/>
        </w:rPr>
        <w:t>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月09日至2025年0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月1</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日，每天上午8:</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0至12:00，下午12:00至1</w:t>
      </w: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rPr>
        <w:t>:00（北京时间，法定节假日除外）</w:t>
      </w:r>
      <w:r>
        <w:rPr>
          <w:rFonts w:hint="eastAsia" w:ascii="宋体" w:hAnsi="宋体" w:eastAsia="宋体" w:cs="宋体"/>
          <w:sz w:val="21"/>
          <w:szCs w:val="21"/>
          <w:highlight w:val="none"/>
          <w:lang w:eastAsia="zh-Hans"/>
        </w:rPr>
        <w:t>；</w:t>
      </w:r>
    </w:p>
    <w:p w14:paraId="6D09056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eastAsia="zh-Hans"/>
        </w:rPr>
        <w:t>地点：政府采购云平台（网址：http://www.zcygov.cn）；</w:t>
      </w:r>
    </w:p>
    <w:p w14:paraId="5F84E97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方式：潜在供应商自行登录政府采购云平台（网址：http://www.zcygov.cn）按要求下载采购文件（操作路径：登录“政采云”平台-项目采购-获取采购文件-找到本项目-点击“申请获取采购文件”），其他途径获取的采购文件开标时一律按无效投标处理；</w:t>
      </w:r>
    </w:p>
    <w:p w14:paraId="6852F5EB">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b/>
          <w:sz w:val="21"/>
          <w:szCs w:val="21"/>
          <w:highlight w:val="none"/>
          <w:lang w:val="zh-CN"/>
        </w:rPr>
      </w:pPr>
      <w:r>
        <w:rPr>
          <w:rFonts w:hint="eastAsia" w:ascii="宋体" w:hAnsi="宋体" w:eastAsia="宋体" w:cs="宋体"/>
          <w:sz w:val="21"/>
          <w:szCs w:val="21"/>
          <w:highlight w:val="none"/>
        </w:rPr>
        <w:t>售价：0元。</w:t>
      </w:r>
    </w:p>
    <w:p w14:paraId="50B97E54">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四、响应文件提交</w:t>
      </w:r>
    </w:p>
    <w:p w14:paraId="4E11C14D">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截止时间：2025年0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rPr>
        <w:t>月2</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val="zh-CN"/>
        </w:rPr>
        <w:t>日1</w:t>
      </w: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lang w:val="zh-CN"/>
        </w:rPr>
        <w:t>时</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0分（北京时间）；</w:t>
      </w:r>
    </w:p>
    <w:p w14:paraId="0DE6F0B6">
      <w:pPr>
        <w:keepNext w:val="0"/>
        <w:keepLines w:val="0"/>
        <w:pageBreakBefore w:val="0"/>
        <w:kinsoku/>
        <w:wordWrap/>
        <w:overflowPunct/>
        <w:topLinePunct w:val="0"/>
        <w:bidi w:val="0"/>
        <w:adjustRightInd w:val="0"/>
        <w:snapToGrid w:val="0"/>
        <w:spacing w:line="360" w:lineRule="auto"/>
        <w:ind w:firstLine="420" w:firstLineChars="200"/>
        <w:jc w:val="both"/>
        <w:textAlignment w:val="auto"/>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u w:val="none"/>
          <w:lang w:val="en-US" w:eastAsia="zh-CN"/>
        </w:rPr>
        <w:t>地点：“政采云”平台（https://www.zcygov.cn/）。（本项目为全流程电子化项目，投标供应商无须到达开标地点现场递交纸质版响应文件）。</w:t>
      </w:r>
    </w:p>
    <w:p w14:paraId="0824E417">
      <w:pPr>
        <w:keepNext w:val="0"/>
        <w:keepLines w:val="0"/>
        <w:pageBreakBefore w:val="0"/>
        <w:kinsoku/>
        <w:wordWrap/>
        <w:overflowPunct/>
        <w:topLinePunct w:val="0"/>
        <w:bidi w:val="0"/>
        <w:adjustRightInd w:val="0"/>
        <w:snapToGrid w:val="0"/>
        <w:spacing w:line="360" w:lineRule="auto"/>
        <w:ind w:firstLine="420" w:firstLineChars="200"/>
        <w:jc w:val="both"/>
        <w:textAlignment w:val="auto"/>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u w:val="none"/>
          <w:lang w:val="en-US" w:eastAsia="zh-CN"/>
        </w:rPr>
        <w:t>提交方式：本项目为全流程电子化项目，通过“政采云”平台（https://www.zcygov.cn/）实行在线电子投标，供应商应先安装“政采云投标客户端”（请自行前往“政采云”平台进行下载），并按照本项目采购文件和“政采云”平台的要求编制、加密后在投标截止时间前通过网络上传至“政采云”平台，供应商在“政采云”平台提交电子版响应文件时，请填写参加开标活动经办人联系方式。</w:t>
      </w:r>
    </w:p>
    <w:p w14:paraId="658DA9D8">
      <w:pPr>
        <w:keepNext w:val="0"/>
        <w:keepLines w:val="0"/>
        <w:pageBreakBefore w:val="0"/>
        <w:kinsoku/>
        <w:wordWrap/>
        <w:overflowPunct/>
        <w:topLinePunct w:val="0"/>
        <w:bidi w:val="0"/>
        <w:adjustRightInd w:val="0"/>
        <w:snapToGrid w:val="0"/>
        <w:spacing w:line="360" w:lineRule="auto"/>
        <w:ind w:firstLine="420" w:firstLineChars="200"/>
        <w:jc w:val="both"/>
        <w:textAlignment w:val="auto"/>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u w:val="none"/>
          <w:lang w:val="en-US" w:eastAsia="zh-CN"/>
        </w:rPr>
        <w:t>投标操作流程：供应商在政府采购云平台网注册入库成为正式供应商后，在平台上按《政府采购项目电子交易管理操作指南-供应商》进行投标操作。投标人须办理数字证书方可参加投标；</w:t>
      </w:r>
    </w:p>
    <w:p w14:paraId="41608C32">
      <w:pPr>
        <w:keepNext w:val="0"/>
        <w:keepLines w:val="0"/>
        <w:pageBreakBefore w:val="0"/>
        <w:kinsoku/>
        <w:wordWrap/>
        <w:overflowPunct/>
        <w:topLinePunct w:val="0"/>
        <w:bidi w:val="0"/>
        <w:spacing w:line="360" w:lineRule="auto"/>
        <w:ind w:firstLine="422" w:firstLineChars="200"/>
        <w:jc w:val="both"/>
        <w:rPr>
          <w:rFonts w:hint="eastAsia" w:ascii="宋体" w:hAnsi="宋体" w:eastAsia="宋体" w:cs="宋体"/>
          <w:sz w:val="21"/>
          <w:szCs w:val="21"/>
          <w:highlight w:val="none"/>
          <w:lang w:val="zh-CN"/>
        </w:rPr>
      </w:pPr>
      <w:r>
        <w:rPr>
          <w:rFonts w:hint="eastAsia" w:ascii="宋体" w:hAnsi="宋体" w:eastAsia="宋体" w:cs="宋体"/>
          <w:b/>
          <w:sz w:val="21"/>
          <w:szCs w:val="21"/>
          <w:highlight w:val="none"/>
          <w:lang w:val="zh-CN"/>
        </w:rPr>
        <w:t>五、开启</w:t>
      </w:r>
    </w:p>
    <w:p w14:paraId="6BE7833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时间：</w:t>
      </w:r>
      <w:r>
        <w:rPr>
          <w:rFonts w:hint="eastAsia" w:ascii="宋体" w:hAnsi="宋体" w:eastAsia="宋体" w:cs="宋体"/>
          <w:sz w:val="21"/>
          <w:szCs w:val="21"/>
          <w:highlight w:val="none"/>
          <w:lang w:val="zh-CN"/>
        </w:rPr>
        <w:t>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rPr>
        <w:t>月2</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val="zh-CN"/>
        </w:rPr>
        <w:t>日1</w:t>
      </w: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lang w:val="zh-CN"/>
        </w:rPr>
        <w:t>时</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lang w:val="zh-CN"/>
        </w:rPr>
        <w:t>分（北京时间）；</w:t>
      </w:r>
    </w:p>
    <w:p w14:paraId="4FCDA4E8">
      <w:pPr>
        <w:keepNext w:val="0"/>
        <w:keepLines w:val="0"/>
        <w:pageBreakBefore w:val="0"/>
        <w:widowControl/>
        <w:suppressLineNumbers w:val="0"/>
        <w:kinsoku/>
        <w:wordWrap/>
        <w:overflowPunct/>
        <w:topLinePunct w:val="0"/>
        <w:bidi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sz w:val="21"/>
          <w:szCs w:val="21"/>
          <w:highlight w:val="none"/>
        </w:rPr>
        <w:t>地点：</w:t>
      </w:r>
      <w:r>
        <w:rPr>
          <w:rFonts w:hint="eastAsia" w:ascii="宋体" w:hAnsi="宋体" w:eastAsia="宋体" w:cs="宋体"/>
          <w:sz w:val="21"/>
          <w:szCs w:val="21"/>
          <w:highlight w:val="none"/>
          <w:lang w:val="en-US" w:eastAsia="zh-CN"/>
        </w:rPr>
        <w:t>长春市二道区洋浦大街6669号凯利中心AB栋101开标四室</w:t>
      </w:r>
      <w:r>
        <w:rPr>
          <w:rFonts w:hint="eastAsia" w:ascii="宋体" w:hAnsi="宋体" w:eastAsia="宋体" w:cs="宋体"/>
          <w:sz w:val="21"/>
          <w:szCs w:val="21"/>
          <w:highlight w:val="none"/>
        </w:rPr>
        <w:t>；</w:t>
      </w:r>
    </w:p>
    <w:p w14:paraId="6AD81796">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六、公告期限</w:t>
      </w:r>
    </w:p>
    <w:p w14:paraId="4C8037A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自本公告发布之日起5个工作日。</w:t>
      </w:r>
    </w:p>
    <w:p w14:paraId="12AA516D">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lang w:val="zh-CN"/>
        </w:rPr>
        <w:t>七、其他补充事宜</w:t>
      </w:r>
    </w:p>
    <w:p w14:paraId="00B0CE29">
      <w:pPr>
        <w:keepNext w:val="0"/>
        <w:keepLines w:val="0"/>
        <w:pageBreakBefore w:val="0"/>
        <w:kinsoku/>
        <w:wordWrap/>
        <w:overflowPunct/>
        <w:topLinePunct w:val="0"/>
        <w:bidi w:val="0"/>
        <w:adjustRightInd w:val="0"/>
        <w:snapToGrid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竞争性磋商公告发布媒介：</w:t>
      </w:r>
      <w:r>
        <w:rPr>
          <w:rFonts w:hint="eastAsia" w:ascii="宋体" w:hAnsi="宋体" w:eastAsia="宋体" w:cs="宋体"/>
          <w:sz w:val="21"/>
          <w:szCs w:val="21"/>
          <w:highlight w:val="none"/>
          <w:lang w:val="en-US" w:eastAsia="zh-CN"/>
        </w:rPr>
        <w:t>本次公告同时在“政采云”平台（http://www.zcygov.cn）并同步推送至中国政府采购网、吉林省政府采购网上发布；</w:t>
      </w:r>
    </w:p>
    <w:p w14:paraId="559D7AFA">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政采云平台操作流程：供应商在政府采购云平台注册入库成为正式供应商后，在平台按《政府采购项目电子交易管理操作指南－供应商》进行操作。由于供应商自身原因在递交响应文件截止时间前无法完成办理的，后果自负。若对项目采购电子交易系统操作有疑问，可登录“政采云”平台（https://www.zcygov.cn/），点击右侧咨询小采，获取采小蜜智能服务管家帮助，或拨打政采云服务热线400-881-7190或95763获取热线服务帮助。</w:t>
      </w:r>
    </w:p>
    <w:p w14:paraId="610B265D">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八、凡对本次采购提出询问，请按以下方式联系</w:t>
      </w:r>
    </w:p>
    <w:p w14:paraId="0CF051AF">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Hans"/>
        </w:rPr>
        <w:t>名    称：</w:t>
      </w:r>
      <w:r>
        <w:rPr>
          <w:rFonts w:hint="eastAsia" w:ascii="宋体" w:hAnsi="宋体" w:eastAsia="宋体" w:cs="宋体"/>
          <w:sz w:val="21"/>
          <w:szCs w:val="21"/>
          <w:highlight w:val="none"/>
          <w:lang w:val="zh-CN" w:eastAsia="zh-CN"/>
        </w:rPr>
        <w:t>吉林省第四地质调查所</w:t>
      </w:r>
    </w:p>
    <w:p w14:paraId="4A998E84">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Hans"/>
        </w:rPr>
        <w:t>地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址：</w:t>
      </w:r>
      <w:r>
        <w:rPr>
          <w:rFonts w:hint="eastAsia" w:ascii="宋体" w:hAnsi="宋体" w:eastAsia="宋体" w:cs="宋体"/>
          <w:color w:val="000000"/>
          <w:sz w:val="21"/>
          <w:szCs w:val="21"/>
          <w:highlight w:val="none"/>
          <w:lang w:val="en-US" w:eastAsia="zh-CN"/>
        </w:rPr>
        <w:t>吉林省通化市新华大街802号</w:t>
      </w:r>
    </w:p>
    <w:p w14:paraId="6298EF43">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Hans"/>
        </w:rPr>
        <w:t>联</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系</w:t>
      </w:r>
      <w:r>
        <w:rPr>
          <w:rFonts w:hint="eastAsia" w:ascii="宋体" w:hAnsi="宋体" w:eastAsia="宋体" w:cs="宋体"/>
          <w:sz w:val="21"/>
          <w:szCs w:val="21"/>
          <w:highlight w:val="none"/>
          <w:lang w:val="en-US" w:eastAsia="zh-CN"/>
        </w:rPr>
        <w:t xml:space="preserve">  人</w:t>
      </w:r>
      <w:r>
        <w:rPr>
          <w:rFonts w:hint="eastAsia" w:ascii="宋体" w:hAnsi="宋体" w:eastAsia="宋体" w:cs="宋体"/>
          <w:sz w:val="21"/>
          <w:szCs w:val="21"/>
          <w:highlight w:val="none"/>
          <w:lang w:val="zh-CN" w:eastAsia="zh-Hans"/>
        </w:rPr>
        <w:t>：</w:t>
      </w:r>
      <w:r>
        <w:rPr>
          <w:rFonts w:hint="eastAsia" w:ascii="宋体" w:hAnsi="宋体" w:eastAsia="宋体" w:cs="宋体"/>
          <w:sz w:val="21"/>
          <w:szCs w:val="21"/>
          <w:highlight w:val="none"/>
          <w:lang w:val="en-US" w:eastAsia="zh-CN"/>
        </w:rPr>
        <w:t>姜涛</w:t>
      </w:r>
    </w:p>
    <w:p w14:paraId="0EC728C5">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电      话：0435-3244330</w:t>
      </w:r>
    </w:p>
    <w:p w14:paraId="3A466B2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2.采购代理机构信息</w:t>
      </w:r>
    </w:p>
    <w:p w14:paraId="67A039D2">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 xml:space="preserve">名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xml:space="preserve"> 称：吉林省卓成项目管理有限公司</w:t>
      </w:r>
    </w:p>
    <w:p w14:paraId="23EDE446">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 xml:space="preserve">地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xml:space="preserve"> 址：长春市经济开发区仙台大街天地十二坊C25幢403号</w:t>
      </w:r>
    </w:p>
    <w:p w14:paraId="29349D03">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联</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系</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方式：0431-80603353</w:t>
      </w:r>
    </w:p>
    <w:p w14:paraId="6D7EB42A">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3.项目联系方式</w:t>
      </w:r>
    </w:p>
    <w:p w14:paraId="6E6D8E74">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项目联系人：刘晶娜</w:t>
      </w:r>
    </w:p>
    <w:p w14:paraId="33A1C688">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电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xml:space="preserve"> 话：0431-80603353</w:t>
      </w:r>
    </w:p>
    <w:p w14:paraId="50B16220">
      <w:pPr>
        <w:autoSpaceDE w:val="0"/>
        <w:autoSpaceDN w:val="0"/>
        <w:adjustRightInd w:val="0"/>
        <w:spacing w:line="360" w:lineRule="auto"/>
        <w:ind w:firstLine="480" w:firstLineChars="200"/>
        <w:jc w:val="left"/>
        <w:rPr>
          <w:rFonts w:ascii="宋体" w:hAnsi="宋体" w:eastAsia="宋体" w:cs="Times New Roman"/>
          <w:sz w:val="24"/>
          <w:szCs w:val="24"/>
          <w:highlight w:val="none"/>
        </w:rPr>
      </w:pPr>
    </w:p>
    <w:p w14:paraId="0D7C046F">
      <w:pPr>
        <w:autoSpaceDE w:val="0"/>
        <w:autoSpaceDN w:val="0"/>
        <w:adjustRightInd w:val="0"/>
        <w:snapToGrid w:val="0"/>
        <w:spacing w:line="360" w:lineRule="auto"/>
        <w:jc w:val="center"/>
        <w:rPr>
          <w:rFonts w:ascii="宋体" w:hAnsi="宋体" w:eastAsia="宋体" w:cs="Times New Roman"/>
          <w:b/>
          <w:sz w:val="44"/>
          <w:szCs w:val="44"/>
          <w:highlight w:val="none"/>
        </w:rPr>
      </w:pPr>
      <w:r>
        <w:rPr>
          <w:rFonts w:hint="eastAsia" w:ascii="宋体" w:hAnsi="宋体" w:eastAsia="宋体" w:cs="Times New Roman"/>
          <w:b/>
          <w:sz w:val="44"/>
          <w:szCs w:val="44"/>
          <w:highlight w:val="none"/>
        </w:rPr>
        <w:br w:type="page"/>
      </w:r>
      <w:bookmarkStart w:id="17" w:name="_Toc132876913"/>
      <w:bookmarkStart w:id="18" w:name="_Toc132876835"/>
      <w:bookmarkStart w:id="19" w:name="_Toc132888909"/>
      <w:r>
        <w:rPr>
          <w:rFonts w:hint="eastAsia" w:ascii="宋体" w:hAnsi="宋体" w:eastAsia="宋体" w:cs="Times New Roman"/>
          <w:b/>
          <w:sz w:val="32"/>
          <w:szCs w:val="32"/>
          <w:highlight w:val="none"/>
        </w:rPr>
        <w:t>第二章 供应商须知</w:t>
      </w:r>
      <w:bookmarkEnd w:id="13"/>
      <w:bookmarkEnd w:id="14"/>
      <w:bookmarkEnd w:id="15"/>
      <w:bookmarkEnd w:id="16"/>
      <w:bookmarkEnd w:id="17"/>
      <w:bookmarkEnd w:id="18"/>
      <w:bookmarkEnd w:id="19"/>
    </w:p>
    <w:p w14:paraId="213098CB">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rPr>
        <w:t>（一）供应商须知前附表</w:t>
      </w:r>
    </w:p>
    <w:tbl>
      <w:tblPr>
        <w:tblStyle w:val="31"/>
        <w:tblW w:w="99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1003"/>
        <w:gridCol w:w="2350"/>
        <w:gridCol w:w="6581"/>
      </w:tblGrid>
      <w:tr w14:paraId="4655C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67" w:hRule="exact"/>
          <w:tblHeader/>
          <w:jc w:val="center"/>
        </w:trPr>
        <w:tc>
          <w:tcPr>
            <w:tcW w:w="1003" w:type="dxa"/>
            <w:tcMar>
              <w:top w:w="0" w:type="dxa"/>
              <w:bottom w:w="0" w:type="dxa"/>
            </w:tcMar>
            <w:vAlign w:val="center"/>
          </w:tcPr>
          <w:p w14:paraId="297BD36D">
            <w:pPr>
              <w:tabs>
                <w:tab w:val="left" w:pos="0"/>
              </w:tabs>
              <w:jc w:val="center"/>
              <w:rPr>
                <w:rFonts w:ascii="宋体" w:hAnsi="宋体" w:eastAsia="宋体" w:cs="宋体"/>
                <w:b/>
                <w:bCs/>
                <w:szCs w:val="24"/>
                <w:highlight w:val="none"/>
              </w:rPr>
            </w:pPr>
            <w:r>
              <w:rPr>
                <w:rFonts w:hint="eastAsia" w:ascii="宋体" w:hAnsi="宋体" w:eastAsia="宋体" w:cs="宋体"/>
                <w:b/>
                <w:bCs/>
                <w:szCs w:val="24"/>
                <w:highlight w:val="none"/>
              </w:rPr>
              <w:t>条款号</w:t>
            </w:r>
          </w:p>
        </w:tc>
        <w:tc>
          <w:tcPr>
            <w:tcW w:w="2350" w:type="dxa"/>
            <w:tcMar>
              <w:top w:w="0" w:type="dxa"/>
              <w:bottom w:w="0" w:type="dxa"/>
            </w:tcMar>
            <w:vAlign w:val="center"/>
          </w:tcPr>
          <w:p w14:paraId="59D82967">
            <w:pPr>
              <w:tabs>
                <w:tab w:val="left" w:pos="0"/>
              </w:tabs>
              <w:jc w:val="center"/>
              <w:rPr>
                <w:rFonts w:ascii="宋体" w:hAnsi="宋体" w:eastAsia="宋体" w:cs="宋体"/>
                <w:b/>
                <w:bCs/>
                <w:szCs w:val="24"/>
                <w:highlight w:val="none"/>
              </w:rPr>
            </w:pPr>
            <w:r>
              <w:rPr>
                <w:rFonts w:hint="eastAsia" w:ascii="宋体" w:hAnsi="宋体" w:eastAsia="宋体" w:cs="宋体"/>
                <w:b/>
                <w:bCs/>
                <w:szCs w:val="24"/>
                <w:highlight w:val="none"/>
              </w:rPr>
              <w:t>条款名称</w:t>
            </w:r>
          </w:p>
        </w:tc>
        <w:tc>
          <w:tcPr>
            <w:tcW w:w="6581" w:type="dxa"/>
            <w:tcMar>
              <w:top w:w="0" w:type="dxa"/>
              <w:bottom w:w="0" w:type="dxa"/>
            </w:tcMar>
            <w:vAlign w:val="center"/>
          </w:tcPr>
          <w:p w14:paraId="06045F17">
            <w:pPr>
              <w:tabs>
                <w:tab w:val="left" w:pos="0"/>
              </w:tabs>
              <w:jc w:val="center"/>
              <w:rPr>
                <w:rFonts w:ascii="宋体" w:hAnsi="宋体" w:eastAsia="宋体" w:cs="宋体"/>
                <w:b/>
                <w:bCs/>
                <w:szCs w:val="24"/>
                <w:highlight w:val="none"/>
              </w:rPr>
            </w:pPr>
            <w:r>
              <w:rPr>
                <w:rFonts w:hint="eastAsia" w:ascii="宋体" w:hAnsi="宋体" w:eastAsia="宋体" w:cs="宋体"/>
                <w:b/>
                <w:bCs/>
                <w:szCs w:val="24"/>
                <w:highlight w:val="none"/>
              </w:rPr>
              <w:t>编列内容</w:t>
            </w:r>
          </w:p>
        </w:tc>
      </w:tr>
      <w:tr w14:paraId="4DA56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2C4C353">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28C5FDF">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采购人</w:t>
            </w:r>
          </w:p>
        </w:tc>
        <w:tc>
          <w:tcPr>
            <w:tcW w:w="6581" w:type="dxa"/>
            <w:tcMar>
              <w:top w:w="0" w:type="dxa"/>
              <w:bottom w:w="0" w:type="dxa"/>
            </w:tcMar>
            <w:vAlign w:val="center"/>
          </w:tcPr>
          <w:p w14:paraId="6F890590">
            <w:pPr>
              <w:tabs>
                <w:tab w:val="left" w:pos="0"/>
              </w:tabs>
              <w:snapToGrid w:val="0"/>
              <w:spacing w:before="48" w:beforeLines="20" w:after="48" w:afterLines="20"/>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Hans"/>
              </w:rPr>
              <w:t>名    称：</w:t>
            </w:r>
            <w:r>
              <w:rPr>
                <w:rFonts w:hint="eastAsia" w:ascii="宋体" w:hAnsi="宋体" w:eastAsia="宋体" w:cs="宋体"/>
                <w:szCs w:val="21"/>
                <w:highlight w:val="none"/>
                <w:lang w:val="zh-CN" w:eastAsia="zh-CN"/>
              </w:rPr>
              <w:t>吉林省第四地质调查所</w:t>
            </w:r>
          </w:p>
          <w:p w14:paraId="1A490C43">
            <w:pPr>
              <w:tabs>
                <w:tab w:val="left" w:pos="0"/>
              </w:tabs>
              <w:snapToGrid w:val="0"/>
              <w:spacing w:before="48" w:beforeLines="20" w:after="48" w:afterLines="20"/>
              <w:rPr>
                <w:rFonts w:hint="default" w:ascii="宋体" w:hAnsi="宋体" w:eastAsia="宋体" w:cs="宋体"/>
                <w:szCs w:val="21"/>
                <w:highlight w:val="none"/>
                <w:lang w:val="en-US" w:eastAsia="zh-CN"/>
              </w:rPr>
            </w:pPr>
            <w:r>
              <w:rPr>
                <w:rFonts w:hint="eastAsia" w:ascii="宋体" w:hAnsi="宋体" w:eastAsia="宋体" w:cs="宋体"/>
                <w:szCs w:val="21"/>
                <w:highlight w:val="none"/>
                <w:lang w:val="zh-CN" w:eastAsia="zh-Hans"/>
              </w:rPr>
              <w:t>地　　址：吉林省通化市新华大街802号</w:t>
            </w:r>
          </w:p>
          <w:p w14:paraId="3118BD7D">
            <w:pPr>
              <w:tabs>
                <w:tab w:val="left" w:pos="0"/>
              </w:tabs>
              <w:snapToGrid w:val="0"/>
              <w:spacing w:before="48" w:beforeLines="20" w:after="48" w:afterLines="20"/>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zh-Hans"/>
              </w:rPr>
              <w:t>联</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zh-CN" w:eastAsia="zh-Hans"/>
              </w:rPr>
              <w:t>系</w:t>
            </w:r>
            <w:r>
              <w:rPr>
                <w:rFonts w:hint="eastAsia" w:ascii="宋体" w:hAnsi="宋体" w:eastAsia="宋体" w:cs="宋体"/>
                <w:szCs w:val="21"/>
                <w:highlight w:val="none"/>
                <w:lang w:val="en-US" w:eastAsia="zh-CN"/>
              </w:rPr>
              <w:t xml:space="preserve"> 人</w:t>
            </w:r>
            <w:r>
              <w:rPr>
                <w:rFonts w:hint="eastAsia" w:ascii="宋体" w:hAnsi="宋体" w:eastAsia="宋体" w:cs="宋体"/>
                <w:szCs w:val="21"/>
                <w:highlight w:val="none"/>
                <w:lang w:val="zh-CN" w:eastAsia="zh-Hans"/>
              </w:rPr>
              <w:t>：</w:t>
            </w:r>
            <w:r>
              <w:rPr>
                <w:rFonts w:hint="default" w:ascii="宋体" w:hAnsi="宋体" w:eastAsia="宋体" w:cs="宋体"/>
                <w:sz w:val="24"/>
                <w:szCs w:val="24"/>
                <w:highlight w:val="none"/>
                <w:lang w:val="en-US" w:eastAsia="zh-CN"/>
              </w:rPr>
              <w:t>姜涛</w:t>
            </w:r>
            <w:r>
              <w:rPr>
                <w:rFonts w:hint="eastAsia" w:ascii="宋体" w:hAnsi="宋体" w:eastAsia="宋体" w:cs="宋体"/>
                <w:szCs w:val="21"/>
                <w:highlight w:val="none"/>
                <w:lang w:val="en-US" w:eastAsia="zh-CN"/>
              </w:rPr>
              <w:t xml:space="preserve">               </w:t>
            </w:r>
          </w:p>
          <w:p w14:paraId="4738FE14">
            <w:pPr>
              <w:tabs>
                <w:tab w:val="left" w:pos="0"/>
              </w:tabs>
              <w:snapToGrid w:val="0"/>
              <w:spacing w:before="48" w:beforeLines="20" w:after="48" w:afterLines="20"/>
              <w:rPr>
                <w:rFonts w:hint="eastAsia" w:ascii="宋体" w:hAnsi="宋体" w:eastAsia="宋体" w:cs="宋体"/>
                <w:szCs w:val="21"/>
                <w:highlight w:val="none"/>
              </w:rPr>
            </w:pPr>
            <w:r>
              <w:rPr>
                <w:rFonts w:hint="eastAsia" w:ascii="宋体" w:hAnsi="宋体" w:eastAsia="宋体" w:cs="宋体"/>
                <w:szCs w:val="21"/>
                <w:highlight w:val="none"/>
                <w:lang w:val="en-US" w:eastAsia="zh-CN"/>
              </w:rPr>
              <w:t>电    话：0435-3244330</w:t>
            </w:r>
          </w:p>
        </w:tc>
      </w:tr>
      <w:tr w14:paraId="45862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3C11151">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E1EF06C">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采购代理机构</w:t>
            </w:r>
          </w:p>
        </w:tc>
        <w:tc>
          <w:tcPr>
            <w:tcW w:w="6581" w:type="dxa"/>
            <w:tcMar>
              <w:top w:w="0" w:type="dxa"/>
              <w:bottom w:w="0" w:type="dxa"/>
            </w:tcMar>
            <w:vAlign w:val="center"/>
          </w:tcPr>
          <w:p w14:paraId="751AD10C">
            <w:pPr>
              <w:tabs>
                <w:tab w:val="left" w:pos="0"/>
              </w:tabs>
              <w:snapToGrid w:val="0"/>
              <w:spacing w:before="48" w:beforeLines="20" w:after="48" w:afterLines="20"/>
              <w:rPr>
                <w:rFonts w:hint="eastAsia" w:ascii="宋体" w:hAnsi="宋体" w:eastAsia="宋体" w:cs="宋体"/>
                <w:szCs w:val="21"/>
                <w:highlight w:val="none"/>
                <w:lang w:val="zh-CN" w:eastAsia="zh-Hans"/>
              </w:rPr>
            </w:pPr>
            <w:r>
              <w:rPr>
                <w:rFonts w:hint="eastAsia" w:ascii="宋体" w:hAnsi="宋体" w:eastAsia="宋体" w:cs="宋体"/>
                <w:szCs w:val="21"/>
                <w:highlight w:val="none"/>
                <w:lang w:val="zh-CN" w:eastAsia="zh-Hans"/>
              </w:rPr>
              <w:t>名    称：吉林省卓成项目管理有限公司</w:t>
            </w:r>
          </w:p>
          <w:p w14:paraId="05AFDD48">
            <w:pPr>
              <w:tabs>
                <w:tab w:val="left" w:pos="0"/>
              </w:tabs>
              <w:snapToGrid w:val="0"/>
              <w:spacing w:before="48" w:beforeLines="20" w:after="48" w:afterLines="20"/>
              <w:rPr>
                <w:rFonts w:hint="eastAsia" w:ascii="宋体" w:hAnsi="宋体" w:eastAsia="宋体" w:cs="宋体"/>
                <w:szCs w:val="21"/>
                <w:highlight w:val="none"/>
                <w:lang w:val="zh-CN" w:eastAsia="zh-Hans"/>
              </w:rPr>
            </w:pPr>
            <w:r>
              <w:rPr>
                <w:rFonts w:hint="eastAsia" w:ascii="宋体" w:hAnsi="宋体" w:eastAsia="宋体" w:cs="宋体"/>
                <w:szCs w:val="21"/>
                <w:highlight w:val="none"/>
                <w:lang w:val="zh-CN" w:eastAsia="zh-Hans"/>
              </w:rPr>
              <w:t>地    址：长春市经济开发区天地十二坊C25幢403号</w:t>
            </w:r>
          </w:p>
          <w:p w14:paraId="2C05A044">
            <w:pPr>
              <w:tabs>
                <w:tab w:val="left" w:pos="0"/>
              </w:tabs>
              <w:snapToGrid w:val="0"/>
              <w:spacing w:before="48" w:beforeLines="20" w:after="48" w:afterLines="20"/>
              <w:rPr>
                <w:rFonts w:hint="eastAsia" w:ascii="宋体" w:hAnsi="宋体" w:eastAsia="宋体" w:cs="宋体"/>
                <w:szCs w:val="21"/>
                <w:highlight w:val="none"/>
              </w:rPr>
            </w:pPr>
            <w:r>
              <w:rPr>
                <w:rFonts w:hint="eastAsia" w:ascii="宋体" w:hAnsi="宋体" w:eastAsia="宋体" w:cs="宋体"/>
                <w:szCs w:val="21"/>
                <w:highlight w:val="none"/>
                <w:lang w:val="zh-CN" w:eastAsia="zh-Hans"/>
              </w:rPr>
              <w:t>联 系 人：刘晶娜</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zh-CN" w:eastAsia="zh-Hans"/>
              </w:rPr>
              <w:t>联系方式：0431-8060335</w:t>
            </w:r>
          </w:p>
        </w:tc>
      </w:tr>
      <w:tr w14:paraId="42711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4225AB4">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9C11ECE">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项目编号及项目名称</w:t>
            </w:r>
          </w:p>
        </w:tc>
        <w:tc>
          <w:tcPr>
            <w:tcW w:w="6581" w:type="dxa"/>
            <w:tcMar>
              <w:top w:w="0" w:type="dxa"/>
              <w:bottom w:w="0" w:type="dxa"/>
            </w:tcMar>
            <w:vAlign w:val="center"/>
          </w:tcPr>
          <w:p w14:paraId="6A8665F1">
            <w:pPr>
              <w:tabs>
                <w:tab w:val="left" w:pos="0"/>
              </w:tabs>
              <w:snapToGrid w:val="0"/>
              <w:spacing w:before="48" w:beforeLines="20" w:after="48" w:afterLines="20"/>
              <w:rPr>
                <w:rFonts w:ascii="宋体" w:hAnsi="宋体" w:eastAsia="宋体" w:cs="宋体"/>
                <w:bCs/>
                <w:szCs w:val="21"/>
                <w:highlight w:val="none"/>
              </w:rPr>
            </w:pPr>
            <w:r>
              <w:rPr>
                <w:rFonts w:hint="eastAsia" w:ascii="宋体" w:hAnsi="宋体" w:eastAsia="宋体" w:cs="宋体"/>
                <w:bCs/>
                <w:szCs w:val="21"/>
                <w:highlight w:val="none"/>
              </w:rPr>
              <w:t>项目编号：</w:t>
            </w:r>
            <w:r>
              <w:rPr>
                <w:rFonts w:hint="eastAsia" w:ascii="宋体" w:hAnsi="宋体" w:eastAsia="宋体" w:cs="宋体"/>
                <w:bCs/>
                <w:szCs w:val="21"/>
                <w:highlight w:val="none"/>
                <w:lang w:eastAsia="zh-CN"/>
              </w:rPr>
              <w:t>JLZC-2025-078</w:t>
            </w:r>
            <w:r>
              <w:rPr>
                <w:rFonts w:hint="eastAsia" w:ascii="宋体" w:hAnsi="宋体" w:eastAsia="宋体" w:cs="宋体"/>
                <w:bCs/>
                <w:szCs w:val="21"/>
                <w:highlight w:val="none"/>
              </w:rPr>
              <w:t>；</w:t>
            </w:r>
          </w:p>
          <w:p w14:paraId="0DD01E41">
            <w:pPr>
              <w:tabs>
                <w:tab w:val="left" w:pos="0"/>
              </w:tabs>
              <w:snapToGrid w:val="0"/>
              <w:spacing w:before="48" w:beforeLines="20" w:after="48" w:afterLines="20"/>
              <w:rPr>
                <w:rFonts w:ascii="宋体" w:hAnsi="宋体" w:eastAsia="宋体" w:cs="Times New Roman"/>
                <w:b/>
                <w:szCs w:val="24"/>
                <w:highlight w:val="none"/>
              </w:rPr>
            </w:pPr>
            <w:r>
              <w:rPr>
                <w:rFonts w:hint="eastAsia" w:ascii="宋体" w:hAnsi="宋体" w:eastAsia="宋体" w:cs="宋体"/>
                <w:bCs/>
                <w:szCs w:val="21"/>
                <w:highlight w:val="none"/>
              </w:rPr>
              <w:t>项目名称：</w:t>
            </w:r>
            <w:r>
              <w:rPr>
                <w:rFonts w:hint="eastAsia" w:ascii="宋体" w:hAnsi="宋体" w:eastAsia="宋体" w:cs="宋体"/>
                <w:bCs/>
                <w:szCs w:val="21"/>
                <w:highlight w:val="none"/>
                <w:lang w:eastAsia="zh-CN"/>
              </w:rPr>
              <w:t>地质勘查设备(水资源一体化调查系统)</w:t>
            </w:r>
            <w:r>
              <w:rPr>
                <w:rFonts w:hint="eastAsia" w:ascii="宋体" w:hAnsi="宋体" w:eastAsia="宋体" w:cs="宋体"/>
                <w:bCs/>
                <w:szCs w:val="21"/>
                <w:highlight w:val="none"/>
              </w:rPr>
              <w:t>；</w:t>
            </w:r>
          </w:p>
        </w:tc>
      </w:tr>
      <w:tr w14:paraId="7A121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71E126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3F0DC6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供货地点</w:t>
            </w:r>
          </w:p>
        </w:tc>
        <w:tc>
          <w:tcPr>
            <w:tcW w:w="6581" w:type="dxa"/>
            <w:tcMar>
              <w:top w:w="0" w:type="dxa"/>
              <w:bottom w:w="0" w:type="dxa"/>
            </w:tcMar>
            <w:vAlign w:val="center"/>
          </w:tcPr>
          <w:p w14:paraId="5C9B6242">
            <w:pPr>
              <w:tabs>
                <w:tab w:val="left" w:pos="0"/>
              </w:tabs>
              <w:snapToGrid w:val="0"/>
              <w:spacing w:before="48" w:beforeLines="20" w:after="48" w:afterLines="20"/>
              <w:rPr>
                <w:rFonts w:ascii="宋体" w:hAnsi="宋体" w:eastAsia="宋体" w:cs="宋体"/>
                <w:bCs/>
                <w:szCs w:val="21"/>
                <w:highlight w:val="none"/>
                <w:lang w:val="zh-CN"/>
              </w:rPr>
            </w:pPr>
            <w:r>
              <w:rPr>
                <w:rFonts w:hint="eastAsia" w:ascii="宋体" w:hAnsi="宋体" w:eastAsia="宋体" w:cs="宋体"/>
                <w:bCs/>
                <w:szCs w:val="21"/>
                <w:highlight w:val="none"/>
                <w:lang w:val="zh-CN"/>
              </w:rPr>
              <w:t>采购人指定地点</w:t>
            </w:r>
          </w:p>
        </w:tc>
      </w:tr>
      <w:tr w14:paraId="7FF5F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69B2F2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0ADBBE7">
            <w:pPr>
              <w:tabs>
                <w:tab w:val="left" w:pos="0"/>
              </w:tabs>
              <w:snapToGrid w:val="0"/>
              <w:spacing w:before="120" w:beforeLines="50" w:after="120" w:afterLines="50"/>
              <w:jc w:val="center"/>
              <w:rPr>
                <w:rFonts w:hint="eastAsia" w:ascii="宋体" w:hAnsi="宋体" w:eastAsia="宋体" w:cs="宋体"/>
                <w:szCs w:val="24"/>
                <w:highlight w:val="none"/>
              </w:rPr>
            </w:pPr>
            <w:r>
              <w:rPr>
                <w:rFonts w:hint="eastAsia"/>
                <w:color w:val="000000"/>
                <w:sz w:val="21"/>
                <w:szCs w:val="21"/>
                <w:highlight w:val="none"/>
                <w:lang w:val="zh-CN"/>
              </w:rPr>
              <w:t>资金来源</w:t>
            </w:r>
          </w:p>
        </w:tc>
        <w:tc>
          <w:tcPr>
            <w:tcW w:w="6581" w:type="dxa"/>
            <w:tcMar>
              <w:top w:w="0" w:type="dxa"/>
              <w:bottom w:w="0" w:type="dxa"/>
            </w:tcMar>
            <w:vAlign w:val="center"/>
          </w:tcPr>
          <w:p w14:paraId="5EF611F4">
            <w:pPr>
              <w:tabs>
                <w:tab w:val="left" w:pos="0"/>
              </w:tabs>
              <w:snapToGrid w:val="0"/>
              <w:spacing w:before="48" w:beforeLines="20" w:after="48" w:afterLines="20"/>
              <w:rPr>
                <w:rFonts w:hint="eastAsia" w:ascii="宋体" w:hAnsi="宋体" w:eastAsia="宋体" w:cs="宋体"/>
                <w:bCs/>
                <w:szCs w:val="21"/>
                <w:highlight w:val="none"/>
                <w:lang w:val="zh-CN"/>
              </w:rPr>
            </w:pPr>
            <w:r>
              <w:rPr>
                <w:rFonts w:hint="eastAsia" w:ascii="宋体" w:hAnsi="宋体" w:eastAsia="宋体" w:cs="宋体"/>
                <w:color w:val="000000"/>
                <w:kern w:val="44"/>
                <w:sz w:val="21"/>
                <w:szCs w:val="21"/>
                <w:highlight w:val="none"/>
                <w:lang w:val="en-US" w:eastAsia="zh-CN"/>
              </w:rPr>
              <w:t>自筹资金</w:t>
            </w:r>
          </w:p>
        </w:tc>
      </w:tr>
      <w:tr w14:paraId="6B95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45AD8A68">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FFE0D00">
            <w:pPr>
              <w:tabs>
                <w:tab w:val="left" w:pos="0"/>
              </w:tabs>
              <w:snapToGrid w:val="0"/>
              <w:spacing w:before="120" w:beforeLines="50" w:after="120" w:afterLines="50"/>
              <w:jc w:val="center"/>
              <w:rPr>
                <w:rFonts w:hint="eastAsia"/>
                <w:color w:val="000000"/>
                <w:sz w:val="21"/>
                <w:szCs w:val="21"/>
                <w:highlight w:val="none"/>
                <w:lang w:val="zh-CN"/>
              </w:rPr>
            </w:pPr>
            <w:r>
              <w:rPr>
                <w:rFonts w:hint="eastAsia"/>
                <w:color w:val="000000"/>
                <w:sz w:val="21"/>
                <w:szCs w:val="21"/>
                <w:highlight w:val="none"/>
                <w:lang w:val="zh-CN"/>
              </w:rPr>
              <w:t>资金落实情况</w:t>
            </w:r>
          </w:p>
        </w:tc>
        <w:tc>
          <w:tcPr>
            <w:tcW w:w="6581" w:type="dxa"/>
            <w:tcMar>
              <w:top w:w="0" w:type="dxa"/>
              <w:bottom w:w="0" w:type="dxa"/>
            </w:tcMar>
            <w:vAlign w:val="center"/>
          </w:tcPr>
          <w:p w14:paraId="4F08C638">
            <w:pPr>
              <w:tabs>
                <w:tab w:val="left" w:pos="0"/>
              </w:tabs>
              <w:snapToGrid w:val="0"/>
              <w:spacing w:before="48" w:beforeLines="20" w:after="48" w:afterLines="20"/>
              <w:rPr>
                <w:rFonts w:hint="eastAsia" w:ascii="宋体" w:hAnsi="宋体" w:eastAsia="宋体" w:cs="宋体"/>
                <w:color w:val="000000"/>
                <w:kern w:val="44"/>
                <w:sz w:val="21"/>
                <w:szCs w:val="21"/>
                <w:highlight w:val="none"/>
                <w:lang w:val="en-US" w:eastAsia="zh-CN"/>
              </w:rPr>
            </w:pPr>
            <w:r>
              <w:rPr>
                <w:rFonts w:hint="eastAsia" w:ascii="宋体" w:hAnsi="宋体" w:eastAsia="宋体" w:cs="宋体"/>
                <w:color w:val="000000"/>
                <w:kern w:val="44"/>
                <w:sz w:val="21"/>
                <w:szCs w:val="21"/>
                <w:highlight w:val="none"/>
                <w:lang w:val="zh-CN" w:eastAsia="zh-CN"/>
              </w:rPr>
              <w:t>已落实</w:t>
            </w:r>
          </w:p>
        </w:tc>
      </w:tr>
      <w:tr w14:paraId="2F697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0B96E4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45871DE">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采购需求</w:t>
            </w:r>
          </w:p>
        </w:tc>
        <w:tc>
          <w:tcPr>
            <w:tcW w:w="6581" w:type="dxa"/>
            <w:tcMar>
              <w:top w:w="0" w:type="dxa"/>
              <w:bottom w:w="0" w:type="dxa"/>
            </w:tcMar>
            <w:vAlign w:val="center"/>
          </w:tcPr>
          <w:p w14:paraId="4CBA3062">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1"/>
                <w:highlight w:val="none"/>
                <w:lang w:eastAsia="zh-CN"/>
              </w:rPr>
              <w:t>地质勘查设备(水资源一体化调查系统）</w:t>
            </w:r>
            <w:r>
              <w:rPr>
                <w:rFonts w:hint="eastAsia" w:ascii="宋体" w:hAnsi="宋体" w:eastAsia="宋体" w:cs="宋体"/>
                <w:szCs w:val="21"/>
                <w:highlight w:val="none"/>
                <w:lang w:val="en-US" w:eastAsia="zh-CN"/>
              </w:rPr>
              <w:t>，具体内容详见竞争性磋商文件采购需求</w:t>
            </w:r>
            <w:r>
              <w:rPr>
                <w:rFonts w:hint="eastAsia" w:ascii="宋体" w:hAnsi="宋体" w:eastAsia="宋体" w:cs="宋体"/>
                <w:szCs w:val="21"/>
                <w:highlight w:val="none"/>
              </w:rPr>
              <w:t>；</w:t>
            </w:r>
          </w:p>
        </w:tc>
      </w:tr>
      <w:tr w14:paraId="1BC9D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61D4BF41">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57040AA">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1"/>
                <w:highlight w:val="none"/>
              </w:rPr>
              <w:t>合同履行期限</w:t>
            </w:r>
          </w:p>
        </w:tc>
        <w:tc>
          <w:tcPr>
            <w:tcW w:w="6581" w:type="dxa"/>
            <w:tcMar>
              <w:top w:w="0" w:type="dxa"/>
              <w:bottom w:w="0" w:type="dxa"/>
            </w:tcMar>
            <w:vAlign w:val="center"/>
          </w:tcPr>
          <w:p w14:paraId="4085077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1"/>
                <w:highlight w:val="none"/>
              </w:rPr>
              <w:t>自签订合同之日起30日内完成供货及验收。</w:t>
            </w:r>
          </w:p>
        </w:tc>
      </w:tr>
      <w:tr w14:paraId="15ADD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0A6BE84">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DEA6840">
            <w:pPr>
              <w:tabs>
                <w:tab w:val="left" w:pos="0"/>
              </w:tabs>
              <w:snapToGrid w:val="0"/>
              <w:spacing w:before="120" w:beforeLines="50" w:after="120" w:afterLines="50"/>
              <w:jc w:val="center"/>
              <w:rPr>
                <w:rFonts w:ascii="宋体" w:hAnsi="宋体" w:eastAsia="宋体" w:cs="宋体"/>
                <w:szCs w:val="21"/>
                <w:highlight w:val="none"/>
              </w:rPr>
            </w:pPr>
            <w:r>
              <w:rPr>
                <w:rFonts w:hint="eastAsia" w:ascii="宋体" w:hAnsi="宋体" w:eastAsia="宋体" w:cs="宋体"/>
                <w:bCs/>
                <w:szCs w:val="21"/>
                <w:highlight w:val="none"/>
                <w:lang w:val="zh-CN"/>
              </w:rPr>
              <w:t>质量标准</w:t>
            </w:r>
          </w:p>
        </w:tc>
        <w:tc>
          <w:tcPr>
            <w:tcW w:w="6581" w:type="dxa"/>
            <w:tcMar>
              <w:top w:w="0" w:type="dxa"/>
              <w:bottom w:w="0" w:type="dxa"/>
            </w:tcMar>
            <w:vAlign w:val="center"/>
          </w:tcPr>
          <w:p w14:paraId="5EE6A6F1">
            <w:pPr>
              <w:tabs>
                <w:tab w:val="left" w:pos="0"/>
              </w:tabs>
              <w:snapToGrid w:val="0"/>
              <w:spacing w:before="48" w:beforeLines="20" w:after="48" w:afterLines="20"/>
              <w:rPr>
                <w:rFonts w:ascii="宋体" w:hAnsi="宋体" w:eastAsia="宋体" w:cs="宋体"/>
                <w:szCs w:val="21"/>
                <w:highlight w:val="none"/>
              </w:rPr>
            </w:pPr>
            <w:r>
              <w:rPr>
                <w:rFonts w:hint="eastAsia" w:ascii="宋体" w:hAnsi="宋体" w:eastAsia="宋体" w:cs="宋体"/>
                <w:szCs w:val="21"/>
                <w:highlight w:val="none"/>
              </w:rPr>
              <w:t>满足采购人要求，符合国家、行业标准及采购文件要求。</w:t>
            </w:r>
          </w:p>
        </w:tc>
      </w:tr>
      <w:tr w14:paraId="2D70E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17E1D53">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4724D7D">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供应商资格要求</w:t>
            </w:r>
          </w:p>
        </w:tc>
        <w:tc>
          <w:tcPr>
            <w:tcW w:w="6581" w:type="dxa"/>
            <w:tcMar>
              <w:top w:w="0" w:type="dxa"/>
              <w:bottom w:w="0" w:type="dxa"/>
            </w:tcMar>
            <w:vAlign w:val="center"/>
          </w:tcPr>
          <w:p w14:paraId="5D4663F1">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（1）供应商在中华人民共和国境内注册并仍有效存续，要求供应商具有独立法人或其他组织资格和合法经营资格，具备有效的营业执照；</w:t>
            </w:r>
          </w:p>
          <w:p w14:paraId="1B644212">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（2）供应商具有良好的商业信誉和健全的财务会计制度；</w:t>
            </w:r>
          </w:p>
          <w:p w14:paraId="38949555">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（3）供应商具有依法缴纳税收和社会保障资金的良好记录；</w:t>
            </w:r>
          </w:p>
          <w:p w14:paraId="6E341369">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4）供应商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w:t>
            </w:r>
          </w:p>
          <w:p w14:paraId="7C89DBE5">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（5）不接受被政府列入取消投标资格期间的企业或个人参加投标；</w:t>
            </w:r>
          </w:p>
          <w:p w14:paraId="160B9A3D">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（6）参加政府采购活动前三年内在经营活动中没有重大违法记录；</w:t>
            </w:r>
          </w:p>
          <w:p w14:paraId="1350989B">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7）与采购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w:t>
            </w:r>
          </w:p>
        </w:tc>
      </w:tr>
      <w:tr w14:paraId="2A44D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85" w:hRule="atLeast"/>
          <w:jc w:val="center"/>
        </w:trPr>
        <w:tc>
          <w:tcPr>
            <w:tcW w:w="1003" w:type="dxa"/>
            <w:tcMar>
              <w:top w:w="0" w:type="dxa"/>
              <w:bottom w:w="0" w:type="dxa"/>
            </w:tcMar>
            <w:vAlign w:val="center"/>
          </w:tcPr>
          <w:p w14:paraId="1E5A564A">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5AF8A35">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是否接受联合体投标</w:t>
            </w:r>
          </w:p>
        </w:tc>
        <w:tc>
          <w:tcPr>
            <w:tcW w:w="6581" w:type="dxa"/>
            <w:tcMar>
              <w:top w:w="0" w:type="dxa"/>
              <w:bottom w:w="0" w:type="dxa"/>
            </w:tcMar>
            <w:vAlign w:val="center"/>
          </w:tcPr>
          <w:p w14:paraId="11E4C266">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不接受</w:t>
            </w:r>
          </w:p>
        </w:tc>
      </w:tr>
      <w:tr w14:paraId="1F354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CCFE7F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29267E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踏勘现场</w:t>
            </w:r>
          </w:p>
        </w:tc>
        <w:tc>
          <w:tcPr>
            <w:tcW w:w="6581" w:type="dxa"/>
            <w:tcMar>
              <w:top w:w="0" w:type="dxa"/>
              <w:bottom w:w="0" w:type="dxa"/>
            </w:tcMar>
            <w:vAlign w:val="center"/>
          </w:tcPr>
          <w:p w14:paraId="2CF3AD6F">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不召开</w:t>
            </w:r>
          </w:p>
        </w:tc>
      </w:tr>
      <w:tr w14:paraId="64F0F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FF34029">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7FDE355">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磋商预备会</w:t>
            </w:r>
          </w:p>
        </w:tc>
        <w:tc>
          <w:tcPr>
            <w:tcW w:w="6581" w:type="dxa"/>
            <w:tcMar>
              <w:top w:w="0" w:type="dxa"/>
              <w:bottom w:w="0" w:type="dxa"/>
            </w:tcMar>
            <w:vAlign w:val="center"/>
          </w:tcPr>
          <w:p w14:paraId="59537C79">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不召开</w:t>
            </w:r>
          </w:p>
        </w:tc>
      </w:tr>
      <w:tr w14:paraId="2A2D4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98AB889">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49BC4CE7">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采购人书面澄清的时间</w:t>
            </w:r>
          </w:p>
        </w:tc>
        <w:tc>
          <w:tcPr>
            <w:tcW w:w="6581" w:type="dxa"/>
            <w:tcMar>
              <w:top w:w="0" w:type="dxa"/>
              <w:bottom w:w="0" w:type="dxa"/>
            </w:tcMar>
            <w:vAlign w:val="center"/>
          </w:tcPr>
          <w:p w14:paraId="73CFF5AD">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响应文件递交截止时间5日前</w:t>
            </w:r>
          </w:p>
        </w:tc>
      </w:tr>
      <w:tr w14:paraId="143FD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6EB90664">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4FB62601">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分包</w:t>
            </w:r>
          </w:p>
        </w:tc>
        <w:tc>
          <w:tcPr>
            <w:tcW w:w="6581" w:type="dxa"/>
            <w:tcMar>
              <w:top w:w="0" w:type="dxa"/>
              <w:bottom w:w="0" w:type="dxa"/>
            </w:tcMar>
            <w:vAlign w:val="center"/>
          </w:tcPr>
          <w:p w14:paraId="54555528">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不允许</w:t>
            </w:r>
          </w:p>
        </w:tc>
      </w:tr>
      <w:tr w14:paraId="5233D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85409C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D932DC7">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偏离</w:t>
            </w:r>
          </w:p>
        </w:tc>
        <w:tc>
          <w:tcPr>
            <w:tcW w:w="6581" w:type="dxa"/>
            <w:tcMar>
              <w:top w:w="0" w:type="dxa"/>
              <w:bottom w:w="0" w:type="dxa"/>
            </w:tcMar>
            <w:vAlign w:val="center"/>
          </w:tcPr>
          <w:p w14:paraId="5553D361">
            <w:pPr>
              <w:tabs>
                <w:tab w:val="left" w:pos="0"/>
              </w:tabs>
              <w:snapToGrid w:val="0"/>
              <w:spacing w:before="48" w:beforeLines="20" w:after="48" w:afterLines="20"/>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技术</w:t>
            </w:r>
            <w:r>
              <w:rPr>
                <w:rFonts w:hint="eastAsia" w:ascii="宋体" w:hAnsi="宋体" w:eastAsia="宋体" w:cs="宋体"/>
                <w:szCs w:val="24"/>
                <w:highlight w:val="none"/>
              </w:rPr>
              <w:t>允许</w:t>
            </w:r>
            <w:r>
              <w:rPr>
                <w:rFonts w:hint="eastAsia" w:ascii="宋体" w:hAnsi="宋体" w:eastAsia="宋体" w:cs="宋体"/>
                <w:szCs w:val="24"/>
                <w:highlight w:val="none"/>
                <w:lang w:val="en-US" w:eastAsia="zh-CN"/>
              </w:rPr>
              <w:t>负偏离</w:t>
            </w:r>
          </w:p>
        </w:tc>
      </w:tr>
      <w:tr w14:paraId="77EB2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9591085">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835F741">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构成响应文件的其他材料</w:t>
            </w:r>
          </w:p>
        </w:tc>
        <w:tc>
          <w:tcPr>
            <w:tcW w:w="6581" w:type="dxa"/>
            <w:tcMar>
              <w:top w:w="0" w:type="dxa"/>
              <w:bottom w:w="0" w:type="dxa"/>
            </w:tcMar>
            <w:vAlign w:val="center"/>
          </w:tcPr>
          <w:p w14:paraId="757FDD99">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答疑补充文件</w:t>
            </w:r>
          </w:p>
        </w:tc>
      </w:tr>
      <w:tr w14:paraId="02320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415D4A36">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AB04BB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供应商要求澄清磋商文件的截止时间</w:t>
            </w:r>
          </w:p>
        </w:tc>
        <w:tc>
          <w:tcPr>
            <w:tcW w:w="6581" w:type="dxa"/>
            <w:tcMar>
              <w:top w:w="0" w:type="dxa"/>
              <w:bottom w:w="0" w:type="dxa"/>
            </w:tcMar>
            <w:vAlign w:val="center"/>
          </w:tcPr>
          <w:p w14:paraId="0A66453B">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响应文件递交截止时间5日前</w:t>
            </w:r>
          </w:p>
        </w:tc>
      </w:tr>
      <w:tr w14:paraId="779C7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5891859">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935996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响应文件递交截止时间</w:t>
            </w:r>
          </w:p>
        </w:tc>
        <w:tc>
          <w:tcPr>
            <w:tcW w:w="6581" w:type="dxa"/>
            <w:tcMar>
              <w:top w:w="0" w:type="dxa"/>
              <w:bottom w:w="0" w:type="dxa"/>
            </w:tcMar>
            <w:vAlign w:val="center"/>
          </w:tcPr>
          <w:p w14:paraId="69592607">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bCs/>
                <w:szCs w:val="21"/>
                <w:highlight w:val="none"/>
                <w:lang w:val="zh-CN"/>
              </w:rPr>
              <w:t>2025年0</w:t>
            </w:r>
            <w:r>
              <w:rPr>
                <w:rFonts w:hint="eastAsia" w:ascii="宋体" w:hAnsi="宋体" w:eastAsia="宋体" w:cs="宋体"/>
                <w:bCs/>
                <w:szCs w:val="21"/>
                <w:highlight w:val="none"/>
                <w:lang w:val="en-US" w:eastAsia="zh-CN"/>
              </w:rPr>
              <w:t>4</w:t>
            </w:r>
            <w:r>
              <w:rPr>
                <w:rFonts w:hint="eastAsia" w:ascii="宋体" w:hAnsi="宋体" w:eastAsia="宋体" w:cs="宋体"/>
                <w:bCs/>
                <w:szCs w:val="21"/>
                <w:highlight w:val="none"/>
                <w:lang w:val="zh-CN"/>
              </w:rPr>
              <w:t>月</w:t>
            </w:r>
            <w:r>
              <w:rPr>
                <w:rFonts w:hint="eastAsia" w:ascii="宋体" w:hAnsi="宋体" w:eastAsia="宋体" w:cs="宋体"/>
                <w:bCs/>
                <w:szCs w:val="21"/>
                <w:highlight w:val="none"/>
                <w:lang w:val="en-US" w:eastAsia="zh-CN"/>
              </w:rPr>
              <w:t>28</w:t>
            </w:r>
            <w:r>
              <w:rPr>
                <w:rFonts w:hint="eastAsia" w:ascii="宋体" w:hAnsi="宋体" w:eastAsia="宋体" w:cs="宋体"/>
                <w:bCs/>
                <w:szCs w:val="21"/>
                <w:highlight w:val="none"/>
                <w:lang w:val="zh-CN"/>
              </w:rPr>
              <w:t>日1</w:t>
            </w:r>
            <w:r>
              <w:rPr>
                <w:rFonts w:hint="eastAsia" w:ascii="宋体" w:hAnsi="宋体" w:eastAsia="宋体" w:cs="宋体"/>
                <w:bCs/>
                <w:szCs w:val="21"/>
                <w:highlight w:val="none"/>
                <w:lang w:val="en-US" w:eastAsia="zh-CN"/>
              </w:rPr>
              <w:t>6</w:t>
            </w:r>
            <w:r>
              <w:rPr>
                <w:rFonts w:hint="eastAsia" w:ascii="宋体" w:hAnsi="宋体" w:eastAsia="宋体" w:cs="宋体"/>
                <w:bCs/>
                <w:szCs w:val="21"/>
                <w:highlight w:val="none"/>
                <w:lang w:val="zh-CN"/>
              </w:rPr>
              <w:t>时</w:t>
            </w:r>
            <w:r>
              <w:rPr>
                <w:rFonts w:hint="eastAsia" w:ascii="宋体" w:hAnsi="宋体" w:eastAsia="宋体" w:cs="宋体"/>
                <w:bCs/>
                <w:szCs w:val="21"/>
                <w:highlight w:val="none"/>
                <w:lang w:val="en-US" w:eastAsia="zh-CN"/>
              </w:rPr>
              <w:t>3</w:t>
            </w:r>
            <w:bookmarkStart w:id="53" w:name="_GoBack"/>
            <w:bookmarkEnd w:id="53"/>
            <w:r>
              <w:rPr>
                <w:rFonts w:hint="eastAsia" w:ascii="宋体" w:hAnsi="宋体" w:eastAsia="宋体" w:cs="宋体"/>
                <w:bCs/>
                <w:szCs w:val="21"/>
                <w:highlight w:val="none"/>
                <w:lang w:val="en-US" w:eastAsia="zh-CN"/>
              </w:rPr>
              <w:t>0</w:t>
            </w:r>
            <w:r>
              <w:rPr>
                <w:rFonts w:hint="eastAsia" w:ascii="宋体" w:hAnsi="宋体" w:eastAsia="宋体" w:cs="宋体"/>
                <w:bCs/>
                <w:szCs w:val="21"/>
                <w:highlight w:val="none"/>
                <w:lang w:val="zh-CN"/>
              </w:rPr>
              <w:t>分（北京时间）</w:t>
            </w:r>
          </w:p>
        </w:tc>
      </w:tr>
      <w:tr w14:paraId="600B0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E1C1F50">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1D8511E">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供应商确认收到响应文件澄清的时间及方式</w:t>
            </w:r>
          </w:p>
        </w:tc>
        <w:tc>
          <w:tcPr>
            <w:tcW w:w="6581" w:type="dxa"/>
            <w:tcMar>
              <w:top w:w="0" w:type="dxa"/>
              <w:bottom w:w="0" w:type="dxa"/>
            </w:tcMar>
            <w:vAlign w:val="center"/>
          </w:tcPr>
          <w:p w14:paraId="09EC211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在政府采购云平台（网址：http://www.zcygov.cn）上发布，供应商须主动阅知。本项目的澄清、修改、答疑、补遗文件一经发布即视为已告知所有潜在供应商，且供应商也已经收到并明确了发布的内容。</w:t>
            </w:r>
          </w:p>
        </w:tc>
      </w:tr>
      <w:tr w14:paraId="4D227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48A0581F">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607B2F3">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供应商确认收到响应文件修改时间及方式</w:t>
            </w:r>
          </w:p>
        </w:tc>
        <w:tc>
          <w:tcPr>
            <w:tcW w:w="6581" w:type="dxa"/>
            <w:tcMar>
              <w:top w:w="0" w:type="dxa"/>
              <w:bottom w:w="0" w:type="dxa"/>
            </w:tcMar>
            <w:vAlign w:val="center"/>
          </w:tcPr>
          <w:p w14:paraId="3964F9F1">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在政府采购云平台（网址：http://www.zcygov.cn）上发布，供应商须主动阅知。本项目的澄清、修改、答疑、补遗文件一经发布即视为已告知所有潜在供应商，且供应商也已经收到并明确了发布的内容。</w:t>
            </w:r>
          </w:p>
        </w:tc>
      </w:tr>
      <w:tr w14:paraId="62ADB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552B1D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9AD33FD">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构成响应文件的其他材料</w:t>
            </w:r>
          </w:p>
        </w:tc>
        <w:tc>
          <w:tcPr>
            <w:tcW w:w="6581" w:type="dxa"/>
            <w:tcMar>
              <w:top w:w="0" w:type="dxa"/>
              <w:bottom w:w="0" w:type="dxa"/>
            </w:tcMar>
            <w:vAlign w:val="center"/>
          </w:tcPr>
          <w:p w14:paraId="21EF3BF6">
            <w:pPr>
              <w:tabs>
                <w:tab w:val="left" w:pos="0"/>
              </w:tabs>
              <w:snapToGrid w:val="0"/>
              <w:spacing w:before="48" w:beforeLines="20" w:after="48" w:afterLines="20"/>
              <w:rPr>
                <w:rFonts w:ascii="宋体" w:hAnsi="宋体" w:eastAsia="宋体" w:cs="宋体"/>
                <w:bCs/>
                <w:szCs w:val="24"/>
                <w:highlight w:val="none"/>
              </w:rPr>
            </w:pPr>
            <w:r>
              <w:rPr>
                <w:rFonts w:hint="eastAsia" w:ascii="宋体" w:hAnsi="宋体" w:eastAsia="宋体" w:cs="宋体"/>
                <w:szCs w:val="24"/>
                <w:highlight w:val="none"/>
              </w:rPr>
              <w:t>磋商文件及评标办法要求的所有资料。</w:t>
            </w:r>
          </w:p>
        </w:tc>
      </w:tr>
      <w:tr w14:paraId="56EC0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D1B3263">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61CE77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响应有效期</w:t>
            </w:r>
          </w:p>
        </w:tc>
        <w:tc>
          <w:tcPr>
            <w:tcW w:w="6581" w:type="dxa"/>
            <w:tcMar>
              <w:top w:w="0" w:type="dxa"/>
              <w:bottom w:w="0" w:type="dxa"/>
            </w:tcMar>
            <w:vAlign w:val="center"/>
          </w:tcPr>
          <w:p w14:paraId="747A5A20">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投标截止之日后90天（日历天）</w:t>
            </w:r>
          </w:p>
        </w:tc>
      </w:tr>
      <w:tr w14:paraId="7EDAC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76A257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A6BB00F">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磋商保证金</w:t>
            </w:r>
          </w:p>
        </w:tc>
        <w:tc>
          <w:tcPr>
            <w:tcW w:w="6581" w:type="dxa"/>
            <w:tcMar>
              <w:top w:w="0" w:type="dxa"/>
              <w:bottom w:w="0" w:type="dxa"/>
            </w:tcMar>
            <w:vAlign w:val="center"/>
          </w:tcPr>
          <w:p w14:paraId="4B321F1A">
            <w:pPr>
              <w:spacing w:line="340" w:lineRule="exact"/>
              <w:jc w:val="left"/>
              <w:rPr>
                <w:rFonts w:hAnsi="宋体"/>
                <w:bCs/>
                <w:szCs w:val="21"/>
                <w:highlight w:val="none"/>
                <w:lang w:val="zh-CN"/>
              </w:rPr>
            </w:pPr>
            <w:r>
              <w:rPr>
                <w:rFonts w:hint="eastAsia" w:hAnsi="宋体"/>
                <w:bCs/>
                <w:szCs w:val="21"/>
                <w:highlight w:val="none"/>
                <w:lang w:val="zh-CN"/>
              </w:rPr>
              <w:t>是否要求投标人递交投标保证金：□不要求☑要求</w:t>
            </w:r>
          </w:p>
          <w:p w14:paraId="11A20368">
            <w:pPr>
              <w:spacing w:line="340" w:lineRule="exact"/>
              <w:jc w:val="left"/>
              <w:rPr>
                <w:rFonts w:hAnsi="宋体"/>
                <w:bCs/>
                <w:szCs w:val="21"/>
                <w:highlight w:val="none"/>
              </w:rPr>
            </w:pPr>
            <w:r>
              <w:rPr>
                <w:rFonts w:hint="eastAsia" w:hAnsi="宋体"/>
                <w:bCs/>
                <w:szCs w:val="21"/>
                <w:highlight w:val="none"/>
                <w:lang w:val="zh-CN"/>
              </w:rPr>
              <w:t>投标保证金形式：包括转账、保函、电汇、现金，以现金、支票形式、转账或电汇形式提交的投标保证金应当从投标单位的基本账户转出。投标保证金的金额：</w:t>
            </w:r>
            <w:r>
              <w:rPr>
                <w:rFonts w:hint="eastAsia" w:hAnsi="宋体"/>
                <w:bCs/>
                <w:szCs w:val="21"/>
                <w:highlight w:val="none"/>
                <w:lang w:val="en-US" w:eastAsia="zh-CN"/>
              </w:rPr>
              <w:t>1.1</w:t>
            </w:r>
            <w:r>
              <w:rPr>
                <w:rFonts w:hint="eastAsia" w:hAnsi="宋体"/>
                <w:bCs/>
                <w:szCs w:val="21"/>
                <w:highlight w:val="none"/>
              </w:rPr>
              <w:t>万元</w:t>
            </w:r>
          </w:p>
          <w:p w14:paraId="2AA06131">
            <w:pPr>
              <w:spacing w:line="340" w:lineRule="exact"/>
              <w:jc w:val="left"/>
              <w:rPr>
                <w:rFonts w:hAnsi="宋体"/>
                <w:bCs/>
                <w:szCs w:val="21"/>
                <w:highlight w:val="none"/>
                <w:lang w:val="zh-CN"/>
              </w:rPr>
            </w:pPr>
            <w:r>
              <w:rPr>
                <w:rFonts w:hint="eastAsia" w:hAnsi="宋体"/>
                <w:bCs/>
                <w:szCs w:val="21"/>
                <w:highlight w:val="none"/>
                <w:lang w:val="zh-CN"/>
              </w:rPr>
              <w:t>投标保证金的递交截止时间为：开标前1个工作日递交至指定账号，以到达账户时间为准。</w:t>
            </w:r>
          </w:p>
          <w:p w14:paraId="32395EE4">
            <w:pPr>
              <w:spacing w:line="340" w:lineRule="exact"/>
              <w:jc w:val="left"/>
              <w:rPr>
                <w:rFonts w:hAnsi="宋体"/>
                <w:bCs/>
                <w:szCs w:val="21"/>
                <w:highlight w:val="none"/>
                <w:lang w:val="zh-CN"/>
              </w:rPr>
            </w:pPr>
            <w:r>
              <w:rPr>
                <w:rFonts w:hint="eastAsia" w:hAnsi="宋体"/>
                <w:bCs/>
                <w:szCs w:val="21"/>
                <w:highlight w:val="none"/>
                <w:lang w:val="zh-CN"/>
              </w:rPr>
              <w:t>收款人全称：吉林省卓成项目管理有限公司</w:t>
            </w:r>
          </w:p>
          <w:p w14:paraId="21839959">
            <w:pPr>
              <w:spacing w:line="340" w:lineRule="exact"/>
              <w:jc w:val="left"/>
              <w:rPr>
                <w:rFonts w:hAnsi="宋体"/>
                <w:bCs/>
                <w:szCs w:val="21"/>
                <w:highlight w:val="none"/>
                <w:lang w:val="zh-CN"/>
              </w:rPr>
            </w:pPr>
            <w:r>
              <w:rPr>
                <w:rFonts w:hint="eastAsia" w:hAnsi="宋体"/>
                <w:bCs/>
                <w:szCs w:val="21"/>
                <w:highlight w:val="none"/>
                <w:lang w:val="zh-CN"/>
              </w:rPr>
              <w:t>开户银行：长春农村商业银行股份有限公司世纪大街支行</w:t>
            </w:r>
          </w:p>
          <w:p w14:paraId="1FB19033">
            <w:pPr>
              <w:spacing w:line="340" w:lineRule="exact"/>
              <w:jc w:val="left"/>
              <w:rPr>
                <w:rFonts w:hAnsi="宋体"/>
                <w:bCs/>
                <w:szCs w:val="21"/>
                <w:highlight w:val="none"/>
                <w:lang w:val="zh-CN"/>
              </w:rPr>
            </w:pPr>
            <w:r>
              <w:rPr>
                <w:rFonts w:hint="eastAsia" w:hAnsi="宋体"/>
                <w:bCs/>
                <w:szCs w:val="21"/>
                <w:highlight w:val="none"/>
                <w:lang w:val="zh-CN"/>
              </w:rPr>
              <w:t>账  号：0710766011015200007793</w:t>
            </w:r>
          </w:p>
          <w:p w14:paraId="00F5B0E6">
            <w:pPr>
              <w:snapToGrid w:val="0"/>
              <w:spacing w:before="24" w:beforeLines="10" w:after="24" w:afterLines="10"/>
              <w:rPr>
                <w:rFonts w:ascii="宋体" w:hAnsi="宋体" w:eastAsia="宋体" w:cs="宋体"/>
                <w:szCs w:val="24"/>
                <w:highlight w:val="none"/>
              </w:rPr>
            </w:pPr>
            <w:r>
              <w:rPr>
                <w:rFonts w:hint="eastAsia" w:hAnsi="宋体"/>
                <w:bCs/>
                <w:szCs w:val="21"/>
                <w:highlight w:val="none"/>
                <w:lang w:val="zh-CN"/>
              </w:rPr>
              <w:t>注：投标申请人在提交投标文件时，需按照有关规定提供投标证金，投标保证金必须从申请人基本账户转出，并在递交投标文件截止时间前将保证金存款凭证随投标文件现场一同递交，过期不予受理。逾期未递交投标保证金存款凭证的视为自动放弃投标资格，招标代理机构不另行通知投标单位。</w:t>
            </w:r>
          </w:p>
        </w:tc>
      </w:tr>
      <w:tr w14:paraId="1AA9D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9DADCA7">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3B2043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是否允许递交备选磋商方案</w:t>
            </w:r>
          </w:p>
        </w:tc>
        <w:tc>
          <w:tcPr>
            <w:tcW w:w="6581" w:type="dxa"/>
            <w:tcMar>
              <w:top w:w="0" w:type="dxa"/>
              <w:bottom w:w="0" w:type="dxa"/>
            </w:tcMar>
            <w:vAlign w:val="center"/>
          </w:tcPr>
          <w:p w14:paraId="5A730997">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bCs/>
                <w:szCs w:val="24"/>
                <w:highlight w:val="none"/>
              </w:rPr>
              <w:t>不允许</w:t>
            </w:r>
          </w:p>
        </w:tc>
      </w:tr>
      <w:tr w14:paraId="395CC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16F43EF">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A0E139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签字或盖章要求</w:t>
            </w:r>
          </w:p>
        </w:tc>
        <w:tc>
          <w:tcPr>
            <w:tcW w:w="6581" w:type="dxa"/>
            <w:tcMar>
              <w:top w:w="0" w:type="dxa"/>
              <w:bottom w:w="0" w:type="dxa"/>
            </w:tcMar>
            <w:vAlign w:val="center"/>
          </w:tcPr>
          <w:p w14:paraId="6FDB5603">
            <w:pPr>
              <w:snapToGrid w:val="0"/>
              <w:spacing w:before="48" w:beforeLines="20" w:after="48" w:afterLines="20"/>
              <w:rPr>
                <w:rFonts w:ascii="宋体" w:hAnsi="宋体" w:eastAsia="宋体" w:cs="宋体"/>
                <w:bCs/>
                <w:szCs w:val="24"/>
                <w:highlight w:val="none"/>
              </w:rPr>
            </w:pPr>
            <w:r>
              <w:rPr>
                <w:rFonts w:hint="eastAsia" w:ascii="宋体" w:hAnsi="宋体" w:eastAsia="宋体" w:cs="宋体"/>
                <w:szCs w:val="24"/>
                <w:highlight w:val="none"/>
              </w:rPr>
              <w:t>响应文件封面、响应函等需要盖章、签字处均应加盖供应商公章并经法定代表人或授权代理人签字或盖章,满足“第六章</w:t>
            </w:r>
            <w:r>
              <w:rPr>
                <w:rFonts w:ascii="宋体" w:hAnsi="宋体" w:eastAsia="宋体" w:cs="宋体"/>
                <w:szCs w:val="24"/>
                <w:highlight w:val="none"/>
              </w:rPr>
              <w:t xml:space="preserve"> </w:t>
            </w:r>
            <w:r>
              <w:rPr>
                <w:rFonts w:hint="eastAsia" w:ascii="宋体" w:hAnsi="宋体" w:eastAsia="宋体" w:cs="宋体"/>
                <w:szCs w:val="24"/>
                <w:highlight w:val="none"/>
              </w:rPr>
              <w:t>响应文件格式”要求。</w:t>
            </w:r>
          </w:p>
        </w:tc>
      </w:tr>
      <w:tr w14:paraId="437D3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F98DBBC">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7C222FB">
            <w:pPr>
              <w:tabs>
                <w:tab w:val="left" w:pos="0"/>
              </w:tabs>
              <w:snapToGrid w:val="0"/>
              <w:spacing w:before="120" w:beforeLines="50" w:after="120" w:afterLines="50"/>
              <w:jc w:val="center"/>
              <w:rPr>
                <w:rFonts w:hint="eastAsia" w:ascii="宋体" w:hAnsi="宋体" w:eastAsia="宋体" w:cs="宋体"/>
                <w:szCs w:val="24"/>
                <w:highlight w:val="none"/>
              </w:rPr>
            </w:pPr>
            <w:r>
              <w:rPr>
                <w:rFonts w:hint="eastAsia" w:ascii="Times New Roman" w:hAnsi="Times New Roman" w:eastAsia="宋体" w:cs="Times New Roman"/>
                <w:sz w:val="21"/>
                <w:szCs w:val="21"/>
                <w:highlight w:val="none"/>
                <w:lang w:val="zh-CN"/>
              </w:rPr>
              <w:t>响应文件份数</w:t>
            </w:r>
          </w:p>
        </w:tc>
        <w:tc>
          <w:tcPr>
            <w:tcW w:w="6581" w:type="dxa"/>
            <w:tcMar>
              <w:top w:w="0" w:type="dxa"/>
              <w:bottom w:w="0" w:type="dxa"/>
            </w:tcMar>
            <w:vAlign w:val="center"/>
          </w:tcPr>
          <w:p w14:paraId="2D3FD8BA">
            <w:pPr>
              <w:snapToGrid w:val="0"/>
              <w:spacing w:before="48" w:beforeLines="20" w:after="48" w:afterLines="20"/>
              <w:rPr>
                <w:rFonts w:hint="eastAsia" w:ascii="宋体" w:hAnsi="宋体" w:eastAsia="宋体" w:cs="宋体"/>
                <w:szCs w:val="24"/>
                <w:highlight w:val="none"/>
              </w:rPr>
            </w:pPr>
            <w:r>
              <w:rPr>
                <w:rFonts w:hint="eastAsia" w:ascii="Times New Roman" w:hAnsi="Times New Roman" w:eastAsia="宋体" w:cs="Times New Roman"/>
                <w:sz w:val="21"/>
                <w:szCs w:val="21"/>
                <w:highlight w:val="none"/>
                <w:lang w:val="zh-CN"/>
              </w:rPr>
              <w:t>正本一份，副本</w:t>
            </w:r>
            <w:r>
              <w:rPr>
                <w:rFonts w:hint="eastAsia" w:ascii="Times New Roman" w:hAnsi="Times New Roman" w:eastAsia="宋体" w:cs="Times New Roman"/>
                <w:sz w:val="21"/>
                <w:szCs w:val="21"/>
                <w:highlight w:val="none"/>
                <w:lang w:val="en-US" w:eastAsia="zh-CN"/>
              </w:rPr>
              <w:t>二</w:t>
            </w:r>
            <w:r>
              <w:rPr>
                <w:rFonts w:hint="eastAsia" w:ascii="Times New Roman" w:hAnsi="Times New Roman" w:eastAsia="宋体" w:cs="Times New Roman"/>
                <w:sz w:val="21"/>
                <w:szCs w:val="21"/>
                <w:highlight w:val="none"/>
                <w:lang w:val="zh-CN"/>
              </w:rPr>
              <w:t>份，电子版（U盘）2份</w:t>
            </w:r>
            <w:r>
              <w:rPr>
                <w:rFonts w:hint="eastAsia" w:ascii="Times New Roman" w:hAnsi="Times New Roman" w:eastAsia="宋体" w:cs="Times New Roman"/>
                <w:sz w:val="21"/>
                <w:szCs w:val="21"/>
                <w:highlight w:val="none"/>
                <w:lang w:val="zh-CN" w:eastAsia="zh-CN"/>
              </w:rPr>
              <w:t>。</w:t>
            </w:r>
            <w:r>
              <w:rPr>
                <w:rFonts w:hint="eastAsia" w:ascii="Times New Roman" w:hAnsi="Times New Roman" w:eastAsia="宋体" w:cs="Times New Roman"/>
                <w:sz w:val="21"/>
                <w:szCs w:val="21"/>
                <w:highlight w:val="none"/>
                <w:lang w:val="zh-CN"/>
              </w:rPr>
              <w:t>（电子版投标文件须与纸质版文件相一致的全部内容，电子版文件（U盘）内容须包括可编辑的WORD版本与PDF版本各一份，PDF版本须具有和纸质版本一样的签字和盖章，包封上须注明项目名称和公司名称</w:t>
            </w:r>
            <w:r>
              <w:rPr>
                <w:rFonts w:hint="eastAsia" w:ascii="Times New Roman" w:hAnsi="Times New Roman" w:eastAsia="宋体" w:cs="Times New Roman"/>
                <w:sz w:val="21"/>
                <w:szCs w:val="21"/>
                <w:highlight w:val="none"/>
                <w:lang w:val="en-US" w:eastAsia="zh-CN"/>
              </w:rPr>
              <w:t>),供应商应在政采云解密后及时联系代理机构,按招标代理机构要求送至指定地点</w:t>
            </w:r>
            <w:r>
              <w:rPr>
                <w:rFonts w:hint="eastAsia" w:ascii="Times New Roman" w:hAnsi="Times New Roman" w:eastAsia="宋体" w:cs="Times New Roman"/>
                <w:sz w:val="21"/>
                <w:szCs w:val="21"/>
                <w:highlight w:val="none"/>
                <w:lang w:val="zh-CN"/>
              </w:rPr>
              <w:t>。</w:t>
            </w:r>
          </w:p>
        </w:tc>
      </w:tr>
      <w:tr w14:paraId="533E9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A07E646">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7C26BAD">
            <w:pPr>
              <w:tabs>
                <w:tab w:val="left" w:pos="0"/>
              </w:tabs>
              <w:snapToGrid w:val="0"/>
              <w:spacing w:before="120" w:beforeLines="50" w:after="120" w:afterLines="50"/>
              <w:jc w:val="center"/>
              <w:rPr>
                <w:rFonts w:hint="eastAsia" w:ascii="Times New Roman" w:hAnsi="Times New Roman" w:eastAsia="宋体" w:cs="Times New Roman"/>
                <w:sz w:val="21"/>
                <w:szCs w:val="21"/>
                <w:highlight w:val="none"/>
                <w:lang w:val="zh-CN"/>
              </w:rPr>
            </w:pPr>
            <w:r>
              <w:rPr>
                <w:rFonts w:hint="eastAsia"/>
                <w:sz w:val="21"/>
                <w:szCs w:val="21"/>
                <w:highlight w:val="none"/>
                <w:lang w:val="zh-CN"/>
              </w:rPr>
              <w:t>装订要求</w:t>
            </w:r>
          </w:p>
        </w:tc>
        <w:tc>
          <w:tcPr>
            <w:tcW w:w="6581" w:type="dxa"/>
            <w:tcMar>
              <w:top w:w="0" w:type="dxa"/>
              <w:bottom w:w="0" w:type="dxa"/>
            </w:tcMar>
            <w:vAlign w:val="center"/>
          </w:tcPr>
          <w:p w14:paraId="6FB3FFBD">
            <w:pPr>
              <w:snapToGrid w:val="0"/>
              <w:spacing w:before="48" w:beforeLines="20" w:after="48" w:afterLines="20"/>
              <w:rPr>
                <w:rFonts w:hint="eastAsia" w:ascii="Times New Roman" w:hAnsi="Times New Roman" w:eastAsia="宋体" w:cs="Times New Roman"/>
                <w:sz w:val="21"/>
                <w:szCs w:val="21"/>
                <w:highlight w:val="none"/>
                <w:lang w:val="zh-CN"/>
              </w:rPr>
            </w:pPr>
            <w:r>
              <w:rPr>
                <w:rFonts w:hint="eastAsia"/>
                <w:sz w:val="21"/>
                <w:szCs w:val="21"/>
                <w:highlight w:val="none"/>
              </w:rPr>
              <w:t>每册采用胶装方式装订成册，装订应牢固、不易拆散和换页，不得采用活页装订。</w:t>
            </w:r>
          </w:p>
        </w:tc>
      </w:tr>
      <w:tr w14:paraId="7CEBA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AFF8A9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486ADBE">
            <w:pPr>
              <w:tabs>
                <w:tab w:val="left" w:pos="0"/>
              </w:tabs>
              <w:snapToGrid w:val="0"/>
              <w:spacing w:before="120" w:beforeLines="50" w:after="120" w:afterLines="50"/>
              <w:jc w:val="center"/>
              <w:rPr>
                <w:rFonts w:hint="eastAsia"/>
                <w:sz w:val="21"/>
                <w:szCs w:val="21"/>
                <w:highlight w:val="none"/>
                <w:lang w:val="zh-CN"/>
              </w:rPr>
            </w:pPr>
            <w:r>
              <w:rPr>
                <w:rFonts w:hint="eastAsia"/>
                <w:sz w:val="21"/>
                <w:szCs w:val="21"/>
                <w:highlight w:val="none"/>
                <w:lang w:val="zh-CN"/>
              </w:rPr>
              <w:t>封套上写明</w:t>
            </w:r>
          </w:p>
        </w:tc>
        <w:tc>
          <w:tcPr>
            <w:tcW w:w="6581" w:type="dxa"/>
            <w:tcMar>
              <w:top w:w="0" w:type="dxa"/>
              <w:bottom w:w="0" w:type="dxa"/>
            </w:tcMar>
            <w:vAlign w:val="center"/>
          </w:tcPr>
          <w:p w14:paraId="003416F0">
            <w:pPr>
              <w:rPr>
                <w:rFonts w:hint="eastAsia"/>
                <w:sz w:val="21"/>
                <w:szCs w:val="21"/>
                <w:highlight w:val="none"/>
              </w:rPr>
            </w:pPr>
            <w:r>
              <w:rPr>
                <w:rFonts w:hint="eastAsia"/>
                <w:sz w:val="21"/>
                <w:szCs w:val="21"/>
                <w:highlight w:val="none"/>
              </w:rPr>
              <w:t>项目名称：</w:t>
            </w:r>
          </w:p>
          <w:p w14:paraId="55CD7BC1">
            <w:pPr>
              <w:rPr>
                <w:rFonts w:hint="eastAsia"/>
                <w:sz w:val="21"/>
                <w:szCs w:val="21"/>
                <w:highlight w:val="none"/>
              </w:rPr>
            </w:pPr>
            <w:r>
              <w:rPr>
                <w:rFonts w:hint="eastAsia"/>
                <w:sz w:val="21"/>
                <w:szCs w:val="21"/>
                <w:highlight w:val="none"/>
              </w:rPr>
              <w:t xml:space="preserve">项目编号: </w:t>
            </w:r>
          </w:p>
          <w:p w14:paraId="1A1419A3">
            <w:pPr>
              <w:rPr>
                <w:rFonts w:hint="eastAsia"/>
                <w:sz w:val="21"/>
                <w:szCs w:val="21"/>
                <w:highlight w:val="none"/>
              </w:rPr>
            </w:pPr>
            <w:r>
              <w:rPr>
                <w:rFonts w:hint="eastAsia"/>
                <w:sz w:val="21"/>
                <w:szCs w:val="21"/>
                <w:highlight w:val="none"/>
              </w:rPr>
              <w:t>投标人名称：</w:t>
            </w:r>
          </w:p>
          <w:p w14:paraId="615AF957">
            <w:pPr>
              <w:rPr>
                <w:rFonts w:hint="eastAsia"/>
                <w:sz w:val="21"/>
                <w:szCs w:val="21"/>
                <w:highlight w:val="none"/>
              </w:rPr>
            </w:pPr>
            <w:r>
              <w:rPr>
                <w:rFonts w:hint="eastAsia"/>
                <w:sz w:val="21"/>
                <w:szCs w:val="21"/>
                <w:highlight w:val="none"/>
              </w:rPr>
              <w:t>投标人地址：</w:t>
            </w:r>
          </w:p>
          <w:p w14:paraId="78A57802">
            <w:pPr>
              <w:rPr>
                <w:rFonts w:hint="eastAsia"/>
                <w:sz w:val="21"/>
                <w:szCs w:val="21"/>
                <w:highlight w:val="none"/>
              </w:rPr>
            </w:pPr>
            <w:r>
              <w:rPr>
                <w:rFonts w:hint="eastAsia"/>
                <w:sz w:val="21"/>
                <w:szCs w:val="21"/>
                <w:highlight w:val="none"/>
              </w:rPr>
              <w:t>磋商地址：</w:t>
            </w:r>
          </w:p>
          <w:p w14:paraId="4F751503">
            <w:pPr>
              <w:snapToGrid w:val="0"/>
              <w:spacing w:before="48" w:beforeLines="20" w:after="48" w:afterLines="20"/>
              <w:rPr>
                <w:rFonts w:hint="eastAsia"/>
                <w:sz w:val="21"/>
                <w:szCs w:val="21"/>
                <w:highlight w:val="none"/>
              </w:rPr>
            </w:pPr>
            <w:r>
              <w:rPr>
                <w:rFonts w:hint="eastAsia"/>
                <w:sz w:val="21"/>
                <w:szCs w:val="21"/>
                <w:highlight w:val="none"/>
                <w:lang w:val="zh-CN"/>
              </w:rPr>
              <w:t>响应文件在</w:t>
            </w:r>
            <w:r>
              <w:rPr>
                <w:rFonts w:hint="eastAsia"/>
                <w:sz w:val="21"/>
                <w:szCs w:val="21"/>
                <w:highlight w:val="none"/>
              </w:rPr>
              <w:t xml:space="preserve"> </w:t>
            </w:r>
            <w:r>
              <w:rPr>
                <w:rFonts w:hint="eastAsia"/>
                <w:sz w:val="21"/>
                <w:szCs w:val="21"/>
                <w:highlight w:val="none"/>
                <w:lang w:val="zh-CN"/>
              </w:rPr>
              <w:t>年</w:t>
            </w:r>
            <w:r>
              <w:rPr>
                <w:rFonts w:hint="eastAsia"/>
                <w:sz w:val="21"/>
                <w:szCs w:val="21"/>
                <w:highlight w:val="none"/>
              </w:rPr>
              <w:t xml:space="preserve"> </w:t>
            </w:r>
            <w:r>
              <w:rPr>
                <w:rFonts w:hint="eastAsia"/>
                <w:sz w:val="21"/>
                <w:szCs w:val="21"/>
                <w:highlight w:val="none"/>
                <w:lang w:val="zh-CN"/>
              </w:rPr>
              <w:t>月</w:t>
            </w:r>
            <w:r>
              <w:rPr>
                <w:rFonts w:hint="eastAsia"/>
                <w:sz w:val="21"/>
                <w:szCs w:val="21"/>
                <w:highlight w:val="none"/>
              </w:rPr>
              <w:t xml:space="preserve"> </w:t>
            </w:r>
            <w:r>
              <w:rPr>
                <w:rFonts w:hint="eastAsia"/>
                <w:sz w:val="21"/>
                <w:szCs w:val="21"/>
                <w:highlight w:val="none"/>
                <w:lang w:val="zh-CN"/>
              </w:rPr>
              <w:t>日</w:t>
            </w:r>
            <w:r>
              <w:rPr>
                <w:rFonts w:hint="eastAsia"/>
                <w:sz w:val="21"/>
                <w:szCs w:val="21"/>
                <w:highlight w:val="none"/>
              </w:rPr>
              <w:t xml:space="preserve"> </w:t>
            </w:r>
            <w:r>
              <w:rPr>
                <w:rFonts w:hint="eastAsia"/>
                <w:sz w:val="21"/>
                <w:szCs w:val="21"/>
                <w:highlight w:val="none"/>
                <w:lang w:val="zh-CN"/>
              </w:rPr>
              <w:t>时</w:t>
            </w:r>
            <w:r>
              <w:rPr>
                <w:rFonts w:hint="eastAsia"/>
                <w:sz w:val="21"/>
                <w:szCs w:val="21"/>
                <w:highlight w:val="none"/>
              </w:rPr>
              <w:t xml:space="preserve"> </w:t>
            </w:r>
            <w:r>
              <w:rPr>
                <w:rFonts w:hint="eastAsia"/>
                <w:sz w:val="21"/>
                <w:szCs w:val="21"/>
                <w:highlight w:val="none"/>
                <w:lang w:val="zh-CN"/>
              </w:rPr>
              <w:t>分（北京时间）前不得开启</w:t>
            </w:r>
          </w:p>
        </w:tc>
      </w:tr>
      <w:tr w14:paraId="49AF6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7085B37">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8E7DF6D">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解密方式</w:t>
            </w:r>
          </w:p>
        </w:tc>
        <w:tc>
          <w:tcPr>
            <w:tcW w:w="6581" w:type="dxa"/>
            <w:tcMar>
              <w:top w:w="0" w:type="dxa"/>
              <w:bottom w:w="0" w:type="dxa"/>
            </w:tcMar>
            <w:vAlign w:val="center"/>
          </w:tcPr>
          <w:p w14:paraId="40A79329">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（1）本项目采用全流程电子化招投标，开标方式为远程开标，并按照现场工作人员通知使用CA锁进行投标文件远程解密。</w:t>
            </w:r>
          </w:p>
          <w:p w14:paraId="25709367">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2）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http：//www.zcygov.cn），投标人在“政采云”平台（http：//www.zcygov.cn）提交电子投标文件时，请填写参加采购活动经办人联系方式。</w:t>
            </w:r>
          </w:p>
          <w:p w14:paraId="4515E1D6">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3）电子投标文件解密期限及方式：开标时间后30分钟内，由投标人持制作该电子投标文件的同一数字证书（CA锁）及电脑进行远程解密（各投标人开标前及网上开评标系统公布投标人名单前，不要提前进行远程解密；当采购代理机构开启解密程序后，各投标人再进行解密）。</w:t>
            </w:r>
          </w:p>
          <w:p w14:paraId="3C6F3BDB">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4）投标文件解密截止时间后，“政采云”平台（http：//www.zcygov.cn）公布投标报价信息，投标人持企业数字证书登录“政采云”平台在线查询投标报价信息。因投标投标人自身原因未能按时完成解密的，视为逾期未提交投标文件，其投标无效。</w:t>
            </w:r>
          </w:p>
        </w:tc>
      </w:tr>
      <w:tr w14:paraId="319C2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D663FB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2AA5F2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递交响应文件地点</w:t>
            </w:r>
          </w:p>
        </w:tc>
        <w:tc>
          <w:tcPr>
            <w:tcW w:w="6581" w:type="dxa"/>
            <w:tcMar>
              <w:top w:w="0" w:type="dxa"/>
              <w:bottom w:w="0" w:type="dxa"/>
            </w:tcMar>
            <w:vAlign w:val="center"/>
          </w:tcPr>
          <w:p w14:paraId="09B098DC">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bCs/>
                <w:szCs w:val="24"/>
                <w:highlight w:val="none"/>
                <w:lang w:val="zh-CN" w:eastAsia="zh-Hans"/>
              </w:rPr>
              <w:t>本项目为全流程电子化项目</w:t>
            </w:r>
            <w:r>
              <w:rPr>
                <w:rFonts w:hint="eastAsia" w:ascii="宋体" w:hAnsi="宋体" w:eastAsia="宋体" w:cs="宋体"/>
                <w:bCs/>
                <w:szCs w:val="24"/>
                <w:highlight w:val="none"/>
                <w:lang w:eastAsia="zh-Hans"/>
              </w:rPr>
              <w:t>，</w:t>
            </w:r>
            <w:r>
              <w:rPr>
                <w:rFonts w:hint="eastAsia" w:ascii="宋体" w:hAnsi="宋体" w:eastAsia="宋体" w:cs="宋体"/>
                <w:bCs/>
                <w:szCs w:val="24"/>
                <w:highlight w:val="none"/>
                <w:lang w:val="zh-CN" w:eastAsia="zh-Hans"/>
              </w:rPr>
              <w:t>通过</w:t>
            </w:r>
            <w:r>
              <w:rPr>
                <w:rFonts w:hint="eastAsia" w:ascii="宋体" w:hAnsi="宋体" w:eastAsia="宋体" w:cs="宋体"/>
                <w:bCs/>
                <w:szCs w:val="24"/>
                <w:highlight w:val="none"/>
                <w:lang w:eastAsia="zh-Hans"/>
              </w:rPr>
              <w:t>“</w:t>
            </w:r>
            <w:r>
              <w:rPr>
                <w:rFonts w:hint="eastAsia" w:ascii="宋体" w:hAnsi="宋体" w:eastAsia="宋体" w:cs="宋体"/>
                <w:bCs/>
                <w:szCs w:val="24"/>
                <w:highlight w:val="none"/>
                <w:lang w:val="zh-CN" w:eastAsia="zh-Hans"/>
              </w:rPr>
              <w:t>政采云</w:t>
            </w:r>
            <w:r>
              <w:rPr>
                <w:rFonts w:hint="eastAsia" w:ascii="宋体" w:hAnsi="宋体" w:eastAsia="宋体" w:cs="宋体"/>
                <w:bCs/>
                <w:szCs w:val="24"/>
                <w:highlight w:val="none"/>
                <w:lang w:eastAsia="zh-Hans"/>
              </w:rPr>
              <w:t>”</w:t>
            </w:r>
            <w:r>
              <w:rPr>
                <w:rFonts w:hint="eastAsia" w:ascii="宋体" w:hAnsi="宋体" w:eastAsia="宋体" w:cs="宋体"/>
                <w:bCs/>
                <w:szCs w:val="24"/>
                <w:highlight w:val="none"/>
                <w:lang w:val="zh-CN" w:eastAsia="zh-Hans"/>
              </w:rPr>
              <w:t>平台</w:t>
            </w:r>
            <w:r>
              <w:rPr>
                <w:rFonts w:hint="eastAsia" w:ascii="宋体" w:hAnsi="宋体" w:eastAsia="宋体" w:cs="宋体"/>
                <w:bCs/>
                <w:szCs w:val="24"/>
                <w:highlight w:val="none"/>
                <w:lang w:eastAsia="zh-Hans"/>
              </w:rPr>
              <w:t>（http：//www.zcygov.cn）</w:t>
            </w:r>
            <w:r>
              <w:rPr>
                <w:rFonts w:hint="eastAsia" w:ascii="宋体" w:hAnsi="宋体" w:eastAsia="宋体" w:cs="宋体"/>
                <w:bCs/>
                <w:szCs w:val="24"/>
                <w:highlight w:val="none"/>
                <w:lang w:val="zh-CN" w:eastAsia="zh-Hans"/>
              </w:rPr>
              <w:t>实行在线电子投标。</w:t>
            </w:r>
          </w:p>
        </w:tc>
      </w:tr>
      <w:tr w14:paraId="78B86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BA9E145">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ABD680F">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是否退还响应文件</w:t>
            </w:r>
          </w:p>
        </w:tc>
        <w:tc>
          <w:tcPr>
            <w:tcW w:w="6581" w:type="dxa"/>
            <w:tcMar>
              <w:top w:w="0" w:type="dxa"/>
              <w:bottom w:w="0" w:type="dxa"/>
            </w:tcMar>
            <w:vAlign w:val="center"/>
          </w:tcPr>
          <w:p w14:paraId="71015127">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否</w:t>
            </w:r>
          </w:p>
        </w:tc>
      </w:tr>
      <w:tr w14:paraId="2E83F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jc w:val="center"/>
        </w:trPr>
        <w:tc>
          <w:tcPr>
            <w:tcW w:w="1003" w:type="dxa"/>
            <w:tcMar>
              <w:top w:w="0" w:type="dxa"/>
              <w:bottom w:w="0" w:type="dxa"/>
            </w:tcMar>
            <w:vAlign w:val="center"/>
          </w:tcPr>
          <w:p w14:paraId="031A13C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59E241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磋商会议时间和地点</w:t>
            </w:r>
          </w:p>
        </w:tc>
        <w:tc>
          <w:tcPr>
            <w:tcW w:w="6581" w:type="dxa"/>
            <w:tcMar>
              <w:top w:w="0" w:type="dxa"/>
              <w:bottom w:w="0" w:type="dxa"/>
            </w:tcMar>
            <w:vAlign w:val="center"/>
          </w:tcPr>
          <w:p w14:paraId="3D6E0FCD">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磋商时间：同响应文件递交截止时间</w:t>
            </w:r>
          </w:p>
          <w:p w14:paraId="639562E8">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磋商地点：</w:t>
            </w:r>
            <w:r>
              <w:rPr>
                <w:rFonts w:hint="eastAsia" w:ascii="宋体" w:hAnsi="宋体" w:eastAsia="宋体" w:cs="宋体"/>
                <w:bCs/>
                <w:szCs w:val="21"/>
                <w:highlight w:val="none"/>
                <w:lang w:val="zh-CN"/>
              </w:rPr>
              <w:t>同递交响应文件地点</w:t>
            </w:r>
          </w:p>
        </w:tc>
      </w:tr>
      <w:tr w14:paraId="58678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003" w:type="dxa"/>
            <w:tcMar>
              <w:top w:w="0" w:type="dxa"/>
              <w:bottom w:w="0" w:type="dxa"/>
            </w:tcMar>
            <w:vAlign w:val="center"/>
          </w:tcPr>
          <w:p w14:paraId="40DE6BE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03793F0">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磋商会议程序（如有）</w:t>
            </w:r>
          </w:p>
        </w:tc>
        <w:tc>
          <w:tcPr>
            <w:tcW w:w="6581" w:type="dxa"/>
            <w:tcMar>
              <w:top w:w="0" w:type="dxa"/>
              <w:bottom w:w="0" w:type="dxa"/>
            </w:tcMar>
            <w:vAlign w:val="center"/>
          </w:tcPr>
          <w:p w14:paraId="0FFECE4E">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（1）供应商解密响应文件；</w:t>
            </w:r>
          </w:p>
          <w:p w14:paraId="5B0CAC8B">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（2）磋商小组进行初步评审；</w:t>
            </w:r>
          </w:p>
          <w:p w14:paraId="0B403DC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（3）通过初步评审的供应商逐一到工作人员指定地点与磋商小组进行磋商，并进行第二轮报价，随后进行详细评审。</w:t>
            </w:r>
          </w:p>
        </w:tc>
      </w:tr>
      <w:tr w14:paraId="399E9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jc w:val="center"/>
        </w:trPr>
        <w:tc>
          <w:tcPr>
            <w:tcW w:w="1003" w:type="dxa"/>
            <w:tcMar>
              <w:top w:w="0" w:type="dxa"/>
              <w:bottom w:w="0" w:type="dxa"/>
            </w:tcMar>
            <w:vAlign w:val="center"/>
          </w:tcPr>
          <w:p w14:paraId="0206772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43C1351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竞争性磋商小组的组建</w:t>
            </w:r>
          </w:p>
        </w:tc>
        <w:tc>
          <w:tcPr>
            <w:tcW w:w="6581" w:type="dxa"/>
            <w:tcMar>
              <w:top w:w="0" w:type="dxa"/>
              <w:bottom w:w="0" w:type="dxa"/>
            </w:tcMar>
            <w:vAlign w:val="center"/>
          </w:tcPr>
          <w:p w14:paraId="75FA4859">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磋商小组委员会构成：由相关技术、经济等方面的专家，共3人组成；</w:t>
            </w:r>
          </w:p>
          <w:p w14:paraId="3E75C46D">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磋商小组专家确定方式：</w:t>
            </w:r>
            <w:r>
              <w:rPr>
                <w:rFonts w:hint="eastAsia" w:ascii="宋体" w:hAnsi="宋体" w:eastAsia="宋体" w:cs="宋体"/>
                <w:bCs/>
                <w:szCs w:val="21"/>
                <w:highlight w:val="none"/>
              </w:rPr>
              <w:t>由依法组建的</w:t>
            </w:r>
            <w:r>
              <w:rPr>
                <w:rFonts w:hint="eastAsia" w:ascii="宋体" w:hAnsi="宋体" w:eastAsia="宋体" w:cs="宋体"/>
                <w:bCs/>
                <w:szCs w:val="21"/>
                <w:highlight w:val="none"/>
                <w:lang w:val="zh-CN"/>
              </w:rPr>
              <w:t>评标专家管理系统中随机抽取。</w:t>
            </w:r>
          </w:p>
        </w:tc>
      </w:tr>
      <w:tr w14:paraId="68806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61910FF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EF4DB5C">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kern w:val="0"/>
                <w:szCs w:val="21"/>
                <w:highlight w:val="none"/>
              </w:rPr>
              <w:t>最高限价（预算金额）</w:t>
            </w:r>
          </w:p>
        </w:tc>
        <w:tc>
          <w:tcPr>
            <w:tcW w:w="6581" w:type="dxa"/>
            <w:tcMar>
              <w:top w:w="0" w:type="dxa"/>
              <w:bottom w:w="0" w:type="dxa"/>
            </w:tcMar>
            <w:vAlign w:val="center"/>
          </w:tcPr>
          <w:p w14:paraId="7A20F98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lang w:val="en-US" w:eastAsia="zh-CN"/>
              </w:rPr>
              <w:t>56</w:t>
            </w:r>
            <w:r>
              <w:rPr>
                <w:rFonts w:ascii="宋体" w:hAnsi="宋体" w:eastAsia="宋体" w:cs="宋体"/>
                <w:szCs w:val="24"/>
                <w:highlight w:val="none"/>
              </w:rPr>
              <w:t>0,000.00</w:t>
            </w:r>
            <w:r>
              <w:rPr>
                <w:rFonts w:hint="eastAsia" w:ascii="宋体" w:hAnsi="宋体" w:eastAsia="宋体" w:cs="宋体"/>
                <w:szCs w:val="24"/>
                <w:highlight w:val="none"/>
              </w:rPr>
              <w:t>元</w:t>
            </w:r>
          </w:p>
          <w:p w14:paraId="4634EC2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报价为完成本项目的所有费用，包括货物费、包装运输费、保险费、装卸费、检验验收费、税金、售后服务费以及其他需要发生或可能发生的所有费用，采购人不再另行支付任何费用。</w:t>
            </w:r>
          </w:p>
        </w:tc>
      </w:tr>
      <w:tr w14:paraId="6A137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E902070">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9C38E7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代理服务费</w:t>
            </w:r>
          </w:p>
        </w:tc>
        <w:tc>
          <w:tcPr>
            <w:tcW w:w="6581" w:type="dxa"/>
            <w:tcMar>
              <w:top w:w="0" w:type="dxa"/>
              <w:bottom w:w="0" w:type="dxa"/>
            </w:tcMar>
            <w:vAlign w:val="center"/>
          </w:tcPr>
          <w:p w14:paraId="6499D988">
            <w:pPr>
              <w:tabs>
                <w:tab w:val="left" w:pos="0"/>
              </w:tabs>
              <w:snapToGrid w:val="0"/>
              <w:spacing w:before="48" w:beforeLines="20" w:after="48" w:afterLines="20"/>
              <w:rPr>
                <w:rFonts w:ascii="宋体" w:hAnsi="宋体" w:eastAsia="宋体" w:cs="宋体"/>
                <w:szCs w:val="24"/>
                <w:highlight w:val="none"/>
              </w:rPr>
            </w:pPr>
            <w:r>
              <w:rPr>
                <w:rFonts w:hint="eastAsia" w:ascii="宋体" w:hAnsi="宋体" w:cs="宋体"/>
                <w:szCs w:val="24"/>
                <w:highlight w:val="none"/>
              </w:rPr>
              <w:t>参照国家发展计划委员会计价格[2002]1980号文件，执行《国家发展改革委关于进一步放开建设项目专业服务价格的通知》（发改办价格[2015]299号）文件要求，按中标额2%向中标单位收取。</w:t>
            </w:r>
          </w:p>
        </w:tc>
      </w:tr>
      <w:tr w14:paraId="50C77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4EF8A2C">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EC6FD1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违约责任与解决争议的方法</w:t>
            </w:r>
          </w:p>
        </w:tc>
        <w:tc>
          <w:tcPr>
            <w:tcW w:w="6581" w:type="dxa"/>
            <w:tcMar>
              <w:top w:w="0" w:type="dxa"/>
              <w:bottom w:w="0" w:type="dxa"/>
            </w:tcMar>
            <w:vAlign w:val="center"/>
          </w:tcPr>
          <w:p w14:paraId="7B829AD8">
            <w:pPr>
              <w:widowControl/>
              <w:rPr>
                <w:rFonts w:ascii="宋体" w:hAnsi="宋体" w:eastAsia="宋体" w:cs="宋体"/>
                <w:szCs w:val="24"/>
                <w:highlight w:val="none"/>
              </w:rPr>
            </w:pPr>
            <w:r>
              <w:rPr>
                <w:rFonts w:hint="eastAsia" w:ascii="宋体" w:hAnsi="宋体" w:eastAsia="宋体" w:cs="宋体"/>
                <w:szCs w:val="24"/>
                <w:highlight w:val="none"/>
              </w:rPr>
              <w:t>提交当地仲裁委员会进行仲裁。</w:t>
            </w:r>
          </w:p>
        </w:tc>
      </w:tr>
      <w:tr w14:paraId="3D5DC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8525D1B">
            <w:pPr>
              <w:keepNext w:val="0"/>
              <w:keepLines w:val="0"/>
              <w:pageBreakBefore w:val="0"/>
              <w:widowControl w:val="0"/>
              <w:numPr>
                <w:ilvl w:val="0"/>
                <w:numId w:val="1"/>
              </w:numPr>
              <w:tabs>
                <w:tab w:val="left" w:pos="0"/>
              </w:tabs>
              <w:kinsoku/>
              <w:wordWrap/>
              <w:overflowPunct/>
              <w:topLinePunct w:val="0"/>
              <w:autoSpaceDE/>
              <w:autoSpaceDN/>
              <w:bidi w:val="0"/>
              <w:adjustRightInd/>
              <w:snapToGrid w:val="0"/>
              <w:spacing w:before="120" w:beforeLines="50" w:after="120" w:afterLines="50" w:line="260" w:lineRule="exact"/>
              <w:ind w:left="840" w:leftChars="0" w:firstLineChars="0"/>
              <w:jc w:val="center"/>
              <w:textAlignment w:val="auto"/>
              <w:rPr>
                <w:rFonts w:ascii="宋体" w:hAnsi="宋体" w:eastAsia="宋体" w:cs="宋体"/>
                <w:szCs w:val="24"/>
                <w:highlight w:val="none"/>
              </w:rPr>
            </w:pPr>
          </w:p>
        </w:tc>
        <w:tc>
          <w:tcPr>
            <w:tcW w:w="2350" w:type="dxa"/>
            <w:tcMar>
              <w:top w:w="0" w:type="dxa"/>
              <w:bottom w:w="0" w:type="dxa"/>
            </w:tcMar>
            <w:vAlign w:val="center"/>
          </w:tcPr>
          <w:p w14:paraId="4D87AD9A">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center"/>
              <w:textAlignment w:val="auto"/>
              <w:rPr>
                <w:rFonts w:hint="eastAsia" w:ascii="宋体" w:hAnsi="宋体" w:eastAsia="宋体" w:cs="宋体"/>
                <w:szCs w:val="24"/>
                <w:highlight w:val="none"/>
              </w:rPr>
            </w:pPr>
            <w:r>
              <w:rPr>
                <w:rFonts w:hint="eastAsia" w:ascii="宋体" w:hAnsi="宋体" w:eastAsia="宋体" w:cs="宋体"/>
                <w:szCs w:val="24"/>
                <w:highlight w:val="none"/>
                <w:lang w:val="zh-CN"/>
              </w:rPr>
              <w:t>履约保证金</w:t>
            </w:r>
          </w:p>
        </w:tc>
        <w:tc>
          <w:tcPr>
            <w:tcW w:w="6581" w:type="dxa"/>
            <w:tcMar>
              <w:top w:w="0" w:type="dxa"/>
              <w:bottom w:w="0" w:type="dxa"/>
            </w:tcMar>
            <w:vAlign w:val="center"/>
          </w:tcPr>
          <w:p w14:paraId="7B565CDE">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left"/>
              <w:textAlignment w:val="auto"/>
              <w:rPr>
                <w:rFonts w:hint="eastAsia" w:ascii="宋体" w:hAnsi="宋体" w:eastAsia="宋体" w:cs="宋体"/>
                <w:szCs w:val="24"/>
                <w:highlight w:val="none"/>
              </w:rPr>
            </w:pPr>
            <w:r>
              <w:rPr>
                <w:rFonts w:hint="eastAsia" w:ascii="宋体" w:hAnsi="宋体" w:eastAsia="宋体" w:cs="宋体"/>
                <w:szCs w:val="24"/>
                <w:highlight w:val="none"/>
                <w:lang w:val="en-US" w:eastAsia="zh-CN"/>
              </w:rPr>
              <w:t>无</w:t>
            </w:r>
          </w:p>
        </w:tc>
      </w:tr>
      <w:tr w14:paraId="69B8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003" w:type="dxa"/>
            <w:tcMar>
              <w:top w:w="0" w:type="dxa"/>
              <w:bottom w:w="0" w:type="dxa"/>
            </w:tcMar>
            <w:vAlign w:val="center"/>
          </w:tcPr>
          <w:p w14:paraId="48E4C7EC">
            <w:pPr>
              <w:keepNext w:val="0"/>
              <w:keepLines w:val="0"/>
              <w:pageBreakBefore w:val="0"/>
              <w:widowControl w:val="0"/>
              <w:numPr>
                <w:ilvl w:val="0"/>
                <w:numId w:val="1"/>
              </w:numPr>
              <w:tabs>
                <w:tab w:val="left" w:pos="0"/>
              </w:tabs>
              <w:kinsoku/>
              <w:wordWrap/>
              <w:overflowPunct/>
              <w:topLinePunct w:val="0"/>
              <w:autoSpaceDE/>
              <w:autoSpaceDN/>
              <w:bidi w:val="0"/>
              <w:adjustRightInd/>
              <w:snapToGrid w:val="0"/>
              <w:spacing w:before="120" w:beforeLines="50" w:after="120" w:afterLines="50" w:line="260" w:lineRule="exact"/>
              <w:ind w:left="840" w:leftChars="0" w:firstLineChars="0"/>
              <w:jc w:val="center"/>
              <w:textAlignment w:val="auto"/>
              <w:rPr>
                <w:rFonts w:ascii="宋体" w:hAnsi="宋体" w:eastAsia="宋体" w:cs="宋体"/>
                <w:szCs w:val="24"/>
                <w:highlight w:val="none"/>
              </w:rPr>
            </w:pPr>
          </w:p>
        </w:tc>
        <w:tc>
          <w:tcPr>
            <w:tcW w:w="2350" w:type="dxa"/>
            <w:tcMar>
              <w:top w:w="0" w:type="dxa"/>
              <w:bottom w:w="0" w:type="dxa"/>
            </w:tcMar>
            <w:vAlign w:val="center"/>
          </w:tcPr>
          <w:p w14:paraId="777D26AA">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center"/>
              <w:textAlignment w:val="auto"/>
              <w:rPr>
                <w:rFonts w:hint="eastAsia" w:ascii="宋体" w:hAnsi="宋体" w:eastAsia="宋体" w:cs="宋体"/>
                <w:szCs w:val="24"/>
                <w:highlight w:val="none"/>
              </w:rPr>
            </w:pPr>
            <w:r>
              <w:rPr>
                <w:rFonts w:hint="eastAsia" w:ascii="宋体" w:hAnsi="宋体" w:eastAsia="宋体" w:cs="宋体"/>
                <w:szCs w:val="24"/>
                <w:highlight w:val="none"/>
                <w:lang w:val="zh-CN"/>
              </w:rPr>
              <w:t>付款方式</w:t>
            </w:r>
          </w:p>
        </w:tc>
        <w:tc>
          <w:tcPr>
            <w:tcW w:w="6581" w:type="dxa"/>
            <w:tcMar>
              <w:top w:w="0" w:type="dxa"/>
              <w:bottom w:w="0" w:type="dxa"/>
            </w:tcMar>
            <w:vAlign w:val="center"/>
          </w:tcPr>
          <w:p w14:paraId="7A3122AC">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left"/>
              <w:textAlignment w:val="auto"/>
              <w:rPr>
                <w:rFonts w:hint="default" w:ascii="宋体" w:hAnsi="宋体" w:eastAsia="宋体" w:cs="宋体"/>
                <w:szCs w:val="24"/>
                <w:highlight w:val="none"/>
                <w:lang w:val="en-US" w:eastAsia="zh-CN"/>
              </w:rPr>
            </w:pPr>
            <w:r>
              <w:rPr>
                <w:rFonts w:hint="eastAsia" w:ascii="宋体" w:hAnsi="宋体" w:eastAsia="宋体" w:cs="宋体"/>
                <w:szCs w:val="24"/>
                <w:highlight w:val="none"/>
                <w:lang w:val="en-US" w:eastAsia="zh-CN"/>
              </w:rPr>
              <w:t>按合同约定</w:t>
            </w:r>
          </w:p>
        </w:tc>
      </w:tr>
      <w:tr w14:paraId="5A7E0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490F1CC">
            <w:pPr>
              <w:keepNext w:val="0"/>
              <w:keepLines w:val="0"/>
              <w:pageBreakBefore w:val="0"/>
              <w:widowControl w:val="0"/>
              <w:numPr>
                <w:ilvl w:val="0"/>
                <w:numId w:val="1"/>
              </w:numPr>
              <w:tabs>
                <w:tab w:val="left" w:pos="0"/>
              </w:tabs>
              <w:kinsoku/>
              <w:wordWrap/>
              <w:overflowPunct/>
              <w:topLinePunct w:val="0"/>
              <w:autoSpaceDE/>
              <w:autoSpaceDN/>
              <w:bidi w:val="0"/>
              <w:adjustRightInd/>
              <w:snapToGrid w:val="0"/>
              <w:spacing w:before="120" w:beforeLines="50" w:after="120" w:afterLines="50" w:line="260" w:lineRule="exact"/>
              <w:ind w:left="840" w:leftChars="0" w:firstLineChars="0"/>
              <w:jc w:val="center"/>
              <w:textAlignment w:val="auto"/>
              <w:rPr>
                <w:rFonts w:ascii="宋体" w:hAnsi="宋体" w:eastAsia="宋体" w:cs="宋体"/>
                <w:szCs w:val="24"/>
                <w:highlight w:val="none"/>
              </w:rPr>
            </w:pPr>
          </w:p>
        </w:tc>
        <w:tc>
          <w:tcPr>
            <w:tcW w:w="2350" w:type="dxa"/>
            <w:tcMar>
              <w:top w:w="0" w:type="dxa"/>
              <w:bottom w:w="0" w:type="dxa"/>
            </w:tcMar>
            <w:vAlign w:val="center"/>
          </w:tcPr>
          <w:p w14:paraId="441959A2">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center"/>
              <w:textAlignment w:val="auto"/>
              <w:rPr>
                <w:rFonts w:hint="eastAsia" w:ascii="宋体" w:hAnsi="宋体" w:eastAsia="宋体" w:cs="宋体"/>
                <w:szCs w:val="24"/>
                <w:highlight w:val="none"/>
              </w:rPr>
            </w:pPr>
            <w:r>
              <w:rPr>
                <w:rFonts w:hint="eastAsia" w:ascii="宋体" w:hAnsi="宋体" w:eastAsia="宋体" w:cs="宋体"/>
                <w:szCs w:val="24"/>
                <w:highlight w:val="none"/>
                <w:lang w:val="en-US" w:eastAsia="zh-CN"/>
              </w:rPr>
              <w:t>质保期</w:t>
            </w:r>
          </w:p>
        </w:tc>
        <w:tc>
          <w:tcPr>
            <w:tcW w:w="6581" w:type="dxa"/>
            <w:tcMar>
              <w:top w:w="0" w:type="dxa"/>
              <w:bottom w:w="0" w:type="dxa"/>
            </w:tcMar>
            <w:vAlign w:val="center"/>
          </w:tcPr>
          <w:p w14:paraId="5AA9F7D6">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left"/>
              <w:textAlignment w:val="auto"/>
              <w:rPr>
                <w:rFonts w:hint="eastAsia" w:ascii="宋体" w:hAnsi="宋体" w:eastAsia="宋体" w:cs="宋体"/>
                <w:szCs w:val="24"/>
                <w:highlight w:val="none"/>
              </w:rPr>
            </w:pPr>
            <w:r>
              <w:rPr>
                <w:rFonts w:hint="eastAsia" w:ascii="宋体" w:hAnsi="宋体" w:eastAsia="宋体" w:cs="宋体"/>
                <w:szCs w:val="24"/>
                <w:highlight w:val="none"/>
              </w:rPr>
              <w:t>自验收</w:t>
            </w:r>
            <w:r>
              <w:rPr>
                <w:rFonts w:hint="eastAsia" w:ascii="宋体" w:hAnsi="宋体" w:eastAsia="宋体" w:cs="宋体"/>
                <w:szCs w:val="24"/>
                <w:highlight w:val="none"/>
                <w:lang w:eastAsia="zh-Hans"/>
              </w:rPr>
              <w:t>合格</w:t>
            </w:r>
            <w:r>
              <w:rPr>
                <w:rFonts w:hint="eastAsia" w:ascii="宋体" w:hAnsi="宋体" w:eastAsia="宋体" w:cs="宋体"/>
                <w:szCs w:val="24"/>
                <w:highlight w:val="none"/>
              </w:rPr>
              <w:t>之日起</w:t>
            </w:r>
            <w:r>
              <w:rPr>
                <w:rFonts w:hint="eastAsia" w:ascii="宋体" w:hAnsi="宋体" w:eastAsia="宋体" w:cs="宋体"/>
                <w:szCs w:val="24"/>
                <w:highlight w:val="none"/>
                <w:lang w:val="en-US" w:eastAsia="zh-CN"/>
              </w:rPr>
              <w:t>1</w:t>
            </w:r>
            <w:r>
              <w:rPr>
                <w:rFonts w:hint="eastAsia" w:ascii="宋体" w:hAnsi="宋体" w:eastAsia="宋体" w:cs="宋体"/>
                <w:szCs w:val="24"/>
                <w:highlight w:val="none"/>
              </w:rPr>
              <w:t>年（如设备法定质保期或</w:t>
            </w:r>
            <w:r>
              <w:rPr>
                <w:rFonts w:hint="eastAsia" w:ascii="宋体" w:hAnsi="宋体" w:eastAsia="宋体" w:cs="宋体"/>
                <w:szCs w:val="24"/>
                <w:highlight w:val="none"/>
                <w:lang w:eastAsia="zh-Hans"/>
              </w:rPr>
              <w:t>采购需求</w:t>
            </w:r>
            <w:r>
              <w:rPr>
                <w:rFonts w:hint="eastAsia" w:ascii="宋体" w:hAnsi="宋体" w:eastAsia="宋体" w:cs="宋体"/>
                <w:szCs w:val="24"/>
                <w:highlight w:val="none"/>
              </w:rPr>
              <w:t>质保期长于</w:t>
            </w:r>
            <w:r>
              <w:rPr>
                <w:rFonts w:hint="eastAsia" w:ascii="宋体" w:hAnsi="宋体" w:eastAsia="宋体" w:cs="宋体"/>
                <w:szCs w:val="24"/>
                <w:highlight w:val="none"/>
                <w:lang w:val="en-US" w:eastAsia="zh-CN"/>
              </w:rPr>
              <w:t>1</w:t>
            </w:r>
            <w:r>
              <w:rPr>
                <w:rFonts w:hint="eastAsia" w:ascii="宋体" w:hAnsi="宋体" w:eastAsia="宋体" w:cs="宋体"/>
                <w:szCs w:val="24"/>
                <w:highlight w:val="none"/>
              </w:rPr>
              <w:t>年，以法定质保期或</w:t>
            </w:r>
            <w:r>
              <w:rPr>
                <w:rFonts w:hint="eastAsia" w:ascii="宋体" w:hAnsi="宋体" w:eastAsia="宋体" w:cs="宋体"/>
                <w:szCs w:val="24"/>
                <w:highlight w:val="none"/>
                <w:lang w:eastAsia="zh-Hans"/>
              </w:rPr>
              <w:t>采购需求</w:t>
            </w:r>
            <w:r>
              <w:rPr>
                <w:rFonts w:hint="eastAsia" w:ascii="宋体" w:hAnsi="宋体" w:eastAsia="宋体" w:cs="宋体"/>
                <w:szCs w:val="24"/>
                <w:highlight w:val="none"/>
              </w:rPr>
              <w:t>中质保期为准）</w:t>
            </w:r>
          </w:p>
        </w:tc>
      </w:tr>
      <w:tr w14:paraId="705CD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16" w:hRule="atLeast"/>
          <w:jc w:val="center"/>
        </w:trPr>
        <w:tc>
          <w:tcPr>
            <w:tcW w:w="1003" w:type="dxa"/>
            <w:tcMar>
              <w:top w:w="0" w:type="dxa"/>
              <w:bottom w:w="0" w:type="dxa"/>
            </w:tcMar>
            <w:vAlign w:val="center"/>
          </w:tcPr>
          <w:p w14:paraId="4572B4D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2840966">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40" w:lineRule="exact"/>
              <w:jc w:val="center"/>
              <w:textAlignment w:val="auto"/>
              <w:rPr>
                <w:rFonts w:ascii="宋体" w:hAnsi="宋体" w:eastAsia="宋体" w:cs="宋体"/>
                <w:szCs w:val="21"/>
                <w:highlight w:val="none"/>
              </w:rPr>
            </w:pPr>
            <w:r>
              <w:rPr>
                <w:rFonts w:hint="eastAsia" w:ascii="宋体" w:hAnsi="宋体" w:eastAsia="宋体" w:cs="宋体"/>
                <w:szCs w:val="21"/>
                <w:highlight w:val="none"/>
              </w:rPr>
              <w:t>项目所属行业</w:t>
            </w:r>
          </w:p>
        </w:tc>
        <w:tc>
          <w:tcPr>
            <w:tcW w:w="6581" w:type="dxa"/>
            <w:tcMar>
              <w:top w:w="0" w:type="dxa"/>
              <w:bottom w:w="0" w:type="dxa"/>
            </w:tcMar>
            <w:vAlign w:val="center"/>
          </w:tcPr>
          <w:p w14:paraId="0EE759BF">
            <w:pPr>
              <w:keepNext w:val="0"/>
              <w:keepLines w:val="0"/>
              <w:pageBreakBefore w:val="0"/>
              <w:widowControl w:val="0"/>
              <w:tabs>
                <w:tab w:val="left" w:pos="0"/>
              </w:tabs>
              <w:kinsoku/>
              <w:wordWrap/>
              <w:overflowPunct/>
              <w:topLinePunct w:val="0"/>
              <w:autoSpaceDE/>
              <w:autoSpaceDN/>
              <w:bidi w:val="0"/>
              <w:adjustRightInd/>
              <w:snapToGrid w:val="0"/>
              <w:spacing w:before="48" w:beforeLines="20" w:after="48" w:afterLines="20" w:line="240" w:lineRule="exact"/>
              <w:textAlignment w:val="auto"/>
              <w:rPr>
                <w:rFonts w:ascii="宋体" w:hAnsi="宋体" w:eastAsia="宋体" w:cs="宋体"/>
                <w:szCs w:val="21"/>
                <w:highlight w:val="none"/>
              </w:rPr>
            </w:pPr>
            <w:r>
              <w:rPr>
                <w:rFonts w:hint="eastAsia" w:ascii="宋体" w:hAnsi="宋体" w:eastAsia="宋体" w:cs="Times New Roman"/>
                <w:szCs w:val="24"/>
                <w:highlight w:val="none"/>
              </w:rPr>
              <w:t>工业</w:t>
            </w:r>
          </w:p>
        </w:tc>
      </w:tr>
      <w:tr w14:paraId="144A2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C88C3FA">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1802512">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小型、微型政策文件</w:t>
            </w:r>
          </w:p>
          <w:p w14:paraId="1688B0E7">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（如采用）</w:t>
            </w:r>
          </w:p>
        </w:tc>
        <w:tc>
          <w:tcPr>
            <w:tcW w:w="6581" w:type="dxa"/>
            <w:tcMar>
              <w:top w:w="0" w:type="dxa"/>
              <w:bottom w:w="0" w:type="dxa"/>
            </w:tcMar>
          </w:tcPr>
          <w:p w14:paraId="6B643D61">
            <w:pPr>
              <w:snapToGrid w:val="0"/>
              <w:spacing w:line="260" w:lineRule="exact"/>
              <w:jc w:val="both"/>
              <w:rPr>
                <w:rFonts w:ascii="宋体" w:hAnsi="宋体" w:eastAsia="宋体" w:cs="宋体"/>
                <w:bCs/>
                <w:szCs w:val="21"/>
                <w:highlight w:val="none"/>
              </w:rPr>
            </w:pPr>
            <w:r>
              <w:rPr>
                <w:rFonts w:hint="eastAsia" w:ascii="宋体" w:hAnsi="宋体" w:eastAsia="宋体" w:cs="宋体"/>
                <w:bCs/>
                <w:szCs w:val="21"/>
                <w:highlight w:val="none"/>
              </w:rPr>
              <w:t>依据文件：</w:t>
            </w:r>
          </w:p>
          <w:p w14:paraId="68088290">
            <w:pPr>
              <w:snapToGrid w:val="0"/>
              <w:spacing w:line="260" w:lineRule="exact"/>
              <w:jc w:val="both"/>
              <w:rPr>
                <w:rFonts w:ascii="宋体" w:hAnsi="宋体" w:eastAsia="宋体" w:cs="宋体"/>
                <w:bCs/>
                <w:szCs w:val="21"/>
                <w:highlight w:val="none"/>
              </w:rPr>
            </w:pPr>
            <w:r>
              <w:rPr>
                <w:rFonts w:hint="eastAsia" w:ascii="宋体" w:hAnsi="宋体" w:eastAsia="宋体" w:cs="宋体"/>
                <w:bCs/>
                <w:szCs w:val="21"/>
                <w:highlight w:val="none"/>
              </w:rPr>
              <w:t>《政府采购促进中小企业发展管理办法》（财库〔2020〕46号）；</w:t>
            </w:r>
          </w:p>
          <w:p w14:paraId="14288B2A">
            <w:pPr>
              <w:snapToGrid w:val="0"/>
              <w:spacing w:line="260" w:lineRule="exact"/>
              <w:jc w:val="both"/>
              <w:rPr>
                <w:rFonts w:ascii="宋体" w:hAnsi="宋体" w:eastAsia="宋体" w:cs="宋体"/>
                <w:bCs/>
                <w:szCs w:val="21"/>
                <w:highlight w:val="none"/>
              </w:rPr>
            </w:pPr>
            <w:r>
              <w:rPr>
                <w:rFonts w:hint="eastAsia" w:ascii="宋体" w:hAnsi="宋体" w:eastAsia="宋体" w:cs="宋体"/>
                <w:bCs/>
                <w:szCs w:val="21"/>
                <w:highlight w:val="none"/>
              </w:rPr>
              <w:t>《关于政府采购支持监狱企业发展有关问题的通知》(财库〔2014〕68号)；</w:t>
            </w:r>
          </w:p>
          <w:p w14:paraId="3A712FE1">
            <w:pPr>
              <w:snapToGrid w:val="0"/>
              <w:spacing w:line="260" w:lineRule="exact"/>
              <w:jc w:val="both"/>
              <w:rPr>
                <w:rFonts w:ascii="宋体" w:hAnsi="宋体" w:eastAsia="宋体" w:cs="宋体"/>
                <w:szCs w:val="24"/>
                <w:highlight w:val="none"/>
              </w:rPr>
            </w:pPr>
            <w:r>
              <w:rPr>
                <w:rFonts w:hint="eastAsia" w:ascii="宋体" w:hAnsi="宋体" w:eastAsia="宋体" w:cs="宋体"/>
                <w:bCs/>
                <w:szCs w:val="21"/>
                <w:highlight w:val="none"/>
              </w:rPr>
              <w:t>《关于促进残疾人就业政府采购政策的通知》（财库〔2017〕141号)</w:t>
            </w:r>
            <w:r>
              <w:rPr>
                <w:rFonts w:hint="eastAsia" w:ascii="宋体" w:hAnsi="宋体" w:eastAsia="宋体" w:cs="宋体"/>
                <w:szCs w:val="21"/>
                <w:highlight w:val="none"/>
              </w:rPr>
              <w:t>等相关文件</w:t>
            </w:r>
            <w:r>
              <w:rPr>
                <w:rFonts w:hint="eastAsia" w:ascii="宋体" w:hAnsi="宋体" w:eastAsia="宋体" w:cs="宋体"/>
                <w:szCs w:val="24"/>
                <w:highlight w:val="none"/>
              </w:rPr>
              <w:t>。</w:t>
            </w:r>
          </w:p>
          <w:p w14:paraId="720D544F">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（1）根据财政部、司法部关于政府采购支持监狱企业发展有关问题的通知(财库〔2014〕68号）规定在政府采购活动中，监狱企业视同小型、微型企业，并提供相关证明文件。</w:t>
            </w:r>
          </w:p>
          <w:p w14:paraId="1A8F5A5F">
            <w:pPr>
              <w:snapToGrid w:val="0"/>
              <w:spacing w:line="260" w:lineRule="exact"/>
              <w:jc w:val="both"/>
              <w:rPr>
                <w:rFonts w:ascii="宋体" w:hAnsi="宋体" w:eastAsia="宋体" w:cs="宋体"/>
                <w:b/>
                <w:szCs w:val="24"/>
                <w:highlight w:val="none"/>
              </w:rPr>
            </w:pPr>
            <w:r>
              <w:rPr>
                <w:rFonts w:hint="eastAsia" w:ascii="宋体" w:hAnsi="宋体" w:eastAsia="宋体" w:cs="宋体"/>
                <w:b/>
                <w:szCs w:val="24"/>
                <w:highlight w:val="none"/>
              </w:rPr>
              <w:t>监狱企业参加采购活动的提供由省级以上监狱管理局、戒毒管理局(含新疆生产建设兵团)出具的属于监狱企业的证明文件，不再提供《中小微企业声明函》。</w:t>
            </w:r>
          </w:p>
          <w:p w14:paraId="19D5FD63">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2）根据《财政部、民政部、中国残疾人联合会关于促进残疾人就业政府采购政策的通知》（财库〔2017〕141号），残疾人福利性单位参与政府采购活动，均视同小型、微型企业，评审中享受同小型、微型企业相同的价格扣除。</w:t>
            </w:r>
          </w:p>
          <w:p w14:paraId="036D53D0">
            <w:pPr>
              <w:snapToGrid w:val="0"/>
              <w:spacing w:line="260" w:lineRule="exact"/>
              <w:jc w:val="both"/>
              <w:rPr>
                <w:rFonts w:ascii="宋体" w:hAnsi="宋体" w:eastAsia="宋体" w:cs="宋体"/>
                <w:b/>
                <w:szCs w:val="24"/>
                <w:highlight w:val="none"/>
              </w:rPr>
            </w:pPr>
            <w:r>
              <w:rPr>
                <w:rFonts w:hint="eastAsia" w:ascii="宋体" w:hAnsi="宋体" w:eastAsia="宋体" w:cs="宋体"/>
                <w:b/>
                <w:szCs w:val="24"/>
                <w:highlight w:val="none"/>
              </w:rPr>
              <w:t>残疾人福利性单位属于小型、微型企业的，不重复享受政策，应当提供《残疾人福利性单位声明函》及相关行政主管部门认定说明。</w:t>
            </w:r>
          </w:p>
          <w:p w14:paraId="37C25255">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（3）根据《关于印发《政府采购促进中小企业发展管理办法》的通知》（财库〔2020〕46号）及《关于进一步加大政府采购支持中小企业力度的通知》（财库〔2022〕19号），对小型和微型企业给予</w:t>
            </w:r>
            <w:r>
              <w:rPr>
                <w:rFonts w:hint="eastAsia" w:ascii="宋体" w:hAnsi="宋体" w:eastAsia="宋体" w:cs="宋体"/>
                <w:b/>
                <w:szCs w:val="24"/>
                <w:highlight w:val="none"/>
                <w:u w:val="single"/>
              </w:rPr>
              <w:t xml:space="preserve"> 10% </w:t>
            </w:r>
            <w:r>
              <w:rPr>
                <w:rFonts w:hint="eastAsia" w:ascii="宋体" w:hAnsi="宋体" w:eastAsia="宋体" w:cs="宋体"/>
                <w:szCs w:val="24"/>
                <w:highlight w:val="none"/>
              </w:rPr>
              <w:t>的</w:t>
            </w:r>
            <w:r>
              <w:rPr>
                <w:rFonts w:hint="eastAsia" w:ascii="宋体" w:hAnsi="宋体" w:eastAsia="宋体"/>
                <w:szCs w:val="21"/>
                <w:highlight w:val="none"/>
              </w:rPr>
              <w:t>价格扣除优惠</w:t>
            </w:r>
            <w:r>
              <w:rPr>
                <w:rFonts w:hint="eastAsia" w:ascii="宋体" w:hAnsi="宋体" w:eastAsia="宋体" w:cs="宋体"/>
                <w:szCs w:val="24"/>
                <w:highlight w:val="none"/>
              </w:rPr>
              <w:t>，并按照扣除后的价格参加排序。</w:t>
            </w:r>
          </w:p>
          <w:p w14:paraId="0F02ABF0">
            <w:pPr>
              <w:snapToGrid w:val="0"/>
              <w:spacing w:line="260" w:lineRule="exact"/>
              <w:jc w:val="both"/>
              <w:rPr>
                <w:rFonts w:ascii="宋体" w:hAnsi="宋体" w:eastAsia="宋体" w:cs="宋体"/>
                <w:b/>
                <w:szCs w:val="24"/>
                <w:highlight w:val="none"/>
              </w:rPr>
            </w:pPr>
            <w:r>
              <w:rPr>
                <w:rFonts w:hint="eastAsia" w:ascii="宋体" w:hAnsi="宋体" w:eastAsia="宋体" w:cs="宋体"/>
                <w:b/>
                <w:szCs w:val="24"/>
                <w:highlight w:val="none"/>
              </w:rPr>
              <w:t>小型和微型企业提供中小企业声明函。</w:t>
            </w:r>
          </w:p>
          <w:p w14:paraId="0FF4EEAB">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（4）中小企业认定标准《关于印发中小企业划型标准规定的通知》（工信部联企业〔2011〕300号）。</w:t>
            </w:r>
          </w:p>
        </w:tc>
      </w:tr>
      <w:tr w14:paraId="737E8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A36C9FC">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D6CF4C4">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同义词语</w:t>
            </w:r>
          </w:p>
        </w:tc>
        <w:tc>
          <w:tcPr>
            <w:tcW w:w="6581" w:type="dxa"/>
            <w:tcMar>
              <w:top w:w="0" w:type="dxa"/>
              <w:bottom w:w="0" w:type="dxa"/>
            </w:tcMar>
            <w:vAlign w:val="center"/>
          </w:tcPr>
          <w:p w14:paraId="1FDC7B9F">
            <w:pPr>
              <w:snapToGrid w:val="0"/>
              <w:spacing w:line="260" w:lineRule="exact"/>
              <w:rPr>
                <w:rFonts w:ascii="宋体" w:hAnsi="宋体" w:eastAsia="宋体" w:cs="Courier New"/>
                <w:szCs w:val="21"/>
                <w:highlight w:val="none"/>
              </w:rPr>
            </w:pPr>
            <w:r>
              <w:rPr>
                <w:rFonts w:hint="eastAsia" w:ascii="宋体" w:hAnsi="宋体" w:eastAsia="宋体"/>
                <w:bCs/>
                <w:kern w:val="18"/>
                <w:szCs w:val="21"/>
                <w:highlight w:val="none"/>
              </w:rPr>
              <w:t>构成竞争性磋商文件（以下简称“磋商文件”）组成部分的“合同条款”、“采购需求及相关技术要求”等章节中出现的措辞“发包人”和“承包人”，在采购投标阶段应当分别按“采购人”和“供应商”进行理解。“采购文件”应按照“</w:t>
            </w:r>
            <w:r>
              <w:rPr>
                <w:rFonts w:hint="eastAsia" w:ascii="宋体" w:hAnsi="宋体" w:eastAsia="宋体" w:cs="宋体"/>
                <w:szCs w:val="21"/>
                <w:highlight w:val="none"/>
              </w:rPr>
              <w:t>磋商文件</w:t>
            </w:r>
            <w:r>
              <w:rPr>
                <w:rFonts w:hint="eastAsia" w:ascii="宋体" w:hAnsi="宋体" w:eastAsia="宋体"/>
                <w:bCs/>
                <w:kern w:val="18"/>
                <w:szCs w:val="21"/>
                <w:highlight w:val="none"/>
              </w:rPr>
              <w:t>”进行理解</w:t>
            </w:r>
            <w:r>
              <w:rPr>
                <w:rFonts w:hint="eastAsia" w:ascii="宋体" w:hAnsi="宋体" w:eastAsia="宋体" w:cs="Courier New"/>
                <w:szCs w:val="21"/>
                <w:highlight w:val="none"/>
              </w:rPr>
              <w:t>。</w:t>
            </w:r>
            <w:r>
              <w:rPr>
                <w:rFonts w:hint="eastAsia" w:ascii="宋体" w:hAnsi="宋体" w:eastAsia="宋体"/>
                <w:bCs/>
                <w:kern w:val="18"/>
                <w:szCs w:val="21"/>
                <w:highlight w:val="none"/>
              </w:rPr>
              <w:t>“供应商”应按照“投标人”进行理解</w:t>
            </w:r>
            <w:r>
              <w:rPr>
                <w:rFonts w:hint="eastAsia" w:ascii="宋体" w:hAnsi="宋体" w:eastAsia="宋体" w:cs="Courier New"/>
                <w:szCs w:val="21"/>
                <w:highlight w:val="none"/>
              </w:rPr>
              <w:t>。</w:t>
            </w:r>
            <w:r>
              <w:rPr>
                <w:rFonts w:hint="eastAsia" w:ascii="宋体" w:hAnsi="宋体" w:eastAsia="宋体"/>
                <w:bCs/>
                <w:kern w:val="18"/>
                <w:szCs w:val="21"/>
                <w:highlight w:val="none"/>
              </w:rPr>
              <w:t>“投标保证金”应按照“磋商保证金”进行理解</w:t>
            </w:r>
            <w:r>
              <w:rPr>
                <w:rFonts w:hint="eastAsia" w:ascii="宋体" w:hAnsi="宋体" w:eastAsia="宋体" w:cs="Courier New"/>
                <w:szCs w:val="21"/>
                <w:highlight w:val="none"/>
              </w:rPr>
              <w:t>。其他未理解的词语，由采购人或采购代理机构负责解释。</w:t>
            </w:r>
          </w:p>
        </w:tc>
      </w:tr>
      <w:tr w14:paraId="49D38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6CB31B5">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82F00A8">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解释权</w:t>
            </w:r>
          </w:p>
        </w:tc>
        <w:tc>
          <w:tcPr>
            <w:tcW w:w="6581" w:type="dxa"/>
            <w:tcMar>
              <w:top w:w="0" w:type="dxa"/>
              <w:bottom w:w="0" w:type="dxa"/>
            </w:tcMar>
            <w:vAlign w:val="center"/>
          </w:tcPr>
          <w:p w14:paraId="36AD02F7">
            <w:pPr>
              <w:snapToGrid w:val="0"/>
              <w:spacing w:line="260" w:lineRule="exact"/>
              <w:rPr>
                <w:rFonts w:ascii="宋体" w:hAnsi="宋体" w:eastAsia="宋体" w:cs="Courier New"/>
                <w:szCs w:val="21"/>
                <w:highlight w:val="none"/>
              </w:rPr>
            </w:pPr>
            <w:r>
              <w:rPr>
                <w:rFonts w:hint="eastAsia" w:ascii="宋体" w:hAnsi="宋体" w:eastAsia="宋体" w:cs="Courier New"/>
                <w:szCs w:val="21"/>
                <w:highlight w:val="none"/>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采购投标阶段的规定，按采购公告、供应商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人或采购代理机构负责解释。</w:t>
            </w:r>
          </w:p>
        </w:tc>
      </w:tr>
      <w:tr w14:paraId="1661F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0AA1F26">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78CF6D5">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质疑提出与答复</w:t>
            </w:r>
          </w:p>
        </w:tc>
        <w:tc>
          <w:tcPr>
            <w:tcW w:w="6581" w:type="dxa"/>
            <w:tcMar>
              <w:top w:w="0" w:type="dxa"/>
              <w:bottom w:w="0" w:type="dxa"/>
            </w:tcMar>
            <w:vAlign w:val="center"/>
          </w:tcPr>
          <w:p w14:paraId="57B930C3">
            <w:pPr>
              <w:tabs>
                <w:tab w:val="left" w:pos="0"/>
              </w:tabs>
              <w:snapToGrid w:val="0"/>
              <w:spacing w:line="260" w:lineRule="exact"/>
              <w:rPr>
                <w:rFonts w:ascii="宋体" w:hAnsi="宋体" w:eastAsia="宋体" w:cs="宋体"/>
                <w:szCs w:val="24"/>
                <w:highlight w:val="none"/>
              </w:rPr>
            </w:pPr>
            <w:r>
              <w:rPr>
                <w:rFonts w:hint="eastAsia" w:ascii="宋体" w:hAnsi="宋体" w:eastAsia="宋体" w:cs="宋体"/>
                <w:szCs w:val="24"/>
                <w:highlight w:val="none"/>
              </w:rPr>
              <w:t>供应商认为采购文件、采购过程、中标或者成交结果使自己的合法权益受到损害的，应当在知道或者应知其权益受到损害之日起七个工作日内以书面形式（须加盖公章）（质疑书的具体内容详见《政府采购质疑和投诉办法》（第94号令））向采购代理机构提出质疑（如供应商所参与项目需要在网上提交质疑程序，供应商应将纸质版质疑材料与网上提交质疑程序在同一工作日内进行，如出现日期不一致时，以两者中最后日期为准）。供应商应在法定质疑期内一次性提出针对同一采购程序环节的质疑。供应商对质疑答复不满意或者未在规定时间内作出答复的，可以在答复期满后十五个工作日内向同级采购监管部门投诉。</w:t>
            </w:r>
          </w:p>
        </w:tc>
      </w:tr>
      <w:tr w14:paraId="29973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67" w:hRule="exact"/>
          <w:jc w:val="center"/>
        </w:trPr>
        <w:tc>
          <w:tcPr>
            <w:tcW w:w="9934" w:type="dxa"/>
            <w:gridSpan w:val="3"/>
            <w:tcMar>
              <w:top w:w="0" w:type="dxa"/>
              <w:bottom w:w="0" w:type="dxa"/>
            </w:tcMar>
            <w:vAlign w:val="center"/>
          </w:tcPr>
          <w:p w14:paraId="18708F7E">
            <w:pPr>
              <w:snapToGrid w:val="0"/>
              <w:jc w:val="left"/>
              <w:textAlignment w:val="center"/>
              <w:rPr>
                <w:rFonts w:ascii="宋体" w:hAnsi="宋体" w:eastAsia="宋体" w:cs="宋体"/>
                <w:b/>
                <w:bCs/>
                <w:szCs w:val="24"/>
                <w:highlight w:val="none"/>
              </w:rPr>
            </w:pPr>
            <w:r>
              <w:rPr>
                <w:rFonts w:hint="eastAsia" w:ascii="宋体" w:hAnsi="宋体" w:eastAsia="宋体" w:cs="宋体"/>
                <w:b/>
                <w:bCs/>
                <w:szCs w:val="24"/>
                <w:highlight w:val="none"/>
              </w:rPr>
              <w:t>注：本项目竞争性磋商公告与供应商须知前附表内容有不符处，以本项目供应商须知前附表内容为准。</w:t>
            </w:r>
          </w:p>
        </w:tc>
      </w:tr>
    </w:tbl>
    <w:p w14:paraId="561F1E5D">
      <w:pPr>
        <w:keepNext w:val="0"/>
        <w:keepLines w:val="0"/>
        <w:pageBreakBefore w:val="0"/>
        <w:widowControl w:val="0"/>
        <w:kinsoku/>
        <w:wordWrap/>
        <w:overflowPunct/>
        <w:topLinePunct w:val="0"/>
        <w:autoSpaceDE w:val="0"/>
        <w:autoSpaceDN w:val="0"/>
        <w:bidi w:val="0"/>
        <w:adjustRightInd w:val="0"/>
        <w:snapToGrid w:val="0"/>
        <w:spacing w:line="360" w:lineRule="auto"/>
        <w:jc w:val="center"/>
        <w:textAlignment w:val="auto"/>
        <w:rPr>
          <w:rFonts w:ascii="宋体" w:hAnsi="宋体" w:eastAsia="宋体" w:cs="宋体"/>
          <w:b/>
          <w:bCs/>
          <w:sz w:val="32"/>
          <w:szCs w:val="32"/>
          <w:highlight w:val="none"/>
        </w:rPr>
      </w:pPr>
      <w:r>
        <w:rPr>
          <w:rFonts w:hint="eastAsia" w:ascii="宋体" w:hAnsi="宋体" w:eastAsia="宋体" w:cs="宋体"/>
          <w:b/>
          <w:bCs/>
          <w:sz w:val="32"/>
          <w:szCs w:val="32"/>
          <w:highlight w:val="none"/>
        </w:rPr>
        <w:br w:type="page"/>
      </w:r>
      <w:r>
        <w:rPr>
          <w:rFonts w:hint="eastAsia" w:ascii="宋体" w:hAnsi="宋体" w:eastAsia="宋体" w:cs="宋体"/>
          <w:b/>
          <w:bCs/>
          <w:sz w:val="32"/>
          <w:szCs w:val="32"/>
          <w:highlight w:val="none"/>
        </w:rPr>
        <w:t>（二）供应商须知</w:t>
      </w:r>
    </w:p>
    <w:p w14:paraId="0BDABEEA">
      <w:pPr>
        <w:keepNext w:val="0"/>
        <w:keepLines w:val="0"/>
        <w:pageBreakBefore w:val="0"/>
        <w:widowControl w:val="0"/>
        <w:kinsoku/>
        <w:wordWrap/>
        <w:overflowPunct/>
        <w:topLinePunct w:val="0"/>
        <w:bidi w:val="0"/>
        <w:snapToGrid w:val="0"/>
        <w:spacing w:line="360" w:lineRule="auto"/>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第一部分  磋商程序</w:t>
      </w:r>
    </w:p>
    <w:p w14:paraId="05848EA1">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1.采购方式</w:t>
      </w:r>
    </w:p>
    <w:p w14:paraId="1252888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本项目采用竞争性磋商的方式，采购人及其委托代理机构采用以国家法律规定的方式确定参加磋商的供应商。</w:t>
      </w:r>
    </w:p>
    <w:p w14:paraId="0BB0F692">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2.磋商程序</w:t>
      </w:r>
    </w:p>
    <w:p w14:paraId="7F9D65E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2.1在规定的时间内由供应商将磋商响应文件提交给采购代理机构，由磋商小组对磋商响应文件进行评审。</w:t>
      </w:r>
    </w:p>
    <w:p w14:paraId="55B84B1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2.2就商务、技术及价格进行磋商，经过磋商小组的评审确定最终成交供应商。</w:t>
      </w:r>
    </w:p>
    <w:p w14:paraId="64DFD567">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3.合格供应商的条件</w:t>
      </w:r>
    </w:p>
    <w:p w14:paraId="5602A4D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3.1具有本项目实施能力，符合、承认并承诺履行本磋商文件各项规定的国内供应商均可参加。</w:t>
      </w:r>
    </w:p>
    <w:p w14:paraId="2B9178F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3.2合格的供应商资格条件详见供应商须知前附表。</w:t>
      </w:r>
    </w:p>
    <w:p w14:paraId="21F6C1C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3.3合格的供应商应遵守有关的国家法律、法规和条例，同时具备《</w:t>
      </w:r>
      <w:r>
        <w:rPr>
          <w:rFonts w:hint="eastAsia" w:ascii="宋体" w:hAnsi="宋体" w:eastAsia="宋体" w:cs="宋体"/>
          <w:bCs/>
          <w:szCs w:val="21"/>
          <w:highlight w:val="none"/>
        </w:rPr>
        <w:t>中华人民共和国政府采购法</w:t>
      </w:r>
      <w:r>
        <w:rPr>
          <w:rFonts w:hint="eastAsia" w:ascii="宋体" w:hAnsi="宋体" w:eastAsia="宋体" w:cs="宋体"/>
          <w:szCs w:val="21"/>
          <w:highlight w:val="none"/>
        </w:rPr>
        <w:t>》和本文件中规定的条件（详见</w:t>
      </w:r>
      <w:r>
        <w:rPr>
          <w:rFonts w:ascii="宋体" w:hAnsi="宋体" w:eastAsia="宋体" w:cs="宋体"/>
          <w:szCs w:val="21"/>
          <w:highlight w:val="none"/>
        </w:rPr>
        <w:t>供应商</w:t>
      </w:r>
      <w:r>
        <w:rPr>
          <w:rFonts w:hint="eastAsia" w:ascii="宋体" w:hAnsi="宋体" w:eastAsia="宋体" w:cs="宋体"/>
          <w:szCs w:val="21"/>
          <w:highlight w:val="none"/>
        </w:rPr>
        <w:t>须知前附表）：</w:t>
      </w:r>
    </w:p>
    <w:p w14:paraId="0101DAB1">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具有独立承担民事责任的能力（含各种所有制结构）；</w:t>
      </w:r>
    </w:p>
    <w:p w14:paraId="52A3C772">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具有良好的商业信誉和健全的财务会计制度；</w:t>
      </w:r>
    </w:p>
    <w:p w14:paraId="3CD1B59D">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具有履行合同所必需的设备和专业技术能力；</w:t>
      </w:r>
    </w:p>
    <w:p w14:paraId="5079F58B">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参加此项招标活动前三年内，在经营活动中没有重大违法记录；</w:t>
      </w:r>
    </w:p>
    <w:p w14:paraId="7AE2EE5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3.4与采购人存在利害关系可能影响竞争性磋商公正性的法人、其他组织或者个人，不得参加磋商会议。单位负责人为同一人或者存在控股、管理关系的不同单位，不得参加同一标段/标包磋商会议或者未划分标段/标包的同一磋商项目磋商会议。违反这两款规定的，相关响应文件均无效。</w:t>
      </w:r>
    </w:p>
    <w:p w14:paraId="6129BDE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3.5如供应商代表不是法定代表人，须持有《法定代表人授权委托书》（按磋商文件格式填写）。</w:t>
      </w:r>
    </w:p>
    <w:p w14:paraId="314E554A">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4.磋商费用</w:t>
      </w:r>
    </w:p>
    <w:p w14:paraId="3F69114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供应商应承担所有与准备和参加磋商有关的费用，采购代理机构和采购人在任何情况下均无义务和责任承担这些费用。</w:t>
      </w:r>
    </w:p>
    <w:p w14:paraId="6CD3BE5C">
      <w:pPr>
        <w:keepNext w:val="0"/>
        <w:keepLines w:val="0"/>
        <w:pageBreakBefore w:val="0"/>
        <w:widowControl w:val="0"/>
        <w:kinsoku/>
        <w:wordWrap/>
        <w:overflowPunct/>
        <w:topLinePunct w:val="0"/>
        <w:autoSpaceDE/>
        <w:autoSpaceDN/>
        <w:bidi w:val="0"/>
        <w:adjustRightInd/>
        <w:snapToGrid/>
        <w:spacing w:line="360" w:lineRule="auto"/>
        <w:ind w:left="0" w:firstLine="562" w:firstLineChars="200"/>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第二部分  磋商文件</w:t>
      </w:r>
    </w:p>
    <w:p w14:paraId="5F33763A">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1.供应商注意事项</w:t>
      </w:r>
    </w:p>
    <w:p w14:paraId="37E4469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供应商应认真阅读磋商文件所有的事项、格式、条款和技术规格等。如供应商没有按照磋商文件要求提交全部资料，或者磋商相应文件没有对磋商文件在各方面都作出实质性响应是供应商的风险，并可能导致其报价被拒绝。</w:t>
      </w:r>
    </w:p>
    <w:p w14:paraId="130C0A1F">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2.磋商文件的组成</w:t>
      </w:r>
    </w:p>
    <w:p w14:paraId="4570492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磋商文件除以下内容外，采购人在采购期间发出的答疑纪要和其他补充修改函件，均是磋商文件的组成部分，对供应商起约束作用。磋商文件包括下列内容：</w:t>
      </w:r>
    </w:p>
    <w:p w14:paraId="4B6B3C5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（1）竞争性磋商公告</w:t>
      </w:r>
    </w:p>
    <w:p w14:paraId="4C344FD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（2）供应商须知</w:t>
      </w:r>
    </w:p>
    <w:p w14:paraId="0BEE177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（3）评标办法（综合评分法）</w:t>
      </w:r>
    </w:p>
    <w:p w14:paraId="1659842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（4）合同条款</w:t>
      </w:r>
    </w:p>
    <w:p w14:paraId="04204F9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（5）采购需求及相关技术要求</w:t>
      </w:r>
    </w:p>
    <w:p w14:paraId="4C407E0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（6）响应文件格式</w:t>
      </w:r>
    </w:p>
    <w:p w14:paraId="23D261D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对磋商文件所作的澄清、修改等其他材料构成磋商文件的组成部分。</w:t>
      </w:r>
    </w:p>
    <w:p w14:paraId="3D6A580A">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3.磋商文件的澄清及修改</w:t>
      </w:r>
    </w:p>
    <w:p w14:paraId="7260838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3.1任何要求对磋商文件进行澄清的供应商，磋商截止时间前均应以平台及电话方式通知采购代理机构。</w:t>
      </w:r>
    </w:p>
    <w:p w14:paraId="75F1763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3.2磋商文件的澄清或修改时间及方式详见供应商须知前附表。</w:t>
      </w:r>
    </w:p>
    <w:p w14:paraId="23611AE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3.3为使供应商有足够的时间对磋商响应文件的修改部分进行研究，采购单位有权决定是否延长磋商截止期。</w:t>
      </w:r>
    </w:p>
    <w:p w14:paraId="70B99907">
      <w:pPr>
        <w:keepNext w:val="0"/>
        <w:keepLines w:val="0"/>
        <w:pageBreakBefore w:val="0"/>
        <w:widowControl w:val="0"/>
        <w:kinsoku/>
        <w:wordWrap/>
        <w:overflowPunct/>
        <w:topLinePunct w:val="0"/>
        <w:autoSpaceDE/>
        <w:autoSpaceDN/>
        <w:bidi w:val="0"/>
        <w:adjustRightInd/>
        <w:snapToGrid/>
        <w:spacing w:line="360" w:lineRule="auto"/>
        <w:ind w:left="0" w:firstLine="562" w:firstLineChars="200"/>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第三部分  磋商响应文件的编制</w:t>
      </w:r>
    </w:p>
    <w:p w14:paraId="44661B25">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1.磋商范围及磋商相应文件中计量单位的使用</w:t>
      </w:r>
    </w:p>
    <w:p w14:paraId="3FD77B0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1.1供应商应按磋商文件的清单进行报价，不能将整个的内容拆开就其中一项或一部分进行报价。</w:t>
      </w:r>
    </w:p>
    <w:p w14:paraId="572C994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1.2磋商响应文件中所使用的计量单位，除磋商文件中有特殊要求外，应采用中华人民共和国法定计量单位。</w:t>
      </w:r>
    </w:p>
    <w:p w14:paraId="7413F5B0">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2.磋商响应文件构成</w:t>
      </w:r>
    </w:p>
    <w:p w14:paraId="10CA426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供应商应完整的按磋商文件提供的磋商相应文件格式填写磋商响应文件，磋商响应文件应包括以下内容：</w:t>
      </w:r>
    </w:p>
    <w:p w14:paraId="3711428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（1）响应承诺函</w:t>
      </w:r>
    </w:p>
    <w:p w14:paraId="543B4BE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（2）法定代表人身份证明书</w:t>
      </w:r>
    </w:p>
    <w:p w14:paraId="5CD88E1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（3）授权委托书</w:t>
      </w:r>
    </w:p>
    <w:p w14:paraId="5C66CD6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（4）首次磋商报价表</w:t>
      </w:r>
    </w:p>
    <w:p w14:paraId="5FB4A88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（5）分项报价表</w:t>
      </w:r>
    </w:p>
    <w:p w14:paraId="64C4F96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（6）资格审查资料</w:t>
      </w:r>
    </w:p>
    <w:p w14:paraId="7471972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（7）项目组成员</w:t>
      </w:r>
    </w:p>
    <w:p w14:paraId="41D56081">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（8）服务方案</w:t>
      </w:r>
    </w:p>
    <w:p w14:paraId="07FA847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（9）其他资料</w:t>
      </w:r>
    </w:p>
    <w:p w14:paraId="25B14C2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ascii="宋体" w:hAnsi="宋体" w:eastAsia="宋体" w:cs="宋体"/>
          <w:szCs w:val="21"/>
          <w:highlight w:val="none"/>
        </w:rPr>
        <w:t>供应商</w:t>
      </w:r>
      <w:r>
        <w:rPr>
          <w:rFonts w:hint="eastAsia" w:ascii="宋体" w:hAnsi="宋体" w:eastAsia="宋体" w:cs="宋体"/>
          <w:szCs w:val="21"/>
          <w:highlight w:val="none"/>
        </w:rPr>
        <w:t>认为其他需要的材料</w:t>
      </w:r>
    </w:p>
    <w:p w14:paraId="1F9E2FD4">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3.报价</w:t>
      </w:r>
    </w:p>
    <w:p w14:paraId="11901EF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3.1供应商应按采购人提供的“采购需求及相关技术要求”填写相应报价。</w:t>
      </w:r>
    </w:p>
    <w:p w14:paraId="0B51651F">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4.保证金</w:t>
      </w:r>
    </w:p>
    <w:p w14:paraId="519C8A9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4.1供应商应按供应商须知前附表要求的金额和方式进行递交，并作为其磋商响应文件的一部分。</w:t>
      </w:r>
    </w:p>
    <w:p w14:paraId="4FA75A8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4.2保证金是为了保护采购单位免遭因供应商的行为蒙受损失而要求的。</w:t>
      </w:r>
    </w:p>
    <w:p w14:paraId="2C8C75F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下列任何情况发生，保证金将被没收：</w:t>
      </w:r>
    </w:p>
    <w:p w14:paraId="2184761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（1）在递交磋商响应文件之日后到有效期满前，供应商擅自退出竞争性采购的；</w:t>
      </w:r>
    </w:p>
    <w:p w14:paraId="148AEE4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（2）成交供应商在规定的时间内不与采购人签订合同的；</w:t>
      </w:r>
    </w:p>
    <w:p w14:paraId="77B66D2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
          <w:bCs/>
          <w:szCs w:val="21"/>
          <w:highlight w:val="none"/>
        </w:rPr>
      </w:pPr>
      <w:r>
        <w:rPr>
          <w:rFonts w:hint="eastAsia" w:ascii="宋体" w:hAnsi="宋体" w:eastAsia="宋体" w:cs="宋体"/>
          <w:szCs w:val="21"/>
          <w:highlight w:val="none"/>
        </w:rPr>
        <w:t>4.3磋商保证金的递交形式详见供应商须知前附表。</w:t>
      </w:r>
    </w:p>
    <w:p w14:paraId="61292D5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4.4凡未按磋商文件要求提交保证金的，将被视为非响应性而予以拒绝。</w:t>
      </w:r>
    </w:p>
    <w:p w14:paraId="2FF99EB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4.5成交供应商的保证金，在接到成交通知书并签订合同后无息退还成交供应商；未成交供应商的磋商保证金在公示结束后5个工作日内无息退还。</w:t>
      </w:r>
    </w:p>
    <w:p w14:paraId="3365538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4.6办理保证金退还时需提供供应商开户许可证复印件并加盖单位公章，可将该复印件</w:t>
      </w:r>
      <w:r>
        <w:rPr>
          <w:rFonts w:hint="eastAsia" w:ascii="宋体" w:hAnsi="宋体" w:eastAsia="宋体" w:cs="宋体"/>
          <w:szCs w:val="21"/>
          <w:highlight w:val="none"/>
          <w:lang w:eastAsia="zh-CN"/>
        </w:rPr>
        <w:t>扫描</w:t>
      </w:r>
      <w:r>
        <w:rPr>
          <w:rFonts w:hint="eastAsia" w:ascii="宋体" w:hAnsi="宋体" w:eastAsia="宋体" w:cs="宋体"/>
          <w:szCs w:val="21"/>
          <w:highlight w:val="none"/>
        </w:rPr>
        <w:t>后邮件发给采购代理公司的联系人。</w:t>
      </w:r>
    </w:p>
    <w:p w14:paraId="7ABDF8C5">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5.有效期</w:t>
      </w:r>
    </w:p>
    <w:p w14:paraId="4AAFB0A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5.1供应商的磋商响应文件应在规定的递交磋商响应文件截止日后90天内保持有效，有效期不满足要求的磋商响应文件将被视为非实质性响应而予以拒绝。</w:t>
      </w:r>
    </w:p>
    <w:p w14:paraId="7FF179E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5.2 采购单位可根据实际情况，在原有效期截止之前，要求供应商同意延长有效期。接受该要求的供应商将不得要求修正其报价，且本须知中有关保证金的要求将在延长的有效期内继续有效。供应商也可以拒绝采购单位的这种要求，其保证金将不会被没收。上述要求和答复都应以书面形式提交。</w:t>
      </w:r>
    </w:p>
    <w:p w14:paraId="15A2324B">
      <w:pPr>
        <w:keepNext w:val="0"/>
        <w:keepLines w:val="0"/>
        <w:pageBreakBefore w:val="0"/>
        <w:widowControl w:val="0"/>
        <w:tabs>
          <w:tab w:val="left" w:pos="3545"/>
        </w:tabs>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6.磋商响应文件的签署及规定（如采用）</w:t>
      </w:r>
    </w:p>
    <w:p w14:paraId="5D8BC23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Cs/>
          <w:szCs w:val="21"/>
          <w:highlight w:val="none"/>
        </w:rPr>
      </w:pPr>
      <w:r>
        <w:rPr>
          <w:rFonts w:hint="eastAsia" w:ascii="宋体" w:hAnsi="宋体" w:eastAsia="宋体" w:cs="宋体"/>
          <w:szCs w:val="21"/>
          <w:highlight w:val="none"/>
        </w:rPr>
        <w:t>6.1</w:t>
      </w:r>
      <w:r>
        <w:rPr>
          <w:rFonts w:hint="eastAsia" w:ascii="宋体" w:hAnsi="宋体" w:eastAsia="宋体" w:cs="宋体"/>
          <w:bCs/>
          <w:szCs w:val="21"/>
          <w:highlight w:val="none"/>
        </w:rPr>
        <w:t>供应商应准备磋商响应文件正本1份、副本</w:t>
      </w: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rPr>
        <w:t>份，电子文件2份，每份文件须清楚地标明“正本”、“副本”。若正本和副本不符，以正本为准，电子文件与纸质文件不符，以纸质文件为准。</w:t>
      </w:r>
    </w:p>
    <w:p w14:paraId="7E3CA8C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6.2磋商响应文件的正本需打印或用不褪色墨水书写，并由供应商的法定代表人或经其授权的代表在磋商响应文件上签字并加盖单位印章。授权代表须持有书面的“法定代表人授权书”（标准格式附后），并将其附在磋商响应文件中。如磋商响应文件需进行修改，则应有供应商的法定代表人或经其授权的代表在修改的每一页上签字。</w:t>
      </w:r>
      <w:r>
        <w:rPr>
          <w:rFonts w:hint="eastAsia" w:ascii="宋体" w:hAnsi="宋体" w:eastAsia="宋体" w:cs="宋体"/>
          <w:bCs/>
          <w:szCs w:val="21"/>
          <w:highlight w:val="none"/>
        </w:rPr>
        <w:t>磋商响应文件的副本可以是正本的复印件</w:t>
      </w:r>
      <w:r>
        <w:rPr>
          <w:rFonts w:hint="eastAsia" w:ascii="宋体" w:hAnsi="宋体" w:eastAsia="宋体" w:cs="宋体"/>
          <w:szCs w:val="21"/>
          <w:highlight w:val="none"/>
        </w:rPr>
        <w:t>。</w:t>
      </w:r>
    </w:p>
    <w:p w14:paraId="1971D10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6.3任何行间插字、涂改和增删，必须由磋商响应按文件签字人签字或盖章后才有效。</w:t>
      </w:r>
    </w:p>
    <w:p w14:paraId="7AF97AE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Cs/>
          <w:szCs w:val="21"/>
          <w:highlight w:val="none"/>
        </w:rPr>
      </w:pPr>
      <w:r>
        <w:rPr>
          <w:rFonts w:hint="eastAsia" w:ascii="宋体" w:hAnsi="宋体" w:eastAsia="宋体" w:cs="宋体"/>
          <w:szCs w:val="21"/>
          <w:highlight w:val="none"/>
        </w:rPr>
        <w:t>6.4磋商响应文件因字迹潦草或表达不清所引起的后果由供应商负责。</w:t>
      </w:r>
    </w:p>
    <w:p w14:paraId="08C08F6E">
      <w:pPr>
        <w:keepNext w:val="0"/>
        <w:keepLines w:val="0"/>
        <w:pageBreakBefore w:val="0"/>
        <w:widowControl w:val="0"/>
        <w:kinsoku/>
        <w:wordWrap/>
        <w:overflowPunct/>
        <w:topLinePunct w:val="0"/>
        <w:autoSpaceDE/>
        <w:autoSpaceDN/>
        <w:bidi w:val="0"/>
        <w:adjustRightInd/>
        <w:snapToGrid/>
        <w:spacing w:line="360" w:lineRule="auto"/>
        <w:ind w:left="0" w:firstLine="562" w:firstLineChars="200"/>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第四部分  磋商响应文件的递交</w:t>
      </w:r>
    </w:p>
    <w:p w14:paraId="7CA316A6">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1.磋商响应文件的密封和标记（如采用）</w:t>
      </w:r>
    </w:p>
    <w:p w14:paraId="1D64E12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1.1递交磋商响应文件时，供应商应将磋商响应文件正本和所有的副本分开密封装在单独的标袋中，且在标袋正面标明“正本”“副本”字样。并在封套的封口处加盖供应商单位章。首次磋商报价表和电子文件分别单独装在信封中，密封后与磋商响应文件一并递交采购代理机构。</w:t>
      </w:r>
    </w:p>
    <w:p w14:paraId="7886CE2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1.2为方便核查保证金，供应商应将“保证金”缴纳凭证复印件单独密封，并在信封上标明“保证金”字样，在递交磋商响应文件时单独递交。</w:t>
      </w:r>
    </w:p>
    <w:p w14:paraId="1C82919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1.3所有标袋上均应：</w:t>
      </w:r>
    </w:p>
    <w:p w14:paraId="6C52F2E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（1）项目名称、项目编号；</w:t>
      </w:r>
    </w:p>
    <w:p w14:paraId="1F09EB2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（2）供应商单位名称；</w:t>
      </w:r>
    </w:p>
    <w:p w14:paraId="76EAD11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（3）XXXX年XX月XX日之前不得启封；</w:t>
      </w:r>
    </w:p>
    <w:p w14:paraId="1A052F9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（4）在标袋封口处加盖供应商公章；</w:t>
      </w:r>
    </w:p>
    <w:p w14:paraId="1EE3EF5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（5）“正本”或“副本”或“电子版”或“原件”。原件按要求密封并列清单（如有）。</w:t>
      </w:r>
    </w:p>
    <w:p w14:paraId="105D100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1.4如果供应商未按上述要求密封及加写标记，采购单位及代理机构将有权利拒收。</w:t>
      </w:r>
    </w:p>
    <w:p w14:paraId="23DC84F6">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2.截止期</w:t>
      </w:r>
    </w:p>
    <w:p w14:paraId="1E6B16F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2.1供应商应在磋商文件规定的截止日期和时间内，将磋商响应文件递交至磋商文件中规定的地址。</w:t>
      </w:r>
    </w:p>
    <w:p w14:paraId="5B30C45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2.2采购单位有权按本须知的规定，通过修改磋商文件延长磋商响应文件递交的截止日期。在此情况下，采购单位和供应商受截止期制约的所有权利和义务均应延长至新的截止期。</w:t>
      </w:r>
    </w:p>
    <w:p w14:paraId="67266D6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2.3采购代理机构将拒绝并原封退回在本须知规定的截止期后收到的任何磋商响应文件。</w:t>
      </w:r>
    </w:p>
    <w:p w14:paraId="6BA7D84B">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3.磋商响应文件的修改与撤回</w:t>
      </w:r>
    </w:p>
    <w:p w14:paraId="0F180EC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3.1磋商响应文件递交以后，如果供应商提出书面修改或撤回要求，在磋商响应文件递交截止时间前送达磋商文件中规定的地点的，采购代理机构将予以接受。</w:t>
      </w:r>
    </w:p>
    <w:p w14:paraId="2E6064C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3.2供应商对磋商响应文件的修改或撤回通知应按本须知规定编制、密封、标记和发送。</w:t>
      </w:r>
    </w:p>
    <w:p w14:paraId="38D3676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3.3在截止期之后，供应商不得对其磋商响应文件做任何修改。</w:t>
      </w:r>
    </w:p>
    <w:p w14:paraId="74406F8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
          <w:bCs/>
          <w:szCs w:val="21"/>
          <w:highlight w:val="none"/>
        </w:rPr>
      </w:pPr>
      <w:r>
        <w:rPr>
          <w:rFonts w:hint="eastAsia" w:ascii="宋体" w:hAnsi="宋体" w:eastAsia="宋体" w:cs="宋体"/>
          <w:szCs w:val="21"/>
          <w:highlight w:val="none"/>
        </w:rPr>
        <w:t>3.4从截止期至供应商在磋商响应文件格式中确定的报价有效期之间，供应商不得撤回其磋商响应文件，否则其保证金将按照本须知的规定不予退回。</w:t>
      </w:r>
    </w:p>
    <w:p w14:paraId="0072AE62">
      <w:pPr>
        <w:snapToGrid w:val="0"/>
        <w:spacing w:line="360" w:lineRule="auto"/>
        <w:rPr>
          <w:rFonts w:ascii="宋体" w:hAnsi="宋体" w:eastAsia="宋体" w:cs="宋体"/>
          <w:bCs/>
          <w:szCs w:val="21"/>
          <w:highlight w:val="none"/>
        </w:rPr>
      </w:pPr>
    </w:p>
    <w:p w14:paraId="12697A63">
      <w:pPr>
        <w:keepNext w:val="0"/>
        <w:keepLines w:val="0"/>
        <w:pageBreakBefore w:val="0"/>
        <w:widowControl w:val="0"/>
        <w:kinsoku/>
        <w:wordWrap/>
        <w:overflowPunct/>
        <w:topLinePunct w:val="0"/>
        <w:autoSpaceDE w:val="0"/>
        <w:autoSpaceDN w:val="0"/>
        <w:bidi w:val="0"/>
        <w:adjustRightInd w:val="0"/>
        <w:snapToGrid w:val="0"/>
        <w:spacing w:line="360" w:lineRule="auto"/>
        <w:ind w:firstLine="643" w:firstLineChars="200"/>
        <w:jc w:val="center"/>
        <w:textAlignment w:val="auto"/>
        <w:rPr>
          <w:rFonts w:ascii="宋体" w:hAnsi="宋体" w:eastAsia="宋体" w:cs="宋体"/>
          <w:b/>
          <w:bCs/>
          <w:sz w:val="32"/>
          <w:szCs w:val="32"/>
          <w:highlight w:val="none"/>
        </w:rPr>
      </w:pPr>
      <w:r>
        <w:rPr>
          <w:rFonts w:ascii="宋体" w:hAnsi="宋体" w:eastAsia="宋体" w:cs="宋体"/>
          <w:b/>
          <w:bCs/>
          <w:sz w:val="32"/>
          <w:szCs w:val="32"/>
          <w:highlight w:val="none"/>
        </w:rPr>
        <w:br w:type="page"/>
      </w:r>
      <w:r>
        <w:rPr>
          <w:rFonts w:ascii="宋体" w:hAnsi="宋体" w:eastAsia="宋体" w:cs="宋体"/>
          <w:b/>
          <w:bCs/>
          <w:sz w:val="32"/>
          <w:szCs w:val="32"/>
          <w:highlight w:val="none"/>
        </w:rPr>
        <w:t>（三）</w:t>
      </w:r>
      <w:r>
        <w:rPr>
          <w:rFonts w:hint="eastAsia" w:ascii="宋体" w:hAnsi="宋体" w:eastAsia="宋体" w:cs="宋体"/>
          <w:b/>
          <w:bCs/>
          <w:sz w:val="32"/>
          <w:szCs w:val="32"/>
          <w:highlight w:val="none"/>
        </w:rPr>
        <w:t>磋商评审细则</w:t>
      </w:r>
    </w:p>
    <w:p w14:paraId="7F5A40C8">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按照国家相关部委的规定，遵循公开、公平、公正和诚实信用的原则，结合本项目的实际情况，制定评审办法。</w:t>
      </w:r>
    </w:p>
    <w:p w14:paraId="154B6C55">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1.组成竞争性磋商小组</w:t>
      </w:r>
    </w:p>
    <w:p w14:paraId="3936B921">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竞争性磋商小组（以下简称“磋商小组”）根据采购内容的特点进行组建，并负责评审磋商工作。磋商小组的构成及抽取方式详见供应商须知前附表。</w:t>
      </w:r>
    </w:p>
    <w:p w14:paraId="42098436">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2.评审过程</w:t>
      </w:r>
    </w:p>
    <w:p w14:paraId="5F7AA296">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评审开始时，监督人首先向磋商小组及有关工作人员宣读在评审期间的纪律要求；随后，竞争性磋商小组对响应文件进行资格审查、符合性审查以确认投标的有效性，评审的结果分“合格”与“不合格”（评审不合格需注明不合格原因）。初步评审完成后进入详细评审，在详细评审过程中对评审赋分、确定中标人、提交评审报告等各阶段步骤进行现场监督；评审结束时，监督人对评审全过程做评审监督结论。</w:t>
      </w:r>
    </w:p>
    <w:p w14:paraId="56A0FA81">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3.评审程序</w:t>
      </w:r>
    </w:p>
    <w:p w14:paraId="07D7CC35">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评审本着客观公正、公平竞争、择优推荐、规范合法的原则进行。评审工作分为资格审查、符合性审查和详细评审。</w:t>
      </w:r>
    </w:p>
    <w:p w14:paraId="6A378861">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（1）资格审查：磋商小组全体成员对各</w:t>
      </w:r>
      <w:r>
        <w:rPr>
          <w:rFonts w:ascii="宋体" w:hAnsi="宋体" w:eastAsia="宋体" w:cs="宋体"/>
          <w:szCs w:val="21"/>
          <w:highlight w:val="none"/>
        </w:rPr>
        <w:t>供应商</w:t>
      </w:r>
      <w:r>
        <w:rPr>
          <w:rFonts w:hint="eastAsia" w:ascii="宋体" w:hAnsi="宋体" w:eastAsia="宋体" w:cs="宋体"/>
          <w:szCs w:val="21"/>
          <w:highlight w:val="none"/>
        </w:rPr>
        <w:t>的响应文件进行资格审查，资格审查合格的</w:t>
      </w:r>
      <w:r>
        <w:rPr>
          <w:rFonts w:ascii="宋体" w:hAnsi="宋体" w:eastAsia="宋体" w:cs="宋体"/>
          <w:szCs w:val="21"/>
          <w:highlight w:val="none"/>
        </w:rPr>
        <w:t>供应商</w:t>
      </w:r>
      <w:r>
        <w:rPr>
          <w:rFonts w:hint="eastAsia" w:ascii="宋体" w:hAnsi="宋体" w:eastAsia="宋体" w:cs="宋体"/>
          <w:szCs w:val="21"/>
          <w:highlight w:val="none"/>
        </w:rPr>
        <w:t>方可进入符合性审查。</w:t>
      </w:r>
    </w:p>
    <w:p w14:paraId="2347D6D4">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（2）符合性审查：磋商小组全体成员对各</w:t>
      </w:r>
      <w:r>
        <w:rPr>
          <w:rFonts w:ascii="宋体" w:hAnsi="宋体" w:eastAsia="宋体" w:cs="宋体"/>
          <w:szCs w:val="21"/>
          <w:highlight w:val="none"/>
        </w:rPr>
        <w:t>供应商</w:t>
      </w:r>
      <w:r>
        <w:rPr>
          <w:rFonts w:hint="eastAsia" w:ascii="宋体" w:hAnsi="宋体" w:eastAsia="宋体" w:cs="宋体"/>
          <w:szCs w:val="21"/>
          <w:highlight w:val="none"/>
        </w:rPr>
        <w:t>的响应文件进行符合性审查，符合性审查合格的</w:t>
      </w:r>
      <w:r>
        <w:rPr>
          <w:rFonts w:ascii="宋体" w:hAnsi="宋体" w:eastAsia="宋体" w:cs="宋体"/>
          <w:szCs w:val="21"/>
          <w:highlight w:val="none"/>
        </w:rPr>
        <w:t>供应商</w:t>
      </w:r>
      <w:r>
        <w:rPr>
          <w:rFonts w:hint="eastAsia" w:ascii="宋体" w:hAnsi="宋体" w:eastAsia="宋体" w:cs="宋体"/>
          <w:szCs w:val="21"/>
          <w:highlight w:val="none"/>
        </w:rPr>
        <w:t>方可进入详细评审。</w:t>
      </w:r>
    </w:p>
    <w:p w14:paraId="7C43399A">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（3）详细评审：详细评审采用综合评分法。磋商小组依据评审办法分别对各</w:t>
      </w:r>
      <w:r>
        <w:rPr>
          <w:rFonts w:ascii="宋体" w:hAnsi="宋体" w:eastAsia="宋体" w:cs="宋体"/>
          <w:szCs w:val="21"/>
          <w:highlight w:val="none"/>
        </w:rPr>
        <w:t>供应商</w:t>
      </w:r>
      <w:r>
        <w:rPr>
          <w:rFonts w:hint="eastAsia" w:ascii="宋体" w:hAnsi="宋体" w:eastAsia="宋体" w:cs="宋体"/>
          <w:szCs w:val="21"/>
          <w:highlight w:val="none"/>
        </w:rPr>
        <w:t>的响应文件进行评审、赋分。</w:t>
      </w:r>
    </w:p>
    <w:p w14:paraId="1A2D48CE">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磋商文件能够详细列明采购标的的技术、服务要求的，磋商结束后，磋商小组应当要求所有实质性响应的供应商在规定时间内提交最后报价，提交最后报价的供应商不得少于3家。</w:t>
      </w:r>
    </w:p>
    <w:p w14:paraId="2B66AA20">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4D31D0BE">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已提交响应文件的供应商，在提交最后报价之前，可以根据磋商情况退出磋商。采购人、采购代理机构应当退还退出磋商的供应商的磋商保证金。</w:t>
      </w:r>
    </w:p>
    <w:p w14:paraId="4ECA3D25">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经磋商确定最终采购需求和提交最后报价的供应商后，由磋商小组采用综合评分法对提交最后报价的供应商的响应文件和最后报价进行综合评分。</w:t>
      </w:r>
    </w:p>
    <w:p w14:paraId="3FB05A7C">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4.供应商报价</w:t>
      </w:r>
    </w:p>
    <w:p w14:paraId="24F74E68">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小组认为供应商的报价明显低于其他通过初步评审供应商的报价，有可能影响质量或者不能诚信履约的，应当要求其供应商在评审现场合理的时间内提供书面说明，必要时提交相关证明材料（包括但不限于：货物原材料成本、运输成本、人员成本、管理成本等相关成本分析报告）；供应商不能证明其报价合理性的，磋商小组应当将其作为无效投标处理。</w:t>
      </w:r>
    </w:p>
    <w:p w14:paraId="4750BEA4">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5.询标</w:t>
      </w:r>
    </w:p>
    <w:p w14:paraId="485B30DC">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竞争性磋商小组对响应文件需要澄清问题时，通过政府采购云平台（网址：http://www.zcygov.cn）进行。</w:t>
      </w:r>
    </w:p>
    <w:p w14:paraId="6A2ACA84">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6.评审报告</w:t>
      </w:r>
    </w:p>
    <w:p w14:paraId="52D6A265">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小组根据综合评分情况，按照评审得分由高到低顺序推荐3名成交候选供应商，并编写评审报告。评审得分相同的，按照最后报价由低到高的顺序推荐。评审得分且最后报价相同的，按照技术部分优劣顺序推荐。</w:t>
      </w:r>
    </w:p>
    <w:p w14:paraId="46EC4E3A">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原则上推荐排名位于第一名的成交候选供应商为中标供应商。若排名第一的成交候选供应商放弃中标、因不可抗力提出不能履行合同或磋商文件规定应当提交履约保证金而在规定的期限内未能提交的，采购人有权选择重新招标，或者采购人确定排名第二的成交候选供应商为中标供应商。</w:t>
      </w:r>
    </w:p>
    <w:p w14:paraId="39E7064B">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评审工作结束时，磋商小组将本项目综合评审结果向采购人提交书面“评审报告”，磋商小组对评审报告内容讨论通过后，在“评审报告”上签字，对评审结果予以确认。</w:t>
      </w:r>
    </w:p>
    <w:p w14:paraId="76D2A3A4">
      <w:pPr>
        <w:spacing w:line="360" w:lineRule="auto"/>
        <w:ind w:firstLine="420" w:firstLineChars="200"/>
        <w:jc w:val="left"/>
        <w:rPr>
          <w:rFonts w:ascii="宋体" w:hAnsi="宋体" w:eastAsia="宋体" w:cs="Times New Roman"/>
          <w:szCs w:val="24"/>
          <w:highlight w:val="none"/>
        </w:rPr>
      </w:pPr>
    </w:p>
    <w:p w14:paraId="40C57C87">
      <w:pPr>
        <w:snapToGrid w:val="0"/>
        <w:spacing w:line="360" w:lineRule="auto"/>
        <w:rPr>
          <w:rFonts w:ascii="宋体" w:hAnsi="宋体" w:eastAsia="宋体" w:cs="Times New Roman"/>
          <w:szCs w:val="24"/>
          <w:highlight w:val="none"/>
        </w:rPr>
      </w:pPr>
    </w:p>
    <w:p w14:paraId="02CC74DC">
      <w:pPr>
        <w:autoSpaceDE w:val="0"/>
        <w:autoSpaceDN w:val="0"/>
        <w:adjustRightInd w:val="0"/>
        <w:snapToGrid w:val="0"/>
        <w:spacing w:line="360" w:lineRule="auto"/>
        <w:jc w:val="center"/>
        <w:rPr>
          <w:rFonts w:ascii="宋体" w:hAnsi="宋体" w:eastAsia="宋体" w:cs="Times New Roman"/>
          <w:b/>
          <w:sz w:val="44"/>
          <w:szCs w:val="44"/>
          <w:highlight w:val="none"/>
        </w:rPr>
      </w:pPr>
      <w:bookmarkStart w:id="20" w:name="_Toc8152"/>
      <w:bookmarkStart w:id="21" w:name="_Toc23186"/>
      <w:bookmarkStart w:id="22" w:name="_Toc20786"/>
      <w:bookmarkStart w:id="23" w:name="_Toc13871"/>
      <w:r>
        <w:rPr>
          <w:rFonts w:hint="eastAsia" w:ascii="宋体" w:hAnsi="宋体" w:eastAsia="宋体" w:cs="Times New Roman"/>
          <w:b/>
          <w:sz w:val="44"/>
          <w:szCs w:val="44"/>
          <w:highlight w:val="none"/>
        </w:rPr>
        <w:br w:type="page"/>
      </w:r>
      <w:bookmarkStart w:id="24" w:name="_Toc132888818"/>
      <w:bookmarkStart w:id="25" w:name="_Toc132888910"/>
      <w:bookmarkStart w:id="26" w:name="_Toc132876836"/>
      <w:bookmarkStart w:id="27" w:name="_Toc132876914"/>
      <w:r>
        <w:rPr>
          <w:rFonts w:hint="eastAsia" w:ascii="宋体" w:hAnsi="宋体" w:eastAsia="宋体" w:cs="Times New Roman"/>
          <w:b/>
          <w:sz w:val="32"/>
          <w:szCs w:val="32"/>
          <w:highlight w:val="none"/>
        </w:rPr>
        <w:t>第三章 评标办法</w:t>
      </w:r>
      <w:bookmarkEnd w:id="20"/>
      <w:bookmarkEnd w:id="21"/>
      <w:bookmarkEnd w:id="22"/>
      <w:bookmarkEnd w:id="23"/>
      <w:r>
        <w:rPr>
          <w:rFonts w:hint="eastAsia" w:ascii="宋体" w:hAnsi="宋体" w:eastAsia="宋体" w:cs="Times New Roman"/>
          <w:b/>
          <w:sz w:val="32"/>
          <w:szCs w:val="32"/>
          <w:highlight w:val="none"/>
        </w:rPr>
        <w:t>（综合评分法）</w:t>
      </w:r>
      <w:bookmarkEnd w:id="24"/>
      <w:bookmarkEnd w:id="25"/>
      <w:bookmarkEnd w:id="26"/>
      <w:bookmarkEnd w:id="27"/>
    </w:p>
    <w:p w14:paraId="72AD26E7">
      <w:pPr>
        <w:widowControl/>
        <w:tabs>
          <w:tab w:val="left" w:pos="1046"/>
        </w:tabs>
        <w:snapToGrid w:val="0"/>
        <w:spacing w:line="360" w:lineRule="auto"/>
        <w:jc w:val="center"/>
        <w:rPr>
          <w:rFonts w:ascii="宋体" w:hAnsi="宋体" w:eastAsia="宋体" w:cs="宋体"/>
          <w:b/>
          <w:kern w:val="0"/>
          <w:sz w:val="28"/>
          <w:szCs w:val="28"/>
          <w:highlight w:val="none"/>
        </w:rPr>
      </w:pPr>
      <w:r>
        <w:rPr>
          <w:rFonts w:hint="eastAsia" w:ascii="宋体" w:hAnsi="宋体" w:eastAsia="宋体" w:cs="宋体"/>
          <w:b/>
          <w:kern w:val="0"/>
          <w:sz w:val="28"/>
          <w:szCs w:val="28"/>
          <w:highlight w:val="none"/>
        </w:rPr>
        <w:t>资格审查</w:t>
      </w:r>
    </w:p>
    <w:tbl>
      <w:tblPr>
        <w:tblStyle w:val="3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410"/>
        <w:gridCol w:w="6379"/>
      </w:tblGrid>
      <w:tr w14:paraId="0837F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trPr>
        <w:tc>
          <w:tcPr>
            <w:tcW w:w="817" w:type="dxa"/>
            <w:shd w:val="clear" w:color="auto" w:fill="auto"/>
            <w:vAlign w:val="center"/>
          </w:tcPr>
          <w:p w14:paraId="0A97813A">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Times New Roman"/>
                <w:b/>
                <w:kern w:val="0"/>
                <w:sz w:val="24"/>
                <w:szCs w:val="24"/>
                <w:highlight w:val="none"/>
              </w:rPr>
              <w:t>序号</w:t>
            </w:r>
          </w:p>
        </w:tc>
        <w:tc>
          <w:tcPr>
            <w:tcW w:w="2410" w:type="dxa"/>
            <w:shd w:val="clear" w:color="auto" w:fill="auto"/>
            <w:vAlign w:val="center"/>
          </w:tcPr>
          <w:p w14:paraId="608F0F08">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评审因素</w:t>
            </w:r>
          </w:p>
        </w:tc>
        <w:tc>
          <w:tcPr>
            <w:tcW w:w="6379" w:type="dxa"/>
            <w:shd w:val="clear" w:color="auto" w:fill="auto"/>
            <w:vAlign w:val="center"/>
          </w:tcPr>
          <w:p w14:paraId="3F492964">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评审标准</w:t>
            </w:r>
          </w:p>
        </w:tc>
      </w:tr>
      <w:tr w14:paraId="684A6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17D582A7">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w:t>
            </w:r>
          </w:p>
        </w:tc>
        <w:tc>
          <w:tcPr>
            <w:tcW w:w="2410" w:type="dxa"/>
            <w:shd w:val="clear" w:color="auto" w:fill="auto"/>
            <w:vAlign w:val="center"/>
          </w:tcPr>
          <w:p w14:paraId="404EE190">
            <w:pPr>
              <w:autoSpaceDE w:val="0"/>
              <w:autoSpaceDN w:val="0"/>
              <w:adjustRightIn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营业执照</w:t>
            </w:r>
          </w:p>
        </w:tc>
        <w:tc>
          <w:tcPr>
            <w:tcW w:w="6379" w:type="dxa"/>
            <w:shd w:val="clear" w:color="auto" w:fill="auto"/>
            <w:vAlign w:val="center"/>
          </w:tcPr>
          <w:p w14:paraId="26A09DC3">
            <w:pPr>
              <w:autoSpaceDE w:val="0"/>
              <w:autoSpaceDN w:val="0"/>
              <w:adjustRightInd w:val="0"/>
              <w:jc w:val="left"/>
              <w:rPr>
                <w:rFonts w:ascii="宋体" w:hAnsi="宋体" w:eastAsia="宋体" w:cs="宋体"/>
                <w:kern w:val="0"/>
                <w:szCs w:val="21"/>
                <w:highlight w:val="none"/>
              </w:rPr>
            </w:pPr>
            <w:r>
              <w:rPr>
                <w:rFonts w:hint="eastAsia" w:ascii="宋体" w:hAnsi="宋体" w:eastAsia="宋体" w:cs="宋体"/>
                <w:kern w:val="0"/>
                <w:szCs w:val="21"/>
                <w:highlight w:val="none"/>
              </w:rPr>
              <w:t>具备有效的营业执照，响应文件内附复印件加盖供应商公章。</w:t>
            </w:r>
          </w:p>
        </w:tc>
      </w:tr>
      <w:tr w14:paraId="2A287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742C1C08">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2</w:t>
            </w:r>
          </w:p>
        </w:tc>
        <w:tc>
          <w:tcPr>
            <w:tcW w:w="2410" w:type="dxa"/>
            <w:shd w:val="clear" w:color="auto" w:fill="auto"/>
            <w:vAlign w:val="center"/>
          </w:tcPr>
          <w:p w14:paraId="7BCC5BA0">
            <w:pPr>
              <w:autoSpaceDE w:val="0"/>
              <w:autoSpaceDN w:val="0"/>
              <w:adjustRightInd w:val="0"/>
              <w:jc w:val="center"/>
              <w:rPr>
                <w:rFonts w:ascii="宋体" w:hAnsi="宋体" w:eastAsia="宋体" w:cs="宋体"/>
                <w:kern w:val="0"/>
                <w:szCs w:val="21"/>
                <w:highlight w:val="none"/>
              </w:rPr>
            </w:pPr>
            <w:r>
              <w:rPr>
                <w:rFonts w:hint="eastAsia" w:ascii="宋体" w:hAnsi="宋体" w:eastAsia="宋体" w:cs="宋体"/>
                <w:kern w:val="0"/>
                <w:szCs w:val="21"/>
                <w:highlight w:val="none"/>
              </w:rPr>
              <w:t>财务状况</w:t>
            </w:r>
          </w:p>
        </w:tc>
        <w:tc>
          <w:tcPr>
            <w:tcW w:w="6379" w:type="dxa"/>
            <w:shd w:val="clear" w:color="auto" w:fill="auto"/>
            <w:vAlign w:val="center"/>
          </w:tcPr>
          <w:p w14:paraId="77848B81">
            <w:pPr>
              <w:autoSpaceDE w:val="0"/>
              <w:autoSpaceDN w:val="0"/>
              <w:adjustRightInd w:val="0"/>
              <w:jc w:val="left"/>
              <w:rPr>
                <w:rFonts w:ascii="宋体" w:hAnsi="宋体" w:eastAsia="宋体" w:cs="Times New Roman"/>
                <w:kern w:val="0"/>
                <w:sz w:val="24"/>
                <w:szCs w:val="24"/>
                <w:highlight w:val="none"/>
              </w:rPr>
            </w:pPr>
            <w:r>
              <w:rPr>
                <w:rFonts w:hint="eastAsia" w:ascii="宋体" w:hAnsi="宋体" w:eastAsia="宋体" w:cs="宋体"/>
                <w:kern w:val="0"/>
                <w:szCs w:val="21"/>
                <w:highlight w:val="none"/>
                <w:lang w:val="en-US" w:eastAsia="zh-CN"/>
              </w:rPr>
              <w:t>供应商</w:t>
            </w:r>
            <w:r>
              <w:rPr>
                <w:rFonts w:hint="eastAsia" w:ascii="宋体" w:hAnsi="宋体" w:eastAsia="宋体" w:cs="宋体"/>
                <w:kern w:val="0"/>
                <w:szCs w:val="21"/>
                <w:highlight w:val="none"/>
              </w:rPr>
              <w:t>须具有良好的商业信誉和健全的财务会计制度，提供近三年（2021年、2022年、2023年）经第三方会计师事务所审计的完整财务审计报告。(近年成立企业提供成立之日起至2023年审计报告，如为202</w:t>
            </w:r>
            <w:r>
              <w:rPr>
                <w:rFonts w:hint="eastAsia" w:ascii="宋体" w:hAnsi="宋体" w:eastAsia="宋体" w:cs="宋体"/>
                <w:kern w:val="0"/>
                <w:szCs w:val="21"/>
                <w:highlight w:val="none"/>
                <w:lang w:val="en-US" w:eastAsia="zh-CN"/>
              </w:rPr>
              <w:t>3</w:t>
            </w:r>
            <w:r>
              <w:rPr>
                <w:rFonts w:hint="eastAsia" w:ascii="宋体" w:hAnsi="宋体" w:eastAsia="宋体" w:cs="宋体"/>
                <w:kern w:val="0"/>
                <w:szCs w:val="21"/>
                <w:highlight w:val="none"/>
              </w:rPr>
              <w:t>年</w:t>
            </w:r>
            <w:r>
              <w:rPr>
                <w:rFonts w:hint="eastAsia" w:ascii="宋体" w:hAnsi="宋体" w:eastAsia="宋体" w:cs="宋体"/>
                <w:kern w:val="0"/>
                <w:szCs w:val="21"/>
                <w:highlight w:val="none"/>
                <w:lang w:val="en-US" w:eastAsia="zh-CN"/>
              </w:rPr>
              <w:t>12月31日</w:t>
            </w:r>
            <w:r>
              <w:rPr>
                <w:rFonts w:hint="eastAsia" w:ascii="宋体" w:hAnsi="宋体" w:eastAsia="宋体" w:cs="宋体"/>
                <w:kern w:val="0"/>
                <w:szCs w:val="21"/>
                <w:highlight w:val="none"/>
              </w:rPr>
              <w:t>以后成立的企业，则需要提供财务状况良好承诺)。响应文件内附复印件加盖公章。</w:t>
            </w:r>
          </w:p>
        </w:tc>
      </w:tr>
      <w:tr w14:paraId="3D17A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02EB7620">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3</w:t>
            </w:r>
          </w:p>
        </w:tc>
        <w:tc>
          <w:tcPr>
            <w:tcW w:w="2410" w:type="dxa"/>
            <w:shd w:val="clear" w:color="auto" w:fill="auto"/>
            <w:vAlign w:val="center"/>
          </w:tcPr>
          <w:p w14:paraId="55654E67">
            <w:pPr>
              <w:autoSpaceDE w:val="0"/>
              <w:autoSpaceDN w:val="0"/>
              <w:adjustRightInd w:val="0"/>
              <w:jc w:val="center"/>
              <w:rPr>
                <w:rFonts w:ascii="宋体" w:hAnsi="宋体" w:eastAsia="宋体" w:cs="宋体"/>
                <w:kern w:val="0"/>
                <w:szCs w:val="21"/>
                <w:highlight w:val="none"/>
              </w:rPr>
            </w:pPr>
            <w:r>
              <w:rPr>
                <w:rFonts w:hint="eastAsia" w:ascii="宋体" w:hAnsi="宋体" w:eastAsia="宋体" w:cs="宋体"/>
                <w:kern w:val="0"/>
                <w:szCs w:val="21"/>
                <w:highlight w:val="none"/>
              </w:rPr>
              <w:t>依法纳税证明和社会保障金证明</w:t>
            </w:r>
          </w:p>
        </w:tc>
        <w:tc>
          <w:tcPr>
            <w:tcW w:w="6379" w:type="dxa"/>
            <w:shd w:val="clear" w:color="auto" w:fill="auto"/>
            <w:vAlign w:val="center"/>
          </w:tcPr>
          <w:p w14:paraId="1F4D9B20">
            <w:pPr>
              <w:autoSpaceDE w:val="0"/>
              <w:autoSpaceDN w:val="0"/>
              <w:adjustRightInd w:val="0"/>
              <w:jc w:val="left"/>
              <w:rPr>
                <w:rFonts w:ascii="宋体" w:hAnsi="宋体" w:eastAsia="宋体" w:cs="宋体"/>
                <w:kern w:val="0"/>
                <w:szCs w:val="21"/>
                <w:highlight w:val="none"/>
              </w:rPr>
            </w:pPr>
            <w:r>
              <w:rPr>
                <w:rFonts w:hint="eastAsia" w:ascii="宋体" w:hAnsi="宋体" w:eastAsia="宋体" w:cs="宋体"/>
                <w:kern w:val="0"/>
                <w:szCs w:val="21"/>
                <w:highlight w:val="none"/>
                <w:lang w:val="en-US" w:eastAsia="zh-CN"/>
              </w:rPr>
              <w:t>供应商</w:t>
            </w:r>
            <w:r>
              <w:rPr>
                <w:rFonts w:hint="eastAsia" w:ascii="宋体" w:hAnsi="宋体" w:eastAsia="宋体" w:cs="宋体"/>
                <w:kern w:val="0"/>
                <w:szCs w:val="21"/>
                <w:highlight w:val="none"/>
              </w:rPr>
              <w:t>须</w:t>
            </w:r>
            <w:r>
              <w:rPr>
                <w:rFonts w:hint="eastAsia" w:ascii="宋体" w:hAnsi="宋体" w:eastAsia="宋体" w:cs="宋体"/>
                <w:kern w:val="0"/>
                <w:szCs w:val="21"/>
                <w:highlight w:val="none"/>
                <w:lang w:val="en-US" w:eastAsia="zh-CN"/>
              </w:rPr>
              <w:t>提供</w:t>
            </w:r>
            <w:r>
              <w:rPr>
                <w:rFonts w:hint="eastAsia" w:ascii="宋体" w:hAnsi="宋体" w:eastAsia="宋体" w:cs="宋体"/>
                <w:kern w:val="0"/>
                <w:szCs w:val="21"/>
                <w:highlight w:val="none"/>
              </w:rPr>
              <w:t>近半年内任意三个月的社会保险证明及企业近半年内任意三个月依法缴纳税收证明，依法免税和不需要缴纳社会保险的，应提供相应文件证明其依法免税及依法不需要缴纳社会保险</w:t>
            </w:r>
            <w:r>
              <w:rPr>
                <w:rFonts w:hint="eastAsia" w:ascii="宋体" w:hAnsi="宋体" w:eastAsia="宋体" w:cs="宋体"/>
                <w:kern w:val="0"/>
                <w:szCs w:val="21"/>
                <w:highlight w:val="none"/>
                <w:lang w:eastAsia="zh-CN"/>
              </w:rPr>
              <w:t>。</w:t>
            </w:r>
          </w:p>
        </w:tc>
      </w:tr>
      <w:tr w14:paraId="56A89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1E88D9F">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4</w:t>
            </w:r>
          </w:p>
        </w:tc>
        <w:tc>
          <w:tcPr>
            <w:tcW w:w="2410" w:type="dxa"/>
            <w:shd w:val="clear" w:color="auto" w:fill="auto"/>
            <w:vAlign w:val="center"/>
          </w:tcPr>
          <w:p w14:paraId="52D01750">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信誉要求</w:t>
            </w:r>
          </w:p>
        </w:tc>
        <w:tc>
          <w:tcPr>
            <w:tcW w:w="6379" w:type="dxa"/>
            <w:shd w:val="clear" w:color="auto" w:fill="auto"/>
            <w:vAlign w:val="center"/>
          </w:tcPr>
          <w:p w14:paraId="39FFF30B">
            <w:pPr>
              <w:autoSpaceDE w:val="0"/>
              <w:autoSpaceDN w:val="0"/>
              <w:adjustRightInd w:val="0"/>
              <w:jc w:val="left"/>
              <w:rPr>
                <w:rFonts w:ascii="宋体" w:hAnsi="宋体" w:eastAsia="宋体" w:cs="宋体"/>
                <w:kern w:val="0"/>
                <w:szCs w:val="21"/>
                <w:highlight w:val="none"/>
              </w:rPr>
            </w:pPr>
            <w:r>
              <w:rPr>
                <w:rFonts w:hint="eastAsia" w:ascii="宋体" w:hAnsi="宋体" w:eastAsia="宋体" w:cs="宋体"/>
                <w:kern w:val="0"/>
                <w:szCs w:val="21"/>
                <w:highlight w:val="none"/>
              </w:rPr>
              <w:t>供应商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响应文件内附信誉良好承诺书加盖供应商公章，并由法定代表人或其授权委托代理人签字。</w:t>
            </w:r>
          </w:p>
        </w:tc>
      </w:tr>
      <w:tr w14:paraId="5BD72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0259E569">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5</w:t>
            </w:r>
          </w:p>
        </w:tc>
        <w:tc>
          <w:tcPr>
            <w:tcW w:w="2410" w:type="dxa"/>
            <w:shd w:val="clear" w:color="auto" w:fill="auto"/>
            <w:vAlign w:val="center"/>
          </w:tcPr>
          <w:p w14:paraId="4E1524FC">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未列入取消投标资格承诺书</w:t>
            </w:r>
          </w:p>
        </w:tc>
        <w:tc>
          <w:tcPr>
            <w:tcW w:w="6379" w:type="dxa"/>
            <w:shd w:val="clear" w:color="auto" w:fill="auto"/>
            <w:vAlign w:val="center"/>
          </w:tcPr>
          <w:p w14:paraId="029A294A">
            <w:pPr>
              <w:autoSpaceDE w:val="0"/>
              <w:autoSpaceDN w:val="0"/>
              <w:jc w:val="left"/>
              <w:rPr>
                <w:rFonts w:ascii="宋体" w:hAnsi="宋体" w:eastAsia="宋体" w:cs="宋体"/>
                <w:kern w:val="0"/>
                <w:szCs w:val="21"/>
                <w:highlight w:val="none"/>
              </w:rPr>
            </w:pPr>
            <w:r>
              <w:rPr>
                <w:rFonts w:hint="eastAsia" w:ascii="宋体" w:hAnsi="宋体" w:eastAsia="宋体" w:cs="宋体"/>
                <w:kern w:val="0"/>
                <w:szCs w:val="21"/>
                <w:highlight w:val="none"/>
              </w:rPr>
              <w:t>不接受被政府列入取消投标资格期间的企业或个人参加投标。响应文件内附承诺书加盖供应商公章。</w:t>
            </w:r>
          </w:p>
        </w:tc>
      </w:tr>
      <w:tr w14:paraId="7ABB0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3E0FF6A">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6</w:t>
            </w:r>
          </w:p>
        </w:tc>
        <w:tc>
          <w:tcPr>
            <w:tcW w:w="2410" w:type="dxa"/>
            <w:shd w:val="clear" w:color="auto" w:fill="auto"/>
            <w:vAlign w:val="center"/>
          </w:tcPr>
          <w:p w14:paraId="49D2504F">
            <w:pPr>
              <w:autoSpaceDE w:val="0"/>
              <w:autoSpaceDN w:val="0"/>
              <w:adjustRightIn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重大违法记录的书面声明</w:t>
            </w:r>
          </w:p>
        </w:tc>
        <w:tc>
          <w:tcPr>
            <w:tcW w:w="6379" w:type="dxa"/>
            <w:shd w:val="clear" w:color="auto" w:fill="auto"/>
            <w:vAlign w:val="center"/>
          </w:tcPr>
          <w:p w14:paraId="7722E2BB">
            <w:pPr>
              <w:autoSpaceDE w:val="0"/>
              <w:autoSpaceDN w:val="0"/>
              <w:adjustRightInd w:val="0"/>
              <w:jc w:val="left"/>
              <w:rPr>
                <w:rFonts w:ascii="宋体" w:hAnsi="宋体" w:eastAsia="宋体" w:cs="宋体"/>
                <w:kern w:val="0"/>
                <w:szCs w:val="21"/>
                <w:highlight w:val="none"/>
              </w:rPr>
            </w:pPr>
            <w:r>
              <w:rPr>
                <w:rFonts w:ascii="宋体" w:hAnsi="宋体" w:eastAsia="宋体" w:cs="宋体"/>
                <w:kern w:val="0"/>
                <w:szCs w:val="21"/>
                <w:highlight w:val="none"/>
              </w:rPr>
              <w:t>参加政府采购活动前</w:t>
            </w:r>
            <w:r>
              <w:rPr>
                <w:rFonts w:hint="eastAsia" w:ascii="宋体" w:hAnsi="宋体" w:eastAsia="宋体" w:cs="宋体"/>
                <w:kern w:val="0"/>
                <w:szCs w:val="21"/>
                <w:highlight w:val="none"/>
              </w:rPr>
              <w:t>三</w:t>
            </w:r>
            <w:r>
              <w:rPr>
                <w:rFonts w:ascii="宋体" w:hAnsi="宋体" w:eastAsia="宋体" w:cs="宋体"/>
                <w:kern w:val="0"/>
                <w:szCs w:val="21"/>
                <w:highlight w:val="none"/>
              </w:rPr>
              <w:t>年内在经营活动中没有重大违法记录的书面声明</w:t>
            </w:r>
            <w:r>
              <w:rPr>
                <w:rFonts w:hint="eastAsia" w:ascii="宋体" w:hAnsi="宋体" w:eastAsia="宋体" w:cs="宋体"/>
                <w:kern w:val="0"/>
                <w:szCs w:val="21"/>
                <w:highlight w:val="none"/>
              </w:rPr>
              <w:t>，响应文件内附书面声明加盖供应商公章。</w:t>
            </w:r>
          </w:p>
        </w:tc>
      </w:tr>
      <w:tr w14:paraId="097F7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301F43A0">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7</w:t>
            </w:r>
          </w:p>
        </w:tc>
        <w:tc>
          <w:tcPr>
            <w:tcW w:w="2410" w:type="dxa"/>
            <w:shd w:val="clear" w:color="auto" w:fill="auto"/>
            <w:vAlign w:val="center"/>
          </w:tcPr>
          <w:p w14:paraId="4380525E">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其他要求</w:t>
            </w:r>
          </w:p>
        </w:tc>
        <w:tc>
          <w:tcPr>
            <w:tcW w:w="6379" w:type="dxa"/>
            <w:shd w:val="clear" w:color="auto" w:fill="auto"/>
            <w:vAlign w:val="center"/>
          </w:tcPr>
          <w:p w14:paraId="4876D014">
            <w:pPr>
              <w:autoSpaceDE w:val="0"/>
              <w:autoSpaceDN w:val="0"/>
              <w:jc w:val="left"/>
              <w:rPr>
                <w:rFonts w:ascii="宋体" w:hAnsi="宋体" w:eastAsia="宋体" w:cs="宋体"/>
                <w:kern w:val="0"/>
                <w:szCs w:val="21"/>
                <w:highlight w:val="none"/>
              </w:rPr>
            </w:pPr>
            <w:r>
              <w:rPr>
                <w:rFonts w:hint="eastAsia" w:ascii="宋体" w:hAnsi="宋体" w:eastAsia="宋体" w:cs="宋体"/>
                <w:kern w:val="0"/>
                <w:szCs w:val="21"/>
                <w:highlight w:val="none"/>
              </w:rPr>
              <w:t>与采购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响应文件内附承诺书加盖供应商公章。</w:t>
            </w:r>
          </w:p>
        </w:tc>
      </w:tr>
      <w:tr w14:paraId="16D88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606" w:type="dxa"/>
            <w:gridSpan w:val="3"/>
            <w:shd w:val="clear" w:color="auto" w:fill="auto"/>
            <w:vAlign w:val="center"/>
          </w:tcPr>
          <w:p w14:paraId="5FD7D254">
            <w:pPr>
              <w:autoSpaceDE w:val="0"/>
              <w:autoSpaceDN w:val="0"/>
              <w:adjustRightInd w:val="0"/>
              <w:jc w:val="center"/>
              <w:rPr>
                <w:rFonts w:ascii="宋体" w:hAnsi="宋体" w:eastAsia="宋体" w:cs="宋体"/>
                <w:b/>
                <w:kern w:val="0"/>
                <w:szCs w:val="21"/>
                <w:highlight w:val="none"/>
              </w:rPr>
            </w:pPr>
            <w:r>
              <w:rPr>
                <w:rFonts w:ascii="宋体" w:hAnsi="宋体" w:eastAsia="宋体" w:cs="宋体"/>
                <w:b/>
                <w:kern w:val="0"/>
                <w:szCs w:val="21"/>
                <w:highlight w:val="none"/>
              </w:rPr>
              <w:t>评审结果</w:t>
            </w:r>
            <w:r>
              <w:rPr>
                <w:rFonts w:hint="eastAsia" w:ascii="宋体" w:hAnsi="宋体" w:eastAsia="宋体" w:cs="宋体"/>
                <w:b/>
                <w:kern w:val="0"/>
                <w:szCs w:val="21"/>
                <w:highlight w:val="none"/>
              </w:rPr>
              <w:t>（合格、不合格）</w:t>
            </w:r>
          </w:p>
        </w:tc>
      </w:tr>
    </w:tbl>
    <w:p w14:paraId="5719CAAE">
      <w:pPr>
        <w:autoSpaceDE w:val="0"/>
        <w:autoSpaceDN w:val="0"/>
        <w:adjustRightInd w:val="0"/>
        <w:jc w:val="left"/>
        <w:rPr>
          <w:rFonts w:ascii="宋体" w:hAnsi="宋体" w:eastAsia="宋体" w:cs="Times New Roman"/>
          <w:kern w:val="0"/>
          <w:sz w:val="24"/>
          <w:szCs w:val="24"/>
          <w:highlight w:val="none"/>
        </w:rPr>
      </w:pPr>
    </w:p>
    <w:p w14:paraId="08FA539A">
      <w:pPr>
        <w:widowControl/>
        <w:tabs>
          <w:tab w:val="left" w:pos="1046"/>
        </w:tabs>
        <w:snapToGrid w:val="0"/>
        <w:spacing w:line="360" w:lineRule="auto"/>
        <w:jc w:val="center"/>
        <w:rPr>
          <w:rFonts w:ascii="宋体" w:hAnsi="宋体" w:eastAsia="宋体" w:cs="宋体"/>
          <w:b/>
          <w:kern w:val="0"/>
          <w:sz w:val="32"/>
          <w:szCs w:val="32"/>
          <w:highlight w:val="none"/>
        </w:rPr>
      </w:pPr>
      <w:r>
        <w:rPr>
          <w:rFonts w:ascii="宋体" w:hAnsi="宋体" w:eastAsia="宋体" w:cs="Times New Roman"/>
          <w:szCs w:val="24"/>
          <w:highlight w:val="none"/>
        </w:rPr>
        <w:br w:type="page"/>
      </w:r>
      <w:r>
        <w:rPr>
          <w:rFonts w:hint="eastAsia" w:ascii="宋体" w:hAnsi="宋体" w:eastAsia="宋体" w:cs="宋体"/>
          <w:b/>
          <w:kern w:val="0"/>
          <w:sz w:val="28"/>
          <w:szCs w:val="28"/>
          <w:highlight w:val="none"/>
        </w:rPr>
        <w:t>符合性审查</w:t>
      </w:r>
    </w:p>
    <w:tbl>
      <w:tblPr>
        <w:tblStyle w:val="3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410"/>
        <w:gridCol w:w="6379"/>
      </w:tblGrid>
      <w:tr w14:paraId="63550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17" w:type="dxa"/>
            <w:shd w:val="clear" w:color="auto" w:fill="auto"/>
            <w:vAlign w:val="center"/>
          </w:tcPr>
          <w:p w14:paraId="2D288F6C">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Times New Roman"/>
                <w:b/>
                <w:kern w:val="0"/>
                <w:sz w:val="24"/>
                <w:szCs w:val="24"/>
                <w:highlight w:val="none"/>
              </w:rPr>
              <w:t>序号</w:t>
            </w:r>
          </w:p>
        </w:tc>
        <w:tc>
          <w:tcPr>
            <w:tcW w:w="2410" w:type="dxa"/>
            <w:shd w:val="clear" w:color="auto" w:fill="auto"/>
            <w:vAlign w:val="center"/>
          </w:tcPr>
          <w:p w14:paraId="6D8BC7F0">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评审因素</w:t>
            </w:r>
          </w:p>
        </w:tc>
        <w:tc>
          <w:tcPr>
            <w:tcW w:w="6379" w:type="dxa"/>
            <w:shd w:val="clear" w:color="auto" w:fill="auto"/>
            <w:vAlign w:val="center"/>
          </w:tcPr>
          <w:p w14:paraId="600DDFB9">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评审标准</w:t>
            </w:r>
          </w:p>
        </w:tc>
      </w:tr>
      <w:tr w14:paraId="05EB7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758739F3">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w:t>
            </w:r>
          </w:p>
        </w:tc>
        <w:tc>
          <w:tcPr>
            <w:tcW w:w="2410" w:type="dxa"/>
            <w:shd w:val="clear" w:color="auto" w:fill="auto"/>
            <w:vAlign w:val="center"/>
          </w:tcPr>
          <w:p w14:paraId="1071BABA">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供应商名称</w:t>
            </w:r>
          </w:p>
        </w:tc>
        <w:tc>
          <w:tcPr>
            <w:tcW w:w="6379" w:type="dxa"/>
            <w:shd w:val="clear" w:color="auto" w:fill="auto"/>
            <w:vAlign w:val="center"/>
          </w:tcPr>
          <w:p w14:paraId="5E41CDFC">
            <w:pPr>
              <w:autoSpaceDE w:val="0"/>
              <w:autoSpaceDN w:val="0"/>
              <w:adjustRightInd w:val="0"/>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与营业执照一致。</w:t>
            </w:r>
          </w:p>
        </w:tc>
      </w:tr>
      <w:tr w14:paraId="28D81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0ADE681">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2</w:t>
            </w:r>
          </w:p>
        </w:tc>
        <w:tc>
          <w:tcPr>
            <w:tcW w:w="2410" w:type="dxa"/>
            <w:shd w:val="clear" w:color="auto" w:fill="auto"/>
            <w:vAlign w:val="center"/>
          </w:tcPr>
          <w:p w14:paraId="01EF40A7">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响应承诺函签字盖章</w:t>
            </w:r>
          </w:p>
        </w:tc>
        <w:tc>
          <w:tcPr>
            <w:tcW w:w="6379" w:type="dxa"/>
            <w:shd w:val="clear" w:color="auto" w:fill="auto"/>
            <w:vAlign w:val="center"/>
          </w:tcPr>
          <w:p w14:paraId="313A0E32">
            <w:pPr>
              <w:autoSpaceDE w:val="0"/>
              <w:autoSpaceDN w:val="0"/>
              <w:adjustRightInd w:val="0"/>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有法定代表人或其授权委托代理人签字并加盖单位章。</w:t>
            </w:r>
          </w:p>
        </w:tc>
      </w:tr>
      <w:tr w14:paraId="65DBA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CA25FB5">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3</w:t>
            </w:r>
          </w:p>
        </w:tc>
        <w:tc>
          <w:tcPr>
            <w:tcW w:w="2410" w:type="dxa"/>
            <w:shd w:val="clear" w:color="auto" w:fill="auto"/>
            <w:vAlign w:val="center"/>
          </w:tcPr>
          <w:p w14:paraId="1005021C">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响应文件格式</w:t>
            </w:r>
          </w:p>
        </w:tc>
        <w:tc>
          <w:tcPr>
            <w:tcW w:w="6379" w:type="dxa"/>
            <w:shd w:val="clear" w:color="auto" w:fill="auto"/>
            <w:vAlign w:val="center"/>
          </w:tcPr>
          <w:p w14:paraId="57CC9009">
            <w:pPr>
              <w:autoSpaceDE w:val="0"/>
              <w:autoSpaceDN w:val="0"/>
              <w:adjustRightInd w:val="0"/>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符合第六章“响应文件格式”的要求。</w:t>
            </w:r>
          </w:p>
        </w:tc>
      </w:tr>
      <w:tr w14:paraId="6F112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3CA5CDB">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4</w:t>
            </w:r>
          </w:p>
        </w:tc>
        <w:tc>
          <w:tcPr>
            <w:tcW w:w="2410" w:type="dxa"/>
            <w:shd w:val="clear" w:color="auto" w:fill="auto"/>
            <w:vAlign w:val="center"/>
          </w:tcPr>
          <w:p w14:paraId="13D18026">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磋商</w:t>
            </w:r>
            <w:r>
              <w:rPr>
                <w:rFonts w:ascii="宋体" w:hAnsi="宋体" w:eastAsia="宋体" w:cs="宋体"/>
                <w:kern w:val="0"/>
                <w:szCs w:val="21"/>
                <w:highlight w:val="none"/>
              </w:rPr>
              <w:t>报价</w:t>
            </w:r>
          </w:p>
        </w:tc>
        <w:tc>
          <w:tcPr>
            <w:tcW w:w="6379" w:type="dxa"/>
            <w:shd w:val="clear" w:color="auto" w:fill="auto"/>
            <w:vAlign w:val="center"/>
          </w:tcPr>
          <w:p w14:paraId="4D6B289F">
            <w:pPr>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供应商磋商报价合理，未超出最高限价（预算金额）的总价，只能有一个有效报价。</w:t>
            </w:r>
          </w:p>
        </w:tc>
      </w:tr>
      <w:tr w14:paraId="05CA4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95EFE33">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5</w:t>
            </w:r>
          </w:p>
        </w:tc>
        <w:tc>
          <w:tcPr>
            <w:tcW w:w="2410" w:type="dxa"/>
            <w:shd w:val="clear" w:color="auto" w:fill="auto"/>
            <w:vAlign w:val="center"/>
          </w:tcPr>
          <w:p w14:paraId="1DCF54FC">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磋商</w:t>
            </w:r>
            <w:r>
              <w:rPr>
                <w:rFonts w:ascii="宋体" w:hAnsi="宋体" w:eastAsia="宋体" w:cs="宋体"/>
                <w:kern w:val="0"/>
                <w:szCs w:val="21"/>
                <w:highlight w:val="none"/>
              </w:rPr>
              <w:t>内容</w:t>
            </w:r>
          </w:p>
        </w:tc>
        <w:tc>
          <w:tcPr>
            <w:tcW w:w="6379" w:type="dxa"/>
            <w:shd w:val="clear" w:color="auto" w:fill="auto"/>
            <w:vAlign w:val="center"/>
          </w:tcPr>
          <w:p w14:paraId="59F6305F">
            <w:pPr>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响应文件</w:t>
            </w:r>
            <w:r>
              <w:rPr>
                <w:rFonts w:ascii="宋体" w:hAnsi="宋体" w:eastAsia="宋体" w:cs="宋体"/>
                <w:kern w:val="0"/>
                <w:szCs w:val="21"/>
                <w:highlight w:val="none"/>
              </w:rPr>
              <w:t>没有附采购人不能接受的条件，没有出现不符合</w:t>
            </w:r>
            <w:r>
              <w:rPr>
                <w:rFonts w:hint="eastAsia" w:ascii="宋体" w:hAnsi="宋体" w:eastAsia="宋体" w:cs="宋体"/>
                <w:kern w:val="0"/>
                <w:szCs w:val="21"/>
                <w:highlight w:val="none"/>
              </w:rPr>
              <w:t>磋商</w:t>
            </w:r>
            <w:r>
              <w:rPr>
                <w:rFonts w:ascii="宋体" w:hAnsi="宋体" w:eastAsia="宋体" w:cs="宋体"/>
                <w:kern w:val="0"/>
                <w:szCs w:val="21"/>
                <w:highlight w:val="none"/>
              </w:rPr>
              <w:t>文件中规定的其他实质性要求</w:t>
            </w:r>
            <w:r>
              <w:rPr>
                <w:rFonts w:hint="eastAsia" w:ascii="宋体" w:hAnsi="宋体" w:eastAsia="宋体" w:cs="宋体"/>
                <w:kern w:val="0"/>
                <w:szCs w:val="21"/>
                <w:highlight w:val="none"/>
              </w:rPr>
              <w:t>。</w:t>
            </w:r>
          </w:p>
        </w:tc>
      </w:tr>
      <w:tr w14:paraId="77EFC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8EE3B80">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6</w:t>
            </w:r>
          </w:p>
        </w:tc>
        <w:tc>
          <w:tcPr>
            <w:tcW w:w="2410" w:type="dxa"/>
            <w:shd w:val="clear" w:color="auto" w:fill="auto"/>
            <w:vAlign w:val="center"/>
          </w:tcPr>
          <w:p w14:paraId="3F14DB47">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供货地点</w:t>
            </w:r>
          </w:p>
        </w:tc>
        <w:tc>
          <w:tcPr>
            <w:tcW w:w="6379" w:type="dxa"/>
            <w:shd w:val="clear" w:color="auto" w:fill="auto"/>
            <w:vAlign w:val="center"/>
          </w:tcPr>
          <w:p w14:paraId="5BBB9D9C">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2D863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326761F0">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7</w:t>
            </w:r>
          </w:p>
        </w:tc>
        <w:tc>
          <w:tcPr>
            <w:tcW w:w="2410" w:type="dxa"/>
            <w:shd w:val="clear" w:color="auto" w:fill="auto"/>
            <w:vAlign w:val="center"/>
          </w:tcPr>
          <w:p w14:paraId="0817F793">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合同履行期限</w:t>
            </w:r>
          </w:p>
        </w:tc>
        <w:tc>
          <w:tcPr>
            <w:tcW w:w="6379" w:type="dxa"/>
            <w:shd w:val="clear" w:color="auto" w:fill="auto"/>
            <w:vAlign w:val="center"/>
          </w:tcPr>
          <w:p w14:paraId="203AB407">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37432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31AE2E0">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8</w:t>
            </w:r>
          </w:p>
        </w:tc>
        <w:tc>
          <w:tcPr>
            <w:tcW w:w="2410" w:type="dxa"/>
            <w:shd w:val="clear" w:color="auto" w:fill="auto"/>
            <w:vAlign w:val="center"/>
          </w:tcPr>
          <w:p w14:paraId="6CF6BE25">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bCs/>
                <w:szCs w:val="21"/>
                <w:highlight w:val="none"/>
                <w:lang w:val="zh-CN"/>
              </w:rPr>
              <w:t>质量标准</w:t>
            </w:r>
          </w:p>
        </w:tc>
        <w:tc>
          <w:tcPr>
            <w:tcW w:w="6379" w:type="dxa"/>
            <w:shd w:val="clear" w:color="auto" w:fill="auto"/>
            <w:vAlign w:val="center"/>
          </w:tcPr>
          <w:p w14:paraId="3B6F6826">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2F570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1AE492E">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9</w:t>
            </w:r>
          </w:p>
        </w:tc>
        <w:tc>
          <w:tcPr>
            <w:tcW w:w="2410" w:type="dxa"/>
            <w:shd w:val="clear" w:color="auto" w:fill="auto"/>
            <w:vAlign w:val="center"/>
          </w:tcPr>
          <w:p w14:paraId="01D7FAC2">
            <w:pPr>
              <w:snapToGri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投标有效期</w:t>
            </w:r>
          </w:p>
        </w:tc>
        <w:tc>
          <w:tcPr>
            <w:tcW w:w="6379" w:type="dxa"/>
            <w:shd w:val="clear" w:color="auto" w:fill="auto"/>
            <w:vAlign w:val="center"/>
          </w:tcPr>
          <w:p w14:paraId="7F0BE7DF">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39325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A5283D9">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10</w:t>
            </w:r>
          </w:p>
        </w:tc>
        <w:tc>
          <w:tcPr>
            <w:tcW w:w="2410" w:type="dxa"/>
            <w:shd w:val="clear" w:color="auto" w:fill="auto"/>
            <w:vAlign w:val="center"/>
          </w:tcPr>
          <w:p w14:paraId="5EC3D212">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磋商保证金</w:t>
            </w:r>
          </w:p>
        </w:tc>
        <w:tc>
          <w:tcPr>
            <w:tcW w:w="6379" w:type="dxa"/>
            <w:shd w:val="clear" w:color="auto" w:fill="auto"/>
            <w:vAlign w:val="center"/>
          </w:tcPr>
          <w:p w14:paraId="2C8C1870">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01ED9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5ABE047">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11</w:t>
            </w:r>
          </w:p>
        </w:tc>
        <w:tc>
          <w:tcPr>
            <w:tcW w:w="2410" w:type="dxa"/>
            <w:shd w:val="clear" w:color="auto" w:fill="auto"/>
            <w:vAlign w:val="center"/>
          </w:tcPr>
          <w:p w14:paraId="25B72F15">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技术要求</w:t>
            </w:r>
          </w:p>
        </w:tc>
        <w:tc>
          <w:tcPr>
            <w:tcW w:w="6379" w:type="dxa"/>
            <w:shd w:val="clear" w:color="auto" w:fill="auto"/>
            <w:vAlign w:val="center"/>
          </w:tcPr>
          <w:p w14:paraId="2E61F706">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607AA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D067491">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12</w:t>
            </w:r>
          </w:p>
        </w:tc>
        <w:tc>
          <w:tcPr>
            <w:tcW w:w="2410" w:type="dxa"/>
            <w:shd w:val="clear" w:color="auto" w:fill="auto"/>
            <w:vAlign w:val="center"/>
          </w:tcPr>
          <w:p w14:paraId="456AD675">
            <w:pPr>
              <w:snapToGri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其他要求</w:t>
            </w:r>
          </w:p>
        </w:tc>
        <w:tc>
          <w:tcPr>
            <w:tcW w:w="6379" w:type="dxa"/>
            <w:shd w:val="clear" w:color="auto" w:fill="auto"/>
            <w:vAlign w:val="center"/>
          </w:tcPr>
          <w:p w14:paraId="024F8D1C">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要求，没有出现相关招标投标法律、法规、规章中规定的属于废标的其它情况</w:t>
            </w:r>
            <w:r>
              <w:rPr>
                <w:rFonts w:hint="eastAsia" w:ascii="宋体" w:hAnsi="宋体" w:eastAsia="宋体" w:cs="宋体"/>
                <w:kern w:val="0"/>
                <w:szCs w:val="21"/>
                <w:highlight w:val="none"/>
              </w:rPr>
              <w:t>。</w:t>
            </w:r>
          </w:p>
        </w:tc>
      </w:tr>
      <w:tr w14:paraId="4023E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606" w:type="dxa"/>
            <w:gridSpan w:val="3"/>
            <w:shd w:val="clear" w:color="auto" w:fill="auto"/>
            <w:vAlign w:val="center"/>
          </w:tcPr>
          <w:p w14:paraId="263815F5">
            <w:pPr>
              <w:autoSpaceDE w:val="0"/>
              <w:autoSpaceDN w:val="0"/>
              <w:adjustRightInd w:val="0"/>
              <w:jc w:val="center"/>
              <w:rPr>
                <w:rFonts w:ascii="宋体" w:hAnsi="宋体" w:eastAsia="宋体" w:cs="宋体"/>
                <w:b/>
                <w:kern w:val="0"/>
                <w:szCs w:val="21"/>
                <w:highlight w:val="none"/>
              </w:rPr>
            </w:pPr>
            <w:r>
              <w:rPr>
                <w:rFonts w:ascii="宋体" w:hAnsi="宋体" w:eastAsia="宋体" w:cs="宋体"/>
                <w:b/>
                <w:kern w:val="0"/>
                <w:szCs w:val="21"/>
                <w:highlight w:val="none"/>
              </w:rPr>
              <w:t>评审结果</w:t>
            </w:r>
            <w:r>
              <w:rPr>
                <w:rFonts w:hint="eastAsia" w:ascii="宋体" w:hAnsi="宋体" w:eastAsia="宋体" w:cs="宋体"/>
                <w:b/>
                <w:kern w:val="0"/>
                <w:szCs w:val="21"/>
                <w:highlight w:val="none"/>
              </w:rPr>
              <w:t>（合格、不合格）</w:t>
            </w:r>
          </w:p>
        </w:tc>
      </w:tr>
    </w:tbl>
    <w:p w14:paraId="362988FC">
      <w:pPr>
        <w:autoSpaceDE w:val="0"/>
        <w:autoSpaceDN w:val="0"/>
        <w:adjustRightInd w:val="0"/>
        <w:jc w:val="left"/>
        <w:rPr>
          <w:rFonts w:ascii="宋体" w:hAnsi="宋体" w:eastAsia="宋体" w:cs="宋体"/>
          <w:kern w:val="0"/>
          <w:sz w:val="24"/>
          <w:szCs w:val="24"/>
          <w:highlight w:val="none"/>
        </w:rPr>
      </w:pPr>
    </w:p>
    <w:p w14:paraId="4FC15593">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br w:type="page"/>
      </w:r>
      <w:r>
        <w:rPr>
          <w:rFonts w:hint="eastAsia" w:ascii="宋体" w:hAnsi="宋体" w:eastAsia="宋体" w:cs="宋体"/>
          <w:b/>
          <w:bCs/>
          <w:sz w:val="28"/>
          <w:szCs w:val="28"/>
          <w:highlight w:val="none"/>
        </w:rPr>
        <w:t>详细评审</w:t>
      </w:r>
    </w:p>
    <w:tbl>
      <w:tblPr>
        <w:tblStyle w:val="31"/>
        <w:tblW w:w="9450"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8"/>
        <w:gridCol w:w="2095"/>
        <w:gridCol w:w="6237"/>
      </w:tblGrid>
      <w:tr w14:paraId="57850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blHeader/>
        </w:trPr>
        <w:tc>
          <w:tcPr>
            <w:tcW w:w="1118" w:type="dxa"/>
            <w:tcBorders>
              <w:top w:val="single" w:color="auto" w:sz="4" w:space="0"/>
              <w:left w:val="single" w:color="auto" w:sz="4" w:space="0"/>
              <w:bottom w:val="single" w:color="auto" w:sz="4" w:space="0"/>
              <w:right w:val="single" w:color="auto" w:sz="4" w:space="0"/>
            </w:tcBorders>
            <w:vAlign w:val="center"/>
          </w:tcPr>
          <w:p w14:paraId="78857C3A">
            <w:pPr>
              <w:snapToGrid w:val="0"/>
              <w:jc w:val="center"/>
              <w:rPr>
                <w:rFonts w:ascii="宋体" w:hAnsi="宋体" w:eastAsia="宋体" w:cs="宋体"/>
                <w:b/>
                <w:szCs w:val="21"/>
                <w:highlight w:val="none"/>
                <w:lang w:val="zh-CN"/>
              </w:rPr>
            </w:pPr>
            <w:r>
              <w:rPr>
                <w:rFonts w:hint="eastAsia" w:ascii="宋体" w:hAnsi="宋体" w:eastAsia="宋体" w:cs="宋体"/>
                <w:b/>
                <w:szCs w:val="21"/>
                <w:highlight w:val="none"/>
                <w:lang w:val="zh-CN"/>
              </w:rPr>
              <w:t>评分项目</w:t>
            </w:r>
          </w:p>
        </w:tc>
        <w:tc>
          <w:tcPr>
            <w:tcW w:w="2095" w:type="dxa"/>
            <w:tcBorders>
              <w:top w:val="single" w:color="auto" w:sz="4" w:space="0"/>
              <w:left w:val="single" w:color="auto" w:sz="4" w:space="0"/>
              <w:bottom w:val="single" w:color="auto" w:sz="4" w:space="0"/>
              <w:right w:val="single" w:color="auto" w:sz="4" w:space="0"/>
            </w:tcBorders>
            <w:vAlign w:val="center"/>
          </w:tcPr>
          <w:p w14:paraId="27F78A27">
            <w:pPr>
              <w:snapToGrid w:val="0"/>
              <w:jc w:val="center"/>
              <w:rPr>
                <w:rFonts w:ascii="宋体" w:hAnsi="宋体" w:eastAsia="宋体" w:cs="宋体"/>
                <w:b/>
                <w:szCs w:val="21"/>
                <w:highlight w:val="none"/>
                <w:lang w:val="zh-CN"/>
              </w:rPr>
            </w:pPr>
            <w:r>
              <w:rPr>
                <w:rFonts w:hint="eastAsia" w:ascii="宋体" w:hAnsi="宋体" w:eastAsia="宋体" w:cs="宋体"/>
                <w:b/>
                <w:szCs w:val="21"/>
                <w:highlight w:val="none"/>
                <w:lang w:val="zh-CN"/>
              </w:rPr>
              <w:t>评审因素</w:t>
            </w:r>
          </w:p>
        </w:tc>
        <w:tc>
          <w:tcPr>
            <w:tcW w:w="6237" w:type="dxa"/>
            <w:tcBorders>
              <w:top w:val="single" w:color="auto" w:sz="4" w:space="0"/>
              <w:left w:val="single" w:color="auto" w:sz="4" w:space="0"/>
              <w:bottom w:val="single" w:color="auto" w:sz="4" w:space="0"/>
              <w:right w:val="single" w:color="auto" w:sz="4" w:space="0"/>
            </w:tcBorders>
            <w:vAlign w:val="center"/>
          </w:tcPr>
          <w:p w14:paraId="410350E4">
            <w:pPr>
              <w:snapToGrid w:val="0"/>
              <w:jc w:val="center"/>
              <w:rPr>
                <w:rFonts w:ascii="宋体" w:hAnsi="宋体" w:eastAsia="宋体" w:cs="宋体"/>
                <w:b/>
                <w:szCs w:val="21"/>
                <w:highlight w:val="none"/>
                <w:lang w:val="zh-CN"/>
              </w:rPr>
            </w:pPr>
            <w:r>
              <w:rPr>
                <w:rFonts w:ascii="宋体" w:hAnsi="宋体" w:eastAsia="宋体" w:cs="Times New Roman"/>
                <w:b/>
                <w:szCs w:val="24"/>
                <w:highlight w:val="none"/>
              </w:rPr>
              <w:t>评审标准</w:t>
            </w:r>
          </w:p>
        </w:tc>
      </w:tr>
      <w:tr w14:paraId="600B0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tcBorders>
              <w:top w:val="single" w:color="auto" w:sz="4" w:space="0"/>
              <w:left w:val="single" w:color="auto" w:sz="4" w:space="0"/>
              <w:right w:val="single" w:color="auto" w:sz="4" w:space="0"/>
            </w:tcBorders>
            <w:vAlign w:val="center"/>
          </w:tcPr>
          <w:p w14:paraId="13F41E51">
            <w:pPr>
              <w:snapToGrid w:val="0"/>
              <w:jc w:val="center"/>
              <w:rPr>
                <w:rFonts w:ascii="宋体" w:hAnsi="宋体" w:eastAsia="宋体" w:cs="宋体"/>
                <w:szCs w:val="21"/>
                <w:highlight w:val="none"/>
              </w:rPr>
            </w:pPr>
            <w:r>
              <w:rPr>
                <w:rFonts w:hint="eastAsia" w:ascii="宋体" w:hAnsi="宋体" w:eastAsia="宋体" w:cs="宋体"/>
                <w:szCs w:val="21"/>
                <w:highlight w:val="none"/>
              </w:rPr>
              <w:t>报价</w:t>
            </w:r>
          </w:p>
          <w:p w14:paraId="0D317464">
            <w:pPr>
              <w:snapToGrid w:val="0"/>
              <w:jc w:val="center"/>
              <w:rPr>
                <w:rFonts w:ascii="宋体" w:hAnsi="宋体" w:eastAsia="宋体" w:cs="宋体"/>
                <w:szCs w:val="21"/>
                <w:highlight w:val="none"/>
              </w:rPr>
            </w:pPr>
            <w:r>
              <w:rPr>
                <w:rFonts w:hint="eastAsia" w:ascii="宋体" w:hAnsi="宋体" w:eastAsia="宋体" w:cs="宋体"/>
                <w:szCs w:val="21"/>
                <w:highlight w:val="none"/>
              </w:rPr>
              <w:t>部分</w:t>
            </w:r>
          </w:p>
          <w:p w14:paraId="373CD940">
            <w:pPr>
              <w:snapToGrid w:val="0"/>
              <w:jc w:val="center"/>
              <w:rPr>
                <w:rFonts w:ascii="宋体" w:hAnsi="宋体" w:eastAsia="宋体" w:cs="宋体"/>
                <w:szCs w:val="21"/>
                <w:highlight w:val="none"/>
              </w:rPr>
            </w:pPr>
            <w:r>
              <w:rPr>
                <w:rFonts w:hint="eastAsia" w:ascii="宋体" w:hAnsi="宋体" w:eastAsia="宋体" w:cs="宋体"/>
                <w:szCs w:val="21"/>
                <w:highlight w:val="none"/>
              </w:rPr>
              <w:t>评审</w:t>
            </w:r>
          </w:p>
          <w:p w14:paraId="78555395">
            <w:pPr>
              <w:snapToGrid w:val="0"/>
              <w:jc w:val="center"/>
              <w:rPr>
                <w:rFonts w:ascii="宋体" w:hAnsi="宋体" w:eastAsia="宋体" w:cs="宋体"/>
                <w:szCs w:val="21"/>
                <w:highlight w:val="none"/>
              </w:rPr>
            </w:pPr>
            <w:r>
              <w:rPr>
                <w:rFonts w:hint="eastAsia" w:ascii="宋体" w:hAnsi="宋体" w:eastAsia="宋体" w:cs="宋体"/>
                <w:szCs w:val="21"/>
                <w:highlight w:val="none"/>
              </w:rPr>
              <w:t>（30分）</w:t>
            </w:r>
          </w:p>
        </w:tc>
        <w:tc>
          <w:tcPr>
            <w:tcW w:w="2095" w:type="dxa"/>
            <w:tcBorders>
              <w:top w:val="single" w:color="auto" w:sz="4" w:space="0"/>
              <w:left w:val="single" w:color="auto" w:sz="4" w:space="0"/>
              <w:bottom w:val="single" w:color="auto" w:sz="4" w:space="0"/>
              <w:right w:val="single" w:color="auto" w:sz="4" w:space="0"/>
            </w:tcBorders>
            <w:vAlign w:val="center"/>
          </w:tcPr>
          <w:p w14:paraId="332B2725">
            <w:pPr>
              <w:snapToGrid w:val="0"/>
              <w:jc w:val="center"/>
              <w:rPr>
                <w:rFonts w:ascii="宋体" w:hAnsi="宋体" w:eastAsia="宋体" w:cs="宋体"/>
                <w:szCs w:val="21"/>
                <w:highlight w:val="none"/>
              </w:rPr>
            </w:pPr>
            <w:r>
              <w:rPr>
                <w:rFonts w:hint="eastAsia" w:ascii="宋体" w:hAnsi="宋体" w:eastAsia="宋体" w:cs="宋体"/>
                <w:szCs w:val="21"/>
                <w:highlight w:val="none"/>
              </w:rPr>
              <w:t>报价得分</w:t>
            </w:r>
          </w:p>
          <w:p w14:paraId="33F3EE23">
            <w:pPr>
              <w:snapToGrid w:val="0"/>
              <w:jc w:val="center"/>
              <w:rPr>
                <w:rFonts w:ascii="宋体" w:hAnsi="宋体" w:eastAsia="宋体" w:cs="宋体"/>
                <w:szCs w:val="21"/>
                <w:highlight w:val="none"/>
              </w:rPr>
            </w:pPr>
            <w:r>
              <w:rPr>
                <w:rFonts w:hint="eastAsia" w:ascii="宋体" w:hAnsi="宋体" w:eastAsia="宋体" w:cs="宋体"/>
                <w:szCs w:val="21"/>
                <w:highlight w:val="none"/>
              </w:rPr>
              <w:t>（30分）</w:t>
            </w:r>
          </w:p>
        </w:tc>
        <w:tc>
          <w:tcPr>
            <w:tcW w:w="6237" w:type="dxa"/>
            <w:tcBorders>
              <w:top w:val="single" w:color="auto" w:sz="4" w:space="0"/>
              <w:left w:val="single" w:color="auto" w:sz="4" w:space="0"/>
              <w:bottom w:val="single" w:color="auto" w:sz="4" w:space="0"/>
              <w:right w:val="single" w:color="auto" w:sz="4" w:space="0"/>
            </w:tcBorders>
            <w:vAlign w:val="center"/>
          </w:tcPr>
          <w:p w14:paraId="1308313F">
            <w:pPr>
              <w:snapToGrid w:val="0"/>
              <w:rPr>
                <w:rFonts w:ascii="宋体" w:hAnsi="宋体" w:eastAsia="宋体" w:cs="宋体"/>
                <w:szCs w:val="21"/>
                <w:highlight w:val="none"/>
              </w:rPr>
            </w:pPr>
            <w:r>
              <w:rPr>
                <w:rFonts w:hint="eastAsia" w:ascii="宋体" w:hAnsi="宋体" w:eastAsia="宋体" w:cs="宋体"/>
                <w:szCs w:val="21"/>
                <w:highlight w:val="none"/>
              </w:rPr>
              <w:t>综合评分法中的价格分统一采用低价优先法计算，即满足磋商文件要求且最后报价最低的供应商的价格为磋商基准价，其价格分为满分。其他供应商的价格分统一按照下列公式计算：</w:t>
            </w:r>
          </w:p>
          <w:p w14:paraId="2B04A2E5">
            <w:pPr>
              <w:snapToGrid w:val="0"/>
              <w:rPr>
                <w:rFonts w:ascii="宋体" w:hAnsi="宋体" w:eastAsia="宋体" w:cs="宋体"/>
                <w:szCs w:val="21"/>
                <w:highlight w:val="none"/>
              </w:rPr>
            </w:pPr>
            <w:r>
              <w:rPr>
                <w:rFonts w:hint="eastAsia" w:ascii="宋体" w:hAnsi="宋体" w:eastAsia="宋体" w:cs="宋体"/>
                <w:szCs w:val="21"/>
                <w:highlight w:val="none"/>
              </w:rPr>
              <w:t>磋商报价得分=（磋商基准价/最后磋商报价）×价格权值×100</w:t>
            </w:r>
          </w:p>
          <w:p w14:paraId="474DFDE8">
            <w:pPr>
              <w:snapToGrid w:val="0"/>
              <w:rPr>
                <w:rFonts w:ascii="宋体" w:hAnsi="宋体" w:eastAsia="宋体" w:cs="宋体"/>
                <w:szCs w:val="21"/>
                <w:highlight w:val="none"/>
              </w:rPr>
            </w:pPr>
            <w:r>
              <w:rPr>
                <w:rFonts w:hint="eastAsia" w:ascii="宋体" w:hAnsi="宋体" w:eastAsia="宋体" w:cs="宋体"/>
                <w:szCs w:val="21"/>
                <w:highlight w:val="none"/>
              </w:rPr>
              <w:t>计算结果保留小数点后两位，第三位四舍五入。</w:t>
            </w:r>
          </w:p>
          <w:p w14:paraId="6E3962D1">
            <w:pPr>
              <w:snapToGrid w:val="0"/>
              <w:rPr>
                <w:rFonts w:ascii="宋体" w:hAnsi="宋体" w:eastAsia="宋体" w:cs="Times New Roman"/>
                <w:b/>
                <w:szCs w:val="24"/>
                <w:highlight w:val="none"/>
              </w:rPr>
            </w:pPr>
            <w:r>
              <w:rPr>
                <w:rFonts w:hint="eastAsia" w:ascii="宋体" w:hAnsi="宋体" w:eastAsia="宋体" w:cs="宋体"/>
                <w:szCs w:val="21"/>
                <w:highlight w:val="none"/>
              </w:rPr>
              <w:t>价格扣除：按照小型、微型政策文件进行扣除。</w:t>
            </w:r>
          </w:p>
        </w:tc>
      </w:tr>
      <w:tr w14:paraId="0009A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restart"/>
            <w:tcBorders>
              <w:top w:val="single" w:color="auto" w:sz="4" w:space="0"/>
              <w:left w:val="single" w:color="auto" w:sz="4" w:space="0"/>
              <w:right w:val="single" w:color="auto" w:sz="4" w:space="0"/>
            </w:tcBorders>
            <w:vAlign w:val="center"/>
          </w:tcPr>
          <w:p w14:paraId="0ED40B0E">
            <w:pPr>
              <w:snapToGrid w:val="0"/>
              <w:jc w:val="center"/>
              <w:rPr>
                <w:rFonts w:ascii="宋体" w:hAnsi="宋体" w:eastAsia="宋体" w:cs="宋体"/>
                <w:szCs w:val="21"/>
                <w:highlight w:val="none"/>
              </w:rPr>
            </w:pPr>
            <w:r>
              <w:rPr>
                <w:rFonts w:hint="eastAsia" w:ascii="宋体" w:hAnsi="宋体" w:eastAsia="宋体" w:cs="宋体"/>
                <w:szCs w:val="21"/>
                <w:highlight w:val="none"/>
              </w:rPr>
              <w:t>商务</w:t>
            </w:r>
          </w:p>
          <w:p w14:paraId="6EBD61D7">
            <w:pPr>
              <w:snapToGrid w:val="0"/>
              <w:jc w:val="center"/>
              <w:rPr>
                <w:rFonts w:ascii="宋体" w:hAnsi="宋体" w:eastAsia="宋体" w:cs="宋体"/>
                <w:szCs w:val="21"/>
                <w:highlight w:val="none"/>
              </w:rPr>
            </w:pPr>
            <w:r>
              <w:rPr>
                <w:rFonts w:hint="eastAsia" w:ascii="宋体" w:hAnsi="宋体" w:eastAsia="宋体" w:cs="宋体"/>
                <w:szCs w:val="21"/>
                <w:highlight w:val="none"/>
              </w:rPr>
              <w:t>部分</w:t>
            </w:r>
          </w:p>
          <w:p w14:paraId="5837A0D1">
            <w:pPr>
              <w:snapToGrid w:val="0"/>
              <w:jc w:val="center"/>
              <w:rPr>
                <w:rFonts w:ascii="宋体" w:hAnsi="宋体" w:eastAsia="宋体" w:cs="宋体"/>
                <w:szCs w:val="21"/>
                <w:highlight w:val="none"/>
              </w:rPr>
            </w:pPr>
            <w:r>
              <w:rPr>
                <w:rFonts w:hint="eastAsia" w:ascii="宋体" w:hAnsi="宋体" w:eastAsia="宋体" w:cs="宋体"/>
                <w:szCs w:val="21"/>
                <w:highlight w:val="none"/>
              </w:rPr>
              <w:t>评审</w:t>
            </w:r>
          </w:p>
          <w:p w14:paraId="1B00D2D7">
            <w:pPr>
              <w:snapToGrid w:val="0"/>
              <w:jc w:val="center"/>
              <w:rPr>
                <w:rFonts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20</w:t>
            </w:r>
            <w:r>
              <w:rPr>
                <w:rFonts w:hint="eastAsia" w:ascii="宋体" w:hAnsi="宋体" w:eastAsia="宋体" w:cs="宋体"/>
                <w:szCs w:val="21"/>
                <w:highlight w:val="none"/>
              </w:rPr>
              <w:t>分）</w:t>
            </w:r>
          </w:p>
        </w:tc>
        <w:tc>
          <w:tcPr>
            <w:tcW w:w="2095" w:type="dxa"/>
            <w:tcBorders>
              <w:top w:val="single" w:color="auto" w:sz="4" w:space="0"/>
              <w:left w:val="single" w:color="auto" w:sz="4" w:space="0"/>
              <w:bottom w:val="single" w:color="auto" w:sz="4" w:space="0"/>
              <w:right w:val="single" w:color="auto" w:sz="4" w:space="0"/>
            </w:tcBorders>
            <w:vAlign w:val="center"/>
          </w:tcPr>
          <w:p w14:paraId="797D1300">
            <w:pPr>
              <w:snapToGrid w:val="0"/>
              <w:jc w:val="center"/>
              <w:rPr>
                <w:rFonts w:ascii="宋体" w:hAnsi="宋体" w:eastAsia="宋体" w:cs="宋体"/>
                <w:szCs w:val="21"/>
                <w:highlight w:val="none"/>
              </w:rPr>
            </w:pPr>
            <w:r>
              <w:rPr>
                <w:rFonts w:hint="eastAsia" w:ascii="宋体" w:hAnsi="宋体" w:eastAsia="宋体" w:cs="宋体"/>
                <w:szCs w:val="21"/>
                <w:highlight w:val="none"/>
              </w:rPr>
              <w:t>企业业绩</w:t>
            </w:r>
          </w:p>
          <w:p w14:paraId="053B2F84">
            <w:pPr>
              <w:snapToGrid w:val="0"/>
              <w:jc w:val="center"/>
              <w:rPr>
                <w:rFonts w:ascii="宋体" w:hAnsi="宋体" w:eastAsia="宋体" w:cs="宋体"/>
                <w:szCs w:val="21"/>
                <w:highlight w:val="none"/>
              </w:rPr>
            </w:pPr>
            <w:r>
              <w:rPr>
                <w:rFonts w:hint="eastAsia" w:ascii="宋体" w:hAnsi="宋体" w:eastAsia="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center"/>
          </w:tcPr>
          <w:p w14:paraId="6086565C">
            <w:pPr>
              <w:snapToGrid w:val="0"/>
              <w:rPr>
                <w:rFonts w:ascii="宋体" w:hAnsi="宋体" w:eastAsia="宋体" w:cs="宋体"/>
                <w:szCs w:val="21"/>
                <w:highlight w:val="none"/>
              </w:rPr>
            </w:pPr>
            <w:r>
              <w:rPr>
                <w:rFonts w:hint="eastAsia" w:ascii="宋体" w:hAnsi="宋体" w:eastAsia="宋体" w:cs="宋体"/>
                <w:szCs w:val="21"/>
                <w:highlight w:val="none"/>
              </w:rPr>
              <w:t>供应商近三年（202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年-至今）每具备一个与本项目相类似项目业绩得2分，满分10分。响应文件内附中标通知书或合同协议书复印件并加盖公章。</w:t>
            </w:r>
          </w:p>
        </w:tc>
      </w:tr>
      <w:tr w14:paraId="683B6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top w:val="single" w:color="auto" w:sz="4" w:space="0"/>
              <w:left w:val="single" w:color="auto" w:sz="4" w:space="0"/>
              <w:right w:val="single" w:color="auto" w:sz="4" w:space="0"/>
            </w:tcBorders>
            <w:vAlign w:val="center"/>
          </w:tcPr>
          <w:p w14:paraId="32AD0410">
            <w:pPr>
              <w:snapToGrid w:val="0"/>
              <w:jc w:val="center"/>
              <w:rPr>
                <w:rFonts w:ascii="宋体" w:hAnsi="宋体" w:eastAsia="宋体" w:cs="宋体"/>
                <w:szCs w:val="21"/>
                <w:highlight w:val="none"/>
              </w:rPr>
            </w:pPr>
          </w:p>
        </w:tc>
        <w:tc>
          <w:tcPr>
            <w:tcW w:w="2095" w:type="dxa"/>
            <w:tcBorders>
              <w:top w:val="single" w:color="auto" w:sz="4" w:space="0"/>
              <w:left w:val="single" w:color="auto" w:sz="4" w:space="0"/>
              <w:bottom w:val="single" w:color="auto" w:sz="4" w:space="0"/>
              <w:right w:val="single" w:color="auto" w:sz="4" w:space="0"/>
            </w:tcBorders>
            <w:vAlign w:val="center"/>
          </w:tcPr>
          <w:p w14:paraId="38AA88AE">
            <w:pPr>
              <w:snapToGrid w:val="0"/>
              <w:jc w:val="center"/>
              <w:rPr>
                <w:rFonts w:hint="default" w:ascii="宋体" w:hAnsi="宋体" w:eastAsia="宋体" w:cs="宋体"/>
                <w:szCs w:val="21"/>
                <w:highlight w:val="none"/>
                <w:lang w:val="en-US"/>
              </w:rPr>
            </w:pPr>
            <w:r>
              <w:rPr>
                <w:rFonts w:hint="eastAsia" w:ascii="Times New Roman" w:hAnsi="Times New Roman" w:eastAsia="宋体" w:cs="Times New Roman"/>
                <w:color w:val="000000"/>
                <w:highlight w:val="none"/>
                <w:lang w:val="en-US" w:eastAsia="zh-CN"/>
              </w:rPr>
              <w:t>软件系统功能对招标文件技术需求响应情况（10分）</w:t>
            </w:r>
          </w:p>
        </w:tc>
        <w:tc>
          <w:tcPr>
            <w:tcW w:w="6237" w:type="dxa"/>
            <w:tcBorders>
              <w:top w:val="single" w:color="auto" w:sz="4" w:space="0"/>
              <w:left w:val="single" w:color="auto" w:sz="4" w:space="0"/>
              <w:bottom w:val="single" w:color="auto" w:sz="4" w:space="0"/>
              <w:right w:val="single" w:color="auto" w:sz="4" w:space="0"/>
            </w:tcBorders>
            <w:vAlign w:val="center"/>
          </w:tcPr>
          <w:p w14:paraId="49B40CE6">
            <w:pPr>
              <w:snapToGrid w:val="0"/>
              <w:rPr>
                <w:rFonts w:ascii="宋体" w:hAnsi="宋体" w:eastAsia="宋体" w:cs="宋体"/>
                <w:szCs w:val="21"/>
                <w:highlight w:val="none"/>
              </w:rPr>
            </w:pPr>
            <w:r>
              <w:rPr>
                <w:rFonts w:hint="eastAsia" w:ascii="Times New Roman" w:hAnsi="Times New Roman" w:eastAsia="宋体" w:cs="Times New Roman"/>
                <w:color w:val="000000"/>
                <w:highlight w:val="none"/>
                <w:lang w:val="en-US" w:eastAsia="zh-CN"/>
              </w:rPr>
              <w:t>所投产品各项“</w:t>
            </w:r>
            <w:r>
              <w:rPr>
                <w:rFonts w:hint="eastAsia" w:ascii="宋体" w:hAnsi="宋体" w:eastAsia="宋体" w:cs="宋体"/>
                <w:kern w:val="0"/>
                <w:sz w:val="24"/>
                <w:szCs w:val="24"/>
                <w:highlight w:val="none"/>
              </w:rPr>
              <w:t>★</w:t>
            </w:r>
            <w:r>
              <w:rPr>
                <w:rFonts w:hint="eastAsia" w:ascii="Times New Roman" w:hAnsi="Times New Roman" w:eastAsia="宋体" w:cs="Times New Roman"/>
                <w:color w:val="000000"/>
                <w:highlight w:val="none"/>
                <w:lang w:val="en-US" w:eastAsia="zh-CN"/>
              </w:rPr>
              <w:t>”技术指标均满足要求得10分。其中标注“</w:t>
            </w:r>
            <w:r>
              <w:rPr>
                <w:rFonts w:hint="eastAsia" w:ascii="宋体" w:hAnsi="宋体" w:eastAsia="宋体" w:cs="宋体"/>
                <w:kern w:val="0"/>
                <w:sz w:val="24"/>
                <w:szCs w:val="24"/>
                <w:highlight w:val="none"/>
              </w:rPr>
              <w:t>★</w:t>
            </w:r>
            <w:r>
              <w:rPr>
                <w:rFonts w:hint="eastAsia" w:ascii="Times New Roman" w:hAnsi="Times New Roman" w:eastAsia="宋体" w:cs="Times New Roman"/>
                <w:color w:val="000000"/>
                <w:highlight w:val="none"/>
                <w:lang w:val="en-US" w:eastAsia="zh-CN"/>
              </w:rPr>
              <w:t>”的条款为重要条款，需提供相关证书复印件，彩页，检测报告，对不能提供证明材料的为负偏离。每出现一项负偏离扣1分，扣完为止。</w:t>
            </w:r>
          </w:p>
        </w:tc>
      </w:tr>
      <w:tr w14:paraId="109F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restart"/>
            <w:tcBorders>
              <w:top w:val="single" w:color="auto" w:sz="4" w:space="0"/>
              <w:left w:val="single" w:color="auto" w:sz="4" w:space="0"/>
              <w:right w:val="single" w:color="auto" w:sz="4" w:space="0"/>
            </w:tcBorders>
            <w:vAlign w:val="center"/>
          </w:tcPr>
          <w:p w14:paraId="62EB87B8">
            <w:pPr>
              <w:snapToGrid w:val="0"/>
              <w:jc w:val="center"/>
              <w:rPr>
                <w:rFonts w:ascii="宋体" w:hAnsi="宋体" w:eastAsia="宋体" w:cs="宋体"/>
                <w:szCs w:val="21"/>
                <w:highlight w:val="none"/>
              </w:rPr>
            </w:pPr>
            <w:r>
              <w:rPr>
                <w:rFonts w:hint="eastAsia" w:ascii="宋体" w:hAnsi="宋体" w:eastAsia="宋体" w:cs="宋体"/>
                <w:szCs w:val="21"/>
                <w:highlight w:val="none"/>
              </w:rPr>
              <w:t>技术</w:t>
            </w:r>
          </w:p>
          <w:p w14:paraId="024AC0AA">
            <w:pPr>
              <w:snapToGrid w:val="0"/>
              <w:jc w:val="center"/>
              <w:rPr>
                <w:rFonts w:ascii="宋体" w:hAnsi="宋体" w:eastAsia="宋体" w:cs="宋体"/>
                <w:szCs w:val="21"/>
                <w:highlight w:val="none"/>
              </w:rPr>
            </w:pPr>
            <w:r>
              <w:rPr>
                <w:rFonts w:hint="eastAsia" w:ascii="宋体" w:hAnsi="宋体" w:eastAsia="宋体" w:cs="宋体"/>
                <w:szCs w:val="21"/>
                <w:highlight w:val="none"/>
              </w:rPr>
              <w:t>部分</w:t>
            </w:r>
          </w:p>
          <w:p w14:paraId="10C104C0">
            <w:pPr>
              <w:snapToGrid w:val="0"/>
              <w:jc w:val="center"/>
              <w:rPr>
                <w:rFonts w:ascii="宋体" w:hAnsi="宋体" w:eastAsia="宋体" w:cs="宋体"/>
                <w:szCs w:val="21"/>
                <w:highlight w:val="none"/>
              </w:rPr>
            </w:pPr>
            <w:r>
              <w:rPr>
                <w:rFonts w:hint="eastAsia" w:ascii="宋体" w:hAnsi="宋体" w:eastAsia="宋体" w:cs="宋体"/>
                <w:szCs w:val="21"/>
                <w:highlight w:val="none"/>
              </w:rPr>
              <w:t>评审</w:t>
            </w:r>
          </w:p>
          <w:p w14:paraId="1407C722">
            <w:pPr>
              <w:snapToGrid w:val="0"/>
              <w:jc w:val="center"/>
              <w:rPr>
                <w:rFonts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50</w:t>
            </w:r>
            <w:r>
              <w:rPr>
                <w:rFonts w:hint="eastAsia" w:ascii="宋体" w:hAnsi="宋体" w:eastAsia="宋体" w:cs="宋体"/>
                <w:szCs w:val="21"/>
                <w:highlight w:val="none"/>
              </w:rPr>
              <w:t>分）</w:t>
            </w:r>
          </w:p>
        </w:tc>
        <w:tc>
          <w:tcPr>
            <w:tcW w:w="2095" w:type="dxa"/>
            <w:tcBorders>
              <w:top w:val="single" w:color="auto" w:sz="4" w:space="0"/>
              <w:left w:val="single" w:color="auto" w:sz="4" w:space="0"/>
              <w:right w:val="single" w:color="auto" w:sz="4" w:space="0"/>
            </w:tcBorders>
            <w:vAlign w:val="center"/>
          </w:tcPr>
          <w:p w14:paraId="21776BD3">
            <w:pPr>
              <w:pStyle w:val="73"/>
              <w:snapToGrid w:val="0"/>
              <w:ind w:left="108"/>
              <w:jc w:val="center"/>
              <w:rPr>
                <w:rFonts w:ascii="宋体" w:hAnsi="宋体" w:cs="宋体"/>
                <w:szCs w:val="21"/>
                <w:highlight w:val="none"/>
              </w:rPr>
            </w:pPr>
            <w:r>
              <w:rPr>
                <w:rFonts w:hint="eastAsia" w:ascii="宋体" w:hAnsi="宋体" w:cs="宋体"/>
                <w:szCs w:val="21"/>
                <w:highlight w:val="none"/>
              </w:rPr>
              <w:t>实施方案</w:t>
            </w:r>
          </w:p>
          <w:p w14:paraId="6704CBFE">
            <w:pPr>
              <w:pStyle w:val="73"/>
              <w:snapToGrid w:val="0"/>
              <w:ind w:left="108"/>
              <w:jc w:val="center"/>
              <w:rPr>
                <w:rFonts w:ascii="宋体" w:hAnsi="宋体" w:cs="宋体"/>
                <w:szCs w:val="21"/>
                <w:highlight w:val="none"/>
              </w:rPr>
            </w:pPr>
            <w:r>
              <w:rPr>
                <w:rFonts w:hint="eastAsia" w:ascii="宋体" w:hAnsi="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center"/>
          </w:tcPr>
          <w:p w14:paraId="529CBAF1">
            <w:pPr>
              <w:autoSpaceDE w:val="0"/>
              <w:autoSpaceDN w:val="0"/>
              <w:snapToGrid w:val="0"/>
              <w:rPr>
                <w:rFonts w:ascii="宋体" w:hAnsi="宋体" w:cs="宋体"/>
                <w:szCs w:val="21"/>
                <w:highlight w:val="none"/>
              </w:rPr>
            </w:pPr>
            <w:r>
              <w:rPr>
                <w:rFonts w:hint="eastAsia" w:ascii="宋体" w:hAnsi="宋体" w:cs="宋体"/>
                <w:szCs w:val="21"/>
                <w:highlight w:val="none"/>
              </w:rPr>
              <w:t>针对本项目制定的方案，包括但不限于以下内容：1.项目实施计划；2.突发事件预案；3.人员配备方案；4.设备运输方案；5.</w:t>
            </w:r>
            <w:r>
              <w:rPr>
                <w:rFonts w:hint="eastAsia"/>
                <w:highlight w:val="none"/>
              </w:rPr>
              <w:t>现场</w:t>
            </w:r>
            <w:r>
              <w:rPr>
                <w:rFonts w:hint="eastAsia" w:ascii="宋体" w:hAnsi="宋体" w:cs="宋体"/>
                <w:szCs w:val="21"/>
                <w:highlight w:val="none"/>
              </w:rPr>
              <w:t>防护措施。</w:t>
            </w:r>
          </w:p>
          <w:p w14:paraId="5C5F3E7B">
            <w:pPr>
              <w:snapToGrid w:val="0"/>
              <w:rPr>
                <w:rFonts w:ascii="宋体" w:hAnsi="宋体" w:eastAsia="宋体" w:cs="宋体"/>
                <w:szCs w:val="21"/>
                <w:highlight w:val="none"/>
              </w:rPr>
            </w:pPr>
            <w:r>
              <w:rPr>
                <w:rFonts w:hint="eastAsia" w:ascii="宋体" w:hAnsi="宋体" w:cs="宋体"/>
                <w:szCs w:val="21"/>
                <w:highlight w:val="none"/>
              </w:rPr>
              <w:t>内容应符合项目实际需求，每一小项阐述非常明确详细、内容完整、条理清晰优得2分；每一小项阐述不明确详细、内容不完整、条理不清晰得1分；每缺少一项不得分。</w:t>
            </w:r>
          </w:p>
        </w:tc>
      </w:tr>
      <w:tr w14:paraId="154D7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left w:val="single" w:color="auto" w:sz="4" w:space="0"/>
              <w:right w:val="single" w:color="auto" w:sz="4" w:space="0"/>
            </w:tcBorders>
            <w:vAlign w:val="center"/>
          </w:tcPr>
          <w:p w14:paraId="774EB7A8">
            <w:pPr>
              <w:snapToGrid w:val="0"/>
              <w:jc w:val="center"/>
              <w:rPr>
                <w:rFonts w:hint="eastAsia"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216485A6">
            <w:pPr>
              <w:pStyle w:val="73"/>
              <w:snapToGrid w:val="0"/>
              <w:ind w:left="108" w:leftChars="0"/>
              <w:jc w:val="center"/>
              <w:rPr>
                <w:rFonts w:hint="eastAsia" w:ascii="宋体" w:hAnsi="宋体" w:cs="宋体"/>
                <w:szCs w:val="21"/>
                <w:highlight w:val="none"/>
              </w:rPr>
            </w:pPr>
            <w:r>
              <w:rPr>
                <w:rFonts w:hint="eastAsia" w:ascii="Times New Roman" w:hAnsi="Times New Roman" w:eastAsia="宋体" w:cs="Times New Roman"/>
                <w:color w:val="000000"/>
                <w:highlight w:val="none"/>
                <w:lang w:val="zh-CN"/>
              </w:rPr>
              <w:t>产品安装调试方案（</w:t>
            </w:r>
            <w:r>
              <w:rPr>
                <w:rFonts w:hint="eastAsia" w:ascii="Times New Roman" w:hAnsi="Times New Roman" w:eastAsia="宋体" w:cs="Times New Roman"/>
                <w:color w:val="000000"/>
                <w:highlight w:val="none"/>
                <w:lang w:val="en-US" w:eastAsia="zh-CN"/>
              </w:rPr>
              <w:t>10</w:t>
            </w:r>
            <w:r>
              <w:rPr>
                <w:rFonts w:hint="eastAsia" w:ascii="Times New Roman" w:hAnsi="Times New Roman" w:eastAsia="宋体" w:cs="Times New Roman"/>
                <w:color w:val="000000"/>
                <w:highlight w:val="none"/>
                <w:lang w:val="zh-CN"/>
              </w:rPr>
              <w:t>）</w:t>
            </w:r>
          </w:p>
        </w:tc>
        <w:tc>
          <w:tcPr>
            <w:tcW w:w="6237" w:type="dxa"/>
            <w:tcBorders>
              <w:top w:val="single" w:color="auto" w:sz="4" w:space="0"/>
              <w:left w:val="single" w:color="auto" w:sz="4" w:space="0"/>
              <w:bottom w:val="single" w:color="auto" w:sz="4" w:space="0"/>
              <w:right w:val="single" w:color="auto" w:sz="4" w:space="0"/>
            </w:tcBorders>
            <w:vAlign w:val="top"/>
          </w:tcPr>
          <w:p w14:paraId="63CE78E2">
            <w:pPr>
              <w:snapToGrid w:val="0"/>
              <w:rPr>
                <w:rFonts w:hint="eastAsia" w:ascii="宋体" w:hAnsi="宋体" w:cs="宋体"/>
                <w:szCs w:val="21"/>
                <w:highlight w:val="none"/>
              </w:rPr>
            </w:pPr>
            <w:r>
              <w:rPr>
                <w:rFonts w:hint="eastAsia" w:ascii="Calibri" w:hAnsi="Calibri" w:cs="Times New Roman"/>
                <w:highlight w:val="none"/>
                <w:lang w:val="en-US" w:eastAsia="zh-CN"/>
              </w:rPr>
              <w:t>根据</w:t>
            </w:r>
            <w:r>
              <w:rPr>
                <w:rFonts w:hint="eastAsia" w:ascii="Calibri" w:hAnsi="Calibri" w:cs="Times New Roman"/>
                <w:highlight w:val="none"/>
                <w:lang w:val="zh-CN"/>
              </w:rPr>
              <w:t>项目</w:t>
            </w:r>
            <w:r>
              <w:rPr>
                <w:rFonts w:hint="eastAsia" w:ascii="Calibri" w:hAnsi="Calibri" w:cs="Times New Roman"/>
                <w:highlight w:val="none"/>
                <w:lang w:val="en-US" w:eastAsia="zh-CN"/>
              </w:rPr>
              <w:t>实际情况</w:t>
            </w:r>
            <w:r>
              <w:rPr>
                <w:rFonts w:hint="eastAsia" w:ascii="Calibri" w:hAnsi="Calibri" w:cs="Times New Roman"/>
                <w:highlight w:val="none"/>
                <w:lang w:val="zh-CN"/>
              </w:rPr>
              <w:t>，把握项目特</w:t>
            </w:r>
            <w:r>
              <w:rPr>
                <w:rFonts w:hint="eastAsia" w:ascii="Calibri" w:hAnsi="Calibri" w:cs="Times New Roman"/>
                <w:highlight w:val="none"/>
                <w:lang w:val="en-US" w:eastAsia="zh-CN"/>
              </w:rPr>
              <w:t>点，提出精准的</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zh-CN"/>
              </w:rPr>
              <w:t>，编制</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zh-CN"/>
              </w:rPr>
              <w:t>可行性</w:t>
            </w:r>
            <w:r>
              <w:rPr>
                <w:rFonts w:hint="eastAsia" w:ascii="Calibri" w:hAnsi="Calibri" w:cs="Times New Roman"/>
                <w:highlight w:val="none"/>
                <w:lang w:val="en-US" w:eastAsia="zh-CN"/>
              </w:rPr>
              <w:t>高</w:t>
            </w:r>
            <w:r>
              <w:rPr>
                <w:rFonts w:hint="eastAsia" w:ascii="Calibri" w:hAnsi="Calibri" w:cs="Times New Roman"/>
                <w:highlight w:val="none"/>
                <w:lang w:val="zh-CN"/>
              </w:rPr>
              <w:t>、</w:t>
            </w:r>
            <w:r>
              <w:rPr>
                <w:rFonts w:hint="eastAsia" w:ascii="Calibri" w:hAnsi="Calibri" w:cs="Times New Roman"/>
                <w:highlight w:val="none"/>
                <w:lang w:val="en-US" w:eastAsia="zh-CN"/>
              </w:rPr>
              <w:t>并</w:t>
            </w:r>
            <w:r>
              <w:rPr>
                <w:rFonts w:hint="eastAsia" w:ascii="Calibri" w:hAnsi="Calibri" w:cs="Times New Roman"/>
                <w:highlight w:val="none"/>
                <w:lang w:val="zh-CN"/>
              </w:rPr>
              <w:t>根据自</w:t>
            </w:r>
            <w:r>
              <w:rPr>
                <w:rFonts w:hint="eastAsia" w:ascii="Calibri" w:hAnsi="Calibri" w:cs="Times New Roman"/>
                <w:highlight w:val="none"/>
                <w:lang w:val="en-US" w:eastAsia="zh-CN"/>
              </w:rPr>
              <w:t>身</w:t>
            </w:r>
            <w:r>
              <w:rPr>
                <w:rFonts w:hint="eastAsia" w:ascii="Calibri" w:hAnsi="Calibri" w:cs="Times New Roman"/>
                <w:highlight w:val="none"/>
                <w:lang w:val="zh-CN"/>
              </w:rPr>
              <w:t>优势提供合理化建议的得</w:t>
            </w:r>
            <w:r>
              <w:rPr>
                <w:rFonts w:hint="eastAsia" w:ascii="Calibri" w:hAnsi="Calibri" w:cs="Times New Roman"/>
                <w:highlight w:val="none"/>
                <w:lang w:val="en-US" w:eastAsia="zh-CN"/>
              </w:rPr>
              <w:t>10</w:t>
            </w:r>
            <w:r>
              <w:rPr>
                <w:rFonts w:hint="eastAsia" w:ascii="Calibri" w:hAnsi="Calibri" w:cs="Times New Roman"/>
                <w:highlight w:val="none"/>
                <w:lang w:val="zh-CN"/>
              </w:rPr>
              <w:t>分，</w:t>
            </w:r>
            <w:r>
              <w:rPr>
                <w:rFonts w:hint="eastAsia" w:ascii="Calibri" w:hAnsi="Calibri" w:cs="Times New Roman"/>
                <w:highlight w:val="none"/>
                <w:lang w:val="en-US" w:eastAsia="zh-CN"/>
              </w:rPr>
              <w:t>编制的</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en-US" w:eastAsia="zh-CN"/>
              </w:rPr>
              <w:t>基本可行</w:t>
            </w:r>
            <w:r>
              <w:rPr>
                <w:rFonts w:hint="eastAsia" w:ascii="Calibri" w:hAnsi="Calibri" w:cs="Times New Roman"/>
                <w:highlight w:val="none"/>
                <w:lang w:val="zh-CN"/>
              </w:rPr>
              <w:t>，</w:t>
            </w:r>
            <w:r>
              <w:rPr>
                <w:rFonts w:hint="eastAsia" w:ascii="Calibri" w:hAnsi="Calibri" w:cs="Times New Roman"/>
                <w:highlight w:val="none"/>
                <w:lang w:val="en-US" w:eastAsia="zh-CN"/>
              </w:rPr>
              <w:t>内容基本完善</w:t>
            </w:r>
            <w:r>
              <w:rPr>
                <w:rFonts w:hint="eastAsia" w:ascii="Calibri" w:hAnsi="Calibri" w:cs="Times New Roman"/>
                <w:highlight w:val="none"/>
                <w:lang w:val="zh-CN"/>
              </w:rPr>
              <w:t>的得</w:t>
            </w:r>
            <w:r>
              <w:rPr>
                <w:rFonts w:hint="eastAsia" w:ascii="Calibri" w:hAnsi="Calibri" w:cs="Times New Roman"/>
                <w:highlight w:val="none"/>
                <w:lang w:val="en-US" w:eastAsia="zh-CN"/>
              </w:rPr>
              <w:t>7</w:t>
            </w:r>
            <w:r>
              <w:rPr>
                <w:rFonts w:hint="eastAsia" w:ascii="Calibri" w:hAnsi="Calibri" w:cs="Times New Roman"/>
                <w:highlight w:val="none"/>
                <w:lang w:val="zh-CN"/>
              </w:rPr>
              <w:t>分，</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en-US" w:eastAsia="zh-CN"/>
              </w:rPr>
              <w:t>可行性不高，内容不够全面</w:t>
            </w:r>
            <w:r>
              <w:rPr>
                <w:rFonts w:hint="eastAsia" w:ascii="Calibri" w:hAnsi="Calibri" w:cs="Times New Roman"/>
                <w:highlight w:val="none"/>
                <w:lang w:val="zh-CN"/>
              </w:rPr>
              <w:t>差的得</w:t>
            </w:r>
            <w:r>
              <w:rPr>
                <w:rFonts w:hint="eastAsia" w:ascii="Calibri" w:hAnsi="Calibri" w:cs="Times New Roman"/>
                <w:highlight w:val="none"/>
                <w:lang w:val="en-US" w:eastAsia="zh-CN"/>
              </w:rPr>
              <w:t>3</w:t>
            </w:r>
            <w:r>
              <w:rPr>
                <w:rFonts w:hint="eastAsia" w:ascii="Calibri" w:hAnsi="Calibri" w:cs="Times New Roman"/>
                <w:highlight w:val="none"/>
                <w:lang w:val="zh-CN"/>
              </w:rPr>
              <w:t>分。</w:t>
            </w:r>
          </w:p>
        </w:tc>
      </w:tr>
      <w:tr w14:paraId="4FAA2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left w:val="single" w:color="auto" w:sz="4" w:space="0"/>
              <w:right w:val="single" w:color="auto" w:sz="4" w:space="0"/>
            </w:tcBorders>
            <w:vAlign w:val="center"/>
          </w:tcPr>
          <w:p w14:paraId="0C72B3F9">
            <w:pPr>
              <w:snapToGrid w:val="0"/>
              <w:jc w:val="center"/>
              <w:rPr>
                <w:rFonts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691618C2">
            <w:pPr>
              <w:pStyle w:val="73"/>
              <w:snapToGrid w:val="0"/>
              <w:ind w:left="108"/>
              <w:jc w:val="center"/>
              <w:rPr>
                <w:rFonts w:ascii="宋体" w:hAnsi="宋体" w:cs="宋体"/>
                <w:szCs w:val="21"/>
                <w:highlight w:val="none"/>
              </w:rPr>
            </w:pPr>
            <w:r>
              <w:rPr>
                <w:rFonts w:hint="eastAsia" w:ascii="宋体" w:hAnsi="宋体" w:cs="宋体"/>
                <w:szCs w:val="21"/>
                <w:highlight w:val="none"/>
              </w:rPr>
              <w:t>质量保障方案</w:t>
            </w:r>
          </w:p>
          <w:p w14:paraId="2E818675">
            <w:pPr>
              <w:pStyle w:val="73"/>
              <w:snapToGrid w:val="0"/>
              <w:ind w:left="108"/>
              <w:jc w:val="center"/>
              <w:rPr>
                <w:rFonts w:ascii="宋体" w:hAnsi="宋体" w:cs="宋体"/>
                <w:szCs w:val="21"/>
                <w:highlight w:val="none"/>
              </w:rPr>
            </w:pPr>
            <w:r>
              <w:rPr>
                <w:rFonts w:hint="eastAsia" w:ascii="宋体" w:hAnsi="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center"/>
          </w:tcPr>
          <w:p w14:paraId="59BCEE66">
            <w:pPr>
              <w:autoSpaceDE w:val="0"/>
              <w:autoSpaceDN w:val="0"/>
              <w:snapToGrid w:val="0"/>
              <w:rPr>
                <w:rFonts w:ascii="宋体" w:hAnsi="宋体" w:cs="宋体"/>
                <w:szCs w:val="21"/>
                <w:highlight w:val="none"/>
              </w:rPr>
            </w:pPr>
            <w:r>
              <w:rPr>
                <w:rFonts w:hint="eastAsia" w:ascii="宋体" w:hAnsi="宋体" w:cs="宋体"/>
                <w:szCs w:val="21"/>
                <w:highlight w:val="none"/>
              </w:rPr>
              <w:t>针对本项目制定的方案，包括但不限于以下内容：1.质量保障体系；2.</w:t>
            </w:r>
            <w:r>
              <w:rPr>
                <w:rFonts w:hint="eastAsia"/>
                <w:highlight w:val="none"/>
              </w:rPr>
              <w:t>质量</w:t>
            </w:r>
            <w:r>
              <w:rPr>
                <w:rFonts w:hint="eastAsia" w:ascii="宋体" w:hAnsi="宋体" w:cs="宋体"/>
                <w:szCs w:val="21"/>
                <w:highlight w:val="none"/>
              </w:rPr>
              <w:t>管理制度；3.备品备件措施；4.供货时间保障措施；5.项目管理制度。</w:t>
            </w:r>
          </w:p>
          <w:p w14:paraId="0F739725">
            <w:pPr>
              <w:snapToGrid w:val="0"/>
              <w:rPr>
                <w:rFonts w:ascii="宋体" w:hAnsi="宋体" w:eastAsia="宋体" w:cs="宋体"/>
                <w:szCs w:val="21"/>
                <w:highlight w:val="none"/>
              </w:rPr>
            </w:pPr>
            <w:r>
              <w:rPr>
                <w:rFonts w:hint="eastAsia" w:ascii="宋体" w:hAnsi="宋体" w:cs="宋体"/>
                <w:szCs w:val="21"/>
                <w:highlight w:val="none"/>
              </w:rPr>
              <w:t>内容应符合项目实际需求，每一小项阐述非常明确详细、内容完整、条理清晰优得2分；每一小项阐述不明确详细、内容不完整、条理不清晰得1分；每缺少一项不得分。</w:t>
            </w:r>
          </w:p>
        </w:tc>
      </w:tr>
      <w:tr w14:paraId="6976B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1118" w:type="dxa"/>
            <w:vMerge w:val="continue"/>
            <w:tcBorders>
              <w:left w:val="single" w:color="auto" w:sz="4" w:space="0"/>
              <w:right w:val="single" w:color="auto" w:sz="4" w:space="0"/>
            </w:tcBorders>
            <w:vAlign w:val="center"/>
          </w:tcPr>
          <w:p w14:paraId="4C968A3E">
            <w:pPr>
              <w:snapToGrid w:val="0"/>
              <w:jc w:val="center"/>
              <w:rPr>
                <w:rFonts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16A38AD4">
            <w:pPr>
              <w:spacing w:line="240" w:lineRule="exact"/>
              <w:jc w:val="center"/>
              <w:rPr>
                <w:rFonts w:hint="eastAsia" w:ascii="宋体" w:hAnsi="宋体" w:cs="宋体"/>
                <w:szCs w:val="21"/>
                <w:highlight w:val="none"/>
              </w:rPr>
            </w:pPr>
            <w:r>
              <w:rPr>
                <w:rFonts w:hint="eastAsia" w:ascii="宋体" w:hAnsi="宋体" w:cs="宋体"/>
                <w:szCs w:val="21"/>
                <w:highlight w:val="none"/>
              </w:rPr>
              <w:t>培训方案</w:t>
            </w:r>
          </w:p>
          <w:p w14:paraId="55CF3514">
            <w:pPr>
              <w:spacing w:line="240" w:lineRule="exact"/>
              <w:jc w:val="center"/>
              <w:rPr>
                <w:rFonts w:hint="eastAsia" w:ascii="宋体" w:hAnsi="宋体" w:cs="宋体"/>
                <w:szCs w:val="21"/>
                <w:highlight w:val="none"/>
              </w:rPr>
            </w:pPr>
            <w:r>
              <w:rPr>
                <w:rFonts w:hint="eastAsia" w:ascii="宋体" w:hAnsi="宋体" w:cs="宋体"/>
                <w:szCs w:val="21"/>
                <w:highlight w:val="none"/>
              </w:rPr>
              <w:t>（</w:t>
            </w:r>
            <w:r>
              <w:rPr>
                <w:rFonts w:hint="eastAsia" w:ascii="宋体" w:hAnsi="宋体" w:cs="宋体"/>
                <w:szCs w:val="21"/>
                <w:highlight w:val="none"/>
                <w:lang w:val="en-US" w:eastAsia="zh-CN"/>
              </w:rPr>
              <w:t>10</w:t>
            </w:r>
            <w:r>
              <w:rPr>
                <w:rFonts w:hint="eastAsia" w:ascii="宋体" w:hAnsi="宋体" w:cs="宋体"/>
                <w:szCs w:val="21"/>
                <w:highlight w:val="none"/>
              </w:rPr>
              <w:t>分）</w:t>
            </w:r>
          </w:p>
        </w:tc>
        <w:tc>
          <w:tcPr>
            <w:tcW w:w="6237" w:type="dxa"/>
            <w:tcBorders>
              <w:top w:val="single" w:color="auto" w:sz="4" w:space="0"/>
              <w:left w:val="single" w:color="auto" w:sz="4" w:space="0"/>
              <w:bottom w:val="single" w:color="auto" w:sz="4" w:space="0"/>
              <w:right w:val="single" w:color="auto" w:sz="4" w:space="0"/>
            </w:tcBorders>
            <w:vAlign w:val="center"/>
          </w:tcPr>
          <w:p w14:paraId="36385F0B">
            <w:pPr>
              <w:spacing w:line="240" w:lineRule="exact"/>
              <w:rPr>
                <w:rFonts w:hint="eastAsia" w:ascii="宋体" w:hAnsi="宋体" w:cs="宋体"/>
                <w:szCs w:val="21"/>
                <w:highlight w:val="none"/>
              </w:rPr>
            </w:pPr>
            <w:r>
              <w:rPr>
                <w:rFonts w:hint="eastAsia" w:ascii="宋体" w:hAnsi="宋体" w:cs="宋体"/>
                <w:szCs w:val="21"/>
                <w:highlight w:val="none"/>
              </w:rPr>
              <w:t>投标供应商针对项目产品需提供</w:t>
            </w:r>
            <w:r>
              <w:rPr>
                <w:rFonts w:hint="eastAsia" w:ascii="宋体" w:hAnsi="宋体" w:cs="宋体"/>
                <w:kern w:val="0"/>
                <w:szCs w:val="21"/>
                <w:highlight w:val="none"/>
              </w:rPr>
              <w:t>完整的培训方案包括但不限于：培训的内容范围、培训方式、培训团队、培训安排、培训考核等。以上所有方案均结合采购需求进行了具体、详细的阐述，条理清晰，且均能够满足项目需要，得</w:t>
            </w:r>
            <w:r>
              <w:rPr>
                <w:rFonts w:hint="eastAsia" w:ascii="宋体" w:hAnsi="宋体" w:cs="宋体"/>
                <w:kern w:val="0"/>
                <w:szCs w:val="21"/>
                <w:highlight w:val="none"/>
                <w:lang w:val="en-US" w:eastAsia="zh-CN"/>
              </w:rPr>
              <w:t>10</w:t>
            </w:r>
            <w:r>
              <w:rPr>
                <w:rFonts w:hint="eastAsia" w:ascii="宋体" w:hAnsi="宋体" w:cs="宋体"/>
                <w:kern w:val="0"/>
                <w:szCs w:val="21"/>
                <w:highlight w:val="none"/>
              </w:rPr>
              <w:t>分，以上每一小项方案无针对性、与采购需求不一致、前后矛盾或不可行扣</w:t>
            </w:r>
            <w:r>
              <w:rPr>
                <w:rFonts w:hint="eastAsia" w:ascii="宋体" w:hAnsi="宋体" w:cs="宋体"/>
                <w:kern w:val="0"/>
                <w:szCs w:val="21"/>
                <w:highlight w:val="none"/>
                <w:lang w:val="en-US" w:eastAsia="zh-CN"/>
              </w:rPr>
              <w:t>1</w:t>
            </w:r>
            <w:r>
              <w:rPr>
                <w:rFonts w:hint="eastAsia" w:ascii="宋体" w:hAnsi="宋体" w:cs="宋体"/>
                <w:kern w:val="0"/>
                <w:szCs w:val="21"/>
                <w:highlight w:val="none"/>
              </w:rPr>
              <w:t>分，扣完为止；未提供不得分。</w:t>
            </w:r>
          </w:p>
        </w:tc>
      </w:tr>
      <w:tr w14:paraId="517A5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left w:val="single" w:color="auto" w:sz="4" w:space="0"/>
              <w:right w:val="single" w:color="auto" w:sz="4" w:space="0"/>
            </w:tcBorders>
            <w:vAlign w:val="center"/>
          </w:tcPr>
          <w:p w14:paraId="5B99A3BF">
            <w:pPr>
              <w:snapToGrid w:val="0"/>
              <w:jc w:val="center"/>
              <w:rPr>
                <w:rFonts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3470687B">
            <w:pPr>
              <w:pStyle w:val="73"/>
              <w:snapToGrid w:val="0"/>
              <w:ind w:left="108"/>
              <w:jc w:val="center"/>
              <w:rPr>
                <w:rFonts w:ascii="宋体" w:hAnsi="宋体" w:cs="宋体"/>
                <w:szCs w:val="21"/>
                <w:highlight w:val="none"/>
              </w:rPr>
            </w:pPr>
            <w:r>
              <w:rPr>
                <w:rFonts w:hint="eastAsia" w:ascii="宋体" w:hAnsi="宋体" w:cs="宋体"/>
                <w:szCs w:val="21"/>
                <w:highlight w:val="none"/>
              </w:rPr>
              <w:t>售后方案</w:t>
            </w:r>
          </w:p>
          <w:p w14:paraId="571EAC61">
            <w:pPr>
              <w:pStyle w:val="73"/>
              <w:snapToGrid w:val="0"/>
              <w:ind w:left="108" w:leftChars="0"/>
              <w:jc w:val="center"/>
              <w:rPr>
                <w:rFonts w:hint="eastAsia" w:ascii="宋体" w:hAnsi="宋体" w:cs="宋体"/>
                <w:szCs w:val="21"/>
                <w:highlight w:val="none"/>
              </w:rPr>
            </w:pPr>
            <w:r>
              <w:rPr>
                <w:rFonts w:hint="eastAsia" w:ascii="宋体" w:hAnsi="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top"/>
          </w:tcPr>
          <w:p w14:paraId="04D2BF49">
            <w:pPr>
              <w:autoSpaceDE w:val="0"/>
              <w:autoSpaceDN w:val="0"/>
              <w:snapToGrid w:val="0"/>
              <w:rPr>
                <w:rFonts w:ascii="宋体" w:hAnsi="宋体" w:cs="宋体"/>
                <w:szCs w:val="21"/>
                <w:highlight w:val="none"/>
              </w:rPr>
            </w:pPr>
            <w:r>
              <w:rPr>
                <w:rFonts w:hint="eastAsia" w:ascii="宋体" w:hAnsi="宋体" w:cs="宋体"/>
                <w:szCs w:val="21"/>
                <w:highlight w:val="none"/>
              </w:rPr>
              <w:t>针对本项目制定的方案，包括但不限于以下内容：1.试运行方案；2.售后培训；3.本地化服务；4.售后回访措施；5.售后时间响应。</w:t>
            </w:r>
          </w:p>
          <w:p w14:paraId="368F4426">
            <w:pPr>
              <w:snapToGrid w:val="0"/>
              <w:rPr>
                <w:rFonts w:hint="eastAsia" w:ascii="宋体" w:hAnsi="宋体" w:cs="宋体"/>
                <w:szCs w:val="21"/>
                <w:highlight w:val="none"/>
              </w:rPr>
            </w:pPr>
            <w:r>
              <w:rPr>
                <w:rFonts w:hint="eastAsia" w:ascii="宋体" w:hAnsi="宋体" w:cs="宋体"/>
                <w:szCs w:val="21"/>
                <w:highlight w:val="none"/>
              </w:rPr>
              <w:t>内容应符合项目实际需求，每一小项阐述非常明确详细、内容完整、条理清晰优得2分；每一小项阐述不明确详细、内容不完整、条理不清晰得1分；每缺少一项不得分。</w:t>
            </w:r>
          </w:p>
        </w:tc>
      </w:tr>
      <w:tr w14:paraId="387F9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50" w:type="dxa"/>
            <w:gridSpan w:val="3"/>
            <w:tcBorders>
              <w:left w:val="single" w:color="auto" w:sz="4" w:space="0"/>
              <w:right w:val="single" w:color="auto" w:sz="4" w:space="0"/>
            </w:tcBorders>
            <w:vAlign w:val="center"/>
          </w:tcPr>
          <w:p w14:paraId="55E7D4F7">
            <w:pPr>
              <w:snapToGrid w:val="0"/>
              <w:jc w:val="center"/>
              <w:rPr>
                <w:rFonts w:ascii="宋体" w:hAnsi="宋体" w:eastAsia="宋体" w:cs="Times New Roman"/>
                <w:szCs w:val="24"/>
                <w:highlight w:val="none"/>
              </w:rPr>
            </w:pPr>
            <w:r>
              <w:rPr>
                <w:rFonts w:hint="eastAsia" w:ascii="宋体" w:hAnsi="宋体" w:eastAsia="宋体"/>
                <w:b/>
                <w:szCs w:val="21"/>
                <w:highlight w:val="none"/>
              </w:rPr>
              <w:t>合计（满分100分）</w:t>
            </w:r>
          </w:p>
        </w:tc>
      </w:tr>
    </w:tbl>
    <w:p w14:paraId="0FCEF2A5">
      <w:pPr>
        <w:autoSpaceDE w:val="0"/>
        <w:autoSpaceDN w:val="0"/>
        <w:adjustRightInd w:val="0"/>
        <w:snapToGrid w:val="0"/>
        <w:spacing w:line="20" w:lineRule="exact"/>
        <w:jc w:val="left"/>
        <w:rPr>
          <w:rFonts w:ascii="宋体" w:hAnsi="宋体" w:eastAsia="宋体" w:cs="宋体"/>
          <w:b/>
          <w:kern w:val="0"/>
          <w:sz w:val="24"/>
          <w:szCs w:val="24"/>
          <w:highlight w:val="none"/>
        </w:rPr>
      </w:pPr>
    </w:p>
    <w:p w14:paraId="2F9F88CC">
      <w:pPr>
        <w:autoSpaceDE w:val="0"/>
        <w:autoSpaceDN w:val="0"/>
        <w:adjustRightInd w:val="0"/>
        <w:snapToGrid w:val="0"/>
        <w:spacing w:line="276" w:lineRule="auto"/>
        <w:jc w:val="center"/>
        <w:rPr>
          <w:rFonts w:ascii="宋体" w:hAnsi="宋体" w:eastAsia="宋体" w:cs="宋体"/>
          <w:b/>
          <w:bCs/>
          <w:sz w:val="32"/>
          <w:szCs w:val="32"/>
          <w:highlight w:val="none"/>
        </w:rPr>
      </w:pPr>
      <w:bookmarkStart w:id="28" w:name="_Toc30054"/>
      <w:bookmarkStart w:id="29" w:name="_Toc1590"/>
      <w:bookmarkStart w:id="30" w:name="_Toc24819"/>
      <w:bookmarkStart w:id="31" w:name="_Toc5608"/>
      <w:r>
        <w:rPr>
          <w:rFonts w:ascii="宋体" w:hAnsi="宋体" w:eastAsia="宋体" w:cs="宋体"/>
          <w:b/>
          <w:bCs/>
          <w:sz w:val="44"/>
          <w:szCs w:val="44"/>
          <w:highlight w:val="none"/>
        </w:rPr>
        <w:br w:type="page"/>
      </w:r>
      <w:r>
        <w:rPr>
          <w:rFonts w:hint="eastAsia" w:ascii="宋体" w:hAnsi="宋体" w:eastAsia="宋体" w:cs="宋体"/>
          <w:b/>
          <w:bCs/>
          <w:sz w:val="32"/>
          <w:szCs w:val="32"/>
          <w:highlight w:val="none"/>
        </w:rPr>
        <w:t>关于印发《政府采购促进中小企业发展管理办法》的通知</w:t>
      </w:r>
    </w:p>
    <w:p w14:paraId="01DC1DF5">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rPr>
        <w:t>财库〔</w:t>
      </w:r>
      <w:r>
        <w:rPr>
          <w:rFonts w:ascii="宋体" w:hAnsi="宋体" w:eastAsia="宋体" w:cs="宋体"/>
          <w:b/>
          <w:bCs/>
          <w:sz w:val="32"/>
          <w:szCs w:val="32"/>
          <w:highlight w:val="none"/>
        </w:rPr>
        <w:t>2020〕46号</w:t>
      </w:r>
    </w:p>
    <w:p w14:paraId="65F7E3C6">
      <w:pPr>
        <w:spacing w:line="480" w:lineRule="auto"/>
        <w:jc w:val="center"/>
        <w:outlineLvl w:val="1"/>
        <w:rPr>
          <w:rFonts w:ascii="宋体" w:hAnsi="宋体" w:eastAsia="宋体" w:cs="Times New Roman"/>
          <w:szCs w:val="24"/>
          <w:highlight w:val="none"/>
        </w:rPr>
      </w:pPr>
    </w:p>
    <w:p w14:paraId="4E48787C">
      <w:pPr>
        <w:spacing w:line="48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各中央预算单位办公厅（室），各省、自治区、直辖市、计划单列市财政厅（局）、工业和信息化主管部门，新疆生产建设兵团财政局、工业和信息化主管部门：</w:t>
      </w:r>
    </w:p>
    <w:p w14:paraId="4FB0D9F3">
      <w:pPr>
        <w:spacing w:line="480" w:lineRule="auto"/>
        <w:jc w:val="center"/>
        <w:outlineLvl w:val="1"/>
        <w:rPr>
          <w:rFonts w:ascii="宋体" w:hAnsi="宋体" w:eastAsia="宋体" w:cs="Times New Roman"/>
          <w:szCs w:val="24"/>
          <w:highlight w:val="none"/>
        </w:rPr>
      </w:pPr>
    </w:p>
    <w:p w14:paraId="1E9532B9">
      <w:pPr>
        <w:spacing w:line="48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58BF86B5">
      <w:pPr>
        <w:spacing w:line="480" w:lineRule="auto"/>
        <w:jc w:val="center"/>
        <w:outlineLvl w:val="1"/>
        <w:rPr>
          <w:rFonts w:ascii="宋体" w:hAnsi="宋体" w:eastAsia="宋体" w:cs="Times New Roman"/>
          <w:szCs w:val="24"/>
          <w:highlight w:val="none"/>
        </w:rPr>
      </w:pPr>
    </w:p>
    <w:p w14:paraId="20D749FD">
      <w:pPr>
        <w:spacing w:line="48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附件：政府采购促进中小企业发展管理办法</w:t>
      </w:r>
    </w:p>
    <w:p w14:paraId="3F0BC801">
      <w:pPr>
        <w:spacing w:line="480" w:lineRule="auto"/>
        <w:jc w:val="center"/>
        <w:outlineLvl w:val="1"/>
        <w:rPr>
          <w:rFonts w:ascii="宋体" w:hAnsi="宋体" w:eastAsia="宋体" w:cs="Times New Roman"/>
          <w:szCs w:val="24"/>
          <w:highlight w:val="none"/>
        </w:rPr>
      </w:pPr>
    </w:p>
    <w:p w14:paraId="7C5D628B">
      <w:pPr>
        <w:spacing w:line="480" w:lineRule="auto"/>
        <w:jc w:val="right"/>
        <w:outlineLvl w:val="1"/>
        <w:rPr>
          <w:rFonts w:ascii="宋体" w:hAnsi="宋体" w:eastAsia="宋体" w:cs="Times New Roman"/>
          <w:szCs w:val="24"/>
          <w:highlight w:val="none"/>
        </w:rPr>
      </w:pPr>
      <w:r>
        <w:rPr>
          <w:rFonts w:hint="eastAsia" w:ascii="宋体" w:hAnsi="宋体" w:eastAsia="宋体" w:cs="Times New Roman"/>
          <w:szCs w:val="24"/>
          <w:highlight w:val="none"/>
        </w:rPr>
        <w:t>财</w:t>
      </w:r>
      <w:r>
        <w:rPr>
          <w:rFonts w:ascii="宋体" w:hAnsi="宋体" w:eastAsia="宋体" w:cs="Times New Roman"/>
          <w:szCs w:val="24"/>
          <w:highlight w:val="none"/>
        </w:rPr>
        <w:t xml:space="preserve">  政  部</w:t>
      </w:r>
    </w:p>
    <w:p w14:paraId="4DE65A5C">
      <w:pPr>
        <w:spacing w:line="480" w:lineRule="auto"/>
        <w:jc w:val="right"/>
        <w:outlineLvl w:val="1"/>
        <w:rPr>
          <w:rFonts w:ascii="宋体" w:hAnsi="宋体" w:eastAsia="宋体" w:cs="Times New Roman"/>
          <w:szCs w:val="24"/>
          <w:highlight w:val="none"/>
        </w:rPr>
      </w:pPr>
      <w:r>
        <w:rPr>
          <w:rFonts w:hint="eastAsia" w:ascii="宋体" w:hAnsi="宋体" w:eastAsia="宋体" w:cs="Times New Roman"/>
          <w:szCs w:val="24"/>
          <w:highlight w:val="none"/>
        </w:rPr>
        <w:t>工业和信息化部</w:t>
      </w:r>
    </w:p>
    <w:p w14:paraId="3E9C0AA8">
      <w:pPr>
        <w:spacing w:line="480" w:lineRule="auto"/>
        <w:jc w:val="right"/>
        <w:outlineLvl w:val="1"/>
        <w:rPr>
          <w:rFonts w:ascii="宋体" w:hAnsi="宋体" w:eastAsia="宋体" w:cs="Times New Roman"/>
          <w:szCs w:val="24"/>
          <w:highlight w:val="none"/>
        </w:rPr>
      </w:pPr>
      <w:r>
        <w:rPr>
          <w:rFonts w:ascii="宋体" w:hAnsi="宋体" w:eastAsia="宋体" w:cs="Times New Roman"/>
          <w:szCs w:val="24"/>
          <w:highlight w:val="none"/>
        </w:rPr>
        <w:t>2020年12月18日</w:t>
      </w:r>
    </w:p>
    <w:p w14:paraId="1A43542D">
      <w:pPr>
        <w:spacing w:line="360" w:lineRule="auto"/>
        <w:jc w:val="left"/>
        <w:outlineLvl w:val="1"/>
        <w:rPr>
          <w:rFonts w:ascii="宋体" w:hAnsi="宋体" w:eastAsia="宋体" w:cs="Times New Roman"/>
          <w:szCs w:val="24"/>
          <w:highlight w:val="none"/>
        </w:rPr>
      </w:pPr>
    </w:p>
    <w:p w14:paraId="4A27CD25">
      <w:pPr>
        <w:autoSpaceDE w:val="0"/>
        <w:autoSpaceDN w:val="0"/>
        <w:adjustRightInd w:val="0"/>
        <w:snapToGrid w:val="0"/>
        <w:spacing w:line="276" w:lineRule="auto"/>
        <w:jc w:val="center"/>
        <w:rPr>
          <w:rFonts w:hint="eastAsia" w:ascii="宋体" w:hAnsi="宋体" w:eastAsia="宋体" w:cs="宋体"/>
          <w:b/>
          <w:bCs/>
          <w:sz w:val="32"/>
          <w:szCs w:val="32"/>
          <w:highlight w:val="none"/>
        </w:rPr>
      </w:pPr>
      <w:r>
        <w:rPr>
          <w:rFonts w:ascii="宋体" w:hAnsi="宋体" w:eastAsia="宋体" w:cs="宋体"/>
          <w:b/>
          <w:bCs/>
          <w:sz w:val="32"/>
          <w:szCs w:val="32"/>
          <w:highlight w:val="none"/>
        </w:rPr>
        <w:br w:type="page"/>
      </w:r>
      <w:r>
        <w:rPr>
          <w:rFonts w:hint="eastAsia" w:ascii="宋体" w:hAnsi="宋体" w:eastAsia="宋体" w:cs="宋体"/>
          <w:b/>
          <w:bCs/>
          <w:sz w:val="32"/>
          <w:szCs w:val="32"/>
          <w:highlight w:val="none"/>
        </w:rPr>
        <w:t>政府采购促进中小企业发展管理办法</w:t>
      </w:r>
    </w:p>
    <w:p w14:paraId="58F0D27E">
      <w:pPr>
        <w:autoSpaceDE w:val="0"/>
        <w:autoSpaceDN w:val="0"/>
        <w:adjustRightInd w:val="0"/>
        <w:snapToGrid w:val="0"/>
        <w:spacing w:line="276" w:lineRule="auto"/>
        <w:jc w:val="center"/>
        <w:rPr>
          <w:rFonts w:hint="eastAsia" w:ascii="宋体" w:hAnsi="宋体" w:eastAsia="宋体" w:cs="宋体"/>
          <w:b/>
          <w:bCs/>
          <w:sz w:val="32"/>
          <w:szCs w:val="32"/>
          <w:highlight w:val="none"/>
        </w:rPr>
      </w:pPr>
    </w:p>
    <w:p w14:paraId="4FB1A06E">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第一条</w:t>
      </w:r>
      <w:r>
        <w:rPr>
          <w:rFonts w:ascii="宋体" w:hAnsi="宋体" w:eastAsia="宋体" w:cs="Times New Roman"/>
          <w:szCs w:val="24"/>
          <w:highlight w:val="none"/>
        </w:rPr>
        <w:t xml:space="preserve"> 为了发挥政府采购的政策功能，促进中小企业健康发展，根据《中华人民共和国政府采购法》、《中华人民共和国中小企业促进法》等有关法律法规，制定本办法。</w:t>
      </w:r>
    </w:p>
    <w:p w14:paraId="431BFB8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第二条</w:t>
      </w:r>
      <w:r>
        <w:rPr>
          <w:rFonts w:ascii="宋体" w:hAnsi="宋体" w:eastAsia="宋体" w:cs="Times New Roman"/>
          <w:szCs w:val="24"/>
          <w:highlight w:val="none"/>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46069C0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第三条</w:t>
      </w:r>
      <w:r>
        <w:rPr>
          <w:rFonts w:ascii="宋体" w:hAnsi="宋体" w:eastAsia="宋体" w:cs="Times New Roman"/>
          <w:szCs w:val="24"/>
          <w:highlight w:val="none"/>
        </w:rPr>
        <w:t xml:space="preserve"> 采购人在政府采购活动中应当通过加强采购需求管理，落实预留采购份额、价格评审优惠、优先采购等措施，提高中小企业在政府采购中的份额，支持中小企业发展。</w:t>
      </w:r>
    </w:p>
    <w:p w14:paraId="29481082">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第四条</w:t>
      </w:r>
      <w:r>
        <w:rPr>
          <w:rFonts w:ascii="宋体" w:hAnsi="宋体" w:eastAsia="宋体" w:cs="Times New Roman"/>
          <w:szCs w:val="24"/>
          <w:highlight w:val="none"/>
        </w:rPr>
        <w:t xml:space="preserve"> 在政府采购活动中，供应商提供的货物、工程或者服务符合下列情形的，享受本办法规定的中小企业扶持政策：</w:t>
      </w:r>
    </w:p>
    <w:p w14:paraId="6CE729F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（一）在货物采购项目中，货物由中小企业制造，即货物由中小企业生产且使用该中小企业商号或者注册商标；</w:t>
      </w:r>
    </w:p>
    <w:p w14:paraId="20F290A6">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（二）在工程采购项目中，工程由中小企业承建，即工程施工单位为中小企业；</w:t>
      </w:r>
    </w:p>
    <w:p w14:paraId="588BF96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（三）在服务采购项目中，服务由中小企业承接，即提2供服务的人员为中小企业依照《中华人民共和国劳动合同法》订立劳动合同的从业人员。</w:t>
      </w:r>
    </w:p>
    <w:p w14:paraId="67520C96">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在货物采购项目中，供应商提供的货物既有中小企业制造货物，也有大型企业制造货物的，不享受本办法规定的中小企业扶持</w:t>
      </w:r>
      <w:r>
        <w:rPr>
          <w:rFonts w:hint="eastAsia" w:ascii="宋体" w:hAnsi="宋体" w:eastAsia="宋体" w:cs="Times New Roman"/>
          <w:szCs w:val="24"/>
          <w:highlight w:val="none"/>
        </w:rPr>
        <w:t>政策。</w:t>
      </w:r>
    </w:p>
    <w:p w14:paraId="387C7A92">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以联合体形式参加政府采购活动，联合体各方均为中小企业的，联合体视同中小企业。其中，联合体各方均为小微企业的，联合体视同小微企业。</w:t>
      </w:r>
    </w:p>
    <w:p w14:paraId="08FBA839">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第五条</w:t>
      </w:r>
      <w:r>
        <w:rPr>
          <w:rFonts w:ascii="宋体" w:hAnsi="宋体" w:eastAsia="宋体" w:cs="Times New Roman"/>
          <w:szCs w:val="24"/>
          <w:highlight w:val="none"/>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7C0E126">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第六条</w:t>
      </w:r>
      <w:r>
        <w:rPr>
          <w:rFonts w:ascii="宋体" w:hAnsi="宋体" w:eastAsia="宋体" w:cs="Times New Roman"/>
          <w:szCs w:val="24"/>
          <w:highlight w:val="none"/>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3457089">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符合下列情形之一的，可不专门面向中小企业预留采购份额：</w:t>
      </w:r>
    </w:p>
    <w:p w14:paraId="53355C76">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（一）法律法规和国家有关政策明确规定优先或者应当面向事业单位、社会组织等非企业主体采购的；</w:t>
      </w:r>
    </w:p>
    <w:p w14:paraId="4FD2CB72">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（二）因确需使用不可替代的专利、专有技术，基础设施限制，或者提供特定公共服务等原因，只能从中小企业之外的供应商处采购的；</w:t>
      </w:r>
    </w:p>
    <w:p w14:paraId="2CA824A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（三）按照本办法规定预留采购份额无法确</w:t>
      </w:r>
      <w:r>
        <w:rPr>
          <w:rFonts w:hint="eastAsia" w:ascii="宋体" w:hAnsi="宋体" w:eastAsia="宋体" w:cs="Times New Roman"/>
          <w:szCs w:val="24"/>
          <w:highlight w:val="none"/>
        </w:rPr>
        <w:t>保充分供应、充分竞争，或者存在可能影响政府采购目标实现的情形；</w:t>
      </w:r>
    </w:p>
    <w:p w14:paraId="27B9F288">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（四）框架协议采购项目；</w:t>
      </w:r>
    </w:p>
    <w:p w14:paraId="76E719A3">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（五）省级以上人民政府财政部门规定的其他情形。</w:t>
      </w:r>
    </w:p>
    <w:p w14:paraId="59BBD58C">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除上述情形外，其他均为适宜由中小企业提供的情形。</w:t>
      </w:r>
    </w:p>
    <w:p w14:paraId="26E42244">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第七条</w:t>
      </w:r>
      <w:r>
        <w:rPr>
          <w:rFonts w:ascii="宋体" w:hAnsi="宋体" w:eastAsia="宋体" w:cs="Times New Roman"/>
          <w:szCs w:val="24"/>
          <w:highlight w:val="none"/>
        </w:rPr>
        <w:t xml:space="preserve"> 采购限额标准以上，200万元以下的货物和服务采购项目、400万元以下的工程采购项目，适宜由中小企业提供的，采购人应当专门面向中小企业采购。</w:t>
      </w:r>
    </w:p>
    <w:p w14:paraId="5EFAC5D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第八条</w:t>
      </w:r>
      <w:r>
        <w:rPr>
          <w:rFonts w:ascii="宋体" w:hAnsi="宋体" w:eastAsia="宋体" w:cs="Times New Roman"/>
          <w:szCs w:val="24"/>
          <w:highlight w:val="none"/>
        </w:rPr>
        <w:t xml:space="preserve"> 超过200万元的货物和服务采购项目、超过400万元的工程采购项目中适宜由中小企业提供的，预留该部分采购项目预算总额的30%以上专门面向中小企业采购，其中预留给小微企业的比例不低于 60%。预留份额通过下列措施进行：</w:t>
      </w:r>
    </w:p>
    <w:p w14:paraId="7EF87D27">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（一）将采购项目整体或者设置采购包专门面向中小企业采购；</w:t>
      </w:r>
    </w:p>
    <w:p w14:paraId="62B6DE8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（二）要求供应商以联合体形式参加采购活动，且联合体中中小企业承担的部分达到一定比例；</w:t>
      </w:r>
    </w:p>
    <w:p w14:paraId="396E574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（三）要求获得采购合同的供应商将采购项目中的一定比例分包给一家或者多家中小企业。</w:t>
      </w:r>
    </w:p>
    <w:p w14:paraId="5F7C92DC">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组成联合体或者接受分包合同的中小企业与联合体内其他企业、分包企</w:t>
      </w:r>
      <w:r>
        <w:rPr>
          <w:rFonts w:hint="eastAsia" w:ascii="宋体" w:hAnsi="宋体" w:eastAsia="宋体" w:cs="Times New Roman"/>
          <w:szCs w:val="24"/>
          <w:highlight w:val="none"/>
        </w:rPr>
        <w:t>业之间不得存在直接控股、管理关系。</w:t>
      </w:r>
    </w:p>
    <w:p w14:paraId="01753116">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第九条</w:t>
      </w:r>
      <w:r>
        <w:rPr>
          <w:rFonts w:ascii="宋体" w:hAnsi="宋体" w:eastAsia="宋体" w:cs="Times New Roman"/>
          <w:szCs w:val="24"/>
          <w:highlight w:val="none"/>
        </w:rPr>
        <w:t xml:space="preserve">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93DEEEE">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接受大中型企业与小微企业组成联合体或者允许大中型企业向一家或者多家小微企业分包的采购项目，对于联合协议或</w:t>
      </w:r>
      <w:r>
        <w:rPr>
          <w:rFonts w:hint="eastAsia" w:ascii="宋体" w:hAnsi="宋体" w:eastAsia="宋体" w:cs="Times New Roman"/>
          <w:szCs w:val="24"/>
          <w:highlight w:val="none"/>
        </w:rPr>
        <w:t>者分包意向协议约定小微企业的合同份额占到合同总金额</w:t>
      </w:r>
      <w:r>
        <w:rPr>
          <w:rFonts w:ascii="宋体" w:hAnsi="宋体" w:eastAsia="宋体" w:cs="Times New Roman"/>
          <w:szCs w:val="24"/>
          <w:highlight w:val="none"/>
        </w:rPr>
        <w:t>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13B021B8">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价格扣除比例或者价格分加分比例对小型企业和</w:t>
      </w:r>
      <w:r>
        <w:rPr>
          <w:rFonts w:hint="eastAsia" w:ascii="宋体" w:hAnsi="宋体" w:eastAsia="宋体" w:cs="Times New Roman"/>
          <w:szCs w:val="24"/>
          <w:highlight w:val="none"/>
        </w:rPr>
        <w:t>微型企业同等对待，不作区分。具体采购项目的价格扣除比例或者价格分加分比例，由采购人根据采购标的相关行业平均利润率、市场竞争状况等，在本办法规定的幅度内确定。</w:t>
      </w:r>
    </w:p>
    <w:p w14:paraId="184463E2">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第十条</w:t>
      </w:r>
      <w:r>
        <w:rPr>
          <w:rFonts w:ascii="宋体" w:hAnsi="宋体" w:eastAsia="宋体" w:cs="Times New Roman"/>
          <w:szCs w:val="24"/>
          <w:highlight w:val="none"/>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1FCC494B">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第十一条</w:t>
      </w:r>
      <w:r>
        <w:rPr>
          <w:rFonts w:ascii="宋体" w:hAnsi="宋体" w:eastAsia="宋体" w:cs="Times New Roman"/>
          <w:szCs w:val="24"/>
          <w:highlight w:val="none"/>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120CC1B3">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第十二条</w:t>
      </w:r>
      <w:r>
        <w:rPr>
          <w:rFonts w:ascii="宋体" w:hAnsi="宋体" w:eastAsia="宋体" w:cs="Times New Roman"/>
          <w:szCs w:val="24"/>
          <w:highlight w:val="none"/>
        </w:rPr>
        <w:t xml:space="preserve"> 采购项目涉及中小企业采购的，采购文件应当明确以下内容：</w:t>
      </w:r>
    </w:p>
    <w:p w14:paraId="3DAACC9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（一）预留份额的采购项目或者采购包，明确该项目或相关采购包专门面向中小企业采购，以及相关标的及预算金额；</w:t>
      </w:r>
    </w:p>
    <w:p w14:paraId="420138A2">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（二）要求以联合体形式参加或者合同分包的，明确联合协议或者分包意向协议中中小企业合同金额应当达到的比例，并作为供应商资格条件；</w:t>
      </w:r>
    </w:p>
    <w:p w14:paraId="16F80E1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（三）非预留份额的采购项目或者采购包，明确有关价格扣除比例或者价格分加分比例；</w:t>
      </w:r>
    </w:p>
    <w:p w14:paraId="29972037">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（四）规定依据本办法规定享受扶持政策获得政府采购合同的，小微企业不得将合同分包给大中型企业，中型企业不得将合同分包给大型企业；</w:t>
      </w:r>
    </w:p>
    <w:p w14:paraId="65CFC40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（五）采购人认</w:t>
      </w:r>
      <w:r>
        <w:rPr>
          <w:rFonts w:hint="eastAsia" w:ascii="宋体" w:hAnsi="宋体" w:eastAsia="宋体" w:cs="Times New Roman"/>
          <w:szCs w:val="24"/>
          <w:highlight w:val="none"/>
        </w:rPr>
        <w:t>为具备相关条件的，明确对中小企业在资金支付期限、预付款比例等方面的优惠措施；</w:t>
      </w:r>
    </w:p>
    <w:p w14:paraId="32F9B519">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（六）明确采购标的对应的中小企业划分标准所属行业；</w:t>
      </w:r>
    </w:p>
    <w:p w14:paraId="3CFE3FAA">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（七）法律法规和省级以上人民政府财政部门规定的其他事项。</w:t>
      </w:r>
    </w:p>
    <w:p w14:paraId="593C8CC4">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第十三条</w:t>
      </w:r>
      <w:r>
        <w:rPr>
          <w:rFonts w:ascii="宋体" w:hAnsi="宋体" w:eastAsia="宋体" w:cs="Times New Roman"/>
          <w:szCs w:val="24"/>
          <w:highlight w:val="none"/>
        </w:rPr>
        <w:t xml:space="preserve"> 中标、成交供应商享受本办法规定的中小企业扶持政策的，采购人、采购代理机构应当随中标、成交结果公开中标、成交供应商的《中小企业声明函》。</w:t>
      </w:r>
    </w:p>
    <w:p w14:paraId="5E39F23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适用招标投标法的政府采购工程建设项目，应当在公示中标候选人时公开中标候选人的《中小企业声明函》。</w:t>
      </w:r>
    </w:p>
    <w:p w14:paraId="6BD7128C">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第十四条</w:t>
      </w:r>
      <w:r>
        <w:rPr>
          <w:rFonts w:ascii="宋体" w:hAnsi="宋体" w:eastAsia="宋体" w:cs="Times New Roman"/>
          <w:szCs w:val="24"/>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91232B5">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第十五条</w:t>
      </w:r>
      <w:r>
        <w:rPr>
          <w:rFonts w:ascii="宋体" w:hAnsi="宋体" w:eastAsia="宋体" w:cs="Times New Roman"/>
          <w:szCs w:val="24"/>
          <w:highlight w:val="none"/>
        </w:rPr>
        <w:t xml:space="preserve"> 鼓励各地区、各部门在采购活动中允许中小企业引入信用担保手段，为中小企业在投标（响应）保证、履约保证等方面提供专业化服务。鼓励中小企业依法合规通过政府采购合同融资。</w:t>
      </w:r>
    </w:p>
    <w:p w14:paraId="53F94C2A">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第十六条</w:t>
      </w:r>
      <w:r>
        <w:rPr>
          <w:rFonts w:ascii="宋体" w:hAnsi="宋体" w:eastAsia="宋体" w:cs="Times New Roman"/>
          <w:szCs w:val="24"/>
          <w:highlight w:val="none"/>
        </w:rPr>
        <w:t xml:space="preserve"> 政府采购监督检查、投诉处理及政府采购行政处罚中对中小企业的认定，由货物制造商或者工程、服务供应商注册登记所在地的县级以上人民政府中小企业主管部门负责。</w:t>
      </w:r>
    </w:p>
    <w:p w14:paraId="28A9434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中小企业主管部门应当在收到财政部门或者有关招标投标行政监督部门关于协助开展中小企业认定函后10个工作日内做出书面答复。</w:t>
      </w:r>
    </w:p>
    <w:p w14:paraId="6D3A8986">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第十七条</w:t>
      </w:r>
      <w:r>
        <w:rPr>
          <w:rFonts w:ascii="宋体" w:hAnsi="宋体" w:eastAsia="宋体" w:cs="Times New Roman"/>
          <w:szCs w:val="24"/>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69378A15">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第十八条</w:t>
      </w:r>
      <w:r>
        <w:rPr>
          <w:rFonts w:ascii="宋体" w:hAnsi="宋体" w:eastAsia="宋体" w:cs="Times New Roman"/>
          <w:szCs w:val="24"/>
          <w:highlight w:val="none"/>
        </w:rPr>
        <w:t xml:space="preserve">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43E54694">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第十九条</w:t>
      </w:r>
      <w:r>
        <w:rPr>
          <w:rFonts w:ascii="宋体" w:hAnsi="宋体" w:eastAsia="宋体" w:cs="Times New Roman"/>
          <w:szCs w:val="24"/>
          <w:highlight w:val="none"/>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D7A29F8">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第二十条</w:t>
      </w:r>
      <w:r>
        <w:rPr>
          <w:rFonts w:ascii="宋体" w:hAnsi="宋体" w:eastAsia="宋体" w:cs="Times New Roman"/>
          <w:szCs w:val="24"/>
          <w:highlight w:val="none"/>
        </w:rPr>
        <w:t xml:space="preserve"> 供应商按照本办法规定提供声明函内容不实的，属于提供虚假材料谋取中标、成交，依照《中华人民共和国政府采购法》等国家有关规定追究相应责任。</w:t>
      </w:r>
    </w:p>
    <w:p w14:paraId="6C71C9AA">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适用招标投标法的政府采购工程建设项目，投标人按照本办法规定提供声明函内容不实的，属于弄虚作假骗取中标，依照《中华人民共和国招标投标法》等国家有关规定追究相应责任。</w:t>
      </w:r>
    </w:p>
    <w:p w14:paraId="7359F6DF">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第二十一条</w:t>
      </w:r>
      <w:r>
        <w:rPr>
          <w:rFonts w:ascii="宋体" w:hAnsi="宋体" w:eastAsia="宋体" w:cs="Times New Roman"/>
          <w:szCs w:val="24"/>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065B4B9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第二十二条</w:t>
      </w:r>
      <w:r>
        <w:rPr>
          <w:rFonts w:ascii="宋体" w:hAnsi="宋体" w:eastAsia="宋体" w:cs="Times New Roman"/>
          <w:szCs w:val="24"/>
          <w:highlight w:val="none"/>
        </w:rPr>
        <w:t xml:space="preserve"> 对外援助项目、国家相关资格或者资质管理制度另有规定的项目，不适用本办法。</w:t>
      </w:r>
    </w:p>
    <w:p w14:paraId="3B1CC8DF">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第二十三条</w:t>
      </w:r>
      <w:r>
        <w:rPr>
          <w:rFonts w:ascii="宋体" w:hAnsi="宋体" w:eastAsia="宋体" w:cs="Times New Roman"/>
          <w:szCs w:val="24"/>
          <w:highlight w:val="none"/>
        </w:rPr>
        <w:t xml:space="preserve"> 关于视同中小企业的其他主体的政府采购扶持政策，由财政部会同有关部门另行规定。</w:t>
      </w:r>
    </w:p>
    <w:p w14:paraId="5A7E067B">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第二十四条</w:t>
      </w:r>
      <w:r>
        <w:rPr>
          <w:rFonts w:ascii="宋体" w:hAnsi="宋体" w:eastAsia="宋体" w:cs="Times New Roman"/>
          <w:szCs w:val="24"/>
          <w:highlight w:val="none"/>
        </w:rPr>
        <w:t xml:space="preserve"> 省级财政部门可以会同中小企业主管部门根据本办法的规定制定具体实施办法。</w:t>
      </w:r>
    </w:p>
    <w:p w14:paraId="49B0FC11">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第二十五条</w:t>
      </w:r>
      <w:r>
        <w:rPr>
          <w:rFonts w:ascii="宋体" w:hAnsi="宋体" w:eastAsia="宋体" w:cs="Times New Roman"/>
          <w:szCs w:val="24"/>
          <w:highlight w:val="none"/>
        </w:rPr>
        <w:t xml:space="preserve"> 本办法自2021年1月1日起施行。《财政部工业和信息化部关于印发〈政府采购促进中小企业发展暂行办法〉的通知》（财库﹝2011﹞181号）同时废止。</w:t>
      </w:r>
    </w:p>
    <w:p w14:paraId="6A26929E">
      <w:pPr>
        <w:widowControl/>
        <w:spacing w:before="240" w:after="60"/>
        <w:jc w:val="center"/>
        <w:outlineLvl w:val="0"/>
        <w:rPr>
          <w:rFonts w:ascii="宋体" w:hAnsi="宋体" w:eastAsia="宋体" w:cs="Arial"/>
          <w:bCs/>
          <w:szCs w:val="24"/>
          <w:highlight w:val="none"/>
        </w:rPr>
      </w:pPr>
    </w:p>
    <w:p w14:paraId="3FF9D72A">
      <w:pPr>
        <w:spacing w:line="360" w:lineRule="auto"/>
        <w:rPr>
          <w:rFonts w:ascii="宋体" w:hAnsi="宋体" w:eastAsia="宋体" w:cs="Times New Roman"/>
          <w:b/>
          <w:sz w:val="28"/>
          <w:szCs w:val="28"/>
          <w:highlight w:val="none"/>
        </w:rPr>
      </w:pPr>
      <w:r>
        <w:rPr>
          <w:rFonts w:ascii="宋体" w:hAnsi="宋体" w:eastAsia="宋体" w:cs="Times New Roman"/>
          <w:szCs w:val="24"/>
          <w:highlight w:val="none"/>
        </w:rPr>
        <w:br w:type="page"/>
      </w:r>
      <w:r>
        <w:rPr>
          <w:rFonts w:hint="eastAsia" w:ascii="宋体" w:hAnsi="宋体" w:eastAsia="宋体" w:cs="Times New Roman"/>
          <w:b/>
          <w:sz w:val="28"/>
          <w:szCs w:val="28"/>
          <w:highlight w:val="none"/>
        </w:rPr>
        <w:t>附</w:t>
      </w:r>
      <w:r>
        <w:rPr>
          <w:rFonts w:ascii="宋体" w:hAnsi="宋体" w:eastAsia="宋体" w:cs="Times New Roman"/>
          <w:b/>
          <w:sz w:val="28"/>
          <w:szCs w:val="28"/>
          <w:highlight w:val="none"/>
        </w:rPr>
        <w:t>1</w:t>
      </w:r>
    </w:p>
    <w:p w14:paraId="6AE00910">
      <w:pPr>
        <w:jc w:val="center"/>
        <w:rPr>
          <w:rFonts w:ascii="宋体" w:hAnsi="宋体" w:eastAsia="宋体" w:cs="Times New Roman"/>
          <w:highlight w:val="none"/>
        </w:rPr>
      </w:pPr>
      <w:r>
        <w:rPr>
          <w:rFonts w:ascii="宋体" w:hAnsi="宋体"/>
          <w:sz w:val="28"/>
          <w:szCs w:val="28"/>
          <w:highlight w:val="none"/>
        </w:rPr>
        <w:drawing>
          <wp:inline distT="0" distB="0" distL="0" distR="0">
            <wp:extent cx="5425440" cy="8282940"/>
            <wp:effectExtent l="0" t="0" r="3810" b="3810"/>
            <wp:docPr id="2" name="图片 2" descr="关于印发《政府采购促进中小企业发展管理办法》的通知财库〔2020〕46号-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关于印发《政府采购促进中小企业发展管理办法》的通知财库〔2020〕46号-9"/>
                    <pic:cNvPicPr>
                      <a:picLocks noChangeAspect="1" noChangeArrowheads="1"/>
                    </pic:cNvPicPr>
                  </pic:nvPicPr>
                  <pic:blipFill>
                    <a:blip r:embed="rId9">
                      <a:extLst>
                        <a:ext uri="{28A0092B-C50C-407E-A947-70E740481C1C}">
                          <a14:useLocalDpi xmlns:a14="http://schemas.microsoft.com/office/drawing/2010/main" val="0"/>
                        </a:ext>
                      </a:extLst>
                    </a:blip>
                    <a:srcRect b="2011"/>
                    <a:stretch>
                      <a:fillRect/>
                    </a:stretch>
                  </pic:blipFill>
                  <pic:spPr>
                    <a:xfrm>
                      <a:off x="0" y="0"/>
                      <a:ext cx="5425440" cy="8282940"/>
                    </a:xfrm>
                    <a:prstGeom prst="rect">
                      <a:avLst/>
                    </a:prstGeom>
                    <a:noFill/>
                    <a:ln>
                      <a:noFill/>
                    </a:ln>
                  </pic:spPr>
                </pic:pic>
              </a:graphicData>
            </a:graphic>
          </wp:inline>
        </w:drawing>
      </w:r>
    </w:p>
    <w:p w14:paraId="6982B46E">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br w:type="page"/>
      </w:r>
      <w:r>
        <w:rPr>
          <w:rFonts w:hint="eastAsia" w:ascii="宋体" w:hAnsi="宋体" w:eastAsia="宋体" w:cs="宋体"/>
          <w:b/>
          <w:bCs/>
          <w:sz w:val="32"/>
          <w:szCs w:val="32"/>
          <w:highlight w:val="none"/>
        </w:rPr>
        <w:t>关于进一步加大政府采购支持中小企业力度的通知</w:t>
      </w:r>
    </w:p>
    <w:p w14:paraId="5F84A090">
      <w:pPr>
        <w:autoSpaceDE w:val="0"/>
        <w:autoSpaceDN w:val="0"/>
        <w:adjustRightInd w:val="0"/>
        <w:snapToGrid w:val="0"/>
        <w:spacing w:line="276" w:lineRule="auto"/>
        <w:jc w:val="center"/>
        <w:rPr>
          <w:rFonts w:ascii="宋体" w:hAnsi="宋体" w:eastAsia="宋体" w:cs="宋体"/>
          <w:b/>
          <w:bCs/>
          <w:szCs w:val="21"/>
          <w:highlight w:val="none"/>
        </w:rPr>
      </w:pPr>
      <w:r>
        <w:rPr>
          <w:rFonts w:hint="eastAsia" w:ascii="宋体" w:hAnsi="宋体" w:eastAsia="宋体" w:cs="宋体"/>
          <w:b/>
          <w:bCs/>
          <w:sz w:val="32"/>
          <w:szCs w:val="32"/>
          <w:highlight w:val="none"/>
        </w:rPr>
        <w:t>财库〔2022〕19号</w:t>
      </w:r>
    </w:p>
    <w:p w14:paraId="16B8BA6E">
      <w:pPr>
        <w:widowControl/>
        <w:spacing w:line="360" w:lineRule="auto"/>
        <w:jc w:val="left"/>
        <w:textAlignment w:val="baseline"/>
        <w:rPr>
          <w:rFonts w:ascii="宋体" w:hAnsi="宋体" w:eastAsia="宋体" w:cs="Times New Roman"/>
          <w:szCs w:val="21"/>
          <w:highlight w:val="none"/>
        </w:rPr>
      </w:pPr>
    </w:p>
    <w:p w14:paraId="5B990B8A">
      <w:pPr>
        <w:keepNext w:val="0"/>
        <w:keepLines w:val="0"/>
        <w:pageBreakBefore w:val="0"/>
        <w:widowControl/>
        <w:kinsoku/>
        <w:wordWrap/>
        <w:overflowPunct/>
        <w:topLinePunct w:val="0"/>
        <w:autoSpaceDE/>
        <w:autoSpaceDN/>
        <w:bidi w:val="0"/>
        <w:adjustRightInd/>
        <w:snapToGrid/>
        <w:spacing w:line="360" w:lineRule="auto"/>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各中央预算单位，各省、自治区、直辖市、计划单列市财政厅（局），新疆生产建设兵团财政局：</w:t>
      </w:r>
    </w:p>
    <w:p w14:paraId="5BF63CF2">
      <w:pPr>
        <w:keepNext w:val="0"/>
        <w:keepLines w:val="0"/>
        <w:pageBreakBefore w:val="0"/>
        <w:widowControl/>
        <w:kinsoku/>
        <w:wordWrap/>
        <w:overflowPunct/>
        <w:topLinePunct w:val="0"/>
        <w:autoSpaceDE/>
        <w:autoSpaceDN/>
        <w:bidi w:val="0"/>
        <w:adjustRightInd/>
        <w:snapToGrid/>
        <w:spacing w:line="360" w:lineRule="auto"/>
        <w:jc w:val="both"/>
        <w:textAlignment w:val="baseline"/>
        <w:rPr>
          <w:rFonts w:ascii="宋体" w:hAnsi="宋体" w:eastAsia="宋体" w:cs="Times New Roman"/>
          <w:szCs w:val="21"/>
          <w:highlight w:val="none"/>
        </w:rPr>
      </w:pPr>
    </w:p>
    <w:p w14:paraId="4DBF29B7">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4750B8A7">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A1E2AD4">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86661AC">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07449A4">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四、认真做好组织实施。各地区、各部门应当加强组织领导，明确工作责任，细化执行要求，强化监督检查，确保国务院部署落实到位，对通知执行中出现的问题要及时向财政部报告。</w:t>
      </w:r>
    </w:p>
    <w:p w14:paraId="1C1464A5">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本通知自2022年7月1日起执行。</w:t>
      </w:r>
    </w:p>
    <w:p w14:paraId="5A79A325">
      <w:pPr>
        <w:widowControl/>
        <w:spacing w:line="360" w:lineRule="auto"/>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财  政  部</w:t>
      </w:r>
    </w:p>
    <w:p w14:paraId="518F1825">
      <w:pPr>
        <w:widowControl/>
        <w:spacing w:line="360" w:lineRule="auto"/>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2022年5月30日</w:t>
      </w:r>
    </w:p>
    <w:p w14:paraId="56B14509">
      <w:pPr>
        <w:pStyle w:val="81"/>
        <w:rPr>
          <w:color w:val="auto"/>
          <w:highlight w:val="none"/>
        </w:rPr>
      </w:pPr>
      <w:r>
        <w:rPr>
          <w:b w:val="0"/>
          <w:bCs w:val="0"/>
          <w:color w:val="auto"/>
          <w:highlight w:val="none"/>
        </w:rPr>
        <w:br w:type="page"/>
      </w:r>
      <w:bookmarkStart w:id="32" w:name="_Toc108603075"/>
      <w:r>
        <w:rPr>
          <w:rFonts w:hint="eastAsia"/>
          <w:color w:val="auto"/>
          <w:highlight w:val="none"/>
        </w:rPr>
        <w:t>关于印发中小企业划型标准规定的通知</w:t>
      </w:r>
    </w:p>
    <w:p w14:paraId="632E5A42">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rPr>
        <w:t>（工信部联企业〔2011〕300号）</w:t>
      </w:r>
      <w:bookmarkEnd w:id="32"/>
    </w:p>
    <w:p w14:paraId="23CF1E9A">
      <w:pPr>
        <w:widowControl/>
        <w:spacing w:line="360" w:lineRule="auto"/>
        <w:jc w:val="left"/>
        <w:textAlignment w:val="baseline"/>
        <w:rPr>
          <w:rFonts w:ascii="宋体" w:hAnsi="宋体" w:eastAsia="宋体" w:cs="Times New Roman"/>
          <w:szCs w:val="21"/>
          <w:highlight w:val="none"/>
        </w:rPr>
      </w:pPr>
    </w:p>
    <w:p w14:paraId="59DDDB89">
      <w:pPr>
        <w:widowControl/>
        <w:spacing w:line="360" w:lineRule="auto"/>
        <w:jc w:val="left"/>
        <w:textAlignment w:val="baseline"/>
        <w:rPr>
          <w:rFonts w:ascii="宋体" w:hAnsi="宋体" w:eastAsia="宋体" w:cs="Times New Roman"/>
          <w:szCs w:val="21"/>
          <w:highlight w:val="none"/>
        </w:rPr>
      </w:pPr>
      <w:r>
        <w:rPr>
          <w:rFonts w:hint="eastAsia" w:ascii="宋体" w:hAnsi="宋体" w:eastAsia="宋体" w:cs="Times New Roman"/>
          <w:szCs w:val="21"/>
          <w:highlight w:val="none"/>
        </w:rPr>
        <w:t>各省、自治区、直辖市人民政府，国务院各部委、各直属机构及有关单位：</w:t>
      </w:r>
    </w:p>
    <w:p w14:paraId="510935E9">
      <w:pPr>
        <w:widowControl/>
        <w:spacing w:line="360" w:lineRule="auto"/>
        <w:ind w:firstLine="411" w:firstLineChars="196"/>
        <w:jc w:val="left"/>
        <w:textAlignment w:val="baseline"/>
        <w:rPr>
          <w:rFonts w:ascii="宋体" w:hAnsi="宋体" w:eastAsia="宋体" w:cs="Times New Roman"/>
          <w:szCs w:val="21"/>
          <w:highlight w:val="none"/>
        </w:rPr>
      </w:pPr>
      <w:r>
        <w:rPr>
          <w:rFonts w:hint="eastAsia" w:ascii="宋体" w:hAnsi="宋体" w:eastAsia="宋体" w:cs="Times New Roman"/>
          <w:szCs w:val="21"/>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3C8E68B">
      <w:pPr>
        <w:widowControl/>
        <w:spacing w:line="360" w:lineRule="auto"/>
        <w:ind w:firstLine="411" w:firstLineChars="196"/>
        <w:jc w:val="left"/>
        <w:textAlignment w:val="baseline"/>
        <w:rPr>
          <w:rFonts w:ascii="宋体" w:hAnsi="宋体" w:eastAsia="宋体" w:cs="Times New Roman"/>
          <w:szCs w:val="21"/>
          <w:highlight w:val="none"/>
        </w:rPr>
      </w:pPr>
    </w:p>
    <w:p w14:paraId="349D0C6D">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工业和信息化部</w:t>
      </w:r>
    </w:p>
    <w:p w14:paraId="3606648E">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国家统计局</w:t>
      </w:r>
    </w:p>
    <w:p w14:paraId="30D3C02D">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国家发展和改革委员会</w:t>
      </w:r>
    </w:p>
    <w:p w14:paraId="52A210BD">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财政部</w:t>
      </w:r>
    </w:p>
    <w:p w14:paraId="2B6B3394">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二○一一年六月十八日</w:t>
      </w:r>
    </w:p>
    <w:p w14:paraId="234DF420">
      <w:pPr>
        <w:widowControl/>
        <w:jc w:val="left"/>
        <w:rPr>
          <w:rFonts w:ascii="宋体" w:hAnsi="宋体" w:eastAsia="宋体" w:cs="宋体"/>
          <w:b/>
          <w:bCs/>
          <w:sz w:val="32"/>
          <w:szCs w:val="32"/>
          <w:highlight w:val="none"/>
        </w:rPr>
      </w:pPr>
    </w:p>
    <w:p w14:paraId="6FFF547E">
      <w:pPr>
        <w:widowControl/>
        <w:jc w:val="left"/>
        <w:rPr>
          <w:rFonts w:ascii="宋体" w:hAnsi="宋体" w:eastAsia="宋体" w:cs="宋体"/>
          <w:b/>
          <w:bCs/>
          <w:sz w:val="32"/>
          <w:szCs w:val="32"/>
          <w:highlight w:val="none"/>
        </w:rPr>
      </w:pPr>
    </w:p>
    <w:p w14:paraId="4510F56A">
      <w:pPr>
        <w:widowControl/>
        <w:jc w:val="left"/>
        <w:rPr>
          <w:rFonts w:ascii="宋体" w:hAnsi="宋体" w:eastAsia="宋体" w:cs="宋体"/>
          <w:b/>
          <w:bCs/>
          <w:sz w:val="32"/>
          <w:szCs w:val="32"/>
          <w:highlight w:val="none"/>
        </w:rPr>
      </w:pPr>
    </w:p>
    <w:p w14:paraId="2D6F1ED0">
      <w:pPr>
        <w:widowControl/>
        <w:jc w:val="left"/>
        <w:rPr>
          <w:rFonts w:ascii="宋体" w:hAnsi="宋体" w:eastAsia="宋体" w:cs="宋体"/>
          <w:b/>
          <w:bCs/>
          <w:sz w:val="32"/>
          <w:szCs w:val="32"/>
          <w:highlight w:val="none"/>
        </w:rPr>
      </w:pPr>
      <w:r>
        <w:rPr>
          <w:rFonts w:ascii="宋体" w:hAnsi="宋体" w:eastAsia="宋体" w:cs="宋体"/>
          <w:b/>
          <w:bCs/>
          <w:sz w:val="32"/>
          <w:szCs w:val="32"/>
          <w:highlight w:val="none"/>
        </w:rPr>
        <w:br w:type="page"/>
      </w:r>
    </w:p>
    <w:p w14:paraId="44BBF45A">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t>中小企业划型标准规定</w:t>
      </w:r>
    </w:p>
    <w:p w14:paraId="43CB1ABE">
      <w:pPr>
        <w:snapToGrid w:val="0"/>
        <w:spacing w:line="380" w:lineRule="exact"/>
        <w:jc w:val="center"/>
        <w:rPr>
          <w:rFonts w:ascii="宋体" w:hAnsi="宋体" w:eastAsia="宋体" w:cs="Times New Roman"/>
          <w:szCs w:val="24"/>
          <w:highlight w:val="none"/>
        </w:rPr>
      </w:pPr>
    </w:p>
    <w:p w14:paraId="287DF529">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一、根据《中华人民共和国中小企业促进法》和《国务院关于进一步促进中小企业发展的若干意见》(国发〔2009〕36号)，制定本规定。</w:t>
      </w:r>
    </w:p>
    <w:p w14:paraId="392CC42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二、中小企业划分为中型、小型、微型三种类型，具体标准根据企业从业人员、营业收入、资产总额等指标，结合行业特点制定。</w:t>
      </w:r>
    </w:p>
    <w:p w14:paraId="5D177EC7">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E6CFAA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四、各行业划型标准为：</w:t>
      </w:r>
    </w:p>
    <w:p w14:paraId="0AE90A6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（一）农、林、牧、渔业。营业收入20000万元以下的为中小微型企业。其中，营业收入500万元及以上的为中型企业，营业收入50万元及以上的为小型企业，营业收入50万元以下的为微型企业。</w:t>
      </w:r>
    </w:p>
    <w:p w14:paraId="193E0416">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8C854D6">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F507A16">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F489C1E">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5E60CA4">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7EACB7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043A39E">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D3E0301">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0F9ABC4">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58A3162">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E0547AD">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C274A2F">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C620850">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D3DBDB4">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40A0D67">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（十六）其他未列明行业。从业人员300人以下的为中小微型企业。其中，从业人员100人及以上的为中型企业；从业人员10人及以上的为小型企业；从业人员10人以下的为微型企业。</w:t>
      </w:r>
    </w:p>
    <w:p w14:paraId="01CFA24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五、企业类型的划分以统计部门的统计数据为依据。</w:t>
      </w:r>
    </w:p>
    <w:p w14:paraId="6E3E68F0">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六、本规定适用于在中华人民共和国境内依法设立的各类所有制和各种组织形式的企业。个体工商户和本规定以外的行业，参照本规定进行划型。</w:t>
      </w:r>
    </w:p>
    <w:p w14:paraId="2B435851">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F665619">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八、本规定由工业和信息化部、国家统计局会同有关部门根据《国民经济行业分类》修订情况和企业发展变化情况适时修订。</w:t>
      </w:r>
    </w:p>
    <w:p w14:paraId="01BCC859">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九、本规定由工业和信息化部、国家统计局会同有关部门负责解释。</w:t>
      </w:r>
    </w:p>
    <w:p w14:paraId="69E14AAB">
      <w:pPr>
        <w:overflowPunct w:val="0"/>
        <w:autoSpaceDE w:val="0"/>
        <w:autoSpaceDN w:val="0"/>
        <w:adjustRightInd w:val="0"/>
        <w:snapToGrid w:val="0"/>
        <w:spacing w:line="380" w:lineRule="exact"/>
        <w:ind w:firstLine="420" w:firstLineChars="200"/>
        <w:textAlignment w:val="baseline"/>
        <w:rPr>
          <w:rFonts w:ascii="宋体" w:hAnsi="宋体" w:eastAsia="宋体" w:cs="Times New Roman"/>
          <w:spacing w:val="12"/>
          <w:sz w:val="24"/>
          <w:szCs w:val="24"/>
          <w:highlight w:val="none"/>
        </w:rPr>
      </w:pPr>
      <w:r>
        <w:rPr>
          <w:rFonts w:ascii="宋体" w:hAnsi="宋体" w:eastAsia="宋体" w:cs="Times New Roman"/>
          <w:szCs w:val="24"/>
          <w:highlight w:val="none"/>
        </w:rPr>
        <w:t>十、本规定自发布之日起执行，原国家经贸委、原国家计委、财政部和国家统计局2003年颁布的《中小企业标准暂行规定》同时废止。</w:t>
      </w:r>
    </w:p>
    <w:p w14:paraId="46F96F71">
      <w:pPr>
        <w:autoSpaceDE w:val="0"/>
        <w:autoSpaceDN w:val="0"/>
        <w:adjustRightInd w:val="0"/>
        <w:snapToGrid w:val="0"/>
        <w:spacing w:line="360" w:lineRule="auto"/>
        <w:jc w:val="center"/>
        <w:rPr>
          <w:rFonts w:ascii="宋体" w:hAnsi="宋体" w:eastAsia="宋体" w:cs="Times New Roman"/>
          <w:b/>
          <w:sz w:val="44"/>
          <w:szCs w:val="44"/>
          <w:highlight w:val="none"/>
        </w:rPr>
      </w:pPr>
      <w:r>
        <w:rPr>
          <w:rFonts w:ascii="宋体" w:hAnsi="宋体" w:eastAsia="宋体" w:cs="Times New Roman"/>
          <w:b/>
          <w:sz w:val="44"/>
          <w:szCs w:val="44"/>
          <w:highlight w:val="none"/>
        </w:rPr>
        <w:br w:type="page"/>
      </w:r>
      <w:bookmarkStart w:id="33" w:name="_Toc132888911"/>
      <w:bookmarkStart w:id="34" w:name="_Toc132876837"/>
      <w:bookmarkStart w:id="35" w:name="_Toc132876915"/>
      <w:bookmarkStart w:id="36" w:name="_Toc132888819"/>
      <w:r>
        <w:rPr>
          <w:rFonts w:hint="eastAsia" w:ascii="宋体" w:hAnsi="宋体" w:eastAsia="宋体" w:cs="Times New Roman"/>
          <w:b/>
          <w:sz w:val="44"/>
          <w:szCs w:val="44"/>
          <w:highlight w:val="none"/>
        </w:rPr>
        <w:t>第四章 合同条款</w:t>
      </w:r>
      <w:bookmarkEnd w:id="28"/>
      <w:bookmarkEnd w:id="29"/>
      <w:bookmarkEnd w:id="30"/>
      <w:bookmarkEnd w:id="31"/>
      <w:bookmarkEnd w:id="33"/>
      <w:bookmarkEnd w:id="34"/>
      <w:bookmarkEnd w:id="35"/>
      <w:bookmarkEnd w:id="36"/>
    </w:p>
    <w:p w14:paraId="7AB6A158">
      <w:pPr>
        <w:spacing w:line="360" w:lineRule="auto"/>
        <w:jc w:val="center"/>
        <w:rPr>
          <w:rFonts w:ascii="宋体" w:hAnsi="宋体" w:eastAsia="宋体" w:cs="宋体"/>
          <w:szCs w:val="21"/>
          <w:highlight w:val="none"/>
        </w:rPr>
      </w:pPr>
    </w:p>
    <w:p w14:paraId="4AE226DE">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由采购人与成交供应商协商签订</w:t>
      </w:r>
    </w:p>
    <w:p w14:paraId="15DB2F82">
      <w:pPr>
        <w:spacing w:line="360" w:lineRule="auto"/>
        <w:jc w:val="center"/>
        <w:rPr>
          <w:rFonts w:ascii="宋体" w:hAnsi="宋体" w:eastAsia="宋体" w:cs="宋体"/>
          <w:sz w:val="28"/>
          <w:szCs w:val="28"/>
          <w:highlight w:val="none"/>
        </w:rPr>
      </w:pPr>
    </w:p>
    <w:p w14:paraId="48E06221">
      <w:pPr>
        <w:spacing w:line="360" w:lineRule="auto"/>
        <w:jc w:val="center"/>
        <w:rPr>
          <w:rFonts w:ascii="宋体" w:hAnsi="宋体" w:eastAsia="宋体" w:cs="宋体"/>
          <w:sz w:val="28"/>
          <w:szCs w:val="28"/>
          <w:highlight w:val="none"/>
        </w:rPr>
      </w:pPr>
    </w:p>
    <w:p w14:paraId="40941394">
      <w:pPr>
        <w:rPr>
          <w:rFonts w:ascii="宋体" w:hAnsi="宋体" w:eastAsia="宋体" w:cs="Times New Roman"/>
          <w:szCs w:val="24"/>
          <w:highlight w:val="none"/>
        </w:rPr>
      </w:pPr>
    </w:p>
    <w:p w14:paraId="29728DA3">
      <w:pPr>
        <w:autoSpaceDE w:val="0"/>
        <w:autoSpaceDN w:val="0"/>
        <w:adjustRightInd w:val="0"/>
        <w:jc w:val="left"/>
        <w:rPr>
          <w:rFonts w:ascii="宋体" w:hAnsi="宋体" w:eastAsia="宋体" w:cs="Times New Roman"/>
          <w:kern w:val="0"/>
          <w:sz w:val="24"/>
          <w:szCs w:val="24"/>
          <w:highlight w:val="none"/>
        </w:rPr>
      </w:pPr>
    </w:p>
    <w:p w14:paraId="2C7DE6C1">
      <w:pPr>
        <w:rPr>
          <w:rFonts w:ascii="宋体" w:hAnsi="宋体" w:eastAsia="宋体" w:cs="Times New Roman"/>
          <w:sz w:val="24"/>
          <w:szCs w:val="20"/>
          <w:highlight w:val="none"/>
        </w:rPr>
      </w:pPr>
    </w:p>
    <w:p w14:paraId="11D1C32D">
      <w:pPr>
        <w:rPr>
          <w:rFonts w:ascii="宋体" w:hAnsi="宋体" w:eastAsia="宋体" w:cs="Times New Roman"/>
          <w:szCs w:val="24"/>
          <w:highlight w:val="none"/>
        </w:rPr>
      </w:pPr>
    </w:p>
    <w:p w14:paraId="6691EB72">
      <w:pPr>
        <w:autoSpaceDE w:val="0"/>
        <w:autoSpaceDN w:val="0"/>
        <w:adjustRightInd w:val="0"/>
        <w:jc w:val="left"/>
        <w:rPr>
          <w:rFonts w:ascii="宋体" w:hAnsi="宋体" w:eastAsia="宋体" w:cs="Times New Roman"/>
          <w:kern w:val="0"/>
          <w:sz w:val="24"/>
          <w:szCs w:val="24"/>
          <w:highlight w:val="none"/>
        </w:rPr>
      </w:pPr>
    </w:p>
    <w:p w14:paraId="33626D38">
      <w:pPr>
        <w:rPr>
          <w:rFonts w:ascii="宋体" w:hAnsi="宋体" w:eastAsia="宋体" w:cs="Times New Roman"/>
          <w:sz w:val="24"/>
          <w:szCs w:val="20"/>
          <w:highlight w:val="none"/>
        </w:rPr>
      </w:pPr>
    </w:p>
    <w:p w14:paraId="36CBA820">
      <w:pPr>
        <w:jc w:val="center"/>
        <w:rPr>
          <w:rFonts w:ascii="宋体" w:hAnsi="宋体" w:eastAsia="宋体" w:cs="仿宋"/>
          <w:b/>
          <w:bCs/>
          <w:spacing w:val="-20"/>
          <w:kern w:val="44"/>
          <w:sz w:val="48"/>
          <w:szCs w:val="48"/>
          <w:highlight w:val="none"/>
        </w:rPr>
      </w:pPr>
      <w:r>
        <w:rPr>
          <w:rFonts w:hint="eastAsia" w:ascii="宋体" w:hAnsi="宋体" w:eastAsia="宋体" w:cs="仿宋"/>
          <w:b/>
          <w:bCs/>
          <w:spacing w:val="-20"/>
          <w:kern w:val="44"/>
          <w:sz w:val="48"/>
          <w:szCs w:val="48"/>
          <w:highlight w:val="none"/>
        </w:rPr>
        <w:t>政府采购货物买卖合同</w:t>
      </w:r>
    </w:p>
    <w:p w14:paraId="380F5993">
      <w:pPr>
        <w:jc w:val="center"/>
        <w:rPr>
          <w:rFonts w:ascii="宋体" w:hAnsi="宋体" w:eastAsia="宋体" w:cs="仿宋"/>
          <w:b/>
          <w:bCs/>
          <w:spacing w:val="-20"/>
          <w:kern w:val="44"/>
          <w:sz w:val="48"/>
          <w:szCs w:val="48"/>
          <w:highlight w:val="none"/>
        </w:rPr>
      </w:pPr>
      <w:r>
        <w:rPr>
          <w:rFonts w:hint="eastAsia" w:ascii="宋体" w:hAnsi="宋体" w:eastAsia="宋体" w:cs="仿宋"/>
          <w:b/>
          <w:bCs/>
          <w:spacing w:val="-20"/>
          <w:kern w:val="44"/>
          <w:sz w:val="48"/>
          <w:szCs w:val="48"/>
          <w:highlight w:val="none"/>
        </w:rPr>
        <w:t>（试行）</w:t>
      </w:r>
    </w:p>
    <w:p w14:paraId="21163B03">
      <w:pPr>
        <w:rPr>
          <w:rFonts w:ascii="宋体" w:hAnsi="宋体" w:eastAsia="宋体" w:cs="仿宋"/>
          <w:b/>
          <w:bCs/>
          <w:spacing w:val="-20"/>
          <w:kern w:val="44"/>
          <w:sz w:val="40"/>
          <w:szCs w:val="40"/>
          <w:highlight w:val="none"/>
        </w:rPr>
      </w:pPr>
    </w:p>
    <w:p w14:paraId="41AC28C7">
      <w:pPr>
        <w:rPr>
          <w:rFonts w:ascii="宋体" w:hAnsi="宋体" w:eastAsia="宋体" w:cs="仿宋"/>
          <w:b/>
          <w:bCs/>
          <w:spacing w:val="-20"/>
          <w:kern w:val="44"/>
          <w:sz w:val="40"/>
          <w:szCs w:val="40"/>
          <w:highlight w:val="none"/>
        </w:rPr>
      </w:pPr>
    </w:p>
    <w:p w14:paraId="11860669">
      <w:pPr>
        <w:rPr>
          <w:rFonts w:ascii="宋体" w:hAnsi="宋体" w:eastAsia="宋体" w:cs="仿宋"/>
          <w:b/>
          <w:bCs/>
          <w:spacing w:val="-20"/>
          <w:kern w:val="44"/>
          <w:sz w:val="40"/>
          <w:szCs w:val="40"/>
          <w:highlight w:val="none"/>
        </w:rPr>
      </w:pPr>
    </w:p>
    <w:p w14:paraId="5299FD57">
      <w:pPr>
        <w:spacing w:line="360" w:lineRule="auto"/>
        <w:ind w:left="1260" w:leftChars="600"/>
        <w:rPr>
          <w:rFonts w:ascii="宋体" w:hAnsi="宋体" w:eastAsia="宋体" w:cs="仿宋"/>
          <w:sz w:val="32"/>
          <w:szCs w:val="32"/>
          <w:highlight w:val="none"/>
        </w:rPr>
      </w:pPr>
      <w:r>
        <w:rPr>
          <w:rFonts w:hint="eastAsia" w:ascii="宋体" w:hAnsi="宋体" w:eastAsia="宋体" w:cs="仿宋"/>
          <w:kern w:val="0"/>
          <w:sz w:val="32"/>
          <w:szCs w:val="32"/>
          <w:highlight w:val="none"/>
        </w:rPr>
        <w:t>项目名称：</w:t>
      </w:r>
      <w:r>
        <w:rPr>
          <w:rFonts w:hint="eastAsia" w:ascii="宋体" w:hAnsi="宋体" w:eastAsia="宋体" w:cs="仿宋"/>
          <w:sz w:val="32"/>
          <w:szCs w:val="32"/>
          <w:highlight w:val="none"/>
          <w:u w:val="single"/>
        </w:rPr>
        <w:t xml:space="preserve">                             </w:t>
      </w:r>
    </w:p>
    <w:p w14:paraId="3B30C61D">
      <w:pPr>
        <w:spacing w:line="360" w:lineRule="auto"/>
        <w:ind w:left="1260" w:leftChars="600"/>
        <w:rPr>
          <w:rFonts w:ascii="宋体" w:hAnsi="宋体" w:eastAsia="宋体" w:cs="仿宋"/>
          <w:sz w:val="32"/>
          <w:szCs w:val="32"/>
          <w:highlight w:val="none"/>
          <w:u w:val="single"/>
        </w:rPr>
      </w:pPr>
      <w:r>
        <w:rPr>
          <w:rFonts w:hint="eastAsia" w:ascii="宋体" w:hAnsi="宋体" w:eastAsia="宋体" w:cs="仿宋"/>
          <w:sz w:val="32"/>
          <w:szCs w:val="32"/>
          <w:highlight w:val="none"/>
        </w:rPr>
        <w:t>合同编号：</w:t>
      </w:r>
      <w:r>
        <w:rPr>
          <w:rFonts w:hint="eastAsia" w:ascii="宋体" w:hAnsi="宋体" w:eastAsia="宋体" w:cs="仿宋"/>
          <w:sz w:val="32"/>
          <w:szCs w:val="32"/>
          <w:highlight w:val="none"/>
          <w:u w:val="single"/>
        </w:rPr>
        <w:t xml:space="preserve">                             </w:t>
      </w:r>
    </w:p>
    <w:p w14:paraId="7C5D111A">
      <w:pPr>
        <w:spacing w:line="360" w:lineRule="auto"/>
        <w:ind w:left="1260" w:leftChars="600"/>
        <w:rPr>
          <w:rFonts w:ascii="宋体" w:hAnsi="宋体" w:eastAsia="宋体" w:cs="仿宋"/>
          <w:sz w:val="32"/>
          <w:szCs w:val="32"/>
          <w:highlight w:val="none"/>
        </w:rPr>
      </w:pPr>
      <w:r>
        <w:rPr>
          <w:rFonts w:hint="eastAsia" w:ascii="宋体" w:hAnsi="宋体" w:eastAsia="宋体" w:cs="仿宋"/>
          <w:sz w:val="32"/>
          <w:szCs w:val="32"/>
          <w:highlight w:val="none"/>
        </w:rPr>
        <w:t>甲    方：</w:t>
      </w:r>
      <w:r>
        <w:rPr>
          <w:rFonts w:hint="eastAsia" w:ascii="宋体" w:hAnsi="宋体" w:eastAsia="宋体" w:cs="仿宋"/>
          <w:sz w:val="32"/>
          <w:szCs w:val="32"/>
          <w:highlight w:val="none"/>
          <w:u w:val="single"/>
        </w:rPr>
        <w:t xml:space="preserve">                             </w:t>
      </w:r>
    </w:p>
    <w:p w14:paraId="64473A78">
      <w:pPr>
        <w:spacing w:line="360" w:lineRule="auto"/>
        <w:ind w:left="1260" w:leftChars="600"/>
        <w:rPr>
          <w:rFonts w:ascii="宋体" w:hAnsi="宋体" w:eastAsia="宋体" w:cs="仿宋"/>
          <w:sz w:val="32"/>
          <w:szCs w:val="32"/>
          <w:highlight w:val="none"/>
          <w:u w:val="single"/>
        </w:rPr>
      </w:pPr>
      <w:r>
        <w:rPr>
          <w:rFonts w:hint="eastAsia" w:ascii="宋体" w:hAnsi="宋体" w:eastAsia="宋体" w:cs="仿宋"/>
          <w:sz w:val="32"/>
          <w:szCs w:val="32"/>
          <w:highlight w:val="none"/>
        </w:rPr>
        <w:t>乙    方：</w:t>
      </w:r>
      <w:r>
        <w:rPr>
          <w:rFonts w:hint="eastAsia" w:ascii="宋体" w:hAnsi="宋体" w:eastAsia="宋体" w:cs="仿宋"/>
          <w:sz w:val="32"/>
          <w:szCs w:val="32"/>
          <w:highlight w:val="none"/>
          <w:u w:val="single"/>
        </w:rPr>
        <w:t xml:space="preserve">                             </w:t>
      </w:r>
    </w:p>
    <w:p w14:paraId="4EB3667C">
      <w:pPr>
        <w:spacing w:line="360" w:lineRule="auto"/>
        <w:ind w:left="1260" w:leftChars="600"/>
        <w:rPr>
          <w:rFonts w:ascii="宋体" w:hAnsi="宋体" w:eastAsia="宋体" w:cs="仿宋"/>
          <w:sz w:val="32"/>
          <w:szCs w:val="32"/>
          <w:highlight w:val="none"/>
          <w:u w:val="single"/>
        </w:rPr>
      </w:pPr>
      <w:r>
        <w:rPr>
          <w:rFonts w:hint="eastAsia" w:ascii="宋体" w:hAnsi="宋体" w:eastAsia="宋体" w:cs="仿宋"/>
          <w:sz w:val="32"/>
          <w:szCs w:val="32"/>
          <w:highlight w:val="none"/>
        </w:rPr>
        <w:t>签订时间：</w:t>
      </w:r>
      <w:r>
        <w:rPr>
          <w:rFonts w:hint="eastAsia" w:ascii="宋体" w:hAnsi="宋体" w:eastAsia="宋体" w:cs="仿宋"/>
          <w:sz w:val="32"/>
          <w:szCs w:val="32"/>
          <w:highlight w:val="none"/>
          <w:u w:val="single"/>
        </w:rPr>
        <w:t xml:space="preserve">                             </w:t>
      </w:r>
    </w:p>
    <w:p w14:paraId="1A25F381">
      <w:pPr>
        <w:ind w:left="1260" w:leftChars="600"/>
        <w:rPr>
          <w:rFonts w:ascii="宋体" w:hAnsi="宋体" w:eastAsia="宋体" w:cs="Times New Roman"/>
          <w:sz w:val="24"/>
          <w:szCs w:val="20"/>
          <w:highlight w:val="none"/>
        </w:rPr>
      </w:pPr>
    </w:p>
    <w:p w14:paraId="4F2528FA">
      <w:pPr>
        <w:rPr>
          <w:rFonts w:ascii="宋体" w:hAnsi="宋体" w:eastAsia="宋体" w:cs="仿宋"/>
          <w:sz w:val="44"/>
          <w:szCs w:val="44"/>
          <w:highlight w:val="none"/>
        </w:rPr>
      </w:pPr>
      <w:r>
        <w:rPr>
          <w:rFonts w:hint="eastAsia" w:ascii="宋体" w:hAnsi="宋体" w:eastAsia="宋体" w:cs="仿宋"/>
          <w:sz w:val="44"/>
          <w:szCs w:val="44"/>
          <w:highlight w:val="none"/>
        </w:rPr>
        <w:br w:type="page"/>
      </w:r>
    </w:p>
    <w:p w14:paraId="47B6C353">
      <w:pPr>
        <w:rPr>
          <w:rFonts w:ascii="宋体" w:hAnsi="宋体" w:eastAsia="宋体" w:cs="仿宋"/>
          <w:sz w:val="44"/>
          <w:szCs w:val="44"/>
          <w:highlight w:val="none"/>
        </w:rPr>
      </w:pPr>
    </w:p>
    <w:p w14:paraId="223886F6">
      <w:pPr>
        <w:rPr>
          <w:rFonts w:ascii="宋体" w:hAnsi="宋体" w:eastAsia="宋体" w:cs="仿宋"/>
          <w:sz w:val="44"/>
          <w:szCs w:val="44"/>
          <w:highlight w:val="none"/>
        </w:rPr>
      </w:pPr>
    </w:p>
    <w:p w14:paraId="4B3D3204">
      <w:pPr>
        <w:jc w:val="center"/>
        <w:rPr>
          <w:rFonts w:hint="eastAsia" w:ascii="宋体" w:hAnsi="宋体" w:eastAsia="宋体" w:cs="仿宋"/>
          <w:sz w:val="40"/>
          <w:szCs w:val="40"/>
          <w:highlight w:val="none"/>
        </w:rPr>
      </w:pPr>
      <w:r>
        <w:rPr>
          <w:rFonts w:hint="eastAsia" w:ascii="宋体" w:hAnsi="宋体" w:eastAsia="宋体" w:cs="仿宋"/>
          <w:sz w:val="40"/>
          <w:szCs w:val="40"/>
          <w:highlight w:val="none"/>
        </w:rPr>
        <w:t>使 用 说 明</w:t>
      </w:r>
    </w:p>
    <w:p w14:paraId="3794794C">
      <w:pPr>
        <w:jc w:val="center"/>
        <w:rPr>
          <w:rFonts w:hint="eastAsia" w:ascii="宋体" w:hAnsi="宋体" w:eastAsia="宋体" w:cs="仿宋"/>
          <w:sz w:val="40"/>
          <w:szCs w:val="40"/>
          <w:highlight w:val="none"/>
        </w:rPr>
      </w:pPr>
    </w:p>
    <w:p w14:paraId="29674941">
      <w:pPr>
        <w:ind w:firstLine="560" w:firstLineChars="200"/>
        <w:rPr>
          <w:rFonts w:ascii="宋体" w:hAnsi="宋体" w:eastAsia="宋体" w:cs="仿宋"/>
          <w:sz w:val="28"/>
          <w:szCs w:val="28"/>
          <w:highlight w:val="none"/>
        </w:rPr>
      </w:pPr>
    </w:p>
    <w:p w14:paraId="3C3925D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仿宋"/>
          <w:sz w:val="28"/>
          <w:szCs w:val="28"/>
          <w:highlight w:val="none"/>
        </w:rPr>
      </w:pPr>
      <w:r>
        <w:rPr>
          <w:rFonts w:hint="eastAsia" w:ascii="宋体" w:hAnsi="宋体" w:eastAsia="宋体" w:cs="仿宋"/>
          <w:sz w:val="28"/>
          <w:szCs w:val="28"/>
          <w:highlight w:val="none"/>
        </w:rPr>
        <w:t>1.本合同标准文本适用于购买现成货物的采购项目，不包括需要供应商定制开发、创新研发的货物采购项目。</w:t>
      </w:r>
    </w:p>
    <w:p w14:paraId="62075EB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仿宋"/>
          <w:sz w:val="40"/>
          <w:szCs w:val="40"/>
          <w:highlight w:val="none"/>
        </w:rPr>
      </w:pPr>
      <w:r>
        <w:rPr>
          <w:rFonts w:hint="eastAsia" w:ascii="宋体" w:hAnsi="宋体" w:eastAsia="宋体" w:cs="仿宋"/>
          <w:sz w:val="28"/>
          <w:szCs w:val="28"/>
          <w:highlight w:val="none"/>
        </w:rPr>
        <w:t>2.本合同标准文本为政府采购货物买卖合同编制提供参考，可以结合采购项目具体情况，对文本作必要的调整修订后使用。</w:t>
      </w:r>
    </w:p>
    <w:p w14:paraId="48D6CDE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仿宋"/>
          <w:sz w:val="28"/>
          <w:szCs w:val="28"/>
          <w:highlight w:val="none"/>
        </w:rPr>
      </w:pPr>
      <w:r>
        <w:rPr>
          <w:rFonts w:hint="eastAsia" w:ascii="宋体" w:hAnsi="宋体" w:eastAsia="宋体" w:cs="仿宋"/>
          <w:sz w:val="28"/>
          <w:szCs w:val="28"/>
          <w:highlight w:val="none"/>
        </w:rPr>
        <w:t>3.本合同标准文本各条款中，如涉及填写多家供应商、制造商，多种采购标的、分包主要内容等信息的，可根据采购项目具体情况添加信息项。</w:t>
      </w:r>
    </w:p>
    <w:p w14:paraId="43414591">
      <w:pPr>
        <w:keepNext/>
        <w:keepLines/>
        <w:adjustRightInd w:val="0"/>
        <w:snapToGrid w:val="0"/>
        <w:spacing w:line="400" w:lineRule="exact"/>
        <w:jc w:val="center"/>
        <w:outlineLvl w:val="1"/>
        <w:rPr>
          <w:rFonts w:ascii="宋体" w:hAnsi="宋体" w:eastAsia="宋体" w:cs="仿宋"/>
          <w:b/>
          <w:sz w:val="28"/>
          <w:szCs w:val="28"/>
          <w:highlight w:val="none"/>
        </w:rPr>
      </w:pPr>
      <w:bookmarkStart w:id="37" w:name="_Toc22209"/>
      <w:r>
        <w:rPr>
          <w:rFonts w:ascii="宋体" w:hAnsi="宋体" w:eastAsia="宋体" w:cs="仿宋"/>
          <w:b/>
          <w:bCs/>
          <w:sz w:val="28"/>
          <w:szCs w:val="28"/>
          <w:highlight w:val="none"/>
        </w:rPr>
        <w:br w:type="page"/>
      </w:r>
      <w:r>
        <w:rPr>
          <w:rFonts w:hint="eastAsia" w:ascii="宋体" w:hAnsi="宋体" w:eastAsia="宋体" w:cs="仿宋"/>
          <w:b/>
          <w:sz w:val="28"/>
          <w:szCs w:val="28"/>
          <w:highlight w:val="none"/>
        </w:rPr>
        <w:t>第一节 政府采购合同协议书</w:t>
      </w:r>
      <w:bookmarkEnd w:id="37"/>
    </w:p>
    <w:p w14:paraId="74B28775">
      <w:pPr>
        <w:keepNext/>
        <w:keepLines/>
        <w:adjustRightInd w:val="0"/>
        <w:snapToGrid w:val="0"/>
        <w:spacing w:line="400" w:lineRule="exact"/>
        <w:jc w:val="center"/>
        <w:outlineLvl w:val="1"/>
        <w:rPr>
          <w:rFonts w:ascii="宋体" w:hAnsi="宋体" w:eastAsia="宋体" w:cs="仿宋"/>
          <w:sz w:val="28"/>
          <w:szCs w:val="28"/>
          <w:highlight w:val="none"/>
        </w:rPr>
      </w:pPr>
    </w:p>
    <w:p w14:paraId="03FD29E4">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甲方（全称）：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（采购人、受采购人委托签订合同的单位或采购文件约定的合同甲方）</w:t>
      </w:r>
    </w:p>
    <w:p w14:paraId="0091CE6F">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乙方1（全称）：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（供应商）</w:t>
      </w:r>
    </w:p>
    <w:p w14:paraId="3CF55304">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乙方2（全称）：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（联合体成员供应商或其他合同主体）（如有）</w:t>
      </w:r>
    </w:p>
    <w:p w14:paraId="6284C809">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4"/>
          <w:highlight w:val="none"/>
        </w:rPr>
        <w:t>乙方</w:t>
      </w:r>
      <w:r>
        <w:rPr>
          <w:rFonts w:hint="eastAsia" w:ascii="宋体" w:hAnsi="宋体" w:eastAsia="宋体" w:cs="仿宋"/>
          <w:szCs w:val="21"/>
          <w:highlight w:val="none"/>
        </w:rPr>
        <w:t>3</w:t>
      </w:r>
      <w:r>
        <w:rPr>
          <w:rFonts w:hint="eastAsia" w:ascii="宋体" w:hAnsi="宋体" w:eastAsia="宋体" w:cs="仿宋"/>
          <w:szCs w:val="24"/>
          <w:highlight w:val="none"/>
        </w:rPr>
        <w:t>（全称）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（联合体成员供应商或其他合同主体）（如有）</w:t>
      </w:r>
    </w:p>
    <w:p w14:paraId="0959AC71">
      <w:pPr>
        <w:spacing w:line="400" w:lineRule="exact"/>
        <w:rPr>
          <w:rFonts w:ascii="宋体" w:hAnsi="宋体" w:eastAsia="宋体" w:cs="仿宋"/>
          <w:szCs w:val="24"/>
          <w:highlight w:val="none"/>
        </w:rPr>
      </w:pPr>
    </w:p>
    <w:p w14:paraId="4AFEA6B2">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7D2FD9C8">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项目信息</w:t>
      </w:r>
    </w:p>
    <w:p w14:paraId="4A8612E9">
      <w:pPr>
        <w:numPr>
          <w:ilvl w:val="0"/>
          <w:numId w:val="4"/>
        </w:numPr>
        <w:adjustRightInd w:val="0"/>
        <w:snapToGri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szCs w:val="21"/>
          <w:highlight w:val="none"/>
        </w:rPr>
        <w:t>采购项目名称：</w:t>
      </w:r>
      <w:r>
        <w:rPr>
          <w:rFonts w:hint="eastAsia" w:ascii="宋体" w:hAnsi="宋体" w:eastAsia="宋体" w:cs="仿宋"/>
          <w:szCs w:val="21"/>
          <w:highlight w:val="none"/>
          <w:u w:val="single"/>
        </w:rPr>
        <w:t xml:space="preserve">                                          </w:t>
      </w:r>
    </w:p>
    <w:p w14:paraId="3276F09C">
      <w:pPr>
        <w:tabs>
          <w:tab w:val="left" w:pos="999"/>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采购项目编号：</w:t>
      </w:r>
      <w:r>
        <w:rPr>
          <w:rFonts w:hint="eastAsia" w:ascii="宋体" w:hAnsi="宋体" w:eastAsia="宋体" w:cs="仿宋"/>
          <w:szCs w:val="21"/>
          <w:highlight w:val="none"/>
          <w:u w:val="single"/>
        </w:rPr>
        <w:t xml:space="preserve">                                          </w:t>
      </w:r>
    </w:p>
    <w:p w14:paraId="4B4C910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（2）采购计划编号：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30D81E72">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（3）项目内容：</w:t>
      </w:r>
    </w:p>
    <w:p w14:paraId="57F10D68">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采购标的及数量（台/套</w:t>
      </w:r>
      <w:r>
        <w:rPr>
          <w:rFonts w:hint="eastAsia" w:ascii="宋体" w:hAnsi="宋体" w:eastAsia="宋体" w:cs="仿宋"/>
          <w:szCs w:val="21"/>
          <w:highlight w:val="none"/>
          <w:lang w:val="en"/>
        </w:rPr>
        <w:t>/个/架/组等</w:t>
      </w:r>
      <w:r>
        <w:rPr>
          <w:rFonts w:hint="eastAsia" w:ascii="宋体" w:hAnsi="宋体" w:eastAsia="宋体" w:cs="仿宋"/>
          <w:szCs w:val="21"/>
          <w:highlight w:val="none"/>
        </w:rPr>
        <w:t>）：</w:t>
      </w:r>
      <w:r>
        <w:rPr>
          <w:rFonts w:hint="eastAsia" w:ascii="宋体" w:hAnsi="宋体" w:eastAsia="宋体" w:cs="仿宋"/>
          <w:szCs w:val="21"/>
          <w:highlight w:val="none"/>
          <w:u w:val="single"/>
        </w:rPr>
        <w:t xml:space="preserve">                       </w:t>
      </w:r>
    </w:p>
    <w:p w14:paraId="14DCA2DC">
      <w:pPr>
        <w:adjustRightInd w:val="0"/>
        <w:snapToGrid w:val="0"/>
        <w:spacing w:line="400" w:lineRule="exact"/>
        <w:ind w:firstLine="420" w:firstLineChars="200"/>
        <w:rPr>
          <w:rFonts w:ascii="宋体" w:hAnsi="宋体" w:eastAsia="宋体" w:cs="仿宋"/>
          <w:szCs w:val="21"/>
          <w:highlight w:val="none"/>
          <w:lang w:val="en"/>
        </w:rPr>
      </w:pP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lang w:val="en"/>
        </w:rPr>
        <w:t xml:space="preserve">     </w:t>
      </w:r>
      <w:r>
        <w:rPr>
          <w:rFonts w:hint="eastAsia" w:ascii="宋体" w:hAnsi="宋体" w:eastAsia="宋体" w:cs="仿宋"/>
          <w:szCs w:val="21"/>
          <w:highlight w:val="none"/>
        </w:rPr>
        <w:t>规格型号：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p>
    <w:p w14:paraId="32249AE1">
      <w:pPr>
        <w:adjustRightInd w:val="0"/>
        <w:snapToGrid w:val="0"/>
        <w:spacing w:line="400" w:lineRule="exact"/>
        <w:ind w:firstLine="945" w:firstLineChars="450"/>
        <w:rPr>
          <w:rFonts w:ascii="宋体" w:hAnsi="宋体" w:eastAsia="宋体" w:cs="仿宋"/>
          <w:szCs w:val="21"/>
          <w:highlight w:val="none"/>
          <w:u w:val="single"/>
        </w:rPr>
      </w:pPr>
      <w:r>
        <w:rPr>
          <w:rFonts w:hint="eastAsia" w:ascii="宋体" w:hAnsi="宋体" w:eastAsia="宋体" w:cs="仿宋"/>
          <w:szCs w:val="21"/>
          <w:highlight w:val="none"/>
        </w:rPr>
        <w:t>采购标的的技术要求、商务要求具体见附件。</w:t>
      </w:r>
    </w:p>
    <w:p w14:paraId="78ABCB35">
      <w:pPr>
        <w:adjustRightInd w:val="0"/>
        <w:snapToGrid w:val="0"/>
        <w:spacing w:line="400" w:lineRule="exact"/>
        <w:ind w:firstLine="945" w:firstLineChars="450"/>
        <w:rPr>
          <w:rFonts w:ascii="宋体" w:hAnsi="宋体" w:eastAsia="宋体" w:cs="仿宋"/>
          <w:szCs w:val="21"/>
          <w:highlight w:val="none"/>
        </w:rPr>
      </w:pPr>
      <w:r>
        <w:rPr>
          <w:rFonts w:hint="eastAsia" w:ascii="宋体" w:hAnsi="宋体" w:eastAsia="宋体" w:cs="仿宋"/>
          <w:szCs w:val="21"/>
          <w:highlight w:val="none"/>
        </w:rPr>
        <w:t>①涉及信息类产品，请填写该产品关键部件的品牌、型号：</w:t>
      </w:r>
    </w:p>
    <w:p w14:paraId="50A0F783">
      <w:pPr>
        <w:adjustRightInd w:val="0"/>
        <w:snapToGrid w:val="0"/>
        <w:spacing w:line="400" w:lineRule="exact"/>
        <w:ind w:firstLine="420" w:firstLineChars="200"/>
        <w:rPr>
          <w:rFonts w:ascii="宋体" w:hAnsi="宋体" w:eastAsia="宋体" w:cs="仿宋"/>
          <w:kern w:val="0"/>
          <w:szCs w:val="21"/>
          <w:highlight w:val="none"/>
          <w:u w:val="single"/>
        </w:rPr>
      </w:pPr>
      <w:r>
        <w:rPr>
          <w:rFonts w:hint="eastAsia" w:ascii="宋体" w:hAnsi="宋体" w:eastAsia="宋体" w:cs="仿宋"/>
          <w:szCs w:val="21"/>
          <w:highlight w:val="none"/>
        </w:rPr>
        <w:t xml:space="preserve">     标的名称：</w:t>
      </w:r>
      <w:r>
        <w:rPr>
          <w:rFonts w:hint="eastAsia" w:ascii="宋体" w:hAnsi="宋体" w:eastAsia="宋体" w:cs="仿宋"/>
          <w:kern w:val="0"/>
          <w:szCs w:val="21"/>
          <w:highlight w:val="none"/>
          <w:u w:val="single"/>
        </w:rPr>
        <w:t xml:space="preserve">      </w:t>
      </w:r>
      <w:r>
        <w:rPr>
          <w:rFonts w:hint="eastAsia" w:ascii="宋体" w:hAnsi="宋体" w:eastAsia="宋体" w:cs="仿宋"/>
          <w:kern w:val="0"/>
          <w:szCs w:val="21"/>
          <w:highlight w:val="none"/>
          <w:u w:val="single"/>
          <w:lang w:val="en"/>
        </w:rPr>
        <w:t xml:space="preserve">               </w:t>
      </w:r>
      <w:r>
        <w:rPr>
          <w:rFonts w:hint="eastAsia" w:ascii="宋体" w:hAnsi="宋体" w:eastAsia="宋体" w:cs="仿宋"/>
          <w:kern w:val="0"/>
          <w:szCs w:val="21"/>
          <w:highlight w:val="none"/>
          <w:u w:val="single"/>
        </w:rPr>
        <w:t xml:space="preserve">    </w:t>
      </w:r>
    </w:p>
    <w:p w14:paraId="11181AB2">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关键部件：</w:t>
      </w:r>
      <w:r>
        <w:rPr>
          <w:rFonts w:hint="eastAsia" w:ascii="宋体" w:hAnsi="宋体" w:eastAsia="宋体" w:cs="仿宋"/>
          <w:kern w:val="0"/>
          <w:szCs w:val="21"/>
          <w:highlight w:val="none"/>
          <w:u w:val="single"/>
        </w:rPr>
        <w:t xml:space="preserve">          </w:t>
      </w:r>
      <w:r>
        <w:rPr>
          <w:rFonts w:hint="eastAsia" w:ascii="宋体" w:hAnsi="宋体" w:eastAsia="宋体" w:cs="仿宋"/>
          <w:kern w:val="0"/>
          <w:szCs w:val="21"/>
          <w:highlight w:val="none"/>
        </w:rPr>
        <w:t xml:space="preserve"> </w:t>
      </w:r>
      <w:r>
        <w:rPr>
          <w:rFonts w:hint="eastAsia" w:ascii="宋体" w:hAnsi="宋体" w:eastAsia="宋体" w:cs="仿宋"/>
          <w:szCs w:val="21"/>
          <w:highlight w:val="none"/>
        </w:rPr>
        <w:t>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237826D1">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关键部件：</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391A87E1">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关键部件：</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型号：</w:t>
      </w:r>
      <w:r>
        <w:rPr>
          <w:rFonts w:hint="eastAsia" w:ascii="宋体" w:hAnsi="宋体" w:eastAsia="宋体" w:cs="仿宋"/>
          <w:szCs w:val="21"/>
          <w:highlight w:val="none"/>
          <w:u w:val="single"/>
        </w:rPr>
        <w:t xml:space="preserve">       </w:t>
      </w:r>
    </w:p>
    <w:p w14:paraId="6D27797A">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（注：关键部件是指财政部会同有关部门发布的政府采购需求标准规定的需要通过国家有关部门指定的测评机构开展的安全可靠测评的软硬件，如CPU芯片、操作系统、数据库等。）</w:t>
      </w:r>
    </w:p>
    <w:p w14:paraId="73AE9B07">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②涉及车辆采购，请填写是否属于新能源汽车：</w:t>
      </w:r>
    </w:p>
    <w:p w14:paraId="0DF26483">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是，《政府采购品目分类目录》底级品目名称：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数量：</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金额：</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2DC8B665">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04023FD5">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lang w:val="en"/>
        </w:rPr>
        <w:t>4</w:t>
      </w:r>
      <w:r>
        <w:rPr>
          <w:rFonts w:hint="eastAsia" w:ascii="宋体" w:hAnsi="宋体" w:eastAsia="宋体" w:cs="仿宋"/>
          <w:szCs w:val="21"/>
          <w:highlight w:val="none"/>
        </w:rPr>
        <w:t>）政府采购组织形式：</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政府集中采购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部门集中采购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分散采购</w:t>
      </w:r>
    </w:p>
    <w:p w14:paraId="324DE423">
      <w:pPr>
        <w:autoSpaceDE w:val="0"/>
        <w:autoSpaceDN w:val="0"/>
        <w:adjustRightInd w:val="0"/>
        <w:snapToGrid w:val="0"/>
        <w:spacing w:line="400" w:lineRule="exact"/>
        <w:ind w:firstLine="420"/>
        <w:rPr>
          <w:rFonts w:ascii="宋体" w:hAnsi="宋体" w:eastAsia="宋体" w:cs="仿宋"/>
          <w:szCs w:val="21"/>
          <w:highlight w:val="none"/>
        </w:rPr>
      </w:pPr>
      <w:r>
        <w:rPr>
          <w:rFonts w:hint="eastAsia" w:ascii="宋体" w:hAnsi="宋体" w:eastAsia="宋体" w:cs="仿宋"/>
          <w:szCs w:val="21"/>
          <w:highlight w:val="none"/>
        </w:rPr>
        <w:t>（</w:t>
      </w:r>
      <w:r>
        <w:rPr>
          <w:rFonts w:hint="eastAsia" w:ascii="宋体" w:hAnsi="宋体" w:eastAsia="宋体" w:cs="仿宋"/>
          <w:szCs w:val="21"/>
          <w:highlight w:val="none"/>
          <w:lang w:val="en"/>
        </w:rPr>
        <w:t>5</w:t>
      </w:r>
      <w:r>
        <w:rPr>
          <w:rFonts w:hint="eastAsia" w:ascii="宋体" w:hAnsi="宋体" w:eastAsia="宋体" w:cs="仿宋"/>
          <w:szCs w:val="21"/>
          <w:highlight w:val="none"/>
        </w:rPr>
        <w:t>）政府采购方式：</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公开招标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邀请招标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竞争性谈判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竞争性磋商</w:t>
      </w:r>
    </w:p>
    <w:p w14:paraId="7CD3A4B6">
      <w:pPr>
        <w:autoSpaceDE w:val="0"/>
        <w:autoSpaceDN w:val="0"/>
        <w:adjustRightInd w:val="0"/>
        <w:snapToGrid w:val="0"/>
        <w:spacing w:line="400" w:lineRule="exact"/>
        <w:ind w:firstLine="420"/>
        <w:rPr>
          <w:rFonts w:ascii="宋体" w:hAnsi="宋体" w:eastAsia="宋体" w:cs="仿宋"/>
          <w:szCs w:val="21"/>
          <w:highlight w:val="none"/>
          <w:u w:val="single"/>
        </w:rPr>
      </w:pPr>
      <w:r>
        <w:rPr>
          <w:rFonts w:hint="eastAsia" w:ascii="宋体" w:hAnsi="宋体" w:eastAsia="宋体" w:cs="仿宋"/>
          <w:sz w:val="22"/>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询价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单一来源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框架协议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其他：</w:t>
      </w:r>
      <w:r>
        <w:rPr>
          <w:rFonts w:hint="eastAsia" w:ascii="宋体" w:hAnsi="宋体" w:eastAsia="宋体" w:cs="仿宋"/>
          <w:szCs w:val="21"/>
          <w:highlight w:val="none"/>
          <w:u w:val="single"/>
        </w:rPr>
        <w:t xml:space="preserve">          </w:t>
      </w:r>
    </w:p>
    <w:p w14:paraId="6667A45C">
      <w:pPr>
        <w:autoSpaceDE w:val="0"/>
        <w:autoSpaceDN w:val="0"/>
        <w:adjustRightInd w:val="0"/>
        <w:snapToGrid w:val="0"/>
        <w:spacing w:line="400" w:lineRule="exact"/>
        <w:ind w:firstLine="420"/>
        <w:rPr>
          <w:rFonts w:ascii="宋体" w:hAnsi="宋体" w:eastAsia="宋体" w:cs="仿宋"/>
          <w:szCs w:val="21"/>
          <w:highlight w:val="none"/>
        </w:rPr>
      </w:pPr>
      <w:r>
        <w:rPr>
          <w:rFonts w:hint="eastAsia" w:ascii="宋体" w:hAnsi="宋体" w:eastAsia="宋体" w:cs="仿宋"/>
          <w:szCs w:val="21"/>
          <w:highlight w:val="none"/>
        </w:rPr>
        <w:t>（注：在框架协议采购的第二阶段，可选择使用该合同文本）</w:t>
      </w:r>
    </w:p>
    <w:p w14:paraId="2014E7F2">
      <w:pPr>
        <w:autoSpaceDE w:val="0"/>
        <w:autoSpaceDN w:val="0"/>
        <w:adjustRightInd w:val="0"/>
        <w:snapToGrid w:val="0"/>
        <w:spacing w:line="400" w:lineRule="exact"/>
        <w:ind w:firstLine="220" w:firstLineChars="100"/>
        <w:rPr>
          <w:rFonts w:ascii="宋体" w:hAnsi="宋体" w:eastAsia="宋体" w:cs="仿宋"/>
          <w:szCs w:val="21"/>
          <w:highlight w:val="none"/>
        </w:rPr>
      </w:pPr>
      <w:r>
        <w:rPr>
          <w:rFonts w:hint="eastAsia" w:ascii="宋体" w:hAnsi="宋体" w:eastAsia="宋体" w:cs="仿宋"/>
          <w:sz w:val="22"/>
          <w:szCs w:val="21"/>
          <w:highlight w:val="none"/>
        </w:rPr>
        <w:t xml:space="preserve"> （</w:t>
      </w:r>
      <w:r>
        <w:rPr>
          <w:rFonts w:hint="eastAsia" w:ascii="宋体" w:hAnsi="宋体" w:eastAsia="宋体" w:cs="仿宋"/>
          <w:sz w:val="22"/>
          <w:szCs w:val="21"/>
          <w:highlight w:val="none"/>
          <w:lang w:val="en"/>
        </w:rPr>
        <w:t>6</w:t>
      </w:r>
      <w:r>
        <w:rPr>
          <w:rFonts w:hint="eastAsia" w:ascii="宋体" w:hAnsi="宋体" w:eastAsia="宋体" w:cs="仿宋"/>
          <w:sz w:val="22"/>
          <w:szCs w:val="21"/>
          <w:highlight w:val="none"/>
        </w:rPr>
        <w:t>）</w:t>
      </w:r>
      <w:r>
        <w:rPr>
          <w:rFonts w:hint="eastAsia" w:ascii="宋体" w:hAnsi="宋体" w:eastAsia="宋体" w:cs="仿宋"/>
          <w:szCs w:val="21"/>
          <w:highlight w:val="none"/>
        </w:rPr>
        <w:t>中标（成交）采购标的制造商是否为中小企业：</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437B3697">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1"/>
          <w:highlight w:val="none"/>
        </w:rPr>
        <w:t xml:space="preserve">         本合同是否为专门面向中小企业的采购合同（中小企业预留合同）：</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1C8C3580">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4"/>
          <w:highlight w:val="none"/>
        </w:rPr>
        <w:t xml:space="preserve">         若本项目不专门面向中小企业采购，是否给予小微企业评审优惠：</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6F0E6A54">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4"/>
          <w:highlight w:val="none"/>
        </w:rPr>
        <w:t xml:space="preserve">         中标（成交）采购标的制造商是否为残疾人福利性单位：</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3B2E31AA">
      <w:pPr>
        <w:snapToGrid w:val="0"/>
        <w:spacing w:line="400" w:lineRule="exact"/>
        <w:rPr>
          <w:rFonts w:ascii="宋体" w:hAnsi="宋体" w:eastAsia="宋体" w:cs="仿宋"/>
          <w:szCs w:val="24"/>
          <w:highlight w:val="none"/>
        </w:rPr>
      </w:pPr>
      <w:r>
        <w:rPr>
          <w:rFonts w:hint="eastAsia" w:ascii="宋体" w:hAnsi="宋体" w:eastAsia="宋体" w:cs="仿宋"/>
          <w:szCs w:val="24"/>
          <w:highlight w:val="none"/>
        </w:rPr>
        <w:t xml:space="preserve">         中标（成交）采购标的制造商是否为监狱企业：</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7B449B41">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w:t>
      </w:r>
      <w:r>
        <w:rPr>
          <w:rFonts w:hint="eastAsia" w:ascii="宋体" w:hAnsi="宋体" w:eastAsia="宋体" w:cs="仿宋"/>
          <w:szCs w:val="21"/>
          <w:highlight w:val="none"/>
          <w:lang w:val="en"/>
        </w:rPr>
        <w:t>7</w:t>
      </w:r>
      <w:r>
        <w:rPr>
          <w:rFonts w:hint="eastAsia" w:ascii="宋体" w:hAnsi="宋体" w:eastAsia="宋体" w:cs="仿宋"/>
          <w:szCs w:val="21"/>
          <w:highlight w:val="none"/>
        </w:rPr>
        <w:t>）合同是否分包：</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6B3CCC5B">
      <w:pPr>
        <w:adjustRightInd w:val="0"/>
        <w:snapToGrid w:val="0"/>
        <w:spacing w:line="400" w:lineRule="exact"/>
        <w:ind w:firstLine="840" w:firstLineChars="400"/>
        <w:rPr>
          <w:rFonts w:ascii="宋体" w:hAnsi="宋体" w:eastAsia="宋体" w:cs="仿宋"/>
          <w:szCs w:val="21"/>
          <w:highlight w:val="none"/>
          <w:u w:val="single"/>
        </w:rPr>
      </w:pPr>
      <w:r>
        <w:rPr>
          <w:rFonts w:hint="eastAsia" w:ascii="宋体" w:hAnsi="宋体" w:eastAsia="宋体" w:cs="仿宋"/>
          <w:szCs w:val="21"/>
          <w:highlight w:val="none"/>
        </w:rPr>
        <w:t xml:space="preserve"> 分包主要内容：</w:t>
      </w:r>
      <w:r>
        <w:rPr>
          <w:rFonts w:hint="eastAsia" w:ascii="宋体" w:hAnsi="宋体" w:eastAsia="宋体" w:cs="仿宋"/>
          <w:szCs w:val="21"/>
          <w:highlight w:val="none"/>
          <w:u w:val="single"/>
        </w:rPr>
        <w:t xml:space="preserve">                                            </w:t>
      </w:r>
    </w:p>
    <w:p w14:paraId="6698960B">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分包供应商/制造商名称（如供应商和制造商不同，请分别填写）：</w:t>
      </w:r>
    </w:p>
    <w:p w14:paraId="23689774">
      <w:pPr>
        <w:adjustRightInd w:val="0"/>
        <w:snapToGrid w:val="0"/>
        <w:spacing w:line="400" w:lineRule="exact"/>
        <w:ind w:firstLine="840" w:firstLineChars="400"/>
        <w:rPr>
          <w:rFonts w:ascii="宋体" w:hAnsi="宋体" w:eastAsia="宋体" w:cs="仿宋"/>
          <w:szCs w:val="21"/>
          <w:highlight w:val="none"/>
          <w:u w:val="single"/>
        </w:rPr>
      </w:pPr>
      <w:r>
        <w:rPr>
          <w:rFonts w:hint="eastAsia" w:ascii="宋体" w:hAnsi="宋体" w:eastAsia="宋体" w:cs="仿宋"/>
          <w:szCs w:val="21"/>
          <w:highlight w:val="none"/>
        </w:rPr>
        <w:t xml:space="preserve"> </w:t>
      </w:r>
      <w:r>
        <w:rPr>
          <w:rFonts w:hint="eastAsia" w:ascii="宋体" w:hAnsi="宋体" w:eastAsia="宋体" w:cs="仿宋"/>
          <w:szCs w:val="21"/>
          <w:highlight w:val="none"/>
          <w:u w:val="single"/>
        </w:rPr>
        <w:t xml:space="preserve">                                                          </w:t>
      </w:r>
    </w:p>
    <w:p w14:paraId="580FBF38">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分包供应商/制造商类型（如果供应商和制造商不同，只填写制造商类型）：</w:t>
      </w:r>
    </w:p>
    <w:p w14:paraId="67A52FE8">
      <w:pPr>
        <w:adjustRightInd w:val="0"/>
        <w:snapToGrid w:val="0"/>
        <w:spacing w:line="400" w:lineRule="exact"/>
        <w:ind w:firstLine="840" w:firstLineChars="400"/>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大型企业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中型企业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小微型企业  </w:t>
      </w:r>
    </w:p>
    <w:p w14:paraId="2004DDE0">
      <w:pPr>
        <w:adjustRightInd w:val="0"/>
        <w:snapToGrid w:val="0"/>
        <w:spacing w:line="400" w:lineRule="exact"/>
        <w:ind w:firstLine="840" w:firstLineChars="400"/>
        <w:rPr>
          <w:rFonts w:ascii="宋体" w:hAnsi="宋体" w:eastAsia="宋体" w:cs="仿宋"/>
          <w:szCs w:val="24"/>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残疾人福利性单位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监狱企业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其他</w:t>
      </w:r>
    </w:p>
    <w:p w14:paraId="681169BB">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lang w:val="en"/>
        </w:rPr>
        <w:t>8</w:t>
      </w:r>
      <w:r>
        <w:rPr>
          <w:rFonts w:hint="eastAsia" w:ascii="宋体" w:hAnsi="宋体" w:eastAsia="宋体" w:cs="仿宋"/>
          <w:szCs w:val="21"/>
          <w:highlight w:val="none"/>
        </w:rPr>
        <w:t>）中标（成交）供应商是否为外商投资企业：</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6AE169B9">
      <w:pPr>
        <w:tabs>
          <w:tab w:val="left" w:pos="1340"/>
        </w:tabs>
        <w:autoSpaceDE w:val="0"/>
        <w:autoSpaceDN w:val="0"/>
        <w:adjustRightIn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szCs w:val="21"/>
          <w:highlight w:val="none"/>
        </w:rPr>
        <w:t xml:space="preserve">     外商投资企业类型：</w:t>
      </w:r>
      <w:r>
        <w:rPr>
          <w:rFonts w:hint="eastAsia" w:ascii="宋体" w:hAnsi="宋体" w:eastAsia="宋体" w:cs="仿宋"/>
          <w:iCs/>
          <w:szCs w:val="21"/>
          <w:highlight w:val="none"/>
        </w:rPr>
        <w:sym w:font="Wingdings" w:char="00A8"/>
      </w:r>
      <w:r>
        <w:rPr>
          <w:rFonts w:hint="eastAsia" w:ascii="宋体" w:hAnsi="宋体" w:eastAsia="宋体" w:cs="仿宋"/>
          <w:szCs w:val="21"/>
          <w:highlight w:val="none"/>
        </w:rPr>
        <w:t xml:space="preserve">全部由外国投资者投资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部分由外国投资者投资</w:t>
      </w:r>
    </w:p>
    <w:p w14:paraId="248EE4A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w:t>
      </w:r>
      <w:r>
        <w:rPr>
          <w:rFonts w:hint="eastAsia" w:ascii="宋体" w:hAnsi="宋体" w:eastAsia="宋体" w:cs="仿宋"/>
          <w:szCs w:val="21"/>
          <w:highlight w:val="none"/>
          <w:lang w:val="en"/>
        </w:rPr>
        <w:t>9</w:t>
      </w:r>
      <w:r>
        <w:rPr>
          <w:rFonts w:hint="eastAsia" w:ascii="宋体" w:hAnsi="宋体" w:eastAsia="宋体" w:cs="仿宋"/>
          <w:szCs w:val="21"/>
          <w:highlight w:val="none"/>
        </w:rPr>
        <w:t>）是否涉及进口产品：</w:t>
      </w:r>
    </w:p>
    <w:p w14:paraId="73EA185D">
      <w:pPr>
        <w:adjustRightInd w:val="0"/>
        <w:snapToGrid w:val="0"/>
        <w:spacing w:line="400" w:lineRule="exact"/>
        <w:ind w:firstLine="840" w:firstLineChars="400"/>
        <w:rPr>
          <w:rFonts w:ascii="宋体" w:hAnsi="宋体" w:eastAsia="宋体" w:cs="仿宋"/>
          <w:szCs w:val="21"/>
          <w:highlight w:val="none"/>
          <w:u w:val="singl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是，《政府采购品目分类目录》底级品目名称：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金额：</w:t>
      </w:r>
      <w:r>
        <w:rPr>
          <w:rFonts w:hint="eastAsia" w:ascii="宋体" w:hAnsi="宋体" w:eastAsia="宋体" w:cs="仿宋"/>
          <w:szCs w:val="21"/>
          <w:highlight w:val="none"/>
          <w:u w:val="single"/>
        </w:rPr>
        <w:t xml:space="preserve">        </w:t>
      </w:r>
    </w:p>
    <w:p w14:paraId="31703A17">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国别：</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规格型号：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434EA177">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53D4A203">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（1</w:t>
      </w:r>
      <w:r>
        <w:rPr>
          <w:rFonts w:hint="eastAsia" w:ascii="宋体" w:hAnsi="宋体" w:eastAsia="宋体" w:cs="仿宋"/>
          <w:szCs w:val="21"/>
          <w:highlight w:val="none"/>
          <w:lang w:val="en"/>
        </w:rPr>
        <w:t>0</w:t>
      </w:r>
      <w:r>
        <w:rPr>
          <w:rFonts w:hint="eastAsia" w:ascii="宋体" w:hAnsi="宋体" w:eastAsia="宋体" w:cs="仿宋"/>
          <w:szCs w:val="21"/>
          <w:highlight w:val="none"/>
        </w:rPr>
        <w:t>）是否涉及节能产品：</w:t>
      </w:r>
    </w:p>
    <w:p w14:paraId="5900617D">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是，《节能产品政府采购品目清单》的底级品目名称：</w:t>
      </w:r>
      <w:r>
        <w:rPr>
          <w:rFonts w:hint="eastAsia" w:ascii="宋体" w:hAnsi="宋体" w:eastAsia="宋体" w:cs="仿宋"/>
          <w:szCs w:val="21"/>
          <w:highlight w:val="none"/>
          <w:u w:val="single"/>
        </w:rPr>
        <w:t xml:space="preserve">         </w:t>
      </w:r>
      <w:r>
        <w:rPr>
          <w:rFonts w:hint="eastAsia" w:ascii="宋体" w:hAnsi="宋体" w:eastAsia="宋体" w:cs="仿宋"/>
          <w:iCs/>
          <w:szCs w:val="21"/>
          <w:highlight w:val="none"/>
        </w:rPr>
        <w:t xml:space="preserve">     </w:t>
      </w:r>
    </w:p>
    <w:p w14:paraId="3E443D4E">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强制采购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优先采购    </w:t>
      </w:r>
    </w:p>
    <w:p w14:paraId="6A68C977">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i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2F990EBB">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是否涉及环境标志产品：</w:t>
      </w:r>
    </w:p>
    <w:p w14:paraId="6BB5374A">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是，《环境标志产品政府采购品目清单》的底级品目名称：</w:t>
      </w:r>
      <w:r>
        <w:rPr>
          <w:rFonts w:hint="eastAsia" w:ascii="宋体" w:hAnsi="宋体" w:eastAsia="宋体" w:cs="仿宋"/>
          <w:szCs w:val="21"/>
          <w:highlight w:val="none"/>
          <w:u w:val="single"/>
        </w:rPr>
        <w:t xml:space="preserve">         </w:t>
      </w:r>
      <w:r>
        <w:rPr>
          <w:rFonts w:hint="eastAsia" w:ascii="宋体" w:hAnsi="宋体" w:eastAsia="宋体" w:cs="仿宋"/>
          <w:iCs/>
          <w:szCs w:val="21"/>
          <w:highlight w:val="none"/>
        </w:rPr>
        <w:t xml:space="preserve"> </w:t>
      </w:r>
    </w:p>
    <w:p w14:paraId="17B863FE">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强制采购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优先采购    </w:t>
      </w:r>
    </w:p>
    <w:p w14:paraId="0CBA0747">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i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655BE9C2">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是否涉及绿色产品： </w:t>
      </w:r>
    </w:p>
    <w:p w14:paraId="1A7D1980">
      <w:pPr>
        <w:autoSpaceDE w:val="0"/>
        <w:autoSpaceDN w:val="0"/>
        <w:adjustRightInd w:val="0"/>
        <w:spacing w:line="400" w:lineRule="exact"/>
        <w:ind w:firstLine="420"/>
        <w:rPr>
          <w:rFonts w:ascii="宋体" w:hAnsi="宋体" w:eastAsia="宋体" w:cs="仿宋"/>
          <w:sz w:val="22"/>
          <w:szCs w:val="21"/>
          <w:highlight w:val="none"/>
          <w:u w:val="singl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是，绿色产品政府采购相关政策确定的底级品目名称：</w:t>
      </w:r>
      <w:r>
        <w:rPr>
          <w:rFonts w:hint="eastAsia" w:ascii="宋体" w:hAnsi="宋体" w:eastAsia="宋体" w:cs="仿宋"/>
          <w:sz w:val="22"/>
          <w:szCs w:val="21"/>
          <w:highlight w:val="none"/>
          <w:u w:val="single"/>
        </w:rPr>
        <w:t xml:space="preserve">         </w:t>
      </w:r>
    </w:p>
    <w:p w14:paraId="405E6BF4">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强制采购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优先采购    </w:t>
      </w:r>
    </w:p>
    <w:p w14:paraId="5F176616">
      <w:pPr>
        <w:autoSpaceDE w:val="0"/>
        <w:autoSpaceDN w:val="0"/>
        <w:adjustRightInd w:val="0"/>
        <w:spacing w:line="400" w:lineRule="exact"/>
        <w:ind w:firstLine="420"/>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64853FEA">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（1</w:t>
      </w:r>
      <w:r>
        <w:rPr>
          <w:rFonts w:hint="eastAsia" w:ascii="宋体" w:hAnsi="宋体" w:eastAsia="宋体" w:cs="仿宋"/>
          <w:szCs w:val="21"/>
          <w:highlight w:val="none"/>
          <w:lang w:val="en"/>
        </w:rPr>
        <w:t>1</w:t>
      </w:r>
      <w:r>
        <w:rPr>
          <w:rFonts w:hint="eastAsia" w:ascii="宋体" w:hAnsi="宋体" w:eastAsia="宋体" w:cs="仿宋"/>
          <w:szCs w:val="21"/>
          <w:highlight w:val="none"/>
        </w:rPr>
        <w:t>）涉及商品包装和快递包装的，是否参考《商品包装政府采购需求标准（试行）》、《快递包装政府采购需求标准（试行）》明确产品及相关快递服务的具体包装要求：</w:t>
      </w:r>
    </w:p>
    <w:p w14:paraId="4BF2DADB">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否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不涉及</w:t>
      </w:r>
    </w:p>
    <w:p w14:paraId="4E1C0633">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合同金额</w:t>
      </w:r>
    </w:p>
    <w:p w14:paraId="5F17A7B0">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（1）合同金额小写：</w:t>
      </w:r>
      <w:r>
        <w:rPr>
          <w:rFonts w:hint="eastAsia" w:ascii="宋体" w:hAnsi="宋体" w:eastAsia="宋体" w:cs="仿宋"/>
          <w:szCs w:val="21"/>
          <w:highlight w:val="none"/>
          <w:u w:val="single"/>
        </w:rPr>
        <w:t xml:space="preserve">                           </w:t>
      </w:r>
    </w:p>
    <w:p w14:paraId="128C5E44">
      <w:pPr>
        <w:adjustRightInd w:val="0"/>
        <w:snapToGrid w:val="0"/>
        <w:spacing w:line="400" w:lineRule="exact"/>
        <w:rPr>
          <w:rFonts w:ascii="宋体" w:hAnsi="宋体" w:eastAsia="宋体" w:cs="仿宋"/>
          <w:szCs w:val="21"/>
          <w:highlight w:val="none"/>
          <w:u w:val="single"/>
        </w:rPr>
      </w:pPr>
      <w:r>
        <w:rPr>
          <w:rFonts w:hint="eastAsia" w:ascii="宋体" w:hAnsi="宋体" w:eastAsia="宋体" w:cs="仿宋"/>
          <w:szCs w:val="21"/>
          <w:highlight w:val="none"/>
        </w:rPr>
        <w:t xml:space="preserve">                 大写：</w:t>
      </w:r>
      <w:r>
        <w:rPr>
          <w:rFonts w:hint="eastAsia" w:ascii="宋体" w:hAnsi="宋体" w:eastAsia="宋体" w:cs="仿宋"/>
          <w:szCs w:val="21"/>
          <w:highlight w:val="none"/>
          <w:u w:val="single"/>
        </w:rPr>
        <w:t xml:space="preserve">                           </w:t>
      </w:r>
    </w:p>
    <w:p w14:paraId="10B1CCAE">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分包金额（如有）小写：</w:t>
      </w:r>
      <w:r>
        <w:rPr>
          <w:rFonts w:hint="eastAsia" w:ascii="宋体" w:hAnsi="宋体" w:eastAsia="宋体" w:cs="仿宋"/>
          <w:szCs w:val="21"/>
          <w:highlight w:val="none"/>
          <w:u w:val="single"/>
        </w:rPr>
        <w:t xml:space="preserve">                   </w:t>
      </w:r>
    </w:p>
    <w:p w14:paraId="3B93201C">
      <w:pPr>
        <w:adjustRightInd w:val="0"/>
        <w:snapToGrid w:val="0"/>
        <w:spacing w:line="400" w:lineRule="exact"/>
        <w:rPr>
          <w:rFonts w:ascii="宋体" w:hAnsi="宋体" w:eastAsia="宋体" w:cs="仿宋"/>
          <w:szCs w:val="21"/>
          <w:highlight w:val="none"/>
          <w:u w:val="single"/>
        </w:rPr>
      </w:pPr>
      <w:r>
        <w:rPr>
          <w:rFonts w:hint="eastAsia" w:ascii="宋体" w:hAnsi="宋体" w:eastAsia="宋体" w:cs="仿宋"/>
          <w:szCs w:val="21"/>
          <w:highlight w:val="none"/>
        </w:rPr>
        <w:t xml:space="preserve">                     大写：</w:t>
      </w:r>
      <w:r>
        <w:rPr>
          <w:rFonts w:hint="eastAsia" w:ascii="宋体" w:hAnsi="宋体" w:eastAsia="宋体" w:cs="仿宋"/>
          <w:szCs w:val="21"/>
          <w:highlight w:val="none"/>
          <w:u w:val="single"/>
        </w:rPr>
        <w:t xml:space="preserve">                       </w:t>
      </w:r>
    </w:p>
    <w:p w14:paraId="513CBC87">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（注：固定单价合同应填写单价和最高限价）</w:t>
      </w:r>
    </w:p>
    <w:p w14:paraId="23429871">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（2）合同定价方式（采用组合定价方式的，可以勾选多项）：</w:t>
      </w:r>
    </w:p>
    <w:p w14:paraId="6088A81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固定总价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固定单价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固定费率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成本补偿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绩效激励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其他</w:t>
      </w:r>
      <w:r>
        <w:rPr>
          <w:rFonts w:hint="eastAsia" w:ascii="宋体" w:hAnsi="宋体" w:eastAsia="宋体" w:cs="仿宋"/>
          <w:szCs w:val="21"/>
          <w:highlight w:val="none"/>
          <w:u w:val="single"/>
        </w:rPr>
        <w:t xml:space="preserve">       </w:t>
      </w:r>
    </w:p>
    <w:p w14:paraId="5CDC0EFF">
      <w:pPr>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（3）付款方式（按项目实际勾选填写）：</w:t>
      </w:r>
    </w:p>
    <w:p w14:paraId="4926E1F9">
      <w:pPr>
        <w:adjustRightInd w:val="0"/>
        <w:snapToGrid w:val="0"/>
        <w:spacing w:line="400" w:lineRule="exact"/>
        <w:ind w:firstLine="630" w:firstLineChars="300"/>
        <w:rPr>
          <w:rFonts w:ascii="宋体" w:hAnsi="宋体" w:eastAsia="宋体" w:cs="仿宋"/>
          <w:szCs w:val="21"/>
          <w:highlight w:val="none"/>
          <w:u w:val="singl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全额付款：</w:t>
      </w:r>
      <w:r>
        <w:rPr>
          <w:rFonts w:hint="eastAsia" w:ascii="宋体" w:hAnsi="宋体" w:eastAsia="宋体" w:cs="仿宋"/>
          <w:szCs w:val="21"/>
          <w:highlight w:val="none"/>
          <w:u w:val="single"/>
        </w:rPr>
        <w:t xml:space="preserve">     （应明确一次性支付合同款项的条件）                    </w:t>
      </w:r>
    </w:p>
    <w:p w14:paraId="167909CB">
      <w:pPr>
        <w:snapToGrid w:val="0"/>
        <w:spacing w:line="400" w:lineRule="exact"/>
        <w:ind w:firstLine="630" w:firstLineChars="300"/>
        <w:rPr>
          <w:rFonts w:ascii="宋体" w:hAnsi="宋体" w:eastAsia="宋体" w:cs="仿宋"/>
          <w:szCs w:val="24"/>
          <w:highlight w:val="non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分期付款：</w:t>
      </w:r>
      <w:r>
        <w:rPr>
          <w:rFonts w:hint="eastAsia" w:ascii="宋体" w:hAnsi="宋体" w:eastAsia="宋体" w:cs="仿宋"/>
          <w:szCs w:val="21"/>
          <w:highlight w:val="none"/>
          <w:u w:val="single"/>
        </w:rPr>
        <w:t xml:space="preserve">  （应明确分期支付合同款项的各期比例和支付条件，各期支付条件应与分期履约验收情况挂钩） </w:t>
      </w:r>
      <w:r>
        <w:rPr>
          <w:rFonts w:hint="eastAsia" w:ascii="宋体" w:hAnsi="宋体" w:eastAsia="宋体" w:cs="仿宋"/>
          <w:szCs w:val="21"/>
          <w:highlight w:val="none"/>
        </w:rPr>
        <w:t>，其中涉及预付款的：</w:t>
      </w:r>
      <w:r>
        <w:rPr>
          <w:rFonts w:hint="eastAsia" w:ascii="宋体" w:hAnsi="宋体" w:eastAsia="宋体" w:cs="仿宋"/>
          <w:szCs w:val="21"/>
          <w:highlight w:val="none"/>
          <w:u w:val="single"/>
        </w:rPr>
        <w:t xml:space="preserve"> （应明确预付款的支付比例和支付条件） </w:t>
      </w:r>
    </w:p>
    <w:p w14:paraId="6D9D4495">
      <w:pPr>
        <w:adjustRightInd w:val="0"/>
        <w:snapToGrid w:val="0"/>
        <w:spacing w:line="400" w:lineRule="exact"/>
        <w:ind w:firstLine="630" w:firstLineChars="300"/>
        <w:rPr>
          <w:rFonts w:ascii="宋体" w:hAnsi="宋体" w:eastAsia="宋体" w:cs="仿宋"/>
          <w:szCs w:val="21"/>
          <w:highlight w:val="none"/>
          <w:u w:val="singl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成本补偿：</w:t>
      </w:r>
      <w:r>
        <w:rPr>
          <w:rFonts w:hint="eastAsia" w:ascii="宋体" w:hAnsi="宋体" w:eastAsia="宋体" w:cs="仿宋"/>
          <w:szCs w:val="21"/>
          <w:highlight w:val="none"/>
          <w:u w:val="single"/>
        </w:rPr>
        <w:t xml:space="preserve">      （应明确按照成本补偿方式的支付方式和支付条件）   </w:t>
      </w:r>
    </w:p>
    <w:p w14:paraId="08652E59">
      <w:pPr>
        <w:adjustRightInd w:val="0"/>
        <w:snapToGrid w:val="0"/>
        <w:spacing w:line="400" w:lineRule="exact"/>
        <w:ind w:firstLine="630" w:firstLineChars="300"/>
        <w:rPr>
          <w:rFonts w:ascii="宋体" w:hAnsi="宋体" w:eastAsia="宋体" w:cs="仿宋"/>
          <w:szCs w:val="21"/>
          <w:highlight w:val="non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绩效激励：</w:t>
      </w:r>
      <w:r>
        <w:rPr>
          <w:rFonts w:hint="eastAsia" w:ascii="宋体" w:hAnsi="宋体" w:eastAsia="宋体" w:cs="仿宋"/>
          <w:szCs w:val="21"/>
          <w:highlight w:val="none"/>
          <w:u w:val="single"/>
        </w:rPr>
        <w:t xml:space="preserve">      （应明确按照绩效激励方式的支付方式和支付条件）   </w:t>
      </w:r>
    </w:p>
    <w:p w14:paraId="6CE429AC">
      <w:pPr>
        <w:numPr>
          <w:ilvl w:val="0"/>
          <w:numId w:val="3"/>
        </w:numPr>
        <w:adjustRightInd w:val="0"/>
        <w:snapToGrid w:val="0"/>
        <w:spacing w:line="400" w:lineRule="exact"/>
        <w:ind w:firstLine="422" w:firstLineChars="200"/>
        <w:rPr>
          <w:rFonts w:ascii="宋体" w:hAnsi="宋体" w:eastAsia="宋体" w:cs="仿宋"/>
          <w:b/>
          <w:szCs w:val="21"/>
          <w:highlight w:val="none"/>
          <w:u w:val="single"/>
        </w:rPr>
      </w:pPr>
      <w:r>
        <w:rPr>
          <w:rFonts w:hint="eastAsia" w:ascii="宋体" w:hAnsi="宋体" w:eastAsia="宋体" w:cs="仿宋"/>
          <w:b/>
          <w:szCs w:val="21"/>
          <w:highlight w:val="none"/>
        </w:rPr>
        <w:t>合同履行</w:t>
      </w:r>
    </w:p>
    <w:p w14:paraId="52E39CB8">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（1）起始日期：</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月</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日，完成日期：</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月</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日。</w:t>
      </w:r>
    </w:p>
    <w:p w14:paraId="71C2C9D7">
      <w:pPr>
        <w:adjustRightInd w:val="0"/>
        <w:snapToGri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szCs w:val="21"/>
          <w:highlight w:val="none"/>
        </w:rPr>
        <w:t>（2）履约地点</w:t>
      </w:r>
      <w:r>
        <w:rPr>
          <w:rFonts w:hint="eastAsia" w:ascii="宋体" w:hAnsi="宋体" w:eastAsia="宋体" w:cs="仿宋"/>
          <w:bCs/>
          <w:szCs w:val="21"/>
          <w:highlight w:val="none"/>
        </w:rPr>
        <w:t>：</w:t>
      </w:r>
      <w:r>
        <w:rPr>
          <w:rFonts w:hint="eastAsia" w:ascii="宋体" w:hAnsi="宋体" w:eastAsia="宋体" w:cs="仿宋"/>
          <w:szCs w:val="21"/>
          <w:highlight w:val="none"/>
          <w:u w:val="single"/>
        </w:rPr>
        <w:t xml:space="preserve">                             </w:t>
      </w:r>
    </w:p>
    <w:p w14:paraId="1A7FE7AE">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bCs/>
          <w:szCs w:val="21"/>
          <w:highlight w:val="none"/>
        </w:rPr>
        <w:t>（3）履约担保：</w:t>
      </w:r>
      <w:r>
        <w:rPr>
          <w:rFonts w:hint="eastAsia" w:ascii="宋体" w:hAnsi="宋体" w:eastAsia="宋体" w:cs="仿宋"/>
          <w:szCs w:val="24"/>
          <w:highlight w:val="none"/>
        </w:rPr>
        <w:t>是否收取履约保证金：</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2B4FE649">
      <w:pPr>
        <w:autoSpaceDE w:val="0"/>
        <w:autoSpaceDN w:val="0"/>
        <w:adjustRightInd w:val="0"/>
        <w:spacing w:line="400" w:lineRule="exact"/>
        <w:ind w:firstLine="440" w:firstLineChars="200"/>
        <w:rPr>
          <w:rFonts w:ascii="宋体" w:hAnsi="宋体" w:eastAsia="宋体" w:cs="仿宋"/>
          <w:szCs w:val="21"/>
          <w:highlight w:val="none"/>
        </w:rPr>
      </w:pPr>
      <w:r>
        <w:rPr>
          <w:rFonts w:hint="eastAsia" w:ascii="宋体" w:hAnsi="宋体" w:eastAsia="宋体" w:cs="仿宋"/>
          <w:bCs/>
          <w:sz w:val="22"/>
          <w:szCs w:val="21"/>
          <w:highlight w:val="none"/>
        </w:rPr>
        <w:t xml:space="preserve">  </w:t>
      </w:r>
      <w:r>
        <w:rPr>
          <w:rFonts w:hint="eastAsia" w:ascii="宋体" w:hAnsi="宋体" w:eastAsia="宋体" w:cs="仿宋"/>
          <w:szCs w:val="21"/>
          <w:highlight w:val="none"/>
        </w:rPr>
        <w:t xml:space="preserve">  收取履约保证金形式：</w:t>
      </w:r>
      <w:r>
        <w:rPr>
          <w:rFonts w:hint="eastAsia" w:ascii="宋体" w:hAnsi="宋体" w:eastAsia="宋体" w:cs="仿宋"/>
          <w:bCs/>
          <w:szCs w:val="21"/>
          <w:highlight w:val="none"/>
          <w:u w:val="single"/>
        </w:rPr>
        <w:t xml:space="preserve">                            </w:t>
      </w:r>
    </w:p>
    <w:p w14:paraId="1EF10715">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收取履约保证金金额：</w:t>
      </w:r>
      <w:r>
        <w:rPr>
          <w:rFonts w:hint="eastAsia" w:ascii="宋体" w:hAnsi="宋体" w:eastAsia="宋体" w:cs="仿宋"/>
          <w:bCs/>
          <w:szCs w:val="21"/>
          <w:highlight w:val="none"/>
          <w:u w:val="single"/>
        </w:rPr>
        <w:t xml:space="preserve">                            </w:t>
      </w:r>
    </w:p>
    <w:p w14:paraId="331D00E9">
      <w:pPr>
        <w:snapToGrid w:val="0"/>
        <w:spacing w:line="400" w:lineRule="exact"/>
        <w:ind w:firstLine="420" w:firstLineChars="200"/>
        <w:rPr>
          <w:rFonts w:ascii="宋体" w:hAnsi="宋体" w:eastAsia="宋体" w:cs="仿宋"/>
          <w:szCs w:val="24"/>
          <w:highlight w:val="none"/>
        </w:rPr>
      </w:pPr>
      <w:r>
        <w:rPr>
          <w:rFonts w:hint="eastAsia" w:ascii="宋体" w:hAnsi="宋体" w:eastAsia="宋体" w:cs="仿宋"/>
          <w:bCs/>
          <w:szCs w:val="21"/>
          <w:highlight w:val="none"/>
        </w:rPr>
        <w:t xml:space="preserve">    履约担保期限：</w:t>
      </w:r>
      <w:r>
        <w:rPr>
          <w:rFonts w:hint="eastAsia" w:ascii="宋体" w:hAnsi="宋体" w:eastAsia="宋体" w:cs="仿宋"/>
          <w:bCs/>
          <w:szCs w:val="21"/>
          <w:highlight w:val="none"/>
          <w:u w:val="single"/>
        </w:rPr>
        <w:t xml:space="preserve">                                  </w:t>
      </w:r>
    </w:p>
    <w:p w14:paraId="74AEC198">
      <w:p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（4）分期履行要求：</w:t>
      </w:r>
      <w:r>
        <w:rPr>
          <w:rFonts w:hint="eastAsia" w:ascii="宋体" w:hAnsi="宋体" w:eastAsia="宋体" w:cs="仿宋"/>
          <w:bCs/>
          <w:szCs w:val="21"/>
          <w:highlight w:val="none"/>
          <w:u w:val="single"/>
        </w:rPr>
        <w:t xml:space="preserve">                                                        </w:t>
      </w:r>
    </w:p>
    <w:p w14:paraId="6EF8F722">
      <w:pPr>
        <w:adjustRightInd w:val="0"/>
        <w:snapToGri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bCs/>
          <w:szCs w:val="21"/>
          <w:highlight w:val="none"/>
        </w:rPr>
        <w:t>（5）风险处置措施和替代方案：</w:t>
      </w:r>
      <w:r>
        <w:rPr>
          <w:rFonts w:hint="eastAsia" w:ascii="宋体" w:hAnsi="宋体" w:eastAsia="宋体" w:cs="仿宋"/>
          <w:szCs w:val="21"/>
          <w:highlight w:val="none"/>
          <w:u w:val="single"/>
        </w:rPr>
        <w:t xml:space="preserve">                                                               </w:t>
      </w:r>
    </w:p>
    <w:p w14:paraId="5DAEBC74">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合同验收</w:t>
      </w:r>
    </w:p>
    <w:p w14:paraId="044184C6">
      <w:pPr>
        <w:numPr>
          <w:ilvl w:val="0"/>
          <w:numId w:val="5"/>
        </w:num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验收组织方式：</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自行组织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委托第三方组织</w:t>
      </w:r>
    </w:p>
    <w:p w14:paraId="28BB81D3">
      <w:pPr>
        <w:adjustRightInd w:val="0"/>
        <w:snapToGrid w:val="0"/>
        <w:spacing w:line="400" w:lineRule="exact"/>
        <w:rPr>
          <w:rFonts w:ascii="宋体" w:hAnsi="宋体" w:eastAsia="宋体" w:cs="仿宋"/>
          <w:bCs/>
          <w:szCs w:val="21"/>
          <w:highlight w:val="none"/>
        </w:rPr>
      </w:pPr>
      <w:r>
        <w:rPr>
          <w:rFonts w:hint="eastAsia" w:ascii="宋体" w:hAnsi="宋体" w:eastAsia="宋体" w:cs="仿宋"/>
          <w:bCs/>
          <w:szCs w:val="21"/>
          <w:highlight w:val="none"/>
        </w:rPr>
        <w:t xml:space="preserve">         验收主体：</w:t>
      </w:r>
      <w:r>
        <w:rPr>
          <w:rFonts w:hint="eastAsia" w:ascii="宋体" w:hAnsi="宋体" w:eastAsia="宋体" w:cs="仿宋"/>
          <w:bCs/>
          <w:szCs w:val="21"/>
          <w:highlight w:val="none"/>
          <w:u w:val="single"/>
        </w:rPr>
        <w:t xml:space="preserve">                  </w:t>
      </w:r>
    </w:p>
    <w:p w14:paraId="6C900421">
      <w:pPr>
        <w:adjustRightInd w:val="0"/>
        <w:snapToGrid w:val="0"/>
        <w:spacing w:line="400" w:lineRule="exact"/>
        <w:rPr>
          <w:rFonts w:ascii="宋体" w:hAnsi="宋体" w:eastAsia="宋体" w:cs="仿宋"/>
          <w:bCs/>
          <w:szCs w:val="21"/>
          <w:highlight w:val="none"/>
        </w:rPr>
      </w:pPr>
      <w:r>
        <w:rPr>
          <w:rFonts w:hint="eastAsia" w:ascii="宋体" w:hAnsi="宋体" w:eastAsia="宋体" w:cs="仿宋"/>
          <w:bCs/>
          <w:szCs w:val="21"/>
          <w:highlight w:val="none"/>
        </w:rPr>
        <w:t xml:space="preserve">        是否邀请本项目的其他供应商参加验收：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7F5BA7AC">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是否邀请专家参加验收：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33ABC059">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是否邀请服务对象参加验收：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4563107B">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是否邀请第三方检测机构参加验收：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17E1FB7C">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是否进行抽查检测：</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是，抽查比例：</w:t>
      </w:r>
      <w:r>
        <w:rPr>
          <w:rFonts w:hint="eastAsia" w:ascii="宋体" w:hAnsi="宋体" w:eastAsia="宋体" w:cs="仿宋"/>
          <w:bCs/>
          <w:szCs w:val="21"/>
          <w:highlight w:val="none"/>
          <w:u w:val="single"/>
        </w:rPr>
        <w:t xml:space="preserve">        </w:t>
      </w:r>
      <w:r>
        <w:rPr>
          <w:rFonts w:hint="eastAsia" w:ascii="宋体" w:hAnsi="宋体" w:eastAsia="宋体" w:cs="仿宋"/>
          <w:b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66DD37D4">
      <w:pPr>
        <w:adjustRightInd w:val="0"/>
        <w:snapToGrid w:val="0"/>
        <w:spacing w:line="400" w:lineRule="exact"/>
        <w:ind w:firstLine="840" w:firstLineChars="400"/>
        <w:rPr>
          <w:rFonts w:ascii="宋体" w:hAnsi="宋体" w:eastAsia="宋体" w:cs="仿宋"/>
          <w:bCs/>
          <w:szCs w:val="21"/>
          <w:highlight w:val="none"/>
          <w:u w:val="single"/>
        </w:rPr>
      </w:pPr>
      <w:r>
        <w:rPr>
          <w:rFonts w:hint="eastAsia" w:ascii="宋体" w:hAnsi="宋体" w:eastAsia="宋体" w:cs="仿宋"/>
          <w:bCs/>
          <w:szCs w:val="21"/>
          <w:highlight w:val="none"/>
        </w:rPr>
        <w:t>是否存在破坏性检测：</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是，</w:t>
      </w:r>
      <w:r>
        <w:rPr>
          <w:rFonts w:hint="eastAsia" w:ascii="宋体" w:hAnsi="宋体" w:eastAsia="宋体" w:cs="仿宋"/>
          <w:bCs/>
          <w:szCs w:val="21"/>
          <w:highlight w:val="none"/>
          <w:u w:val="single"/>
        </w:rPr>
        <w:t>（应明确对被破坏的检测产品的处理方式）</w:t>
      </w:r>
    </w:p>
    <w:p w14:paraId="26C95C72">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2947058A">
      <w:pPr>
        <w:adjustRightInd w:val="0"/>
        <w:snapToGrid w:val="0"/>
        <w:spacing w:line="400" w:lineRule="exact"/>
        <w:ind w:firstLine="840" w:firstLineChars="400"/>
        <w:rPr>
          <w:rFonts w:ascii="宋体" w:hAnsi="宋体" w:eastAsia="宋体" w:cs="仿宋"/>
          <w:bCs/>
          <w:szCs w:val="21"/>
          <w:highlight w:val="none"/>
          <w:u w:val="single"/>
        </w:rPr>
      </w:pPr>
      <w:r>
        <w:rPr>
          <w:rFonts w:hint="eastAsia" w:ascii="宋体" w:hAnsi="宋体" w:eastAsia="宋体" w:cs="仿宋"/>
          <w:bCs/>
          <w:szCs w:val="21"/>
          <w:highlight w:val="none"/>
        </w:rPr>
        <w:t>验收组织的其他事项：</w:t>
      </w:r>
      <w:r>
        <w:rPr>
          <w:rFonts w:hint="eastAsia" w:ascii="宋体" w:hAnsi="宋体" w:eastAsia="宋体" w:cs="仿宋"/>
          <w:bCs/>
          <w:szCs w:val="21"/>
          <w:highlight w:val="none"/>
          <w:u w:val="single"/>
        </w:rPr>
        <w:t xml:space="preserve">                </w:t>
      </w:r>
    </w:p>
    <w:p w14:paraId="2A3A105E">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（2）履约验收时间：</w:t>
      </w:r>
      <w:r>
        <w:rPr>
          <w:rFonts w:hint="eastAsia" w:ascii="宋体" w:hAnsi="宋体" w:eastAsia="宋体" w:cs="仿宋"/>
          <w:bCs/>
          <w:szCs w:val="21"/>
          <w:highlight w:val="none"/>
          <w:u w:val="single"/>
        </w:rPr>
        <w:t xml:space="preserve">（计划于何时验收/供应商提出验收申请之日起   日内组织验收） </w:t>
      </w:r>
    </w:p>
    <w:p w14:paraId="0AEE1BE0">
      <w:p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（3）履约验收方式：</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一次性验收         </w:t>
      </w:r>
    </w:p>
    <w:p w14:paraId="52C1DF7C">
      <w:pPr>
        <w:adjustRightInd w:val="0"/>
        <w:snapToGrid w:val="0"/>
        <w:spacing w:line="400" w:lineRule="exact"/>
        <w:rPr>
          <w:rFonts w:ascii="宋体" w:hAnsi="宋体" w:eastAsia="宋体" w:cs="仿宋"/>
          <w:bCs/>
          <w:szCs w:val="21"/>
          <w:highlight w:val="none"/>
        </w:rPr>
      </w:pPr>
      <w:r>
        <w:rPr>
          <w:rFonts w:hint="eastAsia" w:ascii="宋体" w:hAnsi="宋体" w:eastAsia="宋体" w:cs="仿宋"/>
          <w:b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分期/分项验收：</w:t>
      </w:r>
      <w:r>
        <w:rPr>
          <w:rFonts w:hint="eastAsia" w:ascii="宋体" w:hAnsi="宋体" w:eastAsia="宋体" w:cs="仿宋"/>
          <w:bCs/>
          <w:szCs w:val="21"/>
          <w:highlight w:val="none"/>
          <w:u w:val="single"/>
        </w:rPr>
        <w:t xml:space="preserve"> （应明确分期</w:t>
      </w:r>
      <w:r>
        <w:rPr>
          <w:rFonts w:hint="eastAsia" w:ascii="宋体" w:hAnsi="宋体" w:eastAsia="宋体" w:cs="仿宋"/>
          <w:bCs/>
          <w:szCs w:val="21"/>
          <w:highlight w:val="none"/>
          <w:u w:val="single"/>
          <w:lang w:val="en"/>
        </w:rPr>
        <w:t>/分项验收的工作安排</w:t>
      </w:r>
      <w:r>
        <w:rPr>
          <w:rFonts w:hint="eastAsia" w:ascii="宋体" w:hAnsi="宋体" w:eastAsia="宋体" w:cs="仿宋"/>
          <w:bCs/>
          <w:szCs w:val="21"/>
          <w:highlight w:val="none"/>
          <w:u w:val="single"/>
        </w:rPr>
        <w:t xml:space="preserve">）  </w:t>
      </w:r>
    </w:p>
    <w:p w14:paraId="58B8A773">
      <w:p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（4）履约验收程序：</w:t>
      </w:r>
      <w:r>
        <w:rPr>
          <w:rFonts w:hint="eastAsia" w:ascii="宋体" w:hAnsi="宋体" w:eastAsia="宋体" w:cs="仿宋"/>
          <w:bCs/>
          <w:szCs w:val="21"/>
          <w:highlight w:val="none"/>
          <w:u w:val="single"/>
        </w:rPr>
        <w:t xml:space="preserve">                                         </w:t>
      </w:r>
    </w:p>
    <w:p w14:paraId="58A31EEE">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（5）履约验收的内容：</w:t>
      </w:r>
      <w:r>
        <w:rPr>
          <w:rFonts w:hint="eastAsia" w:ascii="宋体" w:hAnsi="宋体" w:eastAsia="宋体" w:cs="仿宋"/>
          <w:bCs/>
          <w:szCs w:val="21"/>
          <w:highlight w:val="none"/>
          <w:u w:val="single"/>
        </w:rPr>
        <w:t xml:space="preserve"> （应当包括每一项技术和商务要求的履约情况，特别是落实政府采购扶持中小企业，支持绿色发展和乡村振兴等政策情况）                                      </w:t>
      </w:r>
    </w:p>
    <w:p w14:paraId="61912A37">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（6）履约验收标准：</w:t>
      </w:r>
      <w:r>
        <w:rPr>
          <w:rFonts w:hint="eastAsia" w:ascii="宋体" w:hAnsi="宋体" w:eastAsia="宋体" w:cs="仿宋"/>
          <w:bCs/>
          <w:szCs w:val="21"/>
          <w:highlight w:val="none"/>
          <w:u w:val="single"/>
        </w:rPr>
        <w:t xml:space="preserve">                                         </w:t>
      </w:r>
    </w:p>
    <w:p w14:paraId="7B79E59E">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bCs/>
          <w:szCs w:val="21"/>
          <w:highlight w:val="none"/>
        </w:rPr>
        <w:t>（7）是否以采购活动中供应商提供的样品作为参考：</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3F88B0B2">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（8）履约验收其他事项：</w:t>
      </w:r>
      <w:r>
        <w:rPr>
          <w:rFonts w:hint="eastAsia" w:ascii="宋体" w:hAnsi="宋体" w:eastAsia="宋体" w:cs="仿宋"/>
          <w:bCs/>
          <w:szCs w:val="21"/>
          <w:highlight w:val="none"/>
          <w:u w:val="single"/>
        </w:rPr>
        <w:t xml:space="preserve">      （产权过户登记等）          </w:t>
      </w:r>
    </w:p>
    <w:p w14:paraId="69F0F1BA">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组成合同的文件</w:t>
      </w:r>
    </w:p>
    <w:p w14:paraId="187AE421">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本协议书与下列文件一起构成合同文件，如下述文件之间有任何抵触、矛盾或歧义，应按以下顺序解释：</w:t>
      </w:r>
    </w:p>
    <w:p w14:paraId="392F47D7">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（1）政府采购合同协议书及其变更、补充协议</w:t>
      </w:r>
    </w:p>
    <w:p w14:paraId="7136C7D0">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（2）政府采购合同专用条款</w:t>
      </w:r>
    </w:p>
    <w:p w14:paraId="70B9460F">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（3）政府采购合同通用条款</w:t>
      </w:r>
    </w:p>
    <w:p w14:paraId="7768C5A1">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（4）中标（成交）通知书</w:t>
      </w:r>
    </w:p>
    <w:p w14:paraId="1DDFB53A">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（5）投标（响应）文件</w:t>
      </w:r>
    </w:p>
    <w:p w14:paraId="6BF02383">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（6）采购文件</w:t>
      </w:r>
    </w:p>
    <w:p w14:paraId="0D98F94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（7）有关技术文件，图纸</w:t>
      </w:r>
    </w:p>
    <w:p w14:paraId="08BD92F0">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（8）国家法律、行政法规和规章制度规定或合同约定的作为合同组成部分的其他文件</w:t>
      </w:r>
    </w:p>
    <w:p w14:paraId="05D9BB03">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合同生效</w:t>
      </w:r>
    </w:p>
    <w:p w14:paraId="194D994D">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本合同自</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生效。</w:t>
      </w:r>
    </w:p>
    <w:p w14:paraId="40746627">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合同份数</w:t>
      </w:r>
    </w:p>
    <w:p w14:paraId="358CB19A">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本合同一式</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份，甲方执</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份，乙方执</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份，均具有同等法律效力。</w:t>
      </w:r>
    </w:p>
    <w:p w14:paraId="2CC25B0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合同订立时间：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月</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日</w:t>
      </w:r>
    </w:p>
    <w:p w14:paraId="2A1B1B1A">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合同订立地点：</w:t>
      </w:r>
      <w:r>
        <w:rPr>
          <w:rFonts w:hint="eastAsia" w:ascii="宋体" w:hAnsi="宋体" w:eastAsia="宋体" w:cs="仿宋"/>
          <w:szCs w:val="21"/>
          <w:highlight w:val="none"/>
          <w:u w:val="single"/>
        </w:rPr>
        <w:t xml:space="preserve">                           </w:t>
      </w:r>
    </w:p>
    <w:p w14:paraId="021F0861">
      <w:pPr>
        <w:adjustRightInd w:val="0"/>
        <w:snapToGrid w:val="0"/>
        <w:spacing w:line="400" w:lineRule="exact"/>
        <w:ind w:firstLine="420" w:firstLineChars="200"/>
        <w:rPr>
          <w:rFonts w:ascii="宋体" w:hAnsi="宋体" w:eastAsia="宋体" w:cs="仿宋"/>
          <w:szCs w:val="24"/>
          <w:highlight w:val="none"/>
        </w:rPr>
      </w:pPr>
      <w:r>
        <w:rPr>
          <w:rFonts w:hint="eastAsia" w:ascii="宋体" w:hAnsi="宋体" w:eastAsia="宋体" w:cs="仿宋"/>
          <w:szCs w:val="21"/>
          <w:highlight w:val="none"/>
        </w:rPr>
        <w:t>附件：具体标的及其技术要求和商务要求、联合协议、分包意向协议等。</w:t>
      </w:r>
    </w:p>
    <w:p w14:paraId="0295871C">
      <w:pPr>
        <w:spacing w:line="400" w:lineRule="exact"/>
        <w:ind w:firstLine="420" w:firstLineChars="200"/>
        <w:rPr>
          <w:rFonts w:ascii="宋体" w:hAnsi="宋体" w:eastAsia="宋体" w:cs="仿宋"/>
          <w:szCs w:val="21"/>
          <w:highlight w:val="none"/>
        </w:rPr>
      </w:pPr>
    </w:p>
    <w:p w14:paraId="5266C397">
      <w:pPr>
        <w:keepNext/>
        <w:keepLines/>
        <w:spacing w:line="400" w:lineRule="exact"/>
        <w:outlineLvl w:val="1"/>
        <w:rPr>
          <w:rFonts w:ascii="宋体" w:hAnsi="宋体" w:eastAsia="宋体" w:cs="仿宋"/>
          <w:szCs w:val="21"/>
          <w:highlight w:val="none"/>
        </w:rPr>
      </w:pPr>
      <w:r>
        <w:rPr>
          <w:rFonts w:hint="eastAsia" w:ascii="宋体" w:hAnsi="宋体" w:eastAsia="宋体" w:cs="仿宋"/>
          <w:b/>
          <w:bCs/>
          <w:sz w:val="24"/>
          <w:szCs w:val="32"/>
          <w:highlight w:val="none"/>
          <w:lang w:val="en"/>
        </w:rPr>
        <w:t xml:space="preserve">   </w:t>
      </w:r>
    </w:p>
    <w:p w14:paraId="7FD7A668">
      <w:pPr>
        <w:rPr>
          <w:rFonts w:ascii="宋体" w:hAnsi="宋体" w:eastAsia="宋体" w:cs="仿宋"/>
          <w:szCs w:val="24"/>
          <w:highlight w:val="none"/>
        </w:rPr>
      </w:pPr>
      <w:r>
        <w:rPr>
          <w:rFonts w:hint="eastAsia" w:ascii="宋体" w:hAnsi="宋体" w:eastAsia="宋体" w:cs="仿宋"/>
          <w:szCs w:val="24"/>
          <w:highlight w:val="none"/>
        </w:rPr>
        <w:br w:type="page"/>
      </w:r>
    </w:p>
    <w:p w14:paraId="140C55CB">
      <w:pPr>
        <w:ind w:firstLine="420" w:firstLineChars="200"/>
        <w:rPr>
          <w:rFonts w:ascii="宋体" w:hAnsi="宋体" w:eastAsia="宋体" w:cs="仿宋"/>
          <w:szCs w:val="21"/>
          <w:highlight w:val="none"/>
        </w:rPr>
      </w:pPr>
    </w:p>
    <w:tbl>
      <w:tblPr>
        <w:tblStyle w:val="3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86"/>
        <w:gridCol w:w="2660"/>
        <w:gridCol w:w="2182"/>
        <w:gridCol w:w="2334"/>
      </w:tblGrid>
      <w:tr w14:paraId="13E8364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6365BB70">
            <w:pPr>
              <w:adjustRightInd w:val="0"/>
              <w:snapToGrid w:val="0"/>
              <w:spacing w:line="300" w:lineRule="exact"/>
              <w:jc w:val="center"/>
              <w:rPr>
                <w:rFonts w:ascii="宋体" w:hAnsi="宋体" w:eastAsia="宋体" w:cs="仿宋"/>
                <w:szCs w:val="24"/>
                <w:highlight w:val="none"/>
              </w:rPr>
            </w:pPr>
            <w:r>
              <w:rPr>
                <w:rFonts w:hint="eastAsia" w:ascii="宋体" w:hAnsi="宋体" w:eastAsia="宋体" w:cs="仿宋"/>
                <w:szCs w:val="21"/>
                <w:highlight w:val="none"/>
              </w:rPr>
              <w:t>甲方（采购人、受采购人委托签订合同的单位或采购文件约定的合同甲方）</w:t>
            </w:r>
          </w:p>
        </w:tc>
        <w:tc>
          <w:tcPr>
            <w:tcW w:w="2437" w:type="pct"/>
            <w:gridSpan w:val="2"/>
            <w:tcBorders>
              <w:left w:val="single" w:color="auto" w:sz="2" w:space="0"/>
              <w:bottom w:val="single" w:color="auto" w:sz="2" w:space="0"/>
            </w:tcBorders>
            <w:vAlign w:val="center"/>
          </w:tcPr>
          <w:p w14:paraId="509DCF2B">
            <w:pPr>
              <w:adjustRightInd w:val="0"/>
              <w:snapToGrid w:val="0"/>
              <w:spacing w:line="300" w:lineRule="exact"/>
              <w:jc w:val="center"/>
              <w:rPr>
                <w:rFonts w:ascii="宋体" w:hAnsi="宋体" w:eastAsia="宋体" w:cs="仿宋"/>
                <w:szCs w:val="24"/>
                <w:highlight w:val="none"/>
              </w:rPr>
            </w:pPr>
            <w:r>
              <w:rPr>
                <w:rFonts w:hint="eastAsia" w:ascii="宋体" w:hAnsi="宋体" w:eastAsia="宋体" w:cs="仿宋"/>
                <w:szCs w:val="21"/>
                <w:highlight w:val="none"/>
              </w:rPr>
              <w:t>乙方（供应商）</w:t>
            </w:r>
          </w:p>
        </w:tc>
      </w:tr>
      <w:tr w14:paraId="5547CA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EA712BB">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单位名称（公章或合同章）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03D71E4E">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43602D9">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单位名称（公章或合同章）</w:t>
            </w:r>
          </w:p>
        </w:tc>
        <w:tc>
          <w:tcPr>
            <w:tcW w:w="1259" w:type="pct"/>
            <w:tcBorders>
              <w:top w:val="single" w:color="auto" w:sz="2" w:space="0"/>
              <w:left w:val="single" w:color="auto" w:sz="2" w:space="0"/>
              <w:bottom w:val="single" w:color="auto" w:sz="2" w:space="0"/>
            </w:tcBorders>
            <w:vAlign w:val="center"/>
          </w:tcPr>
          <w:p w14:paraId="0944B086">
            <w:pPr>
              <w:adjustRightInd w:val="0"/>
              <w:snapToGrid w:val="0"/>
              <w:spacing w:line="300" w:lineRule="exact"/>
              <w:jc w:val="center"/>
              <w:rPr>
                <w:rFonts w:ascii="宋体" w:hAnsi="宋体" w:eastAsia="宋体" w:cs="仿宋"/>
                <w:spacing w:val="20"/>
                <w:szCs w:val="21"/>
                <w:highlight w:val="none"/>
              </w:rPr>
            </w:pPr>
          </w:p>
        </w:tc>
      </w:tr>
      <w:tr w14:paraId="5E58354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747EE51">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法定代表人</w:t>
            </w:r>
          </w:p>
          <w:p w14:paraId="02806E4C">
            <w:pPr>
              <w:adjustRightInd w:val="0"/>
              <w:snapToGrid w:val="0"/>
              <w:spacing w:line="300" w:lineRule="exact"/>
              <w:ind w:firstLine="100" w:firstLineChars="48"/>
              <w:jc w:val="center"/>
              <w:rPr>
                <w:rFonts w:ascii="宋体" w:hAnsi="宋体" w:eastAsia="宋体" w:cs="仿宋"/>
                <w:szCs w:val="21"/>
                <w:highlight w:val="none"/>
              </w:rPr>
            </w:pPr>
            <w:r>
              <w:rPr>
                <w:rFonts w:hint="eastAsia" w:ascii="宋体" w:hAnsi="宋体" w:eastAsia="宋体" w:cs="仿宋"/>
                <w:szCs w:val="21"/>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7987EC7D">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right w:val="single" w:color="auto" w:sz="2" w:space="0"/>
            </w:tcBorders>
            <w:vAlign w:val="center"/>
          </w:tcPr>
          <w:p w14:paraId="6CA9BB0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法定代表人</w:t>
            </w:r>
          </w:p>
          <w:p w14:paraId="1A057B41">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2D2EFFBD">
            <w:pPr>
              <w:adjustRightInd w:val="0"/>
              <w:snapToGrid w:val="0"/>
              <w:spacing w:line="300" w:lineRule="exact"/>
              <w:jc w:val="center"/>
              <w:rPr>
                <w:rFonts w:ascii="宋体" w:hAnsi="宋体" w:eastAsia="宋体" w:cs="仿宋"/>
                <w:szCs w:val="21"/>
                <w:highlight w:val="none"/>
              </w:rPr>
            </w:pPr>
          </w:p>
        </w:tc>
      </w:tr>
      <w:tr w14:paraId="44128F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1F4E107D">
            <w:pPr>
              <w:adjustRightInd w:val="0"/>
              <w:snapToGrid w:val="0"/>
              <w:spacing w:line="300" w:lineRule="exact"/>
              <w:jc w:val="center"/>
              <w:rPr>
                <w:rFonts w:ascii="宋体" w:hAnsi="宋体" w:eastAsia="宋体" w:cs="仿宋"/>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7AA81405">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51FA49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拥有者性别</w:t>
            </w:r>
          </w:p>
        </w:tc>
        <w:tc>
          <w:tcPr>
            <w:tcW w:w="1259" w:type="pct"/>
            <w:tcBorders>
              <w:top w:val="single" w:color="auto" w:sz="2" w:space="0"/>
              <w:left w:val="single" w:color="auto" w:sz="2" w:space="0"/>
              <w:bottom w:val="single" w:color="auto" w:sz="2" w:space="0"/>
            </w:tcBorders>
            <w:vAlign w:val="center"/>
          </w:tcPr>
          <w:p w14:paraId="6EC75702">
            <w:pPr>
              <w:adjustRightInd w:val="0"/>
              <w:snapToGrid w:val="0"/>
              <w:spacing w:line="300" w:lineRule="exact"/>
              <w:jc w:val="center"/>
              <w:rPr>
                <w:rFonts w:ascii="宋体" w:hAnsi="宋体" w:eastAsia="宋体" w:cs="仿宋"/>
                <w:spacing w:val="20"/>
                <w:szCs w:val="21"/>
                <w:highlight w:val="none"/>
              </w:rPr>
            </w:pPr>
          </w:p>
        </w:tc>
      </w:tr>
      <w:tr w14:paraId="2C67BE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761E6DE">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7F3EDD59">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52B07A2">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住  所</w:t>
            </w:r>
          </w:p>
        </w:tc>
        <w:tc>
          <w:tcPr>
            <w:tcW w:w="1259" w:type="pct"/>
            <w:tcBorders>
              <w:top w:val="single" w:color="auto" w:sz="2" w:space="0"/>
              <w:left w:val="single" w:color="auto" w:sz="2" w:space="0"/>
              <w:bottom w:val="single" w:color="auto" w:sz="2" w:space="0"/>
            </w:tcBorders>
            <w:vAlign w:val="center"/>
          </w:tcPr>
          <w:p w14:paraId="1D23C99D">
            <w:pPr>
              <w:adjustRightInd w:val="0"/>
              <w:snapToGrid w:val="0"/>
              <w:spacing w:line="300" w:lineRule="exact"/>
              <w:jc w:val="center"/>
              <w:rPr>
                <w:rFonts w:ascii="宋体" w:hAnsi="宋体" w:eastAsia="宋体" w:cs="仿宋"/>
                <w:spacing w:val="20"/>
                <w:szCs w:val="21"/>
                <w:highlight w:val="none"/>
              </w:rPr>
            </w:pPr>
          </w:p>
        </w:tc>
      </w:tr>
      <w:tr w14:paraId="5BE480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5BC769D">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2BE8F049">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3B5268F">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 系 人</w:t>
            </w:r>
          </w:p>
        </w:tc>
        <w:tc>
          <w:tcPr>
            <w:tcW w:w="1259" w:type="pct"/>
            <w:tcBorders>
              <w:top w:val="single" w:color="auto" w:sz="2" w:space="0"/>
              <w:left w:val="single" w:color="auto" w:sz="2" w:space="0"/>
              <w:bottom w:val="single" w:color="auto" w:sz="2" w:space="0"/>
            </w:tcBorders>
            <w:vAlign w:val="center"/>
          </w:tcPr>
          <w:p w14:paraId="2579C59C">
            <w:pPr>
              <w:adjustRightInd w:val="0"/>
              <w:snapToGrid w:val="0"/>
              <w:spacing w:line="300" w:lineRule="exact"/>
              <w:jc w:val="center"/>
              <w:rPr>
                <w:rFonts w:ascii="宋体" w:hAnsi="宋体" w:eastAsia="宋体" w:cs="仿宋"/>
                <w:spacing w:val="20"/>
                <w:szCs w:val="21"/>
                <w:highlight w:val="none"/>
              </w:rPr>
            </w:pPr>
          </w:p>
        </w:tc>
      </w:tr>
      <w:tr w14:paraId="29E101A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44CB725">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60123DB3">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34FBD3B">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5EDA9E99">
            <w:pPr>
              <w:adjustRightInd w:val="0"/>
              <w:snapToGrid w:val="0"/>
              <w:spacing w:line="300" w:lineRule="exact"/>
              <w:jc w:val="center"/>
              <w:rPr>
                <w:rFonts w:ascii="宋体" w:hAnsi="宋体" w:eastAsia="宋体" w:cs="仿宋"/>
                <w:spacing w:val="20"/>
                <w:szCs w:val="21"/>
                <w:highlight w:val="none"/>
              </w:rPr>
            </w:pPr>
          </w:p>
        </w:tc>
      </w:tr>
      <w:tr w14:paraId="7C8201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A29A6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6B389B99">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F88B6F5">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通信地址</w:t>
            </w:r>
          </w:p>
        </w:tc>
        <w:tc>
          <w:tcPr>
            <w:tcW w:w="1259" w:type="pct"/>
            <w:tcBorders>
              <w:top w:val="single" w:color="auto" w:sz="2" w:space="0"/>
              <w:left w:val="single" w:color="auto" w:sz="2" w:space="0"/>
              <w:bottom w:val="single" w:color="auto" w:sz="2" w:space="0"/>
            </w:tcBorders>
            <w:vAlign w:val="center"/>
          </w:tcPr>
          <w:p w14:paraId="3F09D900">
            <w:pPr>
              <w:adjustRightInd w:val="0"/>
              <w:snapToGrid w:val="0"/>
              <w:spacing w:line="300" w:lineRule="exact"/>
              <w:jc w:val="center"/>
              <w:rPr>
                <w:rFonts w:ascii="宋体" w:hAnsi="宋体" w:eastAsia="宋体" w:cs="仿宋"/>
                <w:spacing w:val="20"/>
                <w:szCs w:val="21"/>
                <w:highlight w:val="none"/>
              </w:rPr>
            </w:pPr>
          </w:p>
        </w:tc>
      </w:tr>
      <w:tr w14:paraId="193AE2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042C6B7">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2EA0B58D">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ABC4728">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419A36E7">
            <w:pPr>
              <w:adjustRightInd w:val="0"/>
              <w:snapToGrid w:val="0"/>
              <w:spacing w:line="300" w:lineRule="exact"/>
              <w:jc w:val="center"/>
              <w:rPr>
                <w:rFonts w:ascii="宋体" w:hAnsi="宋体" w:eastAsia="宋体" w:cs="仿宋"/>
                <w:spacing w:val="20"/>
                <w:szCs w:val="21"/>
                <w:highlight w:val="none"/>
              </w:rPr>
            </w:pPr>
          </w:p>
        </w:tc>
      </w:tr>
      <w:tr w14:paraId="4B20565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12F40CB">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424F31A6">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77BA85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2E26B6B7">
            <w:pPr>
              <w:adjustRightInd w:val="0"/>
              <w:snapToGrid w:val="0"/>
              <w:spacing w:line="300" w:lineRule="exact"/>
              <w:jc w:val="center"/>
              <w:rPr>
                <w:rFonts w:ascii="宋体" w:hAnsi="宋体" w:eastAsia="宋体" w:cs="仿宋"/>
                <w:spacing w:val="20"/>
                <w:szCs w:val="21"/>
                <w:highlight w:val="none"/>
              </w:rPr>
            </w:pPr>
          </w:p>
        </w:tc>
      </w:tr>
      <w:tr w14:paraId="422120A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02D8726">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27BF6E1D">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737F6D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2DDD652A">
            <w:pPr>
              <w:adjustRightInd w:val="0"/>
              <w:snapToGrid w:val="0"/>
              <w:spacing w:line="300" w:lineRule="exact"/>
              <w:jc w:val="center"/>
              <w:rPr>
                <w:rFonts w:ascii="宋体" w:hAnsi="宋体" w:eastAsia="宋体" w:cs="仿宋"/>
                <w:spacing w:val="20"/>
                <w:szCs w:val="21"/>
                <w:highlight w:val="none"/>
              </w:rPr>
            </w:pPr>
          </w:p>
        </w:tc>
      </w:tr>
      <w:tr w14:paraId="5C08A1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DA142BF">
            <w:pPr>
              <w:adjustRightInd w:val="0"/>
              <w:snapToGrid w:val="0"/>
              <w:spacing w:line="300" w:lineRule="exact"/>
              <w:jc w:val="center"/>
              <w:rPr>
                <w:rFonts w:ascii="宋体" w:hAnsi="宋体" w:eastAsia="宋体"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4D60DFE7">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E842974">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1C0040DA">
            <w:pPr>
              <w:adjustRightInd w:val="0"/>
              <w:snapToGrid w:val="0"/>
              <w:spacing w:line="300" w:lineRule="exact"/>
              <w:jc w:val="center"/>
              <w:rPr>
                <w:rFonts w:ascii="宋体" w:hAnsi="宋体" w:eastAsia="宋体" w:cs="仿宋"/>
                <w:spacing w:val="20"/>
                <w:szCs w:val="21"/>
                <w:highlight w:val="none"/>
              </w:rPr>
            </w:pPr>
          </w:p>
        </w:tc>
      </w:tr>
      <w:tr w14:paraId="550876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784BD3">
            <w:pPr>
              <w:adjustRightInd w:val="0"/>
              <w:snapToGrid w:val="0"/>
              <w:spacing w:line="300" w:lineRule="exact"/>
              <w:jc w:val="center"/>
              <w:rPr>
                <w:rFonts w:ascii="宋体" w:hAnsi="宋体" w:eastAsia="宋体"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7432987">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CA1344A">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37C16562">
            <w:pPr>
              <w:adjustRightInd w:val="0"/>
              <w:snapToGrid w:val="0"/>
              <w:spacing w:line="300" w:lineRule="exact"/>
              <w:jc w:val="center"/>
              <w:rPr>
                <w:rFonts w:ascii="宋体" w:hAnsi="宋体" w:eastAsia="宋体" w:cs="仿宋"/>
                <w:spacing w:val="20"/>
                <w:szCs w:val="21"/>
                <w:highlight w:val="none"/>
              </w:rPr>
            </w:pPr>
          </w:p>
        </w:tc>
      </w:tr>
      <w:tr w14:paraId="0DE0EE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B0385B6">
            <w:pPr>
              <w:adjustRightInd w:val="0"/>
              <w:snapToGrid w:val="0"/>
              <w:spacing w:line="300" w:lineRule="exact"/>
              <w:jc w:val="center"/>
              <w:rPr>
                <w:rFonts w:ascii="宋体" w:hAnsi="宋体" w:eastAsia="宋体"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36BC838A">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18E3414">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0B55EADF">
            <w:pPr>
              <w:adjustRightInd w:val="0"/>
              <w:snapToGrid w:val="0"/>
              <w:spacing w:line="300" w:lineRule="exact"/>
              <w:jc w:val="center"/>
              <w:rPr>
                <w:rFonts w:ascii="宋体" w:hAnsi="宋体" w:eastAsia="宋体" w:cs="仿宋"/>
                <w:spacing w:val="20"/>
                <w:szCs w:val="21"/>
                <w:highlight w:val="none"/>
              </w:rPr>
            </w:pPr>
          </w:p>
        </w:tc>
      </w:tr>
      <w:tr w14:paraId="63BF575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691FF9A3">
            <w:pPr>
              <w:adjustRightInd w:val="0"/>
              <w:snapToGrid w:val="0"/>
              <w:spacing w:before="120" w:beforeLines="50" w:line="360" w:lineRule="auto"/>
              <w:jc w:val="left"/>
              <w:rPr>
                <w:rFonts w:ascii="宋体" w:hAnsi="宋体" w:eastAsia="宋体" w:cs="仿宋"/>
                <w:spacing w:val="20"/>
                <w:szCs w:val="21"/>
                <w:highlight w:val="none"/>
              </w:rPr>
            </w:pPr>
            <w:r>
              <w:rPr>
                <w:rFonts w:hint="eastAsia" w:ascii="宋体" w:hAnsi="宋体" w:eastAsia="宋体" w:cs="仿宋"/>
                <w:szCs w:val="21"/>
                <w:highlight w:val="none"/>
              </w:rPr>
              <w:t>注：涉及联合体或其他合同主体的信息应按上表格式加列。</w:t>
            </w:r>
          </w:p>
        </w:tc>
      </w:tr>
    </w:tbl>
    <w:p w14:paraId="54883CC0">
      <w:pPr>
        <w:keepNext/>
        <w:keepLines/>
        <w:adjustRightInd w:val="0"/>
        <w:snapToGrid w:val="0"/>
        <w:spacing w:before="120" w:beforeLines="50" w:line="360" w:lineRule="auto"/>
        <w:jc w:val="center"/>
        <w:outlineLvl w:val="1"/>
        <w:rPr>
          <w:rFonts w:ascii="宋体" w:hAnsi="宋体" w:eastAsia="宋体" w:cs="仿宋"/>
          <w:b/>
          <w:bCs/>
          <w:sz w:val="28"/>
          <w:szCs w:val="28"/>
          <w:highlight w:val="none"/>
        </w:rPr>
      </w:pPr>
      <w:r>
        <w:rPr>
          <w:rFonts w:hint="eastAsia" w:ascii="宋体" w:hAnsi="宋体" w:eastAsia="宋体" w:cs="仿宋"/>
          <w:b/>
          <w:bCs/>
          <w:szCs w:val="21"/>
          <w:highlight w:val="none"/>
          <w:u w:val="single"/>
        </w:rPr>
        <w:br w:type="page"/>
      </w:r>
      <w:bookmarkStart w:id="38" w:name="_Toc27624"/>
      <w:r>
        <w:rPr>
          <w:rFonts w:hint="eastAsia" w:ascii="宋体" w:hAnsi="宋体" w:eastAsia="宋体" w:cs="仿宋"/>
          <w:b/>
          <w:sz w:val="28"/>
          <w:szCs w:val="28"/>
          <w:highlight w:val="none"/>
        </w:rPr>
        <w:t>第二节 政府采购合同通用条款</w:t>
      </w:r>
      <w:bookmarkEnd w:id="38"/>
    </w:p>
    <w:p w14:paraId="6313432B">
      <w:pPr>
        <w:tabs>
          <w:tab w:val="left" w:pos="8820"/>
          <w:tab w:val="left" w:pos="9345"/>
          <w:tab w:val="left" w:pos="9765"/>
        </w:tabs>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sz w:val="24"/>
          <w:szCs w:val="24"/>
          <w:highlight w:val="none"/>
        </w:rPr>
        <w:t xml:space="preserve">1. </w:t>
      </w:r>
      <w:r>
        <w:rPr>
          <w:rFonts w:hint="eastAsia" w:ascii="宋体" w:hAnsi="宋体" w:eastAsia="宋体" w:cs="仿宋"/>
          <w:b/>
          <w:bCs/>
          <w:sz w:val="24"/>
          <w:szCs w:val="24"/>
          <w:highlight w:val="none"/>
        </w:rPr>
        <w:t>定义</w:t>
      </w:r>
    </w:p>
    <w:p w14:paraId="40D9E01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1.1合同当事人</w:t>
      </w:r>
    </w:p>
    <w:p w14:paraId="5BDFFFD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（1）采购人（以下称甲方）是指使用财政性资金，通过政府采购方式向供应商购买货物及其相关服务的国家机关、事业单位、团体组织。</w:t>
      </w:r>
    </w:p>
    <w:p w14:paraId="2AC8349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（2）供应商（以下称乙方）是指参加政府采购活动并且中标（成交），向采购人提供合同约定的货物及其相关服务的法人、非法人组织或者自然人。</w:t>
      </w:r>
    </w:p>
    <w:p w14:paraId="0AD98BB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（3）其他合同主体是指除采购人和供应商以外，</w:t>
      </w:r>
      <w:r>
        <w:rPr>
          <w:rFonts w:hint="eastAsia" w:ascii="宋体" w:hAnsi="宋体" w:eastAsia="宋体" w:cs="仿宋"/>
          <w:bCs/>
          <w:szCs w:val="21"/>
          <w:highlight w:val="none"/>
        </w:rPr>
        <w:t>依法参与合同缔结或履行，享有权利、承担义务的合同当事人</w:t>
      </w:r>
      <w:r>
        <w:rPr>
          <w:rFonts w:hint="eastAsia" w:ascii="宋体" w:hAnsi="宋体" w:eastAsia="宋体" w:cs="仿宋"/>
          <w:szCs w:val="21"/>
          <w:highlight w:val="none"/>
        </w:rPr>
        <w:t>。</w:t>
      </w:r>
    </w:p>
    <w:p w14:paraId="3DECA84B">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1.2本合同下列术语应解释为：</w:t>
      </w:r>
    </w:p>
    <w:p w14:paraId="499979F9">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（1）“合同”系指</w:t>
      </w:r>
      <w:r>
        <w:rPr>
          <w:rFonts w:hint="eastAsia" w:ascii="宋体" w:hAnsi="宋体" w:eastAsia="宋体" w:cs="仿宋"/>
          <w:bCs/>
          <w:szCs w:val="21"/>
          <w:highlight w:val="none"/>
        </w:rPr>
        <w:t>合同当事人意思表示达成一致的任何协议，包括签署的</w:t>
      </w:r>
      <w:r>
        <w:rPr>
          <w:rFonts w:hint="eastAsia" w:ascii="宋体" w:hAnsi="宋体" w:eastAsia="宋体" w:cs="仿宋"/>
          <w:szCs w:val="21"/>
          <w:highlight w:val="none"/>
        </w:rPr>
        <w:t>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45CF51F5">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（2）“合同价款”系指根据本合同规定乙方在全面履行合同义务后甲方应支付给乙方的价款。</w:t>
      </w:r>
    </w:p>
    <w:p w14:paraId="5A89BF7A">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（3）“货物”系指乙方根据本合同规定须向甲方提供的各种形态和种类的物品，包括原材料、设备、产品（包括软件）及相关的其备品备件、工具、手册及</w:t>
      </w:r>
      <w:r>
        <w:rPr>
          <w:rFonts w:hint="eastAsia" w:ascii="宋体" w:hAnsi="宋体" w:eastAsia="宋体" w:cs="仿宋"/>
          <w:szCs w:val="21"/>
          <w:highlight w:val="none"/>
          <w:lang w:val="en"/>
        </w:rPr>
        <w:t>其他</w:t>
      </w:r>
      <w:r>
        <w:rPr>
          <w:rFonts w:hint="eastAsia" w:ascii="宋体" w:hAnsi="宋体" w:eastAsia="宋体" w:cs="仿宋"/>
          <w:szCs w:val="21"/>
          <w:highlight w:val="none"/>
        </w:rPr>
        <w:t>技术资料和材料等。</w:t>
      </w:r>
    </w:p>
    <w:p w14:paraId="36D7BDFD">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（4）“相关服务”系指根据合同规定，乙方应提供的与货物有关的技术、管理和</w:t>
      </w:r>
      <w:r>
        <w:rPr>
          <w:rFonts w:hint="eastAsia" w:ascii="宋体" w:hAnsi="宋体" w:eastAsia="宋体" w:cs="仿宋"/>
          <w:szCs w:val="21"/>
          <w:highlight w:val="none"/>
          <w:lang w:val="en"/>
        </w:rPr>
        <w:t>其他</w:t>
      </w:r>
      <w:r>
        <w:rPr>
          <w:rFonts w:hint="eastAsia" w:ascii="宋体" w:hAnsi="宋体" w:eastAsia="宋体" w:cs="仿宋"/>
          <w:szCs w:val="21"/>
          <w:highlight w:val="none"/>
        </w:rPr>
        <w:t>服务，包括但不限于：管理和质量保证、运输、保险、检验、现场准备、安装、集成、调试、培训、维修、废弃处置、技术支持等以及合同中规定乙方应承担的</w:t>
      </w:r>
      <w:r>
        <w:rPr>
          <w:rFonts w:hint="eastAsia" w:ascii="宋体" w:hAnsi="宋体" w:eastAsia="宋体" w:cs="仿宋"/>
          <w:szCs w:val="21"/>
          <w:highlight w:val="none"/>
          <w:lang w:val="en"/>
        </w:rPr>
        <w:t>其他</w:t>
      </w:r>
      <w:r>
        <w:rPr>
          <w:rFonts w:hint="eastAsia" w:ascii="宋体" w:hAnsi="宋体" w:eastAsia="宋体" w:cs="仿宋"/>
          <w:szCs w:val="21"/>
          <w:highlight w:val="none"/>
        </w:rPr>
        <w:t>义务。</w:t>
      </w:r>
    </w:p>
    <w:p w14:paraId="594CE8A3">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（5）“分包”系指中标（成交）供应商按采购文件、投标（响应）文件的规定，根据分包意向协议，将中标（成交）项目中的部分履约内容，分给具有相应资质条件的供应商履行合同的行为。</w:t>
      </w:r>
    </w:p>
    <w:p w14:paraId="2AA08A9B">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w:t>
      </w:r>
    </w:p>
    <w:p w14:paraId="298025EA">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（7）其他术语解释，见【</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w:t>
      </w:r>
    </w:p>
    <w:p w14:paraId="627076A7">
      <w:pPr>
        <w:numPr>
          <w:ilvl w:val="0"/>
          <w:numId w:val="6"/>
        </w:num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sz w:val="24"/>
          <w:szCs w:val="24"/>
          <w:highlight w:val="none"/>
        </w:rPr>
        <w:t>合同标的及金额</w:t>
      </w:r>
    </w:p>
    <w:p w14:paraId="092D24D2">
      <w:pPr>
        <w:autoSpaceDE w:val="0"/>
        <w:autoSpaceDN w:val="0"/>
        <w:adjustRightInd w:val="0"/>
        <w:snapToGrid w:val="0"/>
        <w:spacing w:line="400" w:lineRule="exact"/>
        <w:ind w:firstLine="420" w:firstLineChars="200"/>
        <w:jc w:val="left"/>
        <w:rPr>
          <w:rFonts w:ascii="宋体" w:hAnsi="宋体" w:eastAsia="宋体" w:cs="仿宋"/>
          <w:b/>
          <w:bCs/>
          <w:i/>
          <w:iCs/>
          <w:szCs w:val="21"/>
          <w:highlight w:val="none"/>
        </w:rPr>
      </w:pPr>
      <w:r>
        <w:rPr>
          <w:rFonts w:hint="eastAsia" w:ascii="宋体" w:hAnsi="宋体" w:eastAsia="宋体" w:cs="仿宋"/>
          <w:szCs w:val="21"/>
          <w:highlight w:val="none"/>
        </w:rPr>
        <w:t>2.1 合同标的及金额应与中标（成交）结果一致。乙方为履行本合同而发生的所有费用均应包含在合同价款中，甲方不再另行支付</w:t>
      </w:r>
      <w:r>
        <w:rPr>
          <w:rFonts w:hint="eastAsia" w:ascii="宋体" w:hAnsi="宋体" w:eastAsia="宋体" w:cs="仿宋"/>
          <w:szCs w:val="21"/>
          <w:highlight w:val="none"/>
          <w:lang w:val="en"/>
        </w:rPr>
        <w:t>其他</w:t>
      </w:r>
      <w:r>
        <w:rPr>
          <w:rFonts w:hint="eastAsia" w:ascii="宋体" w:hAnsi="宋体" w:eastAsia="宋体" w:cs="仿宋"/>
          <w:szCs w:val="21"/>
          <w:highlight w:val="none"/>
        </w:rPr>
        <w:t>任何费用。</w:t>
      </w:r>
    </w:p>
    <w:p w14:paraId="71E9F681">
      <w:pPr>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3. 履行合同的时间、地点和方式</w:t>
      </w:r>
    </w:p>
    <w:p w14:paraId="32D4560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3.1 乙方应当在约定的时间、地点，按照约定方式履行合同。</w:t>
      </w:r>
    </w:p>
    <w:p w14:paraId="2CC28B1D">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4. 甲方的权利和义务</w:t>
      </w:r>
    </w:p>
    <w:p w14:paraId="06BAB25D">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4.1 签署合同后，甲方应确定项目负责人（或项目联系人），负责与本合同有关的事务。甲方有权对乙方的履约行为进行检查，并及时确认乙方提交的事项。甲方应当配合乙方完成相关项目实施工作。</w:t>
      </w:r>
    </w:p>
    <w:p w14:paraId="4246B90D">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4.2 甲方有权要求乙方按时提交各阶段有关安排计划，并有权定期核对乙方提供货物数量、规格、质量等内容。甲方有权督促乙方工作并要求乙方更换不符合要求的货物。</w:t>
      </w:r>
    </w:p>
    <w:p w14:paraId="0EE215B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4.3 甲方有权要求乙方对缺陷部分予以修复，并按合同约定享有货物保修及其他合同约定的权利。</w:t>
      </w:r>
    </w:p>
    <w:p w14:paraId="19E41651">
      <w:pPr>
        <w:snapToGrid w:val="0"/>
        <w:spacing w:line="400" w:lineRule="exact"/>
        <w:ind w:firstLine="420" w:firstLineChars="200"/>
        <w:rPr>
          <w:rFonts w:ascii="宋体" w:hAnsi="宋体" w:eastAsia="宋体" w:cs="仿宋"/>
          <w:szCs w:val="24"/>
          <w:highlight w:val="none"/>
        </w:rPr>
      </w:pPr>
      <w:r>
        <w:rPr>
          <w:rFonts w:hint="eastAsia" w:ascii="宋体" w:hAnsi="宋体" w:eastAsia="宋体" w:cs="仿宋"/>
          <w:szCs w:val="21"/>
          <w:highlight w:val="none"/>
        </w:rPr>
        <w:t>4.4 甲方应当按照合同约定及时对交付的货物进行验收，未在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约定的期限内对乙方履约提出任何异议或者向乙方作出任何说明的，视为验收通过。</w:t>
      </w:r>
    </w:p>
    <w:p w14:paraId="6B3FACE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4.5 甲方应当根据合同约定及时向乙方支付合同价款，不得以内部人员变更、履行内部付款流程等为由，拒绝或迟延支付。</w:t>
      </w:r>
    </w:p>
    <w:p w14:paraId="7F06A4E3">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4.6 国家法律法规规定及</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约定应由甲方承担的其他义务和责任。</w:t>
      </w:r>
    </w:p>
    <w:p w14:paraId="7FDA0D72">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5. 乙方的权利和义务</w:t>
      </w:r>
    </w:p>
    <w:p w14:paraId="45B2A2B7">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5.1 签署合同后，乙方应确定项目负责人（或项目联系人），负责与本合同有关的事务。</w:t>
      </w:r>
    </w:p>
    <w:p w14:paraId="2F3FBDD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49FEDBA3">
      <w:pPr>
        <w:spacing w:line="400" w:lineRule="exact"/>
        <w:ind w:firstLine="369" w:firstLineChars="176"/>
        <w:rPr>
          <w:rFonts w:ascii="宋体" w:hAnsi="宋体" w:eastAsia="宋体" w:cs="仿宋"/>
          <w:szCs w:val="21"/>
          <w:highlight w:val="none"/>
        </w:rPr>
      </w:pPr>
      <w:r>
        <w:rPr>
          <w:rFonts w:hint="eastAsia" w:ascii="宋体" w:hAnsi="宋体" w:eastAsia="宋体" w:cs="仿宋"/>
          <w:szCs w:val="21"/>
          <w:highlight w:val="none"/>
        </w:rPr>
        <w:t>5.3乙方有权根据合同约定向甲方收取合同价款。</w:t>
      </w:r>
    </w:p>
    <w:p w14:paraId="18395349">
      <w:pPr>
        <w:spacing w:line="400" w:lineRule="exact"/>
        <w:ind w:firstLine="369" w:firstLineChars="176"/>
        <w:rPr>
          <w:rFonts w:ascii="宋体" w:hAnsi="宋体" w:eastAsia="宋体" w:cs="仿宋"/>
          <w:szCs w:val="21"/>
          <w:highlight w:val="none"/>
        </w:rPr>
      </w:pPr>
      <w:r>
        <w:rPr>
          <w:rFonts w:hint="eastAsia" w:ascii="宋体" w:hAnsi="宋体" w:eastAsia="宋体" w:cs="仿宋"/>
          <w:szCs w:val="21"/>
          <w:highlight w:val="none"/>
        </w:rPr>
        <w:t>5.4国家法律法规规定及</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约定应由乙方承担的其他义务和责任。</w:t>
      </w:r>
    </w:p>
    <w:p w14:paraId="45F09E15">
      <w:pPr>
        <w:numPr>
          <w:ilvl w:val="0"/>
          <w:numId w:val="7"/>
        </w:num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合同履行</w:t>
      </w:r>
    </w:p>
    <w:p w14:paraId="0806E3F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6.1 甲乙双方应当按照</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约定顺序履行合同义务；如果没有先后顺序的，应当同时履行。</w:t>
      </w:r>
    </w:p>
    <w:p w14:paraId="1B37714A">
      <w:pPr>
        <w:autoSpaceDE w:val="0"/>
        <w:autoSpaceDN w:val="0"/>
        <w:adjustRightInd w:val="0"/>
        <w:snapToGrid w:val="0"/>
        <w:spacing w:line="400" w:lineRule="exact"/>
        <w:ind w:firstLine="420" w:firstLineChars="200"/>
        <w:jc w:val="left"/>
        <w:rPr>
          <w:rFonts w:ascii="宋体" w:hAnsi="宋体" w:eastAsia="宋体" w:cs="仿宋"/>
          <w:szCs w:val="24"/>
          <w:highlight w:val="none"/>
        </w:rPr>
      </w:pPr>
      <w:r>
        <w:rPr>
          <w:rFonts w:hint="eastAsia" w:ascii="宋体" w:hAnsi="宋体" w:eastAsia="宋体" w:cs="仿宋"/>
          <w:szCs w:val="21"/>
          <w:highlight w:val="none"/>
        </w:rPr>
        <w:t>6.2 甲乙双方按照合同约定顺序履行合同义务时，应当先履行一方未履行的，后履行一方有权拒绝其履行请求。先履行一方履行不符合约定的，后履行一方有权拒绝其相应的履行请求。</w:t>
      </w:r>
    </w:p>
    <w:p w14:paraId="4897F299">
      <w:p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7. 货物包装、运输、保险和交付要求</w:t>
      </w:r>
    </w:p>
    <w:p w14:paraId="7AEB642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7.1 本合同</w:t>
      </w:r>
      <w:r>
        <w:rPr>
          <w:rFonts w:hint="eastAsia" w:ascii="宋体" w:hAnsi="宋体" w:eastAsia="宋体" w:cs="仿宋"/>
          <w:bCs/>
          <w:szCs w:val="21"/>
          <w:highlight w:val="none"/>
        </w:rPr>
        <w:t>涉及商品包装、快递包装的，</w:t>
      </w:r>
      <w:r>
        <w:rPr>
          <w:rFonts w:hint="eastAsia" w:ascii="宋体" w:hAnsi="宋体" w:eastAsia="宋体" w:cs="仿宋"/>
          <w:szCs w:val="21"/>
          <w:highlight w:val="none"/>
        </w:rPr>
        <w:t>除</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另有约定外，</w:t>
      </w:r>
      <w:r>
        <w:rPr>
          <w:rFonts w:hint="eastAsia" w:ascii="宋体" w:hAnsi="宋体" w:eastAsia="宋体" w:cs="仿宋"/>
          <w:szCs w:val="21"/>
          <w:highlight w:val="none"/>
        </w:rPr>
        <w:t>包装应适应远距离运输、防潮、防震、防锈和防野蛮装卸等要求，确保货物安全无损地运抵</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约定的</w:t>
      </w:r>
      <w:r>
        <w:rPr>
          <w:rFonts w:hint="eastAsia" w:ascii="宋体" w:hAnsi="宋体" w:eastAsia="宋体" w:cs="仿宋"/>
          <w:szCs w:val="21"/>
          <w:highlight w:val="none"/>
        </w:rPr>
        <w:t>指定现场。</w:t>
      </w:r>
    </w:p>
    <w:p w14:paraId="1780E4F0">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7.2 除</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另有约定外，</w:t>
      </w:r>
      <w:r>
        <w:rPr>
          <w:rFonts w:hint="eastAsia" w:ascii="宋体" w:hAnsi="宋体" w:eastAsia="宋体" w:cs="仿宋"/>
          <w:szCs w:val="21"/>
          <w:highlight w:val="none"/>
        </w:rPr>
        <w:t>乙方负责办理将货物运抵本合同规定的交货地点，并装卸、交付至甲方的一切运输事项，相关费用应包含在合同价款中。</w:t>
      </w:r>
    </w:p>
    <w:p w14:paraId="53AEA3BA">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7.3 货物保险要求按</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规定执行</w:t>
      </w:r>
      <w:r>
        <w:rPr>
          <w:rFonts w:hint="eastAsia" w:ascii="宋体" w:hAnsi="宋体" w:eastAsia="宋体" w:cs="仿宋"/>
          <w:szCs w:val="21"/>
          <w:highlight w:val="none"/>
        </w:rPr>
        <w:t>。</w:t>
      </w:r>
    </w:p>
    <w:p w14:paraId="1E59A28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5842F4F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7.5 乙方在运输到达之前应提前通知甲方，并提示货物运输装卸的注意事项，甲方配合乙方做好货物的接收工作。</w:t>
      </w:r>
    </w:p>
    <w:p w14:paraId="2CD5D774">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7.6 如因包装、运输问题导致货物损毁、丢失或者品质下降，甲方有权要求降价、换货、拒收部分或整批货物，由此产生的费用和损失，均由乙方承担。</w:t>
      </w:r>
    </w:p>
    <w:p w14:paraId="42582387">
      <w:pPr>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8. 质量标准和保证</w:t>
      </w:r>
    </w:p>
    <w:p w14:paraId="271DD599">
      <w:pPr>
        <w:adjustRightInd w:val="0"/>
        <w:snapToGrid w:val="0"/>
        <w:spacing w:line="400" w:lineRule="exact"/>
        <w:ind w:firstLine="420" w:firstLineChars="200"/>
        <w:jc w:val="left"/>
        <w:rPr>
          <w:rFonts w:ascii="宋体" w:hAnsi="宋体" w:eastAsia="宋体" w:cs="仿宋"/>
          <w:b/>
          <w:szCs w:val="21"/>
          <w:highlight w:val="none"/>
        </w:rPr>
      </w:pPr>
      <w:r>
        <w:rPr>
          <w:rFonts w:hint="eastAsia" w:ascii="宋体" w:hAnsi="宋体" w:eastAsia="宋体" w:cs="仿宋"/>
          <w:szCs w:val="21"/>
          <w:highlight w:val="none"/>
        </w:rPr>
        <w:t>8.1 质量标准</w:t>
      </w:r>
    </w:p>
    <w:p w14:paraId="7E8E31C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12770D8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（2）采用中华人民共和国法定计量单位。</w:t>
      </w:r>
    </w:p>
    <w:p w14:paraId="7FD117F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（3）乙方所提供的货物应符合国家有关安全、环保、卫生的规定。</w:t>
      </w:r>
    </w:p>
    <w:p w14:paraId="26566B4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（4）乙方应向甲方提交所提供货物的技术文件，包括相应的中文技术文件，如：产品目录、图纸、操作手册、使用说明、维护手册或服务指南等。上述文件应包装好随货物一同发运。</w:t>
      </w:r>
    </w:p>
    <w:p w14:paraId="1C98A102">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8.2 保证</w:t>
      </w:r>
    </w:p>
    <w:p w14:paraId="5550DBE9">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规定或乙方书面承诺（两者以较长的为准）的质量保证期内，本保证保持有效。</w:t>
      </w:r>
    </w:p>
    <w:p w14:paraId="3982D61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（2）在质量保证期内所发现的缺陷，甲方应尽快以书面形式通知乙方。</w:t>
      </w:r>
    </w:p>
    <w:p w14:paraId="5E81CC25">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（3）乙方收到通知后，应在</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规定的响应时间内以合理的速度免费维修或更换有缺陷的货物或部件。</w:t>
      </w:r>
    </w:p>
    <w:p w14:paraId="4C8A15ED">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20849807">
      <w:pPr>
        <w:adjustRightInd w:val="0"/>
        <w:snapToGrid w:val="0"/>
        <w:spacing w:line="400" w:lineRule="exact"/>
        <w:ind w:firstLine="420" w:firstLineChars="200"/>
        <w:jc w:val="left"/>
        <w:rPr>
          <w:rFonts w:ascii="宋体" w:hAnsi="宋体" w:eastAsia="宋体" w:cs="仿宋"/>
          <w:szCs w:val="24"/>
          <w:highlight w:val="none"/>
        </w:rPr>
      </w:pPr>
      <w:r>
        <w:rPr>
          <w:rFonts w:hint="eastAsia" w:ascii="宋体" w:hAnsi="宋体" w:eastAsia="宋体" w:cs="仿宋"/>
          <w:szCs w:val="21"/>
          <w:highlight w:val="none"/>
        </w:rPr>
        <w:t>（5）乙方在约定的时间内未能弥补缺陷，甲方可采取必要的补救措施，但其风险和费用将由乙方承担，甲方根据合同约定对乙方行使的其他权利不受影响。</w:t>
      </w:r>
    </w:p>
    <w:p w14:paraId="6627AC88">
      <w:p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9. 权利瑕疵担保</w:t>
      </w:r>
    </w:p>
    <w:p w14:paraId="4B29E01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9.1 乙方保证对其出售的货物享有合法的权利。</w:t>
      </w:r>
    </w:p>
    <w:p w14:paraId="298E38B3">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 xml:space="preserve">9.2 </w:t>
      </w:r>
      <w:r>
        <w:rPr>
          <w:rFonts w:hint="eastAsia" w:ascii="宋体" w:hAnsi="宋体" w:eastAsia="宋体" w:cs="仿宋"/>
          <w:szCs w:val="15"/>
          <w:highlight w:val="none"/>
        </w:rPr>
        <w:t>乙方保证在交付的货物上不存在抵押权等担保物权。</w:t>
      </w:r>
    </w:p>
    <w:p w14:paraId="154BB19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9.3 如甲方使用上述货物构成对第三人侵权的，则由乙方承担全部责任。</w:t>
      </w:r>
    </w:p>
    <w:p w14:paraId="539EDBDD">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10. 知识产权保护</w:t>
      </w:r>
    </w:p>
    <w:p w14:paraId="7A43D34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10.1 乙方对其所销售的货物应当享有知识产权或经权利人合法授权，保证没有侵犯任何第三人的知识产权等权利。</w:t>
      </w:r>
      <w:bookmarkStart w:id="39" w:name="_Hlk163047038"/>
      <w:r>
        <w:rPr>
          <w:rFonts w:hint="eastAsia" w:ascii="宋体" w:hAnsi="宋体" w:eastAsia="宋体" w:cs="仿宋"/>
          <w:szCs w:val="15"/>
          <w:highlight w:val="none"/>
        </w:rPr>
        <w:t>因违反前述约定对第三人构成侵权的，应当由乙方向第三人承担法律责任；甲方依法向第三人赔偿后，有权向乙方追偿。甲方有其他损失的，乙方应当赔偿</w:t>
      </w:r>
      <w:bookmarkEnd w:id="39"/>
      <w:r>
        <w:rPr>
          <w:rFonts w:hint="eastAsia" w:ascii="宋体" w:hAnsi="宋体" w:eastAsia="宋体" w:cs="仿宋"/>
          <w:szCs w:val="21"/>
          <w:highlight w:val="none"/>
        </w:rPr>
        <w:t>。</w:t>
      </w:r>
    </w:p>
    <w:p w14:paraId="0A348C1B">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11. 保密义务</w:t>
      </w:r>
    </w:p>
    <w:p w14:paraId="6EF9E447">
      <w:pPr>
        <w:autoSpaceDE w:val="0"/>
        <w:autoSpaceDN w:val="0"/>
        <w:adjustRightInd w:val="0"/>
        <w:snapToGrid w:val="0"/>
        <w:spacing w:line="400" w:lineRule="exact"/>
        <w:ind w:firstLine="420" w:firstLineChars="200"/>
        <w:jc w:val="left"/>
        <w:rPr>
          <w:rFonts w:ascii="宋体" w:hAnsi="宋体" w:eastAsia="宋体" w:cs="仿宋"/>
          <w:szCs w:val="15"/>
          <w:highlight w:val="none"/>
        </w:rPr>
      </w:pPr>
      <w:r>
        <w:rPr>
          <w:rFonts w:hint="eastAsia" w:ascii="宋体" w:hAnsi="宋体" w:eastAsia="宋体" w:cs="仿宋"/>
          <w:szCs w:val="15"/>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eastAsia="宋体" w:cs="仿宋"/>
          <w:b/>
          <w:bCs/>
          <w:szCs w:val="15"/>
          <w:highlight w:val="none"/>
        </w:rPr>
        <w:t>【政府采购合同专用条款】</w:t>
      </w:r>
      <w:r>
        <w:rPr>
          <w:rFonts w:hint="eastAsia" w:ascii="宋体" w:hAnsi="宋体" w:eastAsia="宋体" w:cs="仿宋"/>
          <w:szCs w:val="15"/>
          <w:highlight w:val="none"/>
        </w:rPr>
        <w:t>中约定。</w:t>
      </w:r>
    </w:p>
    <w:p w14:paraId="3F7A6436">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12. 合同价款支付</w:t>
      </w:r>
    </w:p>
    <w:p w14:paraId="797A711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12.1 合同价款支付按照国库集中支付制度及财政管理相关规定执行。</w:t>
      </w:r>
    </w:p>
    <w:p w14:paraId="3B72CD87">
      <w:pPr>
        <w:keepNext/>
        <w:keepLines/>
        <w:spacing w:line="400" w:lineRule="exact"/>
        <w:ind w:firstLine="420" w:firstLineChars="200"/>
        <w:outlineLvl w:val="1"/>
        <w:rPr>
          <w:rFonts w:ascii="宋体" w:hAnsi="宋体" w:eastAsia="宋体" w:cs="仿宋"/>
          <w:b/>
          <w:bCs/>
          <w:sz w:val="24"/>
          <w:szCs w:val="32"/>
          <w:highlight w:val="none"/>
        </w:rPr>
      </w:pPr>
      <w:r>
        <w:rPr>
          <w:rFonts w:hint="eastAsia" w:ascii="宋体" w:hAnsi="宋体" w:eastAsia="宋体" w:cs="仿宋"/>
          <w:szCs w:val="21"/>
          <w:highlight w:val="none"/>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】中约定。</w:t>
      </w:r>
    </w:p>
    <w:p w14:paraId="3D5839FF">
      <w:pPr>
        <w:spacing w:line="400" w:lineRule="exact"/>
        <w:rPr>
          <w:rFonts w:ascii="宋体" w:hAnsi="宋体" w:eastAsia="宋体" w:cs="仿宋"/>
          <w:b/>
          <w:bCs/>
          <w:sz w:val="24"/>
          <w:szCs w:val="24"/>
          <w:highlight w:val="none"/>
        </w:rPr>
      </w:pPr>
      <w:r>
        <w:rPr>
          <w:rFonts w:hint="eastAsia" w:ascii="宋体" w:hAnsi="宋体" w:eastAsia="宋体" w:cs="仿宋"/>
          <w:b/>
          <w:bCs/>
          <w:sz w:val="24"/>
          <w:szCs w:val="24"/>
          <w:highlight w:val="none"/>
        </w:rPr>
        <w:t>13. 履约保证金</w:t>
      </w:r>
    </w:p>
    <w:p w14:paraId="793E022A">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 xml:space="preserve">13.1 </w:t>
      </w:r>
      <w:r>
        <w:rPr>
          <w:rFonts w:hint="eastAsia" w:ascii="宋体" w:hAnsi="宋体" w:eastAsia="宋体" w:cs="仿宋"/>
          <w:szCs w:val="15"/>
          <w:highlight w:val="none"/>
        </w:rPr>
        <w:t>乙方应当以支票、汇票、本票或者金融机构、担保机构出具的保函等非现金形式提交。</w:t>
      </w:r>
    </w:p>
    <w:p w14:paraId="0F55EBC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13.2 如果乙方出现</w:t>
      </w:r>
      <w:r>
        <w:rPr>
          <w:rFonts w:hint="eastAsia" w:ascii="宋体" w:hAnsi="宋体" w:eastAsia="宋体" w:cs="仿宋"/>
          <w:b/>
          <w:bCs/>
          <w:szCs w:val="15"/>
          <w:highlight w:val="none"/>
        </w:rPr>
        <w:t>【政府采购合同专用条款】</w:t>
      </w:r>
      <w:r>
        <w:rPr>
          <w:rFonts w:hint="eastAsia" w:ascii="宋体" w:hAnsi="宋体" w:eastAsia="宋体" w:cs="仿宋"/>
          <w:szCs w:val="15"/>
          <w:highlight w:val="none"/>
        </w:rPr>
        <w:t>约定情形的</w:t>
      </w:r>
      <w:r>
        <w:rPr>
          <w:rFonts w:hint="eastAsia" w:ascii="宋体" w:hAnsi="宋体" w:eastAsia="宋体" w:cs="仿宋"/>
          <w:szCs w:val="21"/>
          <w:highlight w:val="none"/>
        </w:rPr>
        <w:t>，履约保证金不予退还；如果乙方未能按合同约定全面履行义务，甲方有权从履约保证金中取得补偿或赔偿，且不影响甲方要求乙方承担合同约定的超过履约保证金的违约责任的权利。</w:t>
      </w:r>
    </w:p>
    <w:p w14:paraId="7C5B14DB">
      <w:pPr>
        <w:spacing w:line="400" w:lineRule="exact"/>
        <w:ind w:firstLine="420"/>
        <w:rPr>
          <w:rFonts w:ascii="宋体" w:hAnsi="宋体" w:eastAsia="宋体" w:cs="仿宋"/>
          <w:szCs w:val="24"/>
          <w:highlight w:val="none"/>
        </w:rPr>
      </w:pPr>
      <w:r>
        <w:rPr>
          <w:rFonts w:hint="eastAsia" w:ascii="宋体" w:hAnsi="宋体" w:eastAsia="宋体" w:cs="仿宋"/>
          <w:szCs w:val="21"/>
          <w:highlight w:val="none"/>
        </w:rPr>
        <w:t>13.3 甲方在项目通过验收后按照</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规定的时间内将履约保证金退还乙方；逾期退还的，乙方可要求甲方支付违约金，违约金按照</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规定支付。</w:t>
      </w:r>
    </w:p>
    <w:p w14:paraId="2F228437">
      <w:p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bCs/>
          <w:sz w:val="24"/>
          <w:szCs w:val="24"/>
          <w:highlight w:val="none"/>
        </w:rPr>
        <w:t xml:space="preserve">14. </w:t>
      </w:r>
      <w:r>
        <w:rPr>
          <w:rFonts w:hint="eastAsia" w:ascii="宋体" w:hAnsi="宋体" w:eastAsia="宋体" w:cs="仿宋"/>
          <w:b/>
          <w:sz w:val="24"/>
          <w:szCs w:val="24"/>
          <w:highlight w:val="none"/>
        </w:rPr>
        <w:t>售后服务</w:t>
      </w:r>
    </w:p>
    <w:p w14:paraId="3380A14E">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14.1 除项目不涉及或采购活动中明确约定无须承担外，乙方还应提供下列服务：</w:t>
      </w:r>
    </w:p>
    <w:p w14:paraId="5A98D8F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（1）货物的现场移动、安装、调试、启动监督及技术支持；</w:t>
      </w:r>
    </w:p>
    <w:p w14:paraId="0918C98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（2）提供货物组装和维修所需的专用工具和辅助材料；</w:t>
      </w:r>
    </w:p>
    <w:p w14:paraId="59185175">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（3）在</w:t>
      </w:r>
      <w:r>
        <w:rPr>
          <w:rFonts w:hint="eastAsia" w:ascii="宋体" w:hAnsi="宋体" w:eastAsia="宋体" w:cs="仿宋"/>
          <w:b/>
          <w:bCs/>
          <w:szCs w:val="15"/>
          <w:highlight w:val="none"/>
        </w:rPr>
        <w:t>【政府采购合同专用条款】</w:t>
      </w:r>
      <w:r>
        <w:rPr>
          <w:rFonts w:hint="eastAsia" w:ascii="宋体" w:hAnsi="宋体" w:eastAsia="宋体" w:cs="仿宋"/>
          <w:szCs w:val="21"/>
          <w:highlight w:val="none"/>
        </w:rPr>
        <w:t>约定的期限内对所有的货物实施运行监督、维修，但前提条件是该服务并不能免除乙方在质量保证期内所承担的义务；</w:t>
      </w:r>
    </w:p>
    <w:p w14:paraId="1791ACD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（4）在制造商所在地或指定现场就货物的安装、启动、运营、维护、废弃处置等对甲方操作人员进行培训</w:t>
      </w:r>
      <w:r>
        <w:rPr>
          <w:rFonts w:hint="eastAsia" w:ascii="宋体" w:hAnsi="宋体" w:eastAsia="宋体" w:cs="仿宋"/>
          <w:szCs w:val="15"/>
          <w:highlight w:val="none"/>
        </w:rPr>
        <w:t>；</w:t>
      </w:r>
    </w:p>
    <w:p w14:paraId="6A6A5E1A">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（5）依照法律、行政法规的规定或者按照</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约定，货物在有效使用年限届满后应予回收的，乙方负有自行或者委托第三人对货物予以回收的义务；</w:t>
      </w:r>
    </w:p>
    <w:p w14:paraId="17E16B1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（6）</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规定由乙方提供的其他服务。</w:t>
      </w:r>
    </w:p>
    <w:p w14:paraId="1C73DB84">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14.2 乙方提供的售后服务的费用已包含在合同价款中，甲方不再另行支付。</w:t>
      </w:r>
    </w:p>
    <w:p w14:paraId="452CEE0A">
      <w:p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15. 违约责任</w:t>
      </w:r>
    </w:p>
    <w:p w14:paraId="391EFE14">
      <w:pPr>
        <w:adjustRightInd w:val="0"/>
        <w:snapToGrid w:val="0"/>
        <w:spacing w:line="400" w:lineRule="exact"/>
        <w:ind w:firstLine="420" w:firstLineChars="200"/>
        <w:jc w:val="left"/>
        <w:rPr>
          <w:rFonts w:ascii="宋体" w:hAnsi="宋体" w:eastAsia="宋体" w:cs="仿宋"/>
          <w:bCs/>
          <w:szCs w:val="21"/>
          <w:highlight w:val="none"/>
        </w:rPr>
      </w:pPr>
      <w:r>
        <w:rPr>
          <w:rFonts w:hint="eastAsia" w:ascii="宋体" w:hAnsi="宋体" w:eastAsia="宋体" w:cs="仿宋"/>
          <w:bCs/>
          <w:szCs w:val="21"/>
          <w:highlight w:val="none"/>
        </w:rPr>
        <w:t>15.1质量瑕疵的违约责任</w:t>
      </w:r>
    </w:p>
    <w:p w14:paraId="103D49E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乙方提供的产品不符合合同约定的质量标准或存在产品质量缺陷，甲方有权要求乙方根据</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要求</w:t>
      </w:r>
      <w:r>
        <w:rPr>
          <w:rFonts w:hint="eastAsia" w:ascii="宋体" w:hAnsi="宋体" w:eastAsia="宋体" w:cs="仿宋"/>
          <w:szCs w:val="21"/>
          <w:highlight w:val="none"/>
        </w:rPr>
        <w:t>及时修理、重作、更换，并承担由此给甲方造成的损失。</w:t>
      </w:r>
    </w:p>
    <w:p w14:paraId="6DEEE320">
      <w:pPr>
        <w:autoSpaceDE w:val="0"/>
        <w:autoSpaceDN w:val="0"/>
        <w:adjustRightInd w:val="0"/>
        <w:snapToGrid w:val="0"/>
        <w:spacing w:line="400" w:lineRule="exact"/>
        <w:ind w:firstLine="420" w:firstLineChars="200"/>
        <w:jc w:val="left"/>
        <w:rPr>
          <w:rFonts w:ascii="宋体" w:hAnsi="宋体" w:eastAsia="宋体" w:cs="仿宋"/>
          <w:bCs/>
          <w:szCs w:val="21"/>
          <w:highlight w:val="none"/>
        </w:rPr>
      </w:pPr>
      <w:r>
        <w:rPr>
          <w:rFonts w:hint="eastAsia" w:ascii="宋体" w:hAnsi="宋体" w:eastAsia="宋体" w:cs="仿宋"/>
          <w:bCs/>
          <w:szCs w:val="21"/>
          <w:highlight w:val="none"/>
        </w:rPr>
        <w:t>15.2 迟延交货的违约责任</w:t>
      </w:r>
    </w:p>
    <w:p w14:paraId="506318E0">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5D2E4D04">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（2）如果乙方没有按照合同规定的时间交货和提供相关服务，甲方有权从货款中扣除误期赔偿费而不影响合同项下的其他补救方法，赔偿费按</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规定执行。如果涉及公共利益，且赔偿金额无法弥补公共利益损失，甲方可要求继续履行或者采取其他补救措施。</w:t>
      </w:r>
    </w:p>
    <w:p w14:paraId="273A1FFB">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15.3 迟延支付的违约责任</w:t>
      </w:r>
    </w:p>
    <w:p w14:paraId="5B4C9F5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甲方存在迟延支付乙方合同款项的，应当承担</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规定的逾期付款利息。</w:t>
      </w:r>
    </w:p>
    <w:p w14:paraId="3242465D">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bCs/>
          <w:szCs w:val="21"/>
          <w:highlight w:val="none"/>
        </w:rPr>
        <w:t>15.4其他违约责任根据项目实际需要按</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规定执行。</w:t>
      </w:r>
    </w:p>
    <w:p w14:paraId="0327945F">
      <w:pPr>
        <w:numPr>
          <w:ilvl w:val="0"/>
          <w:numId w:val="8"/>
        </w:num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合同变更、中止与终止</w:t>
      </w:r>
    </w:p>
    <w:p w14:paraId="7D9A2115">
      <w:pPr>
        <w:adjustRightInd w:val="0"/>
        <w:snapToGrid w:val="0"/>
        <w:spacing w:line="400" w:lineRule="exact"/>
        <w:jc w:val="left"/>
        <w:rPr>
          <w:rFonts w:ascii="宋体" w:hAnsi="宋体" w:eastAsia="宋体" w:cs="仿宋"/>
          <w:szCs w:val="21"/>
          <w:highlight w:val="none"/>
        </w:rPr>
      </w:pPr>
      <w:r>
        <w:rPr>
          <w:rFonts w:hint="eastAsia" w:ascii="宋体" w:hAnsi="宋体" w:eastAsia="宋体" w:cs="仿宋"/>
          <w:szCs w:val="21"/>
          <w:highlight w:val="none"/>
        </w:rPr>
        <w:t xml:space="preserve">    16.1合同的变更</w:t>
      </w:r>
    </w:p>
    <w:p w14:paraId="373E0862">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政府采购合同履行中，在不改变合同其他条款的前提下，甲方可以在合同价款10%的范围内追加与合同标的相同的货物，并就此与乙方协商一致后签订补充协议。</w:t>
      </w:r>
    </w:p>
    <w:p w14:paraId="279C1924">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16.2合同的中止</w:t>
      </w:r>
    </w:p>
    <w:p w14:paraId="5E71AB5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（1）合同履行过程中因供应商就采购文件、采购过程或结果提起投诉的，甲方认为有必要的，可以中止合同的履行。</w:t>
      </w:r>
    </w:p>
    <w:p w14:paraId="4BFDCC34">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104E39DE">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（3）乙方分立、合并或者变更住所的，应当及时以书面形式告知甲方。乙方没有及时告知甲方，致使合同履行发生困难的，甲方可以中止合同履行并要求乙方承担由此给甲方造成的损失。</w:t>
      </w:r>
    </w:p>
    <w:p w14:paraId="5F120144">
      <w:pPr>
        <w:snapToGrid w:val="0"/>
        <w:spacing w:line="400" w:lineRule="exact"/>
        <w:ind w:firstLine="420" w:firstLineChars="200"/>
        <w:jc w:val="left"/>
        <w:rPr>
          <w:rFonts w:ascii="宋体" w:hAnsi="宋体" w:eastAsia="宋体" w:cs="仿宋"/>
          <w:szCs w:val="24"/>
          <w:highlight w:val="none"/>
        </w:rPr>
      </w:pPr>
      <w:r>
        <w:rPr>
          <w:rFonts w:hint="eastAsia" w:ascii="宋体" w:hAnsi="宋体" w:eastAsia="宋体" w:cs="仿宋"/>
          <w:szCs w:val="21"/>
          <w:highlight w:val="none"/>
        </w:rPr>
        <w:t>（4）甲方不得以行政区划调整、政府换届、机构或者职能调整以及相关责任人更替为由中止合同。</w:t>
      </w:r>
    </w:p>
    <w:p w14:paraId="00E2030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16.3合同的终止</w:t>
      </w:r>
    </w:p>
    <w:p w14:paraId="09906F37">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（1）合同因有效期限届满而终止；</w:t>
      </w:r>
    </w:p>
    <w:p w14:paraId="700FB978">
      <w:pPr>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（2）乙方未按合同约定履行，构成根本性违约的，甲方有权终止合同，并追究乙方的违约责任。</w:t>
      </w:r>
    </w:p>
    <w:p w14:paraId="02DAD740">
      <w:pPr>
        <w:autoSpaceDE w:val="0"/>
        <w:autoSpaceDN w:val="0"/>
        <w:adjustRightInd w:val="0"/>
        <w:spacing w:line="400" w:lineRule="exact"/>
        <w:ind w:firstLine="440" w:firstLineChars="200"/>
        <w:rPr>
          <w:rFonts w:ascii="宋体" w:hAnsi="宋体" w:eastAsia="宋体" w:cs="仿宋"/>
          <w:sz w:val="22"/>
          <w:szCs w:val="21"/>
          <w:highlight w:val="none"/>
        </w:rPr>
      </w:pPr>
      <w:r>
        <w:rPr>
          <w:rFonts w:hint="eastAsia" w:ascii="宋体" w:hAnsi="宋体" w:eastAsia="宋体" w:cs="仿宋"/>
          <w:sz w:val="22"/>
          <w:szCs w:val="21"/>
          <w:highlight w:val="none"/>
        </w:rPr>
        <w:t xml:space="preserve">16.4 </w:t>
      </w:r>
      <w:r>
        <w:rPr>
          <w:rFonts w:hint="eastAsia" w:ascii="宋体" w:hAnsi="宋体" w:eastAsia="宋体" w:cs="仿宋"/>
          <w:szCs w:val="21"/>
          <w:highlight w:val="none"/>
        </w:rPr>
        <w:t>涉及国家利益、社会公共利益的情形</w:t>
      </w:r>
    </w:p>
    <w:p w14:paraId="6E6B1FB6">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政府采购合同继续履行将损害国家利益和社会公共利益的，双方当事人应当变更、中止或者终止合同。有过错的一方应当承担赔偿责任，双方都有过错的，各自承担相应的责任。</w:t>
      </w:r>
    </w:p>
    <w:p w14:paraId="3B7A3272">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17. 合同分包</w:t>
      </w:r>
    </w:p>
    <w:p w14:paraId="6EB5AE0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17.1 乙方不得将合同转包给其他供应商。涉及合同分包的，乙方应根据采购文件和投标（响应）文件规定进行合同分包。</w:t>
      </w:r>
    </w:p>
    <w:p w14:paraId="0870428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17.2 乙方执行政府采购政策向中小企业依法分包的，乙方应当按采购文件和投标（响应）文件签订分包意向协议，分包意向协议属于本合同组成部分。</w:t>
      </w:r>
    </w:p>
    <w:p w14:paraId="0DC15D1C">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18. 不可抗力</w:t>
      </w:r>
    </w:p>
    <w:p w14:paraId="54B25495">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18.1 不可抗力是指合同双方不能预见、不能避免且不能克服的客观情况。</w:t>
      </w:r>
    </w:p>
    <w:p w14:paraId="563D8BE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18.2 任何一方对由于不可抗力造成的部分或全部不能履行合同不承担违约责任。但迟延履行后发生不可抗力的，不能免除责任。</w:t>
      </w:r>
    </w:p>
    <w:p w14:paraId="56ED574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5EAAB651">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19. 解决争议的方法</w:t>
      </w:r>
    </w:p>
    <w:p w14:paraId="01C90809">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40ACB6B9">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19.2 选择仲裁的，应在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中明确仲裁机构及仲裁地；通过诉讼方式解决的，可以在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中进一步约定选择与争议有实际联系的地点的人民法院管辖，但管辖法院的约定不得违反级别管辖和专属管辖的规定。</w:t>
      </w:r>
    </w:p>
    <w:p w14:paraId="7CA3567B">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19.3 如甲乙双方有争议的事项不影响合同其他部分的履行，在争议解决期间，合同其他部分应当继续履行。</w:t>
      </w:r>
    </w:p>
    <w:p w14:paraId="01412563">
      <w:pPr>
        <w:autoSpaceDE w:val="0"/>
        <w:autoSpaceDN w:val="0"/>
        <w:adjustRightInd w:val="0"/>
        <w:snapToGrid w:val="0"/>
        <w:spacing w:line="400" w:lineRule="exact"/>
        <w:jc w:val="left"/>
        <w:rPr>
          <w:rFonts w:ascii="宋体" w:hAnsi="宋体" w:eastAsia="宋体" w:cs="仿宋"/>
          <w:sz w:val="24"/>
          <w:szCs w:val="24"/>
          <w:highlight w:val="none"/>
        </w:rPr>
      </w:pPr>
      <w:r>
        <w:rPr>
          <w:rFonts w:hint="eastAsia" w:ascii="宋体" w:hAnsi="宋体" w:eastAsia="宋体" w:cs="仿宋"/>
          <w:b/>
          <w:sz w:val="24"/>
          <w:szCs w:val="24"/>
          <w:highlight w:val="none"/>
        </w:rPr>
        <w:t>20. 政府采购政策</w:t>
      </w:r>
    </w:p>
    <w:p w14:paraId="0B01993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 xml:space="preserve">20.1 </w:t>
      </w:r>
      <w:r>
        <w:rPr>
          <w:rFonts w:hint="eastAsia" w:ascii="宋体" w:hAnsi="宋体" w:eastAsia="宋体" w:cs="仿宋"/>
          <w:szCs w:val="24"/>
          <w:highlight w:val="none"/>
          <w:lang w:val="en-GB"/>
        </w:rPr>
        <w:t>本合同应当按照规定执行政府采购政策。</w:t>
      </w:r>
    </w:p>
    <w:p w14:paraId="277D015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20.2 本合同依法执行政府采购政策的方式和内容，属于合同履约验收的范围。</w:t>
      </w:r>
      <w:r>
        <w:rPr>
          <w:rFonts w:hint="eastAsia" w:ascii="宋体" w:hAnsi="宋体" w:eastAsia="宋体" w:cs="仿宋"/>
          <w:szCs w:val="24"/>
          <w:highlight w:val="none"/>
        </w:rPr>
        <w:t>甲乙双方</w:t>
      </w:r>
      <w:r>
        <w:rPr>
          <w:rFonts w:hint="eastAsia" w:ascii="宋体" w:hAnsi="宋体" w:eastAsia="宋体" w:cs="仿宋"/>
          <w:szCs w:val="24"/>
          <w:highlight w:val="none"/>
          <w:lang w:val="en-GB"/>
        </w:rPr>
        <w:t>未按规定要求执行政府采购政策造成损失的</w:t>
      </w:r>
      <w:r>
        <w:rPr>
          <w:rFonts w:hint="eastAsia" w:ascii="宋体" w:hAnsi="宋体" w:eastAsia="宋体" w:cs="仿宋"/>
          <w:szCs w:val="21"/>
          <w:highlight w:val="none"/>
        </w:rPr>
        <w:t>，有过错的一方应当承担赔偿责任，双方都有过错的，各自承担相应的责任。</w:t>
      </w:r>
    </w:p>
    <w:p w14:paraId="7C557F47">
      <w:pPr>
        <w:spacing w:line="400" w:lineRule="exact"/>
        <w:ind w:firstLine="420" w:firstLineChars="200"/>
        <w:rPr>
          <w:rFonts w:ascii="宋体" w:hAnsi="宋体" w:eastAsia="宋体" w:cs="仿宋"/>
          <w:highlight w:val="none"/>
        </w:rPr>
      </w:pPr>
      <w:r>
        <w:rPr>
          <w:rFonts w:hint="eastAsia" w:ascii="宋体" w:hAnsi="宋体" w:eastAsia="宋体" w:cs="仿宋"/>
          <w:szCs w:val="21"/>
          <w:highlight w:val="none"/>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F5F027E">
      <w:p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21. 法律适用</w:t>
      </w:r>
    </w:p>
    <w:p w14:paraId="5985D82D">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21.1 本合同的订立、生效、解释、履行及与本合同有关的争议解决，均适用法律、行政法规。</w:t>
      </w:r>
    </w:p>
    <w:p w14:paraId="70B7DE05">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21.2 本合同条款与法律、行政法规的强制性规定不一致的，双方当事人应按照法律、行政法规的强制性规定修改本合同的相关条款。</w:t>
      </w:r>
    </w:p>
    <w:p w14:paraId="30E818D0">
      <w:p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22. 通知</w:t>
      </w:r>
    </w:p>
    <w:p w14:paraId="6643A4C1">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22.1 本合同任何一方向对方发出的通知、信件、数据电文等，应当发送至本合同第一部分《政府采购合同协议书》所约定的通讯地址、联系人、联系电话或电子邮箱。</w:t>
      </w:r>
    </w:p>
    <w:p w14:paraId="1163D408">
      <w:pPr>
        <w:autoSpaceDE w:val="0"/>
        <w:autoSpaceDN w:val="0"/>
        <w:adjustRightIn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22.2 一方当事人变更名称、住所、联系人、联系电话或电子邮箱等信息的，应当在变更后3日内及时书面通知对方，对方实际收到变更通知前的送达仍为有效送达。</w:t>
      </w:r>
    </w:p>
    <w:p w14:paraId="35047C77">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22.3本合同一方给另一方的通知均应采用书面形式，传真或快递送到本合同中规定的对方的地址和办理签收手续。</w:t>
      </w:r>
    </w:p>
    <w:p w14:paraId="58DCCB9C">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22.4通知以送达之日或通知书中规定的生效之日起生效，两者中以较迟之日为准。</w:t>
      </w:r>
    </w:p>
    <w:p w14:paraId="7265CFE0">
      <w:pPr>
        <w:numPr>
          <w:ilvl w:val="0"/>
          <w:numId w:val="9"/>
        </w:num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合同未尽事项</w:t>
      </w:r>
    </w:p>
    <w:p w14:paraId="494046D5">
      <w:pPr>
        <w:adjustRightInd w:val="0"/>
        <w:snapToGrid w:val="0"/>
        <w:spacing w:line="400" w:lineRule="exact"/>
        <w:ind w:firstLine="420" w:firstLineChars="200"/>
        <w:jc w:val="left"/>
        <w:rPr>
          <w:rFonts w:ascii="宋体" w:hAnsi="宋体" w:eastAsia="宋体" w:cs="仿宋"/>
          <w:bCs/>
          <w:szCs w:val="21"/>
          <w:highlight w:val="none"/>
        </w:rPr>
      </w:pPr>
      <w:r>
        <w:rPr>
          <w:rFonts w:hint="eastAsia" w:ascii="宋体" w:hAnsi="宋体" w:eastAsia="宋体" w:cs="仿宋"/>
          <w:bCs/>
          <w:szCs w:val="21"/>
          <w:highlight w:val="none"/>
        </w:rPr>
        <w:t>23.1合同未尽事项见</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w:t>
      </w:r>
    </w:p>
    <w:p w14:paraId="7FBCBFE1">
      <w:pPr>
        <w:adjustRightInd w:val="0"/>
        <w:snapToGrid w:val="0"/>
        <w:spacing w:line="400" w:lineRule="exact"/>
        <w:jc w:val="left"/>
        <w:rPr>
          <w:rFonts w:ascii="宋体" w:hAnsi="宋体" w:eastAsia="宋体" w:cs="仿宋"/>
          <w:sz w:val="28"/>
          <w:szCs w:val="28"/>
          <w:highlight w:val="none"/>
        </w:rPr>
      </w:pPr>
      <w:r>
        <w:rPr>
          <w:rFonts w:hint="eastAsia" w:ascii="宋体" w:hAnsi="宋体" w:eastAsia="宋体" w:cs="仿宋"/>
          <w:bCs/>
          <w:szCs w:val="21"/>
          <w:highlight w:val="none"/>
        </w:rPr>
        <w:t xml:space="preserve">    23.2 合同附件与合同正文具有同等的法律效力。</w:t>
      </w:r>
      <w:bookmarkStart w:id="40" w:name="_Toc20313"/>
    </w:p>
    <w:p w14:paraId="31B43125">
      <w:pPr>
        <w:adjustRightInd w:val="0"/>
        <w:snapToGrid w:val="0"/>
        <w:jc w:val="center"/>
        <w:rPr>
          <w:rFonts w:ascii="宋体" w:hAnsi="宋体" w:eastAsia="宋体" w:cs="仿宋"/>
          <w:sz w:val="28"/>
          <w:szCs w:val="28"/>
          <w:highlight w:val="none"/>
        </w:rPr>
      </w:pPr>
      <w:r>
        <w:rPr>
          <w:rFonts w:hint="eastAsia" w:ascii="宋体" w:hAnsi="宋体" w:eastAsia="宋体" w:cs="仿宋"/>
          <w:sz w:val="28"/>
          <w:szCs w:val="28"/>
          <w:highlight w:val="none"/>
        </w:rPr>
        <w:br w:type="page"/>
      </w:r>
    </w:p>
    <w:p w14:paraId="0C103065">
      <w:pPr>
        <w:keepNext/>
        <w:keepLines/>
        <w:adjustRightInd w:val="0"/>
        <w:snapToGrid w:val="0"/>
        <w:spacing w:line="360" w:lineRule="auto"/>
        <w:jc w:val="center"/>
        <w:outlineLvl w:val="1"/>
        <w:rPr>
          <w:rFonts w:ascii="宋体" w:hAnsi="宋体" w:eastAsia="宋体" w:cs="仿宋"/>
          <w:b/>
          <w:sz w:val="28"/>
          <w:szCs w:val="28"/>
          <w:highlight w:val="none"/>
        </w:rPr>
      </w:pPr>
      <w:r>
        <w:rPr>
          <w:rFonts w:hint="eastAsia" w:ascii="宋体" w:hAnsi="宋体" w:eastAsia="宋体" w:cs="仿宋"/>
          <w:b/>
          <w:sz w:val="28"/>
          <w:szCs w:val="28"/>
          <w:highlight w:val="none"/>
        </w:rPr>
        <w:t>第三节 政府采购合同专用条款</w:t>
      </w:r>
      <w:bookmarkEnd w:id="40"/>
    </w:p>
    <w:tbl>
      <w:tblPr>
        <w:tblStyle w:val="31"/>
        <w:tblW w:w="85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B22CB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B67892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808510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第1.2（6）项</w:t>
            </w:r>
          </w:p>
        </w:tc>
        <w:tc>
          <w:tcPr>
            <w:tcW w:w="1742" w:type="dxa"/>
            <w:vAlign w:val="center"/>
          </w:tcPr>
          <w:p w14:paraId="417895B5">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联合体具体要求</w:t>
            </w:r>
          </w:p>
        </w:tc>
        <w:tc>
          <w:tcPr>
            <w:tcW w:w="5170" w:type="dxa"/>
            <w:vAlign w:val="center"/>
          </w:tcPr>
          <w:p w14:paraId="018C9ACA">
            <w:pPr>
              <w:adjustRightInd w:val="0"/>
              <w:snapToGrid w:val="0"/>
              <w:jc w:val="left"/>
              <w:rPr>
                <w:rFonts w:ascii="宋体" w:hAnsi="宋体" w:eastAsia="宋体" w:cs="仿宋"/>
                <w:sz w:val="24"/>
                <w:szCs w:val="24"/>
                <w:highlight w:val="none"/>
              </w:rPr>
            </w:pPr>
          </w:p>
        </w:tc>
      </w:tr>
      <w:tr w14:paraId="4827A2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607" w:type="dxa"/>
            <w:vAlign w:val="center"/>
          </w:tcPr>
          <w:p w14:paraId="6A4950F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01C320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第1.2（7）项</w:t>
            </w:r>
          </w:p>
        </w:tc>
        <w:tc>
          <w:tcPr>
            <w:tcW w:w="1742" w:type="dxa"/>
            <w:vAlign w:val="center"/>
          </w:tcPr>
          <w:p w14:paraId="446E1D0F">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其他术语解释</w:t>
            </w:r>
          </w:p>
        </w:tc>
        <w:tc>
          <w:tcPr>
            <w:tcW w:w="5170" w:type="dxa"/>
            <w:vAlign w:val="center"/>
          </w:tcPr>
          <w:p w14:paraId="10688D36">
            <w:pPr>
              <w:adjustRightInd w:val="0"/>
              <w:snapToGrid w:val="0"/>
              <w:jc w:val="left"/>
              <w:rPr>
                <w:rFonts w:ascii="宋体" w:hAnsi="宋体" w:eastAsia="宋体" w:cs="仿宋"/>
                <w:sz w:val="24"/>
                <w:szCs w:val="24"/>
                <w:highlight w:val="none"/>
              </w:rPr>
            </w:pPr>
          </w:p>
        </w:tc>
      </w:tr>
      <w:tr w14:paraId="0C3150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713530A7">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6E2E5F7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第4.4款</w:t>
            </w:r>
          </w:p>
        </w:tc>
        <w:tc>
          <w:tcPr>
            <w:tcW w:w="1742" w:type="dxa"/>
            <w:vAlign w:val="center"/>
          </w:tcPr>
          <w:p w14:paraId="77314E81">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履约验收中甲方提出异议或作出说明的期限</w:t>
            </w:r>
          </w:p>
        </w:tc>
        <w:tc>
          <w:tcPr>
            <w:tcW w:w="5170" w:type="dxa"/>
            <w:vAlign w:val="center"/>
          </w:tcPr>
          <w:p w14:paraId="202C2BFD">
            <w:pPr>
              <w:adjustRightInd w:val="0"/>
              <w:snapToGrid w:val="0"/>
              <w:jc w:val="left"/>
              <w:rPr>
                <w:rFonts w:ascii="宋体" w:hAnsi="宋体" w:eastAsia="宋体" w:cs="仿宋"/>
                <w:sz w:val="24"/>
                <w:szCs w:val="24"/>
                <w:highlight w:val="none"/>
              </w:rPr>
            </w:pPr>
          </w:p>
        </w:tc>
      </w:tr>
      <w:tr w14:paraId="183530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7E71E02">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04EA5D9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第4.6款</w:t>
            </w:r>
          </w:p>
        </w:tc>
        <w:tc>
          <w:tcPr>
            <w:tcW w:w="1742" w:type="dxa"/>
            <w:vAlign w:val="center"/>
          </w:tcPr>
          <w:p w14:paraId="40916EFE">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约定甲方承担的其他义务和责任</w:t>
            </w:r>
          </w:p>
        </w:tc>
        <w:tc>
          <w:tcPr>
            <w:tcW w:w="5170" w:type="dxa"/>
            <w:vAlign w:val="center"/>
          </w:tcPr>
          <w:p w14:paraId="3FDFEA01">
            <w:pPr>
              <w:adjustRightInd w:val="0"/>
              <w:snapToGrid w:val="0"/>
              <w:jc w:val="left"/>
              <w:rPr>
                <w:rFonts w:ascii="宋体" w:hAnsi="宋体" w:eastAsia="宋体" w:cs="仿宋"/>
                <w:sz w:val="24"/>
                <w:szCs w:val="24"/>
                <w:highlight w:val="none"/>
              </w:rPr>
            </w:pPr>
          </w:p>
        </w:tc>
      </w:tr>
      <w:tr w14:paraId="1ACF2A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2112BA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49079F9">
            <w:pPr>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第5.4款</w:t>
            </w:r>
          </w:p>
        </w:tc>
        <w:tc>
          <w:tcPr>
            <w:tcW w:w="1742" w:type="dxa"/>
            <w:vAlign w:val="center"/>
          </w:tcPr>
          <w:p w14:paraId="055413F9">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约定乙方承担的其他义务和责任</w:t>
            </w:r>
          </w:p>
        </w:tc>
        <w:tc>
          <w:tcPr>
            <w:tcW w:w="5170" w:type="dxa"/>
            <w:vAlign w:val="center"/>
          </w:tcPr>
          <w:p w14:paraId="409F3478">
            <w:pPr>
              <w:adjustRightInd w:val="0"/>
              <w:snapToGrid w:val="0"/>
              <w:jc w:val="left"/>
              <w:rPr>
                <w:rFonts w:ascii="宋体" w:hAnsi="宋体" w:eastAsia="宋体" w:cs="仿宋"/>
                <w:sz w:val="24"/>
                <w:szCs w:val="24"/>
                <w:highlight w:val="none"/>
              </w:rPr>
            </w:pPr>
          </w:p>
        </w:tc>
      </w:tr>
      <w:tr w14:paraId="6FBCC7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546941DF">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C9804D3">
            <w:pPr>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第6.1款</w:t>
            </w:r>
          </w:p>
        </w:tc>
        <w:tc>
          <w:tcPr>
            <w:tcW w:w="1742" w:type="dxa"/>
            <w:vAlign w:val="center"/>
          </w:tcPr>
          <w:p w14:paraId="734C8205">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履行合同义务的顺序</w:t>
            </w:r>
          </w:p>
        </w:tc>
        <w:tc>
          <w:tcPr>
            <w:tcW w:w="5170" w:type="dxa"/>
            <w:vAlign w:val="center"/>
          </w:tcPr>
          <w:p w14:paraId="599A56DE">
            <w:pPr>
              <w:adjustRightInd w:val="0"/>
              <w:snapToGrid w:val="0"/>
              <w:jc w:val="left"/>
              <w:rPr>
                <w:rFonts w:ascii="宋体" w:hAnsi="宋体" w:eastAsia="宋体" w:cs="仿宋"/>
                <w:sz w:val="24"/>
                <w:szCs w:val="24"/>
                <w:highlight w:val="none"/>
              </w:rPr>
            </w:pPr>
          </w:p>
        </w:tc>
      </w:tr>
      <w:tr w14:paraId="0B460D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restart"/>
            <w:vAlign w:val="center"/>
          </w:tcPr>
          <w:p w14:paraId="6E1CA727">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E868C56">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第7.1款</w:t>
            </w:r>
          </w:p>
        </w:tc>
        <w:tc>
          <w:tcPr>
            <w:tcW w:w="1742" w:type="dxa"/>
            <w:vAlign w:val="center"/>
          </w:tcPr>
          <w:p w14:paraId="16DD30E2">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包装特殊要求</w:t>
            </w:r>
          </w:p>
        </w:tc>
        <w:tc>
          <w:tcPr>
            <w:tcW w:w="5170" w:type="dxa"/>
            <w:vAlign w:val="center"/>
          </w:tcPr>
          <w:p w14:paraId="4CD49A1E">
            <w:pPr>
              <w:rPr>
                <w:rFonts w:ascii="宋体" w:hAnsi="宋体" w:eastAsia="宋体" w:cs="仿宋"/>
                <w:sz w:val="24"/>
                <w:szCs w:val="24"/>
                <w:highlight w:val="none"/>
              </w:rPr>
            </w:pPr>
          </w:p>
        </w:tc>
      </w:tr>
      <w:tr w14:paraId="4D2C19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continue"/>
            <w:vAlign w:val="center"/>
          </w:tcPr>
          <w:p w14:paraId="4C6BD3B7">
            <w:pPr>
              <w:adjustRightInd w:val="0"/>
              <w:snapToGrid w:val="0"/>
              <w:jc w:val="center"/>
              <w:rPr>
                <w:rFonts w:ascii="宋体" w:hAnsi="宋体" w:eastAsia="宋体" w:cs="仿宋"/>
                <w:sz w:val="24"/>
                <w:szCs w:val="24"/>
                <w:highlight w:val="none"/>
              </w:rPr>
            </w:pPr>
          </w:p>
        </w:tc>
        <w:tc>
          <w:tcPr>
            <w:tcW w:w="1742" w:type="dxa"/>
            <w:vAlign w:val="center"/>
          </w:tcPr>
          <w:p w14:paraId="2E9672C7">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指定现场</w:t>
            </w:r>
          </w:p>
        </w:tc>
        <w:tc>
          <w:tcPr>
            <w:tcW w:w="5170" w:type="dxa"/>
            <w:vAlign w:val="center"/>
          </w:tcPr>
          <w:p w14:paraId="7BCA4AC3">
            <w:pPr>
              <w:rPr>
                <w:rFonts w:ascii="宋体" w:hAnsi="宋体" w:eastAsia="宋体" w:cs="仿宋"/>
                <w:sz w:val="24"/>
                <w:szCs w:val="24"/>
                <w:highlight w:val="none"/>
              </w:rPr>
            </w:pPr>
          </w:p>
        </w:tc>
      </w:tr>
      <w:tr w14:paraId="45542A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607" w:type="dxa"/>
            <w:vAlign w:val="center"/>
          </w:tcPr>
          <w:p w14:paraId="42DAB97A">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6B1CF216">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第7.2款</w:t>
            </w:r>
          </w:p>
        </w:tc>
        <w:tc>
          <w:tcPr>
            <w:tcW w:w="1742" w:type="dxa"/>
            <w:vAlign w:val="center"/>
          </w:tcPr>
          <w:p w14:paraId="20949E3F">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运输特殊要求</w:t>
            </w:r>
          </w:p>
        </w:tc>
        <w:tc>
          <w:tcPr>
            <w:tcW w:w="5170" w:type="dxa"/>
            <w:vAlign w:val="center"/>
          </w:tcPr>
          <w:p w14:paraId="23618603">
            <w:pPr>
              <w:rPr>
                <w:rFonts w:ascii="宋体" w:hAnsi="宋体" w:eastAsia="宋体" w:cs="仿宋"/>
                <w:sz w:val="24"/>
                <w:szCs w:val="24"/>
                <w:highlight w:val="none"/>
              </w:rPr>
            </w:pPr>
          </w:p>
        </w:tc>
      </w:tr>
      <w:tr w14:paraId="57E6D1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Align w:val="center"/>
          </w:tcPr>
          <w:p w14:paraId="3007033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62E03D0">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第7.3款</w:t>
            </w:r>
          </w:p>
        </w:tc>
        <w:tc>
          <w:tcPr>
            <w:tcW w:w="1742" w:type="dxa"/>
            <w:vAlign w:val="center"/>
          </w:tcPr>
          <w:p w14:paraId="59D9944A">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保险要求</w:t>
            </w:r>
          </w:p>
        </w:tc>
        <w:tc>
          <w:tcPr>
            <w:tcW w:w="5170" w:type="dxa"/>
            <w:vAlign w:val="center"/>
          </w:tcPr>
          <w:p w14:paraId="0B75210F">
            <w:pPr>
              <w:rPr>
                <w:rFonts w:ascii="宋体" w:hAnsi="宋体" w:eastAsia="宋体" w:cs="仿宋"/>
                <w:sz w:val="24"/>
                <w:szCs w:val="24"/>
                <w:highlight w:val="none"/>
              </w:rPr>
            </w:pPr>
          </w:p>
        </w:tc>
      </w:tr>
      <w:tr w14:paraId="7A99C9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36F62A4">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590E2D8">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第8.2（1）项</w:t>
            </w:r>
          </w:p>
        </w:tc>
        <w:tc>
          <w:tcPr>
            <w:tcW w:w="1742" w:type="dxa"/>
            <w:vAlign w:val="center"/>
          </w:tcPr>
          <w:p w14:paraId="50E6FCFE">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质量保证期</w:t>
            </w:r>
          </w:p>
        </w:tc>
        <w:tc>
          <w:tcPr>
            <w:tcW w:w="5170" w:type="dxa"/>
            <w:vAlign w:val="center"/>
          </w:tcPr>
          <w:p w14:paraId="61A7E3DB">
            <w:pPr>
              <w:autoSpaceDE w:val="0"/>
              <w:autoSpaceDN w:val="0"/>
              <w:adjustRightInd w:val="0"/>
              <w:snapToGrid w:val="0"/>
              <w:ind w:firstLine="480" w:firstLineChars="200"/>
              <w:jc w:val="left"/>
              <w:rPr>
                <w:rFonts w:ascii="宋体" w:hAnsi="宋体" w:eastAsia="宋体" w:cs="仿宋"/>
                <w:sz w:val="24"/>
                <w:szCs w:val="24"/>
                <w:highlight w:val="none"/>
              </w:rPr>
            </w:pPr>
          </w:p>
        </w:tc>
      </w:tr>
      <w:tr w14:paraId="2ADFC3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2E83F7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7588637">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第8.2（3）项</w:t>
            </w:r>
          </w:p>
        </w:tc>
        <w:tc>
          <w:tcPr>
            <w:tcW w:w="1742" w:type="dxa"/>
            <w:vAlign w:val="center"/>
          </w:tcPr>
          <w:p w14:paraId="2FAAE56A">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货物质量缺陷</w:t>
            </w:r>
          </w:p>
          <w:p w14:paraId="46B21E70">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响应时间</w:t>
            </w:r>
          </w:p>
        </w:tc>
        <w:tc>
          <w:tcPr>
            <w:tcW w:w="5170" w:type="dxa"/>
            <w:vAlign w:val="center"/>
          </w:tcPr>
          <w:p w14:paraId="73A55656">
            <w:pPr>
              <w:adjustRightInd w:val="0"/>
              <w:snapToGrid w:val="0"/>
              <w:jc w:val="left"/>
              <w:rPr>
                <w:rFonts w:ascii="宋体" w:hAnsi="宋体" w:eastAsia="宋体" w:cs="仿宋"/>
                <w:sz w:val="24"/>
                <w:szCs w:val="24"/>
                <w:highlight w:val="none"/>
              </w:rPr>
            </w:pPr>
          </w:p>
        </w:tc>
      </w:tr>
      <w:tr w14:paraId="017B55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4618BFC">
            <w:pPr>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332E0915">
            <w:pPr>
              <w:autoSpaceDE w:val="0"/>
              <w:autoSpaceDN w:val="0"/>
              <w:adjustRightInd w:val="0"/>
              <w:spacing w:line="400" w:lineRule="exact"/>
              <w:jc w:val="center"/>
              <w:rPr>
                <w:rFonts w:ascii="宋体" w:hAnsi="宋体" w:eastAsia="宋体" w:cs="仿宋"/>
                <w:sz w:val="24"/>
                <w:szCs w:val="24"/>
                <w:highlight w:val="none"/>
              </w:rPr>
            </w:pPr>
            <w:r>
              <w:rPr>
                <w:rFonts w:hint="eastAsia" w:ascii="宋体" w:hAnsi="宋体" w:eastAsia="宋体" w:cs="仿宋"/>
                <w:sz w:val="24"/>
                <w:szCs w:val="24"/>
                <w:highlight w:val="none"/>
              </w:rPr>
              <w:t>第11.1款</w:t>
            </w:r>
          </w:p>
        </w:tc>
        <w:tc>
          <w:tcPr>
            <w:tcW w:w="1742" w:type="dxa"/>
            <w:vAlign w:val="center"/>
          </w:tcPr>
          <w:p w14:paraId="5ECCA298">
            <w:pPr>
              <w:adjustRightInd w:val="0"/>
              <w:snapToGrid w:val="0"/>
              <w:rPr>
                <w:rFonts w:ascii="宋体" w:hAnsi="宋体" w:eastAsia="宋体" w:cs="仿宋"/>
                <w:sz w:val="24"/>
                <w:szCs w:val="24"/>
                <w:highlight w:val="none"/>
              </w:rPr>
            </w:pPr>
            <w:r>
              <w:rPr>
                <w:rFonts w:hint="eastAsia" w:ascii="宋体" w:hAnsi="宋体" w:eastAsia="宋体" w:cs="仿宋"/>
                <w:sz w:val="24"/>
                <w:szCs w:val="24"/>
                <w:highlight w:val="none"/>
              </w:rPr>
              <w:t>其他应当保密的信息</w:t>
            </w:r>
          </w:p>
        </w:tc>
        <w:tc>
          <w:tcPr>
            <w:tcW w:w="5170" w:type="dxa"/>
            <w:vAlign w:val="center"/>
          </w:tcPr>
          <w:p w14:paraId="3FB3FFF7">
            <w:pPr>
              <w:adjustRightInd w:val="0"/>
              <w:snapToGrid w:val="0"/>
              <w:jc w:val="left"/>
              <w:rPr>
                <w:rFonts w:ascii="宋体" w:hAnsi="宋体" w:eastAsia="宋体" w:cs="仿宋"/>
                <w:sz w:val="24"/>
                <w:szCs w:val="24"/>
                <w:highlight w:val="none"/>
              </w:rPr>
            </w:pPr>
          </w:p>
        </w:tc>
      </w:tr>
      <w:tr w14:paraId="6FE47E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4ED688BF">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5FEC42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第12.2款</w:t>
            </w:r>
          </w:p>
        </w:tc>
        <w:tc>
          <w:tcPr>
            <w:tcW w:w="1742" w:type="dxa"/>
            <w:vAlign w:val="center"/>
          </w:tcPr>
          <w:p w14:paraId="3D54C42D">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合同价款支付时间</w:t>
            </w:r>
          </w:p>
        </w:tc>
        <w:tc>
          <w:tcPr>
            <w:tcW w:w="5170" w:type="dxa"/>
            <w:vAlign w:val="center"/>
          </w:tcPr>
          <w:p w14:paraId="7590F2DE">
            <w:pPr>
              <w:adjustRightInd w:val="0"/>
              <w:snapToGrid w:val="0"/>
              <w:jc w:val="left"/>
              <w:rPr>
                <w:rFonts w:ascii="宋体" w:hAnsi="宋体" w:eastAsia="宋体" w:cs="仿宋"/>
                <w:sz w:val="24"/>
                <w:szCs w:val="24"/>
                <w:highlight w:val="none"/>
              </w:rPr>
            </w:pPr>
          </w:p>
        </w:tc>
      </w:tr>
      <w:tr w14:paraId="2B27C8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3D8C704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0105A83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第13.2款</w:t>
            </w:r>
          </w:p>
        </w:tc>
        <w:tc>
          <w:tcPr>
            <w:tcW w:w="1742" w:type="dxa"/>
            <w:vAlign w:val="center"/>
          </w:tcPr>
          <w:p w14:paraId="7456AD38">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履约保证金不予退还的情形</w:t>
            </w:r>
          </w:p>
        </w:tc>
        <w:tc>
          <w:tcPr>
            <w:tcW w:w="5170" w:type="dxa"/>
            <w:vAlign w:val="center"/>
          </w:tcPr>
          <w:p w14:paraId="031349E7">
            <w:pPr>
              <w:adjustRightInd w:val="0"/>
              <w:snapToGrid w:val="0"/>
              <w:jc w:val="left"/>
              <w:rPr>
                <w:rFonts w:ascii="宋体" w:hAnsi="宋体" w:eastAsia="宋体" w:cs="仿宋"/>
                <w:sz w:val="24"/>
                <w:szCs w:val="24"/>
                <w:highlight w:val="none"/>
              </w:rPr>
            </w:pPr>
          </w:p>
        </w:tc>
      </w:tr>
      <w:tr w14:paraId="285D95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7D64B5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4A96272">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第13.3款</w:t>
            </w:r>
          </w:p>
        </w:tc>
        <w:tc>
          <w:tcPr>
            <w:tcW w:w="1742" w:type="dxa"/>
            <w:vAlign w:val="center"/>
          </w:tcPr>
          <w:p w14:paraId="2175CDE4">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履约保证金退还时间及逾期退还的违约金</w:t>
            </w:r>
          </w:p>
        </w:tc>
        <w:tc>
          <w:tcPr>
            <w:tcW w:w="5170" w:type="dxa"/>
            <w:vAlign w:val="center"/>
          </w:tcPr>
          <w:p w14:paraId="381FC6A1">
            <w:pPr>
              <w:adjustRightInd w:val="0"/>
              <w:snapToGrid w:val="0"/>
              <w:jc w:val="left"/>
              <w:rPr>
                <w:rFonts w:ascii="宋体" w:hAnsi="宋体" w:eastAsia="宋体" w:cs="仿宋"/>
                <w:sz w:val="24"/>
                <w:szCs w:val="24"/>
                <w:highlight w:val="none"/>
              </w:rPr>
            </w:pPr>
          </w:p>
        </w:tc>
      </w:tr>
      <w:tr w14:paraId="7F233C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2190EB86">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330D2114">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第14.1（3）项</w:t>
            </w:r>
          </w:p>
        </w:tc>
        <w:tc>
          <w:tcPr>
            <w:tcW w:w="1742" w:type="dxa"/>
            <w:vAlign w:val="center"/>
          </w:tcPr>
          <w:p w14:paraId="5BC24871">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运行监督、维修期限</w:t>
            </w:r>
          </w:p>
        </w:tc>
        <w:tc>
          <w:tcPr>
            <w:tcW w:w="5170" w:type="dxa"/>
            <w:vAlign w:val="center"/>
          </w:tcPr>
          <w:p w14:paraId="65C5DBCD">
            <w:pPr>
              <w:adjustRightInd w:val="0"/>
              <w:snapToGrid w:val="0"/>
              <w:jc w:val="left"/>
              <w:rPr>
                <w:rFonts w:ascii="宋体" w:hAnsi="宋体" w:eastAsia="宋体" w:cs="仿宋"/>
                <w:sz w:val="24"/>
                <w:szCs w:val="24"/>
                <w:highlight w:val="none"/>
              </w:rPr>
            </w:pPr>
          </w:p>
        </w:tc>
      </w:tr>
      <w:tr w14:paraId="534F23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47BAA2D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2D9B39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第14.1（5）项</w:t>
            </w:r>
          </w:p>
        </w:tc>
        <w:tc>
          <w:tcPr>
            <w:tcW w:w="1742" w:type="dxa"/>
            <w:vAlign w:val="center"/>
          </w:tcPr>
          <w:p w14:paraId="0C3A4D98">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货物回收的约定</w:t>
            </w:r>
          </w:p>
        </w:tc>
        <w:tc>
          <w:tcPr>
            <w:tcW w:w="5170" w:type="dxa"/>
            <w:vAlign w:val="center"/>
          </w:tcPr>
          <w:p w14:paraId="04244A91">
            <w:pPr>
              <w:adjustRightInd w:val="0"/>
              <w:snapToGrid w:val="0"/>
              <w:jc w:val="left"/>
              <w:rPr>
                <w:rFonts w:ascii="宋体" w:hAnsi="宋体" w:eastAsia="宋体" w:cs="仿宋"/>
                <w:sz w:val="24"/>
                <w:szCs w:val="24"/>
                <w:highlight w:val="none"/>
              </w:rPr>
            </w:pPr>
          </w:p>
        </w:tc>
      </w:tr>
      <w:tr w14:paraId="2F45E1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FDB5E2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17170A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第14.1（6）项</w:t>
            </w:r>
          </w:p>
        </w:tc>
        <w:tc>
          <w:tcPr>
            <w:tcW w:w="1742" w:type="dxa"/>
            <w:vAlign w:val="center"/>
          </w:tcPr>
          <w:p w14:paraId="01C6EB0C">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乙方提供的其他服务</w:t>
            </w:r>
          </w:p>
        </w:tc>
        <w:tc>
          <w:tcPr>
            <w:tcW w:w="5170" w:type="dxa"/>
            <w:vAlign w:val="center"/>
          </w:tcPr>
          <w:p w14:paraId="3AAEA212">
            <w:pPr>
              <w:adjustRightInd w:val="0"/>
              <w:snapToGrid w:val="0"/>
              <w:jc w:val="left"/>
              <w:rPr>
                <w:rFonts w:ascii="宋体" w:hAnsi="宋体" w:eastAsia="宋体" w:cs="仿宋"/>
                <w:sz w:val="24"/>
                <w:szCs w:val="24"/>
                <w:highlight w:val="none"/>
              </w:rPr>
            </w:pPr>
          </w:p>
        </w:tc>
      </w:tr>
      <w:tr w14:paraId="7252C6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3A19E5E">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2A1383D">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第15.1款</w:t>
            </w:r>
          </w:p>
        </w:tc>
        <w:tc>
          <w:tcPr>
            <w:tcW w:w="1742" w:type="dxa"/>
            <w:vAlign w:val="center"/>
          </w:tcPr>
          <w:p w14:paraId="79AE8892">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修理、重作、更换相关具体规定</w:t>
            </w:r>
          </w:p>
        </w:tc>
        <w:tc>
          <w:tcPr>
            <w:tcW w:w="5170" w:type="dxa"/>
            <w:vAlign w:val="center"/>
          </w:tcPr>
          <w:p w14:paraId="574802D8">
            <w:pPr>
              <w:adjustRightInd w:val="0"/>
              <w:snapToGrid w:val="0"/>
              <w:jc w:val="left"/>
              <w:rPr>
                <w:rFonts w:ascii="宋体" w:hAnsi="宋体" w:eastAsia="宋体" w:cs="仿宋"/>
                <w:sz w:val="24"/>
                <w:szCs w:val="24"/>
                <w:highlight w:val="none"/>
              </w:rPr>
            </w:pPr>
          </w:p>
        </w:tc>
      </w:tr>
      <w:tr w14:paraId="2F97EB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3AE2C85">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6531D3E2">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第15.2（2）项</w:t>
            </w:r>
          </w:p>
        </w:tc>
        <w:tc>
          <w:tcPr>
            <w:tcW w:w="1742" w:type="dxa"/>
            <w:vAlign w:val="center"/>
          </w:tcPr>
          <w:p w14:paraId="21498B63">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迟延交货赔偿费</w:t>
            </w:r>
          </w:p>
        </w:tc>
        <w:tc>
          <w:tcPr>
            <w:tcW w:w="5170" w:type="dxa"/>
            <w:vAlign w:val="center"/>
          </w:tcPr>
          <w:p w14:paraId="142D6C03">
            <w:pPr>
              <w:adjustRightInd w:val="0"/>
              <w:snapToGrid w:val="0"/>
              <w:jc w:val="left"/>
              <w:rPr>
                <w:rFonts w:ascii="宋体" w:hAnsi="宋体" w:eastAsia="宋体" w:cs="仿宋"/>
                <w:sz w:val="24"/>
                <w:szCs w:val="24"/>
                <w:highlight w:val="none"/>
                <w:u w:val="single"/>
              </w:rPr>
            </w:pPr>
          </w:p>
        </w:tc>
      </w:tr>
      <w:tr w14:paraId="31074C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2F64E4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59D3203A">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第15.3款</w:t>
            </w:r>
          </w:p>
        </w:tc>
        <w:tc>
          <w:tcPr>
            <w:tcW w:w="1742" w:type="dxa"/>
            <w:vAlign w:val="center"/>
          </w:tcPr>
          <w:p w14:paraId="3E06751A">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逾期付款利息</w:t>
            </w:r>
          </w:p>
        </w:tc>
        <w:tc>
          <w:tcPr>
            <w:tcW w:w="5170" w:type="dxa"/>
            <w:vAlign w:val="center"/>
          </w:tcPr>
          <w:p w14:paraId="4830D869">
            <w:pPr>
              <w:adjustRightInd w:val="0"/>
              <w:snapToGrid w:val="0"/>
              <w:jc w:val="left"/>
              <w:rPr>
                <w:rFonts w:ascii="宋体" w:hAnsi="宋体" w:eastAsia="宋体" w:cs="仿宋"/>
                <w:sz w:val="24"/>
                <w:szCs w:val="24"/>
                <w:highlight w:val="none"/>
                <w:u w:val="single"/>
              </w:rPr>
            </w:pPr>
          </w:p>
        </w:tc>
      </w:tr>
      <w:tr w14:paraId="6F0ACB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607" w:type="dxa"/>
            <w:tcBorders>
              <w:bottom w:val="single" w:color="auto" w:sz="2" w:space="0"/>
              <w:right w:val="single" w:color="auto" w:sz="2" w:space="0"/>
            </w:tcBorders>
            <w:vAlign w:val="center"/>
          </w:tcPr>
          <w:p w14:paraId="3307362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5B2C9F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第15.4款</w:t>
            </w:r>
          </w:p>
        </w:tc>
        <w:tc>
          <w:tcPr>
            <w:tcW w:w="1742" w:type="dxa"/>
            <w:tcBorders>
              <w:left w:val="single" w:color="auto" w:sz="2" w:space="0"/>
              <w:bottom w:val="single" w:color="auto" w:sz="2" w:space="0"/>
              <w:right w:val="single" w:color="auto" w:sz="2" w:space="0"/>
            </w:tcBorders>
            <w:vAlign w:val="center"/>
          </w:tcPr>
          <w:p w14:paraId="7362ED3B">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其他违约责任</w:t>
            </w:r>
          </w:p>
        </w:tc>
        <w:tc>
          <w:tcPr>
            <w:tcW w:w="5170" w:type="dxa"/>
            <w:tcBorders>
              <w:left w:val="single" w:color="auto" w:sz="2" w:space="0"/>
              <w:bottom w:val="single" w:color="auto" w:sz="2" w:space="0"/>
            </w:tcBorders>
            <w:vAlign w:val="center"/>
          </w:tcPr>
          <w:p w14:paraId="6EAD2C9E">
            <w:pPr>
              <w:adjustRightInd w:val="0"/>
              <w:snapToGrid w:val="0"/>
              <w:jc w:val="left"/>
              <w:rPr>
                <w:rFonts w:ascii="宋体" w:hAnsi="宋体" w:eastAsia="宋体" w:cs="仿宋"/>
                <w:sz w:val="24"/>
                <w:szCs w:val="24"/>
                <w:highlight w:val="none"/>
                <w:u w:val="single"/>
              </w:rPr>
            </w:pPr>
          </w:p>
        </w:tc>
      </w:tr>
      <w:tr w14:paraId="4E925C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607" w:type="dxa"/>
            <w:tcBorders>
              <w:top w:val="single" w:color="auto" w:sz="2" w:space="0"/>
              <w:right w:val="single" w:color="auto" w:sz="2" w:space="0"/>
            </w:tcBorders>
            <w:vAlign w:val="center"/>
          </w:tcPr>
          <w:p w14:paraId="035A820F">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0492292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第19.2款</w:t>
            </w:r>
          </w:p>
        </w:tc>
        <w:tc>
          <w:tcPr>
            <w:tcW w:w="1742" w:type="dxa"/>
            <w:tcBorders>
              <w:top w:val="single" w:color="auto" w:sz="2" w:space="0"/>
              <w:left w:val="single" w:color="auto" w:sz="2" w:space="0"/>
              <w:right w:val="single" w:color="auto" w:sz="2" w:space="0"/>
            </w:tcBorders>
            <w:vAlign w:val="center"/>
          </w:tcPr>
          <w:p w14:paraId="40A7C719">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解决争议的方法</w:t>
            </w:r>
          </w:p>
        </w:tc>
        <w:tc>
          <w:tcPr>
            <w:tcW w:w="5170" w:type="dxa"/>
            <w:tcBorders>
              <w:top w:val="single" w:color="auto" w:sz="2" w:space="0"/>
              <w:left w:val="single" w:color="auto" w:sz="2" w:space="0"/>
            </w:tcBorders>
            <w:vAlign w:val="center"/>
          </w:tcPr>
          <w:p w14:paraId="045BDE14">
            <w:pPr>
              <w:autoSpaceDE w:val="0"/>
              <w:autoSpaceDN w:val="0"/>
              <w:adjustRightInd w:val="0"/>
              <w:snapToGrid w:val="0"/>
              <w:spacing w:line="400" w:lineRule="exact"/>
              <w:jc w:val="left"/>
              <w:rPr>
                <w:rFonts w:ascii="宋体" w:hAnsi="宋体" w:eastAsia="宋体" w:cs="仿宋"/>
                <w:iCs/>
                <w:sz w:val="24"/>
                <w:szCs w:val="24"/>
                <w:highlight w:val="none"/>
              </w:rPr>
            </w:pPr>
            <w:r>
              <w:rPr>
                <w:rFonts w:hint="eastAsia" w:ascii="宋体" w:hAnsi="宋体" w:eastAsia="宋体" w:cs="仿宋"/>
                <w:iCs/>
                <w:sz w:val="24"/>
                <w:szCs w:val="24"/>
                <w:highlight w:val="none"/>
              </w:rPr>
              <w:t>因本合同及合同有关事项发生的争议，按下列第</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种方式解决：</w:t>
            </w:r>
          </w:p>
          <w:p w14:paraId="4BC4BE82">
            <w:pPr>
              <w:autoSpaceDE w:val="0"/>
              <w:autoSpaceDN w:val="0"/>
              <w:adjustRightInd w:val="0"/>
              <w:snapToGrid w:val="0"/>
              <w:spacing w:line="400" w:lineRule="exact"/>
              <w:jc w:val="left"/>
              <w:rPr>
                <w:rFonts w:ascii="宋体" w:hAnsi="宋体" w:eastAsia="宋体" w:cs="仿宋"/>
                <w:iCs/>
                <w:sz w:val="24"/>
                <w:szCs w:val="24"/>
                <w:highlight w:val="none"/>
              </w:rPr>
            </w:pPr>
            <w:r>
              <w:rPr>
                <w:rFonts w:hint="eastAsia" w:ascii="宋体" w:hAnsi="宋体" w:eastAsia="宋体" w:cs="仿宋"/>
                <w:iCs/>
                <w:sz w:val="24"/>
                <w:szCs w:val="24"/>
                <w:highlight w:val="none"/>
              </w:rPr>
              <w:t>（1）向</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仲裁委员会申请仲裁，仲裁地点为</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w:t>
            </w:r>
          </w:p>
          <w:p w14:paraId="18737C54">
            <w:pPr>
              <w:adjustRightInd w:val="0"/>
              <w:snapToGrid w:val="0"/>
              <w:jc w:val="left"/>
              <w:rPr>
                <w:rFonts w:ascii="宋体" w:hAnsi="宋体" w:eastAsia="宋体" w:cs="仿宋"/>
                <w:sz w:val="24"/>
                <w:szCs w:val="24"/>
                <w:highlight w:val="none"/>
                <w:u w:val="single"/>
              </w:rPr>
            </w:pPr>
            <w:r>
              <w:rPr>
                <w:rFonts w:hint="eastAsia" w:ascii="宋体" w:hAnsi="宋体" w:eastAsia="宋体" w:cs="仿宋"/>
                <w:iCs/>
                <w:sz w:val="24"/>
                <w:szCs w:val="24"/>
                <w:highlight w:val="none"/>
              </w:rPr>
              <w:t>（2）向</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人民法院起诉。</w:t>
            </w:r>
          </w:p>
        </w:tc>
      </w:tr>
      <w:tr w14:paraId="5A21ED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607" w:type="dxa"/>
            <w:vAlign w:val="center"/>
          </w:tcPr>
          <w:p w14:paraId="0B59D081">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91F358A">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第23.1款</w:t>
            </w:r>
          </w:p>
        </w:tc>
        <w:tc>
          <w:tcPr>
            <w:tcW w:w="1742" w:type="dxa"/>
            <w:vAlign w:val="center"/>
          </w:tcPr>
          <w:p w14:paraId="238A59BE">
            <w:pPr>
              <w:adjustRightInd w:val="0"/>
              <w:snapToGrid w:val="0"/>
              <w:jc w:val="left"/>
              <w:rPr>
                <w:rFonts w:ascii="宋体" w:hAnsi="宋体" w:eastAsia="宋体" w:cs="仿宋"/>
                <w:sz w:val="24"/>
                <w:szCs w:val="24"/>
                <w:highlight w:val="none"/>
              </w:rPr>
            </w:pPr>
            <w:r>
              <w:rPr>
                <w:rFonts w:hint="eastAsia" w:ascii="宋体" w:hAnsi="宋体" w:eastAsia="宋体" w:cs="仿宋"/>
                <w:bCs/>
                <w:sz w:val="24"/>
                <w:szCs w:val="24"/>
                <w:highlight w:val="none"/>
              </w:rPr>
              <w:t>其他专用条款</w:t>
            </w:r>
          </w:p>
        </w:tc>
        <w:tc>
          <w:tcPr>
            <w:tcW w:w="5170" w:type="dxa"/>
            <w:vAlign w:val="center"/>
          </w:tcPr>
          <w:p w14:paraId="6F8B58BE">
            <w:pPr>
              <w:adjustRightInd w:val="0"/>
              <w:snapToGrid w:val="0"/>
              <w:jc w:val="left"/>
              <w:rPr>
                <w:rFonts w:ascii="宋体" w:hAnsi="宋体" w:eastAsia="宋体" w:cs="仿宋"/>
                <w:sz w:val="24"/>
                <w:szCs w:val="24"/>
                <w:highlight w:val="none"/>
              </w:rPr>
            </w:pPr>
          </w:p>
        </w:tc>
      </w:tr>
    </w:tbl>
    <w:p w14:paraId="1906B79B">
      <w:pPr>
        <w:rPr>
          <w:rFonts w:ascii="宋体" w:hAnsi="宋体" w:eastAsia="宋体" w:cs="Times New Roman"/>
          <w:szCs w:val="24"/>
          <w:highlight w:val="none"/>
        </w:rPr>
      </w:pPr>
    </w:p>
    <w:p w14:paraId="014C3D76">
      <w:pPr>
        <w:spacing w:line="360" w:lineRule="auto"/>
        <w:jc w:val="center"/>
        <w:rPr>
          <w:rFonts w:ascii="宋体" w:hAnsi="宋体" w:eastAsia="宋体" w:cs="宋体"/>
          <w:sz w:val="28"/>
          <w:szCs w:val="28"/>
          <w:highlight w:val="none"/>
        </w:rPr>
      </w:pPr>
    </w:p>
    <w:p w14:paraId="6B73A1C5">
      <w:pPr>
        <w:jc w:val="center"/>
        <w:rPr>
          <w:highlight w:val="none"/>
        </w:rPr>
      </w:pPr>
      <w:r>
        <w:rPr>
          <w:rFonts w:ascii="宋体" w:hAnsi="宋体" w:eastAsia="宋体" w:cs="Times New Roman"/>
          <w:b/>
          <w:sz w:val="44"/>
          <w:szCs w:val="44"/>
          <w:highlight w:val="none"/>
        </w:rPr>
        <w:br w:type="page"/>
      </w:r>
      <w:bookmarkStart w:id="41" w:name="_Toc132876916"/>
      <w:bookmarkStart w:id="42" w:name="_Toc132888912"/>
      <w:bookmarkStart w:id="43" w:name="_Toc132876838"/>
      <w:r>
        <w:rPr>
          <w:rFonts w:hint="eastAsia" w:ascii="宋体" w:hAnsi="宋体" w:eastAsia="宋体" w:cs="Times New Roman"/>
          <w:b/>
          <w:sz w:val="32"/>
          <w:szCs w:val="32"/>
          <w:highlight w:val="none"/>
        </w:rPr>
        <w:t xml:space="preserve">第五章 </w:t>
      </w:r>
      <w:r>
        <w:rPr>
          <w:rFonts w:hint="eastAsia" w:ascii="宋体" w:hAnsi="宋体" w:eastAsia="宋体" w:cs="Times New Roman"/>
          <w:b/>
          <w:sz w:val="32"/>
          <w:szCs w:val="32"/>
          <w:highlight w:val="none"/>
          <w:lang w:eastAsia="zh-Hans"/>
        </w:rPr>
        <w:t>采购</w:t>
      </w:r>
      <w:r>
        <w:rPr>
          <w:rFonts w:hint="eastAsia" w:ascii="宋体" w:hAnsi="宋体" w:eastAsia="宋体" w:cs="Times New Roman"/>
          <w:b/>
          <w:sz w:val="32"/>
          <w:szCs w:val="32"/>
          <w:highlight w:val="none"/>
          <w:lang w:val="zh-CN"/>
        </w:rPr>
        <w:t>需求</w:t>
      </w:r>
      <w:r>
        <w:rPr>
          <w:rFonts w:hint="eastAsia" w:ascii="宋体" w:hAnsi="宋体" w:eastAsia="宋体" w:cs="Times New Roman"/>
          <w:b/>
          <w:sz w:val="32"/>
          <w:szCs w:val="32"/>
          <w:highlight w:val="none"/>
          <w:lang w:eastAsia="zh-Hans"/>
        </w:rPr>
        <w:t>及相关技术要求</w:t>
      </w:r>
      <w:bookmarkEnd w:id="41"/>
      <w:bookmarkEnd w:id="42"/>
      <w:bookmarkEnd w:id="43"/>
    </w:p>
    <w:p w14:paraId="25AA49A3">
      <w:pPr>
        <w:rPr>
          <w:highlight w:val="none"/>
        </w:rPr>
      </w:pPr>
    </w:p>
    <w:p w14:paraId="2ADE3E3F">
      <w:pPr>
        <w:rPr>
          <w:rFonts w:ascii="宋体" w:hAnsi="宋体" w:eastAsia="宋体"/>
          <w:highlight w:val="none"/>
        </w:rPr>
      </w:pPr>
    </w:p>
    <w:p w14:paraId="070B9AC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rPr>
      </w:pPr>
      <w:r>
        <w:rPr>
          <w:rFonts w:hint="eastAsia" w:ascii="宋体" w:hAnsi="宋体" w:eastAsia="宋体" w:cs="宋体"/>
          <w:b/>
          <w:kern w:val="0"/>
          <w:sz w:val="28"/>
          <w:szCs w:val="28"/>
          <w:highlight w:val="none"/>
        </w:rPr>
        <w:t>一、船体系统</w:t>
      </w:r>
    </w:p>
    <w:p w14:paraId="1B15122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.船体为三体船设计，船体长度≥105cm，船体重量≤6kg。船身周围配备防撞条，安全性能高。</w:t>
      </w:r>
    </w:p>
    <w:p w14:paraId="792AA91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.抗风浪等级：不低于3级风2级浪</w:t>
      </w:r>
    </w:p>
    <w:p w14:paraId="48EC3FA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.续航能力：≥6小时@2m/s，（可加配电池，续航时间达到12小时）,≥11小时@1.5m/s</w:t>
      </w:r>
    </w:p>
    <w:p w14:paraId="4DC0576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.最大船速：≥8m/s</w:t>
      </w:r>
    </w:p>
    <w:p w14:paraId="60A18078">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.最大载重：≥28kg</w:t>
      </w:r>
    </w:p>
    <w:p w14:paraId="60EEAFF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.自主返航：具有自动巡航模式及低电量自动返航功能，失联自动返航</w:t>
      </w:r>
    </w:p>
    <w:p w14:paraId="4DEC784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7</w:t>
      </w:r>
      <w:r>
        <w:rPr>
          <w:rFonts w:hint="eastAsia" w:ascii="宋体" w:hAnsi="宋体" w:eastAsia="宋体" w:cs="宋体"/>
          <w:kern w:val="0"/>
          <w:sz w:val="21"/>
          <w:szCs w:val="21"/>
          <w:highlight w:val="none"/>
        </w:rPr>
        <w:t>.安全控制与显示：浅滩自动倒车、毫米波主动避障和360°视频视察，续航里程、行驶里程、电池温度显示</w:t>
      </w:r>
    </w:p>
    <w:p w14:paraId="33884B6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8</w:t>
      </w:r>
      <w:r>
        <w:rPr>
          <w:rFonts w:hint="eastAsia" w:ascii="宋体" w:hAnsi="宋体" w:eastAsia="宋体" w:cs="宋体"/>
          <w:kern w:val="0"/>
          <w:sz w:val="21"/>
          <w:szCs w:val="21"/>
          <w:highlight w:val="none"/>
        </w:rPr>
        <w:t>双色航行灯，左红右绿，可显示定位解状态、搜星数量、初始化状态</w:t>
      </w:r>
    </w:p>
    <w:p w14:paraId="13C4AA40">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9</w:t>
      </w:r>
      <w:r>
        <w:rPr>
          <w:rFonts w:hint="eastAsia" w:ascii="宋体" w:hAnsi="宋体" w:eastAsia="宋体" w:cs="宋体"/>
          <w:kern w:val="0"/>
          <w:sz w:val="21"/>
          <w:szCs w:val="21"/>
          <w:highlight w:val="none"/>
        </w:rPr>
        <w:t>.最远避障距离≥40m</w:t>
      </w:r>
    </w:p>
    <w:p w14:paraId="0AE76576">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bidi="ar-SA"/>
        </w:rPr>
        <w:t>10.</w:t>
      </w:r>
      <w:r>
        <w:rPr>
          <w:rFonts w:hint="eastAsia" w:ascii="宋体" w:hAnsi="宋体" w:eastAsia="宋体" w:cs="宋体"/>
          <w:kern w:val="0"/>
          <w:sz w:val="21"/>
          <w:szCs w:val="21"/>
          <w:highlight w:val="none"/>
        </w:rPr>
        <w:t>推进器类型：半嵌式涵道式设计、插拔设计、易拆换，无外挂线缆防剐蹭</w:t>
      </w:r>
    </w:p>
    <w:p w14:paraId="1B0BF576">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.具有防水草罩设计，保护螺旋桨。</w:t>
      </w:r>
    </w:p>
    <w:p w14:paraId="585443BE">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.无刷电机最大转速≥7200转/分钟，无舵机转向</w:t>
      </w:r>
    </w:p>
    <w:p w14:paraId="0BAFA797">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.主控防尘防水等级：IP67（提供测试报告复印件）</w:t>
      </w:r>
    </w:p>
    <w:p w14:paraId="7133DE3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.无人船数据存储：支持本地≥32GB多通道存储（无需外接存储卡）</w:t>
      </w:r>
    </w:p>
    <w:p w14:paraId="609BECE3">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.主控支持eSIM+Nano卡槽</w:t>
      </w:r>
    </w:p>
    <w:p w14:paraId="14D12251">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主控支持网口≥2个，RS232串口≥3个，RS485串口≥1个，WiFi*1，指示灯*2</w:t>
      </w:r>
    </w:p>
    <w:p w14:paraId="59659B9F">
      <w:pPr>
        <w:keepNext w:val="0"/>
        <w:keepLines w:val="0"/>
        <w:pageBreakBefore w:val="0"/>
        <w:widowControl/>
        <w:kinsoku/>
        <w:wordWrap/>
        <w:overflowPunct/>
        <w:topLinePunct w:val="0"/>
        <w:autoSpaceDE/>
        <w:autoSpaceDN/>
        <w:bidi w:val="0"/>
        <w:adjustRightInd/>
        <w:snapToGrid/>
        <w:spacing w:line="360" w:lineRule="auto"/>
        <w:ind w:left="210" w:leftChars="100" w:firstLine="0" w:firstLine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.系统支持船型自动识别，将各传感器安装偏差自动记录到数据文件中，防止漏操作导致数据成果问题。</w:t>
      </w:r>
    </w:p>
    <w:p w14:paraId="07A1EF0E">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17</w:t>
      </w:r>
      <w:r>
        <w:rPr>
          <w:rFonts w:hint="eastAsia" w:ascii="宋体" w:hAnsi="宋体" w:eastAsia="宋体" w:cs="宋体"/>
          <w:kern w:val="0"/>
          <w:sz w:val="21"/>
          <w:szCs w:val="21"/>
          <w:highlight w:val="none"/>
        </w:rPr>
        <w:t>. 提供无人船系统CE、FCC认证（认证证书）</w:t>
      </w:r>
    </w:p>
    <w:p w14:paraId="3EB1E11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18</w:t>
      </w:r>
      <w:r>
        <w:rPr>
          <w:rFonts w:hint="eastAsia" w:ascii="宋体" w:hAnsi="宋体" w:eastAsia="宋体" w:cs="宋体"/>
          <w:kern w:val="0"/>
          <w:sz w:val="21"/>
          <w:szCs w:val="21"/>
          <w:highlight w:val="none"/>
        </w:rPr>
        <w:t>. 提供无人船电池化工认证（认证证书）</w:t>
      </w:r>
    </w:p>
    <w:p w14:paraId="2863B7B5">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19</w:t>
      </w:r>
      <w:r>
        <w:rPr>
          <w:rFonts w:hint="eastAsia" w:ascii="宋体" w:hAnsi="宋体" w:eastAsia="宋体" w:cs="宋体"/>
          <w:kern w:val="0"/>
          <w:sz w:val="21"/>
          <w:szCs w:val="21"/>
          <w:highlight w:val="none"/>
        </w:rPr>
        <w:t>. 提供无人船中国船级社检验证书（检验证书）</w:t>
      </w:r>
    </w:p>
    <w:p w14:paraId="2F6AE8E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船体定位系统</w:t>
      </w:r>
    </w:p>
    <w:p w14:paraId="408C1DD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★1.内置高精度定位定向系统</w:t>
      </w:r>
    </w:p>
    <w:p w14:paraId="52B438B6">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支持四星卫星系统，≥1400通道</w:t>
      </w:r>
    </w:p>
    <w:p w14:paraId="7B43452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3.单点定位精度平面≤1.5m，垂直≤2.5m4.RTK平面≤0.8cm+1ppm，垂直≤1.5cm+1ppm</w:t>
      </w:r>
    </w:p>
    <w:p w14:paraId="3729E3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.支持定向功能，精度≤0.1°（1m基线）</w:t>
      </w:r>
    </w:p>
    <w:p w14:paraId="1620F1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.支持惯导功能，精度不低于6°/h</w:t>
      </w:r>
    </w:p>
    <w:p w14:paraId="13342EB7">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.IMU更新率≥200Hz</w:t>
      </w:r>
    </w:p>
    <w:p w14:paraId="65E98BD5">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7</w:t>
      </w:r>
      <w:r>
        <w:rPr>
          <w:rFonts w:hint="eastAsia" w:ascii="宋体" w:hAnsi="宋体" w:eastAsia="宋体" w:cs="宋体"/>
          <w:kern w:val="0"/>
          <w:sz w:val="21"/>
          <w:szCs w:val="21"/>
          <w:highlight w:val="none"/>
        </w:rPr>
        <w:t>.支持网络CORS，包含内置账号≥1年</w:t>
      </w:r>
    </w:p>
    <w:p w14:paraId="05A88C8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遥控系统</w:t>
      </w:r>
    </w:p>
    <w:p w14:paraId="7428E0D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★1.操作系统：Android 9.1或更新版本</w:t>
      </w:r>
    </w:p>
    <w:p w14:paraId="5A547B20">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2.智能遥控器作用距离：≥2km，支持4G功能。</w:t>
      </w:r>
    </w:p>
    <w:p w14:paraId="4E6792B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★3.遥控显示屏：尺寸≥10寸</w:t>
      </w:r>
    </w:p>
    <w:p w14:paraId="53F70F13">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4.屏幕分辨率：1920*1200</w:t>
      </w:r>
    </w:p>
    <w:p w14:paraId="77C4854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★5.运存≥4GB，存储容量≥64GB</w:t>
      </w:r>
    </w:p>
    <w:p w14:paraId="60BD9D0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★6.遥控接口支持USB口、Nano SIM卡槽、LAN网口、音频接口、HDMI接口、TF卡最大支持128GB、Type-C</w:t>
      </w:r>
    </w:p>
    <w:p w14:paraId="672D9C4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无人船管理云平台</w:t>
      </w:r>
    </w:p>
    <w:p w14:paraId="4F5C0297">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支持航线规划、航行视频监控、船型显示、航行里程、流量查询、在线状态、数据下载；</w:t>
      </w:r>
    </w:p>
    <w:p w14:paraId="3B50DDD1">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网络运营商显示、网络信号强度显示、电话卡号显示、流量显示、流量充值；</w:t>
      </w:r>
    </w:p>
    <w:p w14:paraId="3B804E85">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支持ESIM与实体电话卡切换；</w:t>
      </w:r>
    </w:p>
    <w:p w14:paraId="35DBBF21">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支持无人船主控本地内存容量显示；</w:t>
      </w:r>
    </w:p>
    <w:p w14:paraId="5439A65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5、支持卫星跟踪表、卫星跟踪图、星空图、卫星设置；</w:t>
      </w:r>
    </w:p>
    <w:p w14:paraId="6AF4260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6、支持远程恢复出厂设置、远程重启无人船；</w:t>
      </w:r>
    </w:p>
    <w:p w14:paraId="3DD096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7、支持GPS NMEA_0183、测深仪SDDBT/SDDPT数据TCP/UDP网络转发及串口转发；</w:t>
      </w:r>
    </w:p>
    <w:p w14:paraId="64CD444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8、支持遥控器匹配功能；</w:t>
      </w:r>
    </w:p>
    <w:p w14:paraId="6FB66F7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9、支持记录系统日志、用户日志，并支持下载。</w:t>
      </w:r>
    </w:p>
    <w:p w14:paraId="3CA4BA0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测深系统</w:t>
      </w:r>
    </w:p>
    <w:p w14:paraId="5A65352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★1.波束开角：≥6°</w:t>
      </w:r>
    </w:p>
    <w:p w14:paraId="010941C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2.测深范围：0.15-300m</w:t>
      </w:r>
    </w:p>
    <w:p w14:paraId="57047525">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3.最大采样率：≥30Hz</w:t>
      </w:r>
    </w:p>
    <w:p w14:paraId="2828CA32">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4.主机重量：≤0.9kg，轻便安装</w:t>
      </w:r>
    </w:p>
    <w:p w14:paraId="674A362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★5.水温传感器实时修正声速；</w:t>
      </w:r>
    </w:p>
    <w:p w14:paraId="3D667B8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★6.支持蓝牙、WiFi无线传输；</w:t>
      </w:r>
    </w:p>
    <w:p w14:paraId="6CFA3C2C">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7.测深仪防尘防水IP67</w:t>
      </w:r>
    </w:p>
    <w:p w14:paraId="23D7F69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★8.液晶屏≥1.4英寸</w:t>
      </w:r>
    </w:p>
    <w:p w14:paraId="0144E05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★9.数据格式支持NMEA SDDPT、NMEA SDDBT、原始波形数据输出；</w:t>
      </w:r>
    </w:p>
    <w:p w14:paraId="1232A43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lang w:val="en-US" w:eastAsia="zh-CN"/>
        </w:rPr>
        <w:t>六</w:t>
      </w:r>
      <w:r>
        <w:rPr>
          <w:rFonts w:hint="eastAsia" w:ascii="宋体" w:hAnsi="宋体" w:eastAsia="宋体" w:cs="宋体"/>
          <w:b/>
          <w:kern w:val="0"/>
          <w:sz w:val="21"/>
          <w:szCs w:val="21"/>
          <w:highlight w:val="none"/>
        </w:rPr>
        <w:t>、相关证书</w:t>
      </w:r>
    </w:p>
    <w:p w14:paraId="6A93D4CA">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1.关于测深相关软件著作权≥1项；</w:t>
      </w:r>
    </w:p>
    <w:p w14:paraId="490CA349">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2.无人船外观设计专利证书≥2项；</w:t>
      </w:r>
    </w:p>
    <w:p w14:paraId="64FABEFA">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3.关于测深的专利≥1</w:t>
      </w:r>
    </w:p>
    <w:p w14:paraId="069C54E0">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rPr>
        <w:t>注：</w:t>
      </w:r>
      <w:r>
        <w:rPr>
          <w:rFonts w:hint="eastAsia" w:ascii="宋体" w:hAnsi="宋体" w:eastAsia="宋体" w:cs="宋体"/>
          <w:kern w:val="0"/>
          <w:sz w:val="21"/>
          <w:szCs w:val="21"/>
          <w:highlight w:val="none"/>
          <w:lang w:val="en-US" w:eastAsia="zh-CN"/>
        </w:rPr>
        <w:t>标</w:t>
      </w:r>
      <w:r>
        <w:rPr>
          <w:rFonts w:hint="eastAsia" w:ascii="宋体" w:hAnsi="宋体" w:eastAsia="宋体" w:cs="宋体"/>
          <w:kern w:val="0"/>
          <w:sz w:val="21"/>
          <w:szCs w:val="21"/>
          <w:highlight w:val="none"/>
        </w:rPr>
        <w:t>★需提供相关证书复印件，</w:t>
      </w:r>
      <w:r>
        <w:rPr>
          <w:rFonts w:hint="eastAsia" w:ascii="宋体" w:hAnsi="宋体" w:eastAsia="宋体" w:cs="宋体"/>
          <w:kern w:val="0"/>
          <w:sz w:val="21"/>
          <w:szCs w:val="21"/>
          <w:highlight w:val="none"/>
          <w:lang w:val="en-US" w:eastAsia="zh-CN"/>
        </w:rPr>
        <w:t>彩页，检测报告，</w:t>
      </w:r>
      <w:r>
        <w:rPr>
          <w:rFonts w:hint="eastAsia" w:ascii="宋体" w:hAnsi="宋体" w:eastAsia="宋体" w:cs="宋体"/>
          <w:kern w:val="0"/>
          <w:sz w:val="21"/>
          <w:szCs w:val="21"/>
          <w:highlight w:val="none"/>
        </w:rPr>
        <w:t>原件备查。</w:t>
      </w:r>
    </w:p>
    <w:p w14:paraId="5C52AA3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lang w:val="en-US" w:eastAsia="zh-CN"/>
        </w:rPr>
      </w:pPr>
      <w:r>
        <w:rPr>
          <w:rFonts w:hint="eastAsia" w:ascii="宋体" w:hAnsi="宋体" w:eastAsia="宋体" w:cs="宋体"/>
          <w:b/>
          <w:kern w:val="0"/>
          <w:sz w:val="28"/>
          <w:szCs w:val="28"/>
          <w:highlight w:val="none"/>
          <w:lang w:val="en-US" w:eastAsia="zh-CN"/>
        </w:rPr>
        <w:t>二．GNSS接收机</w:t>
      </w:r>
    </w:p>
    <w:p w14:paraId="65EFA3D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定位性能</w:t>
      </w:r>
    </w:p>
    <w:p w14:paraId="6AAB32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GPS+BDS+Glonass+Galileo</w:t>
      </w:r>
      <w:r>
        <w:rPr>
          <w:rFonts w:hint="eastAsia" w:ascii="宋体" w:hAnsi="宋体" w:eastAsia="宋体" w:cs="宋体"/>
          <w:kern w:val="0"/>
          <w:sz w:val="21"/>
          <w:szCs w:val="21"/>
          <w:highlight w:val="none"/>
          <w:lang w:val="en-US" w:eastAsia="zh-CN"/>
        </w:rPr>
        <w:t>+QZSS五</w:t>
      </w:r>
      <w:r>
        <w:rPr>
          <w:rFonts w:hint="eastAsia" w:ascii="宋体" w:hAnsi="宋体" w:eastAsia="宋体" w:cs="宋体"/>
          <w:kern w:val="0"/>
          <w:sz w:val="21"/>
          <w:szCs w:val="21"/>
          <w:highlight w:val="none"/>
        </w:rPr>
        <w:t>星解算，支持北斗三代，</w:t>
      </w:r>
      <w:r>
        <w:rPr>
          <w:rFonts w:hint="eastAsia" w:ascii="宋体" w:hAnsi="宋体" w:eastAsia="宋体" w:cs="宋体"/>
          <w:kern w:val="0"/>
          <w:sz w:val="21"/>
          <w:szCs w:val="21"/>
          <w:highlight w:val="none"/>
          <w:lang w:val="en-US" w:eastAsia="zh-CN"/>
        </w:rPr>
        <w:t>支持5星21频</w:t>
      </w:r>
      <w:r>
        <w:rPr>
          <w:rFonts w:hint="eastAsia" w:ascii="宋体" w:hAnsi="宋体" w:eastAsia="宋体" w:cs="宋体"/>
          <w:kern w:val="0"/>
          <w:sz w:val="21"/>
          <w:szCs w:val="21"/>
          <w:highlight w:val="none"/>
        </w:rPr>
        <w:t>；</w:t>
      </w:r>
    </w:p>
    <w:p w14:paraId="20775388">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★通道数：≥</w:t>
      </w:r>
      <w:r>
        <w:rPr>
          <w:rFonts w:hint="eastAsia" w:ascii="宋体" w:hAnsi="宋体" w:eastAsia="宋体" w:cs="宋体"/>
          <w:kern w:val="0"/>
          <w:sz w:val="21"/>
          <w:szCs w:val="21"/>
          <w:highlight w:val="none"/>
          <w:lang w:val="en-US" w:eastAsia="zh-CN"/>
        </w:rPr>
        <w:t>1408</w:t>
      </w:r>
      <w:r>
        <w:rPr>
          <w:rFonts w:hint="eastAsia" w:ascii="宋体" w:hAnsi="宋体" w:eastAsia="宋体" w:cs="宋体"/>
          <w:kern w:val="0"/>
          <w:sz w:val="21"/>
          <w:szCs w:val="21"/>
          <w:highlight w:val="none"/>
        </w:rPr>
        <w:t>；</w:t>
      </w:r>
    </w:p>
    <w:p w14:paraId="298FA58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初始化可靠性：99.90%</w:t>
      </w:r>
    </w:p>
    <w:p w14:paraId="6B09650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信号捕获灵敏度：典型值-162dbm，捕获弱信号能力更强</w:t>
      </w:r>
    </w:p>
    <w:p w14:paraId="631A49B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支持星链续航，差分信号中断5分钟内也可测量</w:t>
      </w:r>
    </w:p>
    <w:p w14:paraId="578F183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精度（提供计量器具型式批准证书）：</w:t>
      </w:r>
    </w:p>
    <w:p w14:paraId="46EC509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静态精度：平面±(2.5+ 0.5×10-6×D) mm，高程±(5+0.5×10-6×D) mm；</w:t>
      </w:r>
    </w:p>
    <w:p w14:paraId="2DAA17B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RTK精度：平面±(8+ 1×10-6×D) mm，高程±(15+1×10-6×D) mm；</w:t>
      </w:r>
    </w:p>
    <w:p w14:paraId="153F988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GNSS+IMU性能</w:t>
      </w:r>
    </w:p>
    <w:p w14:paraId="239DB21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定位方式：GNSS卫星导航定位+IMU惯性导航双重组合定位；</w:t>
      </w:r>
    </w:p>
    <w:p w14:paraId="3CAD779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IMU更新率：≥200Hz；</w:t>
      </w:r>
    </w:p>
    <w:p w14:paraId="55E641E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倾斜测量：支持0~60°范围内任意倾斜角度测量；</w:t>
      </w:r>
    </w:p>
    <w:p w14:paraId="42C9626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倾斜补偿精度：10 mm + 0.7 mm/°tilt；</w:t>
      </w:r>
    </w:p>
    <w:p w14:paraId="1A7869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超级惯导：支持惯导初始化完成后不会退出</w:t>
      </w:r>
    </w:p>
    <w:p w14:paraId="22700A8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用户界面</w:t>
      </w:r>
    </w:p>
    <w:p w14:paraId="5CE9CA2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操作系统：Linux系统，支持</w:t>
      </w:r>
      <w:r>
        <w:rPr>
          <w:rFonts w:hint="eastAsia" w:ascii="宋体" w:hAnsi="宋体" w:eastAsia="宋体" w:cs="宋体"/>
          <w:kern w:val="0"/>
          <w:sz w:val="21"/>
          <w:szCs w:val="21"/>
          <w:highlight w:val="none"/>
          <w:lang w:val="en-US" w:eastAsia="zh-CN"/>
        </w:rPr>
        <w:t>手机/PC端</w:t>
      </w:r>
      <w:r>
        <w:rPr>
          <w:rFonts w:hint="eastAsia" w:ascii="宋体" w:hAnsi="宋体" w:eastAsia="宋体" w:cs="宋体"/>
          <w:kern w:val="0"/>
          <w:sz w:val="21"/>
          <w:szCs w:val="21"/>
          <w:highlight w:val="none"/>
        </w:rPr>
        <w:t>网页；</w:t>
      </w:r>
    </w:p>
    <w:p w14:paraId="5B7A0D1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物理按键：静态切换键+电源/确认键</w:t>
      </w:r>
    </w:p>
    <w:p w14:paraId="7B4D380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指示灯：1个卫星灯+1个差分数据灯+1个静态指示灯+1个电源灯</w:t>
      </w:r>
    </w:p>
    <w:p w14:paraId="0F73C85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摄像头</w:t>
      </w:r>
    </w:p>
    <w:p w14:paraId="3DD746C8">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像素：2MP</w:t>
      </w:r>
    </w:p>
    <w:p w14:paraId="55336EC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帧率：25Hz</w:t>
      </w:r>
    </w:p>
    <w:p w14:paraId="524AFE8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视场（H,V）：75°，75°</w:t>
      </w:r>
    </w:p>
    <w:p w14:paraId="63179C6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照度：星光级摄像头，0.01lux照度下依然保持全彩画面</w:t>
      </w:r>
    </w:p>
    <w:p w14:paraId="616B81E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功能：支持视觉三维实景导航，视觉三维实景放样，放点一杆到位</w:t>
      </w:r>
    </w:p>
    <w:p w14:paraId="2A0411A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电气化参数</w:t>
      </w:r>
    </w:p>
    <w:p w14:paraId="6150C3B8">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电池</w:t>
      </w:r>
      <w:r>
        <w:rPr>
          <w:rFonts w:hint="eastAsia" w:ascii="宋体" w:hAnsi="宋体" w:eastAsia="宋体" w:cs="宋体"/>
          <w:kern w:val="0"/>
          <w:sz w:val="21"/>
          <w:szCs w:val="21"/>
          <w:highlight w:val="none"/>
        </w:rPr>
        <w:t>：内置</w:t>
      </w:r>
      <w:r>
        <w:rPr>
          <w:rFonts w:hint="eastAsia" w:ascii="宋体" w:hAnsi="宋体" w:eastAsia="宋体" w:cs="宋体"/>
          <w:kern w:val="0"/>
          <w:sz w:val="21"/>
          <w:szCs w:val="21"/>
          <w:highlight w:val="none"/>
          <w:lang w:eastAsia="zh-CN"/>
        </w:rPr>
        <w:t>3300</w:t>
      </w:r>
      <w:r>
        <w:rPr>
          <w:rFonts w:hint="eastAsia" w:ascii="宋体" w:hAnsi="宋体" w:eastAsia="宋体" w:cs="宋体"/>
          <w:kern w:val="0"/>
          <w:sz w:val="21"/>
          <w:szCs w:val="21"/>
          <w:highlight w:val="none"/>
        </w:rPr>
        <w:t>mAh锂电池</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 xml:space="preserve">移动站典型续航 </w:t>
      </w:r>
      <w:r>
        <w:rPr>
          <w:rFonts w:hint="eastAsia" w:ascii="宋体" w:hAnsi="宋体" w:eastAsia="宋体" w:cs="宋体"/>
          <w:kern w:val="0"/>
          <w:sz w:val="21"/>
          <w:szCs w:val="21"/>
          <w:highlight w:val="none"/>
          <w:lang w:eastAsia="zh-CN"/>
        </w:rPr>
        <w:t>11</w:t>
      </w:r>
      <w:r>
        <w:rPr>
          <w:rFonts w:hint="eastAsia" w:ascii="宋体" w:hAnsi="宋体" w:eastAsia="宋体" w:cs="宋体"/>
          <w:kern w:val="0"/>
          <w:sz w:val="21"/>
          <w:szCs w:val="21"/>
          <w:highlight w:val="none"/>
        </w:rPr>
        <w:t>h以上</w:t>
      </w:r>
    </w:p>
    <w:p w14:paraId="78C8866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外接电源：支持</w:t>
      </w:r>
      <w:r>
        <w:rPr>
          <w:rFonts w:hint="eastAsia" w:ascii="宋体" w:hAnsi="宋体" w:eastAsia="宋体" w:cs="宋体"/>
          <w:kern w:val="0"/>
          <w:sz w:val="21"/>
          <w:szCs w:val="21"/>
          <w:highlight w:val="none"/>
        </w:rPr>
        <w:t>type-C外接供电</w:t>
      </w:r>
      <w:r>
        <w:rPr>
          <w:rFonts w:hint="eastAsia" w:ascii="宋体" w:hAnsi="宋体" w:eastAsia="宋体" w:cs="宋体"/>
          <w:kern w:val="0"/>
          <w:sz w:val="21"/>
          <w:szCs w:val="21"/>
          <w:highlight w:val="none"/>
          <w:lang w:eastAsia="zh-CN"/>
        </w:rPr>
        <w:t>；</w:t>
      </w:r>
    </w:p>
    <w:p w14:paraId="01BD232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重量：0.8 Kg（含电池）</w:t>
      </w:r>
    </w:p>
    <w:p w14:paraId="128B5D8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材质：镁合金</w:t>
      </w:r>
    </w:p>
    <w:p w14:paraId="315449C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尺寸：</w:t>
      </w:r>
      <w:r>
        <w:rPr>
          <w:rFonts w:hint="eastAsia" w:ascii="宋体" w:hAnsi="宋体" w:eastAsia="宋体" w:cs="宋体"/>
          <w:kern w:val="0"/>
          <w:sz w:val="21"/>
          <w:szCs w:val="21"/>
          <w:highlight w:val="none"/>
        </w:rPr>
        <w:t>Φ133 mm*87.6 mm</w:t>
      </w:r>
    </w:p>
    <w:p w14:paraId="15380A2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快充：支持快充，最高24w快充</w:t>
      </w:r>
    </w:p>
    <w:p w14:paraId="2930D44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数据存储</w:t>
      </w:r>
    </w:p>
    <w:p w14:paraId="5062E87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★内置存储：主机标配内置存储≥</w:t>
      </w:r>
      <w:r>
        <w:rPr>
          <w:rFonts w:hint="eastAsia" w:ascii="宋体" w:hAnsi="宋体" w:eastAsia="宋体" w:cs="宋体"/>
          <w:kern w:val="0"/>
          <w:sz w:val="21"/>
          <w:szCs w:val="21"/>
          <w:highlight w:val="none"/>
          <w:lang w:val="en-US" w:eastAsia="zh-CN"/>
        </w:rPr>
        <w:t>8</w:t>
      </w:r>
      <w:r>
        <w:rPr>
          <w:rFonts w:hint="eastAsia" w:ascii="宋体" w:hAnsi="宋体" w:eastAsia="宋体" w:cs="宋体"/>
          <w:kern w:val="0"/>
          <w:sz w:val="21"/>
          <w:szCs w:val="21"/>
          <w:highlight w:val="none"/>
        </w:rPr>
        <w:t>GB支持静态数据自动循环存储；</w:t>
      </w:r>
    </w:p>
    <w:p w14:paraId="4798AEE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静态数据格式</w:t>
      </w:r>
      <w:r>
        <w:rPr>
          <w:rFonts w:hint="eastAsia" w:ascii="宋体" w:hAnsi="宋体" w:eastAsia="宋体" w:cs="宋体"/>
          <w:kern w:val="0"/>
          <w:sz w:val="21"/>
          <w:szCs w:val="21"/>
          <w:highlight w:val="none"/>
          <w:lang w:eastAsia="zh-CN"/>
        </w:rPr>
        <w:t>：HCN、RINEX 2.11、RINEX3.02</w:t>
      </w:r>
    </w:p>
    <w:p w14:paraId="594AFA0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数据下载：</w:t>
      </w:r>
      <w:r>
        <w:rPr>
          <w:rFonts w:hint="eastAsia" w:ascii="宋体" w:hAnsi="宋体" w:eastAsia="宋体" w:cs="宋体"/>
          <w:kern w:val="0"/>
          <w:sz w:val="21"/>
          <w:szCs w:val="21"/>
          <w:highlight w:val="none"/>
        </w:rPr>
        <w:t>通用USB数据下载；HTTP下载</w:t>
      </w:r>
      <w:r>
        <w:rPr>
          <w:rFonts w:hint="eastAsia" w:ascii="宋体" w:hAnsi="宋体" w:eastAsia="宋体" w:cs="宋体"/>
          <w:kern w:val="0"/>
          <w:sz w:val="21"/>
          <w:szCs w:val="21"/>
          <w:highlight w:val="none"/>
          <w:lang w:eastAsia="zh-CN"/>
        </w:rPr>
        <w:t>；</w:t>
      </w:r>
    </w:p>
    <w:p w14:paraId="5BD8BB5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数据</w:t>
      </w:r>
      <w:r>
        <w:rPr>
          <w:rFonts w:hint="eastAsia" w:ascii="宋体" w:hAnsi="宋体" w:eastAsia="宋体" w:cs="宋体"/>
          <w:kern w:val="0"/>
          <w:sz w:val="21"/>
          <w:szCs w:val="21"/>
          <w:highlight w:val="none"/>
        </w:rPr>
        <w:t>通讯</w:t>
      </w:r>
    </w:p>
    <w:p w14:paraId="640971B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无线连接</w:t>
      </w:r>
      <w:r>
        <w:rPr>
          <w:rFonts w:hint="eastAsia" w:ascii="宋体" w:hAnsi="宋体" w:eastAsia="宋体" w:cs="宋体"/>
          <w:kern w:val="0"/>
          <w:sz w:val="21"/>
          <w:szCs w:val="21"/>
          <w:highlight w:val="none"/>
        </w:rPr>
        <w:t>：支持Wi-Fi数据链；</w:t>
      </w:r>
    </w:p>
    <w:p w14:paraId="2C54BAD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网络</w:t>
      </w:r>
      <w:r>
        <w:rPr>
          <w:rFonts w:hint="eastAsia" w:ascii="宋体" w:hAnsi="宋体" w:eastAsia="宋体" w:cs="宋体"/>
          <w:kern w:val="0"/>
          <w:sz w:val="21"/>
          <w:szCs w:val="21"/>
          <w:highlight w:val="none"/>
          <w:lang w:val="en-US" w:eastAsia="zh-CN"/>
        </w:rPr>
        <w:t>模块</w:t>
      </w:r>
      <w:r>
        <w:rPr>
          <w:rFonts w:hint="eastAsia" w:ascii="宋体" w:hAnsi="宋体" w:eastAsia="宋体" w:cs="宋体"/>
          <w:kern w:val="0"/>
          <w:sz w:val="21"/>
          <w:szCs w:val="21"/>
          <w:highlight w:val="none"/>
          <w:lang w:eastAsia="zh-CN"/>
        </w:rPr>
        <w:t>：手簿支持4G全网通</w:t>
      </w:r>
    </w:p>
    <w:p w14:paraId="039C681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电台：内置单收电台，协议支持：</w:t>
      </w:r>
      <w:r>
        <w:rPr>
          <w:rFonts w:hint="eastAsia" w:ascii="宋体" w:hAnsi="宋体" w:eastAsia="宋体" w:cs="宋体"/>
          <w:kern w:val="0"/>
          <w:sz w:val="21"/>
          <w:szCs w:val="21"/>
          <w:highlight w:val="none"/>
        </w:rPr>
        <w:t>华测协议、透明传输、TT450</w:t>
      </w:r>
      <w:r>
        <w:rPr>
          <w:rFonts w:hint="eastAsia" w:ascii="宋体" w:hAnsi="宋体" w:eastAsia="宋体" w:cs="宋体"/>
          <w:kern w:val="0"/>
          <w:sz w:val="21"/>
          <w:szCs w:val="21"/>
          <w:highlight w:val="none"/>
          <w:lang w:eastAsia="zh-CN"/>
        </w:rPr>
        <w:t>；</w:t>
      </w:r>
    </w:p>
    <w:p w14:paraId="647423B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WIFI：支持</w:t>
      </w:r>
      <w:r>
        <w:rPr>
          <w:rFonts w:hint="eastAsia" w:ascii="宋体" w:hAnsi="宋体" w:eastAsia="宋体" w:cs="宋体"/>
          <w:kern w:val="0"/>
          <w:sz w:val="21"/>
          <w:szCs w:val="21"/>
          <w:highlight w:val="none"/>
        </w:rPr>
        <w:t>2.4G/5G双频</w:t>
      </w:r>
    </w:p>
    <w:p w14:paraId="0A6843D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蓝牙</w:t>
      </w: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支持B</w:t>
      </w:r>
      <w:r>
        <w:rPr>
          <w:rFonts w:hint="eastAsia" w:ascii="宋体" w:hAnsi="宋体" w:eastAsia="宋体" w:cs="宋体"/>
          <w:kern w:val="0"/>
          <w:sz w:val="21"/>
          <w:szCs w:val="21"/>
          <w:highlight w:val="none"/>
        </w:rPr>
        <w:t>T</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.0，向下兼容BT2.x，兼容Windows、Android、IOS系统</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主机与电台可通过蓝牙连接，自动发送差分数据</w:t>
      </w:r>
      <w:r>
        <w:rPr>
          <w:rFonts w:hint="eastAsia" w:ascii="宋体" w:hAnsi="宋体" w:eastAsia="宋体" w:cs="宋体"/>
          <w:kern w:val="0"/>
          <w:sz w:val="21"/>
          <w:szCs w:val="21"/>
          <w:highlight w:val="none"/>
          <w:lang w:eastAsia="zh-CN"/>
        </w:rPr>
        <w:t>；</w:t>
      </w:r>
    </w:p>
    <w:p w14:paraId="6F443E8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数据输出</w:t>
      </w:r>
    </w:p>
    <w:p w14:paraId="2DF14F8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输出格式</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NMEA0183，二进制码</w:t>
      </w:r>
      <w:r>
        <w:rPr>
          <w:rFonts w:hint="eastAsia" w:ascii="宋体" w:hAnsi="宋体" w:eastAsia="宋体" w:cs="宋体"/>
          <w:kern w:val="0"/>
          <w:sz w:val="21"/>
          <w:szCs w:val="21"/>
          <w:highlight w:val="none"/>
          <w:lang w:eastAsia="zh-CN"/>
        </w:rPr>
        <w:t>；</w:t>
      </w:r>
    </w:p>
    <w:p w14:paraId="368C1AA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差分数据</w:t>
      </w:r>
      <w:r>
        <w:rPr>
          <w:rFonts w:hint="eastAsia" w:ascii="宋体" w:hAnsi="宋体" w:eastAsia="宋体" w:cs="宋体"/>
          <w:kern w:val="0"/>
          <w:sz w:val="21"/>
          <w:szCs w:val="21"/>
          <w:highlight w:val="none"/>
          <w:lang w:eastAsia="zh-CN"/>
        </w:rPr>
        <w:t>：RTCM2.X、RTCM3.X、CMR、CHC516</w:t>
      </w:r>
    </w:p>
    <w:p w14:paraId="2F88558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环境适应性</w:t>
      </w:r>
    </w:p>
    <w:p w14:paraId="039EC0F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★工作温度：-45℃~+75℃；存储温度：-55℃~+85℃</w:t>
      </w:r>
    </w:p>
    <w:p w14:paraId="3B6C0A7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★三防性能： IP68防水防尘等级（防30分钟水下1米浸泡），IK08防撞击等级</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受到2.5公斤钢制撞锤同等的机械冲击力而不损坏、抗3米跌落），提供检测报告；</w:t>
      </w:r>
    </w:p>
    <w:p w14:paraId="192CA04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防水透气膜</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lang w:val="en-US" w:eastAsia="zh-CN"/>
        </w:rPr>
        <w:t>防止在太阳暴晒、突降大雨等恶劣环境下水汽进入设备内部</w:t>
      </w:r>
    </w:p>
    <w:p w14:paraId="4C70A38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高级功能</w:t>
      </w:r>
    </w:p>
    <w:p w14:paraId="2765CDF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智能服务：支持华测云服务，提供云存储，功能码分享。</w:t>
      </w:r>
    </w:p>
    <w:p w14:paraId="4C76CE1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一键固定</w:t>
      </w:r>
      <w:r>
        <w:rPr>
          <w:rFonts w:hint="eastAsia" w:ascii="宋体" w:hAnsi="宋体" w:eastAsia="宋体" w:cs="宋体"/>
          <w:kern w:val="0"/>
          <w:sz w:val="21"/>
          <w:szCs w:val="21"/>
          <w:highlight w:val="none"/>
          <w:lang w:eastAsia="zh-CN"/>
        </w:rPr>
        <w:t>：自带CORS账号，开机就能固定</w:t>
      </w:r>
    </w:p>
    <w:p w14:paraId="7AD3C55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p>
    <w:p w14:paraId="05B3B39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外挂电台</w:t>
      </w:r>
    </w:p>
    <w:p w14:paraId="30E7E8B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液晶屏：电台自带液晶显示屏，液晶屏可显示频道和频率、数据协议、空中波特率、收发模式、发射功率、串口波特率、语言、设备信息等。</w:t>
      </w:r>
    </w:p>
    <w:p w14:paraId="1E18C9C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通讯方式：蓝牙/串口</w:t>
      </w:r>
    </w:p>
    <w:p w14:paraId="72C3D9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电台协议：外挂电台支持CHC/TT450/Southradio/Transparent等协议；</w:t>
      </w:r>
    </w:p>
    <w:p w14:paraId="29D64CF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发射功率：标配0-28W，选配0-35W；</w:t>
      </w:r>
    </w:p>
    <w:p w14:paraId="0B8AFDF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串口波特率智能识别：支持自动匹配串口波特率，无需手动设置；</w:t>
      </w:r>
    </w:p>
    <w:p w14:paraId="211FBFD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实时电压监测：可通过液晶屏显示实时电压数值，准确了解供电情况；</w:t>
      </w:r>
    </w:p>
    <w:p w14:paraId="5A83249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★通道数：支持120个通信信道，支持面板按键自主随意切换，避免串频；</w:t>
      </w:r>
    </w:p>
    <w:p w14:paraId="0CD98D5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工业三防手簿控制器</w:t>
      </w:r>
    </w:p>
    <w:p w14:paraId="48AEE4A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★三防性能： IP68防水防尘等级，提供检测报告；</w:t>
      </w:r>
    </w:p>
    <w:p w14:paraId="2444AA8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操作系统：Android 10及以上，保障两年无需升级；</w:t>
      </w:r>
    </w:p>
    <w:p w14:paraId="309B6F4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★CPU：核心数≥八核，主频≥</w:t>
      </w:r>
      <w:r>
        <w:rPr>
          <w:rFonts w:hint="eastAsia" w:ascii="宋体" w:hAnsi="宋体" w:eastAsia="宋体" w:cs="宋体"/>
          <w:kern w:val="0"/>
          <w:sz w:val="21"/>
          <w:szCs w:val="21"/>
          <w:highlight w:val="none"/>
          <w:lang w:val="en-US" w:eastAsia="zh-CN"/>
        </w:rPr>
        <w:t>2.0</w:t>
      </w:r>
      <w:r>
        <w:rPr>
          <w:rFonts w:hint="eastAsia" w:ascii="宋体" w:hAnsi="宋体" w:eastAsia="宋体" w:cs="宋体"/>
          <w:kern w:val="0"/>
          <w:sz w:val="21"/>
          <w:szCs w:val="21"/>
          <w:highlight w:val="none"/>
        </w:rPr>
        <w:t>GHz；</w:t>
      </w:r>
    </w:p>
    <w:p w14:paraId="129DA46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★液晶屏：5.5</w:t>
      </w:r>
      <w:r>
        <w:rPr>
          <w:rFonts w:hint="eastAsia" w:ascii="宋体" w:hAnsi="宋体" w:eastAsia="宋体" w:cs="宋体"/>
          <w:kern w:val="0"/>
          <w:sz w:val="21"/>
          <w:szCs w:val="21"/>
          <w:highlight w:val="none"/>
          <w:lang w:val="en-US" w:eastAsia="zh-CN"/>
        </w:rPr>
        <w:t>寸</w:t>
      </w:r>
      <w:r>
        <w:rPr>
          <w:rFonts w:hint="eastAsia" w:ascii="宋体" w:hAnsi="宋体" w:eastAsia="宋体" w:cs="宋体"/>
          <w:kern w:val="0"/>
          <w:sz w:val="21"/>
          <w:szCs w:val="21"/>
          <w:highlight w:val="none"/>
        </w:rPr>
        <w:t>高清显示屏，1440×720 HD+；</w:t>
      </w:r>
    </w:p>
    <w:p w14:paraId="65FAC5A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★电池：典型续航14小时</w:t>
      </w:r>
    </w:p>
    <w:p w14:paraId="4FB91DE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网络：4G全网通，手簿内置eSIM，赠三年测绘流量</w:t>
      </w:r>
    </w:p>
    <w:p w14:paraId="06B43B4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蓝牙5.0+Wi-Fi 2.4G/5G双频</w:t>
      </w:r>
    </w:p>
    <w:p w14:paraId="02B0B61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附件要求</w:t>
      </w:r>
    </w:p>
    <w:p w14:paraId="0CE842D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其他要求：提供原厂售后服务承诺函原件。</w:t>
      </w:r>
    </w:p>
    <w:p w14:paraId="17B9574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软件要求（测量软件）：；</w:t>
      </w:r>
    </w:p>
    <w:p w14:paraId="41565E8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内置教学视频：外业操作可直接查看软件中的教学视频，便于学习；</w:t>
      </w:r>
    </w:p>
    <w:p w14:paraId="325DDF6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工程数据云端备份，分享码下载，团队作业更高效。</w:t>
      </w:r>
    </w:p>
    <w:p w14:paraId="60C5773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★道路新增横断面自动出图功能，省时省力；测量完横断面之后，不用自己再画横断面图了，软件自动生成。</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51BEEE8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支持快速代码，用户可以配置代码面板，加快外业代码采集效率。</w:t>
      </w:r>
    </w:p>
    <w:p w14:paraId="08C3208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用户可以指定测点所在的图层，设置点样式、线型和颜色，导出的dxf图层与手簿选择图层一致，用户可自定义点符号。</w:t>
      </w:r>
    </w:p>
    <w:p w14:paraId="1C5F5DC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支持导入jpg,tiff,mbtiles格式的栅格图做底图，用于航飞补点。</w:t>
      </w:r>
    </w:p>
    <w:p w14:paraId="69BF343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★支持跟随放样模式，底图跟随手簿方向自动旋转。CAD放样，CAD图可与网络底图叠加显示，找点更方便。</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99502E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★CAD可视化放样，作业效率提升10%；不会丢数据，可以对块进行操作，可以放样平行线，可任意偏角放线。</w:t>
      </w:r>
    </w:p>
    <w:p w14:paraId="7A1B546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CAD放样兼容AutoCAD2000 - AutoCAD2021版本，支持CAD长度单位设置，支持CAD坐标系切换，支持CAD图纸的旋转、缩放，不是地理坐标系的园林图纸也能放样；CAD编辑，长度、角度、面积量图形操作更方便；支持打开外部参照文件。</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6CCF15F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自动搜索所有CAD文件，不用翻目录找文件，找文件超快。</w:t>
      </w:r>
    </w:p>
    <w:p w14:paraId="068637E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eastAsia="zh-Hans"/>
        </w:rPr>
        <w:t>支持CAD文件在线天正转换，不会丢数据</w:t>
      </w:r>
      <w:r>
        <w:rPr>
          <w:rFonts w:hint="eastAsia" w:ascii="宋体" w:hAnsi="宋体" w:eastAsia="宋体" w:cs="宋体"/>
          <w:kern w:val="0"/>
          <w:sz w:val="21"/>
          <w:szCs w:val="21"/>
          <w:highlight w:val="none"/>
          <w:lang w:eastAsia="zh-CN"/>
        </w:rPr>
        <w:t>。</w:t>
      </w:r>
    </w:p>
    <w:p w14:paraId="16D9F0A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eastAsia="zh-Hans"/>
        </w:rPr>
        <w:t>支持CAD文件一键瘦身，图形打开更快</w:t>
      </w:r>
      <w:r>
        <w:rPr>
          <w:rFonts w:hint="eastAsia" w:ascii="宋体" w:hAnsi="宋体" w:eastAsia="宋体" w:cs="宋体"/>
          <w:kern w:val="0"/>
          <w:sz w:val="21"/>
          <w:szCs w:val="21"/>
          <w:highlight w:val="none"/>
          <w:lang w:eastAsia="zh-CN"/>
        </w:rPr>
        <w:t>。</w:t>
      </w:r>
    </w:p>
    <w:p w14:paraId="06E3F80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支持协调作业，同一个小组内的测量员可共享各自的测量数据。</w:t>
      </w:r>
    </w:p>
    <w:p w14:paraId="70B9447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手簿软件中可以导入测量员、道路之星和道路测设大师数据并且可以直接导入设计院给的直曲要素表。</w:t>
      </w:r>
    </w:p>
    <w:p w14:paraId="578C672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道路放样可以放样带起点偏移的特殊线型。</w:t>
      </w:r>
    </w:p>
    <w:p w14:paraId="3B5E0CA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边坡放样时可以指定一个水平和垂直偏移，方便从坡脚开始起算施工。</w:t>
      </w:r>
    </w:p>
    <w:p w14:paraId="16BE189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支持底图提取平曲线，交点线，不用</w:t>
      </w:r>
      <w:r>
        <w:rPr>
          <w:rFonts w:hint="eastAsia" w:ascii="宋体" w:hAnsi="宋体" w:eastAsia="宋体" w:cs="宋体"/>
          <w:kern w:val="0"/>
          <w:sz w:val="21"/>
          <w:szCs w:val="21"/>
          <w:highlight w:val="none"/>
          <w:lang w:eastAsia="zh-CN"/>
        </w:rPr>
        <w:t>再</w:t>
      </w:r>
      <w:r>
        <w:rPr>
          <w:rFonts w:hint="eastAsia" w:ascii="宋体" w:hAnsi="宋体" w:eastAsia="宋体" w:cs="宋体"/>
          <w:kern w:val="0"/>
          <w:sz w:val="21"/>
          <w:szCs w:val="21"/>
          <w:highlight w:val="none"/>
        </w:rPr>
        <w:t>输参数。</w:t>
      </w:r>
    </w:p>
    <w:p w14:paraId="28EA464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手簿软件中支持结构物、锥坡数据的编辑和结构放样。</w:t>
      </w:r>
    </w:p>
    <w:p w14:paraId="34BCB9C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★支持三角网编辑及过滤，通过最小角和最长边控制，自动优化三角网网型，土方算法更精准；加入地性线控制，让三角网更符合实际地形，</w:t>
      </w:r>
      <w:r>
        <w:rPr>
          <w:rFonts w:hint="eastAsia" w:ascii="宋体" w:hAnsi="宋体" w:eastAsia="宋体" w:cs="宋体"/>
          <w:kern w:val="0"/>
          <w:sz w:val="21"/>
          <w:szCs w:val="21"/>
          <w:highlight w:val="none"/>
          <w:lang w:val="en-US" w:eastAsia="zh-CN"/>
        </w:rPr>
        <w:t>且在预览面文件时，可预览3D模型图，看起来更加直观，</w:t>
      </w:r>
      <w:r>
        <w:rPr>
          <w:rFonts w:hint="eastAsia" w:ascii="宋体" w:hAnsi="宋体" w:eastAsia="宋体" w:cs="宋体"/>
          <w:kern w:val="0"/>
          <w:sz w:val="21"/>
          <w:szCs w:val="21"/>
          <w:highlight w:val="none"/>
        </w:rPr>
        <w:t>土方计算精准度高达99%</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91500C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支持光伏放样，山地放样可通过连续头桩进行放样，也可通过任意方位角放样，生成中间桩时，也可以生成不等距桩。平地光伏一键提取桩位，自动最近点放样。（</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支持测量成图，且测量不同线时，可完成Z字测量，在不同线之间自动切换，测量节点（</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05052A1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支持测量连线时，可以使用不同线型构成一条线，无需断开。包含的线型有：折线，圆弧，多点弧，样条曲线，一点圆，三点圆，正方形，矩形等线型（</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C439A8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支持面积切割，可根据平行于两点、垂直于两点、固定过一点等方法将面根据百分比进行分割（</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28102C2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支持微导线，可根据距离和任意方位角或者两点的方向推导出点或者线的位置（</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DC0984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CAD画图时支持将线根据某点进行打断或者合并。也可以将面设置高程，可以设置整体高程，也可以根据不同节点设置高程。（</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0E5C157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支持连接全站仪进行设站、后视定向、测量、放样等操作。（</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383CE28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支持和微信端小程序完成数据互传，无需使用蓝牙，即可完成文件传输。（</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42E0B83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★提供软件著作权证书及软件功能截图；</w:t>
      </w:r>
    </w:p>
    <w:p w14:paraId="3BF3026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软件要求（数据后处理软件）：</w:t>
      </w:r>
    </w:p>
    <w:p w14:paraId="7B5D4BA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★多功能集成：同时支持RTK、GNSS静态、GIS、电力、道路、无人机数据处理模块，自主研发的高精度GNSS处理算法。</w:t>
      </w:r>
    </w:p>
    <w:p w14:paraId="0B1F9B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支持对电离层、对流层误差做精细建模，保证中长基线下 RTK 性能稳定可靠；</w:t>
      </w:r>
    </w:p>
    <w:p w14:paraId="445B2A7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★静态处理模块中包含无人机PPK数据处理功能，支持一键导入机载数据和基准站数据，输出结果无缝兼容主流空三软件，满足1:500测图要求；</w:t>
      </w:r>
    </w:p>
    <w:p w14:paraId="600C44F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支持PPP精密单点定位，单台机器也可以获取厘米级定位结果；</w:t>
      </w:r>
    </w:p>
    <w:p w14:paraId="55AEA4A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★坐标转换模块：支持 54、80 坐标转换成国家 2000坐标</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lang w:val="en-US" w:eastAsia="zh-CN"/>
        </w:rPr>
        <w:t>支持通过速度场模型进行历元转换</w:t>
      </w:r>
      <w:r>
        <w:rPr>
          <w:rFonts w:hint="eastAsia" w:ascii="宋体" w:hAnsi="宋体" w:eastAsia="宋体" w:cs="宋体"/>
          <w:kern w:val="0"/>
          <w:sz w:val="21"/>
          <w:szCs w:val="21"/>
          <w:highlight w:val="none"/>
        </w:rPr>
        <w:t>；</w:t>
      </w:r>
    </w:p>
    <w:p w14:paraId="0153A2C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★支持测量数据与卫星影像图叠加显示，直观展示测量成果；</w:t>
      </w:r>
    </w:p>
    <w:p w14:paraId="37BA5AD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★支持通过云服务功能与手簿测量软件交换工程数据，无需数据线即可拷贝数据；</w:t>
      </w:r>
    </w:p>
    <w:p w14:paraId="4DC56B8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道路中可以直接复制粘贴曲线要素表中的元素数据</w:t>
      </w:r>
    </w:p>
    <w:p w14:paraId="7C9A522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道路可以支持导入道路之星、测量员、测设大师、设计院的直曲表、CAD道路文件</w:t>
      </w:r>
    </w:p>
    <w:p w14:paraId="6239840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★提供软件著作权证书及软件功能截图； </w:t>
      </w:r>
    </w:p>
    <w:p w14:paraId="0D3B72FF">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注：</w:t>
      </w:r>
      <w:r>
        <w:rPr>
          <w:rFonts w:hint="eastAsia" w:ascii="宋体" w:hAnsi="宋体" w:eastAsia="宋体" w:cs="宋体"/>
          <w:kern w:val="0"/>
          <w:sz w:val="21"/>
          <w:szCs w:val="21"/>
          <w:highlight w:val="none"/>
          <w:lang w:val="en-US" w:eastAsia="zh-CN"/>
        </w:rPr>
        <w:t>标</w:t>
      </w:r>
      <w:r>
        <w:rPr>
          <w:rFonts w:hint="eastAsia" w:ascii="宋体" w:hAnsi="宋体" w:eastAsia="宋体" w:cs="宋体"/>
          <w:kern w:val="0"/>
          <w:sz w:val="21"/>
          <w:szCs w:val="21"/>
          <w:highlight w:val="none"/>
        </w:rPr>
        <w:t>★需提供相关证书复印件，</w:t>
      </w:r>
      <w:r>
        <w:rPr>
          <w:rFonts w:hint="eastAsia" w:ascii="宋体" w:hAnsi="宋体" w:eastAsia="宋体" w:cs="宋体"/>
          <w:kern w:val="0"/>
          <w:sz w:val="21"/>
          <w:szCs w:val="21"/>
          <w:highlight w:val="none"/>
          <w:lang w:val="en-US" w:eastAsia="zh-CN"/>
        </w:rPr>
        <w:t>彩页，检测报告，</w:t>
      </w:r>
      <w:r>
        <w:rPr>
          <w:rFonts w:hint="eastAsia" w:ascii="宋体" w:hAnsi="宋体" w:eastAsia="宋体" w:cs="宋体"/>
          <w:kern w:val="0"/>
          <w:sz w:val="21"/>
          <w:szCs w:val="21"/>
          <w:highlight w:val="none"/>
        </w:rPr>
        <w:t>原件备查</w:t>
      </w:r>
    </w:p>
    <w:p w14:paraId="22262DA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rPr>
      </w:pPr>
      <w:r>
        <w:rPr>
          <w:rFonts w:hint="eastAsia" w:ascii="宋体" w:hAnsi="宋体" w:eastAsia="宋体" w:cs="宋体"/>
          <w:b/>
          <w:kern w:val="0"/>
          <w:sz w:val="28"/>
          <w:szCs w:val="28"/>
          <w:highlight w:val="none"/>
          <w:lang w:val="en-US" w:eastAsia="zh-CN"/>
        </w:rPr>
        <w:t>三．处理</w:t>
      </w:r>
      <w:r>
        <w:rPr>
          <w:rFonts w:hint="eastAsia" w:ascii="宋体" w:hAnsi="宋体" w:eastAsia="宋体" w:cs="宋体"/>
          <w:b/>
          <w:kern w:val="0"/>
          <w:sz w:val="28"/>
          <w:szCs w:val="28"/>
          <w:highlight w:val="none"/>
        </w:rPr>
        <w:t>软件</w:t>
      </w:r>
    </w:p>
    <w:p w14:paraId="7AEA07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★1．安卓平台船控、测量、坐标转换、单波束数据后处理一体化软件；</w:t>
      </w:r>
    </w:p>
    <w:p w14:paraId="66001D8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 数据后处理支持波形图叠加显示，支持姿态一键改正；</w:t>
      </w:r>
    </w:p>
    <w:p w14:paraId="2D6D333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★3.支持定位+水深数据PPK后差分解算；</w:t>
      </w:r>
    </w:p>
    <w:p w14:paraId="190011FC">
      <w:pPr>
        <w:keepNext w:val="0"/>
        <w:keepLines w:val="0"/>
        <w:pageBreakBefore w:val="0"/>
        <w:widowControl/>
        <w:numPr>
          <w:ilvl w:val="0"/>
          <w:numId w:val="11"/>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支持开机系统自检与异常提醒；</w:t>
      </w:r>
    </w:p>
    <w:p w14:paraId="3F1FD85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★5.数据成果导出方式包含U盘、数据线、分享码远程数据共享；</w:t>
      </w:r>
    </w:p>
    <w:p w14:paraId="61CA0DC4">
      <w:pPr>
        <w:keepNext w:val="0"/>
        <w:keepLines w:val="0"/>
        <w:pageBreakBefore w:val="0"/>
        <w:widowControl/>
        <w:numPr>
          <w:ilvl w:val="0"/>
          <w:numId w:val="11"/>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支持在线卫星影像地图加载；7.支持软固件在线推送升级。</w:t>
      </w:r>
    </w:p>
    <w:p w14:paraId="3F161F38">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注：</w:t>
      </w:r>
      <w:r>
        <w:rPr>
          <w:rFonts w:hint="eastAsia" w:ascii="宋体" w:hAnsi="宋体" w:eastAsia="宋体" w:cs="宋体"/>
          <w:kern w:val="0"/>
          <w:sz w:val="21"/>
          <w:szCs w:val="21"/>
          <w:highlight w:val="none"/>
          <w:lang w:val="en-US" w:eastAsia="zh-CN"/>
        </w:rPr>
        <w:t>标</w:t>
      </w:r>
      <w:r>
        <w:rPr>
          <w:rFonts w:hint="eastAsia" w:ascii="宋体" w:hAnsi="宋体" w:eastAsia="宋体" w:cs="宋体"/>
          <w:kern w:val="0"/>
          <w:sz w:val="21"/>
          <w:szCs w:val="21"/>
          <w:highlight w:val="none"/>
        </w:rPr>
        <w:t>★需提供相关证书复印件，</w:t>
      </w:r>
      <w:r>
        <w:rPr>
          <w:rFonts w:hint="eastAsia" w:ascii="宋体" w:hAnsi="宋体" w:eastAsia="宋体" w:cs="宋体"/>
          <w:kern w:val="0"/>
          <w:sz w:val="21"/>
          <w:szCs w:val="21"/>
          <w:highlight w:val="none"/>
          <w:lang w:val="en-US" w:eastAsia="zh-CN"/>
        </w:rPr>
        <w:t>彩页，检测报告，</w:t>
      </w:r>
      <w:r>
        <w:rPr>
          <w:rFonts w:hint="eastAsia" w:ascii="宋体" w:hAnsi="宋体" w:eastAsia="宋体" w:cs="宋体"/>
          <w:kern w:val="0"/>
          <w:sz w:val="21"/>
          <w:szCs w:val="21"/>
          <w:highlight w:val="none"/>
        </w:rPr>
        <w:t>原件备查</w:t>
      </w:r>
    </w:p>
    <w:p w14:paraId="11DCB09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lang w:val="en-US" w:eastAsia="zh-CN"/>
        </w:rPr>
      </w:pPr>
      <w:r>
        <w:rPr>
          <w:rFonts w:hint="eastAsia" w:ascii="宋体" w:hAnsi="宋体" w:eastAsia="宋体" w:cs="宋体"/>
          <w:b/>
          <w:kern w:val="0"/>
          <w:sz w:val="28"/>
          <w:szCs w:val="28"/>
          <w:highlight w:val="none"/>
          <w:lang w:val="en-US" w:eastAsia="zh-CN"/>
        </w:rPr>
        <w:t>四．无人船保险</w:t>
      </w:r>
    </w:p>
    <w:p w14:paraId="2188A81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生效日期为服务协议所载生效日期零时起，至截止日期二十四时止，在此期间因为正常使用和操作无人船过程中存在的意外原因导致的无人船主船及配件意外损坏，</w:t>
      </w:r>
    </w:p>
    <w:p w14:paraId="06B924F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厂家提供合同时效范围内不限次数维修（总保障额度不超过无人船合同售价）或功能相似产品置换（1次/年）。</w:t>
      </w:r>
    </w:p>
    <w:p w14:paraId="13EC088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置换的产品将经过严格的测试，保障其处于良好的工作状态，并在性能上与被更换件等同。</w:t>
      </w:r>
    </w:p>
    <w:p w14:paraId="3E6236C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更换的产品或配件在原产品剩余的保修期内享有同等的保修服务。更换产品或部件将绑定新的 S/N。</w:t>
      </w:r>
    </w:p>
    <w:p w14:paraId="31A87EF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p>
    <w:p w14:paraId="075921F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default"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lang w:val="en-US" w:eastAsia="zh-CN"/>
        </w:rPr>
        <w:t>本项目采购以上产品各2套</w:t>
      </w:r>
    </w:p>
    <w:p w14:paraId="30B7C0E8">
      <w:pPr>
        <w:widowControl/>
        <w:spacing w:line="360" w:lineRule="auto"/>
        <w:rPr>
          <w:rFonts w:hint="eastAsia" w:ascii="宋体" w:hAnsi="宋体" w:eastAsia="宋体" w:cs="宋体"/>
          <w:kern w:val="0"/>
          <w:sz w:val="24"/>
          <w:szCs w:val="24"/>
          <w:highlight w:val="none"/>
        </w:rPr>
      </w:pPr>
    </w:p>
    <w:p w14:paraId="168D7547">
      <w:pPr>
        <w:autoSpaceDE w:val="0"/>
        <w:autoSpaceDN w:val="0"/>
        <w:adjustRightInd w:val="0"/>
        <w:snapToGrid w:val="0"/>
        <w:spacing w:line="360" w:lineRule="auto"/>
        <w:jc w:val="center"/>
        <w:rPr>
          <w:rFonts w:ascii="宋体" w:hAnsi="宋体" w:eastAsia="宋体" w:cs="Times New Roman"/>
          <w:b/>
          <w:sz w:val="44"/>
          <w:szCs w:val="44"/>
          <w:highlight w:val="none"/>
        </w:rPr>
      </w:pPr>
      <w:r>
        <w:rPr>
          <w:rFonts w:ascii="宋体" w:hAnsi="宋体" w:eastAsia="宋体" w:cs="宋体"/>
          <w:b/>
          <w:sz w:val="44"/>
          <w:szCs w:val="21"/>
          <w:highlight w:val="none"/>
        </w:rPr>
        <w:br w:type="page"/>
      </w:r>
      <w:bookmarkStart w:id="44" w:name="_Toc1953"/>
      <w:bookmarkStart w:id="45" w:name="_Toc132876917"/>
      <w:bookmarkStart w:id="46" w:name="_Toc28729"/>
      <w:bookmarkStart w:id="47" w:name="_Toc12796"/>
      <w:bookmarkStart w:id="48" w:name="_Toc132888913"/>
      <w:bookmarkStart w:id="49" w:name="_Toc14818"/>
      <w:bookmarkStart w:id="50" w:name="_Toc132876839"/>
      <w:r>
        <w:rPr>
          <w:rFonts w:hint="eastAsia" w:ascii="宋体" w:hAnsi="宋体" w:eastAsia="宋体" w:cs="Times New Roman"/>
          <w:b/>
          <w:sz w:val="44"/>
          <w:szCs w:val="44"/>
          <w:highlight w:val="none"/>
        </w:rPr>
        <w:t>第六章 响应文件格式</w:t>
      </w:r>
      <w:bookmarkEnd w:id="44"/>
      <w:bookmarkEnd w:id="45"/>
      <w:bookmarkEnd w:id="46"/>
      <w:bookmarkEnd w:id="47"/>
      <w:bookmarkEnd w:id="48"/>
      <w:bookmarkEnd w:id="49"/>
      <w:bookmarkEnd w:id="50"/>
    </w:p>
    <w:p w14:paraId="0042CD0D">
      <w:pPr>
        <w:spacing w:after="120" w:line="700" w:lineRule="exact"/>
        <w:jc w:val="center"/>
        <w:rPr>
          <w:rFonts w:ascii="宋体" w:hAnsi="宋体" w:eastAsia="宋体" w:cs="Times New Roman"/>
          <w:b/>
          <w:sz w:val="28"/>
          <w:szCs w:val="28"/>
          <w:highlight w:val="none"/>
          <w:u w:val="single"/>
        </w:rPr>
      </w:pPr>
    </w:p>
    <w:p w14:paraId="4E6BC64C">
      <w:pPr>
        <w:spacing w:after="120" w:line="700" w:lineRule="exact"/>
        <w:jc w:val="center"/>
        <w:rPr>
          <w:rFonts w:ascii="宋体" w:hAnsi="宋体" w:eastAsia="宋体" w:cs="Times New Roman"/>
          <w:b/>
          <w:sz w:val="28"/>
          <w:szCs w:val="28"/>
          <w:highlight w:val="none"/>
          <w:u w:val="single"/>
        </w:rPr>
      </w:pPr>
    </w:p>
    <w:p w14:paraId="043D4257">
      <w:pPr>
        <w:spacing w:after="120" w:line="700" w:lineRule="exact"/>
        <w:jc w:val="center"/>
        <w:rPr>
          <w:rFonts w:ascii="宋体" w:hAnsi="宋体" w:eastAsia="宋体" w:cs="Times New Roman"/>
          <w:b/>
          <w:sz w:val="32"/>
          <w:szCs w:val="32"/>
          <w:highlight w:val="none"/>
        </w:rPr>
      </w:pPr>
      <w:r>
        <w:rPr>
          <w:rFonts w:hint="eastAsia" w:ascii="宋体" w:hAnsi="宋体" w:eastAsia="宋体" w:cs="Times New Roman"/>
          <w:b/>
          <w:sz w:val="32"/>
          <w:szCs w:val="32"/>
          <w:highlight w:val="none"/>
          <w:u w:val="single"/>
        </w:rPr>
        <w:t xml:space="preserve">                          </w:t>
      </w:r>
      <w:r>
        <w:rPr>
          <w:rFonts w:ascii="宋体" w:hAnsi="宋体" w:eastAsia="宋体" w:cs="Times New Roman"/>
          <w:b/>
          <w:sz w:val="32"/>
          <w:szCs w:val="32"/>
          <w:highlight w:val="none"/>
          <w:u w:val="single"/>
        </w:rPr>
        <w:t>(项目名称)</w:t>
      </w:r>
    </w:p>
    <w:p w14:paraId="54E65BCF">
      <w:pPr>
        <w:spacing w:after="120" w:line="700" w:lineRule="exact"/>
        <w:jc w:val="center"/>
        <w:rPr>
          <w:rFonts w:ascii="宋体" w:hAnsi="宋体" w:eastAsia="宋体" w:cs="Times New Roman"/>
          <w:szCs w:val="21"/>
          <w:highlight w:val="none"/>
        </w:rPr>
      </w:pPr>
    </w:p>
    <w:p w14:paraId="6D6EE61C">
      <w:pPr>
        <w:spacing w:after="120" w:line="700" w:lineRule="exact"/>
        <w:jc w:val="center"/>
        <w:rPr>
          <w:rFonts w:ascii="宋体" w:hAnsi="宋体" w:eastAsia="宋体" w:cs="Times New Roman"/>
          <w:szCs w:val="21"/>
          <w:highlight w:val="none"/>
        </w:rPr>
      </w:pPr>
    </w:p>
    <w:p w14:paraId="33BF13E7">
      <w:pPr>
        <w:spacing w:after="120"/>
        <w:jc w:val="center"/>
        <w:rPr>
          <w:rFonts w:ascii="宋体" w:hAnsi="宋体" w:eastAsia="宋体" w:cs="Times New Roman"/>
          <w:b/>
          <w:sz w:val="72"/>
          <w:szCs w:val="72"/>
          <w:highlight w:val="none"/>
        </w:rPr>
      </w:pPr>
      <w:r>
        <w:rPr>
          <w:rFonts w:hint="eastAsia" w:ascii="宋体" w:hAnsi="宋体" w:eastAsia="宋体" w:cs="Times New Roman"/>
          <w:b/>
          <w:sz w:val="72"/>
          <w:szCs w:val="72"/>
          <w:highlight w:val="none"/>
        </w:rPr>
        <w:t>响应</w:t>
      </w:r>
      <w:r>
        <w:rPr>
          <w:rFonts w:ascii="宋体" w:hAnsi="宋体" w:eastAsia="宋体" w:cs="Times New Roman"/>
          <w:b/>
          <w:sz w:val="72"/>
          <w:szCs w:val="72"/>
          <w:highlight w:val="none"/>
        </w:rPr>
        <w:t>文件</w:t>
      </w:r>
    </w:p>
    <w:p w14:paraId="0F25EE03">
      <w:pPr>
        <w:spacing w:after="120" w:line="440" w:lineRule="exact"/>
        <w:jc w:val="center"/>
        <w:rPr>
          <w:rFonts w:ascii="宋体" w:hAnsi="宋体" w:eastAsia="宋体" w:cs="Times New Roman"/>
          <w:sz w:val="24"/>
          <w:szCs w:val="24"/>
          <w:highlight w:val="none"/>
        </w:rPr>
      </w:pPr>
    </w:p>
    <w:p w14:paraId="73798734">
      <w:pPr>
        <w:spacing w:after="120" w:line="440" w:lineRule="exact"/>
        <w:jc w:val="center"/>
        <w:rPr>
          <w:rFonts w:ascii="宋体" w:hAnsi="宋体" w:eastAsia="宋体" w:cs="Times New Roman"/>
          <w:b/>
          <w:sz w:val="30"/>
          <w:szCs w:val="30"/>
          <w:highlight w:val="none"/>
        </w:rPr>
      </w:pPr>
      <w:r>
        <w:rPr>
          <w:rFonts w:ascii="宋体" w:hAnsi="宋体" w:eastAsia="宋体" w:cs="Times New Roman"/>
          <w:b/>
          <w:sz w:val="30"/>
          <w:szCs w:val="30"/>
          <w:highlight w:val="none"/>
        </w:rPr>
        <w:t>项目编号：</w:t>
      </w:r>
    </w:p>
    <w:p w14:paraId="434742CC">
      <w:pPr>
        <w:spacing w:after="120" w:line="440" w:lineRule="exact"/>
        <w:jc w:val="center"/>
        <w:rPr>
          <w:rFonts w:ascii="宋体" w:hAnsi="宋体" w:eastAsia="宋体" w:cs="Times New Roman"/>
          <w:szCs w:val="21"/>
          <w:highlight w:val="none"/>
        </w:rPr>
      </w:pPr>
    </w:p>
    <w:p w14:paraId="6C3C8D83">
      <w:pPr>
        <w:spacing w:after="120" w:line="440" w:lineRule="exact"/>
        <w:jc w:val="center"/>
        <w:rPr>
          <w:rFonts w:ascii="宋体" w:hAnsi="宋体" w:eastAsia="宋体" w:cs="Times New Roman"/>
          <w:szCs w:val="21"/>
          <w:highlight w:val="none"/>
        </w:rPr>
      </w:pPr>
    </w:p>
    <w:p w14:paraId="4018CAAD">
      <w:pPr>
        <w:spacing w:line="440" w:lineRule="exact"/>
        <w:jc w:val="center"/>
        <w:rPr>
          <w:rFonts w:ascii="宋体" w:hAnsi="宋体" w:eastAsia="宋体" w:cs="Times New Roman"/>
          <w:szCs w:val="21"/>
          <w:highlight w:val="none"/>
        </w:rPr>
      </w:pPr>
    </w:p>
    <w:p w14:paraId="622FD68D">
      <w:pPr>
        <w:spacing w:line="440" w:lineRule="exact"/>
        <w:jc w:val="center"/>
        <w:rPr>
          <w:rFonts w:ascii="宋体" w:hAnsi="宋体" w:eastAsia="宋体" w:cs="Times New Roman"/>
          <w:szCs w:val="21"/>
          <w:highlight w:val="none"/>
        </w:rPr>
      </w:pPr>
    </w:p>
    <w:p w14:paraId="7A4B1EED">
      <w:pPr>
        <w:spacing w:line="440" w:lineRule="exact"/>
        <w:jc w:val="center"/>
        <w:rPr>
          <w:rFonts w:ascii="宋体" w:hAnsi="宋体" w:eastAsia="宋体" w:cs="Times New Roman"/>
          <w:szCs w:val="21"/>
          <w:highlight w:val="none"/>
        </w:rPr>
      </w:pPr>
    </w:p>
    <w:p w14:paraId="56291093">
      <w:pPr>
        <w:widowControl/>
        <w:spacing w:before="240" w:after="60"/>
        <w:jc w:val="center"/>
        <w:outlineLvl w:val="0"/>
        <w:rPr>
          <w:rFonts w:ascii="宋体" w:hAnsi="宋体" w:eastAsia="宋体" w:cs="Arial"/>
          <w:b/>
          <w:bCs/>
          <w:kern w:val="0"/>
          <w:sz w:val="44"/>
          <w:szCs w:val="32"/>
          <w:highlight w:val="none"/>
        </w:rPr>
      </w:pPr>
    </w:p>
    <w:p w14:paraId="59351198">
      <w:pPr>
        <w:spacing w:line="440" w:lineRule="exact"/>
        <w:jc w:val="center"/>
        <w:rPr>
          <w:rFonts w:ascii="宋体" w:hAnsi="宋体" w:eastAsia="宋体" w:cs="Times New Roman"/>
          <w:b/>
          <w:sz w:val="28"/>
          <w:szCs w:val="28"/>
          <w:highlight w:val="none"/>
        </w:rPr>
      </w:pPr>
      <w:r>
        <w:rPr>
          <w:rFonts w:ascii="宋体" w:hAnsi="宋体" w:eastAsia="宋体" w:cs="Times New Roman"/>
          <w:b/>
          <w:sz w:val="28"/>
          <w:szCs w:val="28"/>
          <w:highlight w:val="none"/>
        </w:rPr>
        <w:t>供应商名称：</w:t>
      </w:r>
      <w:r>
        <w:rPr>
          <w:rFonts w:ascii="宋体" w:hAnsi="宋体" w:eastAsia="宋体" w:cs="Times New Roman"/>
          <w:b/>
          <w:sz w:val="28"/>
          <w:szCs w:val="28"/>
          <w:highlight w:val="none"/>
          <w:u w:val="single"/>
        </w:rPr>
        <w:t xml:space="preserve">              </w:t>
      </w:r>
      <w:r>
        <w:rPr>
          <w:rFonts w:hint="eastAsia" w:ascii="宋体" w:hAnsi="宋体" w:eastAsia="宋体" w:cs="Times New Roman"/>
          <w:b/>
          <w:sz w:val="28"/>
          <w:szCs w:val="28"/>
          <w:highlight w:val="none"/>
          <w:u w:val="single"/>
        </w:rPr>
        <w:t xml:space="preserve">         </w:t>
      </w:r>
      <w:r>
        <w:rPr>
          <w:rFonts w:ascii="宋体" w:hAnsi="宋体" w:eastAsia="宋体" w:cs="Times New Roman"/>
          <w:b/>
          <w:sz w:val="28"/>
          <w:szCs w:val="28"/>
          <w:highlight w:val="none"/>
          <w:u w:val="single"/>
        </w:rPr>
        <w:t xml:space="preserve">             </w:t>
      </w:r>
      <w:r>
        <w:rPr>
          <w:rFonts w:ascii="宋体" w:hAnsi="宋体" w:eastAsia="宋体" w:cs="Times New Roman"/>
          <w:b/>
          <w:sz w:val="28"/>
          <w:szCs w:val="28"/>
          <w:highlight w:val="none"/>
        </w:rPr>
        <w:t>(盖章)</w:t>
      </w:r>
    </w:p>
    <w:p w14:paraId="415F18F9">
      <w:pPr>
        <w:spacing w:line="440" w:lineRule="exact"/>
        <w:jc w:val="center"/>
        <w:rPr>
          <w:rFonts w:ascii="宋体" w:hAnsi="宋体" w:eastAsia="宋体" w:cs="Times New Roman"/>
          <w:b/>
          <w:sz w:val="28"/>
          <w:szCs w:val="28"/>
          <w:highlight w:val="none"/>
          <w:u w:val="single"/>
        </w:rPr>
      </w:pPr>
    </w:p>
    <w:p w14:paraId="399E1906">
      <w:pPr>
        <w:spacing w:line="440" w:lineRule="exact"/>
        <w:jc w:val="center"/>
        <w:rPr>
          <w:rFonts w:ascii="宋体" w:hAnsi="宋体" w:eastAsia="宋体" w:cs="Times New Roman"/>
          <w:b/>
          <w:sz w:val="28"/>
          <w:szCs w:val="28"/>
          <w:highlight w:val="none"/>
          <w:u w:val="single"/>
        </w:rPr>
      </w:pPr>
      <w:r>
        <w:rPr>
          <w:rFonts w:ascii="宋体" w:hAnsi="宋体" w:eastAsia="宋体" w:cs="Times New Roman"/>
          <w:b/>
          <w:sz w:val="28"/>
          <w:szCs w:val="28"/>
          <w:highlight w:val="none"/>
        </w:rPr>
        <w:t>法定代表人或其授权委托代理人：</w:t>
      </w:r>
      <w:r>
        <w:rPr>
          <w:rFonts w:ascii="宋体" w:hAnsi="宋体" w:eastAsia="宋体" w:cs="Times New Roman"/>
          <w:b/>
          <w:sz w:val="28"/>
          <w:szCs w:val="28"/>
          <w:highlight w:val="none"/>
          <w:u w:val="single"/>
        </w:rPr>
        <w:t xml:space="preserve">              </w:t>
      </w:r>
      <w:r>
        <w:rPr>
          <w:rFonts w:ascii="宋体" w:hAnsi="宋体" w:eastAsia="宋体" w:cs="Times New Roman"/>
          <w:b/>
          <w:sz w:val="28"/>
          <w:szCs w:val="28"/>
          <w:highlight w:val="none"/>
        </w:rPr>
        <w:t>(签字</w:t>
      </w:r>
      <w:r>
        <w:rPr>
          <w:rFonts w:hint="eastAsia" w:ascii="宋体" w:hAnsi="宋体" w:eastAsia="宋体" w:cs="Times New Roman"/>
          <w:b/>
          <w:sz w:val="28"/>
          <w:szCs w:val="28"/>
          <w:highlight w:val="none"/>
        </w:rPr>
        <w:t>或</w:t>
      </w:r>
      <w:r>
        <w:rPr>
          <w:rFonts w:ascii="宋体" w:hAnsi="宋体" w:eastAsia="宋体" w:cs="Times New Roman"/>
          <w:b/>
          <w:sz w:val="28"/>
          <w:szCs w:val="28"/>
          <w:highlight w:val="none"/>
        </w:rPr>
        <w:t>盖章)</w:t>
      </w:r>
    </w:p>
    <w:p w14:paraId="1C5C387F">
      <w:pPr>
        <w:spacing w:line="440" w:lineRule="exact"/>
        <w:jc w:val="center"/>
        <w:rPr>
          <w:rFonts w:ascii="宋体" w:hAnsi="宋体" w:eastAsia="宋体" w:cs="Times New Roman"/>
          <w:b/>
          <w:sz w:val="30"/>
          <w:szCs w:val="30"/>
          <w:highlight w:val="none"/>
        </w:rPr>
      </w:pPr>
    </w:p>
    <w:p w14:paraId="3E111070">
      <w:pPr>
        <w:spacing w:line="440" w:lineRule="exact"/>
        <w:jc w:val="center"/>
        <w:rPr>
          <w:rFonts w:ascii="宋体" w:hAnsi="宋体" w:eastAsia="宋体" w:cs="Times New Roman"/>
          <w:b/>
          <w:sz w:val="28"/>
          <w:szCs w:val="28"/>
          <w:highlight w:val="none"/>
        </w:rPr>
      </w:pPr>
      <w:r>
        <w:rPr>
          <w:rFonts w:ascii="宋体" w:hAnsi="宋体" w:eastAsia="宋体" w:cs="Times New Roman"/>
          <w:b/>
          <w:sz w:val="28"/>
          <w:szCs w:val="28"/>
          <w:highlight w:val="none"/>
        </w:rPr>
        <w:t>年    月    日</w:t>
      </w:r>
    </w:p>
    <w:p w14:paraId="057BB209">
      <w:pPr>
        <w:spacing w:line="440" w:lineRule="exact"/>
        <w:jc w:val="center"/>
        <w:rPr>
          <w:rFonts w:ascii="宋体" w:hAnsi="宋体" w:eastAsia="宋体" w:cs="Times New Roman"/>
          <w:szCs w:val="21"/>
          <w:highlight w:val="none"/>
        </w:rPr>
      </w:pPr>
    </w:p>
    <w:p w14:paraId="6263A35C">
      <w:pPr>
        <w:spacing w:line="480" w:lineRule="auto"/>
        <w:jc w:val="center"/>
        <w:rPr>
          <w:rFonts w:ascii="宋体" w:hAnsi="宋体" w:eastAsia="宋体" w:cs="Times New Roman"/>
          <w:sz w:val="24"/>
          <w:szCs w:val="24"/>
          <w:highlight w:val="none"/>
        </w:rPr>
      </w:pPr>
      <w:r>
        <w:rPr>
          <w:rFonts w:ascii="宋体" w:hAnsi="宋体" w:eastAsia="宋体" w:cs="Times New Roman"/>
          <w:sz w:val="24"/>
          <w:szCs w:val="24"/>
          <w:highlight w:val="none"/>
        </w:rPr>
        <w:br w:type="page"/>
      </w:r>
    </w:p>
    <w:p w14:paraId="2870C286">
      <w:pPr>
        <w:spacing w:line="480" w:lineRule="auto"/>
        <w:jc w:val="center"/>
        <w:rPr>
          <w:rFonts w:ascii="宋体" w:hAnsi="宋体" w:eastAsia="宋体" w:cs="Times New Roman"/>
          <w:b/>
          <w:sz w:val="32"/>
          <w:szCs w:val="32"/>
          <w:highlight w:val="none"/>
        </w:rPr>
      </w:pPr>
    </w:p>
    <w:p w14:paraId="4087206E">
      <w:pPr>
        <w:spacing w:line="480" w:lineRule="auto"/>
        <w:jc w:val="center"/>
        <w:rPr>
          <w:rFonts w:ascii="宋体" w:hAnsi="宋体" w:eastAsia="宋体" w:cs="Times New Roman"/>
          <w:b/>
          <w:sz w:val="44"/>
          <w:szCs w:val="44"/>
          <w:highlight w:val="none"/>
        </w:rPr>
      </w:pPr>
      <w:r>
        <w:rPr>
          <w:rFonts w:ascii="宋体" w:hAnsi="宋体" w:eastAsia="宋体" w:cs="Times New Roman"/>
          <w:b/>
          <w:sz w:val="44"/>
          <w:szCs w:val="44"/>
          <w:highlight w:val="none"/>
        </w:rPr>
        <w:t>目  录</w:t>
      </w:r>
    </w:p>
    <w:p w14:paraId="29380AC1">
      <w:pPr>
        <w:spacing w:line="480" w:lineRule="auto"/>
        <w:jc w:val="center"/>
        <w:rPr>
          <w:rFonts w:ascii="宋体" w:hAnsi="宋体" w:eastAsia="宋体" w:cs="Times New Roman"/>
          <w:kern w:val="0"/>
          <w:sz w:val="24"/>
          <w:szCs w:val="24"/>
          <w:highlight w:val="none"/>
        </w:rPr>
      </w:pPr>
    </w:p>
    <w:p w14:paraId="4DB789DD">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一、响应承诺函</w:t>
      </w:r>
    </w:p>
    <w:p w14:paraId="4274C607">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二、法定代表人身份证明书</w:t>
      </w:r>
    </w:p>
    <w:p w14:paraId="1FD0AA44">
      <w:pPr>
        <w:tabs>
          <w:tab w:val="left" w:pos="8413"/>
        </w:tabs>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三、授权委托书</w:t>
      </w:r>
    </w:p>
    <w:p w14:paraId="7081BFD6">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四、首次磋商报价表</w:t>
      </w:r>
    </w:p>
    <w:p w14:paraId="651B4B9E">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五、分项报价表</w:t>
      </w:r>
    </w:p>
    <w:p w14:paraId="6030E6FC">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六、资格审查资料</w:t>
      </w:r>
    </w:p>
    <w:p w14:paraId="13EFD9A3">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七、项目组成员</w:t>
      </w:r>
    </w:p>
    <w:p w14:paraId="34DBCA38">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八、服务方案</w:t>
      </w:r>
    </w:p>
    <w:p w14:paraId="34C7F41B">
      <w:pPr>
        <w:autoSpaceDE w:val="0"/>
        <w:autoSpaceDN w:val="0"/>
        <w:adjustRightInd w:val="0"/>
        <w:spacing w:line="480" w:lineRule="auto"/>
        <w:ind w:firstLine="1120" w:firstLineChars="400"/>
        <w:jc w:val="left"/>
        <w:rPr>
          <w:rFonts w:ascii="宋体" w:hAnsi="宋体" w:eastAsia="宋体" w:cs="宋体"/>
          <w:bCs/>
          <w:sz w:val="28"/>
          <w:szCs w:val="28"/>
          <w:highlight w:val="none"/>
          <w:lang w:val="zh-CN"/>
        </w:rPr>
      </w:pPr>
      <w:r>
        <w:rPr>
          <w:rFonts w:hint="eastAsia" w:ascii="宋体" w:hAnsi="宋体" w:eastAsia="宋体" w:cs="宋体"/>
          <w:bCs/>
          <w:sz w:val="28"/>
          <w:szCs w:val="28"/>
          <w:highlight w:val="none"/>
          <w:lang w:val="zh-CN"/>
        </w:rPr>
        <w:t>九、其他资料</w:t>
      </w:r>
    </w:p>
    <w:p w14:paraId="117C2EE0">
      <w:pPr>
        <w:spacing w:line="480" w:lineRule="auto"/>
        <w:ind w:firstLine="480" w:firstLineChars="200"/>
        <w:rPr>
          <w:rFonts w:ascii="宋体" w:hAnsi="宋体" w:eastAsia="宋体" w:cs="Times New Roman"/>
          <w:kern w:val="0"/>
          <w:sz w:val="24"/>
          <w:szCs w:val="24"/>
          <w:highlight w:val="none"/>
        </w:rPr>
      </w:pPr>
    </w:p>
    <w:p w14:paraId="3501EA7C">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24"/>
          <w:szCs w:val="32"/>
          <w:highlight w:val="none"/>
        </w:rPr>
        <w:br w:type="page"/>
      </w:r>
      <w:r>
        <w:rPr>
          <w:rFonts w:ascii="宋体" w:hAnsi="宋体" w:eastAsia="宋体" w:cs="宋体"/>
          <w:b/>
          <w:bCs/>
          <w:sz w:val="32"/>
          <w:szCs w:val="32"/>
          <w:highlight w:val="none"/>
        </w:rPr>
        <w:t>一、</w:t>
      </w:r>
      <w:r>
        <w:rPr>
          <w:rFonts w:hint="eastAsia" w:ascii="宋体" w:hAnsi="宋体" w:eastAsia="宋体" w:cs="宋体"/>
          <w:b/>
          <w:bCs/>
          <w:sz w:val="32"/>
          <w:szCs w:val="32"/>
          <w:highlight w:val="none"/>
        </w:rPr>
        <w:t>响应承诺函</w:t>
      </w:r>
    </w:p>
    <w:p w14:paraId="353B35AD">
      <w:pPr>
        <w:autoSpaceDE w:val="0"/>
        <w:autoSpaceDN w:val="0"/>
        <w:adjustRightInd w:val="0"/>
        <w:spacing w:line="500" w:lineRule="exact"/>
        <w:jc w:val="center"/>
        <w:rPr>
          <w:rFonts w:ascii="宋体" w:hAnsi="宋体" w:eastAsia="宋体" w:cs="Times New Roman"/>
          <w:kern w:val="0"/>
          <w:sz w:val="28"/>
          <w:szCs w:val="28"/>
          <w:highlight w:val="none"/>
        </w:rPr>
      </w:pPr>
    </w:p>
    <w:p w14:paraId="29875479">
      <w:pPr>
        <w:autoSpaceDE w:val="0"/>
        <w:autoSpaceDN w:val="0"/>
        <w:adjustRightInd w:val="0"/>
        <w:spacing w:line="480" w:lineRule="auto"/>
        <w:jc w:val="left"/>
        <w:rPr>
          <w:rFonts w:ascii="宋体" w:hAnsi="宋体" w:eastAsia="宋体" w:cs="Times New Roman"/>
          <w:kern w:val="0"/>
          <w:szCs w:val="21"/>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w:t>
      </w:r>
      <w:r>
        <w:rPr>
          <w:rFonts w:hint="eastAsia" w:ascii="宋体" w:hAnsi="宋体" w:eastAsia="宋体" w:cs="Times New Roman"/>
          <w:kern w:val="0"/>
          <w:szCs w:val="21"/>
          <w:highlight w:val="none"/>
        </w:rPr>
        <w:t>采购</w:t>
      </w:r>
      <w:r>
        <w:rPr>
          <w:rFonts w:ascii="宋体" w:hAnsi="宋体" w:eastAsia="宋体" w:cs="Times New Roman"/>
          <w:kern w:val="0"/>
          <w:szCs w:val="21"/>
          <w:highlight w:val="none"/>
        </w:rPr>
        <w:t>人名称)：</w:t>
      </w:r>
    </w:p>
    <w:p w14:paraId="019F6D1D">
      <w:pPr>
        <w:keepNext w:val="0"/>
        <w:keepLines w:val="0"/>
        <w:pageBreakBefore w:val="0"/>
        <w:widowControl w:val="0"/>
        <w:kinsoku/>
        <w:wordWrap/>
        <w:overflowPunct/>
        <w:topLinePunct w:val="0"/>
        <w:bidi w:val="0"/>
        <w:snapToGrid/>
        <w:spacing w:line="480" w:lineRule="auto"/>
        <w:ind w:firstLine="420" w:firstLineChars="200"/>
        <w:jc w:val="both"/>
        <w:textAlignment w:val="auto"/>
        <w:rPr>
          <w:rFonts w:ascii="宋体" w:hAnsi="宋体" w:eastAsia="宋体" w:cs="Times New Roman"/>
          <w:bCs/>
          <w:szCs w:val="21"/>
          <w:highlight w:val="none"/>
          <w:lang w:val="zh-CN"/>
        </w:rPr>
      </w:pPr>
      <w:r>
        <w:rPr>
          <w:rFonts w:ascii="宋体" w:hAnsi="宋体" w:eastAsia="宋体" w:cs="Times New Roman"/>
          <w:kern w:val="0"/>
          <w:szCs w:val="21"/>
          <w:highlight w:val="none"/>
        </w:rPr>
        <w:t>1.我方已仔细研究了</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(项目名称)</w:t>
      </w:r>
      <w:r>
        <w:rPr>
          <w:rFonts w:hint="eastAsia" w:ascii="宋体" w:hAnsi="宋体" w:eastAsia="宋体" w:cs="Times New Roman"/>
          <w:kern w:val="0"/>
          <w:szCs w:val="21"/>
          <w:highlight w:val="none"/>
        </w:rPr>
        <w:t>磋商</w:t>
      </w:r>
      <w:r>
        <w:rPr>
          <w:rFonts w:ascii="宋体" w:hAnsi="宋体" w:eastAsia="宋体" w:cs="Times New Roman"/>
          <w:kern w:val="0"/>
          <w:szCs w:val="21"/>
          <w:highlight w:val="none"/>
        </w:rPr>
        <w:t>文件的全部内容，我方愿按采购要求</w:t>
      </w:r>
      <w:r>
        <w:rPr>
          <w:rFonts w:hint="eastAsia" w:ascii="宋体" w:hAnsi="宋体" w:eastAsia="宋体" w:cs="Times New Roman"/>
          <w:kern w:val="0"/>
          <w:szCs w:val="21"/>
          <w:highlight w:val="none"/>
        </w:rPr>
        <w:t>的</w:t>
      </w:r>
      <w:r>
        <w:rPr>
          <w:rFonts w:hint="eastAsia" w:ascii="宋体" w:hAnsi="宋体" w:eastAsia="宋体" w:cs="宋体"/>
          <w:kern w:val="0"/>
          <w:szCs w:val="21"/>
          <w:highlight w:val="none"/>
        </w:rPr>
        <w:t>供货地点</w:t>
      </w:r>
      <w:r>
        <w:rPr>
          <w:rFonts w:hint="eastAsia" w:ascii="宋体" w:hAnsi="宋体" w:eastAsia="宋体" w:cs="Times New Roman"/>
          <w:kern w:val="0"/>
          <w:szCs w:val="21"/>
          <w:highlight w:val="none"/>
        </w:rPr>
        <w:t>：</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w:t>
      </w:r>
      <w:r>
        <w:rPr>
          <w:rFonts w:hint="eastAsia" w:ascii="宋体" w:hAnsi="宋体" w:eastAsia="宋体" w:cs="Times New Roman"/>
          <w:kern w:val="0"/>
          <w:szCs w:val="21"/>
          <w:highlight w:val="none"/>
        </w:rPr>
        <w:t>合同履行期限：</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，质量标准</w:t>
      </w:r>
      <w:r>
        <w:rPr>
          <w:rFonts w:hint="eastAsia" w:ascii="宋体" w:hAnsi="宋体" w:eastAsia="宋体" w:cs="Times New Roman"/>
          <w:kern w:val="0"/>
          <w:szCs w:val="21"/>
          <w:highlight w:val="none"/>
        </w:rPr>
        <w:t>：</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，报价为</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元</w:t>
      </w:r>
      <w:r>
        <w:rPr>
          <w:rFonts w:ascii="宋体" w:hAnsi="宋体" w:eastAsia="宋体" w:cs="Times New Roman"/>
          <w:kern w:val="0"/>
          <w:szCs w:val="21"/>
          <w:highlight w:val="none"/>
        </w:rPr>
        <w:t>，按合同约定实施和完成上述</w:t>
      </w:r>
      <w:r>
        <w:rPr>
          <w:rFonts w:hint="eastAsia" w:ascii="宋体" w:hAnsi="宋体" w:eastAsia="宋体" w:cs="Times New Roman"/>
          <w:kern w:val="0"/>
          <w:szCs w:val="21"/>
          <w:highlight w:val="none"/>
        </w:rPr>
        <w:t>竞争性磋商</w:t>
      </w:r>
      <w:r>
        <w:rPr>
          <w:rFonts w:ascii="宋体" w:hAnsi="宋体" w:eastAsia="宋体" w:cs="Times New Roman"/>
          <w:kern w:val="0"/>
          <w:szCs w:val="21"/>
          <w:highlight w:val="none"/>
        </w:rPr>
        <w:t>项目。</w:t>
      </w:r>
    </w:p>
    <w:p w14:paraId="7125CD14">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2.我方承诺在</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有效期</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天内不修改、撤销</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文件。</w:t>
      </w:r>
    </w:p>
    <w:p w14:paraId="2BAA8A28">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3.随同本</w:t>
      </w:r>
      <w:r>
        <w:rPr>
          <w:rFonts w:hint="eastAsia" w:ascii="宋体" w:hAnsi="宋体" w:eastAsia="宋体" w:cs="Times New Roman"/>
          <w:kern w:val="0"/>
          <w:szCs w:val="21"/>
          <w:highlight w:val="none"/>
        </w:rPr>
        <w:t>承诺函</w:t>
      </w:r>
      <w:r>
        <w:rPr>
          <w:rFonts w:ascii="宋体" w:hAnsi="宋体" w:eastAsia="宋体" w:cs="Times New Roman"/>
          <w:kern w:val="0"/>
          <w:szCs w:val="21"/>
          <w:highlight w:val="none"/>
        </w:rPr>
        <w:t>提交</w:t>
      </w:r>
      <w:r>
        <w:rPr>
          <w:rFonts w:hint="eastAsia" w:ascii="宋体" w:hAnsi="宋体" w:eastAsia="宋体" w:cs="Times New Roman"/>
          <w:kern w:val="0"/>
          <w:szCs w:val="21"/>
          <w:highlight w:val="none"/>
        </w:rPr>
        <w:t>磋商</w:t>
      </w:r>
      <w:r>
        <w:rPr>
          <w:rFonts w:ascii="宋体" w:hAnsi="宋体" w:eastAsia="宋体" w:cs="Times New Roman"/>
          <w:kern w:val="0"/>
          <w:szCs w:val="21"/>
          <w:highlight w:val="none"/>
        </w:rPr>
        <w:t>保证金一份，金额为人民币(大写)</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元(¥</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w:t>
      </w:r>
    </w:p>
    <w:p w14:paraId="11CAB585">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4.如我方</w:t>
      </w:r>
      <w:r>
        <w:rPr>
          <w:rFonts w:hint="eastAsia" w:ascii="宋体" w:hAnsi="宋体" w:eastAsia="宋体" w:cs="Times New Roman"/>
          <w:kern w:val="0"/>
          <w:szCs w:val="21"/>
          <w:highlight w:val="none"/>
        </w:rPr>
        <w:t>为成交供应商</w:t>
      </w:r>
      <w:r>
        <w:rPr>
          <w:rFonts w:ascii="宋体" w:hAnsi="宋体" w:eastAsia="宋体" w:cs="Times New Roman"/>
          <w:kern w:val="0"/>
          <w:szCs w:val="21"/>
          <w:highlight w:val="none"/>
        </w:rPr>
        <w:t>：</w:t>
      </w:r>
    </w:p>
    <w:p w14:paraId="5CEF9B38">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hint="eastAsia" w:ascii="宋体" w:hAnsi="宋体" w:eastAsia="宋体" w:cs="Times New Roman"/>
          <w:kern w:val="0"/>
          <w:szCs w:val="21"/>
          <w:highlight w:val="none"/>
        </w:rPr>
        <w:t>（1）</w:t>
      </w:r>
      <w:r>
        <w:rPr>
          <w:rFonts w:ascii="宋体" w:hAnsi="宋体" w:eastAsia="宋体" w:cs="Times New Roman"/>
          <w:kern w:val="0"/>
          <w:szCs w:val="21"/>
          <w:highlight w:val="none"/>
        </w:rPr>
        <w:t>我方承诺在收到</w:t>
      </w:r>
      <w:r>
        <w:rPr>
          <w:rFonts w:hint="eastAsia" w:ascii="宋体" w:hAnsi="宋体" w:eastAsia="宋体" w:cs="Times New Roman"/>
          <w:kern w:val="0"/>
          <w:szCs w:val="21"/>
          <w:highlight w:val="none"/>
        </w:rPr>
        <w:t>成交</w:t>
      </w:r>
      <w:r>
        <w:rPr>
          <w:rFonts w:ascii="宋体" w:hAnsi="宋体" w:eastAsia="宋体" w:cs="Times New Roman"/>
          <w:kern w:val="0"/>
          <w:szCs w:val="21"/>
          <w:highlight w:val="none"/>
        </w:rPr>
        <w:t>通知书后，在</w:t>
      </w:r>
      <w:r>
        <w:rPr>
          <w:rFonts w:hint="eastAsia" w:ascii="宋体" w:hAnsi="宋体" w:eastAsia="宋体" w:cs="Times New Roman"/>
          <w:kern w:val="0"/>
          <w:szCs w:val="21"/>
          <w:highlight w:val="none"/>
        </w:rPr>
        <w:t>成交</w:t>
      </w:r>
      <w:r>
        <w:rPr>
          <w:rFonts w:ascii="宋体" w:hAnsi="宋体" w:eastAsia="宋体" w:cs="Times New Roman"/>
          <w:kern w:val="0"/>
          <w:szCs w:val="21"/>
          <w:highlight w:val="none"/>
        </w:rPr>
        <w:t>通知书规定的期限内与你方签订合同，并遵守合同中关于权利和义务的约定；</w:t>
      </w:r>
    </w:p>
    <w:p w14:paraId="64C2CF60">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hint="eastAsia" w:ascii="宋体" w:hAnsi="宋体" w:eastAsia="宋体" w:cs="Times New Roman"/>
          <w:kern w:val="0"/>
          <w:szCs w:val="21"/>
          <w:highlight w:val="none"/>
        </w:rPr>
        <w:t>（2）</w:t>
      </w:r>
      <w:r>
        <w:rPr>
          <w:rFonts w:ascii="宋体" w:hAnsi="宋体" w:eastAsia="宋体" w:cs="Times New Roman"/>
          <w:kern w:val="0"/>
          <w:szCs w:val="21"/>
          <w:highlight w:val="none"/>
        </w:rPr>
        <w:t>我方承诺按照</w:t>
      </w:r>
      <w:r>
        <w:rPr>
          <w:rFonts w:hint="eastAsia" w:ascii="宋体" w:hAnsi="宋体" w:eastAsia="宋体" w:cs="Times New Roman"/>
          <w:kern w:val="0"/>
          <w:szCs w:val="21"/>
          <w:highlight w:val="none"/>
        </w:rPr>
        <w:t>磋商</w:t>
      </w:r>
      <w:r>
        <w:rPr>
          <w:rFonts w:ascii="宋体" w:hAnsi="宋体" w:eastAsia="宋体" w:cs="Times New Roman"/>
          <w:kern w:val="0"/>
          <w:szCs w:val="21"/>
          <w:highlight w:val="none"/>
        </w:rPr>
        <w:t>文件中规定的采购需求在合同约定的期限内，完成并移交全部合同内容。</w:t>
      </w:r>
    </w:p>
    <w:p w14:paraId="7F33BCD9">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5.我方在此声明，所递交的</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文件及有关资料内容完整、真实和准确。</w:t>
      </w:r>
    </w:p>
    <w:p w14:paraId="3D78C34C">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6．</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(其他补充说明)。</w:t>
      </w:r>
    </w:p>
    <w:p w14:paraId="72117B5F">
      <w:pPr>
        <w:autoSpaceDE w:val="0"/>
        <w:autoSpaceDN w:val="0"/>
        <w:adjustRightInd w:val="0"/>
        <w:spacing w:line="480" w:lineRule="auto"/>
        <w:ind w:firstLine="420" w:firstLineChars="200"/>
        <w:jc w:val="left"/>
        <w:rPr>
          <w:rFonts w:ascii="宋体" w:hAnsi="宋体" w:eastAsia="宋体" w:cs="Times New Roman"/>
          <w:kern w:val="0"/>
          <w:szCs w:val="21"/>
          <w:highlight w:val="none"/>
        </w:rPr>
      </w:pPr>
    </w:p>
    <w:p w14:paraId="52196B27">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hint="eastAsia" w:ascii="宋体" w:hAnsi="宋体" w:eastAsia="宋体" w:cs="Times New Roman"/>
          <w:kern w:val="0"/>
          <w:szCs w:val="21"/>
          <w:highlight w:val="none"/>
        </w:rPr>
        <w:t>供应商</w:t>
      </w:r>
      <w:r>
        <w:rPr>
          <w:rFonts w:ascii="宋体" w:hAnsi="宋体" w:eastAsia="宋体" w:cs="Times New Roman"/>
          <w:kern w:val="0"/>
          <w:szCs w:val="21"/>
          <w:highlight w:val="none"/>
        </w:rPr>
        <w:t>：</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(盖单位章)</w:t>
      </w:r>
    </w:p>
    <w:p w14:paraId="67D0E4F9">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法定代表人或其授权委托代理人：</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(签字)</w:t>
      </w:r>
    </w:p>
    <w:p w14:paraId="39DE3CC5">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地    址：</w:t>
      </w:r>
      <w:r>
        <w:rPr>
          <w:rFonts w:ascii="宋体" w:hAnsi="宋体" w:eastAsia="宋体" w:cs="Times New Roman"/>
          <w:kern w:val="0"/>
          <w:szCs w:val="21"/>
          <w:highlight w:val="none"/>
          <w:u w:val="single"/>
        </w:rPr>
        <w:t xml:space="preserve">                                        </w:t>
      </w:r>
    </w:p>
    <w:p w14:paraId="3DB90152">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网    址：</w:t>
      </w:r>
      <w:r>
        <w:rPr>
          <w:rFonts w:ascii="宋体" w:hAnsi="宋体" w:eastAsia="宋体" w:cs="Times New Roman"/>
          <w:kern w:val="0"/>
          <w:szCs w:val="21"/>
          <w:highlight w:val="none"/>
          <w:u w:val="single"/>
        </w:rPr>
        <w:t xml:space="preserve">                                        </w:t>
      </w:r>
    </w:p>
    <w:p w14:paraId="4E5F53E8">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电    话：</w:t>
      </w:r>
      <w:r>
        <w:rPr>
          <w:rFonts w:ascii="宋体" w:hAnsi="宋体" w:eastAsia="宋体" w:cs="Times New Roman"/>
          <w:kern w:val="0"/>
          <w:szCs w:val="21"/>
          <w:highlight w:val="none"/>
          <w:u w:val="single"/>
        </w:rPr>
        <w:t xml:space="preserve">                                        </w:t>
      </w:r>
    </w:p>
    <w:p w14:paraId="15C89681">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传    真：</w:t>
      </w:r>
      <w:r>
        <w:rPr>
          <w:rFonts w:ascii="宋体" w:hAnsi="宋体" w:eastAsia="宋体" w:cs="Times New Roman"/>
          <w:kern w:val="0"/>
          <w:szCs w:val="21"/>
          <w:highlight w:val="none"/>
          <w:u w:val="single"/>
        </w:rPr>
        <w:t xml:space="preserve">                                        </w:t>
      </w:r>
    </w:p>
    <w:p w14:paraId="3485ECB5">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邮政编码：</w:t>
      </w:r>
      <w:r>
        <w:rPr>
          <w:rFonts w:ascii="宋体" w:hAnsi="宋体" w:eastAsia="宋体" w:cs="Times New Roman"/>
          <w:kern w:val="0"/>
          <w:szCs w:val="21"/>
          <w:highlight w:val="none"/>
          <w:u w:val="single"/>
        </w:rPr>
        <w:t xml:space="preserve">                                        </w:t>
      </w:r>
    </w:p>
    <w:p w14:paraId="15C5922C">
      <w:pPr>
        <w:spacing w:line="480" w:lineRule="auto"/>
        <w:ind w:leftChars="-67" w:right="840" w:hanging="140" w:hangingChars="67"/>
        <w:jc w:val="right"/>
        <w:rPr>
          <w:rFonts w:ascii="宋体" w:hAnsi="宋体" w:eastAsia="宋体" w:cs="Times New Roman"/>
          <w:kern w:val="0"/>
          <w:szCs w:val="21"/>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p>
    <w:p w14:paraId="413ABEB5">
      <w:pPr>
        <w:autoSpaceDE w:val="0"/>
        <w:autoSpaceDN w:val="0"/>
        <w:adjustRightInd w:val="0"/>
        <w:snapToGrid w:val="0"/>
        <w:spacing w:line="276" w:lineRule="auto"/>
        <w:jc w:val="center"/>
        <w:rPr>
          <w:rFonts w:ascii="宋体" w:hAnsi="宋体" w:eastAsia="宋体" w:cs="宋体"/>
          <w:b/>
          <w:bCs/>
          <w:sz w:val="28"/>
          <w:szCs w:val="28"/>
          <w:highlight w:val="none"/>
        </w:rPr>
      </w:pPr>
      <w:r>
        <w:rPr>
          <w:rFonts w:ascii="宋体" w:hAnsi="宋体" w:eastAsia="宋体" w:cs="宋体"/>
          <w:b/>
          <w:bCs/>
          <w:sz w:val="32"/>
          <w:szCs w:val="21"/>
          <w:highlight w:val="none"/>
        </w:rPr>
        <w:br w:type="page"/>
      </w:r>
      <w:r>
        <w:rPr>
          <w:rFonts w:ascii="宋体" w:hAnsi="宋体" w:eastAsia="宋体" w:cs="宋体"/>
          <w:b/>
          <w:bCs/>
          <w:sz w:val="32"/>
          <w:szCs w:val="32"/>
          <w:highlight w:val="none"/>
        </w:rPr>
        <w:t>二、法定代表人身份证明</w:t>
      </w:r>
      <w:r>
        <w:rPr>
          <w:rFonts w:hint="eastAsia" w:ascii="宋体" w:hAnsi="宋体" w:eastAsia="宋体" w:cs="宋体"/>
          <w:b/>
          <w:bCs/>
          <w:sz w:val="32"/>
          <w:szCs w:val="32"/>
          <w:highlight w:val="none"/>
        </w:rPr>
        <w:t>书</w:t>
      </w:r>
    </w:p>
    <w:p w14:paraId="6B440B76">
      <w:pPr>
        <w:autoSpaceDE w:val="0"/>
        <w:autoSpaceDN w:val="0"/>
        <w:adjustRightInd w:val="0"/>
        <w:spacing w:line="600" w:lineRule="exact"/>
        <w:ind w:left="718" w:leftChars="342"/>
        <w:jc w:val="left"/>
        <w:rPr>
          <w:rFonts w:ascii="宋体" w:hAnsi="宋体" w:eastAsia="宋体" w:cs="Times New Roman"/>
          <w:kern w:val="0"/>
          <w:szCs w:val="21"/>
          <w:highlight w:val="none"/>
        </w:rPr>
      </w:pPr>
    </w:p>
    <w:p w14:paraId="49C30783">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供应商名称：</w:t>
      </w:r>
      <w:r>
        <w:rPr>
          <w:rFonts w:ascii="宋体" w:hAnsi="宋体" w:eastAsia="宋体" w:cs="Times New Roman"/>
          <w:kern w:val="0"/>
          <w:szCs w:val="21"/>
          <w:highlight w:val="none"/>
          <w:u w:val="single"/>
        </w:rPr>
        <w:t xml:space="preserve">                                </w:t>
      </w:r>
    </w:p>
    <w:p w14:paraId="653B1318">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单位性质：</w:t>
      </w:r>
      <w:r>
        <w:rPr>
          <w:rFonts w:ascii="宋体" w:hAnsi="宋体" w:eastAsia="宋体" w:cs="Times New Roman"/>
          <w:kern w:val="0"/>
          <w:szCs w:val="21"/>
          <w:highlight w:val="none"/>
          <w:u w:val="single"/>
        </w:rPr>
        <w:t xml:space="preserve">                                  </w:t>
      </w:r>
    </w:p>
    <w:p w14:paraId="4BB7E919">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地址：</w:t>
      </w:r>
      <w:r>
        <w:rPr>
          <w:rFonts w:ascii="宋体" w:hAnsi="宋体" w:eastAsia="宋体" w:cs="Times New Roman"/>
          <w:kern w:val="0"/>
          <w:szCs w:val="21"/>
          <w:highlight w:val="none"/>
          <w:u w:val="single"/>
        </w:rPr>
        <w:t xml:space="preserve">                                      </w:t>
      </w:r>
    </w:p>
    <w:p w14:paraId="4285123B">
      <w:pPr>
        <w:autoSpaceDE w:val="0"/>
        <w:autoSpaceDN w:val="0"/>
        <w:adjustRightInd w:val="0"/>
        <w:spacing w:line="600" w:lineRule="exact"/>
        <w:ind w:left="718" w:leftChars="342"/>
        <w:jc w:val="left"/>
        <w:rPr>
          <w:rFonts w:ascii="宋体" w:hAnsi="宋体" w:eastAsia="宋体" w:cs="Times New Roman"/>
          <w:kern w:val="0"/>
          <w:szCs w:val="21"/>
          <w:highlight w:val="none"/>
        </w:rPr>
      </w:pPr>
      <w:r>
        <w:rPr>
          <w:rFonts w:ascii="宋体" w:hAnsi="宋体" w:eastAsia="宋体" w:cs="Times New Roman"/>
          <w:kern w:val="0"/>
          <w:szCs w:val="21"/>
          <w:highlight w:val="none"/>
        </w:rPr>
        <w:t>成立时间：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p>
    <w:p w14:paraId="0B92DE62">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 xml:space="preserve">经营期限： </w:t>
      </w:r>
      <w:r>
        <w:rPr>
          <w:rFonts w:ascii="宋体" w:hAnsi="宋体" w:eastAsia="宋体" w:cs="Times New Roman"/>
          <w:kern w:val="0"/>
          <w:szCs w:val="21"/>
          <w:highlight w:val="none"/>
          <w:u w:val="single"/>
        </w:rPr>
        <w:t xml:space="preserve">                                 </w:t>
      </w:r>
    </w:p>
    <w:p w14:paraId="4C955F47">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姓名：</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性别：</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年龄：</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职务：</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w:t>
      </w:r>
    </w:p>
    <w:p w14:paraId="6EE94643">
      <w:pPr>
        <w:autoSpaceDE w:val="0"/>
        <w:autoSpaceDN w:val="0"/>
        <w:adjustRightInd w:val="0"/>
        <w:spacing w:line="600" w:lineRule="exact"/>
        <w:ind w:left="718" w:leftChars="342"/>
        <w:jc w:val="left"/>
        <w:rPr>
          <w:rFonts w:ascii="宋体" w:hAnsi="宋体" w:eastAsia="宋体" w:cs="Times New Roman"/>
          <w:kern w:val="0"/>
          <w:szCs w:val="21"/>
          <w:highlight w:val="none"/>
        </w:rPr>
      </w:pPr>
      <w:r>
        <w:rPr>
          <w:rFonts w:ascii="宋体" w:hAnsi="宋体" w:eastAsia="宋体" w:cs="Times New Roman"/>
          <w:kern w:val="0"/>
          <w:szCs w:val="21"/>
          <w:highlight w:val="none"/>
        </w:rPr>
        <w:t>系</w:t>
      </w:r>
      <w:r>
        <w:rPr>
          <w:rFonts w:ascii="宋体" w:hAnsi="宋体" w:eastAsia="宋体" w:cs="Times New Roman"/>
          <w:kern w:val="0"/>
          <w:szCs w:val="21"/>
          <w:highlight w:val="none"/>
          <w:u w:val="single"/>
        </w:rPr>
        <w:t xml:space="preserve">       (供应商名称)       </w:t>
      </w:r>
      <w:r>
        <w:rPr>
          <w:rFonts w:ascii="宋体" w:hAnsi="宋体" w:eastAsia="宋体" w:cs="Times New Roman"/>
          <w:kern w:val="0"/>
          <w:szCs w:val="21"/>
          <w:highlight w:val="none"/>
        </w:rPr>
        <w:t>的法定代表人</w:t>
      </w:r>
      <w:r>
        <w:rPr>
          <w:rFonts w:hint="eastAsia" w:ascii="宋体" w:hAnsi="宋体" w:eastAsia="宋体" w:cs="Times New Roman"/>
          <w:kern w:val="0"/>
          <w:szCs w:val="21"/>
          <w:highlight w:val="none"/>
        </w:rPr>
        <w:t>/负责人</w:t>
      </w:r>
      <w:r>
        <w:rPr>
          <w:rFonts w:ascii="宋体" w:hAnsi="宋体" w:eastAsia="宋体" w:cs="Times New Roman"/>
          <w:kern w:val="0"/>
          <w:szCs w:val="21"/>
          <w:highlight w:val="none"/>
        </w:rPr>
        <w:t>。</w:t>
      </w:r>
    </w:p>
    <w:p w14:paraId="69F3A4C8">
      <w:pPr>
        <w:autoSpaceDE w:val="0"/>
        <w:autoSpaceDN w:val="0"/>
        <w:adjustRightInd w:val="0"/>
        <w:spacing w:line="600" w:lineRule="exact"/>
        <w:ind w:left="718" w:leftChars="342"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特此证明。</w:t>
      </w:r>
    </w:p>
    <w:p w14:paraId="76E29E46">
      <w:pPr>
        <w:autoSpaceDE w:val="0"/>
        <w:autoSpaceDN w:val="0"/>
        <w:adjustRightInd w:val="0"/>
        <w:spacing w:line="600" w:lineRule="exact"/>
        <w:ind w:left="718" w:leftChars="342"/>
        <w:jc w:val="left"/>
        <w:rPr>
          <w:rFonts w:ascii="宋体" w:hAnsi="宋体" w:eastAsia="宋体" w:cs="Times New Roman"/>
          <w:kern w:val="0"/>
          <w:szCs w:val="21"/>
          <w:highlight w:val="none"/>
        </w:rPr>
      </w:pPr>
      <w:r>
        <w:rPr>
          <w:rFonts w:ascii="宋体" w:hAnsi="宋体" w:eastAsia="宋体" w:cs="Times New Roman"/>
          <w:kern w:val="0"/>
          <w:szCs w:val="21"/>
          <w:highlight w:val="none"/>
        </w:rPr>
        <w:t>附：法定代表人身份证复印件；</w:t>
      </w:r>
    </w:p>
    <w:p w14:paraId="2483373A">
      <w:pPr>
        <w:autoSpaceDE w:val="0"/>
        <w:autoSpaceDN w:val="0"/>
        <w:adjustRightInd w:val="0"/>
        <w:spacing w:line="600" w:lineRule="exact"/>
        <w:ind w:left="718" w:leftChars="342"/>
        <w:jc w:val="right"/>
        <w:rPr>
          <w:rFonts w:ascii="宋体" w:hAnsi="宋体" w:eastAsia="宋体" w:cs="Times New Roman"/>
          <w:kern w:val="0"/>
          <w:szCs w:val="21"/>
          <w:highlight w:val="none"/>
        </w:rPr>
      </w:pPr>
    </w:p>
    <w:p w14:paraId="27F6E6D8">
      <w:pPr>
        <w:autoSpaceDE w:val="0"/>
        <w:autoSpaceDN w:val="0"/>
        <w:adjustRightInd w:val="0"/>
        <w:spacing w:line="600" w:lineRule="exact"/>
        <w:ind w:left="718" w:leftChars="342"/>
        <w:jc w:val="right"/>
        <w:rPr>
          <w:rFonts w:ascii="宋体" w:hAnsi="宋体" w:eastAsia="宋体" w:cs="Times New Roman"/>
          <w:kern w:val="0"/>
          <w:szCs w:val="21"/>
          <w:highlight w:val="none"/>
        </w:rPr>
      </w:pPr>
      <w:r>
        <w:rPr>
          <w:rFonts w:ascii="宋体" w:hAnsi="宋体" w:eastAsia="宋体" w:cs="Times New Roman"/>
          <w:kern w:val="0"/>
          <w:szCs w:val="21"/>
          <w:highlight w:val="none"/>
        </w:rPr>
        <w:t>供应商：</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(盖单位章)</w:t>
      </w:r>
    </w:p>
    <w:p w14:paraId="5B10C2AE">
      <w:pPr>
        <w:spacing w:line="600" w:lineRule="exact"/>
        <w:ind w:firstLine="2520" w:firstLineChars="1200"/>
        <w:jc w:val="right"/>
        <w:rPr>
          <w:rFonts w:ascii="宋体" w:hAnsi="宋体" w:eastAsia="宋体" w:cs="Times New Roman"/>
          <w:kern w:val="0"/>
          <w:szCs w:val="21"/>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p>
    <w:p w14:paraId="002397AF">
      <w:pPr>
        <w:spacing w:line="500" w:lineRule="exact"/>
        <w:ind w:firstLine="2520" w:firstLineChars="1200"/>
        <w:jc w:val="right"/>
        <w:rPr>
          <w:rFonts w:ascii="宋体" w:hAnsi="宋体" w:eastAsia="宋体" w:cs="Times New Roman"/>
          <w:kern w:val="0"/>
          <w:szCs w:val="21"/>
          <w:highlight w:val="none"/>
        </w:rPr>
      </w:pPr>
    </w:p>
    <w:p w14:paraId="292A8FDC">
      <w:pPr>
        <w:autoSpaceDE w:val="0"/>
        <w:autoSpaceDN w:val="0"/>
        <w:adjustRightInd w:val="0"/>
        <w:snapToGrid w:val="0"/>
        <w:spacing w:line="276" w:lineRule="auto"/>
        <w:jc w:val="center"/>
        <w:rPr>
          <w:rFonts w:ascii="宋体" w:hAnsi="宋体" w:eastAsia="宋体" w:cs="宋体"/>
          <w:b/>
          <w:bCs/>
          <w:kern w:val="0"/>
          <w:sz w:val="28"/>
          <w:szCs w:val="28"/>
          <w:highlight w:val="none"/>
        </w:rPr>
      </w:pPr>
      <w:r>
        <w:rPr>
          <w:rFonts w:ascii="宋体" w:hAnsi="宋体" w:eastAsia="宋体" w:cs="宋体"/>
          <w:b/>
          <w:bCs/>
          <w:kern w:val="0"/>
          <w:sz w:val="32"/>
          <w:szCs w:val="21"/>
          <w:highlight w:val="none"/>
        </w:rPr>
        <w:br w:type="page"/>
      </w:r>
      <w:r>
        <w:rPr>
          <w:rFonts w:ascii="宋体" w:hAnsi="宋体" w:eastAsia="宋体" w:cs="宋体"/>
          <w:b/>
          <w:bCs/>
          <w:sz w:val="32"/>
          <w:szCs w:val="32"/>
          <w:highlight w:val="none"/>
          <w:lang w:val="zh-CN"/>
        </w:rPr>
        <w:t>三</w:t>
      </w:r>
      <w:r>
        <w:rPr>
          <w:rFonts w:hint="eastAsia" w:ascii="宋体" w:hAnsi="宋体" w:eastAsia="宋体" w:cs="宋体"/>
          <w:b/>
          <w:bCs/>
          <w:sz w:val="32"/>
          <w:szCs w:val="32"/>
          <w:highlight w:val="none"/>
          <w:lang w:val="zh-CN"/>
        </w:rPr>
        <w:t>、</w:t>
      </w:r>
      <w:r>
        <w:rPr>
          <w:rFonts w:ascii="宋体" w:hAnsi="宋体" w:eastAsia="宋体" w:cs="宋体"/>
          <w:b/>
          <w:bCs/>
          <w:sz w:val="32"/>
          <w:szCs w:val="32"/>
          <w:highlight w:val="none"/>
          <w:lang w:val="zh-CN"/>
        </w:rPr>
        <w:t>授权委托书</w:t>
      </w:r>
    </w:p>
    <w:p w14:paraId="215DBD14">
      <w:pPr>
        <w:autoSpaceDE w:val="0"/>
        <w:autoSpaceDN w:val="0"/>
        <w:adjustRightInd w:val="0"/>
        <w:spacing w:line="500" w:lineRule="exact"/>
        <w:ind w:firstLine="420" w:firstLineChars="200"/>
        <w:jc w:val="left"/>
        <w:rPr>
          <w:rFonts w:ascii="宋体" w:hAnsi="宋体" w:eastAsia="宋体" w:cs="Times New Roman"/>
          <w:kern w:val="0"/>
          <w:szCs w:val="21"/>
          <w:highlight w:val="none"/>
        </w:rPr>
      </w:pPr>
    </w:p>
    <w:p w14:paraId="7D033A9C">
      <w:pPr>
        <w:autoSpaceDE w:val="0"/>
        <w:autoSpaceDN w:val="0"/>
        <w:adjustRightInd w:val="0"/>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本人</w:t>
      </w:r>
      <w:r>
        <w:rPr>
          <w:rFonts w:ascii="宋体" w:hAnsi="宋体" w:eastAsia="宋体" w:cs="Times New Roman"/>
          <w:kern w:val="0"/>
          <w:szCs w:val="21"/>
          <w:highlight w:val="none"/>
          <w:u w:val="single"/>
        </w:rPr>
        <w:t xml:space="preserve">  (姓名)   </w:t>
      </w:r>
      <w:r>
        <w:rPr>
          <w:rFonts w:ascii="宋体" w:hAnsi="宋体" w:eastAsia="宋体" w:cs="Times New Roman"/>
          <w:kern w:val="0"/>
          <w:szCs w:val="21"/>
          <w:highlight w:val="none"/>
        </w:rPr>
        <w:t>系</w:t>
      </w:r>
      <w:r>
        <w:rPr>
          <w:rFonts w:ascii="宋体" w:hAnsi="宋体" w:eastAsia="宋体" w:cs="Times New Roman"/>
          <w:kern w:val="0"/>
          <w:szCs w:val="21"/>
          <w:highlight w:val="none"/>
          <w:u w:val="single"/>
        </w:rPr>
        <w:t xml:space="preserve">    (供应商名称)    </w:t>
      </w:r>
      <w:r>
        <w:rPr>
          <w:rFonts w:ascii="宋体" w:hAnsi="宋体" w:eastAsia="宋体" w:cs="Times New Roman"/>
          <w:kern w:val="0"/>
          <w:szCs w:val="21"/>
          <w:highlight w:val="none"/>
        </w:rPr>
        <w:t>的法定代表</w:t>
      </w:r>
      <w:r>
        <w:rPr>
          <w:rFonts w:hint="eastAsia" w:ascii="宋体" w:hAnsi="宋体" w:eastAsia="宋体" w:cs="Times New Roman"/>
          <w:kern w:val="0"/>
          <w:szCs w:val="21"/>
          <w:highlight w:val="none"/>
        </w:rPr>
        <w:t>人/负责</w:t>
      </w:r>
      <w:r>
        <w:rPr>
          <w:rFonts w:ascii="宋体" w:hAnsi="宋体" w:eastAsia="宋体" w:cs="Times New Roman"/>
          <w:kern w:val="0"/>
          <w:szCs w:val="21"/>
          <w:highlight w:val="none"/>
        </w:rPr>
        <w:t>人，现委托</w:t>
      </w:r>
      <w:r>
        <w:rPr>
          <w:rFonts w:ascii="宋体" w:hAnsi="宋体" w:eastAsia="宋体" w:cs="Times New Roman"/>
          <w:kern w:val="0"/>
          <w:szCs w:val="21"/>
          <w:highlight w:val="none"/>
          <w:u w:val="single"/>
        </w:rPr>
        <w:t xml:space="preserve">   (姓名)  </w:t>
      </w:r>
      <w:r>
        <w:rPr>
          <w:rFonts w:ascii="宋体" w:hAnsi="宋体" w:eastAsia="宋体" w:cs="Times New Roman"/>
          <w:kern w:val="0"/>
          <w:szCs w:val="21"/>
          <w:highlight w:val="none"/>
        </w:rPr>
        <w:t>为我方代理人。代理人根据授权，以我方名义签署、澄清、说明、补正、递交、撤回、修改</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(项目名称)</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文件、签订合同和处理有关事宜，其法律后果由我方承担。</w:t>
      </w:r>
    </w:p>
    <w:p w14:paraId="72B3AF85">
      <w:pPr>
        <w:autoSpaceDE w:val="0"/>
        <w:autoSpaceDN w:val="0"/>
        <w:adjustRightInd w:val="0"/>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委托期限：</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w:t>
      </w:r>
    </w:p>
    <w:p w14:paraId="2C75CAF9">
      <w:pPr>
        <w:autoSpaceDE w:val="0"/>
        <w:autoSpaceDN w:val="0"/>
        <w:adjustRightInd w:val="0"/>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代理人无转委托权。</w:t>
      </w:r>
    </w:p>
    <w:p w14:paraId="7E2AB2D9">
      <w:pPr>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附：被授权人身份证。</w:t>
      </w:r>
    </w:p>
    <w:p w14:paraId="165E268D">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4EF6961E">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14A8EB71">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14DAA278">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44D8C9DC">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hint="eastAsia" w:ascii="宋体" w:hAnsi="宋体" w:eastAsia="宋体" w:cs="Times New Roman"/>
          <w:kern w:val="0"/>
          <w:szCs w:val="21"/>
          <w:highlight w:val="none"/>
        </w:rPr>
        <w:t>供应商</w:t>
      </w:r>
      <w:r>
        <w:rPr>
          <w:rFonts w:ascii="宋体" w:hAnsi="宋体" w:eastAsia="宋体" w:cs="Times New Roman"/>
          <w:kern w:val="0"/>
          <w:szCs w:val="21"/>
          <w:highlight w:val="none"/>
        </w:rPr>
        <w:t>：</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(盖单位章)</w:t>
      </w:r>
    </w:p>
    <w:p w14:paraId="6AEDF62B">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ascii="宋体" w:hAnsi="宋体" w:eastAsia="宋体" w:cs="Times New Roman"/>
          <w:kern w:val="0"/>
          <w:szCs w:val="21"/>
          <w:highlight w:val="none"/>
        </w:rPr>
        <w:t>法定代表人：</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(签字)</w:t>
      </w:r>
    </w:p>
    <w:p w14:paraId="1084CEE4">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身份证号码：</w:t>
      </w:r>
      <w:r>
        <w:rPr>
          <w:rFonts w:ascii="宋体" w:hAnsi="宋体" w:eastAsia="宋体" w:cs="Times New Roman"/>
          <w:kern w:val="0"/>
          <w:szCs w:val="21"/>
          <w:highlight w:val="none"/>
          <w:u w:val="single"/>
        </w:rPr>
        <w:t xml:space="preserve">                                </w:t>
      </w:r>
    </w:p>
    <w:p w14:paraId="5358C727">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ascii="宋体" w:hAnsi="宋体" w:eastAsia="宋体" w:cs="Times New Roman"/>
          <w:kern w:val="0"/>
          <w:szCs w:val="21"/>
          <w:highlight w:val="none"/>
        </w:rPr>
        <w:t>委托代理人：</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(签字)</w:t>
      </w:r>
    </w:p>
    <w:p w14:paraId="1A65E8EF">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ascii="宋体" w:hAnsi="宋体" w:eastAsia="宋体" w:cs="Times New Roman"/>
          <w:kern w:val="0"/>
          <w:szCs w:val="21"/>
          <w:highlight w:val="none"/>
        </w:rPr>
        <w:t>身份证号码：</w:t>
      </w:r>
      <w:r>
        <w:rPr>
          <w:rFonts w:ascii="宋体" w:hAnsi="宋体" w:eastAsia="宋体" w:cs="Times New Roman"/>
          <w:kern w:val="0"/>
          <w:szCs w:val="21"/>
          <w:highlight w:val="none"/>
          <w:u w:val="single"/>
        </w:rPr>
        <w:t xml:space="preserve">                                </w:t>
      </w:r>
    </w:p>
    <w:p w14:paraId="45913814">
      <w:pPr>
        <w:wordWrap w:val="0"/>
        <w:spacing w:line="600" w:lineRule="exact"/>
        <w:ind w:firstLine="1274" w:firstLineChars="607"/>
        <w:jc w:val="right"/>
        <w:rPr>
          <w:rFonts w:ascii="宋体" w:hAnsi="宋体" w:eastAsia="宋体" w:cs="Times New Roman"/>
          <w:kern w:val="0"/>
          <w:sz w:val="24"/>
          <w:szCs w:val="24"/>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r>
        <w:rPr>
          <w:rFonts w:hint="eastAsia" w:ascii="宋体" w:hAnsi="宋体" w:eastAsia="宋体" w:cs="Times New Roman"/>
          <w:kern w:val="0"/>
          <w:szCs w:val="21"/>
          <w:highlight w:val="none"/>
        </w:rPr>
        <w:t xml:space="preserve">          </w:t>
      </w:r>
    </w:p>
    <w:p w14:paraId="3750B75A">
      <w:pPr>
        <w:autoSpaceDE w:val="0"/>
        <w:autoSpaceDN w:val="0"/>
        <w:adjustRightInd w:val="0"/>
        <w:spacing w:line="500" w:lineRule="exact"/>
        <w:jc w:val="center"/>
        <w:rPr>
          <w:rFonts w:ascii="宋体" w:hAnsi="宋体" w:eastAsia="宋体" w:cs="Times New Roman"/>
          <w:szCs w:val="21"/>
          <w:highlight w:val="none"/>
          <w:lang w:val="zh-CN"/>
        </w:rPr>
      </w:pPr>
    </w:p>
    <w:p w14:paraId="26704EC8">
      <w:pPr>
        <w:autoSpaceDE w:val="0"/>
        <w:autoSpaceDN w:val="0"/>
        <w:adjustRightInd w:val="0"/>
        <w:snapToGrid w:val="0"/>
        <w:spacing w:line="276" w:lineRule="auto"/>
        <w:jc w:val="center"/>
        <w:rPr>
          <w:rFonts w:ascii="宋体" w:hAnsi="宋体" w:eastAsia="宋体" w:cs="宋体"/>
          <w:b/>
          <w:bCs/>
          <w:sz w:val="32"/>
          <w:szCs w:val="32"/>
          <w:highlight w:val="none"/>
          <w:lang w:val="zh-CN"/>
        </w:rPr>
      </w:pPr>
      <w:r>
        <w:rPr>
          <w:rFonts w:ascii="宋体" w:hAnsi="宋体" w:eastAsia="宋体" w:cs="宋体"/>
          <w:b/>
          <w:bCs/>
          <w:sz w:val="32"/>
          <w:szCs w:val="32"/>
          <w:highlight w:val="none"/>
          <w:lang w:val="zh-CN"/>
        </w:rPr>
        <w:br w:type="page"/>
      </w:r>
      <w:r>
        <w:rPr>
          <w:rFonts w:hint="eastAsia" w:ascii="宋体" w:hAnsi="宋体" w:eastAsia="宋体" w:cs="宋体"/>
          <w:b/>
          <w:bCs/>
          <w:sz w:val="32"/>
          <w:szCs w:val="32"/>
          <w:highlight w:val="none"/>
          <w:lang w:val="zh-CN"/>
        </w:rPr>
        <w:t>四</w:t>
      </w:r>
      <w:r>
        <w:rPr>
          <w:rFonts w:ascii="宋体" w:hAnsi="宋体" w:eastAsia="宋体" w:cs="宋体"/>
          <w:b/>
          <w:bCs/>
          <w:sz w:val="32"/>
          <w:szCs w:val="32"/>
          <w:highlight w:val="none"/>
          <w:lang w:val="zh-CN"/>
        </w:rPr>
        <w:t>、</w:t>
      </w:r>
      <w:r>
        <w:rPr>
          <w:rFonts w:hint="eastAsia" w:ascii="宋体" w:hAnsi="宋体" w:eastAsia="宋体" w:cs="宋体"/>
          <w:b/>
          <w:bCs/>
          <w:sz w:val="32"/>
          <w:szCs w:val="32"/>
          <w:highlight w:val="none"/>
          <w:lang w:val="zh-CN"/>
        </w:rPr>
        <w:t>首次磋商报价表</w:t>
      </w:r>
    </w:p>
    <w:p w14:paraId="2161C28D">
      <w:pPr>
        <w:spacing w:line="360" w:lineRule="auto"/>
        <w:ind w:firstLine="420" w:firstLineChars="200"/>
        <w:rPr>
          <w:rFonts w:ascii="宋体" w:hAnsi="宋体" w:eastAsia="宋体" w:cs="Times New Roman"/>
          <w:szCs w:val="21"/>
          <w:highlight w:val="none"/>
        </w:rPr>
      </w:pPr>
    </w:p>
    <w:p w14:paraId="36DD433C">
      <w:pPr>
        <w:spacing w:line="360" w:lineRule="auto"/>
        <w:ind w:firstLine="420" w:firstLineChars="200"/>
        <w:rPr>
          <w:rFonts w:ascii="宋体" w:hAnsi="宋体" w:eastAsia="宋体" w:cs="Times New Roman"/>
          <w:szCs w:val="21"/>
          <w:highlight w:val="none"/>
          <w:u w:val="single"/>
        </w:rPr>
      </w:pPr>
      <w:r>
        <w:rPr>
          <w:rFonts w:ascii="宋体" w:hAnsi="宋体" w:eastAsia="宋体" w:cs="Times New Roman"/>
          <w:szCs w:val="21"/>
          <w:highlight w:val="none"/>
        </w:rPr>
        <w:t>项目名称：</w:t>
      </w:r>
    </w:p>
    <w:p w14:paraId="6D359CA7">
      <w:pPr>
        <w:spacing w:line="360"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项目编号：</w:t>
      </w: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20"/>
        <w:gridCol w:w="7194"/>
      </w:tblGrid>
      <w:tr w14:paraId="73F17A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4" w:hRule="exact"/>
          <w:jc w:val="center"/>
        </w:trPr>
        <w:tc>
          <w:tcPr>
            <w:tcW w:w="2020" w:type="dxa"/>
            <w:tcBorders>
              <w:top w:val="single" w:color="auto" w:sz="4" w:space="0"/>
              <w:left w:val="single" w:color="auto" w:sz="4" w:space="0"/>
              <w:bottom w:val="single" w:color="auto" w:sz="4" w:space="0"/>
              <w:right w:val="single" w:color="auto" w:sz="4" w:space="0"/>
            </w:tcBorders>
            <w:vAlign w:val="center"/>
          </w:tcPr>
          <w:p w14:paraId="0D7A06A5">
            <w:pPr>
              <w:jc w:val="center"/>
              <w:rPr>
                <w:rFonts w:ascii="宋体" w:hAnsi="宋体" w:eastAsia="宋体" w:cs="Times New Roman"/>
                <w:szCs w:val="21"/>
                <w:highlight w:val="none"/>
              </w:rPr>
            </w:pPr>
            <w:r>
              <w:rPr>
                <w:rFonts w:hint="eastAsia" w:ascii="宋体" w:hAnsi="宋体" w:eastAsia="宋体" w:cs="Times New Roman"/>
                <w:szCs w:val="21"/>
                <w:highlight w:val="none"/>
              </w:rPr>
              <w:t>供应商名称</w:t>
            </w:r>
          </w:p>
        </w:tc>
        <w:tc>
          <w:tcPr>
            <w:tcW w:w="7194" w:type="dxa"/>
            <w:tcBorders>
              <w:top w:val="single" w:color="auto" w:sz="4" w:space="0"/>
              <w:left w:val="single" w:color="auto" w:sz="4" w:space="0"/>
              <w:bottom w:val="single" w:color="auto" w:sz="4" w:space="0"/>
              <w:right w:val="single" w:color="auto" w:sz="4" w:space="0"/>
            </w:tcBorders>
            <w:vAlign w:val="center"/>
          </w:tcPr>
          <w:p w14:paraId="6BF4923D">
            <w:pPr>
              <w:jc w:val="center"/>
              <w:rPr>
                <w:rFonts w:ascii="宋体" w:hAnsi="宋体" w:eastAsia="宋体" w:cs="Times New Roman"/>
                <w:szCs w:val="21"/>
                <w:highlight w:val="none"/>
              </w:rPr>
            </w:pPr>
          </w:p>
        </w:tc>
      </w:tr>
      <w:tr w14:paraId="6CBABA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4" w:hRule="exact"/>
          <w:jc w:val="center"/>
        </w:trPr>
        <w:tc>
          <w:tcPr>
            <w:tcW w:w="2020" w:type="dxa"/>
            <w:tcBorders>
              <w:top w:val="single" w:color="auto" w:sz="4" w:space="0"/>
              <w:left w:val="single" w:color="auto" w:sz="4" w:space="0"/>
              <w:bottom w:val="single" w:color="auto" w:sz="4" w:space="0"/>
              <w:right w:val="single" w:color="auto" w:sz="4" w:space="0"/>
            </w:tcBorders>
            <w:vAlign w:val="center"/>
          </w:tcPr>
          <w:p w14:paraId="6F904E33">
            <w:pPr>
              <w:jc w:val="center"/>
              <w:rPr>
                <w:rFonts w:ascii="宋体" w:hAnsi="宋体" w:eastAsia="宋体" w:cs="Times New Roman"/>
                <w:szCs w:val="21"/>
                <w:highlight w:val="none"/>
              </w:rPr>
            </w:pPr>
            <w:r>
              <w:rPr>
                <w:rFonts w:hint="eastAsia" w:ascii="宋体" w:hAnsi="宋体" w:eastAsia="宋体" w:cs="Times New Roman"/>
                <w:szCs w:val="21"/>
                <w:highlight w:val="none"/>
              </w:rPr>
              <w:t>报价（元）</w:t>
            </w:r>
          </w:p>
        </w:tc>
        <w:tc>
          <w:tcPr>
            <w:tcW w:w="7194" w:type="dxa"/>
            <w:tcBorders>
              <w:top w:val="single" w:color="auto" w:sz="4" w:space="0"/>
              <w:left w:val="single" w:color="auto" w:sz="4" w:space="0"/>
              <w:bottom w:val="single" w:color="auto" w:sz="4" w:space="0"/>
              <w:right w:val="single" w:color="auto" w:sz="4" w:space="0"/>
            </w:tcBorders>
            <w:vAlign w:val="center"/>
          </w:tcPr>
          <w:p w14:paraId="795E2CE3">
            <w:pPr>
              <w:jc w:val="center"/>
              <w:rPr>
                <w:rFonts w:ascii="宋体" w:hAnsi="宋体" w:eastAsia="宋体" w:cs="Times New Roman"/>
                <w:szCs w:val="21"/>
                <w:highlight w:val="none"/>
                <w:lang w:eastAsia="zh-Hans"/>
              </w:rPr>
            </w:pPr>
          </w:p>
        </w:tc>
      </w:tr>
      <w:tr w14:paraId="12505E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4" w:hRule="exact"/>
          <w:jc w:val="center"/>
        </w:trPr>
        <w:tc>
          <w:tcPr>
            <w:tcW w:w="2020" w:type="dxa"/>
            <w:tcBorders>
              <w:top w:val="single" w:color="auto" w:sz="4" w:space="0"/>
              <w:left w:val="single" w:color="auto" w:sz="4" w:space="0"/>
              <w:bottom w:val="single" w:color="auto" w:sz="4" w:space="0"/>
              <w:right w:val="single" w:color="auto" w:sz="4" w:space="0"/>
            </w:tcBorders>
            <w:vAlign w:val="center"/>
          </w:tcPr>
          <w:p w14:paraId="269235D6">
            <w:pPr>
              <w:jc w:val="center"/>
              <w:rPr>
                <w:rFonts w:ascii="宋体" w:hAnsi="宋体" w:eastAsia="宋体" w:cs="Times New Roman"/>
                <w:szCs w:val="21"/>
                <w:highlight w:val="none"/>
              </w:rPr>
            </w:pPr>
            <w:r>
              <w:rPr>
                <w:rFonts w:ascii="宋体" w:hAnsi="宋体" w:eastAsia="宋体" w:cs="Times New Roman"/>
                <w:szCs w:val="21"/>
                <w:highlight w:val="none"/>
              </w:rPr>
              <w:t>备注</w:t>
            </w:r>
          </w:p>
        </w:tc>
        <w:tc>
          <w:tcPr>
            <w:tcW w:w="7194" w:type="dxa"/>
            <w:tcBorders>
              <w:top w:val="single" w:color="auto" w:sz="4" w:space="0"/>
              <w:left w:val="single" w:color="auto" w:sz="4" w:space="0"/>
              <w:bottom w:val="single" w:color="auto" w:sz="4" w:space="0"/>
              <w:right w:val="single" w:color="auto" w:sz="4" w:space="0"/>
            </w:tcBorders>
            <w:vAlign w:val="center"/>
          </w:tcPr>
          <w:p w14:paraId="463EBBA7">
            <w:pPr>
              <w:rPr>
                <w:rFonts w:ascii="宋体" w:hAnsi="宋体" w:eastAsia="宋体" w:cs="Times New Roman"/>
                <w:szCs w:val="24"/>
                <w:highlight w:val="none"/>
              </w:rPr>
            </w:pPr>
            <w:r>
              <w:rPr>
                <w:rFonts w:hint="eastAsia" w:ascii="宋体" w:hAnsi="宋体" w:eastAsia="宋体" w:cs="Times New Roman"/>
                <w:szCs w:val="24"/>
                <w:highlight w:val="none"/>
              </w:rPr>
              <w:t>1、</w:t>
            </w:r>
            <w:r>
              <w:rPr>
                <w:rFonts w:ascii="宋体" w:hAnsi="宋体" w:eastAsia="宋体" w:cs="Times New Roman"/>
                <w:szCs w:val="24"/>
                <w:highlight w:val="none"/>
              </w:rPr>
              <w:t>填报的内容必须和</w:t>
            </w:r>
            <w:r>
              <w:rPr>
                <w:rFonts w:hint="eastAsia" w:ascii="宋体" w:hAnsi="宋体" w:eastAsia="宋体" w:cs="Times New Roman"/>
                <w:szCs w:val="24"/>
                <w:highlight w:val="none"/>
              </w:rPr>
              <w:t>响应</w:t>
            </w:r>
            <w:r>
              <w:rPr>
                <w:rFonts w:ascii="宋体" w:hAnsi="宋体" w:eastAsia="宋体" w:cs="Times New Roman"/>
                <w:szCs w:val="24"/>
                <w:highlight w:val="none"/>
              </w:rPr>
              <w:t>文件</w:t>
            </w:r>
            <w:r>
              <w:rPr>
                <w:rFonts w:hint="eastAsia" w:ascii="宋体" w:hAnsi="宋体" w:eastAsia="宋体" w:cs="Times New Roman"/>
                <w:szCs w:val="24"/>
                <w:highlight w:val="none"/>
              </w:rPr>
              <w:t>响应承诺函</w:t>
            </w:r>
            <w:r>
              <w:rPr>
                <w:rFonts w:ascii="宋体" w:hAnsi="宋体" w:eastAsia="宋体" w:cs="Times New Roman"/>
                <w:szCs w:val="24"/>
                <w:highlight w:val="none"/>
              </w:rPr>
              <w:t>中的内容一致。</w:t>
            </w:r>
          </w:p>
          <w:p w14:paraId="5583EB65">
            <w:pPr>
              <w:rPr>
                <w:rFonts w:ascii="宋体" w:hAnsi="宋体" w:eastAsia="宋体" w:cs="Times New Roman"/>
                <w:szCs w:val="24"/>
                <w:highlight w:val="none"/>
              </w:rPr>
            </w:pPr>
            <w:r>
              <w:rPr>
                <w:rFonts w:hint="eastAsia" w:ascii="宋体" w:hAnsi="宋体" w:eastAsia="宋体" w:cs="Times New Roman"/>
                <w:szCs w:val="24"/>
                <w:highlight w:val="none"/>
              </w:rPr>
              <w:t>2、首次磋商报价表</w:t>
            </w:r>
            <w:r>
              <w:rPr>
                <w:rFonts w:ascii="宋体" w:hAnsi="宋体" w:eastAsia="宋体" w:cs="Times New Roman"/>
                <w:szCs w:val="24"/>
                <w:highlight w:val="none"/>
              </w:rPr>
              <w:t>除在</w:t>
            </w:r>
            <w:r>
              <w:rPr>
                <w:rFonts w:hint="eastAsia" w:ascii="宋体" w:hAnsi="宋体" w:eastAsia="宋体" w:cs="Times New Roman"/>
                <w:szCs w:val="24"/>
                <w:highlight w:val="none"/>
              </w:rPr>
              <w:t>响应</w:t>
            </w:r>
            <w:r>
              <w:rPr>
                <w:rFonts w:ascii="宋体" w:hAnsi="宋体" w:eastAsia="宋体" w:cs="Times New Roman"/>
                <w:szCs w:val="24"/>
                <w:highlight w:val="none"/>
              </w:rPr>
              <w:t>文件中包含外，还需要单独使用小信封密封一份，</w:t>
            </w:r>
            <w:r>
              <w:rPr>
                <w:rFonts w:hint="eastAsia" w:ascii="宋体" w:hAnsi="宋体" w:eastAsia="宋体" w:cs="Times New Roman"/>
                <w:szCs w:val="24"/>
                <w:highlight w:val="none"/>
              </w:rPr>
              <w:t>磋商会议</w:t>
            </w:r>
            <w:r>
              <w:rPr>
                <w:rFonts w:ascii="宋体" w:hAnsi="宋体" w:eastAsia="宋体" w:cs="Times New Roman"/>
                <w:szCs w:val="24"/>
                <w:highlight w:val="none"/>
              </w:rPr>
              <w:t>时使用，二者内容必须一致，否则按废标处理。</w:t>
            </w:r>
          </w:p>
        </w:tc>
      </w:tr>
      <w:tr w14:paraId="0F661E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1" w:hRule="exact"/>
          <w:jc w:val="center"/>
        </w:trPr>
        <w:tc>
          <w:tcPr>
            <w:tcW w:w="9214" w:type="dxa"/>
            <w:gridSpan w:val="2"/>
            <w:tcBorders>
              <w:top w:val="single" w:color="auto" w:sz="4" w:space="0"/>
              <w:left w:val="single" w:color="auto" w:sz="4" w:space="0"/>
              <w:bottom w:val="single" w:color="auto" w:sz="4" w:space="0"/>
              <w:right w:val="single" w:color="auto" w:sz="4" w:space="0"/>
            </w:tcBorders>
            <w:vAlign w:val="center"/>
          </w:tcPr>
          <w:p w14:paraId="1D9508D5">
            <w:pPr>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供应商：</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7F708FF1">
            <w:pPr>
              <w:spacing w:line="480" w:lineRule="auto"/>
              <w:jc w:val="right"/>
              <w:rPr>
                <w:rFonts w:ascii="宋体" w:hAnsi="宋体" w:eastAsia="宋体" w:cs="Times New Roman"/>
                <w:szCs w:val="21"/>
                <w:highlight w:val="none"/>
              </w:rPr>
            </w:pPr>
            <w:r>
              <w:rPr>
                <w:rFonts w:ascii="宋体" w:hAnsi="宋体" w:eastAsia="宋体" w:cs="Times New Roman"/>
                <w:kern w:val="0"/>
                <w:szCs w:val="21"/>
                <w:highlight w:val="none"/>
              </w:rPr>
              <w:t>法定代表人或其授权委托代理人</w:t>
            </w:r>
            <w:r>
              <w:rPr>
                <w:rFonts w:ascii="宋体" w:hAnsi="宋体" w:eastAsia="宋体" w:cs="Times New Roman"/>
                <w:szCs w:val="21"/>
                <w:highlight w:val="none"/>
              </w:rPr>
              <w:t>：</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（签字</w:t>
            </w:r>
            <w:r>
              <w:rPr>
                <w:rFonts w:hint="eastAsia" w:ascii="宋体" w:hAnsi="宋体" w:eastAsia="宋体" w:cs="Times New Roman"/>
                <w:szCs w:val="21"/>
                <w:highlight w:val="none"/>
              </w:rPr>
              <w:t>或</w:t>
            </w:r>
            <w:r>
              <w:rPr>
                <w:rFonts w:ascii="宋体" w:hAnsi="宋体" w:eastAsia="宋体" w:cs="Times New Roman"/>
                <w:szCs w:val="21"/>
                <w:highlight w:val="none"/>
              </w:rPr>
              <w:t>盖章）</w:t>
            </w:r>
          </w:p>
        </w:tc>
      </w:tr>
    </w:tbl>
    <w:p w14:paraId="6B0B3BB7">
      <w:pPr>
        <w:rPr>
          <w:rFonts w:ascii="宋体" w:hAnsi="宋体" w:eastAsia="宋体" w:cs="Times New Roman"/>
          <w:szCs w:val="24"/>
          <w:highlight w:val="none"/>
        </w:rPr>
      </w:pPr>
    </w:p>
    <w:p w14:paraId="5A795D66">
      <w:pPr>
        <w:rPr>
          <w:rFonts w:ascii="宋体" w:hAnsi="宋体" w:eastAsia="宋体" w:cs="Times New Roman"/>
          <w:szCs w:val="24"/>
          <w:highlight w:val="none"/>
        </w:rPr>
      </w:pPr>
    </w:p>
    <w:p w14:paraId="42098296">
      <w:pPr>
        <w:widowControl/>
        <w:jc w:val="left"/>
        <w:rPr>
          <w:rFonts w:ascii="宋体" w:hAnsi="宋体" w:eastAsia="宋体" w:cs="宋体"/>
          <w:b/>
          <w:bCs/>
          <w:sz w:val="32"/>
          <w:szCs w:val="32"/>
          <w:highlight w:val="none"/>
          <w:lang w:eastAsia="zh-Hans"/>
        </w:rPr>
      </w:pPr>
      <w:r>
        <w:rPr>
          <w:rFonts w:ascii="宋体" w:hAnsi="宋体" w:eastAsia="宋体" w:cs="宋体"/>
          <w:b/>
          <w:bCs/>
          <w:sz w:val="32"/>
          <w:szCs w:val="32"/>
          <w:highlight w:val="none"/>
          <w:lang w:eastAsia="zh-Hans"/>
        </w:rPr>
        <w:br w:type="page"/>
      </w:r>
    </w:p>
    <w:p w14:paraId="459C0BAD">
      <w:pPr>
        <w:autoSpaceDE w:val="0"/>
        <w:autoSpaceDN w:val="0"/>
        <w:adjustRightInd w:val="0"/>
        <w:snapToGrid w:val="0"/>
        <w:spacing w:line="276" w:lineRule="auto"/>
        <w:jc w:val="center"/>
        <w:rPr>
          <w:rFonts w:ascii="宋体" w:hAnsi="宋体" w:eastAsia="宋体" w:cs="宋体"/>
          <w:b/>
          <w:bCs/>
          <w:sz w:val="32"/>
          <w:szCs w:val="32"/>
          <w:highlight w:val="none"/>
          <w:lang w:val="zh-CN"/>
        </w:rPr>
      </w:pPr>
      <w:r>
        <w:rPr>
          <w:rFonts w:hint="eastAsia" w:ascii="宋体" w:hAnsi="宋体" w:eastAsia="宋体" w:cs="宋体"/>
          <w:b/>
          <w:bCs/>
          <w:sz w:val="32"/>
          <w:szCs w:val="32"/>
          <w:highlight w:val="none"/>
          <w:lang w:eastAsia="zh-Hans"/>
        </w:rPr>
        <w:t>五</w:t>
      </w:r>
      <w:r>
        <w:rPr>
          <w:rFonts w:ascii="宋体" w:hAnsi="宋体" w:eastAsia="宋体" w:cs="宋体"/>
          <w:b/>
          <w:bCs/>
          <w:sz w:val="32"/>
          <w:szCs w:val="32"/>
          <w:highlight w:val="none"/>
          <w:lang w:eastAsia="zh-Hans"/>
        </w:rPr>
        <w:t>、</w:t>
      </w:r>
      <w:r>
        <w:rPr>
          <w:rFonts w:hint="eastAsia" w:ascii="宋体" w:hAnsi="宋体" w:eastAsia="宋体" w:cs="宋体"/>
          <w:b/>
          <w:bCs/>
          <w:sz w:val="32"/>
          <w:szCs w:val="32"/>
          <w:highlight w:val="none"/>
          <w:lang w:eastAsia="zh-Hans"/>
        </w:rPr>
        <w:t>分项报价表</w:t>
      </w:r>
    </w:p>
    <w:p w14:paraId="4D7FA439">
      <w:pPr>
        <w:spacing w:line="360" w:lineRule="auto"/>
        <w:ind w:firstLine="420" w:firstLineChars="200"/>
        <w:rPr>
          <w:rFonts w:ascii="宋体" w:hAnsi="宋体" w:eastAsia="宋体" w:cs="Times New Roman"/>
          <w:szCs w:val="21"/>
          <w:highlight w:val="none"/>
        </w:rPr>
      </w:pPr>
      <w:r>
        <w:rPr>
          <w:rFonts w:hint="eastAsia" w:ascii="宋体" w:hAnsi="宋体" w:eastAsia="宋体" w:cs="Times New Roman"/>
          <w:szCs w:val="21"/>
          <w:highlight w:val="none"/>
        </w:rPr>
        <w:t>项目名称</w:t>
      </w:r>
      <w:r>
        <w:rPr>
          <w:rFonts w:ascii="宋体" w:hAnsi="宋体" w:eastAsia="宋体" w:cs="Times New Roman"/>
          <w:szCs w:val="21"/>
          <w:highlight w:val="none"/>
        </w:rPr>
        <w:t>：</w:t>
      </w:r>
    </w:p>
    <w:p w14:paraId="5C5DE7A4">
      <w:pPr>
        <w:spacing w:line="360"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项目编号：</w:t>
      </w:r>
    </w:p>
    <w:tbl>
      <w:tblPr>
        <w:tblStyle w:val="31"/>
        <w:tblW w:w="9802" w:type="dxa"/>
        <w:jc w:val="center"/>
        <w:tblLayout w:type="fixed"/>
        <w:tblCellMar>
          <w:top w:w="0" w:type="dxa"/>
          <w:left w:w="108" w:type="dxa"/>
          <w:bottom w:w="0" w:type="dxa"/>
          <w:right w:w="108" w:type="dxa"/>
        </w:tblCellMar>
      </w:tblPr>
      <w:tblGrid>
        <w:gridCol w:w="665"/>
        <w:gridCol w:w="719"/>
        <w:gridCol w:w="769"/>
        <w:gridCol w:w="1216"/>
        <w:gridCol w:w="1134"/>
        <w:gridCol w:w="1194"/>
        <w:gridCol w:w="724"/>
        <w:gridCol w:w="724"/>
        <w:gridCol w:w="820"/>
        <w:gridCol w:w="850"/>
        <w:gridCol w:w="987"/>
      </w:tblGrid>
      <w:tr w14:paraId="554410E1">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vAlign w:val="center"/>
          </w:tcPr>
          <w:p w14:paraId="1B08EE01">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序号</w:t>
            </w:r>
          </w:p>
        </w:tc>
        <w:tc>
          <w:tcPr>
            <w:tcW w:w="719" w:type="dxa"/>
            <w:tcBorders>
              <w:top w:val="single" w:color="auto" w:sz="6" w:space="0"/>
              <w:left w:val="single" w:color="auto" w:sz="6" w:space="0"/>
              <w:bottom w:val="single" w:color="auto" w:sz="6" w:space="0"/>
              <w:right w:val="single" w:color="auto" w:sz="6" w:space="0"/>
            </w:tcBorders>
            <w:vAlign w:val="center"/>
          </w:tcPr>
          <w:p w14:paraId="5A233542">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货物名称</w:t>
            </w:r>
          </w:p>
        </w:tc>
        <w:tc>
          <w:tcPr>
            <w:tcW w:w="769" w:type="dxa"/>
            <w:tcBorders>
              <w:top w:val="single" w:color="auto" w:sz="6" w:space="0"/>
              <w:left w:val="single" w:color="auto" w:sz="6" w:space="0"/>
              <w:bottom w:val="single" w:color="auto" w:sz="6" w:space="0"/>
              <w:right w:val="single" w:color="auto" w:sz="6" w:space="0"/>
            </w:tcBorders>
            <w:vAlign w:val="center"/>
          </w:tcPr>
          <w:p w14:paraId="583A4AFA">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品牌型号</w:t>
            </w:r>
          </w:p>
        </w:tc>
        <w:tc>
          <w:tcPr>
            <w:tcW w:w="1216" w:type="dxa"/>
            <w:tcBorders>
              <w:top w:val="single" w:color="auto" w:sz="6" w:space="0"/>
              <w:left w:val="single" w:color="auto" w:sz="6" w:space="0"/>
              <w:bottom w:val="single" w:color="auto" w:sz="6" w:space="0"/>
              <w:right w:val="single" w:color="auto" w:sz="6" w:space="0"/>
            </w:tcBorders>
            <w:vAlign w:val="center"/>
          </w:tcPr>
          <w:p w14:paraId="026D3D22">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采购文件</w:t>
            </w:r>
          </w:p>
          <w:p w14:paraId="57F83169">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参数要求</w:t>
            </w:r>
          </w:p>
        </w:tc>
        <w:tc>
          <w:tcPr>
            <w:tcW w:w="1134" w:type="dxa"/>
            <w:tcBorders>
              <w:top w:val="single" w:color="auto" w:sz="6" w:space="0"/>
              <w:left w:val="single" w:color="auto" w:sz="6" w:space="0"/>
              <w:bottom w:val="single" w:color="auto" w:sz="6" w:space="0"/>
              <w:right w:val="single" w:color="auto" w:sz="6" w:space="0"/>
            </w:tcBorders>
            <w:vAlign w:val="center"/>
          </w:tcPr>
          <w:p w14:paraId="52FEDF1D">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响应文件</w:t>
            </w:r>
          </w:p>
          <w:p w14:paraId="06256A4C">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参数响应</w:t>
            </w:r>
          </w:p>
        </w:tc>
        <w:tc>
          <w:tcPr>
            <w:tcW w:w="1194" w:type="dxa"/>
            <w:tcBorders>
              <w:top w:val="single" w:color="auto" w:sz="6" w:space="0"/>
              <w:left w:val="single" w:color="auto" w:sz="4" w:space="0"/>
              <w:bottom w:val="single" w:color="auto" w:sz="6" w:space="0"/>
              <w:right w:val="single" w:color="auto" w:sz="6" w:space="0"/>
            </w:tcBorders>
            <w:vAlign w:val="center"/>
          </w:tcPr>
          <w:p w14:paraId="7013983B">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原产地及制造厂商</w:t>
            </w:r>
          </w:p>
        </w:tc>
        <w:tc>
          <w:tcPr>
            <w:tcW w:w="724" w:type="dxa"/>
            <w:tcBorders>
              <w:top w:val="single" w:color="auto" w:sz="6" w:space="0"/>
              <w:left w:val="single" w:color="auto" w:sz="6" w:space="0"/>
              <w:bottom w:val="single" w:color="auto" w:sz="6" w:space="0"/>
              <w:right w:val="single" w:color="auto" w:sz="6" w:space="0"/>
            </w:tcBorders>
            <w:vAlign w:val="center"/>
          </w:tcPr>
          <w:p w14:paraId="21EDEB05">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数量</w:t>
            </w:r>
          </w:p>
        </w:tc>
        <w:tc>
          <w:tcPr>
            <w:tcW w:w="724" w:type="dxa"/>
            <w:tcBorders>
              <w:top w:val="single" w:color="auto" w:sz="6" w:space="0"/>
              <w:left w:val="single" w:color="auto" w:sz="6" w:space="0"/>
              <w:bottom w:val="single" w:color="auto" w:sz="6" w:space="0"/>
              <w:right w:val="single" w:color="auto" w:sz="6" w:space="0"/>
            </w:tcBorders>
            <w:vAlign w:val="center"/>
          </w:tcPr>
          <w:p w14:paraId="6FF7AD2F">
            <w:pPr>
              <w:autoSpaceDE w:val="0"/>
              <w:autoSpaceDN w:val="0"/>
              <w:adjustRightInd w:val="0"/>
              <w:jc w:val="center"/>
              <w:rPr>
                <w:rFonts w:ascii="宋体" w:hAnsi="Copperplate Gothic Bold" w:eastAsia="宋体" w:cs="宋体"/>
                <w:bCs/>
                <w:kern w:val="0"/>
                <w:szCs w:val="21"/>
                <w:highlight w:val="none"/>
              </w:rPr>
            </w:pPr>
            <w:r>
              <w:rPr>
                <w:rFonts w:hint="eastAsia" w:ascii="宋体" w:hAnsi="Copperplate Gothic Bold" w:eastAsia="宋体" w:cs="宋体"/>
                <w:bCs/>
                <w:kern w:val="0"/>
                <w:szCs w:val="21"/>
                <w:highlight w:val="none"/>
              </w:rPr>
              <w:t>单位</w:t>
            </w:r>
          </w:p>
        </w:tc>
        <w:tc>
          <w:tcPr>
            <w:tcW w:w="820" w:type="dxa"/>
            <w:tcBorders>
              <w:top w:val="single" w:color="auto" w:sz="6" w:space="0"/>
              <w:left w:val="single" w:color="auto" w:sz="6" w:space="0"/>
              <w:bottom w:val="single" w:color="auto" w:sz="6" w:space="0"/>
              <w:right w:val="single" w:color="auto" w:sz="6" w:space="0"/>
            </w:tcBorders>
            <w:vAlign w:val="center"/>
          </w:tcPr>
          <w:p w14:paraId="69CDAF63">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单价（元）</w:t>
            </w:r>
          </w:p>
        </w:tc>
        <w:tc>
          <w:tcPr>
            <w:tcW w:w="850" w:type="dxa"/>
            <w:tcBorders>
              <w:top w:val="single" w:color="auto" w:sz="6" w:space="0"/>
              <w:left w:val="single" w:color="auto" w:sz="6" w:space="0"/>
              <w:bottom w:val="single" w:color="auto" w:sz="6" w:space="0"/>
              <w:right w:val="single" w:color="auto" w:sz="6" w:space="0"/>
            </w:tcBorders>
            <w:vAlign w:val="center"/>
          </w:tcPr>
          <w:p w14:paraId="3CBB9D96">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合计（元）</w:t>
            </w:r>
          </w:p>
        </w:tc>
        <w:tc>
          <w:tcPr>
            <w:tcW w:w="987" w:type="dxa"/>
            <w:tcBorders>
              <w:top w:val="single" w:color="auto" w:sz="6" w:space="0"/>
              <w:left w:val="single" w:color="auto" w:sz="6" w:space="0"/>
              <w:bottom w:val="single" w:color="auto" w:sz="6" w:space="0"/>
              <w:right w:val="single" w:color="auto" w:sz="6" w:space="0"/>
            </w:tcBorders>
            <w:vAlign w:val="center"/>
          </w:tcPr>
          <w:p w14:paraId="4F93DAC3">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质保期</w:t>
            </w:r>
          </w:p>
        </w:tc>
      </w:tr>
      <w:tr w14:paraId="361BC1B0">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tcPr>
          <w:p w14:paraId="12C496E7">
            <w:pPr>
              <w:autoSpaceDE w:val="0"/>
              <w:autoSpaceDN w:val="0"/>
              <w:adjustRightInd w:val="0"/>
              <w:jc w:val="left"/>
              <w:rPr>
                <w:rFonts w:ascii="宋体" w:hAnsi="Copperplate Gothic Bold" w:eastAsia="宋体" w:cs="Times New Roman"/>
                <w:bCs/>
                <w:kern w:val="0"/>
                <w:szCs w:val="21"/>
                <w:highlight w:val="none"/>
                <w:lang w:val="zh-CN"/>
              </w:rPr>
            </w:pPr>
          </w:p>
        </w:tc>
        <w:tc>
          <w:tcPr>
            <w:tcW w:w="719" w:type="dxa"/>
            <w:tcBorders>
              <w:top w:val="single" w:color="auto" w:sz="6" w:space="0"/>
              <w:left w:val="single" w:color="auto" w:sz="6" w:space="0"/>
              <w:bottom w:val="single" w:color="auto" w:sz="6" w:space="0"/>
              <w:right w:val="single" w:color="auto" w:sz="6" w:space="0"/>
            </w:tcBorders>
          </w:tcPr>
          <w:p w14:paraId="08C04AA4">
            <w:pPr>
              <w:autoSpaceDE w:val="0"/>
              <w:autoSpaceDN w:val="0"/>
              <w:adjustRightInd w:val="0"/>
              <w:jc w:val="left"/>
              <w:rPr>
                <w:rFonts w:ascii="宋体" w:hAnsi="Copperplate Gothic Bold" w:eastAsia="宋体" w:cs="Times New Roman"/>
                <w:bCs/>
                <w:kern w:val="0"/>
                <w:szCs w:val="21"/>
                <w:highlight w:val="none"/>
                <w:lang w:val="zh-CN"/>
              </w:rPr>
            </w:pPr>
          </w:p>
        </w:tc>
        <w:tc>
          <w:tcPr>
            <w:tcW w:w="769" w:type="dxa"/>
            <w:tcBorders>
              <w:top w:val="single" w:color="auto" w:sz="6" w:space="0"/>
              <w:left w:val="single" w:color="auto" w:sz="6" w:space="0"/>
              <w:bottom w:val="single" w:color="auto" w:sz="6" w:space="0"/>
              <w:right w:val="single" w:color="auto" w:sz="6" w:space="0"/>
            </w:tcBorders>
          </w:tcPr>
          <w:p w14:paraId="229BAC36">
            <w:pPr>
              <w:autoSpaceDE w:val="0"/>
              <w:autoSpaceDN w:val="0"/>
              <w:adjustRightInd w:val="0"/>
              <w:jc w:val="left"/>
              <w:rPr>
                <w:rFonts w:ascii="宋体" w:hAnsi="Copperplate Gothic Bold" w:eastAsia="宋体" w:cs="Times New Roman"/>
                <w:bCs/>
                <w:kern w:val="0"/>
                <w:szCs w:val="21"/>
                <w:highlight w:val="none"/>
                <w:lang w:val="zh-CN"/>
              </w:rPr>
            </w:pPr>
          </w:p>
        </w:tc>
        <w:tc>
          <w:tcPr>
            <w:tcW w:w="1216" w:type="dxa"/>
            <w:tcBorders>
              <w:top w:val="single" w:color="auto" w:sz="6" w:space="0"/>
              <w:left w:val="single" w:color="auto" w:sz="6" w:space="0"/>
              <w:bottom w:val="single" w:color="auto" w:sz="6" w:space="0"/>
              <w:right w:val="single" w:color="auto" w:sz="6" w:space="0"/>
            </w:tcBorders>
          </w:tcPr>
          <w:p w14:paraId="3F8F3D81">
            <w:pPr>
              <w:autoSpaceDE w:val="0"/>
              <w:autoSpaceDN w:val="0"/>
              <w:adjustRightInd w:val="0"/>
              <w:jc w:val="left"/>
              <w:rPr>
                <w:rFonts w:ascii="宋体" w:hAnsi="Copperplate Gothic Bold" w:eastAsia="宋体" w:cs="Times New Roman"/>
                <w:bCs/>
                <w:kern w:val="0"/>
                <w:szCs w:val="21"/>
                <w:highlight w:val="none"/>
                <w:lang w:val="zh-CN"/>
              </w:rPr>
            </w:pPr>
          </w:p>
        </w:tc>
        <w:tc>
          <w:tcPr>
            <w:tcW w:w="1134" w:type="dxa"/>
            <w:tcBorders>
              <w:top w:val="single" w:color="auto" w:sz="6" w:space="0"/>
              <w:left w:val="single" w:color="auto" w:sz="6" w:space="0"/>
              <w:bottom w:val="single" w:color="auto" w:sz="6" w:space="0"/>
              <w:right w:val="single" w:color="auto" w:sz="6" w:space="0"/>
            </w:tcBorders>
          </w:tcPr>
          <w:p w14:paraId="06BCC11C">
            <w:pPr>
              <w:autoSpaceDE w:val="0"/>
              <w:autoSpaceDN w:val="0"/>
              <w:adjustRightInd w:val="0"/>
              <w:jc w:val="left"/>
              <w:rPr>
                <w:rFonts w:ascii="宋体" w:hAnsi="Copperplate Gothic Bold" w:eastAsia="宋体" w:cs="Times New Roman"/>
                <w:bCs/>
                <w:kern w:val="0"/>
                <w:szCs w:val="21"/>
                <w:highlight w:val="none"/>
                <w:lang w:val="zh-CN"/>
              </w:rPr>
            </w:pPr>
          </w:p>
        </w:tc>
        <w:tc>
          <w:tcPr>
            <w:tcW w:w="1194" w:type="dxa"/>
            <w:tcBorders>
              <w:top w:val="single" w:color="auto" w:sz="6" w:space="0"/>
              <w:left w:val="single" w:color="auto" w:sz="4" w:space="0"/>
              <w:bottom w:val="single" w:color="auto" w:sz="6" w:space="0"/>
              <w:right w:val="single" w:color="auto" w:sz="6" w:space="0"/>
            </w:tcBorders>
          </w:tcPr>
          <w:p w14:paraId="06B5EB28">
            <w:pPr>
              <w:autoSpaceDE w:val="0"/>
              <w:autoSpaceDN w:val="0"/>
              <w:adjustRightInd w:val="0"/>
              <w:jc w:val="left"/>
              <w:rPr>
                <w:rFonts w:ascii="宋体" w:hAnsi="Copperplate Gothic Bold" w:eastAsia="宋体" w:cs="Times New Roman"/>
                <w:bCs/>
                <w:kern w:val="0"/>
                <w:szCs w:val="21"/>
                <w:highlight w:val="none"/>
                <w:lang w:val="zh-CN"/>
              </w:rPr>
            </w:pPr>
          </w:p>
        </w:tc>
        <w:tc>
          <w:tcPr>
            <w:tcW w:w="724" w:type="dxa"/>
            <w:tcBorders>
              <w:top w:val="single" w:color="auto" w:sz="6" w:space="0"/>
              <w:left w:val="single" w:color="auto" w:sz="6" w:space="0"/>
              <w:bottom w:val="single" w:color="auto" w:sz="6" w:space="0"/>
              <w:right w:val="single" w:color="auto" w:sz="6" w:space="0"/>
            </w:tcBorders>
          </w:tcPr>
          <w:p w14:paraId="5507FFE3">
            <w:pPr>
              <w:autoSpaceDE w:val="0"/>
              <w:autoSpaceDN w:val="0"/>
              <w:adjustRightInd w:val="0"/>
              <w:jc w:val="left"/>
              <w:rPr>
                <w:rFonts w:ascii="宋体" w:hAnsi="Copperplate Gothic Bold" w:eastAsia="宋体" w:cs="Times New Roman"/>
                <w:bCs/>
                <w:kern w:val="0"/>
                <w:szCs w:val="21"/>
                <w:highlight w:val="none"/>
                <w:lang w:val="zh-CN"/>
              </w:rPr>
            </w:pPr>
          </w:p>
        </w:tc>
        <w:tc>
          <w:tcPr>
            <w:tcW w:w="724" w:type="dxa"/>
            <w:tcBorders>
              <w:top w:val="single" w:color="auto" w:sz="6" w:space="0"/>
              <w:left w:val="single" w:color="auto" w:sz="6" w:space="0"/>
              <w:bottom w:val="single" w:color="auto" w:sz="6" w:space="0"/>
              <w:right w:val="single" w:color="auto" w:sz="6" w:space="0"/>
            </w:tcBorders>
          </w:tcPr>
          <w:p w14:paraId="1BF04CDC">
            <w:pPr>
              <w:autoSpaceDE w:val="0"/>
              <w:autoSpaceDN w:val="0"/>
              <w:adjustRightInd w:val="0"/>
              <w:jc w:val="left"/>
              <w:rPr>
                <w:rFonts w:ascii="宋体" w:hAnsi="Copperplate Gothic Bold" w:eastAsia="宋体" w:cs="Times New Roman"/>
                <w:bCs/>
                <w:kern w:val="0"/>
                <w:szCs w:val="21"/>
                <w:highlight w:val="none"/>
                <w:lang w:val="zh-CN"/>
              </w:rPr>
            </w:pPr>
          </w:p>
        </w:tc>
        <w:tc>
          <w:tcPr>
            <w:tcW w:w="820" w:type="dxa"/>
            <w:tcBorders>
              <w:top w:val="single" w:color="auto" w:sz="6" w:space="0"/>
              <w:left w:val="single" w:color="auto" w:sz="6" w:space="0"/>
              <w:bottom w:val="single" w:color="auto" w:sz="6" w:space="0"/>
              <w:right w:val="single" w:color="auto" w:sz="6" w:space="0"/>
            </w:tcBorders>
          </w:tcPr>
          <w:p w14:paraId="1A719B1C">
            <w:pPr>
              <w:autoSpaceDE w:val="0"/>
              <w:autoSpaceDN w:val="0"/>
              <w:adjustRightInd w:val="0"/>
              <w:jc w:val="left"/>
              <w:rPr>
                <w:rFonts w:ascii="宋体" w:hAnsi="Copperplate Gothic Bold" w:eastAsia="宋体" w:cs="Times New Roman"/>
                <w:bCs/>
                <w:kern w:val="0"/>
                <w:szCs w:val="21"/>
                <w:highlight w:val="none"/>
                <w:lang w:val="zh-CN"/>
              </w:rPr>
            </w:pPr>
          </w:p>
        </w:tc>
        <w:tc>
          <w:tcPr>
            <w:tcW w:w="850" w:type="dxa"/>
            <w:tcBorders>
              <w:top w:val="single" w:color="auto" w:sz="6" w:space="0"/>
              <w:left w:val="single" w:color="auto" w:sz="6" w:space="0"/>
              <w:bottom w:val="single" w:color="auto" w:sz="6" w:space="0"/>
              <w:right w:val="single" w:color="auto" w:sz="6" w:space="0"/>
            </w:tcBorders>
          </w:tcPr>
          <w:p w14:paraId="2E8F62FA">
            <w:pPr>
              <w:autoSpaceDE w:val="0"/>
              <w:autoSpaceDN w:val="0"/>
              <w:adjustRightInd w:val="0"/>
              <w:jc w:val="left"/>
              <w:rPr>
                <w:rFonts w:ascii="宋体" w:hAnsi="Copperplate Gothic Bold" w:eastAsia="宋体" w:cs="Times New Roman"/>
                <w:bCs/>
                <w:kern w:val="0"/>
                <w:szCs w:val="21"/>
                <w:highlight w:val="none"/>
                <w:lang w:val="zh-CN"/>
              </w:rPr>
            </w:pPr>
          </w:p>
        </w:tc>
        <w:tc>
          <w:tcPr>
            <w:tcW w:w="987" w:type="dxa"/>
            <w:tcBorders>
              <w:top w:val="single" w:color="auto" w:sz="6" w:space="0"/>
              <w:left w:val="single" w:color="auto" w:sz="6" w:space="0"/>
              <w:bottom w:val="single" w:color="auto" w:sz="6" w:space="0"/>
              <w:right w:val="single" w:color="auto" w:sz="6" w:space="0"/>
            </w:tcBorders>
          </w:tcPr>
          <w:p w14:paraId="7B9DB9CE">
            <w:pPr>
              <w:autoSpaceDE w:val="0"/>
              <w:autoSpaceDN w:val="0"/>
              <w:adjustRightInd w:val="0"/>
              <w:jc w:val="left"/>
              <w:rPr>
                <w:rFonts w:ascii="宋体" w:hAnsi="Copperplate Gothic Bold" w:eastAsia="宋体" w:cs="Times New Roman"/>
                <w:bCs/>
                <w:kern w:val="0"/>
                <w:szCs w:val="21"/>
                <w:highlight w:val="none"/>
                <w:lang w:val="zh-CN"/>
              </w:rPr>
            </w:pPr>
          </w:p>
        </w:tc>
      </w:tr>
      <w:tr w14:paraId="2FFFC63B">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tcPr>
          <w:p w14:paraId="07F45356">
            <w:pPr>
              <w:autoSpaceDE w:val="0"/>
              <w:autoSpaceDN w:val="0"/>
              <w:adjustRightInd w:val="0"/>
              <w:jc w:val="left"/>
              <w:rPr>
                <w:rFonts w:ascii="Copperplate Gothic Bold" w:hAnsi="Copperplate Gothic Bold" w:eastAsia="宋体" w:cs="Times New Roman"/>
                <w:bCs/>
                <w:kern w:val="0"/>
                <w:szCs w:val="21"/>
                <w:highlight w:val="none"/>
              </w:rPr>
            </w:pPr>
          </w:p>
        </w:tc>
        <w:tc>
          <w:tcPr>
            <w:tcW w:w="719" w:type="dxa"/>
            <w:tcBorders>
              <w:top w:val="single" w:color="auto" w:sz="6" w:space="0"/>
              <w:left w:val="single" w:color="auto" w:sz="6" w:space="0"/>
              <w:bottom w:val="single" w:color="auto" w:sz="6" w:space="0"/>
              <w:right w:val="single" w:color="auto" w:sz="6" w:space="0"/>
            </w:tcBorders>
          </w:tcPr>
          <w:p w14:paraId="5C7CC752">
            <w:pPr>
              <w:autoSpaceDE w:val="0"/>
              <w:autoSpaceDN w:val="0"/>
              <w:adjustRightInd w:val="0"/>
              <w:jc w:val="left"/>
              <w:rPr>
                <w:rFonts w:ascii="Copperplate Gothic Bold" w:hAnsi="Copperplate Gothic Bold" w:eastAsia="宋体" w:cs="Times New Roman"/>
                <w:bCs/>
                <w:kern w:val="0"/>
                <w:szCs w:val="21"/>
                <w:highlight w:val="none"/>
              </w:rPr>
            </w:pPr>
          </w:p>
        </w:tc>
        <w:tc>
          <w:tcPr>
            <w:tcW w:w="769" w:type="dxa"/>
            <w:tcBorders>
              <w:top w:val="single" w:color="auto" w:sz="6" w:space="0"/>
              <w:left w:val="single" w:color="auto" w:sz="6" w:space="0"/>
              <w:bottom w:val="single" w:color="auto" w:sz="6" w:space="0"/>
              <w:right w:val="single" w:color="auto" w:sz="6" w:space="0"/>
            </w:tcBorders>
          </w:tcPr>
          <w:p w14:paraId="39FDB599">
            <w:pPr>
              <w:autoSpaceDE w:val="0"/>
              <w:autoSpaceDN w:val="0"/>
              <w:adjustRightInd w:val="0"/>
              <w:jc w:val="left"/>
              <w:rPr>
                <w:rFonts w:ascii="Copperplate Gothic Bold" w:hAnsi="Copperplate Gothic Bold" w:eastAsia="宋体" w:cs="Times New Roman"/>
                <w:bCs/>
                <w:kern w:val="0"/>
                <w:szCs w:val="21"/>
                <w:highlight w:val="none"/>
              </w:rPr>
            </w:pPr>
          </w:p>
        </w:tc>
        <w:tc>
          <w:tcPr>
            <w:tcW w:w="1216" w:type="dxa"/>
            <w:tcBorders>
              <w:top w:val="single" w:color="auto" w:sz="6" w:space="0"/>
              <w:left w:val="single" w:color="auto" w:sz="6" w:space="0"/>
              <w:bottom w:val="single" w:color="auto" w:sz="6" w:space="0"/>
              <w:right w:val="single" w:color="auto" w:sz="6" w:space="0"/>
            </w:tcBorders>
          </w:tcPr>
          <w:p w14:paraId="4CC32A3A">
            <w:pPr>
              <w:autoSpaceDE w:val="0"/>
              <w:autoSpaceDN w:val="0"/>
              <w:adjustRightInd w:val="0"/>
              <w:jc w:val="left"/>
              <w:rPr>
                <w:rFonts w:ascii="Copperplate Gothic Bold" w:hAnsi="Copperplate Gothic Bold" w:eastAsia="宋体" w:cs="Times New Roman"/>
                <w:bCs/>
                <w:kern w:val="0"/>
                <w:szCs w:val="21"/>
                <w:highlight w:val="none"/>
              </w:rPr>
            </w:pPr>
          </w:p>
        </w:tc>
        <w:tc>
          <w:tcPr>
            <w:tcW w:w="1134" w:type="dxa"/>
            <w:tcBorders>
              <w:top w:val="single" w:color="auto" w:sz="6" w:space="0"/>
              <w:left w:val="single" w:color="auto" w:sz="6" w:space="0"/>
              <w:bottom w:val="single" w:color="auto" w:sz="6" w:space="0"/>
              <w:right w:val="single" w:color="auto" w:sz="6" w:space="0"/>
            </w:tcBorders>
          </w:tcPr>
          <w:p w14:paraId="70050329">
            <w:pPr>
              <w:autoSpaceDE w:val="0"/>
              <w:autoSpaceDN w:val="0"/>
              <w:adjustRightInd w:val="0"/>
              <w:jc w:val="left"/>
              <w:rPr>
                <w:rFonts w:ascii="Copperplate Gothic Bold" w:hAnsi="Copperplate Gothic Bold" w:eastAsia="宋体" w:cs="Times New Roman"/>
                <w:bCs/>
                <w:kern w:val="0"/>
                <w:szCs w:val="21"/>
                <w:highlight w:val="none"/>
              </w:rPr>
            </w:pPr>
          </w:p>
        </w:tc>
        <w:tc>
          <w:tcPr>
            <w:tcW w:w="1194" w:type="dxa"/>
            <w:tcBorders>
              <w:top w:val="single" w:color="auto" w:sz="6" w:space="0"/>
              <w:left w:val="single" w:color="auto" w:sz="4" w:space="0"/>
              <w:bottom w:val="single" w:color="auto" w:sz="6" w:space="0"/>
              <w:right w:val="single" w:color="auto" w:sz="6" w:space="0"/>
            </w:tcBorders>
          </w:tcPr>
          <w:p w14:paraId="0E001E53">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543AE7F0">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04500881">
            <w:pPr>
              <w:autoSpaceDE w:val="0"/>
              <w:autoSpaceDN w:val="0"/>
              <w:adjustRightInd w:val="0"/>
              <w:jc w:val="left"/>
              <w:rPr>
                <w:rFonts w:ascii="Copperplate Gothic Bold" w:hAnsi="Copperplate Gothic Bold" w:eastAsia="宋体" w:cs="Times New Roman"/>
                <w:bCs/>
                <w:kern w:val="0"/>
                <w:szCs w:val="21"/>
                <w:highlight w:val="none"/>
              </w:rPr>
            </w:pPr>
          </w:p>
        </w:tc>
        <w:tc>
          <w:tcPr>
            <w:tcW w:w="820" w:type="dxa"/>
            <w:tcBorders>
              <w:top w:val="single" w:color="auto" w:sz="6" w:space="0"/>
              <w:left w:val="single" w:color="auto" w:sz="6" w:space="0"/>
              <w:bottom w:val="single" w:color="auto" w:sz="6" w:space="0"/>
              <w:right w:val="single" w:color="auto" w:sz="6" w:space="0"/>
            </w:tcBorders>
          </w:tcPr>
          <w:p w14:paraId="419D04D3">
            <w:pPr>
              <w:autoSpaceDE w:val="0"/>
              <w:autoSpaceDN w:val="0"/>
              <w:adjustRightInd w:val="0"/>
              <w:jc w:val="left"/>
              <w:rPr>
                <w:rFonts w:ascii="Copperplate Gothic Bold" w:hAnsi="Copperplate Gothic Bold" w:eastAsia="宋体" w:cs="Times New Roman"/>
                <w:bCs/>
                <w:kern w:val="0"/>
                <w:szCs w:val="21"/>
                <w:highlight w:val="none"/>
              </w:rPr>
            </w:pPr>
          </w:p>
        </w:tc>
        <w:tc>
          <w:tcPr>
            <w:tcW w:w="850" w:type="dxa"/>
            <w:tcBorders>
              <w:top w:val="single" w:color="auto" w:sz="6" w:space="0"/>
              <w:left w:val="single" w:color="auto" w:sz="6" w:space="0"/>
              <w:bottom w:val="single" w:color="auto" w:sz="6" w:space="0"/>
              <w:right w:val="single" w:color="auto" w:sz="6" w:space="0"/>
            </w:tcBorders>
          </w:tcPr>
          <w:p w14:paraId="54E2869D">
            <w:pPr>
              <w:autoSpaceDE w:val="0"/>
              <w:autoSpaceDN w:val="0"/>
              <w:adjustRightInd w:val="0"/>
              <w:jc w:val="left"/>
              <w:rPr>
                <w:rFonts w:ascii="Copperplate Gothic Bold" w:hAnsi="Copperplate Gothic Bold" w:eastAsia="宋体" w:cs="Times New Roman"/>
                <w:bCs/>
                <w:kern w:val="0"/>
                <w:szCs w:val="21"/>
                <w:highlight w:val="none"/>
              </w:rPr>
            </w:pPr>
          </w:p>
        </w:tc>
        <w:tc>
          <w:tcPr>
            <w:tcW w:w="987" w:type="dxa"/>
            <w:tcBorders>
              <w:top w:val="single" w:color="auto" w:sz="6" w:space="0"/>
              <w:left w:val="single" w:color="auto" w:sz="6" w:space="0"/>
              <w:bottom w:val="single" w:color="auto" w:sz="6" w:space="0"/>
              <w:right w:val="single" w:color="auto" w:sz="6" w:space="0"/>
            </w:tcBorders>
          </w:tcPr>
          <w:p w14:paraId="1BAE31BB">
            <w:pPr>
              <w:autoSpaceDE w:val="0"/>
              <w:autoSpaceDN w:val="0"/>
              <w:adjustRightInd w:val="0"/>
              <w:jc w:val="left"/>
              <w:rPr>
                <w:rFonts w:ascii="Copperplate Gothic Bold" w:hAnsi="Copperplate Gothic Bold" w:eastAsia="宋体" w:cs="Times New Roman"/>
                <w:bCs/>
                <w:kern w:val="0"/>
                <w:szCs w:val="21"/>
                <w:highlight w:val="none"/>
              </w:rPr>
            </w:pPr>
          </w:p>
        </w:tc>
      </w:tr>
      <w:tr w14:paraId="5C2E9001">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tcPr>
          <w:p w14:paraId="63A80F5F">
            <w:pPr>
              <w:autoSpaceDE w:val="0"/>
              <w:autoSpaceDN w:val="0"/>
              <w:adjustRightInd w:val="0"/>
              <w:jc w:val="left"/>
              <w:rPr>
                <w:rFonts w:ascii="Copperplate Gothic Bold" w:hAnsi="Copperplate Gothic Bold" w:eastAsia="宋体" w:cs="Times New Roman"/>
                <w:bCs/>
                <w:kern w:val="0"/>
                <w:szCs w:val="21"/>
                <w:highlight w:val="none"/>
              </w:rPr>
            </w:pPr>
          </w:p>
        </w:tc>
        <w:tc>
          <w:tcPr>
            <w:tcW w:w="719" w:type="dxa"/>
            <w:tcBorders>
              <w:top w:val="single" w:color="auto" w:sz="6" w:space="0"/>
              <w:left w:val="single" w:color="auto" w:sz="6" w:space="0"/>
              <w:bottom w:val="single" w:color="auto" w:sz="6" w:space="0"/>
              <w:right w:val="single" w:color="auto" w:sz="6" w:space="0"/>
            </w:tcBorders>
          </w:tcPr>
          <w:p w14:paraId="0F1EC598">
            <w:pPr>
              <w:autoSpaceDE w:val="0"/>
              <w:autoSpaceDN w:val="0"/>
              <w:adjustRightInd w:val="0"/>
              <w:jc w:val="left"/>
              <w:rPr>
                <w:rFonts w:ascii="Copperplate Gothic Bold" w:hAnsi="Copperplate Gothic Bold" w:eastAsia="宋体" w:cs="Times New Roman"/>
                <w:bCs/>
                <w:kern w:val="0"/>
                <w:szCs w:val="21"/>
                <w:highlight w:val="none"/>
              </w:rPr>
            </w:pPr>
          </w:p>
        </w:tc>
        <w:tc>
          <w:tcPr>
            <w:tcW w:w="769" w:type="dxa"/>
            <w:tcBorders>
              <w:top w:val="single" w:color="auto" w:sz="6" w:space="0"/>
              <w:left w:val="single" w:color="auto" w:sz="6" w:space="0"/>
              <w:bottom w:val="single" w:color="auto" w:sz="6" w:space="0"/>
              <w:right w:val="single" w:color="auto" w:sz="6" w:space="0"/>
            </w:tcBorders>
          </w:tcPr>
          <w:p w14:paraId="3BEB1994">
            <w:pPr>
              <w:autoSpaceDE w:val="0"/>
              <w:autoSpaceDN w:val="0"/>
              <w:adjustRightInd w:val="0"/>
              <w:jc w:val="left"/>
              <w:rPr>
                <w:rFonts w:ascii="Copperplate Gothic Bold" w:hAnsi="Copperplate Gothic Bold" w:eastAsia="宋体" w:cs="Times New Roman"/>
                <w:bCs/>
                <w:kern w:val="0"/>
                <w:szCs w:val="21"/>
                <w:highlight w:val="none"/>
              </w:rPr>
            </w:pPr>
          </w:p>
        </w:tc>
        <w:tc>
          <w:tcPr>
            <w:tcW w:w="1216" w:type="dxa"/>
            <w:tcBorders>
              <w:top w:val="single" w:color="auto" w:sz="6" w:space="0"/>
              <w:left w:val="single" w:color="auto" w:sz="6" w:space="0"/>
              <w:bottom w:val="single" w:color="auto" w:sz="6" w:space="0"/>
              <w:right w:val="single" w:color="auto" w:sz="6" w:space="0"/>
            </w:tcBorders>
          </w:tcPr>
          <w:p w14:paraId="02AF837A">
            <w:pPr>
              <w:autoSpaceDE w:val="0"/>
              <w:autoSpaceDN w:val="0"/>
              <w:adjustRightInd w:val="0"/>
              <w:jc w:val="left"/>
              <w:rPr>
                <w:rFonts w:ascii="Copperplate Gothic Bold" w:hAnsi="Copperplate Gothic Bold" w:eastAsia="宋体" w:cs="Times New Roman"/>
                <w:bCs/>
                <w:kern w:val="0"/>
                <w:szCs w:val="21"/>
                <w:highlight w:val="none"/>
              </w:rPr>
            </w:pPr>
          </w:p>
        </w:tc>
        <w:tc>
          <w:tcPr>
            <w:tcW w:w="1134" w:type="dxa"/>
            <w:tcBorders>
              <w:top w:val="single" w:color="auto" w:sz="6" w:space="0"/>
              <w:left w:val="single" w:color="auto" w:sz="6" w:space="0"/>
              <w:bottom w:val="single" w:color="auto" w:sz="6" w:space="0"/>
              <w:right w:val="single" w:color="auto" w:sz="6" w:space="0"/>
            </w:tcBorders>
          </w:tcPr>
          <w:p w14:paraId="07F54B23">
            <w:pPr>
              <w:autoSpaceDE w:val="0"/>
              <w:autoSpaceDN w:val="0"/>
              <w:adjustRightInd w:val="0"/>
              <w:jc w:val="left"/>
              <w:rPr>
                <w:rFonts w:ascii="Copperplate Gothic Bold" w:hAnsi="Copperplate Gothic Bold" w:eastAsia="宋体" w:cs="Times New Roman"/>
                <w:bCs/>
                <w:kern w:val="0"/>
                <w:szCs w:val="21"/>
                <w:highlight w:val="none"/>
              </w:rPr>
            </w:pPr>
          </w:p>
        </w:tc>
        <w:tc>
          <w:tcPr>
            <w:tcW w:w="1194" w:type="dxa"/>
            <w:tcBorders>
              <w:top w:val="single" w:color="auto" w:sz="6" w:space="0"/>
              <w:left w:val="single" w:color="auto" w:sz="4" w:space="0"/>
              <w:bottom w:val="single" w:color="auto" w:sz="6" w:space="0"/>
              <w:right w:val="single" w:color="auto" w:sz="6" w:space="0"/>
            </w:tcBorders>
          </w:tcPr>
          <w:p w14:paraId="6DB8A679">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01FB3C2C">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55887E56">
            <w:pPr>
              <w:autoSpaceDE w:val="0"/>
              <w:autoSpaceDN w:val="0"/>
              <w:adjustRightInd w:val="0"/>
              <w:jc w:val="left"/>
              <w:rPr>
                <w:rFonts w:ascii="Copperplate Gothic Bold" w:hAnsi="Copperplate Gothic Bold" w:eastAsia="宋体" w:cs="Times New Roman"/>
                <w:bCs/>
                <w:kern w:val="0"/>
                <w:szCs w:val="21"/>
                <w:highlight w:val="none"/>
              </w:rPr>
            </w:pPr>
          </w:p>
        </w:tc>
        <w:tc>
          <w:tcPr>
            <w:tcW w:w="820" w:type="dxa"/>
            <w:tcBorders>
              <w:top w:val="single" w:color="auto" w:sz="6" w:space="0"/>
              <w:left w:val="single" w:color="auto" w:sz="6" w:space="0"/>
              <w:bottom w:val="single" w:color="auto" w:sz="6" w:space="0"/>
              <w:right w:val="single" w:color="auto" w:sz="6" w:space="0"/>
            </w:tcBorders>
          </w:tcPr>
          <w:p w14:paraId="064F79B4">
            <w:pPr>
              <w:autoSpaceDE w:val="0"/>
              <w:autoSpaceDN w:val="0"/>
              <w:adjustRightInd w:val="0"/>
              <w:jc w:val="left"/>
              <w:rPr>
                <w:rFonts w:ascii="Copperplate Gothic Bold" w:hAnsi="Copperplate Gothic Bold" w:eastAsia="宋体" w:cs="Times New Roman"/>
                <w:bCs/>
                <w:kern w:val="0"/>
                <w:szCs w:val="21"/>
                <w:highlight w:val="none"/>
              </w:rPr>
            </w:pPr>
          </w:p>
        </w:tc>
        <w:tc>
          <w:tcPr>
            <w:tcW w:w="850" w:type="dxa"/>
            <w:tcBorders>
              <w:top w:val="single" w:color="auto" w:sz="6" w:space="0"/>
              <w:left w:val="single" w:color="auto" w:sz="6" w:space="0"/>
              <w:bottom w:val="single" w:color="auto" w:sz="6" w:space="0"/>
              <w:right w:val="single" w:color="auto" w:sz="6" w:space="0"/>
            </w:tcBorders>
          </w:tcPr>
          <w:p w14:paraId="0E8B2400">
            <w:pPr>
              <w:autoSpaceDE w:val="0"/>
              <w:autoSpaceDN w:val="0"/>
              <w:adjustRightInd w:val="0"/>
              <w:jc w:val="left"/>
              <w:rPr>
                <w:rFonts w:ascii="Copperplate Gothic Bold" w:hAnsi="Copperplate Gothic Bold" w:eastAsia="宋体" w:cs="Times New Roman"/>
                <w:bCs/>
                <w:kern w:val="0"/>
                <w:szCs w:val="21"/>
                <w:highlight w:val="none"/>
              </w:rPr>
            </w:pPr>
          </w:p>
        </w:tc>
        <w:tc>
          <w:tcPr>
            <w:tcW w:w="987" w:type="dxa"/>
            <w:tcBorders>
              <w:top w:val="single" w:color="auto" w:sz="6" w:space="0"/>
              <w:left w:val="single" w:color="auto" w:sz="6" w:space="0"/>
              <w:bottom w:val="single" w:color="auto" w:sz="6" w:space="0"/>
              <w:right w:val="single" w:color="auto" w:sz="6" w:space="0"/>
            </w:tcBorders>
          </w:tcPr>
          <w:p w14:paraId="086F422D">
            <w:pPr>
              <w:autoSpaceDE w:val="0"/>
              <w:autoSpaceDN w:val="0"/>
              <w:adjustRightInd w:val="0"/>
              <w:jc w:val="left"/>
              <w:rPr>
                <w:rFonts w:ascii="Copperplate Gothic Bold" w:hAnsi="Copperplate Gothic Bold" w:eastAsia="宋体" w:cs="Times New Roman"/>
                <w:bCs/>
                <w:kern w:val="0"/>
                <w:szCs w:val="21"/>
                <w:highlight w:val="none"/>
              </w:rPr>
            </w:pPr>
          </w:p>
        </w:tc>
      </w:tr>
      <w:tr w14:paraId="33141D97">
        <w:tblPrEx>
          <w:tblCellMar>
            <w:top w:w="0" w:type="dxa"/>
            <w:left w:w="108" w:type="dxa"/>
            <w:bottom w:w="0" w:type="dxa"/>
            <w:right w:w="108" w:type="dxa"/>
          </w:tblCellMar>
        </w:tblPrEx>
        <w:trPr>
          <w:trHeight w:val="1134" w:hRule="exact"/>
          <w:jc w:val="center"/>
        </w:trPr>
        <w:tc>
          <w:tcPr>
            <w:tcW w:w="4503" w:type="dxa"/>
            <w:gridSpan w:val="5"/>
            <w:tcBorders>
              <w:top w:val="single" w:color="auto" w:sz="6" w:space="0"/>
              <w:left w:val="single" w:color="auto" w:sz="6" w:space="0"/>
              <w:bottom w:val="single" w:color="auto" w:sz="6" w:space="0"/>
              <w:right w:val="single" w:color="auto" w:sz="6" w:space="0"/>
            </w:tcBorders>
            <w:vAlign w:val="center"/>
          </w:tcPr>
          <w:p w14:paraId="516070C2">
            <w:pPr>
              <w:autoSpaceDE w:val="0"/>
              <w:autoSpaceDN w:val="0"/>
              <w:adjustRightInd w:val="0"/>
              <w:jc w:val="center"/>
              <w:rPr>
                <w:rFonts w:ascii="Copperplate Gothic Bold" w:hAnsi="Copperplate Gothic Bold" w:eastAsia="宋体" w:cs="Times New Roman"/>
                <w:bCs/>
                <w:kern w:val="0"/>
                <w:szCs w:val="21"/>
                <w:highlight w:val="none"/>
              </w:rPr>
            </w:pPr>
            <w:r>
              <w:rPr>
                <w:rFonts w:hint="eastAsia" w:ascii="宋体" w:hAnsi="Copperplate Gothic Bold" w:eastAsia="宋体" w:cs="宋体"/>
                <w:bCs/>
                <w:kern w:val="0"/>
                <w:szCs w:val="21"/>
                <w:highlight w:val="none"/>
                <w:lang w:val="zh-CN"/>
              </w:rPr>
              <w:t>总价</w:t>
            </w:r>
          </w:p>
        </w:tc>
        <w:tc>
          <w:tcPr>
            <w:tcW w:w="5299" w:type="dxa"/>
            <w:gridSpan w:val="6"/>
            <w:tcBorders>
              <w:top w:val="single" w:color="auto" w:sz="6" w:space="0"/>
              <w:left w:val="single" w:color="auto" w:sz="4" w:space="0"/>
              <w:bottom w:val="single" w:color="auto" w:sz="6" w:space="0"/>
              <w:right w:val="single" w:color="auto" w:sz="6" w:space="0"/>
            </w:tcBorders>
            <w:vAlign w:val="center"/>
          </w:tcPr>
          <w:p w14:paraId="0B82B853">
            <w:pPr>
              <w:autoSpaceDE w:val="0"/>
              <w:autoSpaceDN w:val="0"/>
              <w:adjustRightInd w:val="0"/>
              <w:jc w:val="center"/>
              <w:rPr>
                <w:rFonts w:ascii="Copperplate Gothic Bold" w:hAnsi="Copperplate Gothic Bold" w:eastAsia="宋体" w:cs="Times New Roman"/>
                <w:bCs/>
                <w:kern w:val="0"/>
                <w:szCs w:val="21"/>
                <w:highlight w:val="none"/>
              </w:rPr>
            </w:pPr>
            <w:r>
              <w:rPr>
                <w:rFonts w:hint="eastAsia" w:ascii="宋体" w:hAnsi="Copperplate Gothic Bold" w:eastAsia="宋体" w:cs="宋体"/>
                <w:bCs/>
                <w:kern w:val="0"/>
                <w:szCs w:val="21"/>
                <w:highlight w:val="none"/>
                <w:lang w:val="zh-CN"/>
              </w:rPr>
              <w:t>人民币（大写）：</w:t>
            </w:r>
            <w:r>
              <w:rPr>
                <w:rFonts w:ascii="宋体" w:hAnsi="Copperplate Gothic Bold" w:eastAsia="宋体" w:cs="宋体"/>
                <w:bCs/>
                <w:kern w:val="0"/>
                <w:szCs w:val="21"/>
                <w:highlight w:val="none"/>
                <w:lang w:val="zh-CN"/>
              </w:rPr>
              <w:t xml:space="preserve">                </w:t>
            </w:r>
            <w:r>
              <w:rPr>
                <w:rFonts w:hint="eastAsia" w:ascii="宋体" w:hAnsi="Copperplate Gothic Bold" w:eastAsia="宋体" w:cs="宋体"/>
                <w:bCs/>
                <w:kern w:val="0"/>
                <w:szCs w:val="21"/>
                <w:highlight w:val="none"/>
                <w:lang w:val="zh-CN"/>
              </w:rPr>
              <w:t>小写：</w:t>
            </w:r>
          </w:p>
        </w:tc>
      </w:tr>
    </w:tbl>
    <w:p w14:paraId="2DD36684">
      <w:pPr>
        <w:spacing w:line="480" w:lineRule="auto"/>
        <w:jc w:val="right"/>
        <w:rPr>
          <w:rFonts w:ascii="宋体" w:hAnsi="宋体" w:eastAsia="宋体" w:cs="Times New Roman"/>
          <w:szCs w:val="21"/>
          <w:highlight w:val="none"/>
        </w:rPr>
      </w:pPr>
    </w:p>
    <w:p w14:paraId="3B658A37">
      <w:pPr>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供应商：</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122DAFC7">
      <w:pPr>
        <w:autoSpaceDE w:val="0"/>
        <w:autoSpaceDN w:val="0"/>
        <w:adjustRightInd w:val="0"/>
        <w:snapToGrid w:val="0"/>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法定代表人或其授权委托代理人：</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03EC5CC0">
      <w:pPr>
        <w:widowControl/>
        <w:jc w:val="left"/>
        <w:rPr>
          <w:rFonts w:ascii="宋体" w:hAnsi="宋体" w:eastAsia="宋体" w:cs="Times New Roman"/>
          <w:szCs w:val="21"/>
          <w:highlight w:val="none"/>
        </w:rPr>
      </w:pPr>
      <w:r>
        <w:rPr>
          <w:rFonts w:ascii="宋体" w:hAnsi="宋体" w:eastAsia="宋体" w:cs="Times New Roman"/>
          <w:szCs w:val="21"/>
          <w:highlight w:val="none"/>
        </w:rPr>
        <w:br w:type="page"/>
      </w:r>
    </w:p>
    <w:p w14:paraId="569A1158">
      <w:pPr>
        <w:autoSpaceDE w:val="0"/>
        <w:autoSpaceDN w:val="0"/>
        <w:adjustRightInd w:val="0"/>
        <w:spacing w:line="500" w:lineRule="exact"/>
        <w:jc w:val="center"/>
        <w:outlineLvl w:val="0"/>
        <w:rPr>
          <w:rFonts w:ascii="宋体" w:hAnsi="宋体" w:eastAsia="宋体" w:cs="宋体"/>
          <w:b/>
          <w:kern w:val="0"/>
          <w:sz w:val="32"/>
          <w:szCs w:val="32"/>
          <w:highlight w:val="none"/>
        </w:rPr>
      </w:pPr>
    </w:p>
    <w:p w14:paraId="36DDF82D">
      <w:pPr>
        <w:autoSpaceDE w:val="0"/>
        <w:autoSpaceDN w:val="0"/>
        <w:adjustRightInd w:val="0"/>
        <w:spacing w:line="500" w:lineRule="exact"/>
        <w:jc w:val="center"/>
        <w:outlineLvl w:val="0"/>
        <w:rPr>
          <w:rFonts w:ascii="宋体" w:hAnsi="宋体" w:eastAsia="宋体" w:cs="宋体"/>
          <w:b/>
          <w:kern w:val="0"/>
          <w:sz w:val="32"/>
          <w:szCs w:val="32"/>
          <w:highlight w:val="none"/>
        </w:rPr>
      </w:pPr>
      <w:r>
        <w:rPr>
          <w:rFonts w:hint="eastAsia" w:ascii="宋体" w:hAnsi="宋体" w:eastAsia="宋体" w:cs="宋体"/>
          <w:b/>
          <w:kern w:val="0"/>
          <w:sz w:val="32"/>
          <w:szCs w:val="32"/>
          <w:highlight w:val="none"/>
        </w:rPr>
        <w:t>偏离表</w:t>
      </w:r>
    </w:p>
    <w:p w14:paraId="5AF0AF23">
      <w:pPr>
        <w:spacing w:line="360" w:lineRule="auto"/>
        <w:ind w:firstLine="420" w:firstLineChars="200"/>
        <w:rPr>
          <w:rFonts w:ascii="宋体" w:hAnsi="宋体" w:eastAsia="宋体" w:cs="Times New Roman"/>
          <w:szCs w:val="21"/>
          <w:highlight w:val="none"/>
        </w:rPr>
      </w:pPr>
      <w:r>
        <w:rPr>
          <w:rFonts w:hint="eastAsia" w:ascii="宋体" w:hAnsi="宋体" w:eastAsia="宋体" w:cs="Times New Roman"/>
          <w:szCs w:val="21"/>
          <w:highlight w:val="none"/>
        </w:rPr>
        <w:t>项目名称</w:t>
      </w:r>
      <w:r>
        <w:rPr>
          <w:rFonts w:ascii="宋体" w:hAnsi="宋体" w:eastAsia="宋体" w:cs="Times New Roman"/>
          <w:szCs w:val="21"/>
          <w:highlight w:val="none"/>
        </w:rPr>
        <w:t>：</w:t>
      </w:r>
    </w:p>
    <w:p w14:paraId="3ED44DF1">
      <w:pPr>
        <w:spacing w:line="360"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项目编号：</w:t>
      </w:r>
    </w:p>
    <w:tbl>
      <w:tblPr>
        <w:tblStyle w:val="31"/>
        <w:tblW w:w="5280" w:type="pct"/>
        <w:tblInd w:w="-318" w:type="dxa"/>
        <w:tblLayout w:type="fixed"/>
        <w:tblCellMar>
          <w:top w:w="0" w:type="dxa"/>
          <w:left w:w="108" w:type="dxa"/>
          <w:bottom w:w="0" w:type="dxa"/>
          <w:right w:w="108" w:type="dxa"/>
        </w:tblCellMar>
      </w:tblPr>
      <w:tblGrid>
        <w:gridCol w:w="726"/>
        <w:gridCol w:w="1347"/>
        <w:gridCol w:w="800"/>
        <w:gridCol w:w="800"/>
        <w:gridCol w:w="1318"/>
        <w:gridCol w:w="1110"/>
        <w:gridCol w:w="1112"/>
        <w:gridCol w:w="2712"/>
      </w:tblGrid>
      <w:tr w14:paraId="6A9ED443">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15DEC3DA">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序号</w:t>
            </w:r>
          </w:p>
        </w:tc>
        <w:tc>
          <w:tcPr>
            <w:tcW w:w="679" w:type="pct"/>
            <w:tcBorders>
              <w:top w:val="single" w:color="000000" w:sz="4" w:space="0"/>
              <w:left w:val="single" w:color="000000" w:sz="4" w:space="0"/>
              <w:bottom w:val="single" w:color="000000" w:sz="4" w:space="0"/>
              <w:right w:val="single" w:color="000000" w:sz="4" w:space="0"/>
            </w:tcBorders>
            <w:vAlign w:val="center"/>
          </w:tcPr>
          <w:p w14:paraId="6948B237">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设备名称</w:t>
            </w:r>
          </w:p>
        </w:tc>
        <w:tc>
          <w:tcPr>
            <w:tcW w:w="403" w:type="pct"/>
            <w:tcBorders>
              <w:top w:val="single" w:color="000000" w:sz="4" w:space="0"/>
              <w:left w:val="single" w:color="000000" w:sz="4" w:space="0"/>
              <w:bottom w:val="single" w:color="000000" w:sz="4" w:space="0"/>
              <w:right w:val="single" w:color="000000" w:sz="4" w:space="0"/>
            </w:tcBorders>
            <w:vAlign w:val="center"/>
          </w:tcPr>
          <w:p w14:paraId="158EF32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国别</w:t>
            </w:r>
          </w:p>
        </w:tc>
        <w:tc>
          <w:tcPr>
            <w:tcW w:w="403" w:type="pct"/>
            <w:tcBorders>
              <w:top w:val="single" w:color="000000" w:sz="4" w:space="0"/>
              <w:left w:val="single" w:color="000000" w:sz="4" w:space="0"/>
              <w:bottom w:val="single" w:color="000000" w:sz="4" w:space="0"/>
              <w:right w:val="single" w:color="000000" w:sz="4" w:space="0"/>
            </w:tcBorders>
            <w:vAlign w:val="center"/>
          </w:tcPr>
          <w:p w14:paraId="337DF360">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品牌</w:t>
            </w:r>
          </w:p>
        </w:tc>
        <w:tc>
          <w:tcPr>
            <w:tcW w:w="664" w:type="pct"/>
            <w:tcBorders>
              <w:top w:val="single" w:color="000000" w:sz="4" w:space="0"/>
              <w:left w:val="single" w:color="000000" w:sz="4" w:space="0"/>
              <w:bottom w:val="single" w:color="000000" w:sz="4" w:space="0"/>
              <w:right w:val="single" w:color="000000" w:sz="4" w:space="0"/>
            </w:tcBorders>
            <w:vAlign w:val="center"/>
          </w:tcPr>
          <w:p w14:paraId="3A795D8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规格型号</w:t>
            </w:r>
          </w:p>
        </w:tc>
        <w:tc>
          <w:tcPr>
            <w:tcW w:w="559" w:type="pct"/>
            <w:tcBorders>
              <w:top w:val="single" w:color="000000" w:sz="4" w:space="0"/>
              <w:left w:val="single" w:color="000000" w:sz="4" w:space="0"/>
              <w:bottom w:val="single" w:color="000000" w:sz="4" w:space="0"/>
              <w:right w:val="single" w:color="000000" w:sz="4" w:space="0"/>
            </w:tcBorders>
            <w:vAlign w:val="center"/>
          </w:tcPr>
          <w:p w14:paraId="1DF3C1A8">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采购文件</w:t>
            </w:r>
          </w:p>
          <w:p w14:paraId="7F99B4E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参数要求</w:t>
            </w:r>
          </w:p>
        </w:tc>
        <w:tc>
          <w:tcPr>
            <w:tcW w:w="560" w:type="pct"/>
            <w:tcBorders>
              <w:top w:val="single" w:color="000000" w:sz="4" w:space="0"/>
              <w:left w:val="single" w:color="000000" w:sz="4" w:space="0"/>
              <w:bottom w:val="single" w:color="000000" w:sz="4" w:space="0"/>
              <w:right w:val="single" w:color="000000" w:sz="4" w:space="0"/>
            </w:tcBorders>
            <w:vAlign w:val="center"/>
          </w:tcPr>
          <w:p w14:paraId="07800348">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响应文件</w:t>
            </w:r>
          </w:p>
          <w:p w14:paraId="1B162EA5">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参数响应</w:t>
            </w:r>
          </w:p>
        </w:tc>
        <w:tc>
          <w:tcPr>
            <w:tcW w:w="1366" w:type="pct"/>
            <w:tcBorders>
              <w:top w:val="single" w:color="000000" w:sz="4" w:space="0"/>
              <w:left w:val="single" w:color="000000" w:sz="4" w:space="0"/>
              <w:bottom w:val="single" w:color="000000" w:sz="4" w:space="0"/>
              <w:right w:val="single" w:color="000000" w:sz="4" w:space="0"/>
            </w:tcBorders>
            <w:vAlign w:val="center"/>
          </w:tcPr>
          <w:p w14:paraId="57E2BC85">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偏离情况</w:t>
            </w:r>
          </w:p>
          <w:p w14:paraId="003C9B34">
            <w:pPr>
              <w:autoSpaceDE w:val="0"/>
              <w:autoSpaceDN w:val="0"/>
              <w:adjustRightInd w:val="0"/>
              <w:jc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（正偏离、无偏离、负偏离）</w:t>
            </w:r>
          </w:p>
        </w:tc>
      </w:tr>
      <w:tr w14:paraId="450AC059">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7B70F526">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1</w:t>
            </w:r>
          </w:p>
        </w:tc>
        <w:tc>
          <w:tcPr>
            <w:tcW w:w="679" w:type="pct"/>
            <w:tcBorders>
              <w:top w:val="single" w:color="000000" w:sz="4" w:space="0"/>
              <w:left w:val="single" w:color="000000" w:sz="4" w:space="0"/>
              <w:bottom w:val="single" w:color="000000" w:sz="4" w:space="0"/>
              <w:right w:val="single" w:color="000000" w:sz="4" w:space="0"/>
            </w:tcBorders>
            <w:vAlign w:val="center"/>
          </w:tcPr>
          <w:p w14:paraId="2D74F719">
            <w:pPr>
              <w:widowControl/>
              <w:tabs>
                <w:tab w:val="left" w:pos="391"/>
              </w:tabs>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0E01E85C">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24BFDE8D">
            <w:pPr>
              <w:widowControl/>
              <w:tabs>
                <w:tab w:val="left" w:pos="312"/>
              </w:tabs>
              <w:jc w:val="center"/>
              <w:textAlignment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4FC407DE">
            <w:pPr>
              <w:widowControl/>
              <w:tabs>
                <w:tab w:val="left" w:pos="312"/>
              </w:tabs>
              <w:jc w:val="center"/>
              <w:textAlignment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3FDD843D">
            <w:pPr>
              <w:widowControl/>
              <w:tabs>
                <w:tab w:val="left" w:pos="312"/>
              </w:tabs>
              <w:jc w:val="center"/>
              <w:textAlignment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6DE27783">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7B6A9D6F">
            <w:pPr>
              <w:widowControl/>
              <w:tabs>
                <w:tab w:val="left" w:pos="391"/>
              </w:tabs>
              <w:jc w:val="center"/>
              <w:textAlignment w:val="center"/>
              <w:rPr>
                <w:rFonts w:ascii="宋体" w:hAnsi="宋体" w:eastAsia="宋体" w:cs="仿宋"/>
                <w:bCs/>
                <w:kern w:val="0"/>
                <w:szCs w:val="21"/>
                <w:highlight w:val="none"/>
                <w:lang w:bidi="ar"/>
              </w:rPr>
            </w:pPr>
          </w:p>
        </w:tc>
      </w:tr>
      <w:tr w14:paraId="5378D316">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40F3AFA9">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2</w:t>
            </w:r>
          </w:p>
        </w:tc>
        <w:tc>
          <w:tcPr>
            <w:tcW w:w="679" w:type="pct"/>
            <w:tcBorders>
              <w:top w:val="single" w:color="000000" w:sz="4" w:space="0"/>
              <w:left w:val="single" w:color="000000" w:sz="4" w:space="0"/>
              <w:bottom w:val="single" w:color="000000" w:sz="4" w:space="0"/>
              <w:right w:val="single" w:color="000000" w:sz="4" w:space="0"/>
            </w:tcBorders>
            <w:vAlign w:val="center"/>
          </w:tcPr>
          <w:p w14:paraId="506BA691">
            <w:pPr>
              <w:widowControl/>
              <w:tabs>
                <w:tab w:val="left" w:pos="391"/>
              </w:tabs>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55ACFEA6">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33FE1769">
            <w:pPr>
              <w:widowControl/>
              <w:jc w:val="center"/>
              <w:textAlignment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733C5D1B">
            <w:pPr>
              <w:widowControl/>
              <w:jc w:val="center"/>
              <w:textAlignment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35232A44">
            <w:pPr>
              <w:widowControl/>
              <w:jc w:val="center"/>
              <w:textAlignment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12272CEE">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4801C5ED">
            <w:pPr>
              <w:widowControl/>
              <w:tabs>
                <w:tab w:val="left" w:pos="391"/>
              </w:tabs>
              <w:jc w:val="center"/>
              <w:textAlignment w:val="center"/>
              <w:rPr>
                <w:rFonts w:ascii="宋体" w:hAnsi="宋体" w:eastAsia="宋体" w:cs="仿宋"/>
                <w:bCs/>
                <w:kern w:val="0"/>
                <w:szCs w:val="21"/>
                <w:highlight w:val="none"/>
                <w:lang w:bidi="ar"/>
              </w:rPr>
            </w:pPr>
          </w:p>
        </w:tc>
      </w:tr>
      <w:tr w14:paraId="1B68BBB6">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756E8E2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3</w:t>
            </w:r>
          </w:p>
        </w:tc>
        <w:tc>
          <w:tcPr>
            <w:tcW w:w="679" w:type="pct"/>
            <w:tcBorders>
              <w:top w:val="single" w:color="000000" w:sz="4" w:space="0"/>
              <w:left w:val="single" w:color="000000" w:sz="4" w:space="0"/>
              <w:bottom w:val="single" w:color="000000" w:sz="4" w:space="0"/>
              <w:right w:val="single" w:color="000000" w:sz="4" w:space="0"/>
            </w:tcBorders>
            <w:vAlign w:val="center"/>
          </w:tcPr>
          <w:p w14:paraId="77B7CB5B">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4D03877B">
            <w:pPr>
              <w:ind w:firstLine="203"/>
              <w:jc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04C429CB">
            <w:pPr>
              <w:spacing w:line="360" w:lineRule="exact"/>
              <w:jc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2A883598">
            <w:pPr>
              <w:spacing w:line="360" w:lineRule="exact"/>
              <w:jc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4DF88C6C">
            <w:pPr>
              <w:spacing w:line="360" w:lineRule="exact"/>
              <w:jc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4CF996EB">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3DAE3131">
            <w:pPr>
              <w:widowControl/>
              <w:tabs>
                <w:tab w:val="left" w:pos="391"/>
              </w:tabs>
              <w:jc w:val="center"/>
              <w:textAlignment w:val="center"/>
              <w:rPr>
                <w:rFonts w:ascii="宋体" w:hAnsi="宋体" w:eastAsia="宋体" w:cs="仿宋"/>
                <w:bCs/>
                <w:kern w:val="0"/>
                <w:szCs w:val="21"/>
                <w:highlight w:val="none"/>
                <w:lang w:bidi="ar"/>
              </w:rPr>
            </w:pPr>
          </w:p>
        </w:tc>
      </w:tr>
      <w:tr w14:paraId="38596EC8">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79C6E965">
            <w:pPr>
              <w:widowControl/>
              <w:jc w:val="center"/>
              <w:textAlignment w:val="center"/>
              <w:rPr>
                <w:rFonts w:ascii="宋体" w:hAnsi="宋体" w:eastAsia="宋体" w:cs="仿宋"/>
                <w:bCs/>
                <w:kern w:val="0"/>
                <w:szCs w:val="21"/>
                <w:highlight w:val="none"/>
                <w:lang w:bidi="ar"/>
              </w:rPr>
            </w:pPr>
            <w:r>
              <w:rPr>
                <w:rFonts w:ascii="宋体" w:hAnsi="宋体" w:eastAsia="宋体" w:cs="仿宋"/>
                <w:bCs/>
                <w:kern w:val="0"/>
                <w:szCs w:val="21"/>
                <w:highlight w:val="none"/>
                <w:lang w:bidi="ar"/>
              </w:rPr>
              <w:t>…</w:t>
            </w:r>
          </w:p>
        </w:tc>
        <w:tc>
          <w:tcPr>
            <w:tcW w:w="679" w:type="pct"/>
            <w:tcBorders>
              <w:top w:val="single" w:color="000000" w:sz="4" w:space="0"/>
              <w:left w:val="single" w:color="000000" w:sz="4" w:space="0"/>
              <w:bottom w:val="single" w:color="000000" w:sz="4" w:space="0"/>
              <w:right w:val="single" w:color="000000" w:sz="4" w:space="0"/>
            </w:tcBorders>
            <w:vAlign w:val="center"/>
          </w:tcPr>
          <w:p w14:paraId="5CA18298">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6B1FC80E">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6F3B0A1F">
            <w:pPr>
              <w:spacing w:line="360" w:lineRule="exact"/>
              <w:jc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4EB151A1">
            <w:pPr>
              <w:spacing w:line="360" w:lineRule="exact"/>
              <w:jc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0A3F9AD2">
            <w:pPr>
              <w:spacing w:line="360" w:lineRule="exact"/>
              <w:jc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75BBBF40">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0DDC87FA">
            <w:pPr>
              <w:widowControl/>
              <w:tabs>
                <w:tab w:val="left" w:pos="391"/>
              </w:tabs>
              <w:jc w:val="center"/>
              <w:textAlignment w:val="center"/>
              <w:rPr>
                <w:rFonts w:ascii="宋体" w:hAnsi="宋体" w:eastAsia="宋体" w:cs="仿宋"/>
                <w:bCs/>
                <w:kern w:val="0"/>
                <w:szCs w:val="21"/>
                <w:highlight w:val="none"/>
                <w:lang w:bidi="ar"/>
              </w:rPr>
            </w:pPr>
          </w:p>
        </w:tc>
      </w:tr>
    </w:tbl>
    <w:p w14:paraId="5B103F62">
      <w:pPr>
        <w:rPr>
          <w:rFonts w:ascii="宋体" w:hAnsi="宋体" w:eastAsia="宋体" w:cs="Times New Roman"/>
          <w:szCs w:val="21"/>
          <w:highlight w:val="none"/>
        </w:rPr>
      </w:pPr>
    </w:p>
    <w:p w14:paraId="435E4298">
      <w:pPr>
        <w:spacing w:line="480" w:lineRule="auto"/>
        <w:rPr>
          <w:rFonts w:ascii="宋体" w:hAnsi="宋体" w:eastAsia="宋体" w:cs="Times New Roman"/>
          <w:szCs w:val="21"/>
          <w:highlight w:val="none"/>
        </w:rPr>
      </w:pPr>
      <w:r>
        <w:rPr>
          <w:rFonts w:hint="eastAsia" w:ascii="宋体" w:hAnsi="宋体" w:eastAsia="宋体" w:cs="Times New Roman"/>
          <w:szCs w:val="21"/>
          <w:highlight w:val="none"/>
        </w:rPr>
        <w:t>注：</w:t>
      </w:r>
      <w:r>
        <w:rPr>
          <w:rFonts w:hint="eastAsia" w:ascii="宋体" w:hAnsi="宋体" w:eastAsia="宋体" w:cs="Times New Roman"/>
          <w:szCs w:val="24"/>
          <w:highlight w:val="none"/>
        </w:rPr>
        <w:t>供应商</w:t>
      </w:r>
      <w:r>
        <w:rPr>
          <w:rFonts w:hint="eastAsia" w:ascii="宋体" w:hAnsi="宋体" w:eastAsia="宋体" w:cs="Times New Roman"/>
          <w:szCs w:val="21"/>
          <w:highlight w:val="none"/>
        </w:rPr>
        <w:t>所提供的文件与磋商文件中的要求如有任何偏离，都应在“偏离表”中列出，提供响应承诺书。</w:t>
      </w:r>
    </w:p>
    <w:p w14:paraId="597A9246">
      <w:pPr>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供应商：</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652A1B97">
      <w:pPr>
        <w:autoSpaceDE w:val="0"/>
        <w:autoSpaceDN w:val="0"/>
        <w:adjustRightInd w:val="0"/>
        <w:snapToGrid w:val="0"/>
        <w:spacing w:line="480" w:lineRule="auto"/>
        <w:jc w:val="right"/>
        <w:rPr>
          <w:rFonts w:ascii="宋体" w:hAnsi="宋体" w:eastAsia="宋体" w:cs="宋体"/>
          <w:b/>
          <w:bCs/>
          <w:sz w:val="32"/>
          <w:szCs w:val="32"/>
          <w:highlight w:val="none"/>
          <w:lang w:val="zh-CN"/>
        </w:rPr>
      </w:pPr>
      <w:r>
        <w:rPr>
          <w:rFonts w:ascii="宋体" w:hAnsi="宋体" w:eastAsia="宋体" w:cs="Times New Roman"/>
          <w:szCs w:val="21"/>
          <w:highlight w:val="none"/>
        </w:rPr>
        <w:t>法定代表人或其授权委托代理人：</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297C5741">
      <w:pPr>
        <w:autoSpaceDE w:val="0"/>
        <w:autoSpaceDN w:val="0"/>
        <w:adjustRightInd w:val="0"/>
        <w:snapToGrid w:val="0"/>
        <w:spacing w:line="480" w:lineRule="auto"/>
        <w:jc w:val="right"/>
        <w:rPr>
          <w:rFonts w:ascii="宋体" w:hAnsi="宋体" w:eastAsia="宋体" w:cs="宋体"/>
          <w:b/>
          <w:bCs/>
          <w:sz w:val="32"/>
          <w:szCs w:val="32"/>
          <w:highlight w:val="none"/>
          <w:lang w:val="zh-CN"/>
        </w:rPr>
      </w:pPr>
    </w:p>
    <w:p w14:paraId="31C95157">
      <w:pPr>
        <w:widowControl/>
        <w:jc w:val="left"/>
        <w:rPr>
          <w:rFonts w:ascii="宋体" w:hAnsi="宋体" w:eastAsia="宋体" w:cs="宋体"/>
          <w:b/>
          <w:bCs/>
          <w:sz w:val="32"/>
          <w:szCs w:val="32"/>
          <w:highlight w:val="none"/>
        </w:rPr>
      </w:pPr>
      <w:r>
        <w:rPr>
          <w:rFonts w:ascii="宋体" w:hAnsi="宋体" w:eastAsia="宋体" w:cs="宋体"/>
          <w:b/>
          <w:bCs/>
          <w:sz w:val="32"/>
          <w:szCs w:val="32"/>
          <w:highlight w:val="none"/>
        </w:rPr>
        <w:br w:type="page"/>
      </w:r>
    </w:p>
    <w:p w14:paraId="574D1CF4">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lang w:eastAsia="zh-Hans"/>
        </w:rPr>
        <w:t>六</w:t>
      </w:r>
      <w:r>
        <w:rPr>
          <w:rFonts w:ascii="宋体" w:hAnsi="宋体" w:eastAsia="宋体" w:cs="宋体"/>
          <w:b/>
          <w:bCs/>
          <w:sz w:val="32"/>
          <w:szCs w:val="32"/>
          <w:highlight w:val="none"/>
          <w:lang w:val="zh-CN"/>
        </w:rPr>
        <w:t>、</w:t>
      </w:r>
      <w:bookmarkStart w:id="51" w:name="_Toc373772564"/>
      <w:bookmarkStart w:id="52" w:name="_Toc372556120"/>
      <w:r>
        <w:rPr>
          <w:rFonts w:ascii="宋体" w:hAnsi="宋体" w:eastAsia="宋体" w:cs="宋体"/>
          <w:b/>
          <w:bCs/>
          <w:sz w:val="32"/>
          <w:szCs w:val="32"/>
          <w:highlight w:val="none"/>
        </w:rPr>
        <w:t>资格审查资料</w:t>
      </w:r>
      <w:bookmarkEnd w:id="51"/>
      <w:bookmarkEnd w:id="52"/>
    </w:p>
    <w:p w14:paraId="662EAD96">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（一）供应商基本情况表</w:t>
      </w:r>
    </w:p>
    <w:tbl>
      <w:tblPr>
        <w:tblStyle w:val="3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22"/>
        <w:gridCol w:w="2126"/>
        <w:gridCol w:w="36"/>
        <w:gridCol w:w="2232"/>
        <w:gridCol w:w="2391"/>
      </w:tblGrid>
      <w:tr w14:paraId="71C03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6C5835D8">
            <w:pPr>
              <w:jc w:val="center"/>
              <w:rPr>
                <w:rFonts w:ascii="宋体" w:hAnsi="宋体" w:eastAsia="宋体" w:cs="宋体"/>
                <w:szCs w:val="21"/>
                <w:highlight w:val="none"/>
              </w:rPr>
            </w:pPr>
            <w:r>
              <w:rPr>
                <w:rFonts w:hint="eastAsia" w:ascii="宋体" w:hAnsi="宋体" w:eastAsia="宋体" w:cs="宋体"/>
                <w:szCs w:val="21"/>
                <w:highlight w:val="none"/>
              </w:rPr>
              <w:t>企业名称</w:t>
            </w:r>
          </w:p>
        </w:tc>
        <w:tc>
          <w:tcPr>
            <w:tcW w:w="2126" w:type="dxa"/>
            <w:vAlign w:val="center"/>
          </w:tcPr>
          <w:p w14:paraId="70851338">
            <w:pPr>
              <w:jc w:val="center"/>
              <w:rPr>
                <w:rFonts w:ascii="宋体" w:hAnsi="宋体" w:eastAsia="宋体" w:cs="宋体"/>
                <w:szCs w:val="21"/>
                <w:highlight w:val="none"/>
              </w:rPr>
            </w:pPr>
          </w:p>
        </w:tc>
        <w:tc>
          <w:tcPr>
            <w:tcW w:w="2268" w:type="dxa"/>
            <w:gridSpan w:val="2"/>
            <w:vAlign w:val="center"/>
          </w:tcPr>
          <w:p w14:paraId="485DEF4B">
            <w:pPr>
              <w:jc w:val="center"/>
              <w:rPr>
                <w:rFonts w:ascii="宋体" w:hAnsi="宋体" w:eastAsia="宋体" w:cs="宋体"/>
                <w:szCs w:val="21"/>
                <w:highlight w:val="none"/>
              </w:rPr>
            </w:pPr>
            <w:r>
              <w:rPr>
                <w:rFonts w:hint="eastAsia" w:ascii="宋体" w:hAnsi="宋体" w:eastAsia="宋体" w:cs="宋体"/>
                <w:szCs w:val="21"/>
                <w:highlight w:val="none"/>
              </w:rPr>
              <w:t>成立日期</w:t>
            </w:r>
          </w:p>
        </w:tc>
        <w:tc>
          <w:tcPr>
            <w:tcW w:w="2391" w:type="dxa"/>
            <w:vAlign w:val="center"/>
          </w:tcPr>
          <w:p w14:paraId="34FC12C6">
            <w:pPr>
              <w:jc w:val="center"/>
              <w:rPr>
                <w:rFonts w:ascii="宋体" w:hAnsi="宋体" w:eastAsia="宋体" w:cs="宋体"/>
                <w:szCs w:val="21"/>
                <w:highlight w:val="none"/>
              </w:rPr>
            </w:pPr>
          </w:p>
        </w:tc>
      </w:tr>
      <w:tr w14:paraId="5AF50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1290CFBE">
            <w:pPr>
              <w:jc w:val="center"/>
              <w:rPr>
                <w:rFonts w:ascii="宋体" w:hAnsi="宋体" w:eastAsia="宋体" w:cs="宋体"/>
                <w:szCs w:val="21"/>
                <w:highlight w:val="none"/>
              </w:rPr>
            </w:pPr>
            <w:r>
              <w:rPr>
                <w:rFonts w:hint="eastAsia" w:ascii="宋体" w:hAnsi="宋体" w:eastAsia="宋体" w:cs="Times New Roman"/>
                <w:szCs w:val="24"/>
                <w:highlight w:val="none"/>
              </w:rPr>
              <w:t>营业执照编号</w:t>
            </w:r>
          </w:p>
        </w:tc>
        <w:tc>
          <w:tcPr>
            <w:tcW w:w="6785" w:type="dxa"/>
            <w:gridSpan w:val="4"/>
            <w:vAlign w:val="center"/>
          </w:tcPr>
          <w:p w14:paraId="27A23444">
            <w:pPr>
              <w:jc w:val="center"/>
              <w:rPr>
                <w:rFonts w:ascii="宋体" w:hAnsi="宋体" w:eastAsia="宋体" w:cs="宋体"/>
                <w:szCs w:val="21"/>
                <w:highlight w:val="none"/>
              </w:rPr>
            </w:pPr>
          </w:p>
        </w:tc>
      </w:tr>
      <w:tr w14:paraId="05A18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1EADC203">
            <w:pPr>
              <w:jc w:val="center"/>
              <w:rPr>
                <w:rFonts w:ascii="宋体" w:hAnsi="宋体" w:eastAsia="宋体" w:cs="宋体"/>
                <w:szCs w:val="21"/>
                <w:highlight w:val="none"/>
              </w:rPr>
            </w:pPr>
            <w:r>
              <w:rPr>
                <w:rFonts w:hint="eastAsia" w:ascii="宋体" w:hAnsi="宋体" w:eastAsia="宋体" w:cs="宋体"/>
                <w:szCs w:val="21"/>
                <w:highlight w:val="none"/>
              </w:rPr>
              <w:t>注册资本</w:t>
            </w:r>
          </w:p>
        </w:tc>
        <w:tc>
          <w:tcPr>
            <w:tcW w:w="2126" w:type="dxa"/>
            <w:vAlign w:val="center"/>
          </w:tcPr>
          <w:p w14:paraId="66F52E3A">
            <w:pPr>
              <w:jc w:val="center"/>
              <w:rPr>
                <w:rFonts w:ascii="宋体" w:hAnsi="宋体" w:eastAsia="宋体" w:cs="宋体"/>
                <w:szCs w:val="21"/>
                <w:highlight w:val="none"/>
              </w:rPr>
            </w:pPr>
          </w:p>
        </w:tc>
        <w:tc>
          <w:tcPr>
            <w:tcW w:w="2268" w:type="dxa"/>
            <w:gridSpan w:val="2"/>
            <w:vAlign w:val="center"/>
          </w:tcPr>
          <w:p w14:paraId="3F7B21DC">
            <w:pPr>
              <w:jc w:val="center"/>
              <w:rPr>
                <w:rFonts w:ascii="宋体" w:hAnsi="宋体" w:eastAsia="宋体" w:cs="宋体"/>
                <w:szCs w:val="21"/>
                <w:highlight w:val="none"/>
              </w:rPr>
            </w:pPr>
            <w:r>
              <w:rPr>
                <w:rFonts w:hint="eastAsia" w:ascii="宋体" w:hAnsi="宋体" w:eastAsia="宋体" w:cs="宋体"/>
                <w:szCs w:val="21"/>
                <w:highlight w:val="none"/>
              </w:rPr>
              <w:t>企业类型</w:t>
            </w:r>
          </w:p>
        </w:tc>
        <w:tc>
          <w:tcPr>
            <w:tcW w:w="2391" w:type="dxa"/>
            <w:vAlign w:val="center"/>
          </w:tcPr>
          <w:p w14:paraId="0FD3EB1C">
            <w:pPr>
              <w:jc w:val="center"/>
              <w:rPr>
                <w:rFonts w:ascii="宋体" w:hAnsi="宋体" w:eastAsia="宋体" w:cs="宋体"/>
                <w:szCs w:val="21"/>
                <w:highlight w:val="none"/>
              </w:rPr>
            </w:pPr>
          </w:p>
        </w:tc>
      </w:tr>
      <w:tr w14:paraId="41641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46F3E1BF">
            <w:pPr>
              <w:jc w:val="center"/>
              <w:rPr>
                <w:rFonts w:ascii="宋体" w:hAnsi="宋体" w:eastAsia="宋体" w:cs="宋体"/>
                <w:szCs w:val="21"/>
                <w:highlight w:val="none"/>
              </w:rPr>
            </w:pPr>
            <w:r>
              <w:rPr>
                <w:rFonts w:hint="eastAsia" w:ascii="宋体" w:hAnsi="宋体" w:eastAsia="宋体" w:cs="宋体"/>
                <w:szCs w:val="21"/>
                <w:highlight w:val="none"/>
              </w:rPr>
              <w:t>批准登记机关</w:t>
            </w:r>
          </w:p>
        </w:tc>
        <w:tc>
          <w:tcPr>
            <w:tcW w:w="2126" w:type="dxa"/>
            <w:vAlign w:val="center"/>
          </w:tcPr>
          <w:p w14:paraId="11E7B289">
            <w:pPr>
              <w:jc w:val="center"/>
              <w:rPr>
                <w:rFonts w:ascii="宋体" w:hAnsi="宋体" w:eastAsia="宋体" w:cs="宋体"/>
                <w:szCs w:val="21"/>
                <w:highlight w:val="none"/>
              </w:rPr>
            </w:pPr>
          </w:p>
        </w:tc>
        <w:tc>
          <w:tcPr>
            <w:tcW w:w="2268" w:type="dxa"/>
            <w:gridSpan w:val="2"/>
            <w:vAlign w:val="center"/>
          </w:tcPr>
          <w:p w14:paraId="5CA5049D">
            <w:pPr>
              <w:jc w:val="center"/>
              <w:rPr>
                <w:rFonts w:ascii="宋体" w:hAnsi="宋体" w:eastAsia="宋体" w:cs="宋体"/>
                <w:szCs w:val="21"/>
                <w:highlight w:val="none"/>
              </w:rPr>
            </w:pPr>
            <w:r>
              <w:rPr>
                <w:rFonts w:hint="eastAsia" w:ascii="宋体" w:hAnsi="宋体" w:eastAsia="宋体" w:cs="宋体"/>
                <w:szCs w:val="21"/>
                <w:highlight w:val="none"/>
              </w:rPr>
              <w:t>法定代表人</w:t>
            </w:r>
          </w:p>
        </w:tc>
        <w:tc>
          <w:tcPr>
            <w:tcW w:w="2391" w:type="dxa"/>
            <w:vAlign w:val="center"/>
          </w:tcPr>
          <w:p w14:paraId="36E564DF">
            <w:pPr>
              <w:jc w:val="center"/>
              <w:rPr>
                <w:rFonts w:ascii="宋体" w:hAnsi="宋体" w:eastAsia="宋体" w:cs="宋体"/>
                <w:szCs w:val="21"/>
                <w:highlight w:val="none"/>
              </w:rPr>
            </w:pPr>
          </w:p>
        </w:tc>
      </w:tr>
      <w:tr w14:paraId="363E2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0DF20394">
            <w:pPr>
              <w:jc w:val="center"/>
              <w:rPr>
                <w:rFonts w:ascii="宋体" w:hAnsi="宋体" w:eastAsia="宋体" w:cs="宋体"/>
                <w:szCs w:val="21"/>
                <w:highlight w:val="none"/>
              </w:rPr>
            </w:pPr>
            <w:r>
              <w:rPr>
                <w:rFonts w:ascii="宋体" w:hAnsi="宋体" w:eastAsia="宋体" w:cs="宋体"/>
                <w:szCs w:val="21"/>
                <w:highlight w:val="none"/>
              </w:rPr>
              <w:t>住</w:t>
            </w:r>
            <w:r>
              <w:rPr>
                <w:rFonts w:hint="eastAsia" w:ascii="宋体" w:hAnsi="宋体" w:eastAsia="宋体" w:cs="宋体"/>
                <w:szCs w:val="21"/>
                <w:highlight w:val="none"/>
              </w:rPr>
              <w:t xml:space="preserve">  </w:t>
            </w:r>
            <w:r>
              <w:rPr>
                <w:rFonts w:ascii="宋体" w:hAnsi="宋体" w:eastAsia="宋体" w:cs="宋体"/>
                <w:szCs w:val="21"/>
                <w:highlight w:val="none"/>
              </w:rPr>
              <w:t>所</w:t>
            </w:r>
          </w:p>
        </w:tc>
        <w:tc>
          <w:tcPr>
            <w:tcW w:w="2126" w:type="dxa"/>
            <w:vAlign w:val="center"/>
          </w:tcPr>
          <w:p w14:paraId="2B2B63EA">
            <w:pPr>
              <w:jc w:val="center"/>
              <w:rPr>
                <w:rFonts w:ascii="宋体" w:hAnsi="宋体" w:eastAsia="宋体" w:cs="宋体"/>
                <w:szCs w:val="21"/>
                <w:highlight w:val="none"/>
              </w:rPr>
            </w:pPr>
          </w:p>
        </w:tc>
        <w:tc>
          <w:tcPr>
            <w:tcW w:w="2268" w:type="dxa"/>
            <w:gridSpan w:val="2"/>
            <w:vAlign w:val="center"/>
          </w:tcPr>
          <w:p w14:paraId="0371D3F1">
            <w:pPr>
              <w:jc w:val="center"/>
              <w:rPr>
                <w:rFonts w:ascii="宋体" w:hAnsi="宋体" w:eastAsia="宋体" w:cs="宋体"/>
                <w:szCs w:val="21"/>
                <w:highlight w:val="none"/>
              </w:rPr>
            </w:pPr>
            <w:r>
              <w:rPr>
                <w:rFonts w:hint="eastAsia" w:ascii="宋体" w:hAnsi="宋体" w:eastAsia="宋体" w:cs="宋体"/>
                <w:szCs w:val="21"/>
                <w:highlight w:val="none"/>
              </w:rPr>
              <w:t>营业期限</w:t>
            </w:r>
          </w:p>
        </w:tc>
        <w:tc>
          <w:tcPr>
            <w:tcW w:w="2391" w:type="dxa"/>
            <w:vAlign w:val="center"/>
          </w:tcPr>
          <w:p w14:paraId="53B5AB99">
            <w:pPr>
              <w:jc w:val="center"/>
              <w:rPr>
                <w:rFonts w:ascii="宋体" w:hAnsi="宋体" w:eastAsia="宋体" w:cs="宋体"/>
                <w:szCs w:val="21"/>
                <w:highlight w:val="none"/>
              </w:rPr>
            </w:pPr>
          </w:p>
        </w:tc>
      </w:tr>
      <w:tr w14:paraId="3372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5" w:hRule="exact"/>
          <w:jc w:val="center"/>
        </w:trPr>
        <w:tc>
          <w:tcPr>
            <w:tcW w:w="2422" w:type="dxa"/>
            <w:vAlign w:val="center"/>
          </w:tcPr>
          <w:p w14:paraId="7C6FB209">
            <w:pPr>
              <w:jc w:val="center"/>
              <w:rPr>
                <w:rFonts w:ascii="宋体" w:hAnsi="宋体" w:eastAsia="宋体" w:cs="宋体"/>
                <w:szCs w:val="21"/>
                <w:highlight w:val="none"/>
              </w:rPr>
            </w:pPr>
            <w:r>
              <w:rPr>
                <w:rFonts w:hint="eastAsia" w:ascii="宋体" w:hAnsi="宋体" w:eastAsia="宋体" w:cs="宋体"/>
                <w:szCs w:val="21"/>
                <w:highlight w:val="none"/>
              </w:rPr>
              <w:t>经营范围</w:t>
            </w:r>
          </w:p>
        </w:tc>
        <w:tc>
          <w:tcPr>
            <w:tcW w:w="6785" w:type="dxa"/>
            <w:gridSpan w:val="4"/>
            <w:vAlign w:val="center"/>
          </w:tcPr>
          <w:p w14:paraId="701285A6">
            <w:pPr>
              <w:jc w:val="center"/>
              <w:rPr>
                <w:rFonts w:ascii="宋体" w:hAnsi="宋体" w:eastAsia="宋体" w:cs="宋体"/>
                <w:szCs w:val="21"/>
                <w:highlight w:val="none"/>
              </w:rPr>
            </w:pPr>
          </w:p>
        </w:tc>
      </w:tr>
      <w:tr w14:paraId="73CC2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300E0C1A">
            <w:pPr>
              <w:jc w:val="center"/>
              <w:rPr>
                <w:rFonts w:ascii="宋体" w:hAnsi="宋体" w:eastAsia="宋体" w:cs="宋体"/>
                <w:szCs w:val="21"/>
                <w:highlight w:val="none"/>
              </w:rPr>
            </w:pPr>
            <w:r>
              <w:rPr>
                <w:rFonts w:hint="eastAsia" w:ascii="宋体" w:hAnsi="宋体" w:eastAsia="宋体" w:cs="宋体"/>
                <w:szCs w:val="21"/>
                <w:highlight w:val="none"/>
              </w:rPr>
              <w:t>开户银行</w:t>
            </w:r>
          </w:p>
        </w:tc>
        <w:tc>
          <w:tcPr>
            <w:tcW w:w="6785" w:type="dxa"/>
            <w:gridSpan w:val="4"/>
            <w:vAlign w:val="center"/>
          </w:tcPr>
          <w:p w14:paraId="78E2F619">
            <w:pPr>
              <w:jc w:val="center"/>
              <w:rPr>
                <w:rFonts w:ascii="宋体" w:hAnsi="宋体" w:eastAsia="宋体" w:cs="宋体"/>
                <w:szCs w:val="21"/>
                <w:highlight w:val="none"/>
              </w:rPr>
            </w:pPr>
          </w:p>
        </w:tc>
      </w:tr>
      <w:tr w14:paraId="6EEB6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6D24AE9C">
            <w:pPr>
              <w:jc w:val="center"/>
              <w:rPr>
                <w:rFonts w:ascii="宋体" w:hAnsi="宋体" w:eastAsia="宋体" w:cs="宋体"/>
                <w:szCs w:val="21"/>
                <w:highlight w:val="none"/>
              </w:rPr>
            </w:pPr>
            <w:r>
              <w:rPr>
                <w:rFonts w:hint="eastAsia" w:ascii="宋体" w:hAnsi="宋体" w:eastAsia="宋体" w:cs="宋体"/>
                <w:szCs w:val="21"/>
                <w:highlight w:val="none"/>
              </w:rPr>
              <w:t>开户行号（如有）</w:t>
            </w:r>
          </w:p>
        </w:tc>
        <w:tc>
          <w:tcPr>
            <w:tcW w:w="6785" w:type="dxa"/>
            <w:gridSpan w:val="4"/>
            <w:vAlign w:val="center"/>
          </w:tcPr>
          <w:p w14:paraId="59E8AF99">
            <w:pPr>
              <w:jc w:val="center"/>
              <w:rPr>
                <w:rFonts w:ascii="宋体" w:hAnsi="宋体" w:eastAsia="宋体" w:cs="宋体"/>
                <w:szCs w:val="21"/>
                <w:highlight w:val="none"/>
              </w:rPr>
            </w:pPr>
          </w:p>
        </w:tc>
      </w:tr>
      <w:tr w14:paraId="2CC1A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55100ED8">
            <w:pPr>
              <w:jc w:val="center"/>
              <w:rPr>
                <w:rFonts w:ascii="宋体" w:hAnsi="宋体" w:eastAsia="宋体" w:cs="宋体"/>
                <w:szCs w:val="21"/>
                <w:highlight w:val="none"/>
              </w:rPr>
            </w:pPr>
            <w:r>
              <w:rPr>
                <w:rFonts w:hint="eastAsia" w:ascii="宋体" w:hAnsi="宋体" w:eastAsia="宋体" w:cs="宋体"/>
                <w:szCs w:val="21"/>
                <w:highlight w:val="none"/>
              </w:rPr>
              <w:t>银行账号</w:t>
            </w:r>
          </w:p>
        </w:tc>
        <w:tc>
          <w:tcPr>
            <w:tcW w:w="6785" w:type="dxa"/>
            <w:gridSpan w:val="4"/>
            <w:vAlign w:val="center"/>
          </w:tcPr>
          <w:p w14:paraId="1239BEAD">
            <w:pPr>
              <w:jc w:val="center"/>
              <w:rPr>
                <w:rFonts w:ascii="宋体" w:hAnsi="宋体" w:eastAsia="宋体" w:cs="宋体"/>
                <w:szCs w:val="21"/>
                <w:highlight w:val="none"/>
              </w:rPr>
            </w:pPr>
          </w:p>
        </w:tc>
      </w:tr>
      <w:tr w14:paraId="3C945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7D770136">
            <w:pPr>
              <w:jc w:val="center"/>
              <w:rPr>
                <w:rFonts w:ascii="宋体" w:hAnsi="宋体" w:eastAsia="宋体" w:cs="宋体"/>
                <w:szCs w:val="21"/>
                <w:highlight w:val="none"/>
              </w:rPr>
            </w:pPr>
            <w:r>
              <w:rPr>
                <w:rFonts w:hint="eastAsia" w:ascii="宋体" w:hAnsi="宋体" w:eastAsia="宋体" w:cs="宋体"/>
                <w:szCs w:val="21"/>
                <w:highlight w:val="none"/>
              </w:rPr>
              <w:t>电  话</w:t>
            </w:r>
          </w:p>
        </w:tc>
        <w:tc>
          <w:tcPr>
            <w:tcW w:w="2162" w:type="dxa"/>
            <w:gridSpan w:val="2"/>
            <w:vAlign w:val="center"/>
          </w:tcPr>
          <w:p w14:paraId="44DCC561">
            <w:pPr>
              <w:jc w:val="center"/>
              <w:rPr>
                <w:rFonts w:ascii="宋体" w:hAnsi="宋体" w:eastAsia="宋体" w:cs="宋体"/>
                <w:szCs w:val="21"/>
                <w:highlight w:val="none"/>
              </w:rPr>
            </w:pPr>
          </w:p>
        </w:tc>
        <w:tc>
          <w:tcPr>
            <w:tcW w:w="2232" w:type="dxa"/>
            <w:vAlign w:val="center"/>
          </w:tcPr>
          <w:p w14:paraId="7D833A48">
            <w:pPr>
              <w:jc w:val="center"/>
              <w:rPr>
                <w:rFonts w:ascii="宋体" w:hAnsi="宋体" w:eastAsia="宋体" w:cs="宋体"/>
                <w:szCs w:val="21"/>
                <w:highlight w:val="none"/>
              </w:rPr>
            </w:pPr>
            <w:r>
              <w:rPr>
                <w:rFonts w:hint="eastAsia" w:ascii="宋体" w:hAnsi="宋体" w:eastAsia="宋体" w:cs="宋体"/>
                <w:szCs w:val="21"/>
                <w:highlight w:val="none"/>
              </w:rPr>
              <w:t>传  真</w:t>
            </w:r>
          </w:p>
        </w:tc>
        <w:tc>
          <w:tcPr>
            <w:tcW w:w="2391" w:type="dxa"/>
            <w:vAlign w:val="center"/>
          </w:tcPr>
          <w:p w14:paraId="2C3C538B">
            <w:pPr>
              <w:jc w:val="center"/>
              <w:rPr>
                <w:rFonts w:ascii="宋体" w:hAnsi="宋体" w:eastAsia="宋体" w:cs="宋体"/>
                <w:szCs w:val="21"/>
                <w:highlight w:val="none"/>
              </w:rPr>
            </w:pPr>
          </w:p>
        </w:tc>
      </w:tr>
      <w:tr w14:paraId="38EFC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390326F6">
            <w:pPr>
              <w:jc w:val="center"/>
              <w:rPr>
                <w:rFonts w:ascii="宋体" w:hAnsi="宋体" w:eastAsia="宋体" w:cs="宋体"/>
                <w:szCs w:val="21"/>
                <w:highlight w:val="none"/>
              </w:rPr>
            </w:pPr>
            <w:r>
              <w:rPr>
                <w:rFonts w:hint="eastAsia" w:ascii="宋体" w:hAnsi="宋体" w:eastAsia="宋体" w:cs="宋体"/>
                <w:szCs w:val="21"/>
                <w:highlight w:val="none"/>
              </w:rPr>
              <w:t>邮  箱</w:t>
            </w:r>
          </w:p>
        </w:tc>
        <w:tc>
          <w:tcPr>
            <w:tcW w:w="2162" w:type="dxa"/>
            <w:gridSpan w:val="2"/>
            <w:vAlign w:val="center"/>
          </w:tcPr>
          <w:p w14:paraId="4486365F">
            <w:pPr>
              <w:jc w:val="center"/>
              <w:rPr>
                <w:rFonts w:ascii="宋体" w:hAnsi="宋体" w:eastAsia="宋体" w:cs="宋体"/>
                <w:szCs w:val="21"/>
                <w:highlight w:val="none"/>
              </w:rPr>
            </w:pPr>
          </w:p>
        </w:tc>
        <w:tc>
          <w:tcPr>
            <w:tcW w:w="2232" w:type="dxa"/>
            <w:vAlign w:val="center"/>
          </w:tcPr>
          <w:p w14:paraId="64DDF176">
            <w:pPr>
              <w:jc w:val="center"/>
              <w:rPr>
                <w:rFonts w:ascii="宋体" w:hAnsi="宋体" w:eastAsia="宋体" w:cs="宋体"/>
                <w:szCs w:val="21"/>
                <w:highlight w:val="none"/>
              </w:rPr>
            </w:pPr>
            <w:r>
              <w:rPr>
                <w:rFonts w:hint="eastAsia" w:ascii="宋体" w:hAnsi="宋体" w:eastAsia="宋体" w:cs="宋体"/>
                <w:szCs w:val="21"/>
                <w:highlight w:val="none"/>
              </w:rPr>
              <w:t>邮  编</w:t>
            </w:r>
          </w:p>
        </w:tc>
        <w:tc>
          <w:tcPr>
            <w:tcW w:w="2391" w:type="dxa"/>
            <w:vAlign w:val="center"/>
          </w:tcPr>
          <w:p w14:paraId="2343E522">
            <w:pPr>
              <w:jc w:val="center"/>
              <w:rPr>
                <w:rFonts w:ascii="宋体" w:hAnsi="宋体" w:eastAsia="宋体" w:cs="宋体"/>
                <w:szCs w:val="21"/>
                <w:highlight w:val="none"/>
              </w:rPr>
            </w:pPr>
          </w:p>
        </w:tc>
      </w:tr>
      <w:tr w14:paraId="1C2FB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2368D1A4">
            <w:pPr>
              <w:jc w:val="center"/>
              <w:rPr>
                <w:rFonts w:ascii="宋体" w:hAnsi="宋体" w:eastAsia="宋体" w:cs="宋体"/>
                <w:szCs w:val="21"/>
                <w:highlight w:val="none"/>
              </w:rPr>
            </w:pPr>
            <w:r>
              <w:rPr>
                <w:rFonts w:hint="eastAsia" w:ascii="宋体" w:hAnsi="宋体" w:eastAsia="宋体" w:cs="宋体"/>
                <w:szCs w:val="21"/>
                <w:highlight w:val="none"/>
              </w:rPr>
              <w:t>联系人</w:t>
            </w:r>
          </w:p>
        </w:tc>
        <w:tc>
          <w:tcPr>
            <w:tcW w:w="2162" w:type="dxa"/>
            <w:gridSpan w:val="2"/>
            <w:vAlign w:val="center"/>
          </w:tcPr>
          <w:p w14:paraId="547B824D">
            <w:pPr>
              <w:jc w:val="center"/>
              <w:rPr>
                <w:rFonts w:ascii="宋体" w:hAnsi="宋体" w:eastAsia="宋体" w:cs="宋体"/>
                <w:szCs w:val="21"/>
                <w:highlight w:val="none"/>
              </w:rPr>
            </w:pPr>
          </w:p>
        </w:tc>
        <w:tc>
          <w:tcPr>
            <w:tcW w:w="2232" w:type="dxa"/>
            <w:vAlign w:val="center"/>
          </w:tcPr>
          <w:p w14:paraId="7114C03C">
            <w:pPr>
              <w:jc w:val="center"/>
              <w:rPr>
                <w:rFonts w:ascii="宋体" w:hAnsi="宋体" w:eastAsia="宋体" w:cs="宋体"/>
                <w:szCs w:val="21"/>
                <w:highlight w:val="none"/>
              </w:rPr>
            </w:pPr>
            <w:r>
              <w:rPr>
                <w:rFonts w:hint="eastAsia" w:ascii="宋体" w:hAnsi="宋体" w:eastAsia="宋体" w:cs="宋体"/>
                <w:szCs w:val="21"/>
                <w:highlight w:val="none"/>
              </w:rPr>
              <w:t>联系方式</w:t>
            </w:r>
          </w:p>
        </w:tc>
        <w:tc>
          <w:tcPr>
            <w:tcW w:w="2391" w:type="dxa"/>
            <w:vAlign w:val="center"/>
          </w:tcPr>
          <w:p w14:paraId="2376423F">
            <w:pPr>
              <w:jc w:val="center"/>
              <w:rPr>
                <w:rFonts w:ascii="宋体" w:hAnsi="宋体" w:eastAsia="宋体" w:cs="宋体"/>
                <w:szCs w:val="21"/>
                <w:highlight w:val="none"/>
              </w:rPr>
            </w:pPr>
          </w:p>
        </w:tc>
      </w:tr>
    </w:tbl>
    <w:p w14:paraId="35A1C094">
      <w:pPr>
        <w:spacing w:before="120" w:beforeLines="50" w:after="120" w:afterLines="50" w:line="360" w:lineRule="auto"/>
        <w:rPr>
          <w:rFonts w:ascii="宋体" w:hAnsi="宋体" w:eastAsia="宋体" w:cs="宋体"/>
          <w:kern w:val="0"/>
          <w:szCs w:val="21"/>
          <w:highlight w:val="none"/>
        </w:rPr>
      </w:pPr>
      <w:r>
        <w:rPr>
          <w:rFonts w:hint="eastAsia" w:ascii="宋体" w:hAnsi="宋体" w:eastAsia="宋体" w:cs="宋体"/>
          <w:kern w:val="0"/>
          <w:szCs w:val="21"/>
          <w:highlight w:val="none"/>
        </w:rPr>
        <w:t>注：在本表后应附供应商营业执照（副本）、开户许可证证明资料等相关证件的复印件。</w:t>
      </w:r>
      <w:r>
        <w:rPr>
          <w:rFonts w:ascii="宋体" w:hAnsi="宋体" w:eastAsia="宋体" w:cs="宋体"/>
          <w:kern w:val="0"/>
          <w:szCs w:val="21"/>
          <w:highlight w:val="none"/>
        </w:rPr>
        <w:br w:type="page"/>
      </w:r>
    </w:p>
    <w:p w14:paraId="37A04581">
      <w:pPr>
        <w:spacing w:before="120" w:beforeLines="50" w:after="120" w:afterLines="50" w:line="360" w:lineRule="auto"/>
        <w:jc w:val="center"/>
        <w:rPr>
          <w:rFonts w:ascii="宋体" w:hAnsi="宋体" w:eastAsia="宋体"/>
          <w:b/>
          <w:sz w:val="28"/>
          <w:szCs w:val="28"/>
          <w:highlight w:val="none"/>
        </w:rPr>
      </w:pPr>
    </w:p>
    <w:p w14:paraId="5FD998BF">
      <w:pPr>
        <w:spacing w:before="120" w:beforeLines="50" w:after="120" w:afterLines="50" w:line="360" w:lineRule="auto"/>
        <w:jc w:val="center"/>
        <w:rPr>
          <w:rFonts w:ascii="宋体" w:hAnsi="宋体" w:eastAsia="宋体"/>
          <w:b/>
          <w:sz w:val="28"/>
          <w:szCs w:val="28"/>
          <w:highlight w:val="none"/>
        </w:rPr>
      </w:pPr>
      <w:r>
        <w:rPr>
          <w:rFonts w:ascii="宋体" w:hAnsi="宋体" w:eastAsia="宋体"/>
          <w:b/>
          <w:sz w:val="28"/>
          <w:szCs w:val="28"/>
          <w:highlight w:val="none"/>
        </w:rPr>
        <w:t>资格条件承诺函</w:t>
      </w:r>
    </w:p>
    <w:p w14:paraId="59A3C760">
      <w:pPr>
        <w:spacing w:before="120" w:beforeLines="50" w:after="120" w:afterLines="50" w:line="360" w:lineRule="auto"/>
        <w:jc w:val="center"/>
        <w:rPr>
          <w:rFonts w:ascii="宋体" w:hAnsi="宋体" w:eastAsia="宋体"/>
          <w:b/>
          <w:sz w:val="28"/>
          <w:szCs w:val="28"/>
          <w:highlight w:val="none"/>
        </w:rPr>
      </w:pPr>
    </w:p>
    <w:p w14:paraId="67C9BF39">
      <w:pPr>
        <w:spacing w:before="120" w:beforeLines="50" w:after="120" w:afterLines="50" w:line="360" w:lineRule="auto"/>
        <w:rPr>
          <w:rFonts w:ascii="宋体" w:hAnsi="宋体" w:eastAsia="宋体"/>
          <w:sz w:val="24"/>
          <w:szCs w:val="24"/>
          <w:highlight w:val="none"/>
        </w:rPr>
      </w:pPr>
      <w:r>
        <w:rPr>
          <w:rFonts w:ascii="宋体" w:hAnsi="宋体" w:eastAsia="宋体"/>
          <w:sz w:val="24"/>
          <w:szCs w:val="24"/>
          <w:highlight w:val="none"/>
        </w:rPr>
        <w:t>致：</w:t>
      </w:r>
      <w:r>
        <w:rPr>
          <w:rFonts w:hint="eastAsia" w:ascii="宋体" w:hAnsi="宋体" w:eastAsia="宋体"/>
          <w:sz w:val="24"/>
          <w:szCs w:val="24"/>
          <w:highlight w:val="none"/>
          <w:u w:val="single"/>
        </w:rPr>
        <w:t xml:space="preserve">        </w:t>
      </w:r>
      <w:r>
        <w:rPr>
          <w:rFonts w:ascii="宋体" w:hAnsi="宋体" w:eastAsia="宋体"/>
          <w:sz w:val="24"/>
          <w:szCs w:val="24"/>
          <w:highlight w:val="none"/>
          <w:u w:val="single"/>
        </w:rPr>
        <w:t xml:space="preserve"> （采购人、采购代理机构）</w:t>
      </w:r>
      <w:r>
        <w:rPr>
          <w:rFonts w:ascii="宋体" w:hAnsi="宋体" w:eastAsia="宋体"/>
          <w:sz w:val="24"/>
          <w:szCs w:val="24"/>
          <w:highlight w:val="none"/>
        </w:rPr>
        <w:t>：</w:t>
      </w:r>
    </w:p>
    <w:p w14:paraId="41C69DCA">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我单位（公司）参与</w:t>
      </w:r>
      <w:r>
        <w:rPr>
          <w:rFonts w:ascii="宋体" w:hAnsi="宋体" w:eastAsia="宋体"/>
          <w:sz w:val="24"/>
          <w:szCs w:val="24"/>
          <w:highlight w:val="none"/>
          <w:u w:val="single"/>
        </w:rPr>
        <w:t xml:space="preserve"> </w:t>
      </w:r>
      <w:r>
        <w:rPr>
          <w:rFonts w:hint="eastAsia" w:ascii="宋体" w:hAnsi="宋体" w:eastAsia="宋体"/>
          <w:sz w:val="24"/>
          <w:szCs w:val="24"/>
          <w:highlight w:val="none"/>
          <w:u w:val="single"/>
        </w:rPr>
        <w:t xml:space="preserve">             </w:t>
      </w:r>
      <w:r>
        <w:rPr>
          <w:rFonts w:ascii="宋体" w:hAnsi="宋体" w:eastAsia="宋体"/>
          <w:sz w:val="24"/>
          <w:szCs w:val="24"/>
          <w:highlight w:val="none"/>
          <w:u w:val="single"/>
        </w:rPr>
        <w:t>（采购项目名称 项目编号）</w:t>
      </w:r>
      <w:r>
        <w:rPr>
          <w:rFonts w:ascii="宋体" w:hAnsi="宋体" w:eastAsia="宋体"/>
          <w:sz w:val="24"/>
          <w:szCs w:val="24"/>
          <w:highlight w:val="none"/>
        </w:rPr>
        <w:t>采购项目的政府采购活动，现承诺如下：</w:t>
      </w:r>
    </w:p>
    <w:p w14:paraId="1C97AEEB">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1.具有良好的商业信誉和健全的财务会计制度；</w:t>
      </w:r>
    </w:p>
    <w:p w14:paraId="7276ED2F">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2.具有依法缴纳税收的良好记录；</w:t>
      </w:r>
    </w:p>
    <w:p w14:paraId="289EC414">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3.具有依法缴纳社会保障金的良好记录。</w:t>
      </w:r>
    </w:p>
    <w:p w14:paraId="349F824B">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我方在采购项目评审（评标）环节结束后，随时接受采购人、采购代理机构的检查验证，配合提供相关证明材料，证明符合《中华人民共和国政府采购法》规定的供应商基本 资格条件。</w:t>
      </w:r>
    </w:p>
    <w:p w14:paraId="1647618E">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我单位（公司）对上述承诺的真实性负责。如有虚假，将依法承担相应责任。</w:t>
      </w:r>
    </w:p>
    <w:p w14:paraId="77650C83">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特此承诺。</w:t>
      </w:r>
    </w:p>
    <w:p w14:paraId="0C1678E5">
      <w:pPr>
        <w:spacing w:before="120" w:beforeLines="50" w:after="120" w:afterLines="50" w:line="360" w:lineRule="auto"/>
        <w:ind w:firstLine="480" w:firstLineChars="200"/>
        <w:jc w:val="right"/>
        <w:rPr>
          <w:rFonts w:ascii="宋体" w:hAnsi="宋体" w:eastAsia="宋体"/>
          <w:sz w:val="24"/>
          <w:szCs w:val="24"/>
          <w:highlight w:val="none"/>
        </w:rPr>
      </w:pPr>
    </w:p>
    <w:p w14:paraId="2099677F">
      <w:pPr>
        <w:spacing w:before="120" w:beforeLines="50" w:after="120" w:afterLines="50" w:line="360" w:lineRule="auto"/>
        <w:ind w:right="3150" w:rightChars="1500"/>
        <w:jc w:val="right"/>
        <w:rPr>
          <w:rFonts w:ascii="宋体" w:hAnsi="宋体" w:eastAsia="宋体"/>
          <w:sz w:val="24"/>
          <w:szCs w:val="24"/>
          <w:highlight w:val="none"/>
        </w:rPr>
      </w:pPr>
      <w:r>
        <w:rPr>
          <w:rFonts w:ascii="宋体" w:hAnsi="宋体" w:eastAsia="宋体"/>
          <w:sz w:val="24"/>
          <w:szCs w:val="24"/>
          <w:highlight w:val="none"/>
        </w:rPr>
        <w:t>盖章：</w:t>
      </w:r>
    </w:p>
    <w:p w14:paraId="6F9BB3A3">
      <w:pPr>
        <w:spacing w:before="120" w:beforeLines="50" w:after="120" w:afterLines="50" w:line="360" w:lineRule="auto"/>
        <w:ind w:right="3150" w:rightChars="1500"/>
        <w:jc w:val="right"/>
        <w:rPr>
          <w:rFonts w:ascii="宋体" w:hAnsi="宋体" w:eastAsia="宋体"/>
          <w:sz w:val="24"/>
          <w:szCs w:val="24"/>
          <w:highlight w:val="none"/>
        </w:rPr>
      </w:pPr>
      <w:r>
        <w:rPr>
          <w:rFonts w:ascii="宋体" w:hAnsi="宋体" w:eastAsia="宋体"/>
          <w:sz w:val="24"/>
          <w:szCs w:val="24"/>
          <w:highlight w:val="none"/>
        </w:rPr>
        <w:t>签字：</w:t>
      </w:r>
    </w:p>
    <w:p w14:paraId="5D5607EC">
      <w:pPr>
        <w:spacing w:before="120" w:beforeLines="50" w:after="120" w:afterLines="50" w:line="360" w:lineRule="auto"/>
        <w:ind w:right="3150" w:rightChars="1500"/>
        <w:jc w:val="right"/>
        <w:rPr>
          <w:rFonts w:ascii="宋体" w:hAnsi="宋体" w:eastAsia="宋体" w:cs="宋体"/>
          <w:kern w:val="0"/>
          <w:sz w:val="24"/>
          <w:szCs w:val="24"/>
          <w:highlight w:val="none"/>
        </w:rPr>
      </w:pPr>
      <w:r>
        <w:rPr>
          <w:rFonts w:ascii="宋体" w:hAnsi="宋体" w:eastAsia="宋体"/>
          <w:sz w:val="24"/>
          <w:szCs w:val="24"/>
          <w:highlight w:val="none"/>
        </w:rPr>
        <w:t>日期：</w:t>
      </w:r>
    </w:p>
    <w:p w14:paraId="251745CC">
      <w:pPr>
        <w:spacing w:line="600"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br w:type="page"/>
      </w:r>
    </w:p>
    <w:p w14:paraId="5249F2AF">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(二)磋商保证金</w:t>
      </w:r>
    </w:p>
    <w:p w14:paraId="416E1BD0">
      <w:pPr>
        <w:spacing w:line="480" w:lineRule="auto"/>
        <w:jc w:val="center"/>
        <w:rPr>
          <w:rFonts w:ascii="宋体" w:hAnsi="宋体" w:eastAsia="宋体" w:cs="宋体"/>
          <w:b/>
          <w:sz w:val="28"/>
          <w:szCs w:val="28"/>
          <w:highlight w:val="none"/>
        </w:rPr>
      </w:pPr>
    </w:p>
    <w:p w14:paraId="17AD073F">
      <w:pPr>
        <w:autoSpaceDE w:val="0"/>
        <w:autoSpaceDN w:val="0"/>
        <w:adjustRightInd w:val="0"/>
        <w:snapToGrid w:val="0"/>
        <w:spacing w:line="480" w:lineRule="auto"/>
        <w:jc w:val="left"/>
        <w:rPr>
          <w:rFonts w:ascii="宋体" w:hAnsi="宋体" w:eastAsia="宋体" w:cs="宋体"/>
          <w:sz w:val="24"/>
          <w:szCs w:val="21"/>
          <w:highlight w:val="none"/>
          <w:lang w:val="zh-CN"/>
        </w:rPr>
      </w:pPr>
      <w:r>
        <w:rPr>
          <w:rFonts w:hint="eastAsia" w:ascii="宋体" w:hAnsi="宋体" w:eastAsia="宋体" w:cs="宋体"/>
          <w:sz w:val="24"/>
          <w:szCs w:val="21"/>
          <w:highlight w:val="none"/>
          <w:lang w:val="zh-CN"/>
        </w:rPr>
        <w:t>致</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（采购代理机构名称）：</w:t>
      </w:r>
    </w:p>
    <w:p w14:paraId="0DCA2F8C">
      <w:pPr>
        <w:autoSpaceDE w:val="0"/>
        <w:autoSpaceDN w:val="0"/>
        <w:adjustRightInd w:val="0"/>
        <w:snapToGrid w:val="0"/>
        <w:spacing w:line="480" w:lineRule="auto"/>
        <w:ind w:firstLine="601"/>
        <w:jc w:val="left"/>
        <w:rPr>
          <w:rFonts w:ascii="宋体" w:hAnsi="宋体" w:eastAsia="宋体" w:cs="宋体"/>
          <w:sz w:val="24"/>
          <w:szCs w:val="21"/>
          <w:highlight w:val="none"/>
          <w:lang w:val="zh-CN"/>
        </w:rPr>
      </w:pP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（供应商名称）于</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年</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月</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日递交了</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（项目名称、项目编号）的响应文件。并附有人民币</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元作为磋商保证金。</w:t>
      </w:r>
    </w:p>
    <w:p w14:paraId="0AA6EEE0">
      <w:pPr>
        <w:autoSpaceDE w:val="0"/>
        <w:autoSpaceDN w:val="0"/>
        <w:adjustRightInd w:val="0"/>
        <w:snapToGrid w:val="0"/>
        <w:spacing w:line="480" w:lineRule="auto"/>
        <w:ind w:firstLine="601"/>
        <w:jc w:val="left"/>
        <w:rPr>
          <w:rFonts w:ascii="宋体" w:hAnsi="宋体" w:eastAsia="宋体" w:cs="宋体"/>
          <w:sz w:val="24"/>
          <w:szCs w:val="21"/>
          <w:highlight w:val="none"/>
          <w:lang w:val="zh-CN"/>
        </w:rPr>
      </w:pPr>
      <w:r>
        <w:rPr>
          <w:rFonts w:hint="eastAsia" w:ascii="宋体" w:hAnsi="宋体" w:eastAsia="宋体" w:cs="宋体"/>
          <w:sz w:val="24"/>
          <w:szCs w:val="21"/>
          <w:highlight w:val="none"/>
          <w:lang w:val="zh-CN"/>
        </w:rPr>
        <w:t>我方同意磋商文件中有关磋商保证金的规定，并对我方有约束力。</w:t>
      </w:r>
    </w:p>
    <w:p w14:paraId="510ECE15">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4CE2B489">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r>
        <w:rPr>
          <w:rFonts w:hint="eastAsia" w:ascii="宋体" w:hAnsi="宋体" w:eastAsia="宋体" w:cs="宋体"/>
          <w:sz w:val="24"/>
          <w:szCs w:val="21"/>
          <w:highlight w:val="none"/>
          <w:lang w:val="zh-CN"/>
        </w:rPr>
        <w:t>附：磋商保证金凭证或诚信记录相关证明材料。</w:t>
      </w:r>
    </w:p>
    <w:p w14:paraId="5E56AD1C">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0E994802">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2E1446C2">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14F76924">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34B73456">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3AB30644">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66319859">
      <w:pPr>
        <w:spacing w:line="480" w:lineRule="auto"/>
        <w:jc w:val="right"/>
        <w:rPr>
          <w:rFonts w:ascii="宋体" w:hAnsi="宋体" w:eastAsia="宋体" w:cs="Times New Roman"/>
          <w:sz w:val="24"/>
          <w:szCs w:val="24"/>
          <w:highlight w:val="none"/>
        </w:rPr>
      </w:pPr>
      <w:r>
        <w:rPr>
          <w:rFonts w:ascii="宋体" w:hAnsi="宋体" w:eastAsia="宋体" w:cs="Times New Roman"/>
          <w:sz w:val="24"/>
          <w:szCs w:val="24"/>
          <w:highlight w:val="none"/>
        </w:rPr>
        <w:t>供应商：</w:t>
      </w:r>
      <w:r>
        <w:rPr>
          <w:rFonts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u w:val="single"/>
        </w:rPr>
        <w:t xml:space="preserve">        </w:t>
      </w:r>
      <w:r>
        <w:rPr>
          <w:rFonts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u w:val="single"/>
        </w:rPr>
        <w:t xml:space="preserve">                     </w:t>
      </w:r>
      <w:r>
        <w:rPr>
          <w:rFonts w:ascii="宋体" w:hAnsi="宋体" w:eastAsia="宋体" w:cs="Times New Roman"/>
          <w:sz w:val="24"/>
          <w:szCs w:val="24"/>
          <w:highlight w:val="none"/>
          <w:u w:val="single"/>
        </w:rPr>
        <w:t xml:space="preserve"> </w:t>
      </w:r>
      <w:r>
        <w:rPr>
          <w:rFonts w:ascii="宋体" w:hAnsi="宋体" w:eastAsia="宋体" w:cs="Times New Roman"/>
          <w:sz w:val="24"/>
          <w:szCs w:val="24"/>
          <w:highlight w:val="none"/>
        </w:rPr>
        <w:t>（盖章）</w:t>
      </w:r>
    </w:p>
    <w:p w14:paraId="2448E1BD">
      <w:pPr>
        <w:spacing w:line="480" w:lineRule="auto"/>
        <w:ind w:left="460" w:leftChars="219"/>
        <w:jc w:val="right"/>
        <w:rPr>
          <w:rFonts w:ascii="宋体" w:hAnsi="宋体" w:eastAsia="宋体" w:cs="宋体"/>
          <w:kern w:val="0"/>
          <w:sz w:val="24"/>
          <w:szCs w:val="24"/>
          <w:highlight w:val="none"/>
        </w:rPr>
      </w:pPr>
      <w:r>
        <w:rPr>
          <w:rFonts w:ascii="宋体" w:hAnsi="宋体" w:eastAsia="宋体" w:cs="Times New Roman"/>
          <w:kern w:val="0"/>
          <w:sz w:val="24"/>
          <w:szCs w:val="24"/>
          <w:highlight w:val="none"/>
        </w:rPr>
        <w:t>法定代表人或其授权委托代理人</w:t>
      </w:r>
      <w:r>
        <w:rPr>
          <w:rFonts w:ascii="宋体" w:hAnsi="宋体" w:eastAsia="宋体" w:cs="Times New Roman"/>
          <w:sz w:val="24"/>
          <w:szCs w:val="24"/>
          <w:highlight w:val="none"/>
        </w:rPr>
        <w:t>：</w:t>
      </w:r>
      <w:r>
        <w:rPr>
          <w:rFonts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u w:val="single"/>
        </w:rPr>
        <w:t xml:space="preserve">  </w:t>
      </w:r>
      <w:r>
        <w:rPr>
          <w:rFonts w:ascii="宋体" w:hAnsi="宋体" w:eastAsia="宋体" w:cs="Times New Roman"/>
          <w:sz w:val="24"/>
          <w:szCs w:val="24"/>
          <w:highlight w:val="none"/>
          <w:u w:val="single"/>
        </w:rPr>
        <w:t xml:space="preserve">    </w:t>
      </w:r>
      <w:r>
        <w:rPr>
          <w:rFonts w:ascii="宋体" w:hAnsi="宋体" w:eastAsia="宋体" w:cs="Times New Roman"/>
          <w:sz w:val="24"/>
          <w:szCs w:val="24"/>
          <w:highlight w:val="none"/>
        </w:rPr>
        <w:t>（签字</w:t>
      </w:r>
      <w:r>
        <w:rPr>
          <w:rFonts w:hint="eastAsia" w:ascii="宋体" w:hAnsi="宋体" w:eastAsia="宋体" w:cs="Times New Roman"/>
          <w:sz w:val="24"/>
          <w:szCs w:val="24"/>
          <w:highlight w:val="none"/>
        </w:rPr>
        <w:t>或</w:t>
      </w:r>
      <w:r>
        <w:rPr>
          <w:rFonts w:ascii="宋体" w:hAnsi="宋体" w:eastAsia="宋体" w:cs="Times New Roman"/>
          <w:sz w:val="24"/>
          <w:szCs w:val="24"/>
          <w:highlight w:val="none"/>
        </w:rPr>
        <w:t>盖章）</w:t>
      </w:r>
    </w:p>
    <w:p w14:paraId="5399912C">
      <w:pPr>
        <w:widowControl/>
        <w:jc w:val="left"/>
        <w:rPr>
          <w:rFonts w:ascii="宋体" w:hAnsi="宋体" w:eastAsia="宋体" w:cs="宋体"/>
          <w:b/>
          <w:sz w:val="28"/>
          <w:szCs w:val="28"/>
          <w:highlight w:val="none"/>
        </w:rPr>
      </w:pPr>
      <w:r>
        <w:rPr>
          <w:rFonts w:ascii="宋体" w:hAnsi="宋体" w:eastAsia="宋体" w:cs="宋体"/>
          <w:b/>
          <w:sz w:val="28"/>
          <w:szCs w:val="28"/>
          <w:highlight w:val="none"/>
        </w:rPr>
        <w:br w:type="page"/>
      </w:r>
    </w:p>
    <w:p w14:paraId="633C17BD">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(三)供应商已完成类似项目情况</w:t>
      </w:r>
    </w:p>
    <w:p w14:paraId="376A2B63">
      <w:pPr>
        <w:widowControl/>
        <w:spacing w:before="240" w:after="60"/>
        <w:jc w:val="right"/>
        <w:outlineLvl w:val="0"/>
        <w:rPr>
          <w:rFonts w:ascii="宋体" w:hAnsi="宋体" w:eastAsia="宋体" w:cs="Arial"/>
          <w:bCs/>
          <w:szCs w:val="24"/>
          <w:highlight w:val="none"/>
        </w:rPr>
      </w:pP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473"/>
        <w:gridCol w:w="2405"/>
        <w:gridCol w:w="2275"/>
        <w:gridCol w:w="1260"/>
        <w:gridCol w:w="934"/>
      </w:tblGrid>
      <w:tr w14:paraId="04108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7CB2BF65">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序号</w:t>
            </w:r>
          </w:p>
        </w:tc>
        <w:tc>
          <w:tcPr>
            <w:tcW w:w="1473" w:type="dxa"/>
            <w:vAlign w:val="center"/>
          </w:tcPr>
          <w:p w14:paraId="6DD0C766">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起止时间</w:t>
            </w:r>
          </w:p>
        </w:tc>
        <w:tc>
          <w:tcPr>
            <w:tcW w:w="2405" w:type="dxa"/>
            <w:vAlign w:val="center"/>
          </w:tcPr>
          <w:p w14:paraId="2755A5D9">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项目概况</w:t>
            </w:r>
          </w:p>
        </w:tc>
        <w:tc>
          <w:tcPr>
            <w:tcW w:w="2275" w:type="dxa"/>
            <w:vAlign w:val="center"/>
          </w:tcPr>
          <w:p w14:paraId="17B879FA">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业主单位</w:t>
            </w:r>
          </w:p>
        </w:tc>
        <w:tc>
          <w:tcPr>
            <w:tcW w:w="1260" w:type="dxa"/>
            <w:vAlign w:val="center"/>
          </w:tcPr>
          <w:p w14:paraId="02BC4909">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完成情况</w:t>
            </w:r>
          </w:p>
        </w:tc>
        <w:tc>
          <w:tcPr>
            <w:tcW w:w="934" w:type="dxa"/>
            <w:vAlign w:val="center"/>
          </w:tcPr>
          <w:p w14:paraId="5B82FD14">
            <w:pPr>
              <w:snapToGrid w:val="0"/>
              <w:jc w:val="center"/>
              <w:rPr>
                <w:rFonts w:ascii="宋体" w:hAnsi="宋体" w:eastAsia="宋体" w:cs="宋体"/>
                <w:szCs w:val="21"/>
                <w:highlight w:val="none"/>
              </w:rPr>
            </w:pPr>
            <w:r>
              <w:rPr>
                <w:rFonts w:hint="eastAsia" w:ascii="宋体" w:hAnsi="宋体" w:eastAsia="宋体" w:cs="宋体"/>
                <w:kern w:val="0"/>
                <w:szCs w:val="21"/>
                <w:highlight w:val="none"/>
              </w:rPr>
              <w:t>备注</w:t>
            </w:r>
          </w:p>
        </w:tc>
      </w:tr>
      <w:tr w14:paraId="7A287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2F85AF74">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1</w:t>
            </w:r>
          </w:p>
        </w:tc>
        <w:tc>
          <w:tcPr>
            <w:tcW w:w="1473" w:type="dxa"/>
            <w:vAlign w:val="center"/>
          </w:tcPr>
          <w:p w14:paraId="5F8C3462">
            <w:pPr>
              <w:snapToGrid w:val="0"/>
              <w:jc w:val="center"/>
              <w:rPr>
                <w:rFonts w:ascii="宋体" w:hAnsi="宋体" w:eastAsia="宋体" w:cs="宋体"/>
                <w:szCs w:val="21"/>
                <w:highlight w:val="none"/>
              </w:rPr>
            </w:pPr>
          </w:p>
        </w:tc>
        <w:tc>
          <w:tcPr>
            <w:tcW w:w="2405" w:type="dxa"/>
            <w:vAlign w:val="center"/>
          </w:tcPr>
          <w:p w14:paraId="10696BA4">
            <w:pPr>
              <w:snapToGrid w:val="0"/>
              <w:jc w:val="center"/>
              <w:rPr>
                <w:rFonts w:ascii="宋体" w:hAnsi="宋体" w:eastAsia="宋体" w:cs="宋体"/>
                <w:szCs w:val="21"/>
                <w:highlight w:val="none"/>
              </w:rPr>
            </w:pPr>
          </w:p>
        </w:tc>
        <w:tc>
          <w:tcPr>
            <w:tcW w:w="2275" w:type="dxa"/>
            <w:vAlign w:val="center"/>
          </w:tcPr>
          <w:p w14:paraId="1EDA45BF">
            <w:pPr>
              <w:snapToGrid w:val="0"/>
              <w:jc w:val="center"/>
              <w:rPr>
                <w:rFonts w:ascii="宋体" w:hAnsi="宋体" w:eastAsia="宋体" w:cs="宋体"/>
                <w:szCs w:val="21"/>
                <w:highlight w:val="none"/>
              </w:rPr>
            </w:pPr>
          </w:p>
        </w:tc>
        <w:tc>
          <w:tcPr>
            <w:tcW w:w="1260" w:type="dxa"/>
            <w:vAlign w:val="center"/>
          </w:tcPr>
          <w:p w14:paraId="293642CA">
            <w:pPr>
              <w:snapToGrid w:val="0"/>
              <w:jc w:val="center"/>
              <w:rPr>
                <w:rFonts w:ascii="宋体" w:hAnsi="宋体" w:eastAsia="宋体" w:cs="宋体"/>
                <w:szCs w:val="21"/>
                <w:highlight w:val="none"/>
              </w:rPr>
            </w:pPr>
          </w:p>
        </w:tc>
        <w:tc>
          <w:tcPr>
            <w:tcW w:w="934" w:type="dxa"/>
            <w:vAlign w:val="center"/>
          </w:tcPr>
          <w:p w14:paraId="570BAFDE">
            <w:pPr>
              <w:snapToGrid w:val="0"/>
              <w:jc w:val="center"/>
              <w:rPr>
                <w:rFonts w:ascii="宋体" w:hAnsi="宋体" w:eastAsia="宋体" w:cs="宋体"/>
                <w:szCs w:val="21"/>
                <w:highlight w:val="none"/>
              </w:rPr>
            </w:pPr>
          </w:p>
        </w:tc>
      </w:tr>
      <w:tr w14:paraId="66673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39D5F1B1">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2</w:t>
            </w:r>
          </w:p>
        </w:tc>
        <w:tc>
          <w:tcPr>
            <w:tcW w:w="1473" w:type="dxa"/>
            <w:vAlign w:val="center"/>
          </w:tcPr>
          <w:p w14:paraId="38DEC70B">
            <w:pPr>
              <w:snapToGrid w:val="0"/>
              <w:jc w:val="center"/>
              <w:rPr>
                <w:rFonts w:ascii="宋体" w:hAnsi="宋体" w:eastAsia="宋体" w:cs="宋体"/>
                <w:szCs w:val="21"/>
                <w:highlight w:val="none"/>
              </w:rPr>
            </w:pPr>
          </w:p>
        </w:tc>
        <w:tc>
          <w:tcPr>
            <w:tcW w:w="2405" w:type="dxa"/>
            <w:vAlign w:val="center"/>
          </w:tcPr>
          <w:p w14:paraId="5F824443">
            <w:pPr>
              <w:snapToGrid w:val="0"/>
              <w:jc w:val="center"/>
              <w:rPr>
                <w:rFonts w:ascii="宋体" w:hAnsi="宋体" w:eastAsia="宋体" w:cs="宋体"/>
                <w:szCs w:val="21"/>
                <w:highlight w:val="none"/>
              </w:rPr>
            </w:pPr>
          </w:p>
        </w:tc>
        <w:tc>
          <w:tcPr>
            <w:tcW w:w="2275" w:type="dxa"/>
            <w:vAlign w:val="center"/>
          </w:tcPr>
          <w:p w14:paraId="3F691D5F">
            <w:pPr>
              <w:snapToGrid w:val="0"/>
              <w:jc w:val="center"/>
              <w:rPr>
                <w:rFonts w:ascii="宋体" w:hAnsi="宋体" w:eastAsia="宋体" w:cs="宋体"/>
                <w:szCs w:val="21"/>
                <w:highlight w:val="none"/>
              </w:rPr>
            </w:pPr>
          </w:p>
        </w:tc>
        <w:tc>
          <w:tcPr>
            <w:tcW w:w="1260" w:type="dxa"/>
            <w:vAlign w:val="center"/>
          </w:tcPr>
          <w:p w14:paraId="71CE4022">
            <w:pPr>
              <w:snapToGrid w:val="0"/>
              <w:jc w:val="center"/>
              <w:rPr>
                <w:rFonts w:ascii="宋体" w:hAnsi="宋体" w:eastAsia="宋体" w:cs="宋体"/>
                <w:szCs w:val="21"/>
                <w:highlight w:val="none"/>
              </w:rPr>
            </w:pPr>
          </w:p>
        </w:tc>
        <w:tc>
          <w:tcPr>
            <w:tcW w:w="934" w:type="dxa"/>
            <w:vAlign w:val="center"/>
          </w:tcPr>
          <w:p w14:paraId="51B6F060">
            <w:pPr>
              <w:snapToGrid w:val="0"/>
              <w:jc w:val="center"/>
              <w:rPr>
                <w:rFonts w:ascii="宋体" w:hAnsi="宋体" w:eastAsia="宋体" w:cs="宋体"/>
                <w:szCs w:val="21"/>
                <w:highlight w:val="none"/>
              </w:rPr>
            </w:pPr>
          </w:p>
        </w:tc>
      </w:tr>
      <w:tr w14:paraId="70F84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174202BA">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3</w:t>
            </w:r>
          </w:p>
        </w:tc>
        <w:tc>
          <w:tcPr>
            <w:tcW w:w="1473" w:type="dxa"/>
            <w:vAlign w:val="center"/>
          </w:tcPr>
          <w:p w14:paraId="55DC2CC4">
            <w:pPr>
              <w:snapToGrid w:val="0"/>
              <w:jc w:val="center"/>
              <w:rPr>
                <w:rFonts w:ascii="宋体" w:hAnsi="宋体" w:eastAsia="宋体" w:cs="宋体"/>
                <w:szCs w:val="21"/>
                <w:highlight w:val="none"/>
              </w:rPr>
            </w:pPr>
          </w:p>
        </w:tc>
        <w:tc>
          <w:tcPr>
            <w:tcW w:w="2405" w:type="dxa"/>
            <w:vAlign w:val="center"/>
          </w:tcPr>
          <w:p w14:paraId="39AC5853">
            <w:pPr>
              <w:snapToGrid w:val="0"/>
              <w:jc w:val="center"/>
              <w:rPr>
                <w:rFonts w:ascii="宋体" w:hAnsi="宋体" w:eastAsia="宋体" w:cs="宋体"/>
                <w:szCs w:val="21"/>
                <w:highlight w:val="none"/>
              </w:rPr>
            </w:pPr>
          </w:p>
        </w:tc>
        <w:tc>
          <w:tcPr>
            <w:tcW w:w="2275" w:type="dxa"/>
            <w:vAlign w:val="center"/>
          </w:tcPr>
          <w:p w14:paraId="264E2261">
            <w:pPr>
              <w:snapToGrid w:val="0"/>
              <w:jc w:val="center"/>
              <w:rPr>
                <w:rFonts w:ascii="宋体" w:hAnsi="宋体" w:eastAsia="宋体" w:cs="宋体"/>
                <w:szCs w:val="21"/>
                <w:highlight w:val="none"/>
              </w:rPr>
            </w:pPr>
          </w:p>
        </w:tc>
        <w:tc>
          <w:tcPr>
            <w:tcW w:w="1260" w:type="dxa"/>
            <w:vAlign w:val="center"/>
          </w:tcPr>
          <w:p w14:paraId="3CC533C2">
            <w:pPr>
              <w:snapToGrid w:val="0"/>
              <w:jc w:val="center"/>
              <w:rPr>
                <w:rFonts w:ascii="宋体" w:hAnsi="宋体" w:eastAsia="宋体" w:cs="宋体"/>
                <w:szCs w:val="21"/>
                <w:highlight w:val="none"/>
              </w:rPr>
            </w:pPr>
          </w:p>
        </w:tc>
        <w:tc>
          <w:tcPr>
            <w:tcW w:w="934" w:type="dxa"/>
            <w:vAlign w:val="center"/>
          </w:tcPr>
          <w:p w14:paraId="413D699D">
            <w:pPr>
              <w:snapToGrid w:val="0"/>
              <w:jc w:val="center"/>
              <w:rPr>
                <w:rFonts w:ascii="宋体" w:hAnsi="宋体" w:eastAsia="宋体" w:cs="宋体"/>
                <w:szCs w:val="21"/>
                <w:highlight w:val="none"/>
              </w:rPr>
            </w:pPr>
          </w:p>
        </w:tc>
      </w:tr>
      <w:tr w14:paraId="3232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762FD75F">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4</w:t>
            </w:r>
          </w:p>
        </w:tc>
        <w:tc>
          <w:tcPr>
            <w:tcW w:w="1473" w:type="dxa"/>
            <w:vAlign w:val="center"/>
          </w:tcPr>
          <w:p w14:paraId="16782379">
            <w:pPr>
              <w:snapToGrid w:val="0"/>
              <w:jc w:val="center"/>
              <w:rPr>
                <w:rFonts w:ascii="宋体" w:hAnsi="宋体" w:eastAsia="宋体" w:cs="宋体"/>
                <w:szCs w:val="21"/>
                <w:highlight w:val="none"/>
              </w:rPr>
            </w:pPr>
          </w:p>
        </w:tc>
        <w:tc>
          <w:tcPr>
            <w:tcW w:w="2405" w:type="dxa"/>
            <w:vAlign w:val="center"/>
          </w:tcPr>
          <w:p w14:paraId="386B08BF">
            <w:pPr>
              <w:snapToGrid w:val="0"/>
              <w:jc w:val="center"/>
              <w:rPr>
                <w:rFonts w:ascii="宋体" w:hAnsi="宋体" w:eastAsia="宋体" w:cs="宋体"/>
                <w:szCs w:val="21"/>
                <w:highlight w:val="none"/>
              </w:rPr>
            </w:pPr>
          </w:p>
        </w:tc>
        <w:tc>
          <w:tcPr>
            <w:tcW w:w="2275" w:type="dxa"/>
            <w:vAlign w:val="center"/>
          </w:tcPr>
          <w:p w14:paraId="78DC5AAB">
            <w:pPr>
              <w:snapToGrid w:val="0"/>
              <w:jc w:val="center"/>
              <w:rPr>
                <w:rFonts w:ascii="宋体" w:hAnsi="宋体" w:eastAsia="宋体" w:cs="宋体"/>
                <w:szCs w:val="21"/>
                <w:highlight w:val="none"/>
              </w:rPr>
            </w:pPr>
          </w:p>
        </w:tc>
        <w:tc>
          <w:tcPr>
            <w:tcW w:w="1260" w:type="dxa"/>
            <w:vAlign w:val="center"/>
          </w:tcPr>
          <w:p w14:paraId="002F19C1">
            <w:pPr>
              <w:snapToGrid w:val="0"/>
              <w:jc w:val="center"/>
              <w:rPr>
                <w:rFonts w:ascii="宋体" w:hAnsi="宋体" w:eastAsia="宋体" w:cs="宋体"/>
                <w:szCs w:val="21"/>
                <w:highlight w:val="none"/>
              </w:rPr>
            </w:pPr>
          </w:p>
        </w:tc>
        <w:tc>
          <w:tcPr>
            <w:tcW w:w="934" w:type="dxa"/>
            <w:vAlign w:val="center"/>
          </w:tcPr>
          <w:p w14:paraId="6D23347B">
            <w:pPr>
              <w:snapToGrid w:val="0"/>
              <w:jc w:val="center"/>
              <w:rPr>
                <w:rFonts w:ascii="宋体" w:hAnsi="宋体" w:eastAsia="宋体" w:cs="宋体"/>
                <w:szCs w:val="21"/>
                <w:highlight w:val="none"/>
              </w:rPr>
            </w:pPr>
          </w:p>
        </w:tc>
      </w:tr>
      <w:tr w14:paraId="0831B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3EA69969">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5</w:t>
            </w:r>
          </w:p>
        </w:tc>
        <w:tc>
          <w:tcPr>
            <w:tcW w:w="1473" w:type="dxa"/>
            <w:vAlign w:val="center"/>
          </w:tcPr>
          <w:p w14:paraId="1F7F9791">
            <w:pPr>
              <w:snapToGrid w:val="0"/>
              <w:jc w:val="center"/>
              <w:rPr>
                <w:rFonts w:ascii="宋体" w:hAnsi="宋体" w:eastAsia="宋体" w:cs="宋体"/>
                <w:szCs w:val="21"/>
                <w:highlight w:val="none"/>
              </w:rPr>
            </w:pPr>
          </w:p>
        </w:tc>
        <w:tc>
          <w:tcPr>
            <w:tcW w:w="2405" w:type="dxa"/>
            <w:vAlign w:val="center"/>
          </w:tcPr>
          <w:p w14:paraId="66E69E8B">
            <w:pPr>
              <w:snapToGrid w:val="0"/>
              <w:jc w:val="center"/>
              <w:rPr>
                <w:rFonts w:ascii="宋体" w:hAnsi="宋体" w:eastAsia="宋体" w:cs="宋体"/>
                <w:szCs w:val="21"/>
                <w:highlight w:val="none"/>
              </w:rPr>
            </w:pPr>
          </w:p>
        </w:tc>
        <w:tc>
          <w:tcPr>
            <w:tcW w:w="2275" w:type="dxa"/>
            <w:vAlign w:val="center"/>
          </w:tcPr>
          <w:p w14:paraId="76FC8459">
            <w:pPr>
              <w:snapToGrid w:val="0"/>
              <w:jc w:val="center"/>
              <w:rPr>
                <w:rFonts w:ascii="宋体" w:hAnsi="宋体" w:eastAsia="宋体" w:cs="宋体"/>
                <w:szCs w:val="21"/>
                <w:highlight w:val="none"/>
              </w:rPr>
            </w:pPr>
          </w:p>
        </w:tc>
        <w:tc>
          <w:tcPr>
            <w:tcW w:w="1260" w:type="dxa"/>
            <w:vAlign w:val="center"/>
          </w:tcPr>
          <w:p w14:paraId="3FC541AD">
            <w:pPr>
              <w:snapToGrid w:val="0"/>
              <w:jc w:val="center"/>
              <w:rPr>
                <w:rFonts w:ascii="宋体" w:hAnsi="宋体" w:eastAsia="宋体" w:cs="宋体"/>
                <w:szCs w:val="21"/>
                <w:highlight w:val="none"/>
              </w:rPr>
            </w:pPr>
          </w:p>
        </w:tc>
        <w:tc>
          <w:tcPr>
            <w:tcW w:w="934" w:type="dxa"/>
            <w:vAlign w:val="center"/>
          </w:tcPr>
          <w:p w14:paraId="2910E8BB">
            <w:pPr>
              <w:snapToGrid w:val="0"/>
              <w:jc w:val="center"/>
              <w:rPr>
                <w:rFonts w:ascii="宋体" w:hAnsi="宋体" w:eastAsia="宋体" w:cs="宋体"/>
                <w:szCs w:val="21"/>
                <w:highlight w:val="none"/>
              </w:rPr>
            </w:pPr>
          </w:p>
        </w:tc>
      </w:tr>
      <w:tr w14:paraId="2DB02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39666081">
            <w:pPr>
              <w:snapToGrid w:val="0"/>
              <w:jc w:val="center"/>
              <w:rPr>
                <w:rFonts w:ascii="宋体" w:hAnsi="宋体" w:eastAsia="宋体" w:cs="宋体"/>
                <w:kern w:val="0"/>
                <w:szCs w:val="21"/>
                <w:highlight w:val="none"/>
              </w:rPr>
            </w:pPr>
            <w:r>
              <w:rPr>
                <w:rFonts w:ascii="宋体" w:hAnsi="宋体" w:eastAsia="宋体" w:cs="宋体"/>
                <w:kern w:val="0"/>
                <w:szCs w:val="21"/>
                <w:highlight w:val="none"/>
              </w:rPr>
              <w:t>……</w:t>
            </w:r>
          </w:p>
        </w:tc>
        <w:tc>
          <w:tcPr>
            <w:tcW w:w="1473" w:type="dxa"/>
            <w:vAlign w:val="center"/>
          </w:tcPr>
          <w:p w14:paraId="3CD252F9">
            <w:pPr>
              <w:snapToGrid w:val="0"/>
              <w:jc w:val="center"/>
              <w:rPr>
                <w:rFonts w:ascii="宋体" w:hAnsi="宋体" w:eastAsia="宋体" w:cs="宋体"/>
                <w:szCs w:val="21"/>
                <w:highlight w:val="none"/>
              </w:rPr>
            </w:pPr>
          </w:p>
        </w:tc>
        <w:tc>
          <w:tcPr>
            <w:tcW w:w="2405" w:type="dxa"/>
            <w:vAlign w:val="center"/>
          </w:tcPr>
          <w:p w14:paraId="2F9FD7E6">
            <w:pPr>
              <w:snapToGrid w:val="0"/>
              <w:jc w:val="center"/>
              <w:rPr>
                <w:rFonts w:ascii="宋体" w:hAnsi="宋体" w:eastAsia="宋体" w:cs="宋体"/>
                <w:szCs w:val="21"/>
                <w:highlight w:val="none"/>
              </w:rPr>
            </w:pPr>
          </w:p>
        </w:tc>
        <w:tc>
          <w:tcPr>
            <w:tcW w:w="2275" w:type="dxa"/>
            <w:vAlign w:val="center"/>
          </w:tcPr>
          <w:p w14:paraId="0112730E">
            <w:pPr>
              <w:snapToGrid w:val="0"/>
              <w:jc w:val="center"/>
              <w:rPr>
                <w:rFonts w:ascii="宋体" w:hAnsi="宋体" w:eastAsia="宋体" w:cs="宋体"/>
                <w:szCs w:val="21"/>
                <w:highlight w:val="none"/>
              </w:rPr>
            </w:pPr>
          </w:p>
        </w:tc>
        <w:tc>
          <w:tcPr>
            <w:tcW w:w="1260" w:type="dxa"/>
            <w:vAlign w:val="center"/>
          </w:tcPr>
          <w:p w14:paraId="37E25B8F">
            <w:pPr>
              <w:snapToGrid w:val="0"/>
              <w:jc w:val="center"/>
              <w:rPr>
                <w:rFonts w:ascii="宋体" w:hAnsi="宋体" w:eastAsia="宋体" w:cs="宋体"/>
                <w:szCs w:val="21"/>
                <w:highlight w:val="none"/>
              </w:rPr>
            </w:pPr>
          </w:p>
        </w:tc>
        <w:tc>
          <w:tcPr>
            <w:tcW w:w="934" w:type="dxa"/>
            <w:vAlign w:val="center"/>
          </w:tcPr>
          <w:p w14:paraId="623C1899">
            <w:pPr>
              <w:snapToGrid w:val="0"/>
              <w:jc w:val="center"/>
              <w:rPr>
                <w:rFonts w:ascii="宋体" w:hAnsi="宋体" w:eastAsia="宋体" w:cs="宋体"/>
                <w:szCs w:val="21"/>
                <w:highlight w:val="none"/>
              </w:rPr>
            </w:pPr>
          </w:p>
        </w:tc>
      </w:tr>
    </w:tbl>
    <w:p w14:paraId="5875A5C0">
      <w:pPr>
        <w:spacing w:before="120" w:beforeLines="50" w:after="120" w:afterLines="50" w:line="276" w:lineRule="auto"/>
        <w:jc w:val="left"/>
        <w:rPr>
          <w:rFonts w:ascii="宋体" w:hAnsi="宋体" w:eastAsia="宋体" w:cs="宋体"/>
          <w:kern w:val="0"/>
          <w:szCs w:val="21"/>
          <w:highlight w:val="none"/>
        </w:rPr>
      </w:pPr>
      <w:r>
        <w:rPr>
          <w:rFonts w:hint="eastAsia" w:ascii="宋体" w:hAnsi="宋体" w:eastAsia="宋体" w:cs="宋体"/>
          <w:kern w:val="0"/>
          <w:szCs w:val="21"/>
          <w:highlight w:val="none"/>
        </w:rPr>
        <w:t>注：供应商应将近三年（202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年-至今）内已完成的类似项目情况填入本表中。</w:t>
      </w:r>
    </w:p>
    <w:p w14:paraId="2CD4DF95">
      <w:pPr>
        <w:spacing w:line="360" w:lineRule="auto"/>
        <w:jc w:val="center"/>
        <w:rPr>
          <w:rFonts w:ascii="宋体" w:hAnsi="宋体" w:eastAsia="宋体" w:cs="Times New Roman"/>
          <w:kern w:val="0"/>
          <w:sz w:val="28"/>
          <w:szCs w:val="28"/>
          <w:highlight w:val="none"/>
        </w:rPr>
      </w:pPr>
      <w:r>
        <w:rPr>
          <w:rFonts w:ascii="宋体" w:hAnsi="宋体" w:eastAsia="宋体" w:cs="Times New Roman"/>
          <w:kern w:val="0"/>
          <w:sz w:val="28"/>
          <w:szCs w:val="28"/>
          <w:highlight w:val="none"/>
        </w:rPr>
        <w:br w:type="page"/>
      </w:r>
    </w:p>
    <w:p w14:paraId="207DF205">
      <w:pPr>
        <w:spacing w:line="360" w:lineRule="auto"/>
        <w:jc w:val="center"/>
        <w:rPr>
          <w:rFonts w:ascii="宋体" w:hAnsi="宋体" w:eastAsia="宋体" w:cs="宋体"/>
          <w:b/>
          <w:sz w:val="28"/>
          <w:szCs w:val="28"/>
          <w:highlight w:val="none"/>
        </w:rPr>
      </w:pPr>
      <w:r>
        <w:rPr>
          <w:rFonts w:ascii="宋体" w:hAnsi="宋体" w:eastAsia="宋体" w:cs="宋体"/>
          <w:b/>
          <w:sz w:val="28"/>
          <w:szCs w:val="28"/>
          <w:highlight w:val="none"/>
        </w:rPr>
        <w:t>（</w:t>
      </w:r>
      <w:r>
        <w:rPr>
          <w:rFonts w:hint="eastAsia" w:ascii="宋体" w:hAnsi="宋体" w:eastAsia="宋体" w:cs="宋体"/>
          <w:b/>
          <w:sz w:val="28"/>
          <w:szCs w:val="28"/>
          <w:highlight w:val="none"/>
        </w:rPr>
        <w:t>四</w:t>
      </w:r>
      <w:r>
        <w:rPr>
          <w:rFonts w:ascii="宋体" w:hAnsi="宋体" w:eastAsia="宋体" w:cs="宋体"/>
          <w:b/>
          <w:sz w:val="28"/>
          <w:szCs w:val="28"/>
          <w:highlight w:val="none"/>
        </w:rPr>
        <w:t>）信誉要求</w:t>
      </w:r>
    </w:p>
    <w:p w14:paraId="495F8013">
      <w:pPr>
        <w:rPr>
          <w:rFonts w:ascii="宋体" w:hAnsi="宋体" w:eastAsia="宋体" w:cs="Times New Roman"/>
          <w:sz w:val="24"/>
          <w:szCs w:val="24"/>
          <w:highlight w:val="none"/>
        </w:rPr>
      </w:pPr>
    </w:p>
    <w:p w14:paraId="4FF1B5A0">
      <w:pPr>
        <w:spacing w:line="440" w:lineRule="exact"/>
        <w:rPr>
          <w:rFonts w:ascii="宋体" w:hAnsi="宋体" w:eastAsia="宋体" w:cs="Times New Roman"/>
          <w:kern w:val="0"/>
          <w:sz w:val="44"/>
          <w:szCs w:val="44"/>
          <w:highlight w:val="none"/>
        </w:rPr>
      </w:pPr>
    </w:p>
    <w:p w14:paraId="5B15B100">
      <w:pPr>
        <w:spacing w:before="120" w:beforeLines="50" w:after="120" w:afterLines="50"/>
        <w:rPr>
          <w:rFonts w:ascii="宋体" w:hAnsi="宋体" w:eastAsia="宋体" w:cs="Times New Roman"/>
          <w:kern w:val="0"/>
          <w:sz w:val="44"/>
          <w:szCs w:val="44"/>
          <w:highlight w:val="none"/>
        </w:rPr>
      </w:pPr>
    </w:p>
    <w:p w14:paraId="3950437E">
      <w:pPr>
        <w:ind w:left="1120" w:hanging="1120" w:hangingChars="400"/>
        <w:jc w:val="center"/>
        <w:rPr>
          <w:rFonts w:ascii="宋体" w:hAnsi="宋体" w:eastAsia="宋体" w:cs="Times New Roman"/>
          <w:kern w:val="0"/>
          <w:sz w:val="28"/>
          <w:szCs w:val="28"/>
          <w:highlight w:val="none"/>
        </w:rPr>
      </w:pPr>
    </w:p>
    <w:p w14:paraId="41283528">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24"/>
          <w:szCs w:val="32"/>
          <w:highlight w:val="none"/>
          <w:lang w:val="zh-CN"/>
        </w:rPr>
        <w:br w:type="page"/>
      </w:r>
      <w:r>
        <w:rPr>
          <w:rFonts w:hint="eastAsia" w:ascii="宋体" w:hAnsi="宋体" w:eastAsia="宋体" w:cs="宋体"/>
          <w:b/>
          <w:bCs/>
          <w:sz w:val="32"/>
          <w:szCs w:val="32"/>
          <w:highlight w:val="none"/>
        </w:rPr>
        <w:t>七、</w:t>
      </w:r>
      <w:r>
        <w:rPr>
          <w:rFonts w:ascii="宋体" w:hAnsi="宋体" w:eastAsia="宋体" w:cs="宋体"/>
          <w:b/>
          <w:bCs/>
          <w:sz w:val="32"/>
          <w:szCs w:val="32"/>
          <w:highlight w:val="none"/>
        </w:rPr>
        <w:t>项目组成员</w:t>
      </w:r>
    </w:p>
    <w:p w14:paraId="205DC044">
      <w:pPr>
        <w:spacing w:line="360" w:lineRule="auto"/>
        <w:jc w:val="center"/>
        <w:rPr>
          <w:rFonts w:ascii="宋体" w:hAnsi="宋体" w:eastAsia="宋体" w:cs="宋体"/>
          <w:b/>
          <w:sz w:val="28"/>
          <w:szCs w:val="28"/>
          <w:highlight w:val="none"/>
        </w:rPr>
      </w:pPr>
      <w:r>
        <w:rPr>
          <w:rFonts w:ascii="宋体" w:hAnsi="宋体" w:eastAsia="宋体" w:cs="宋体"/>
          <w:b/>
          <w:sz w:val="28"/>
          <w:szCs w:val="28"/>
          <w:highlight w:val="none"/>
        </w:rPr>
        <w:t>（一）项目管理机构组成表</w:t>
      </w:r>
    </w:p>
    <w:tbl>
      <w:tblPr>
        <w:tblStyle w:val="31"/>
        <w:tblW w:w="917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1"/>
        <w:gridCol w:w="1847"/>
        <w:gridCol w:w="2400"/>
        <w:gridCol w:w="2401"/>
        <w:gridCol w:w="1539"/>
      </w:tblGrid>
      <w:tr w14:paraId="5C0E9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29E7699">
            <w:pPr>
              <w:snapToGrid w:val="0"/>
              <w:jc w:val="center"/>
              <w:rPr>
                <w:rFonts w:ascii="宋体" w:hAnsi="宋体" w:eastAsia="宋体" w:cs="Times New Roman"/>
                <w:szCs w:val="24"/>
                <w:highlight w:val="none"/>
              </w:rPr>
            </w:pPr>
            <w:r>
              <w:rPr>
                <w:rFonts w:ascii="宋体" w:hAnsi="宋体" w:eastAsia="宋体" w:cs="Times New Roman"/>
                <w:szCs w:val="24"/>
                <w:highlight w:val="none"/>
              </w:rPr>
              <w:t>序号</w:t>
            </w:r>
          </w:p>
        </w:tc>
        <w:tc>
          <w:tcPr>
            <w:tcW w:w="1847" w:type="dxa"/>
            <w:vAlign w:val="center"/>
          </w:tcPr>
          <w:p w14:paraId="77A1F8A2">
            <w:pPr>
              <w:snapToGrid w:val="0"/>
              <w:jc w:val="center"/>
              <w:rPr>
                <w:rFonts w:ascii="宋体" w:hAnsi="宋体" w:eastAsia="宋体" w:cs="Times New Roman"/>
                <w:szCs w:val="24"/>
                <w:highlight w:val="none"/>
              </w:rPr>
            </w:pPr>
            <w:r>
              <w:rPr>
                <w:rFonts w:ascii="宋体" w:hAnsi="宋体" w:eastAsia="宋体" w:cs="Times New Roman"/>
                <w:szCs w:val="24"/>
                <w:highlight w:val="none"/>
              </w:rPr>
              <w:t>姓名</w:t>
            </w:r>
          </w:p>
        </w:tc>
        <w:tc>
          <w:tcPr>
            <w:tcW w:w="2400" w:type="dxa"/>
            <w:vAlign w:val="center"/>
          </w:tcPr>
          <w:p w14:paraId="34E0819A">
            <w:pPr>
              <w:snapToGrid w:val="0"/>
              <w:jc w:val="center"/>
              <w:rPr>
                <w:rFonts w:ascii="宋体" w:hAnsi="宋体" w:eastAsia="宋体" w:cs="Times New Roman"/>
                <w:szCs w:val="24"/>
                <w:highlight w:val="none"/>
              </w:rPr>
            </w:pPr>
            <w:r>
              <w:rPr>
                <w:rFonts w:ascii="宋体" w:hAnsi="宋体" w:eastAsia="宋体" w:cs="Times New Roman"/>
                <w:szCs w:val="24"/>
                <w:highlight w:val="none"/>
              </w:rPr>
              <w:t>职务</w:t>
            </w:r>
          </w:p>
        </w:tc>
        <w:tc>
          <w:tcPr>
            <w:tcW w:w="2401" w:type="dxa"/>
            <w:vAlign w:val="center"/>
          </w:tcPr>
          <w:p w14:paraId="3201CD1D">
            <w:pPr>
              <w:snapToGrid w:val="0"/>
              <w:jc w:val="center"/>
              <w:rPr>
                <w:rFonts w:ascii="宋体" w:hAnsi="宋体" w:eastAsia="宋体" w:cs="Times New Roman"/>
                <w:szCs w:val="24"/>
                <w:highlight w:val="none"/>
              </w:rPr>
            </w:pPr>
            <w:r>
              <w:rPr>
                <w:rFonts w:ascii="宋体" w:hAnsi="宋体" w:eastAsia="宋体" w:cs="Times New Roman"/>
                <w:szCs w:val="24"/>
                <w:highlight w:val="none"/>
              </w:rPr>
              <w:t>从业时间</w:t>
            </w:r>
          </w:p>
        </w:tc>
        <w:tc>
          <w:tcPr>
            <w:tcW w:w="1539" w:type="dxa"/>
            <w:vAlign w:val="center"/>
          </w:tcPr>
          <w:p w14:paraId="2452D640">
            <w:pPr>
              <w:snapToGrid w:val="0"/>
              <w:jc w:val="center"/>
              <w:rPr>
                <w:rFonts w:ascii="宋体" w:hAnsi="宋体" w:eastAsia="宋体" w:cs="Times New Roman"/>
                <w:szCs w:val="24"/>
                <w:highlight w:val="none"/>
              </w:rPr>
            </w:pPr>
            <w:r>
              <w:rPr>
                <w:rFonts w:ascii="宋体" w:hAnsi="宋体" w:eastAsia="宋体" w:cs="Times New Roman"/>
                <w:szCs w:val="24"/>
                <w:highlight w:val="none"/>
              </w:rPr>
              <w:t>职责分工</w:t>
            </w:r>
          </w:p>
        </w:tc>
      </w:tr>
      <w:tr w14:paraId="7AC8F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6B027981">
            <w:pPr>
              <w:snapToGrid w:val="0"/>
              <w:jc w:val="center"/>
              <w:rPr>
                <w:rFonts w:ascii="宋体" w:hAnsi="宋体" w:eastAsia="宋体" w:cs="Times New Roman"/>
                <w:sz w:val="22"/>
                <w:szCs w:val="24"/>
                <w:highlight w:val="none"/>
              </w:rPr>
            </w:pPr>
          </w:p>
        </w:tc>
        <w:tc>
          <w:tcPr>
            <w:tcW w:w="1847" w:type="dxa"/>
            <w:vAlign w:val="center"/>
          </w:tcPr>
          <w:p w14:paraId="78100147">
            <w:pPr>
              <w:snapToGrid w:val="0"/>
              <w:jc w:val="center"/>
              <w:rPr>
                <w:rFonts w:ascii="宋体" w:hAnsi="宋体" w:eastAsia="宋体" w:cs="Times New Roman"/>
                <w:sz w:val="22"/>
                <w:szCs w:val="24"/>
                <w:highlight w:val="none"/>
              </w:rPr>
            </w:pPr>
          </w:p>
        </w:tc>
        <w:tc>
          <w:tcPr>
            <w:tcW w:w="2400" w:type="dxa"/>
            <w:vAlign w:val="center"/>
          </w:tcPr>
          <w:p w14:paraId="57DB6B38">
            <w:pPr>
              <w:snapToGrid w:val="0"/>
              <w:jc w:val="center"/>
              <w:rPr>
                <w:rFonts w:ascii="宋体" w:hAnsi="宋体" w:eastAsia="宋体" w:cs="Times New Roman"/>
                <w:sz w:val="22"/>
                <w:szCs w:val="24"/>
                <w:highlight w:val="none"/>
              </w:rPr>
            </w:pPr>
          </w:p>
        </w:tc>
        <w:tc>
          <w:tcPr>
            <w:tcW w:w="2401" w:type="dxa"/>
            <w:vAlign w:val="center"/>
          </w:tcPr>
          <w:p w14:paraId="4C6451EC">
            <w:pPr>
              <w:snapToGrid w:val="0"/>
              <w:jc w:val="center"/>
              <w:rPr>
                <w:rFonts w:ascii="宋体" w:hAnsi="宋体" w:eastAsia="宋体" w:cs="Times New Roman"/>
                <w:sz w:val="22"/>
                <w:szCs w:val="24"/>
                <w:highlight w:val="none"/>
              </w:rPr>
            </w:pPr>
          </w:p>
        </w:tc>
        <w:tc>
          <w:tcPr>
            <w:tcW w:w="1539" w:type="dxa"/>
            <w:vAlign w:val="center"/>
          </w:tcPr>
          <w:p w14:paraId="7953D4AD">
            <w:pPr>
              <w:snapToGrid w:val="0"/>
              <w:jc w:val="center"/>
              <w:rPr>
                <w:rFonts w:ascii="宋体" w:hAnsi="宋体" w:eastAsia="宋体" w:cs="Times New Roman"/>
                <w:sz w:val="22"/>
                <w:szCs w:val="24"/>
                <w:highlight w:val="none"/>
              </w:rPr>
            </w:pPr>
          </w:p>
        </w:tc>
      </w:tr>
      <w:tr w14:paraId="2393F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116ABF3F">
            <w:pPr>
              <w:snapToGrid w:val="0"/>
              <w:jc w:val="center"/>
              <w:rPr>
                <w:rFonts w:ascii="宋体" w:hAnsi="宋体" w:eastAsia="宋体" w:cs="Times New Roman"/>
                <w:sz w:val="22"/>
                <w:szCs w:val="24"/>
                <w:highlight w:val="none"/>
              </w:rPr>
            </w:pPr>
          </w:p>
        </w:tc>
        <w:tc>
          <w:tcPr>
            <w:tcW w:w="1847" w:type="dxa"/>
            <w:vAlign w:val="center"/>
          </w:tcPr>
          <w:p w14:paraId="3945AAD3">
            <w:pPr>
              <w:snapToGrid w:val="0"/>
              <w:jc w:val="center"/>
              <w:rPr>
                <w:rFonts w:ascii="宋体" w:hAnsi="宋体" w:eastAsia="宋体" w:cs="Times New Roman"/>
                <w:sz w:val="22"/>
                <w:szCs w:val="24"/>
                <w:highlight w:val="none"/>
              </w:rPr>
            </w:pPr>
          </w:p>
        </w:tc>
        <w:tc>
          <w:tcPr>
            <w:tcW w:w="2400" w:type="dxa"/>
            <w:vAlign w:val="center"/>
          </w:tcPr>
          <w:p w14:paraId="4DB198F1">
            <w:pPr>
              <w:snapToGrid w:val="0"/>
              <w:jc w:val="center"/>
              <w:rPr>
                <w:rFonts w:ascii="宋体" w:hAnsi="宋体" w:eastAsia="宋体" w:cs="Times New Roman"/>
                <w:sz w:val="22"/>
                <w:szCs w:val="24"/>
                <w:highlight w:val="none"/>
              </w:rPr>
            </w:pPr>
          </w:p>
        </w:tc>
        <w:tc>
          <w:tcPr>
            <w:tcW w:w="2401" w:type="dxa"/>
            <w:vAlign w:val="center"/>
          </w:tcPr>
          <w:p w14:paraId="20BD1034">
            <w:pPr>
              <w:snapToGrid w:val="0"/>
              <w:jc w:val="center"/>
              <w:rPr>
                <w:rFonts w:ascii="宋体" w:hAnsi="宋体" w:eastAsia="宋体" w:cs="Times New Roman"/>
                <w:sz w:val="22"/>
                <w:szCs w:val="24"/>
                <w:highlight w:val="none"/>
              </w:rPr>
            </w:pPr>
          </w:p>
        </w:tc>
        <w:tc>
          <w:tcPr>
            <w:tcW w:w="1539" w:type="dxa"/>
            <w:vAlign w:val="center"/>
          </w:tcPr>
          <w:p w14:paraId="5A2203EF">
            <w:pPr>
              <w:snapToGrid w:val="0"/>
              <w:jc w:val="center"/>
              <w:rPr>
                <w:rFonts w:ascii="宋体" w:hAnsi="宋体" w:eastAsia="宋体" w:cs="Times New Roman"/>
                <w:sz w:val="22"/>
                <w:szCs w:val="24"/>
                <w:highlight w:val="none"/>
              </w:rPr>
            </w:pPr>
          </w:p>
        </w:tc>
      </w:tr>
      <w:tr w14:paraId="09AE0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9A96001">
            <w:pPr>
              <w:snapToGrid w:val="0"/>
              <w:jc w:val="center"/>
              <w:rPr>
                <w:rFonts w:ascii="宋体" w:hAnsi="宋体" w:eastAsia="宋体" w:cs="Times New Roman"/>
                <w:sz w:val="22"/>
                <w:szCs w:val="24"/>
                <w:highlight w:val="none"/>
              </w:rPr>
            </w:pPr>
          </w:p>
        </w:tc>
        <w:tc>
          <w:tcPr>
            <w:tcW w:w="1847" w:type="dxa"/>
            <w:vAlign w:val="center"/>
          </w:tcPr>
          <w:p w14:paraId="09BACC8C">
            <w:pPr>
              <w:snapToGrid w:val="0"/>
              <w:jc w:val="center"/>
              <w:rPr>
                <w:rFonts w:ascii="宋体" w:hAnsi="宋体" w:eastAsia="宋体" w:cs="Times New Roman"/>
                <w:sz w:val="22"/>
                <w:szCs w:val="24"/>
                <w:highlight w:val="none"/>
              </w:rPr>
            </w:pPr>
          </w:p>
        </w:tc>
        <w:tc>
          <w:tcPr>
            <w:tcW w:w="2400" w:type="dxa"/>
            <w:vAlign w:val="center"/>
          </w:tcPr>
          <w:p w14:paraId="13C86982">
            <w:pPr>
              <w:snapToGrid w:val="0"/>
              <w:jc w:val="center"/>
              <w:rPr>
                <w:rFonts w:ascii="宋体" w:hAnsi="宋体" w:eastAsia="宋体" w:cs="Times New Roman"/>
                <w:sz w:val="22"/>
                <w:szCs w:val="24"/>
                <w:highlight w:val="none"/>
              </w:rPr>
            </w:pPr>
          </w:p>
        </w:tc>
        <w:tc>
          <w:tcPr>
            <w:tcW w:w="2401" w:type="dxa"/>
            <w:vAlign w:val="center"/>
          </w:tcPr>
          <w:p w14:paraId="2A78586F">
            <w:pPr>
              <w:snapToGrid w:val="0"/>
              <w:jc w:val="center"/>
              <w:rPr>
                <w:rFonts w:ascii="宋体" w:hAnsi="宋体" w:eastAsia="宋体" w:cs="Times New Roman"/>
                <w:sz w:val="22"/>
                <w:szCs w:val="24"/>
                <w:highlight w:val="none"/>
              </w:rPr>
            </w:pPr>
          </w:p>
        </w:tc>
        <w:tc>
          <w:tcPr>
            <w:tcW w:w="1539" w:type="dxa"/>
            <w:vAlign w:val="center"/>
          </w:tcPr>
          <w:p w14:paraId="5BF45CA8">
            <w:pPr>
              <w:snapToGrid w:val="0"/>
              <w:jc w:val="center"/>
              <w:rPr>
                <w:rFonts w:ascii="宋体" w:hAnsi="宋体" w:eastAsia="宋体" w:cs="Times New Roman"/>
                <w:sz w:val="22"/>
                <w:szCs w:val="24"/>
                <w:highlight w:val="none"/>
              </w:rPr>
            </w:pPr>
          </w:p>
        </w:tc>
      </w:tr>
      <w:tr w14:paraId="3DA55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303E0908">
            <w:pPr>
              <w:snapToGrid w:val="0"/>
              <w:jc w:val="center"/>
              <w:rPr>
                <w:rFonts w:ascii="宋体" w:hAnsi="宋体" w:eastAsia="宋体" w:cs="Times New Roman"/>
                <w:sz w:val="22"/>
                <w:szCs w:val="24"/>
                <w:highlight w:val="none"/>
              </w:rPr>
            </w:pPr>
          </w:p>
        </w:tc>
        <w:tc>
          <w:tcPr>
            <w:tcW w:w="1847" w:type="dxa"/>
            <w:vAlign w:val="center"/>
          </w:tcPr>
          <w:p w14:paraId="27A8F0FD">
            <w:pPr>
              <w:snapToGrid w:val="0"/>
              <w:jc w:val="center"/>
              <w:rPr>
                <w:rFonts w:ascii="宋体" w:hAnsi="宋体" w:eastAsia="宋体" w:cs="Times New Roman"/>
                <w:sz w:val="22"/>
                <w:szCs w:val="24"/>
                <w:highlight w:val="none"/>
              </w:rPr>
            </w:pPr>
          </w:p>
        </w:tc>
        <w:tc>
          <w:tcPr>
            <w:tcW w:w="2400" w:type="dxa"/>
            <w:vAlign w:val="center"/>
          </w:tcPr>
          <w:p w14:paraId="439EECA6">
            <w:pPr>
              <w:snapToGrid w:val="0"/>
              <w:jc w:val="center"/>
              <w:rPr>
                <w:rFonts w:ascii="宋体" w:hAnsi="宋体" w:eastAsia="宋体" w:cs="Times New Roman"/>
                <w:sz w:val="22"/>
                <w:szCs w:val="24"/>
                <w:highlight w:val="none"/>
              </w:rPr>
            </w:pPr>
          </w:p>
        </w:tc>
        <w:tc>
          <w:tcPr>
            <w:tcW w:w="2401" w:type="dxa"/>
            <w:vAlign w:val="center"/>
          </w:tcPr>
          <w:p w14:paraId="117487DB">
            <w:pPr>
              <w:snapToGrid w:val="0"/>
              <w:jc w:val="center"/>
              <w:rPr>
                <w:rFonts w:ascii="宋体" w:hAnsi="宋体" w:eastAsia="宋体" w:cs="Times New Roman"/>
                <w:sz w:val="22"/>
                <w:szCs w:val="24"/>
                <w:highlight w:val="none"/>
              </w:rPr>
            </w:pPr>
          </w:p>
        </w:tc>
        <w:tc>
          <w:tcPr>
            <w:tcW w:w="1539" w:type="dxa"/>
            <w:vAlign w:val="center"/>
          </w:tcPr>
          <w:p w14:paraId="02BF49B9">
            <w:pPr>
              <w:snapToGrid w:val="0"/>
              <w:jc w:val="center"/>
              <w:rPr>
                <w:rFonts w:ascii="宋体" w:hAnsi="宋体" w:eastAsia="宋体" w:cs="Times New Roman"/>
                <w:sz w:val="22"/>
                <w:szCs w:val="24"/>
                <w:highlight w:val="none"/>
              </w:rPr>
            </w:pPr>
          </w:p>
        </w:tc>
      </w:tr>
      <w:tr w14:paraId="3E9B4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75F657C8">
            <w:pPr>
              <w:snapToGrid w:val="0"/>
              <w:jc w:val="center"/>
              <w:rPr>
                <w:rFonts w:ascii="宋体" w:hAnsi="宋体" w:eastAsia="宋体" w:cs="Times New Roman"/>
                <w:sz w:val="22"/>
                <w:szCs w:val="24"/>
                <w:highlight w:val="none"/>
              </w:rPr>
            </w:pPr>
          </w:p>
        </w:tc>
        <w:tc>
          <w:tcPr>
            <w:tcW w:w="1847" w:type="dxa"/>
            <w:vAlign w:val="center"/>
          </w:tcPr>
          <w:p w14:paraId="3B9038DF">
            <w:pPr>
              <w:snapToGrid w:val="0"/>
              <w:jc w:val="center"/>
              <w:rPr>
                <w:rFonts w:ascii="宋体" w:hAnsi="宋体" w:eastAsia="宋体" w:cs="Times New Roman"/>
                <w:sz w:val="22"/>
                <w:szCs w:val="24"/>
                <w:highlight w:val="none"/>
              </w:rPr>
            </w:pPr>
          </w:p>
        </w:tc>
        <w:tc>
          <w:tcPr>
            <w:tcW w:w="2400" w:type="dxa"/>
            <w:vAlign w:val="center"/>
          </w:tcPr>
          <w:p w14:paraId="007592E3">
            <w:pPr>
              <w:snapToGrid w:val="0"/>
              <w:jc w:val="center"/>
              <w:rPr>
                <w:rFonts w:ascii="宋体" w:hAnsi="宋体" w:eastAsia="宋体" w:cs="Times New Roman"/>
                <w:sz w:val="22"/>
                <w:szCs w:val="24"/>
                <w:highlight w:val="none"/>
              </w:rPr>
            </w:pPr>
          </w:p>
        </w:tc>
        <w:tc>
          <w:tcPr>
            <w:tcW w:w="2401" w:type="dxa"/>
            <w:vAlign w:val="center"/>
          </w:tcPr>
          <w:p w14:paraId="4076AC88">
            <w:pPr>
              <w:snapToGrid w:val="0"/>
              <w:jc w:val="center"/>
              <w:rPr>
                <w:rFonts w:ascii="宋体" w:hAnsi="宋体" w:eastAsia="宋体" w:cs="Times New Roman"/>
                <w:sz w:val="22"/>
                <w:szCs w:val="24"/>
                <w:highlight w:val="none"/>
              </w:rPr>
            </w:pPr>
          </w:p>
        </w:tc>
        <w:tc>
          <w:tcPr>
            <w:tcW w:w="1539" w:type="dxa"/>
            <w:vAlign w:val="center"/>
          </w:tcPr>
          <w:p w14:paraId="2D68F610">
            <w:pPr>
              <w:snapToGrid w:val="0"/>
              <w:jc w:val="center"/>
              <w:rPr>
                <w:rFonts w:ascii="宋体" w:hAnsi="宋体" w:eastAsia="宋体" w:cs="Times New Roman"/>
                <w:sz w:val="22"/>
                <w:szCs w:val="24"/>
                <w:highlight w:val="none"/>
              </w:rPr>
            </w:pPr>
          </w:p>
        </w:tc>
      </w:tr>
      <w:tr w14:paraId="5F76F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0BBB5A53">
            <w:pPr>
              <w:snapToGrid w:val="0"/>
              <w:jc w:val="center"/>
              <w:rPr>
                <w:rFonts w:ascii="宋体" w:hAnsi="宋体" w:eastAsia="宋体" w:cs="Times New Roman"/>
                <w:sz w:val="22"/>
                <w:szCs w:val="24"/>
                <w:highlight w:val="none"/>
              </w:rPr>
            </w:pPr>
          </w:p>
        </w:tc>
        <w:tc>
          <w:tcPr>
            <w:tcW w:w="1847" w:type="dxa"/>
            <w:vAlign w:val="center"/>
          </w:tcPr>
          <w:p w14:paraId="41789ED2">
            <w:pPr>
              <w:snapToGrid w:val="0"/>
              <w:jc w:val="center"/>
              <w:rPr>
                <w:rFonts w:ascii="宋体" w:hAnsi="宋体" w:eastAsia="宋体" w:cs="Times New Roman"/>
                <w:sz w:val="22"/>
                <w:szCs w:val="24"/>
                <w:highlight w:val="none"/>
              </w:rPr>
            </w:pPr>
          </w:p>
        </w:tc>
        <w:tc>
          <w:tcPr>
            <w:tcW w:w="2400" w:type="dxa"/>
            <w:vAlign w:val="center"/>
          </w:tcPr>
          <w:p w14:paraId="6ABA4D4E">
            <w:pPr>
              <w:snapToGrid w:val="0"/>
              <w:jc w:val="center"/>
              <w:rPr>
                <w:rFonts w:ascii="宋体" w:hAnsi="宋体" w:eastAsia="宋体" w:cs="Times New Roman"/>
                <w:sz w:val="22"/>
                <w:szCs w:val="24"/>
                <w:highlight w:val="none"/>
              </w:rPr>
            </w:pPr>
          </w:p>
        </w:tc>
        <w:tc>
          <w:tcPr>
            <w:tcW w:w="2401" w:type="dxa"/>
            <w:vAlign w:val="center"/>
          </w:tcPr>
          <w:p w14:paraId="56AD8952">
            <w:pPr>
              <w:snapToGrid w:val="0"/>
              <w:jc w:val="center"/>
              <w:rPr>
                <w:rFonts w:ascii="宋体" w:hAnsi="宋体" w:eastAsia="宋体" w:cs="Times New Roman"/>
                <w:sz w:val="22"/>
                <w:szCs w:val="24"/>
                <w:highlight w:val="none"/>
              </w:rPr>
            </w:pPr>
          </w:p>
        </w:tc>
        <w:tc>
          <w:tcPr>
            <w:tcW w:w="1539" w:type="dxa"/>
            <w:vAlign w:val="center"/>
          </w:tcPr>
          <w:p w14:paraId="4C1D5065">
            <w:pPr>
              <w:snapToGrid w:val="0"/>
              <w:jc w:val="center"/>
              <w:rPr>
                <w:rFonts w:ascii="宋体" w:hAnsi="宋体" w:eastAsia="宋体" w:cs="Times New Roman"/>
                <w:sz w:val="22"/>
                <w:szCs w:val="24"/>
                <w:highlight w:val="none"/>
              </w:rPr>
            </w:pPr>
          </w:p>
        </w:tc>
      </w:tr>
      <w:tr w14:paraId="19916A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0DB66868">
            <w:pPr>
              <w:snapToGrid w:val="0"/>
              <w:jc w:val="center"/>
              <w:rPr>
                <w:rFonts w:ascii="宋体" w:hAnsi="宋体" w:eastAsia="宋体" w:cs="Times New Roman"/>
                <w:sz w:val="22"/>
                <w:szCs w:val="24"/>
                <w:highlight w:val="none"/>
              </w:rPr>
            </w:pPr>
          </w:p>
        </w:tc>
        <w:tc>
          <w:tcPr>
            <w:tcW w:w="1847" w:type="dxa"/>
            <w:vAlign w:val="center"/>
          </w:tcPr>
          <w:p w14:paraId="32B707C8">
            <w:pPr>
              <w:snapToGrid w:val="0"/>
              <w:jc w:val="center"/>
              <w:rPr>
                <w:rFonts w:ascii="宋体" w:hAnsi="宋体" w:eastAsia="宋体" w:cs="Times New Roman"/>
                <w:sz w:val="22"/>
                <w:szCs w:val="24"/>
                <w:highlight w:val="none"/>
              </w:rPr>
            </w:pPr>
          </w:p>
        </w:tc>
        <w:tc>
          <w:tcPr>
            <w:tcW w:w="2400" w:type="dxa"/>
            <w:vAlign w:val="center"/>
          </w:tcPr>
          <w:p w14:paraId="3F274D2D">
            <w:pPr>
              <w:snapToGrid w:val="0"/>
              <w:jc w:val="center"/>
              <w:rPr>
                <w:rFonts w:ascii="宋体" w:hAnsi="宋体" w:eastAsia="宋体" w:cs="Times New Roman"/>
                <w:sz w:val="22"/>
                <w:szCs w:val="24"/>
                <w:highlight w:val="none"/>
              </w:rPr>
            </w:pPr>
          </w:p>
        </w:tc>
        <w:tc>
          <w:tcPr>
            <w:tcW w:w="2401" w:type="dxa"/>
            <w:vAlign w:val="center"/>
          </w:tcPr>
          <w:p w14:paraId="2D8ADEBE">
            <w:pPr>
              <w:snapToGrid w:val="0"/>
              <w:jc w:val="center"/>
              <w:rPr>
                <w:rFonts w:ascii="宋体" w:hAnsi="宋体" w:eastAsia="宋体" w:cs="Times New Roman"/>
                <w:sz w:val="22"/>
                <w:szCs w:val="24"/>
                <w:highlight w:val="none"/>
              </w:rPr>
            </w:pPr>
          </w:p>
        </w:tc>
        <w:tc>
          <w:tcPr>
            <w:tcW w:w="1539" w:type="dxa"/>
            <w:vAlign w:val="center"/>
          </w:tcPr>
          <w:p w14:paraId="6E936C2D">
            <w:pPr>
              <w:snapToGrid w:val="0"/>
              <w:jc w:val="center"/>
              <w:rPr>
                <w:rFonts w:ascii="宋体" w:hAnsi="宋体" w:eastAsia="宋体" w:cs="Times New Roman"/>
                <w:sz w:val="22"/>
                <w:szCs w:val="24"/>
                <w:highlight w:val="none"/>
              </w:rPr>
            </w:pPr>
          </w:p>
        </w:tc>
      </w:tr>
      <w:tr w14:paraId="5DF9A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F3BEDC1">
            <w:pPr>
              <w:snapToGrid w:val="0"/>
              <w:jc w:val="center"/>
              <w:rPr>
                <w:rFonts w:ascii="宋体" w:hAnsi="宋体" w:eastAsia="宋体" w:cs="Times New Roman"/>
                <w:sz w:val="22"/>
                <w:szCs w:val="24"/>
                <w:highlight w:val="none"/>
              </w:rPr>
            </w:pPr>
          </w:p>
        </w:tc>
        <w:tc>
          <w:tcPr>
            <w:tcW w:w="1847" w:type="dxa"/>
            <w:vAlign w:val="center"/>
          </w:tcPr>
          <w:p w14:paraId="2C120F2E">
            <w:pPr>
              <w:snapToGrid w:val="0"/>
              <w:jc w:val="center"/>
              <w:rPr>
                <w:rFonts w:ascii="宋体" w:hAnsi="宋体" w:eastAsia="宋体" w:cs="Times New Roman"/>
                <w:sz w:val="22"/>
                <w:szCs w:val="24"/>
                <w:highlight w:val="none"/>
              </w:rPr>
            </w:pPr>
          </w:p>
        </w:tc>
        <w:tc>
          <w:tcPr>
            <w:tcW w:w="2400" w:type="dxa"/>
            <w:vAlign w:val="center"/>
          </w:tcPr>
          <w:p w14:paraId="77918353">
            <w:pPr>
              <w:snapToGrid w:val="0"/>
              <w:jc w:val="center"/>
              <w:rPr>
                <w:rFonts w:ascii="宋体" w:hAnsi="宋体" w:eastAsia="宋体" w:cs="Times New Roman"/>
                <w:sz w:val="22"/>
                <w:szCs w:val="24"/>
                <w:highlight w:val="none"/>
              </w:rPr>
            </w:pPr>
          </w:p>
        </w:tc>
        <w:tc>
          <w:tcPr>
            <w:tcW w:w="2401" w:type="dxa"/>
            <w:vAlign w:val="center"/>
          </w:tcPr>
          <w:p w14:paraId="6F774198">
            <w:pPr>
              <w:snapToGrid w:val="0"/>
              <w:jc w:val="center"/>
              <w:rPr>
                <w:rFonts w:ascii="宋体" w:hAnsi="宋体" w:eastAsia="宋体" w:cs="Times New Roman"/>
                <w:sz w:val="22"/>
                <w:szCs w:val="24"/>
                <w:highlight w:val="none"/>
              </w:rPr>
            </w:pPr>
          </w:p>
        </w:tc>
        <w:tc>
          <w:tcPr>
            <w:tcW w:w="1539" w:type="dxa"/>
            <w:vAlign w:val="center"/>
          </w:tcPr>
          <w:p w14:paraId="442E002E">
            <w:pPr>
              <w:snapToGrid w:val="0"/>
              <w:jc w:val="center"/>
              <w:rPr>
                <w:rFonts w:ascii="宋体" w:hAnsi="宋体" w:eastAsia="宋体" w:cs="Times New Roman"/>
                <w:sz w:val="22"/>
                <w:szCs w:val="24"/>
                <w:highlight w:val="none"/>
              </w:rPr>
            </w:pPr>
          </w:p>
        </w:tc>
      </w:tr>
      <w:tr w14:paraId="67BFD0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FDD0C0E">
            <w:pPr>
              <w:snapToGrid w:val="0"/>
              <w:jc w:val="center"/>
              <w:rPr>
                <w:rFonts w:ascii="宋体" w:hAnsi="宋体" w:eastAsia="宋体" w:cs="Times New Roman"/>
                <w:sz w:val="22"/>
                <w:szCs w:val="24"/>
                <w:highlight w:val="none"/>
              </w:rPr>
            </w:pPr>
            <w:r>
              <w:rPr>
                <w:rFonts w:ascii="宋体" w:hAnsi="宋体" w:eastAsia="宋体" w:cs="Times New Roman"/>
                <w:sz w:val="22"/>
                <w:szCs w:val="24"/>
                <w:highlight w:val="none"/>
              </w:rPr>
              <w:t>……</w:t>
            </w:r>
          </w:p>
        </w:tc>
        <w:tc>
          <w:tcPr>
            <w:tcW w:w="1847" w:type="dxa"/>
            <w:vAlign w:val="center"/>
          </w:tcPr>
          <w:p w14:paraId="3AAA53BE">
            <w:pPr>
              <w:snapToGrid w:val="0"/>
              <w:jc w:val="center"/>
              <w:rPr>
                <w:rFonts w:ascii="宋体" w:hAnsi="宋体" w:eastAsia="宋体" w:cs="Times New Roman"/>
                <w:sz w:val="22"/>
                <w:szCs w:val="24"/>
                <w:highlight w:val="none"/>
              </w:rPr>
            </w:pPr>
          </w:p>
        </w:tc>
        <w:tc>
          <w:tcPr>
            <w:tcW w:w="2400" w:type="dxa"/>
            <w:vAlign w:val="center"/>
          </w:tcPr>
          <w:p w14:paraId="033E83AD">
            <w:pPr>
              <w:snapToGrid w:val="0"/>
              <w:jc w:val="center"/>
              <w:rPr>
                <w:rFonts w:ascii="宋体" w:hAnsi="宋体" w:eastAsia="宋体" w:cs="Times New Roman"/>
                <w:sz w:val="22"/>
                <w:szCs w:val="24"/>
                <w:highlight w:val="none"/>
              </w:rPr>
            </w:pPr>
          </w:p>
        </w:tc>
        <w:tc>
          <w:tcPr>
            <w:tcW w:w="2401" w:type="dxa"/>
            <w:vAlign w:val="center"/>
          </w:tcPr>
          <w:p w14:paraId="7D410D9D">
            <w:pPr>
              <w:snapToGrid w:val="0"/>
              <w:jc w:val="center"/>
              <w:rPr>
                <w:rFonts w:ascii="宋体" w:hAnsi="宋体" w:eastAsia="宋体" w:cs="Times New Roman"/>
                <w:sz w:val="22"/>
                <w:szCs w:val="24"/>
                <w:highlight w:val="none"/>
              </w:rPr>
            </w:pPr>
          </w:p>
        </w:tc>
        <w:tc>
          <w:tcPr>
            <w:tcW w:w="1539" w:type="dxa"/>
            <w:vAlign w:val="center"/>
          </w:tcPr>
          <w:p w14:paraId="2DA76750">
            <w:pPr>
              <w:snapToGrid w:val="0"/>
              <w:jc w:val="center"/>
              <w:rPr>
                <w:rFonts w:ascii="宋体" w:hAnsi="宋体" w:eastAsia="宋体" w:cs="Times New Roman"/>
                <w:sz w:val="22"/>
                <w:szCs w:val="24"/>
                <w:highlight w:val="none"/>
              </w:rPr>
            </w:pPr>
          </w:p>
        </w:tc>
      </w:tr>
    </w:tbl>
    <w:p w14:paraId="52F1E116">
      <w:pPr>
        <w:spacing w:line="360" w:lineRule="auto"/>
        <w:jc w:val="center"/>
        <w:rPr>
          <w:rFonts w:ascii="宋体" w:hAnsi="宋体" w:eastAsia="宋体" w:cs="Times New Roman"/>
          <w:szCs w:val="24"/>
          <w:highlight w:val="none"/>
        </w:rPr>
      </w:pPr>
    </w:p>
    <w:p w14:paraId="74CE4D7E">
      <w:pPr>
        <w:widowControl/>
        <w:jc w:val="left"/>
        <w:rPr>
          <w:rFonts w:ascii="宋体" w:hAnsi="宋体" w:eastAsia="宋体" w:cs="宋体"/>
          <w:b/>
          <w:bCs/>
          <w:sz w:val="32"/>
          <w:szCs w:val="32"/>
          <w:highlight w:val="none"/>
          <w:lang w:val="zh-CN"/>
        </w:rPr>
      </w:pPr>
      <w:r>
        <w:rPr>
          <w:rFonts w:ascii="宋体" w:hAnsi="宋体" w:eastAsia="宋体" w:cs="宋体"/>
          <w:b/>
          <w:bCs/>
          <w:sz w:val="32"/>
          <w:szCs w:val="32"/>
          <w:highlight w:val="none"/>
          <w:lang w:val="zh-CN"/>
        </w:rPr>
        <w:br w:type="page"/>
      </w:r>
    </w:p>
    <w:p w14:paraId="57F5753E">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lang w:val="zh-CN"/>
        </w:rPr>
        <w:t>八</w:t>
      </w:r>
      <w:r>
        <w:rPr>
          <w:rFonts w:ascii="宋体" w:hAnsi="宋体" w:eastAsia="宋体" w:cs="宋体"/>
          <w:b/>
          <w:bCs/>
          <w:sz w:val="32"/>
          <w:szCs w:val="32"/>
          <w:highlight w:val="none"/>
          <w:lang w:val="zh-CN"/>
        </w:rPr>
        <w:t>、</w:t>
      </w:r>
      <w:r>
        <w:rPr>
          <w:rFonts w:hint="eastAsia" w:ascii="宋体" w:hAnsi="宋体" w:eastAsia="宋体" w:cs="宋体"/>
          <w:b/>
          <w:bCs/>
          <w:sz w:val="32"/>
          <w:szCs w:val="32"/>
          <w:highlight w:val="none"/>
          <w:lang w:val="en-US" w:eastAsia="zh-CN"/>
        </w:rPr>
        <w:t>供货</w:t>
      </w:r>
      <w:r>
        <w:rPr>
          <w:rFonts w:ascii="宋体" w:hAnsi="宋体" w:eastAsia="宋体" w:cs="宋体"/>
          <w:b/>
          <w:bCs/>
          <w:sz w:val="32"/>
          <w:szCs w:val="32"/>
          <w:highlight w:val="none"/>
        </w:rPr>
        <w:t>方案</w:t>
      </w:r>
    </w:p>
    <w:p w14:paraId="194E59C5">
      <w:pPr>
        <w:spacing w:before="120" w:beforeLines="50" w:after="120" w:afterLines="50"/>
        <w:jc w:val="center"/>
        <w:rPr>
          <w:rFonts w:ascii="宋体" w:hAnsi="宋体" w:eastAsia="宋体" w:cs="Times New Roman"/>
          <w:sz w:val="24"/>
          <w:szCs w:val="24"/>
          <w:highlight w:val="none"/>
        </w:rPr>
      </w:pPr>
    </w:p>
    <w:p w14:paraId="6259FF03">
      <w:pPr>
        <w:autoSpaceDE w:val="0"/>
        <w:autoSpaceDN w:val="0"/>
        <w:adjustRightInd w:val="0"/>
        <w:snapToGrid w:val="0"/>
        <w:spacing w:line="276"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根据磋商文件要求，</w:t>
      </w:r>
      <w:r>
        <w:rPr>
          <w:rFonts w:ascii="宋体" w:hAnsi="宋体" w:eastAsia="宋体" w:cs="Times New Roman"/>
          <w:sz w:val="24"/>
          <w:szCs w:val="24"/>
          <w:highlight w:val="none"/>
        </w:rPr>
        <w:t>格式自拟。</w:t>
      </w:r>
    </w:p>
    <w:p w14:paraId="13E841FA">
      <w:pPr>
        <w:autoSpaceDE w:val="0"/>
        <w:autoSpaceDN w:val="0"/>
        <w:adjustRightInd w:val="0"/>
        <w:snapToGrid w:val="0"/>
        <w:spacing w:line="276" w:lineRule="auto"/>
        <w:jc w:val="center"/>
        <w:rPr>
          <w:rFonts w:ascii="宋体" w:hAnsi="宋体" w:eastAsia="宋体" w:cs="Times New Roman"/>
          <w:sz w:val="24"/>
          <w:szCs w:val="24"/>
          <w:highlight w:val="none"/>
        </w:rPr>
      </w:pPr>
    </w:p>
    <w:p w14:paraId="529B346B">
      <w:pPr>
        <w:autoSpaceDE w:val="0"/>
        <w:autoSpaceDN w:val="0"/>
        <w:adjustRightInd w:val="0"/>
        <w:snapToGrid w:val="0"/>
        <w:spacing w:line="276" w:lineRule="auto"/>
        <w:jc w:val="center"/>
        <w:rPr>
          <w:rFonts w:ascii="宋体" w:hAnsi="宋体" w:eastAsia="宋体" w:cs="宋体"/>
          <w:b/>
          <w:bCs/>
          <w:sz w:val="36"/>
          <w:szCs w:val="36"/>
          <w:highlight w:val="none"/>
          <w:lang w:val="zh-CN"/>
        </w:rPr>
      </w:pPr>
      <w:r>
        <w:rPr>
          <w:rFonts w:ascii="宋体" w:hAnsi="宋体" w:eastAsia="宋体" w:cs="宋体"/>
          <w:b/>
          <w:bCs/>
          <w:sz w:val="32"/>
          <w:szCs w:val="32"/>
          <w:highlight w:val="none"/>
        </w:rPr>
        <w:br w:type="page"/>
      </w:r>
      <w:r>
        <w:rPr>
          <w:rFonts w:hint="eastAsia" w:ascii="宋体" w:hAnsi="宋体" w:eastAsia="宋体" w:cs="宋体"/>
          <w:b/>
          <w:bCs/>
          <w:sz w:val="36"/>
          <w:szCs w:val="36"/>
          <w:highlight w:val="none"/>
          <w:lang w:val="zh-CN"/>
        </w:rPr>
        <w:t>九</w:t>
      </w:r>
      <w:r>
        <w:rPr>
          <w:rFonts w:ascii="宋体" w:hAnsi="宋体" w:eastAsia="宋体" w:cs="宋体"/>
          <w:b/>
          <w:bCs/>
          <w:sz w:val="36"/>
          <w:szCs w:val="36"/>
          <w:highlight w:val="none"/>
          <w:lang w:val="zh-CN"/>
        </w:rPr>
        <w:t>、其他资料</w:t>
      </w:r>
    </w:p>
    <w:p w14:paraId="22F15D9F">
      <w:pPr>
        <w:spacing w:line="480" w:lineRule="auto"/>
        <w:jc w:val="left"/>
        <w:rPr>
          <w:rFonts w:ascii="宋体" w:hAnsi="宋体" w:eastAsia="宋体" w:cs="Times New Roman"/>
          <w:kern w:val="0"/>
          <w:sz w:val="24"/>
          <w:szCs w:val="24"/>
          <w:highlight w:val="none"/>
        </w:rPr>
      </w:pPr>
    </w:p>
    <w:p w14:paraId="244E83E7">
      <w:pPr>
        <w:spacing w:line="480" w:lineRule="auto"/>
        <w:jc w:val="left"/>
        <w:rPr>
          <w:rFonts w:ascii="宋体" w:hAnsi="宋体" w:eastAsia="宋体" w:cs="Times New Roman"/>
          <w:bCs/>
          <w:sz w:val="24"/>
          <w:szCs w:val="24"/>
          <w:highlight w:val="none"/>
          <w:lang w:val="zh-CN"/>
        </w:rPr>
      </w:pPr>
      <w:r>
        <w:rPr>
          <w:rFonts w:ascii="宋体" w:hAnsi="宋体" w:eastAsia="宋体" w:cs="Times New Roman"/>
          <w:bCs/>
          <w:sz w:val="24"/>
          <w:szCs w:val="24"/>
          <w:highlight w:val="none"/>
          <w:lang w:val="zh-CN"/>
        </w:rPr>
        <w:t>供应商根据</w:t>
      </w:r>
      <w:r>
        <w:rPr>
          <w:rFonts w:hint="eastAsia" w:ascii="宋体" w:hAnsi="宋体" w:eastAsia="宋体" w:cs="Times New Roman"/>
          <w:bCs/>
          <w:sz w:val="24"/>
          <w:szCs w:val="24"/>
          <w:highlight w:val="none"/>
          <w:lang w:val="zh-CN"/>
        </w:rPr>
        <w:t>磋商</w:t>
      </w:r>
      <w:r>
        <w:rPr>
          <w:rFonts w:ascii="宋体" w:hAnsi="宋体" w:eastAsia="宋体" w:cs="Times New Roman"/>
          <w:bCs/>
          <w:sz w:val="24"/>
          <w:szCs w:val="24"/>
          <w:highlight w:val="none"/>
          <w:lang w:val="zh-CN"/>
        </w:rPr>
        <w:t>文件要求认为需要提供的其他资料；</w:t>
      </w:r>
    </w:p>
    <w:p w14:paraId="119B4B23">
      <w:pPr>
        <w:widowControl/>
        <w:spacing w:line="480" w:lineRule="auto"/>
        <w:jc w:val="left"/>
        <w:outlineLvl w:val="0"/>
        <w:rPr>
          <w:rFonts w:ascii="宋体" w:hAnsi="宋体" w:eastAsia="宋体" w:cs="Arial"/>
          <w:bCs/>
          <w:szCs w:val="24"/>
          <w:highlight w:val="none"/>
          <w:lang w:val="zh-CN"/>
        </w:rPr>
      </w:pPr>
    </w:p>
    <w:p w14:paraId="1DECA594">
      <w:pPr>
        <w:spacing w:line="480" w:lineRule="auto"/>
        <w:jc w:val="left"/>
        <w:rPr>
          <w:rFonts w:ascii="宋体" w:hAnsi="宋体" w:eastAsia="宋体" w:cs="Times New Roman"/>
          <w:b/>
          <w:szCs w:val="24"/>
          <w:highlight w:val="none"/>
          <w:lang w:val="zh-CN"/>
        </w:rPr>
      </w:pPr>
    </w:p>
    <w:p w14:paraId="7B2647BD">
      <w:pPr>
        <w:widowControl/>
        <w:spacing w:line="480" w:lineRule="auto"/>
        <w:jc w:val="left"/>
        <w:outlineLvl w:val="0"/>
        <w:rPr>
          <w:rFonts w:ascii="宋体" w:hAnsi="宋体" w:eastAsia="宋体" w:cs="Arial"/>
          <w:bCs/>
          <w:szCs w:val="24"/>
          <w:highlight w:val="none"/>
          <w:lang w:val="zh-CN"/>
        </w:rPr>
      </w:pPr>
    </w:p>
    <w:p w14:paraId="3046ECAB">
      <w:pPr>
        <w:spacing w:line="480" w:lineRule="auto"/>
        <w:jc w:val="left"/>
        <w:rPr>
          <w:rFonts w:ascii="宋体" w:hAnsi="宋体" w:eastAsia="宋体" w:cs="Times New Roman"/>
          <w:b/>
          <w:szCs w:val="24"/>
          <w:highlight w:val="none"/>
          <w:lang w:val="zh-CN"/>
        </w:rPr>
      </w:pPr>
    </w:p>
    <w:p w14:paraId="2E6CE1CD">
      <w:pPr>
        <w:widowControl/>
        <w:spacing w:line="480" w:lineRule="auto"/>
        <w:jc w:val="left"/>
        <w:outlineLvl w:val="0"/>
        <w:rPr>
          <w:rFonts w:ascii="宋体" w:hAnsi="宋体" w:eastAsia="宋体" w:cs="Arial"/>
          <w:bCs/>
          <w:szCs w:val="24"/>
          <w:highlight w:val="none"/>
          <w:lang w:val="zh-CN"/>
        </w:rPr>
      </w:pPr>
    </w:p>
    <w:p w14:paraId="794C5C9B">
      <w:pPr>
        <w:rPr>
          <w:rFonts w:ascii="宋体" w:hAnsi="宋体" w:eastAsia="宋体" w:cs="Times New Roman"/>
          <w:b/>
          <w:szCs w:val="24"/>
          <w:highlight w:val="none"/>
          <w:lang w:val="zh-CN"/>
        </w:rPr>
      </w:pPr>
    </w:p>
    <w:p w14:paraId="524735F2">
      <w:pPr>
        <w:autoSpaceDE w:val="0"/>
        <w:autoSpaceDN w:val="0"/>
        <w:adjustRightInd w:val="0"/>
        <w:snapToGrid w:val="0"/>
        <w:spacing w:line="276" w:lineRule="auto"/>
        <w:jc w:val="center"/>
        <w:rPr>
          <w:rFonts w:ascii="宋体" w:hAnsi="宋体" w:eastAsia="宋体" w:cs="Times New Roman"/>
          <w:szCs w:val="24"/>
          <w:highlight w:val="none"/>
        </w:rPr>
      </w:pPr>
      <w:r>
        <w:rPr>
          <w:rFonts w:ascii="宋体" w:hAnsi="宋体" w:eastAsia="宋体" w:cs="宋体"/>
          <w:b/>
          <w:bCs/>
          <w:sz w:val="24"/>
          <w:szCs w:val="32"/>
          <w:highlight w:val="none"/>
        </w:rPr>
        <w:br w:type="page"/>
      </w:r>
    </w:p>
    <w:p w14:paraId="4E6CD970">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中小企业声明函</w:t>
      </w:r>
    </w:p>
    <w:p w14:paraId="1C4F2C87">
      <w:pPr>
        <w:spacing w:line="360" w:lineRule="auto"/>
        <w:jc w:val="center"/>
        <w:rPr>
          <w:rFonts w:ascii="宋体" w:hAnsi="宋体" w:eastAsia="宋体" w:cs="Times New Roman"/>
          <w:b/>
          <w:bCs/>
          <w:sz w:val="28"/>
          <w:szCs w:val="28"/>
          <w:highlight w:val="none"/>
        </w:rPr>
      </w:pPr>
    </w:p>
    <w:p w14:paraId="5D44EFAD">
      <w:pPr>
        <w:spacing w:line="312" w:lineRule="auto"/>
        <w:jc w:val="center"/>
        <w:rPr>
          <w:rFonts w:ascii="宋体" w:hAnsi="宋体" w:eastAsia="宋体" w:cs="宋体"/>
          <w:szCs w:val="21"/>
          <w:highlight w:val="none"/>
        </w:rPr>
      </w:pPr>
      <w:r>
        <w:rPr>
          <w:rFonts w:hint="eastAsia" w:ascii="宋体" w:hAnsi="宋体" w:eastAsia="宋体" w:cs="宋体"/>
          <w:szCs w:val="21"/>
          <w:highlight w:val="none"/>
        </w:rPr>
        <w:t>供应商如不是小微企业，可不用填写</w:t>
      </w:r>
    </w:p>
    <w:p w14:paraId="273D7BC3">
      <w:pPr>
        <w:jc w:val="center"/>
        <w:rPr>
          <w:rFonts w:ascii="宋体" w:hAnsi="宋体" w:eastAsia="宋体" w:cs="Times New Roman"/>
          <w:szCs w:val="24"/>
          <w:highlight w:val="none"/>
        </w:rPr>
      </w:pPr>
    </w:p>
    <w:p w14:paraId="114B06DF">
      <w:pPr>
        <w:spacing w:line="360" w:lineRule="auto"/>
        <w:rPr>
          <w:rFonts w:ascii="宋体" w:hAnsi="宋体" w:eastAsia="宋体" w:cs="宋体"/>
          <w:b/>
          <w:sz w:val="28"/>
          <w:szCs w:val="28"/>
          <w:highlight w:val="none"/>
        </w:rPr>
      </w:pPr>
      <w:r>
        <w:rPr>
          <w:rFonts w:ascii="宋体" w:hAnsi="宋体" w:eastAsia="宋体" w:cs="Times New Roman"/>
          <w:szCs w:val="24"/>
          <w:highlight w:val="none"/>
        </w:rPr>
        <w:br w:type="page"/>
      </w:r>
      <w:r>
        <w:rPr>
          <w:rFonts w:hint="eastAsia" w:ascii="宋体" w:hAnsi="宋体" w:eastAsia="宋体" w:cs="宋体"/>
          <w:b/>
          <w:sz w:val="28"/>
          <w:szCs w:val="28"/>
          <w:highlight w:val="none"/>
        </w:rPr>
        <w:t>附表</w:t>
      </w:r>
    </w:p>
    <w:p w14:paraId="6FA971AA">
      <w:pPr>
        <w:widowControl/>
        <w:spacing w:before="240" w:after="60"/>
        <w:jc w:val="center"/>
        <w:outlineLvl w:val="0"/>
        <w:rPr>
          <w:rFonts w:ascii="宋体" w:hAnsi="宋体" w:eastAsia="宋体" w:cs="Arial"/>
          <w:bCs/>
          <w:sz w:val="28"/>
          <w:szCs w:val="28"/>
          <w:highlight w:val="none"/>
        </w:rPr>
      </w:pPr>
    </w:p>
    <w:p w14:paraId="0DD5261B">
      <w:pPr>
        <w:spacing w:line="315" w:lineRule="auto"/>
        <w:jc w:val="center"/>
        <w:rPr>
          <w:rFonts w:ascii="宋体" w:hAnsi="宋体" w:eastAsia="宋体" w:cs="宋体"/>
          <w:b/>
          <w:sz w:val="32"/>
          <w:szCs w:val="32"/>
          <w:highlight w:val="none"/>
        </w:rPr>
      </w:pPr>
      <w:r>
        <w:rPr>
          <w:rFonts w:hint="eastAsia" w:ascii="宋体" w:hAnsi="宋体" w:eastAsia="宋体" w:cs="宋体"/>
          <w:b/>
          <w:sz w:val="32"/>
          <w:szCs w:val="32"/>
          <w:highlight w:val="none"/>
        </w:rPr>
        <w:t>最后磋商报价表</w:t>
      </w:r>
    </w:p>
    <w:p w14:paraId="71FB48F0">
      <w:pPr>
        <w:widowControl/>
        <w:spacing w:before="240" w:after="60"/>
        <w:jc w:val="center"/>
        <w:outlineLvl w:val="0"/>
        <w:rPr>
          <w:rFonts w:ascii="宋体" w:hAnsi="宋体" w:eastAsia="宋体" w:cs="Arial"/>
          <w:bCs/>
          <w:sz w:val="28"/>
          <w:szCs w:val="28"/>
          <w:highlight w:val="none"/>
        </w:rPr>
      </w:pPr>
    </w:p>
    <w:p w14:paraId="589DB7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sz w:val="24"/>
          <w:szCs w:val="24"/>
          <w:highlight w:val="none"/>
        </w:rPr>
      </w:pPr>
      <w:r>
        <w:rPr>
          <w:rFonts w:hint="eastAsia" w:ascii="宋体" w:hAnsi="宋体" w:eastAsia="宋体" w:cs="Times New Roman"/>
          <w:sz w:val="24"/>
          <w:szCs w:val="24"/>
          <w:highlight w:val="none"/>
        </w:rPr>
        <w:t>供应商通过政府采购云平台（网址：http://www.zcygov.cn）进行最后磋商报价，在采购代理机构发起新一轮报价（即为最后磋商报价）后，供应商应在30分钟内完成新一轮报价（即为最后磋商报价）；供应商如逾期未完报价的，其视为退出本项目磋商。</w:t>
      </w:r>
    </w:p>
    <w:sectPr>
      <w:footerReference r:id="rId7" w:type="first"/>
      <w:headerReference r:id="rId4" w:type="default"/>
      <w:footerReference r:id="rId5" w:type="default"/>
      <w:footerReference r:id="rId6" w:type="even"/>
      <w:pgSz w:w="11905" w:h="16838"/>
      <w:pgMar w:top="1361" w:right="1361" w:bottom="1361" w:left="1361" w:header="850" w:footer="850"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F41C9">
    <w:pPr>
      <w:pStyle w:val="1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E9D401">
    <w:pPr>
      <w:pStyle w:val="19"/>
      <w:jc w:val="center"/>
      <w:rPr>
        <w:rFonts w:ascii="黑体" w:hAnsi="黑体" w:eastAsia="黑体"/>
        <w:sz w:val="21"/>
        <w:szCs w:val="21"/>
      </w:rPr>
    </w:pPr>
    <w:r>
      <w:rPr>
        <w:rFonts w:ascii="黑体" w:hAnsi="黑体" w:eastAsia="黑体"/>
        <w:sz w:val="21"/>
        <w:szCs w:val="21"/>
      </w:rPr>
      <w:fldChar w:fldCharType="begin"/>
    </w:r>
    <w:r>
      <w:rPr>
        <w:rFonts w:ascii="黑体" w:hAnsi="黑体" w:eastAsia="黑体"/>
        <w:sz w:val="21"/>
        <w:szCs w:val="21"/>
      </w:rPr>
      <w:instrText xml:space="preserve">PAGE   \* MERGEFORMAT</w:instrText>
    </w:r>
    <w:r>
      <w:rPr>
        <w:rFonts w:ascii="黑体" w:hAnsi="黑体" w:eastAsia="黑体"/>
        <w:sz w:val="21"/>
        <w:szCs w:val="21"/>
      </w:rPr>
      <w:fldChar w:fldCharType="separate"/>
    </w:r>
    <w:r>
      <w:rPr>
        <w:rFonts w:ascii="黑体" w:hAnsi="黑体" w:eastAsia="黑体"/>
        <w:sz w:val="21"/>
        <w:szCs w:val="21"/>
        <w:lang w:val="zh-CN"/>
      </w:rPr>
      <w:t>2</w:t>
    </w:r>
    <w:r>
      <w:rPr>
        <w:rFonts w:ascii="黑体" w:hAnsi="黑体" w:eastAsia="黑体"/>
        <w:sz w:val="21"/>
        <w:szCs w:val="21"/>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88D427">
    <w:pPr>
      <w:pStyle w:val="19"/>
      <w:framePr w:wrap="around" w:vAnchor="text" w:hAnchor="margin" w:xAlign="center" w:y="2"/>
      <w:rPr>
        <w:rStyle w:val="35"/>
      </w:rPr>
    </w:pPr>
    <w:r>
      <w:fldChar w:fldCharType="begin"/>
    </w:r>
    <w:r>
      <w:rPr>
        <w:rStyle w:val="35"/>
      </w:rPr>
      <w:instrText xml:space="preserve">PAGE  </w:instrText>
    </w:r>
    <w:r>
      <w:fldChar w:fldCharType="separate"/>
    </w:r>
    <w:r>
      <w:rPr>
        <w:rStyle w:val="35"/>
      </w:rPr>
      <w:t>78</w:t>
    </w:r>
    <w:r>
      <w:fldChar w:fldCharType="end"/>
    </w:r>
  </w:p>
  <w:p w14:paraId="2FBF9AD7">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49CD6">
    <w:pPr>
      <w:pStyle w:val="19"/>
      <w:jc w:val="center"/>
      <w:rPr>
        <w:rFonts w:ascii="宋体" w:hAnsi="宋体"/>
      </w:rPr>
    </w:pPr>
    <w:r>
      <w:rPr>
        <w:rFonts w:hint="eastAsia" w:ascii="宋体" w:hAnsi="宋体"/>
      </w:rPr>
      <w:t>58</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088C8">
    <w:pPr>
      <w:snapToGrid w:val="0"/>
      <w:spacing w:line="14"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272921F"/>
    <w:multiLevelType w:val="singleLevel"/>
    <w:tmpl w:val="F272921F"/>
    <w:lvl w:ilvl="0" w:tentative="0">
      <w:start w:val="4"/>
      <w:numFmt w:val="decimal"/>
      <w:lvlText w:val="%1."/>
      <w:lvlJc w:val="left"/>
      <w:pPr>
        <w:tabs>
          <w:tab w:val="left" w:pos="312"/>
        </w:tabs>
      </w:pPr>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2FCC685C"/>
    <w:multiLevelType w:val="multilevel"/>
    <w:tmpl w:val="2FCC685C"/>
    <w:lvl w:ilvl="0" w:tentative="0">
      <w:start w:val="1"/>
      <w:numFmt w:val="decimal"/>
      <w:lvlText w:val=" %1"/>
      <w:lvlJc w:val="left"/>
      <w:pPr>
        <w:ind w:left="84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368A8285"/>
    <w:multiLevelType w:val="singleLevel"/>
    <w:tmpl w:val="368A8285"/>
    <w:lvl w:ilvl="0" w:tentative="0">
      <w:start w:val="1"/>
      <w:numFmt w:val="decimal"/>
      <w:suff w:val="nothing"/>
      <w:lvlText w:val="%1、"/>
      <w:lvlJc w:val="left"/>
    </w:lvl>
  </w:abstractNum>
  <w:abstractNum w:abstractNumId="9">
    <w:nsid w:val="555EAACA"/>
    <w:multiLevelType w:val="singleLevel"/>
    <w:tmpl w:val="555EAACA"/>
    <w:lvl w:ilvl="0" w:tentative="0">
      <w:start w:val="1"/>
      <w:numFmt w:val="decimal"/>
      <w:suff w:val="nothing"/>
      <w:lvlText w:val="（%1）"/>
      <w:lvlJc w:val="left"/>
    </w:lvl>
  </w:abstractNum>
  <w:abstractNum w:abstractNumId="10">
    <w:nsid w:val="7A0F6431"/>
    <w:multiLevelType w:val="singleLevel"/>
    <w:tmpl w:val="7A0F6431"/>
    <w:lvl w:ilvl="0" w:tentative="0">
      <w:start w:val="1"/>
      <w:numFmt w:val="decimal"/>
      <w:suff w:val="space"/>
      <w:lvlText w:val="%1."/>
      <w:lvlJc w:val="left"/>
    </w:lvl>
  </w:abstractNum>
  <w:num w:numId="1">
    <w:abstractNumId w:val="7"/>
  </w:num>
  <w:num w:numId="2">
    <w:abstractNumId w:val="9"/>
  </w:num>
  <w:num w:numId="3">
    <w:abstractNumId w:val="10"/>
  </w:num>
  <w:num w:numId="4">
    <w:abstractNumId w:val="1"/>
  </w:num>
  <w:num w:numId="5">
    <w:abstractNumId w:val="6"/>
  </w:num>
  <w:num w:numId="6">
    <w:abstractNumId w:val="3"/>
  </w:num>
  <w:num w:numId="7">
    <w:abstractNumId w:val="2"/>
  </w:num>
  <w:num w:numId="8">
    <w:abstractNumId w:val="0"/>
  </w:num>
  <w:num w:numId="9">
    <w:abstractNumId w:val="4"/>
  </w:num>
  <w:num w:numId="10">
    <w:abstractNumId w:val="8"/>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lMGI4MjEzZGExYmMwNjBiMmZjNjcwNWIwZjg0NzQifQ=="/>
  </w:docVars>
  <w:rsids>
    <w:rsidRoot w:val="004C79BA"/>
    <w:rsid w:val="0000091A"/>
    <w:rsid w:val="00000A65"/>
    <w:rsid w:val="00002990"/>
    <w:rsid w:val="00002C35"/>
    <w:rsid w:val="00003E56"/>
    <w:rsid w:val="0000431E"/>
    <w:rsid w:val="000054E3"/>
    <w:rsid w:val="00006C08"/>
    <w:rsid w:val="00007698"/>
    <w:rsid w:val="00007FEA"/>
    <w:rsid w:val="0001318B"/>
    <w:rsid w:val="00014B4E"/>
    <w:rsid w:val="00024113"/>
    <w:rsid w:val="00027D3B"/>
    <w:rsid w:val="00033205"/>
    <w:rsid w:val="0003557B"/>
    <w:rsid w:val="0003614D"/>
    <w:rsid w:val="00036CCF"/>
    <w:rsid w:val="000414B4"/>
    <w:rsid w:val="0004218D"/>
    <w:rsid w:val="0004257B"/>
    <w:rsid w:val="00044116"/>
    <w:rsid w:val="00045CA4"/>
    <w:rsid w:val="00051C4D"/>
    <w:rsid w:val="00057DAC"/>
    <w:rsid w:val="0008703B"/>
    <w:rsid w:val="00094780"/>
    <w:rsid w:val="000A0821"/>
    <w:rsid w:val="000B0350"/>
    <w:rsid w:val="000B1633"/>
    <w:rsid w:val="000B3616"/>
    <w:rsid w:val="000C2671"/>
    <w:rsid w:val="000C2FD1"/>
    <w:rsid w:val="000D2CC2"/>
    <w:rsid w:val="000D329B"/>
    <w:rsid w:val="000D5050"/>
    <w:rsid w:val="000D75E2"/>
    <w:rsid w:val="000E05D4"/>
    <w:rsid w:val="000E0BBE"/>
    <w:rsid w:val="000F09B0"/>
    <w:rsid w:val="000F317C"/>
    <w:rsid w:val="000F3D4A"/>
    <w:rsid w:val="0010183D"/>
    <w:rsid w:val="00103442"/>
    <w:rsid w:val="0010575D"/>
    <w:rsid w:val="00112168"/>
    <w:rsid w:val="0012281C"/>
    <w:rsid w:val="00123095"/>
    <w:rsid w:val="00125E5B"/>
    <w:rsid w:val="00131566"/>
    <w:rsid w:val="001362FE"/>
    <w:rsid w:val="00140C83"/>
    <w:rsid w:val="001434B8"/>
    <w:rsid w:val="001561A0"/>
    <w:rsid w:val="00160E05"/>
    <w:rsid w:val="00167ACA"/>
    <w:rsid w:val="00170413"/>
    <w:rsid w:val="00171EC5"/>
    <w:rsid w:val="00174F9E"/>
    <w:rsid w:val="00177844"/>
    <w:rsid w:val="00183481"/>
    <w:rsid w:val="001856F2"/>
    <w:rsid w:val="00186758"/>
    <w:rsid w:val="00187A71"/>
    <w:rsid w:val="00187F9E"/>
    <w:rsid w:val="00191715"/>
    <w:rsid w:val="00192D9E"/>
    <w:rsid w:val="00197CCB"/>
    <w:rsid w:val="001A4088"/>
    <w:rsid w:val="001A6189"/>
    <w:rsid w:val="001B0DF0"/>
    <w:rsid w:val="001B2C7C"/>
    <w:rsid w:val="001B3E48"/>
    <w:rsid w:val="001C1876"/>
    <w:rsid w:val="001C3F1C"/>
    <w:rsid w:val="001C60BF"/>
    <w:rsid w:val="001C6698"/>
    <w:rsid w:val="001C6B0C"/>
    <w:rsid w:val="001C7DAE"/>
    <w:rsid w:val="001D0393"/>
    <w:rsid w:val="001D0395"/>
    <w:rsid w:val="001D1890"/>
    <w:rsid w:val="001D7C05"/>
    <w:rsid w:val="001E2696"/>
    <w:rsid w:val="001E6676"/>
    <w:rsid w:val="001F086D"/>
    <w:rsid w:val="0020217E"/>
    <w:rsid w:val="00204685"/>
    <w:rsid w:val="00204B2E"/>
    <w:rsid w:val="00205690"/>
    <w:rsid w:val="002074B5"/>
    <w:rsid w:val="00214493"/>
    <w:rsid w:val="00214E12"/>
    <w:rsid w:val="00216F65"/>
    <w:rsid w:val="00224406"/>
    <w:rsid w:val="00227495"/>
    <w:rsid w:val="00227A2E"/>
    <w:rsid w:val="00234F14"/>
    <w:rsid w:val="0024585A"/>
    <w:rsid w:val="00251ED2"/>
    <w:rsid w:val="0026076E"/>
    <w:rsid w:val="002644E6"/>
    <w:rsid w:val="00264957"/>
    <w:rsid w:val="00265F35"/>
    <w:rsid w:val="00270CC0"/>
    <w:rsid w:val="00273F3C"/>
    <w:rsid w:val="00275AA9"/>
    <w:rsid w:val="0027635C"/>
    <w:rsid w:val="00281C26"/>
    <w:rsid w:val="002845DD"/>
    <w:rsid w:val="0029350E"/>
    <w:rsid w:val="00294867"/>
    <w:rsid w:val="0029645F"/>
    <w:rsid w:val="002A0089"/>
    <w:rsid w:val="002A01F7"/>
    <w:rsid w:val="002A087E"/>
    <w:rsid w:val="002A14E3"/>
    <w:rsid w:val="002A1B90"/>
    <w:rsid w:val="002A5FB0"/>
    <w:rsid w:val="002A6738"/>
    <w:rsid w:val="002A719F"/>
    <w:rsid w:val="002B20D7"/>
    <w:rsid w:val="002B3480"/>
    <w:rsid w:val="002B630D"/>
    <w:rsid w:val="002B69F9"/>
    <w:rsid w:val="002B6B1A"/>
    <w:rsid w:val="002B70BD"/>
    <w:rsid w:val="002C7341"/>
    <w:rsid w:val="002D2E3F"/>
    <w:rsid w:val="002D4345"/>
    <w:rsid w:val="002D61A6"/>
    <w:rsid w:val="002D6D03"/>
    <w:rsid w:val="002E3407"/>
    <w:rsid w:val="002E3C07"/>
    <w:rsid w:val="002E724F"/>
    <w:rsid w:val="002F32DA"/>
    <w:rsid w:val="00303149"/>
    <w:rsid w:val="00304A9D"/>
    <w:rsid w:val="00304C32"/>
    <w:rsid w:val="00306249"/>
    <w:rsid w:val="00307FD5"/>
    <w:rsid w:val="003161ED"/>
    <w:rsid w:val="00317470"/>
    <w:rsid w:val="003176ED"/>
    <w:rsid w:val="00321551"/>
    <w:rsid w:val="003215BE"/>
    <w:rsid w:val="00321795"/>
    <w:rsid w:val="0032297E"/>
    <w:rsid w:val="00322C01"/>
    <w:rsid w:val="00322FB5"/>
    <w:rsid w:val="00323ED1"/>
    <w:rsid w:val="0034006C"/>
    <w:rsid w:val="00341CD2"/>
    <w:rsid w:val="00343297"/>
    <w:rsid w:val="003446A5"/>
    <w:rsid w:val="003477A5"/>
    <w:rsid w:val="00351609"/>
    <w:rsid w:val="003519E3"/>
    <w:rsid w:val="00351BFA"/>
    <w:rsid w:val="00355376"/>
    <w:rsid w:val="00357ED4"/>
    <w:rsid w:val="003610B0"/>
    <w:rsid w:val="00365793"/>
    <w:rsid w:val="00366CDA"/>
    <w:rsid w:val="003769E4"/>
    <w:rsid w:val="00385003"/>
    <w:rsid w:val="00387091"/>
    <w:rsid w:val="003919A9"/>
    <w:rsid w:val="00393037"/>
    <w:rsid w:val="00394083"/>
    <w:rsid w:val="00394B34"/>
    <w:rsid w:val="00394B56"/>
    <w:rsid w:val="00395F90"/>
    <w:rsid w:val="00396B46"/>
    <w:rsid w:val="003A2483"/>
    <w:rsid w:val="003B3781"/>
    <w:rsid w:val="003B4509"/>
    <w:rsid w:val="003B5196"/>
    <w:rsid w:val="003C01DE"/>
    <w:rsid w:val="003C1121"/>
    <w:rsid w:val="003C423D"/>
    <w:rsid w:val="003D1940"/>
    <w:rsid w:val="003D1ACC"/>
    <w:rsid w:val="003D6975"/>
    <w:rsid w:val="003D6ED0"/>
    <w:rsid w:val="003D72BF"/>
    <w:rsid w:val="003E02F8"/>
    <w:rsid w:val="003E40CB"/>
    <w:rsid w:val="003E527F"/>
    <w:rsid w:val="003E78AE"/>
    <w:rsid w:val="003F08EF"/>
    <w:rsid w:val="003F12E9"/>
    <w:rsid w:val="003F1D6B"/>
    <w:rsid w:val="003F23AE"/>
    <w:rsid w:val="003F3C77"/>
    <w:rsid w:val="003F6483"/>
    <w:rsid w:val="003F7EAF"/>
    <w:rsid w:val="00406704"/>
    <w:rsid w:val="00410B2F"/>
    <w:rsid w:val="00412AD8"/>
    <w:rsid w:val="00417159"/>
    <w:rsid w:val="00422A91"/>
    <w:rsid w:val="00444BA4"/>
    <w:rsid w:val="00444BAD"/>
    <w:rsid w:val="004467FA"/>
    <w:rsid w:val="00453D08"/>
    <w:rsid w:val="00454078"/>
    <w:rsid w:val="004563EC"/>
    <w:rsid w:val="00457727"/>
    <w:rsid w:val="00457F56"/>
    <w:rsid w:val="00461CEA"/>
    <w:rsid w:val="00462E2C"/>
    <w:rsid w:val="004632F4"/>
    <w:rsid w:val="004638E1"/>
    <w:rsid w:val="00464F22"/>
    <w:rsid w:val="00465F64"/>
    <w:rsid w:val="00470128"/>
    <w:rsid w:val="004724E8"/>
    <w:rsid w:val="00473987"/>
    <w:rsid w:val="0047491A"/>
    <w:rsid w:val="004765F8"/>
    <w:rsid w:val="00476FD2"/>
    <w:rsid w:val="00481C9C"/>
    <w:rsid w:val="00483209"/>
    <w:rsid w:val="004835D3"/>
    <w:rsid w:val="004917F5"/>
    <w:rsid w:val="00493D08"/>
    <w:rsid w:val="00495FC3"/>
    <w:rsid w:val="00497A2B"/>
    <w:rsid w:val="004A1CF8"/>
    <w:rsid w:val="004A2373"/>
    <w:rsid w:val="004A2BEF"/>
    <w:rsid w:val="004A3A90"/>
    <w:rsid w:val="004A430C"/>
    <w:rsid w:val="004A5F07"/>
    <w:rsid w:val="004B2ECC"/>
    <w:rsid w:val="004B5145"/>
    <w:rsid w:val="004C03D5"/>
    <w:rsid w:val="004C2BEE"/>
    <w:rsid w:val="004C73FF"/>
    <w:rsid w:val="004C79BA"/>
    <w:rsid w:val="004D06D6"/>
    <w:rsid w:val="004D0B70"/>
    <w:rsid w:val="004F28D9"/>
    <w:rsid w:val="004F2F44"/>
    <w:rsid w:val="004F43D8"/>
    <w:rsid w:val="004F5C48"/>
    <w:rsid w:val="004F7849"/>
    <w:rsid w:val="005005A8"/>
    <w:rsid w:val="00503958"/>
    <w:rsid w:val="00504D0B"/>
    <w:rsid w:val="00505B92"/>
    <w:rsid w:val="00506E87"/>
    <w:rsid w:val="00520F1E"/>
    <w:rsid w:val="00521FA1"/>
    <w:rsid w:val="005229BC"/>
    <w:rsid w:val="0052469F"/>
    <w:rsid w:val="00532BAF"/>
    <w:rsid w:val="00536337"/>
    <w:rsid w:val="00536AD1"/>
    <w:rsid w:val="00543A71"/>
    <w:rsid w:val="00544EA5"/>
    <w:rsid w:val="00546050"/>
    <w:rsid w:val="0055189B"/>
    <w:rsid w:val="00552FE1"/>
    <w:rsid w:val="005554F2"/>
    <w:rsid w:val="00561994"/>
    <w:rsid w:val="00561C07"/>
    <w:rsid w:val="00567865"/>
    <w:rsid w:val="005731A7"/>
    <w:rsid w:val="00576635"/>
    <w:rsid w:val="00580330"/>
    <w:rsid w:val="005828FE"/>
    <w:rsid w:val="00583F48"/>
    <w:rsid w:val="00585205"/>
    <w:rsid w:val="0059289B"/>
    <w:rsid w:val="005948DB"/>
    <w:rsid w:val="005959C4"/>
    <w:rsid w:val="005B07DA"/>
    <w:rsid w:val="005C1E20"/>
    <w:rsid w:val="005C266B"/>
    <w:rsid w:val="005C697C"/>
    <w:rsid w:val="005C6A8E"/>
    <w:rsid w:val="005C6F40"/>
    <w:rsid w:val="005D0E36"/>
    <w:rsid w:val="005D6FF3"/>
    <w:rsid w:val="005E0D48"/>
    <w:rsid w:val="005E7EA5"/>
    <w:rsid w:val="005F2218"/>
    <w:rsid w:val="005F3CA5"/>
    <w:rsid w:val="005F5081"/>
    <w:rsid w:val="005F7190"/>
    <w:rsid w:val="0060099E"/>
    <w:rsid w:val="0060702D"/>
    <w:rsid w:val="00610600"/>
    <w:rsid w:val="00616ED4"/>
    <w:rsid w:val="0061739E"/>
    <w:rsid w:val="00617A30"/>
    <w:rsid w:val="00622E0F"/>
    <w:rsid w:val="0062302A"/>
    <w:rsid w:val="0063403E"/>
    <w:rsid w:val="00640830"/>
    <w:rsid w:val="00641E5B"/>
    <w:rsid w:val="00642018"/>
    <w:rsid w:val="0065138D"/>
    <w:rsid w:val="00654595"/>
    <w:rsid w:val="006557E8"/>
    <w:rsid w:val="00657493"/>
    <w:rsid w:val="00665035"/>
    <w:rsid w:val="00667A60"/>
    <w:rsid w:val="0067246D"/>
    <w:rsid w:val="00673A41"/>
    <w:rsid w:val="006772E4"/>
    <w:rsid w:val="0068124F"/>
    <w:rsid w:val="00686FFF"/>
    <w:rsid w:val="006946DC"/>
    <w:rsid w:val="00696BBE"/>
    <w:rsid w:val="00697CF1"/>
    <w:rsid w:val="006A0540"/>
    <w:rsid w:val="006B3BE0"/>
    <w:rsid w:val="006B3D82"/>
    <w:rsid w:val="006B57E3"/>
    <w:rsid w:val="006B79AD"/>
    <w:rsid w:val="006C17EC"/>
    <w:rsid w:val="006C73BC"/>
    <w:rsid w:val="006C7AC9"/>
    <w:rsid w:val="006D0132"/>
    <w:rsid w:val="006D1CEA"/>
    <w:rsid w:val="006D3061"/>
    <w:rsid w:val="006D3DFB"/>
    <w:rsid w:val="006D64BB"/>
    <w:rsid w:val="006E4F18"/>
    <w:rsid w:val="006E51CE"/>
    <w:rsid w:val="006F54C1"/>
    <w:rsid w:val="007005EE"/>
    <w:rsid w:val="0070170E"/>
    <w:rsid w:val="0070605D"/>
    <w:rsid w:val="00710D71"/>
    <w:rsid w:val="00712F7E"/>
    <w:rsid w:val="00713417"/>
    <w:rsid w:val="0071497D"/>
    <w:rsid w:val="00724AAB"/>
    <w:rsid w:val="00727D01"/>
    <w:rsid w:val="007300CB"/>
    <w:rsid w:val="007363B4"/>
    <w:rsid w:val="00740C19"/>
    <w:rsid w:val="00744198"/>
    <w:rsid w:val="0074506D"/>
    <w:rsid w:val="0074506E"/>
    <w:rsid w:val="00751422"/>
    <w:rsid w:val="00751F50"/>
    <w:rsid w:val="00752BF4"/>
    <w:rsid w:val="007564C5"/>
    <w:rsid w:val="00757829"/>
    <w:rsid w:val="0076087D"/>
    <w:rsid w:val="00762956"/>
    <w:rsid w:val="00764097"/>
    <w:rsid w:val="007660D9"/>
    <w:rsid w:val="00771850"/>
    <w:rsid w:val="00781D45"/>
    <w:rsid w:val="007A0F87"/>
    <w:rsid w:val="007A287A"/>
    <w:rsid w:val="007A52C4"/>
    <w:rsid w:val="007B11E8"/>
    <w:rsid w:val="007B1932"/>
    <w:rsid w:val="007B1CEB"/>
    <w:rsid w:val="007B4A08"/>
    <w:rsid w:val="007B5610"/>
    <w:rsid w:val="007B5E34"/>
    <w:rsid w:val="007B7C37"/>
    <w:rsid w:val="007B7ED3"/>
    <w:rsid w:val="007C16B4"/>
    <w:rsid w:val="007C3C5A"/>
    <w:rsid w:val="007C64A3"/>
    <w:rsid w:val="007C65E4"/>
    <w:rsid w:val="007E5980"/>
    <w:rsid w:val="007E6EC9"/>
    <w:rsid w:val="007F2E12"/>
    <w:rsid w:val="00801935"/>
    <w:rsid w:val="00804AF8"/>
    <w:rsid w:val="00811B53"/>
    <w:rsid w:val="00814E89"/>
    <w:rsid w:val="008222FF"/>
    <w:rsid w:val="00823230"/>
    <w:rsid w:val="00826A6F"/>
    <w:rsid w:val="008344AD"/>
    <w:rsid w:val="00835891"/>
    <w:rsid w:val="00854528"/>
    <w:rsid w:val="00866AED"/>
    <w:rsid w:val="008703E4"/>
    <w:rsid w:val="00883E70"/>
    <w:rsid w:val="008849B2"/>
    <w:rsid w:val="00885E73"/>
    <w:rsid w:val="008865C6"/>
    <w:rsid w:val="008937C2"/>
    <w:rsid w:val="00893FCE"/>
    <w:rsid w:val="008A104E"/>
    <w:rsid w:val="008A1CE2"/>
    <w:rsid w:val="008A241B"/>
    <w:rsid w:val="008A42FC"/>
    <w:rsid w:val="008B7E72"/>
    <w:rsid w:val="008B7FD6"/>
    <w:rsid w:val="008C055E"/>
    <w:rsid w:val="008C08CB"/>
    <w:rsid w:val="008C70C4"/>
    <w:rsid w:val="008D182A"/>
    <w:rsid w:val="008D5F7B"/>
    <w:rsid w:val="008D605E"/>
    <w:rsid w:val="008E5446"/>
    <w:rsid w:val="008E67D9"/>
    <w:rsid w:val="008E6E33"/>
    <w:rsid w:val="008E7B36"/>
    <w:rsid w:val="008F14F1"/>
    <w:rsid w:val="008F429C"/>
    <w:rsid w:val="00901467"/>
    <w:rsid w:val="00906B7C"/>
    <w:rsid w:val="00912E72"/>
    <w:rsid w:val="00914CF6"/>
    <w:rsid w:val="00915BCB"/>
    <w:rsid w:val="00916522"/>
    <w:rsid w:val="00916A19"/>
    <w:rsid w:val="009227AC"/>
    <w:rsid w:val="009234ED"/>
    <w:rsid w:val="00923ACC"/>
    <w:rsid w:val="009256C4"/>
    <w:rsid w:val="00930067"/>
    <w:rsid w:val="00930C5B"/>
    <w:rsid w:val="00931254"/>
    <w:rsid w:val="00936E53"/>
    <w:rsid w:val="0093779C"/>
    <w:rsid w:val="00943561"/>
    <w:rsid w:val="00950477"/>
    <w:rsid w:val="009507BD"/>
    <w:rsid w:val="00954292"/>
    <w:rsid w:val="00955BCE"/>
    <w:rsid w:val="009563A8"/>
    <w:rsid w:val="00962A56"/>
    <w:rsid w:val="00962CC4"/>
    <w:rsid w:val="009643AE"/>
    <w:rsid w:val="009674E1"/>
    <w:rsid w:val="0097069D"/>
    <w:rsid w:val="00971B0B"/>
    <w:rsid w:val="00972880"/>
    <w:rsid w:val="009739BC"/>
    <w:rsid w:val="009752C5"/>
    <w:rsid w:val="00975E5B"/>
    <w:rsid w:val="009808F1"/>
    <w:rsid w:val="009813B9"/>
    <w:rsid w:val="0099375B"/>
    <w:rsid w:val="00993F1D"/>
    <w:rsid w:val="00995D76"/>
    <w:rsid w:val="00995ED8"/>
    <w:rsid w:val="00997A26"/>
    <w:rsid w:val="009A0421"/>
    <w:rsid w:val="009A17A5"/>
    <w:rsid w:val="009A2790"/>
    <w:rsid w:val="009A2AE4"/>
    <w:rsid w:val="009A613C"/>
    <w:rsid w:val="009C0965"/>
    <w:rsid w:val="009C6548"/>
    <w:rsid w:val="009C735F"/>
    <w:rsid w:val="009C736C"/>
    <w:rsid w:val="009C7A12"/>
    <w:rsid w:val="009D0990"/>
    <w:rsid w:val="009D1E90"/>
    <w:rsid w:val="009D42A3"/>
    <w:rsid w:val="009D465B"/>
    <w:rsid w:val="009D63D3"/>
    <w:rsid w:val="009E06FA"/>
    <w:rsid w:val="009E5718"/>
    <w:rsid w:val="009F2635"/>
    <w:rsid w:val="009F5A06"/>
    <w:rsid w:val="009F616A"/>
    <w:rsid w:val="009F75DE"/>
    <w:rsid w:val="00A054E8"/>
    <w:rsid w:val="00A05AF9"/>
    <w:rsid w:val="00A05E92"/>
    <w:rsid w:val="00A0643D"/>
    <w:rsid w:val="00A06AE3"/>
    <w:rsid w:val="00A20972"/>
    <w:rsid w:val="00A22F39"/>
    <w:rsid w:val="00A263EC"/>
    <w:rsid w:val="00A26C70"/>
    <w:rsid w:val="00A26F35"/>
    <w:rsid w:val="00A337B3"/>
    <w:rsid w:val="00A368F6"/>
    <w:rsid w:val="00A36DAA"/>
    <w:rsid w:val="00A40231"/>
    <w:rsid w:val="00A54EB0"/>
    <w:rsid w:val="00A60D35"/>
    <w:rsid w:val="00A61907"/>
    <w:rsid w:val="00A643C0"/>
    <w:rsid w:val="00A649E6"/>
    <w:rsid w:val="00A6670C"/>
    <w:rsid w:val="00A80B2B"/>
    <w:rsid w:val="00A83E0E"/>
    <w:rsid w:val="00A845C7"/>
    <w:rsid w:val="00A856D8"/>
    <w:rsid w:val="00A87826"/>
    <w:rsid w:val="00A91C34"/>
    <w:rsid w:val="00AA615D"/>
    <w:rsid w:val="00AB1337"/>
    <w:rsid w:val="00AB1F3E"/>
    <w:rsid w:val="00AC02C9"/>
    <w:rsid w:val="00AC2D93"/>
    <w:rsid w:val="00AE02D9"/>
    <w:rsid w:val="00AE1B93"/>
    <w:rsid w:val="00AE2D12"/>
    <w:rsid w:val="00AE3352"/>
    <w:rsid w:val="00AE4E64"/>
    <w:rsid w:val="00AF1759"/>
    <w:rsid w:val="00AF26D5"/>
    <w:rsid w:val="00AF2D03"/>
    <w:rsid w:val="00AF394C"/>
    <w:rsid w:val="00AF3E65"/>
    <w:rsid w:val="00AF731C"/>
    <w:rsid w:val="00B03264"/>
    <w:rsid w:val="00B05B57"/>
    <w:rsid w:val="00B1086E"/>
    <w:rsid w:val="00B12096"/>
    <w:rsid w:val="00B130BD"/>
    <w:rsid w:val="00B207DF"/>
    <w:rsid w:val="00B20F33"/>
    <w:rsid w:val="00B23D6F"/>
    <w:rsid w:val="00B24852"/>
    <w:rsid w:val="00B3071B"/>
    <w:rsid w:val="00B366CF"/>
    <w:rsid w:val="00B36F09"/>
    <w:rsid w:val="00B419A8"/>
    <w:rsid w:val="00B41B3C"/>
    <w:rsid w:val="00B4259D"/>
    <w:rsid w:val="00B52CD9"/>
    <w:rsid w:val="00B60400"/>
    <w:rsid w:val="00B6051D"/>
    <w:rsid w:val="00B60B45"/>
    <w:rsid w:val="00B619FB"/>
    <w:rsid w:val="00B6456B"/>
    <w:rsid w:val="00B66502"/>
    <w:rsid w:val="00B67B3F"/>
    <w:rsid w:val="00B7466C"/>
    <w:rsid w:val="00B80823"/>
    <w:rsid w:val="00B84F2C"/>
    <w:rsid w:val="00B862F5"/>
    <w:rsid w:val="00B86A3D"/>
    <w:rsid w:val="00B906C6"/>
    <w:rsid w:val="00B94114"/>
    <w:rsid w:val="00BA592B"/>
    <w:rsid w:val="00BA694A"/>
    <w:rsid w:val="00BB068C"/>
    <w:rsid w:val="00BB2AC6"/>
    <w:rsid w:val="00BB350D"/>
    <w:rsid w:val="00BB4D53"/>
    <w:rsid w:val="00BC4045"/>
    <w:rsid w:val="00BC6081"/>
    <w:rsid w:val="00BD2752"/>
    <w:rsid w:val="00BD3B4F"/>
    <w:rsid w:val="00BD5C90"/>
    <w:rsid w:val="00BE2798"/>
    <w:rsid w:val="00BE7F3B"/>
    <w:rsid w:val="00BF1590"/>
    <w:rsid w:val="00BF537C"/>
    <w:rsid w:val="00BF6BBD"/>
    <w:rsid w:val="00BF7707"/>
    <w:rsid w:val="00C00C78"/>
    <w:rsid w:val="00C074FF"/>
    <w:rsid w:val="00C174EF"/>
    <w:rsid w:val="00C20B5E"/>
    <w:rsid w:val="00C21EB8"/>
    <w:rsid w:val="00C321D5"/>
    <w:rsid w:val="00C350A5"/>
    <w:rsid w:val="00C45C1B"/>
    <w:rsid w:val="00C50DF2"/>
    <w:rsid w:val="00C54F72"/>
    <w:rsid w:val="00C55105"/>
    <w:rsid w:val="00C5658B"/>
    <w:rsid w:val="00C57617"/>
    <w:rsid w:val="00C6027B"/>
    <w:rsid w:val="00C6790F"/>
    <w:rsid w:val="00C764C0"/>
    <w:rsid w:val="00C80668"/>
    <w:rsid w:val="00C83242"/>
    <w:rsid w:val="00C85F5B"/>
    <w:rsid w:val="00C866DE"/>
    <w:rsid w:val="00C965E1"/>
    <w:rsid w:val="00C97658"/>
    <w:rsid w:val="00C97B0A"/>
    <w:rsid w:val="00CA1955"/>
    <w:rsid w:val="00CA2B5E"/>
    <w:rsid w:val="00CA2CDA"/>
    <w:rsid w:val="00CA443E"/>
    <w:rsid w:val="00CA57DD"/>
    <w:rsid w:val="00CA5B70"/>
    <w:rsid w:val="00CB01A2"/>
    <w:rsid w:val="00CB29F8"/>
    <w:rsid w:val="00CB3927"/>
    <w:rsid w:val="00CB4BDA"/>
    <w:rsid w:val="00CB5389"/>
    <w:rsid w:val="00CB545A"/>
    <w:rsid w:val="00CB59FF"/>
    <w:rsid w:val="00CB7093"/>
    <w:rsid w:val="00CC1EB3"/>
    <w:rsid w:val="00CC2984"/>
    <w:rsid w:val="00CC45EB"/>
    <w:rsid w:val="00CC633C"/>
    <w:rsid w:val="00CD3F8F"/>
    <w:rsid w:val="00CD7A21"/>
    <w:rsid w:val="00CE0363"/>
    <w:rsid w:val="00CE1858"/>
    <w:rsid w:val="00CE1B5A"/>
    <w:rsid w:val="00CE35C5"/>
    <w:rsid w:val="00CE36C2"/>
    <w:rsid w:val="00CE42BC"/>
    <w:rsid w:val="00CE7993"/>
    <w:rsid w:val="00CF092A"/>
    <w:rsid w:val="00CF1F09"/>
    <w:rsid w:val="00CF673E"/>
    <w:rsid w:val="00D0073C"/>
    <w:rsid w:val="00D014CD"/>
    <w:rsid w:val="00D01A25"/>
    <w:rsid w:val="00D0709F"/>
    <w:rsid w:val="00D20501"/>
    <w:rsid w:val="00D21646"/>
    <w:rsid w:val="00D266CE"/>
    <w:rsid w:val="00D26BBE"/>
    <w:rsid w:val="00D27B5F"/>
    <w:rsid w:val="00D33114"/>
    <w:rsid w:val="00D37367"/>
    <w:rsid w:val="00D44683"/>
    <w:rsid w:val="00D46E69"/>
    <w:rsid w:val="00D615E2"/>
    <w:rsid w:val="00D62211"/>
    <w:rsid w:val="00D653B4"/>
    <w:rsid w:val="00D6745D"/>
    <w:rsid w:val="00D75B76"/>
    <w:rsid w:val="00D8451E"/>
    <w:rsid w:val="00D846F5"/>
    <w:rsid w:val="00D8497C"/>
    <w:rsid w:val="00D86CA9"/>
    <w:rsid w:val="00D915C6"/>
    <w:rsid w:val="00D92433"/>
    <w:rsid w:val="00D92991"/>
    <w:rsid w:val="00DB148B"/>
    <w:rsid w:val="00DB2E27"/>
    <w:rsid w:val="00DB6D77"/>
    <w:rsid w:val="00DC06FF"/>
    <w:rsid w:val="00DC2EED"/>
    <w:rsid w:val="00DC7064"/>
    <w:rsid w:val="00DD27B1"/>
    <w:rsid w:val="00DD7261"/>
    <w:rsid w:val="00DE0C4B"/>
    <w:rsid w:val="00DE34F2"/>
    <w:rsid w:val="00DE47C5"/>
    <w:rsid w:val="00DF2757"/>
    <w:rsid w:val="00DF2E34"/>
    <w:rsid w:val="00DF4162"/>
    <w:rsid w:val="00E014B2"/>
    <w:rsid w:val="00E038FC"/>
    <w:rsid w:val="00E1161B"/>
    <w:rsid w:val="00E1385F"/>
    <w:rsid w:val="00E2199F"/>
    <w:rsid w:val="00E24B37"/>
    <w:rsid w:val="00E272A9"/>
    <w:rsid w:val="00E3581D"/>
    <w:rsid w:val="00E41439"/>
    <w:rsid w:val="00E42668"/>
    <w:rsid w:val="00E42866"/>
    <w:rsid w:val="00E44DF9"/>
    <w:rsid w:val="00E57AAF"/>
    <w:rsid w:val="00E619DA"/>
    <w:rsid w:val="00E63217"/>
    <w:rsid w:val="00E7257A"/>
    <w:rsid w:val="00E7313B"/>
    <w:rsid w:val="00E747D5"/>
    <w:rsid w:val="00E74D6C"/>
    <w:rsid w:val="00E8468E"/>
    <w:rsid w:val="00E92362"/>
    <w:rsid w:val="00E92417"/>
    <w:rsid w:val="00E92AE6"/>
    <w:rsid w:val="00E9463F"/>
    <w:rsid w:val="00E94887"/>
    <w:rsid w:val="00E94D12"/>
    <w:rsid w:val="00E958C3"/>
    <w:rsid w:val="00E97EA9"/>
    <w:rsid w:val="00EA7AA2"/>
    <w:rsid w:val="00EC01A9"/>
    <w:rsid w:val="00EC1758"/>
    <w:rsid w:val="00EC3AF4"/>
    <w:rsid w:val="00EC4087"/>
    <w:rsid w:val="00EC493B"/>
    <w:rsid w:val="00EC6B73"/>
    <w:rsid w:val="00ED131E"/>
    <w:rsid w:val="00ED17FA"/>
    <w:rsid w:val="00ED2A43"/>
    <w:rsid w:val="00ED318D"/>
    <w:rsid w:val="00EE03E5"/>
    <w:rsid w:val="00EE12E9"/>
    <w:rsid w:val="00EF29F4"/>
    <w:rsid w:val="00EF46F5"/>
    <w:rsid w:val="00F03BB0"/>
    <w:rsid w:val="00F048E3"/>
    <w:rsid w:val="00F064EC"/>
    <w:rsid w:val="00F06999"/>
    <w:rsid w:val="00F06B27"/>
    <w:rsid w:val="00F10502"/>
    <w:rsid w:val="00F11111"/>
    <w:rsid w:val="00F11559"/>
    <w:rsid w:val="00F116E5"/>
    <w:rsid w:val="00F11AD5"/>
    <w:rsid w:val="00F11AFD"/>
    <w:rsid w:val="00F14DDE"/>
    <w:rsid w:val="00F1662D"/>
    <w:rsid w:val="00F178F7"/>
    <w:rsid w:val="00F20C8F"/>
    <w:rsid w:val="00F270C6"/>
    <w:rsid w:val="00F32F4C"/>
    <w:rsid w:val="00F349F3"/>
    <w:rsid w:val="00F55558"/>
    <w:rsid w:val="00F57C37"/>
    <w:rsid w:val="00F70549"/>
    <w:rsid w:val="00F740F6"/>
    <w:rsid w:val="00F7493F"/>
    <w:rsid w:val="00F82AEE"/>
    <w:rsid w:val="00F878C8"/>
    <w:rsid w:val="00F91FAE"/>
    <w:rsid w:val="00F91FB9"/>
    <w:rsid w:val="00F92986"/>
    <w:rsid w:val="00FA22EF"/>
    <w:rsid w:val="00FA29AC"/>
    <w:rsid w:val="00FA2D8C"/>
    <w:rsid w:val="00FA3791"/>
    <w:rsid w:val="00FB1CF0"/>
    <w:rsid w:val="00FC29E2"/>
    <w:rsid w:val="00FC77EC"/>
    <w:rsid w:val="00FD1431"/>
    <w:rsid w:val="00FD606F"/>
    <w:rsid w:val="00FE711D"/>
    <w:rsid w:val="00FF14E4"/>
    <w:rsid w:val="00FF1A31"/>
    <w:rsid w:val="00FF2253"/>
    <w:rsid w:val="00FF27BF"/>
    <w:rsid w:val="00FF5D0D"/>
    <w:rsid w:val="00FF6A1D"/>
    <w:rsid w:val="020B2A9C"/>
    <w:rsid w:val="02B04EBD"/>
    <w:rsid w:val="02E90F3A"/>
    <w:rsid w:val="053E0EA6"/>
    <w:rsid w:val="055C757F"/>
    <w:rsid w:val="065D7107"/>
    <w:rsid w:val="07593D76"/>
    <w:rsid w:val="08207405"/>
    <w:rsid w:val="083D3697"/>
    <w:rsid w:val="097F383C"/>
    <w:rsid w:val="0AD11E75"/>
    <w:rsid w:val="0B022976"/>
    <w:rsid w:val="0F3330FE"/>
    <w:rsid w:val="0FD541B5"/>
    <w:rsid w:val="0FEB3F6C"/>
    <w:rsid w:val="11E15093"/>
    <w:rsid w:val="133B6A25"/>
    <w:rsid w:val="134753CA"/>
    <w:rsid w:val="14A10B0A"/>
    <w:rsid w:val="15D60C87"/>
    <w:rsid w:val="15EB4733"/>
    <w:rsid w:val="181B0BD3"/>
    <w:rsid w:val="193E101D"/>
    <w:rsid w:val="196D1903"/>
    <w:rsid w:val="1A676352"/>
    <w:rsid w:val="1ADA6B24"/>
    <w:rsid w:val="1ADD2328"/>
    <w:rsid w:val="1AF916A0"/>
    <w:rsid w:val="1B102545"/>
    <w:rsid w:val="1B4A3CA9"/>
    <w:rsid w:val="1B662AAD"/>
    <w:rsid w:val="1B966EEF"/>
    <w:rsid w:val="1C2269D4"/>
    <w:rsid w:val="1C5A43C0"/>
    <w:rsid w:val="1C640D9B"/>
    <w:rsid w:val="1CBF4223"/>
    <w:rsid w:val="1E7E4000"/>
    <w:rsid w:val="1EB53B30"/>
    <w:rsid w:val="1EFD7285"/>
    <w:rsid w:val="20BB11A5"/>
    <w:rsid w:val="21333432"/>
    <w:rsid w:val="22250FCC"/>
    <w:rsid w:val="22521696"/>
    <w:rsid w:val="233D2346"/>
    <w:rsid w:val="248D10AB"/>
    <w:rsid w:val="249146F7"/>
    <w:rsid w:val="2503311B"/>
    <w:rsid w:val="25E60A73"/>
    <w:rsid w:val="27206206"/>
    <w:rsid w:val="28441A80"/>
    <w:rsid w:val="29E7300B"/>
    <w:rsid w:val="2B116592"/>
    <w:rsid w:val="2BA72A52"/>
    <w:rsid w:val="2C2E0A7D"/>
    <w:rsid w:val="2C4E2ECE"/>
    <w:rsid w:val="2DCF44E2"/>
    <w:rsid w:val="2F336886"/>
    <w:rsid w:val="2FDE0A0C"/>
    <w:rsid w:val="30BF25EC"/>
    <w:rsid w:val="319770C5"/>
    <w:rsid w:val="31BE0AF5"/>
    <w:rsid w:val="32DF2AD1"/>
    <w:rsid w:val="336254B1"/>
    <w:rsid w:val="33664FA1"/>
    <w:rsid w:val="361B5455"/>
    <w:rsid w:val="369B31B3"/>
    <w:rsid w:val="37397DA9"/>
    <w:rsid w:val="3744384B"/>
    <w:rsid w:val="37515F68"/>
    <w:rsid w:val="38194CD8"/>
    <w:rsid w:val="389A320A"/>
    <w:rsid w:val="38DE4C55"/>
    <w:rsid w:val="3B0357CB"/>
    <w:rsid w:val="3B89787A"/>
    <w:rsid w:val="3BA1126C"/>
    <w:rsid w:val="3D0F66A9"/>
    <w:rsid w:val="3E425114"/>
    <w:rsid w:val="3EE871B2"/>
    <w:rsid w:val="3FBB0422"/>
    <w:rsid w:val="40C17CBA"/>
    <w:rsid w:val="413D1A37"/>
    <w:rsid w:val="41CF4659"/>
    <w:rsid w:val="41F63994"/>
    <w:rsid w:val="42376048"/>
    <w:rsid w:val="42C10446"/>
    <w:rsid w:val="42FB3958"/>
    <w:rsid w:val="46EC5F09"/>
    <w:rsid w:val="470703F1"/>
    <w:rsid w:val="48036E0A"/>
    <w:rsid w:val="48D10CB7"/>
    <w:rsid w:val="4A203CA4"/>
    <w:rsid w:val="4A280DAA"/>
    <w:rsid w:val="4A653DAC"/>
    <w:rsid w:val="4C8E75EA"/>
    <w:rsid w:val="4D994499"/>
    <w:rsid w:val="4DCD4142"/>
    <w:rsid w:val="4E047438"/>
    <w:rsid w:val="4F4C1097"/>
    <w:rsid w:val="4F980780"/>
    <w:rsid w:val="4FEE65F2"/>
    <w:rsid w:val="5066262C"/>
    <w:rsid w:val="512F0C70"/>
    <w:rsid w:val="515E50B1"/>
    <w:rsid w:val="53634C01"/>
    <w:rsid w:val="556233C2"/>
    <w:rsid w:val="55833339"/>
    <w:rsid w:val="55C4407D"/>
    <w:rsid w:val="561346BC"/>
    <w:rsid w:val="562A1D8C"/>
    <w:rsid w:val="56AD2D63"/>
    <w:rsid w:val="57392849"/>
    <w:rsid w:val="5806097D"/>
    <w:rsid w:val="597162CA"/>
    <w:rsid w:val="5CDD3C76"/>
    <w:rsid w:val="5D0631CD"/>
    <w:rsid w:val="5E525993"/>
    <w:rsid w:val="5E95783A"/>
    <w:rsid w:val="5F97635E"/>
    <w:rsid w:val="5FB40CBE"/>
    <w:rsid w:val="5FB707AE"/>
    <w:rsid w:val="5FFB68ED"/>
    <w:rsid w:val="5FFC4B26"/>
    <w:rsid w:val="60360D16"/>
    <w:rsid w:val="604F6C39"/>
    <w:rsid w:val="60E21390"/>
    <w:rsid w:val="64964E36"/>
    <w:rsid w:val="670F7122"/>
    <w:rsid w:val="67CD1DBB"/>
    <w:rsid w:val="693764BC"/>
    <w:rsid w:val="69A2427D"/>
    <w:rsid w:val="6A3A4DD7"/>
    <w:rsid w:val="6ABC136F"/>
    <w:rsid w:val="6B040620"/>
    <w:rsid w:val="6CDD2ECA"/>
    <w:rsid w:val="6E201C15"/>
    <w:rsid w:val="6EB1286D"/>
    <w:rsid w:val="6F76166B"/>
    <w:rsid w:val="708F22FA"/>
    <w:rsid w:val="712B6906"/>
    <w:rsid w:val="7238577F"/>
    <w:rsid w:val="73834A99"/>
    <w:rsid w:val="73FE6554"/>
    <w:rsid w:val="75CF01A8"/>
    <w:rsid w:val="75D51537"/>
    <w:rsid w:val="76164029"/>
    <w:rsid w:val="766A1C7F"/>
    <w:rsid w:val="767E1BCE"/>
    <w:rsid w:val="771B741D"/>
    <w:rsid w:val="78745037"/>
    <w:rsid w:val="790675C3"/>
    <w:rsid w:val="7A195E96"/>
    <w:rsid w:val="7AA008BF"/>
    <w:rsid w:val="7AD973D3"/>
    <w:rsid w:val="7AE53FCA"/>
    <w:rsid w:val="7B605592"/>
    <w:rsid w:val="7CC77E2B"/>
    <w:rsid w:val="7D435D62"/>
    <w:rsid w:val="7D4A280A"/>
    <w:rsid w:val="7DEFBBB3"/>
    <w:rsid w:val="7E176B90"/>
    <w:rsid w:val="7E3163C9"/>
    <w:rsid w:val="7F39549F"/>
    <w:rsid w:val="7FBA46D8"/>
    <w:rsid w:val="7FBB354B"/>
    <w:rsid w:val="CBB7B04A"/>
    <w:rsid w:val="F77AD893"/>
    <w:rsid w:val="FB7EE8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9" w:name="heading 4"/>
    <w:lsdException w:qFormat="1" w:uiPriority="9"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43"/>
    <w:qFormat/>
    <w:uiPriority w:val="0"/>
    <w:pPr>
      <w:keepNext/>
      <w:widowControl/>
      <w:tabs>
        <w:tab w:val="left" w:pos="432"/>
      </w:tabs>
      <w:ind w:left="432" w:hanging="432"/>
      <w:jc w:val="center"/>
      <w:outlineLvl w:val="0"/>
    </w:pPr>
    <w:rPr>
      <w:rFonts w:ascii="黑体" w:hAnsi="Times New Roman" w:eastAsia="黑体" w:cs="Times New Roman"/>
      <w:kern w:val="0"/>
      <w:sz w:val="52"/>
      <w:szCs w:val="20"/>
    </w:rPr>
  </w:style>
  <w:style w:type="paragraph" w:styleId="3">
    <w:name w:val="heading 2"/>
    <w:basedOn w:val="1"/>
    <w:next w:val="1"/>
    <w:link w:val="44"/>
    <w:qFormat/>
    <w:uiPriority w:val="9"/>
    <w:pPr>
      <w:keepNext/>
      <w:keepLines/>
      <w:spacing w:before="260" w:after="260" w:line="416" w:lineRule="auto"/>
      <w:outlineLvl w:val="1"/>
    </w:pPr>
    <w:rPr>
      <w:rFonts w:ascii="Arial" w:hAnsi="Arial" w:eastAsia="黑体" w:cs="Times New Roman"/>
      <w:b/>
      <w:bCs/>
      <w:sz w:val="32"/>
      <w:szCs w:val="32"/>
    </w:rPr>
  </w:style>
  <w:style w:type="paragraph" w:styleId="4">
    <w:name w:val="heading 3"/>
    <w:basedOn w:val="1"/>
    <w:next w:val="5"/>
    <w:link w:val="45"/>
    <w:qFormat/>
    <w:uiPriority w:val="0"/>
    <w:pPr>
      <w:keepNext/>
      <w:keepLines/>
      <w:widowControl/>
      <w:tabs>
        <w:tab w:val="left" w:pos="720"/>
      </w:tabs>
      <w:spacing w:before="120" w:after="120" w:line="360" w:lineRule="auto"/>
      <w:ind w:left="720" w:hanging="720"/>
      <w:jc w:val="center"/>
      <w:outlineLvl w:val="2"/>
    </w:pPr>
    <w:rPr>
      <w:rFonts w:ascii="Times New Roman" w:hAnsi="Times New Roman" w:eastAsia="宋体" w:cs="Times New Roman"/>
      <w:b/>
      <w:kern w:val="0"/>
      <w:sz w:val="32"/>
      <w:szCs w:val="20"/>
    </w:rPr>
  </w:style>
  <w:style w:type="paragraph" w:styleId="6">
    <w:name w:val="heading 6"/>
    <w:basedOn w:val="1"/>
    <w:next w:val="1"/>
    <w:link w:val="46"/>
    <w:qFormat/>
    <w:uiPriority w:val="0"/>
    <w:pPr>
      <w:keepNext/>
      <w:keepLines/>
      <w:widowControl/>
      <w:tabs>
        <w:tab w:val="left" w:pos="1440"/>
      </w:tabs>
      <w:spacing w:before="240" w:after="64" w:line="320" w:lineRule="auto"/>
      <w:ind w:left="1152" w:hanging="1152"/>
      <w:jc w:val="left"/>
      <w:outlineLvl w:val="5"/>
    </w:pPr>
    <w:rPr>
      <w:rFonts w:ascii="Arial" w:hAnsi="Arial" w:eastAsia="黑体" w:cs="Times New Roman"/>
      <w:b/>
      <w:bCs/>
      <w:kern w:val="0"/>
      <w:sz w:val="24"/>
      <w:szCs w:val="24"/>
    </w:rPr>
  </w:style>
  <w:style w:type="paragraph" w:styleId="7">
    <w:name w:val="heading 7"/>
    <w:basedOn w:val="1"/>
    <w:next w:val="1"/>
    <w:link w:val="47"/>
    <w:qFormat/>
    <w:uiPriority w:val="0"/>
    <w:pPr>
      <w:keepNext/>
      <w:keepLines/>
      <w:widowControl/>
      <w:tabs>
        <w:tab w:val="left" w:pos="2520"/>
      </w:tabs>
      <w:spacing w:before="240" w:after="64" w:line="320" w:lineRule="auto"/>
      <w:ind w:left="1296" w:hanging="1296"/>
      <w:jc w:val="left"/>
      <w:outlineLvl w:val="6"/>
    </w:pPr>
    <w:rPr>
      <w:rFonts w:ascii="Times New Roman" w:hAnsi="Times New Roman" w:eastAsia="宋体" w:cs="Times New Roman"/>
      <w:b/>
      <w:bCs/>
      <w:kern w:val="0"/>
      <w:sz w:val="24"/>
      <w:szCs w:val="24"/>
    </w:rPr>
  </w:style>
  <w:style w:type="paragraph" w:styleId="8">
    <w:name w:val="heading 8"/>
    <w:basedOn w:val="1"/>
    <w:next w:val="1"/>
    <w:link w:val="48"/>
    <w:qFormat/>
    <w:uiPriority w:val="0"/>
    <w:pPr>
      <w:keepNext/>
      <w:keepLines/>
      <w:widowControl/>
      <w:tabs>
        <w:tab w:val="left" w:pos="1440"/>
      </w:tabs>
      <w:spacing w:before="240" w:after="64" w:line="320" w:lineRule="auto"/>
      <w:ind w:left="1440" w:hanging="1440"/>
      <w:jc w:val="left"/>
      <w:outlineLvl w:val="7"/>
    </w:pPr>
    <w:rPr>
      <w:rFonts w:ascii="Arial" w:hAnsi="Arial" w:eastAsia="黑体" w:cs="Times New Roman"/>
      <w:kern w:val="0"/>
      <w:sz w:val="24"/>
      <w:szCs w:val="24"/>
    </w:rPr>
  </w:style>
  <w:style w:type="paragraph" w:styleId="9">
    <w:name w:val="heading 9"/>
    <w:basedOn w:val="1"/>
    <w:next w:val="1"/>
    <w:link w:val="49"/>
    <w:qFormat/>
    <w:uiPriority w:val="0"/>
    <w:pPr>
      <w:keepNext/>
      <w:keepLines/>
      <w:widowControl/>
      <w:tabs>
        <w:tab w:val="left" w:pos="1584"/>
      </w:tabs>
      <w:spacing w:before="240" w:after="64" w:line="320" w:lineRule="auto"/>
      <w:ind w:left="1584" w:hanging="1584"/>
      <w:jc w:val="left"/>
      <w:outlineLvl w:val="8"/>
    </w:pPr>
    <w:rPr>
      <w:rFonts w:ascii="Arial" w:hAnsi="Arial" w:eastAsia="黑体" w:cs="Times New Roman"/>
      <w:kern w:val="0"/>
      <w:szCs w:val="21"/>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rPr>
      <w:rFonts w:ascii="Times New Roman" w:hAnsi="Times New Roman" w:eastAsia="宋体" w:cs="Times New Roman"/>
      <w:szCs w:val="24"/>
    </w:rPr>
  </w:style>
  <w:style w:type="paragraph" w:styleId="10">
    <w:name w:val="annotation text"/>
    <w:basedOn w:val="1"/>
    <w:link w:val="51"/>
    <w:semiHidden/>
    <w:qFormat/>
    <w:uiPriority w:val="0"/>
    <w:pPr>
      <w:jc w:val="left"/>
    </w:pPr>
    <w:rPr>
      <w:rFonts w:ascii="Times New Roman" w:hAnsi="Times New Roman" w:eastAsia="宋体" w:cs="Times New Roman"/>
      <w:szCs w:val="24"/>
    </w:rPr>
  </w:style>
  <w:style w:type="paragraph" w:styleId="11">
    <w:name w:val="Body Text"/>
    <w:basedOn w:val="1"/>
    <w:next w:val="12"/>
    <w:link w:val="52"/>
    <w:qFormat/>
    <w:uiPriority w:val="0"/>
    <w:pPr>
      <w:spacing w:after="120"/>
    </w:pPr>
    <w:rPr>
      <w:rFonts w:ascii="Times New Roman" w:hAnsi="Times New Roman" w:eastAsia="宋体" w:cs="Times New Roman"/>
      <w:szCs w:val="24"/>
    </w:rPr>
  </w:style>
  <w:style w:type="paragraph" w:customStyle="1" w:styleId="12">
    <w:name w:val="目录 81"/>
    <w:next w:val="1"/>
    <w:qFormat/>
    <w:uiPriority w:val="0"/>
    <w:pPr>
      <w:wordWrap w:val="0"/>
      <w:ind w:left="2975"/>
      <w:jc w:val="both"/>
    </w:pPr>
    <w:rPr>
      <w:rFonts w:ascii="Times New Roman" w:hAnsi="Times New Roman" w:eastAsia="宋体" w:cs="Times New Roman"/>
      <w:sz w:val="21"/>
      <w:szCs w:val="22"/>
      <w:lang w:val="en-US" w:eastAsia="zh-CN" w:bidi="ar-SA"/>
    </w:rPr>
  </w:style>
  <w:style w:type="paragraph" w:styleId="13">
    <w:name w:val="Body Text Indent"/>
    <w:basedOn w:val="1"/>
    <w:next w:val="1"/>
    <w:link w:val="53"/>
    <w:qFormat/>
    <w:uiPriority w:val="0"/>
    <w:pPr>
      <w:ind w:left="2242" w:hanging="2242"/>
    </w:pPr>
    <w:rPr>
      <w:rFonts w:ascii="华文行楷" w:hAnsi="Times New Roman" w:eastAsia="华文行楷" w:cs="Times New Roman"/>
      <w:b/>
      <w:sz w:val="32"/>
      <w:szCs w:val="20"/>
    </w:rPr>
  </w:style>
  <w:style w:type="paragraph" w:styleId="14">
    <w:name w:val="List Continue"/>
    <w:basedOn w:val="1"/>
    <w:qFormat/>
    <w:uiPriority w:val="0"/>
    <w:pPr>
      <w:spacing w:after="120"/>
      <w:ind w:left="420" w:leftChars="200"/>
    </w:pPr>
    <w:rPr>
      <w:rFonts w:ascii="Times New Roman" w:hAnsi="Times New Roman" w:eastAsia="宋体" w:cs="Times New Roman"/>
      <w:szCs w:val="24"/>
    </w:rPr>
  </w:style>
  <w:style w:type="paragraph" w:styleId="15">
    <w:name w:val="Plain Text"/>
    <w:basedOn w:val="1"/>
    <w:link w:val="54"/>
    <w:qFormat/>
    <w:uiPriority w:val="0"/>
    <w:rPr>
      <w:rFonts w:ascii="宋体" w:hAnsi="Courier New" w:eastAsia="仿宋_GB2312" w:cs="Times New Roman"/>
      <w:sz w:val="28"/>
      <w:szCs w:val="20"/>
    </w:rPr>
  </w:style>
  <w:style w:type="paragraph" w:styleId="16">
    <w:name w:val="Date"/>
    <w:basedOn w:val="1"/>
    <w:next w:val="1"/>
    <w:link w:val="55"/>
    <w:qFormat/>
    <w:uiPriority w:val="0"/>
    <w:pPr>
      <w:ind w:left="100"/>
    </w:pPr>
    <w:rPr>
      <w:rFonts w:ascii="仿宋_GB2312" w:hAnsi="Times New Roman" w:eastAsia="仿宋_GB2312" w:cs="Times New Roman"/>
      <w:sz w:val="28"/>
      <w:szCs w:val="20"/>
    </w:rPr>
  </w:style>
  <w:style w:type="paragraph" w:styleId="17">
    <w:name w:val="Body Text Indent 2"/>
    <w:basedOn w:val="1"/>
    <w:link w:val="56"/>
    <w:qFormat/>
    <w:uiPriority w:val="0"/>
    <w:pPr>
      <w:spacing w:line="400" w:lineRule="exact"/>
      <w:ind w:left="420"/>
      <w:jc w:val="left"/>
    </w:pPr>
    <w:rPr>
      <w:rFonts w:ascii="Times New Roman" w:hAnsi="Times New Roman" w:eastAsia="宋体" w:cs="Times New Roman"/>
      <w:sz w:val="24"/>
      <w:szCs w:val="24"/>
    </w:rPr>
  </w:style>
  <w:style w:type="paragraph" w:styleId="18">
    <w:name w:val="Balloon Text"/>
    <w:basedOn w:val="1"/>
    <w:link w:val="57"/>
    <w:semiHidden/>
    <w:qFormat/>
    <w:uiPriority w:val="0"/>
    <w:rPr>
      <w:rFonts w:ascii="Times New Roman" w:hAnsi="Times New Roman" w:eastAsia="宋体" w:cs="Times New Roman"/>
      <w:sz w:val="18"/>
      <w:szCs w:val="18"/>
    </w:rPr>
  </w:style>
  <w:style w:type="paragraph" w:styleId="19">
    <w:name w:val="footer"/>
    <w:basedOn w:val="1"/>
    <w:link w:val="42"/>
    <w:unhideWhenUsed/>
    <w:qFormat/>
    <w:uiPriority w:val="99"/>
    <w:pPr>
      <w:tabs>
        <w:tab w:val="center" w:pos="4153"/>
        <w:tab w:val="right" w:pos="8306"/>
      </w:tabs>
      <w:snapToGrid w:val="0"/>
      <w:jc w:val="left"/>
    </w:pPr>
    <w:rPr>
      <w:sz w:val="18"/>
      <w:szCs w:val="18"/>
    </w:rPr>
  </w:style>
  <w:style w:type="paragraph" w:styleId="20">
    <w:name w:val="header"/>
    <w:basedOn w:val="1"/>
    <w:link w:val="41"/>
    <w:unhideWhenUsed/>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rPr>
      <w:rFonts w:ascii="Times New Roman" w:hAnsi="Times New Roman" w:eastAsia="宋体" w:cs="Times New Roman"/>
      <w:szCs w:val="24"/>
    </w:rPr>
  </w:style>
  <w:style w:type="paragraph" w:styleId="22">
    <w:name w:val="toc 4"/>
    <w:basedOn w:val="1"/>
    <w:next w:val="1"/>
    <w:qFormat/>
    <w:uiPriority w:val="0"/>
    <w:pPr>
      <w:tabs>
        <w:tab w:val="left" w:pos="1890"/>
        <w:tab w:val="right" w:leader="dot" w:pos="8296"/>
      </w:tabs>
      <w:ind w:left="630" w:leftChars="300"/>
    </w:pPr>
    <w:rPr>
      <w:rFonts w:ascii="Calibri" w:hAnsi="Calibri" w:eastAsia="宋体" w:cs="Times New Roman"/>
    </w:rPr>
  </w:style>
  <w:style w:type="paragraph" w:styleId="23">
    <w:name w:val="List"/>
    <w:basedOn w:val="1"/>
    <w:qFormat/>
    <w:uiPriority w:val="0"/>
    <w:pPr>
      <w:ind w:left="200" w:hanging="200" w:hangingChars="200"/>
    </w:pPr>
    <w:rPr>
      <w:rFonts w:ascii="Times New Roman" w:hAnsi="Times New Roman" w:eastAsia="宋体" w:cs="Times New Roman"/>
      <w:szCs w:val="24"/>
    </w:rPr>
  </w:style>
  <w:style w:type="paragraph" w:styleId="24">
    <w:name w:val="Body Text Indent 3"/>
    <w:basedOn w:val="1"/>
    <w:link w:val="58"/>
    <w:qFormat/>
    <w:uiPriority w:val="0"/>
    <w:pPr>
      <w:ind w:left="424"/>
      <w:jc w:val="left"/>
    </w:pPr>
    <w:rPr>
      <w:rFonts w:ascii="Times New Roman" w:hAnsi="Times New Roman" w:eastAsia="宋体" w:cs="Times New Roman"/>
      <w:sz w:val="24"/>
      <w:szCs w:val="20"/>
    </w:rPr>
  </w:style>
  <w:style w:type="paragraph" w:styleId="25">
    <w:name w:val="Body Text 2"/>
    <w:basedOn w:val="1"/>
    <w:link w:val="59"/>
    <w:qFormat/>
    <w:uiPriority w:val="0"/>
    <w:pPr>
      <w:spacing w:after="120" w:line="480" w:lineRule="auto"/>
    </w:pPr>
    <w:rPr>
      <w:rFonts w:ascii="Times New Roman" w:hAnsi="Times New Roman" w:eastAsia="宋体" w:cs="Times New Roman"/>
      <w:szCs w:val="24"/>
    </w:rPr>
  </w:style>
  <w:style w:type="paragraph" w:styleId="26">
    <w:name w:val="Normal (Web)"/>
    <w:basedOn w:val="1"/>
    <w:unhideWhenUsed/>
    <w:qFormat/>
    <w:uiPriority w:val="99"/>
    <w:pPr>
      <w:widowControl/>
      <w:jc w:val="left"/>
    </w:pPr>
    <w:rPr>
      <w:rFonts w:ascii="宋体" w:hAnsi="宋体" w:eastAsia="宋体" w:cs="宋体"/>
      <w:kern w:val="0"/>
      <w:sz w:val="24"/>
      <w:szCs w:val="24"/>
    </w:rPr>
  </w:style>
  <w:style w:type="paragraph" w:styleId="27">
    <w:name w:val="Title"/>
    <w:basedOn w:val="1"/>
    <w:next w:val="1"/>
    <w:link w:val="50"/>
    <w:qFormat/>
    <w:uiPriority w:val="0"/>
    <w:pPr>
      <w:widowControl/>
      <w:spacing w:before="240" w:after="60"/>
      <w:jc w:val="center"/>
      <w:outlineLvl w:val="0"/>
    </w:pPr>
    <w:rPr>
      <w:rFonts w:ascii="Arial" w:hAnsi="Arial" w:eastAsia="宋体" w:cs="Arial"/>
      <w:b/>
      <w:bCs/>
      <w:kern w:val="0"/>
      <w:sz w:val="44"/>
      <w:szCs w:val="32"/>
    </w:rPr>
  </w:style>
  <w:style w:type="paragraph" w:styleId="28">
    <w:name w:val="annotation subject"/>
    <w:basedOn w:val="10"/>
    <w:next w:val="10"/>
    <w:link w:val="60"/>
    <w:semiHidden/>
    <w:qFormat/>
    <w:uiPriority w:val="0"/>
    <w:rPr>
      <w:b/>
      <w:bCs/>
    </w:rPr>
  </w:style>
  <w:style w:type="paragraph" w:styleId="29">
    <w:name w:val="Body Text First Indent"/>
    <w:basedOn w:val="11"/>
    <w:link w:val="61"/>
    <w:unhideWhenUsed/>
    <w:qFormat/>
    <w:uiPriority w:val="99"/>
    <w:pPr>
      <w:ind w:firstLine="420" w:firstLineChars="100"/>
    </w:pPr>
  </w:style>
  <w:style w:type="paragraph" w:styleId="30">
    <w:name w:val="Body Text First Indent 2"/>
    <w:basedOn w:val="13"/>
    <w:next w:val="11"/>
    <w:link w:val="62"/>
    <w:qFormat/>
    <w:uiPriority w:val="99"/>
    <w:pPr>
      <w:ind w:firstLine="420" w:firstLineChars="200"/>
    </w:pPr>
    <w:rPr>
      <w:rFonts w:hAnsi="Calibri"/>
    </w:rPr>
  </w:style>
  <w:style w:type="table" w:styleId="32">
    <w:name w:val="Table Grid"/>
    <w:basedOn w:val="31"/>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qFormat/>
    <w:uiPriority w:val="22"/>
    <w:rPr>
      <w:bCs/>
    </w:rPr>
  </w:style>
  <w:style w:type="character" w:styleId="35">
    <w:name w:val="page number"/>
    <w:qFormat/>
    <w:uiPriority w:val="0"/>
  </w:style>
  <w:style w:type="character" w:styleId="36">
    <w:name w:val="FollowedHyperlink"/>
    <w:qFormat/>
    <w:uiPriority w:val="0"/>
    <w:rPr>
      <w:color w:val="800080"/>
      <w:u w:val="single"/>
    </w:rPr>
  </w:style>
  <w:style w:type="character" w:styleId="37">
    <w:name w:val="Emphasis"/>
    <w:qFormat/>
    <w:uiPriority w:val="20"/>
    <w:rPr>
      <w:i/>
      <w:iCs/>
    </w:rPr>
  </w:style>
  <w:style w:type="character" w:styleId="38">
    <w:name w:val="Hyperlink"/>
    <w:qFormat/>
    <w:uiPriority w:val="99"/>
    <w:rPr>
      <w:color w:val="0000FF"/>
      <w:u w:val="single"/>
    </w:rPr>
  </w:style>
  <w:style w:type="character" w:styleId="39">
    <w:name w:val="annotation reference"/>
    <w:semiHidden/>
    <w:qFormat/>
    <w:uiPriority w:val="0"/>
    <w:rPr>
      <w:sz w:val="21"/>
      <w:szCs w:val="21"/>
    </w:rPr>
  </w:style>
  <w:style w:type="paragraph" w:customStyle="1" w:styleId="40">
    <w:name w:val="Default"/>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character" w:customStyle="1" w:styleId="41">
    <w:name w:val="页眉 Char"/>
    <w:basedOn w:val="33"/>
    <w:link w:val="20"/>
    <w:qFormat/>
    <w:uiPriority w:val="0"/>
    <w:rPr>
      <w:sz w:val="18"/>
      <w:szCs w:val="18"/>
    </w:rPr>
  </w:style>
  <w:style w:type="character" w:customStyle="1" w:styleId="42">
    <w:name w:val="页脚 Char"/>
    <w:basedOn w:val="33"/>
    <w:link w:val="19"/>
    <w:qFormat/>
    <w:uiPriority w:val="99"/>
    <w:rPr>
      <w:sz w:val="18"/>
      <w:szCs w:val="18"/>
    </w:rPr>
  </w:style>
  <w:style w:type="character" w:customStyle="1" w:styleId="43">
    <w:name w:val="标题 1 Char"/>
    <w:basedOn w:val="33"/>
    <w:link w:val="2"/>
    <w:qFormat/>
    <w:uiPriority w:val="0"/>
    <w:rPr>
      <w:rFonts w:ascii="黑体" w:hAnsi="Times New Roman" w:eastAsia="黑体" w:cs="Times New Roman"/>
      <w:kern w:val="0"/>
      <w:sz w:val="52"/>
      <w:szCs w:val="20"/>
    </w:rPr>
  </w:style>
  <w:style w:type="character" w:customStyle="1" w:styleId="44">
    <w:name w:val="标题 2 Char"/>
    <w:basedOn w:val="33"/>
    <w:link w:val="3"/>
    <w:qFormat/>
    <w:uiPriority w:val="9"/>
    <w:rPr>
      <w:rFonts w:ascii="Arial" w:hAnsi="Arial" w:eastAsia="黑体" w:cs="Times New Roman"/>
      <w:b/>
      <w:bCs/>
      <w:sz w:val="32"/>
      <w:szCs w:val="32"/>
    </w:rPr>
  </w:style>
  <w:style w:type="character" w:customStyle="1" w:styleId="45">
    <w:name w:val="标题 3 Char"/>
    <w:basedOn w:val="33"/>
    <w:link w:val="4"/>
    <w:qFormat/>
    <w:uiPriority w:val="0"/>
    <w:rPr>
      <w:rFonts w:ascii="Times New Roman" w:hAnsi="Times New Roman" w:eastAsia="宋体" w:cs="Times New Roman"/>
      <w:b/>
      <w:kern w:val="0"/>
      <w:sz w:val="32"/>
      <w:szCs w:val="20"/>
    </w:rPr>
  </w:style>
  <w:style w:type="character" w:customStyle="1" w:styleId="46">
    <w:name w:val="标题 6 Char"/>
    <w:basedOn w:val="33"/>
    <w:link w:val="6"/>
    <w:qFormat/>
    <w:uiPriority w:val="0"/>
    <w:rPr>
      <w:rFonts w:ascii="Arial" w:hAnsi="Arial" w:eastAsia="黑体" w:cs="Times New Roman"/>
      <w:b/>
      <w:bCs/>
      <w:kern w:val="0"/>
      <w:sz w:val="24"/>
      <w:szCs w:val="24"/>
    </w:rPr>
  </w:style>
  <w:style w:type="character" w:customStyle="1" w:styleId="47">
    <w:name w:val="标题 7 Char"/>
    <w:basedOn w:val="33"/>
    <w:link w:val="7"/>
    <w:qFormat/>
    <w:uiPriority w:val="0"/>
    <w:rPr>
      <w:rFonts w:ascii="Times New Roman" w:hAnsi="Times New Roman" w:eastAsia="宋体" w:cs="Times New Roman"/>
      <w:b/>
      <w:bCs/>
      <w:kern w:val="0"/>
      <w:sz w:val="24"/>
      <w:szCs w:val="24"/>
    </w:rPr>
  </w:style>
  <w:style w:type="character" w:customStyle="1" w:styleId="48">
    <w:name w:val="标题 8 Char"/>
    <w:basedOn w:val="33"/>
    <w:link w:val="8"/>
    <w:qFormat/>
    <w:uiPriority w:val="0"/>
    <w:rPr>
      <w:rFonts w:ascii="Arial" w:hAnsi="Arial" w:eastAsia="黑体" w:cs="Times New Roman"/>
      <w:kern w:val="0"/>
      <w:sz w:val="24"/>
      <w:szCs w:val="24"/>
    </w:rPr>
  </w:style>
  <w:style w:type="character" w:customStyle="1" w:styleId="49">
    <w:name w:val="标题 9 Char"/>
    <w:basedOn w:val="33"/>
    <w:link w:val="9"/>
    <w:qFormat/>
    <w:uiPriority w:val="0"/>
    <w:rPr>
      <w:rFonts w:ascii="Arial" w:hAnsi="Arial" w:eastAsia="黑体" w:cs="Times New Roman"/>
      <w:kern w:val="0"/>
      <w:szCs w:val="21"/>
    </w:rPr>
  </w:style>
  <w:style w:type="character" w:customStyle="1" w:styleId="50">
    <w:name w:val="标题 Char"/>
    <w:basedOn w:val="33"/>
    <w:link w:val="27"/>
    <w:qFormat/>
    <w:uiPriority w:val="0"/>
    <w:rPr>
      <w:rFonts w:ascii="Arial" w:hAnsi="Arial" w:eastAsia="宋体" w:cs="Arial"/>
      <w:b/>
      <w:bCs/>
      <w:kern w:val="0"/>
      <w:sz w:val="44"/>
      <w:szCs w:val="32"/>
    </w:rPr>
  </w:style>
  <w:style w:type="character" w:customStyle="1" w:styleId="51">
    <w:name w:val="批注文字 Char"/>
    <w:basedOn w:val="33"/>
    <w:link w:val="10"/>
    <w:semiHidden/>
    <w:qFormat/>
    <w:uiPriority w:val="0"/>
    <w:rPr>
      <w:rFonts w:ascii="Times New Roman" w:hAnsi="Times New Roman" w:eastAsia="宋体" w:cs="Times New Roman"/>
      <w:szCs w:val="24"/>
    </w:rPr>
  </w:style>
  <w:style w:type="character" w:customStyle="1" w:styleId="52">
    <w:name w:val="正文文本 Char"/>
    <w:basedOn w:val="33"/>
    <w:link w:val="11"/>
    <w:qFormat/>
    <w:uiPriority w:val="0"/>
    <w:rPr>
      <w:rFonts w:ascii="Times New Roman" w:hAnsi="Times New Roman" w:eastAsia="宋体" w:cs="Times New Roman"/>
      <w:szCs w:val="24"/>
    </w:rPr>
  </w:style>
  <w:style w:type="character" w:customStyle="1" w:styleId="53">
    <w:name w:val="正文文本缩进 Char"/>
    <w:basedOn w:val="33"/>
    <w:link w:val="13"/>
    <w:qFormat/>
    <w:uiPriority w:val="0"/>
    <w:rPr>
      <w:rFonts w:ascii="华文行楷" w:hAnsi="Times New Roman" w:eastAsia="华文行楷" w:cs="Times New Roman"/>
      <w:b/>
      <w:sz w:val="32"/>
      <w:szCs w:val="20"/>
    </w:rPr>
  </w:style>
  <w:style w:type="character" w:customStyle="1" w:styleId="54">
    <w:name w:val="纯文本 Char"/>
    <w:basedOn w:val="33"/>
    <w:link w:val="15"/>
    <w:qFormat/>
    <w:uiPriority w:val="0"/>
    <w:rPr>
      <w:rFonts w:ascii="宋体" w:hAnsi="Courier New" w:eastAsia="仿宋_GB2312" w:cs="Times New Roman"/>
      <w:sz w:val="28"/>
      <w:szCs w:val="20"/>
    </w:rPr>
  </w:style>
  <w:style w:type="character" w:customStyle="1" w:styleId="55">
    <w:name w:val="日期 Char"/>
    <w:basedOn w:val="33"/>
    <w:link w:val="16"/>
    <w:qFormat/>
    <w:uiPriority w:val="0"/>
    <w:rPr>
      <w:rFonts w:ascii="仿宋_GB2312" w:hAnsi="Times New Roman" w:eastAsia="仿宋_GB2312" w:cs="Times New Roman"/>
      <w:sz w:val="28"/>
      <w:szCs w:val="20"/>
    </w:rPr>
  </w:style>
  <w:style w:type="character" w:customStyle="1" w:styleId="56">
    <w:name w:val="正文文本缩进 2 Char"/>
    <w:basedOn w:val="33"/>
    <w:link w:val="17"/>
    <w:qFormat/>
    <w:uiPriority w:val="0"/>
    <w:rPr>
      <w:rFonts w:ascii="Times New Roman" w:hAnsi="Times New Roman" w:eastAsia="宋体" w:cs="Times New Roman"/>
      <w:sz w:val="24"/>
      <w:szCs w:val="24"/>
    </w:rPr>
  </w:style>
  <w:style w:type="character" w:customStyle="1" w:styleId="57">
    <w:name w:val="批注框文本 Char"/>
    <w:basedOn w:val="33"/>
    <w:link w:val="18"/>
    <w:semiHidden/>
    <w:qFormat/>
    <w:uiPriority w:val="0"/>
    <w:rPr>
      <w:rFonts w:ascii="Times New Roman" w:hAnsi="Times New Roman" w:eastAsia="宋体" w:cs="Times New Roman"/>
      <w:sz w:val="18"/>
      <w:szCs w:val="18"/>
    </w:rPr>
  </w:style>
  <w:style w:type="character" w:customStyle="1" w:styleId="58">
    <w:name w:val="正文文本缩进 3 Char"/>
    <w:basedOn w:val="33"/>
    <w:link w:val="24"/>
    <w:qFormat/>
    <w:uiPriority w:val="0"/>
    <w:rPr>
      <w:rFonts w:ascii="Times New Roman" w:hAnsi="Times New Roman" w:eastAsia="宋体" w:cs="Times New Roman"/>
      <w:sz w:val="24"/>
      <w:szCs w:val="20"/>
    </w:rPr>
  </w:style>
  <w:style w:type="character" w:customStyle="1" w:styleId="59">
    <w:name w:val="正文文本 2 Char"/>
    <w:basedOn w:val="33"/>
    <w:link w:val="25"/>
    <w:qFormat/>
    <w:uiPriority w:val="0"/>
    <w:rPr>
      <w:rFonts w:ascii="Times New Roman" w:hAnsi="Times New Roman" w:eastAsia="宋体" w:cs="Times New Roman"/>
      <w:szCs w:val="24"/>
    </w:rPr>
  </w:style>
  <w:style w:type="character" w:customStyle="1" w:styleId="60">
    <w:name w:val="批注主题 Char"/>
    <w:basedOn w:val="51"/>
    <w:link w:val="28"/>
    <w:semiHidden/>
    <w:qFormat/>
    <w:uiPriority w:val="0"/>
    <w:rPr>
      <w:rFonts w:ascii="Times New Roman" w:hAnsi="Times New Roman" w:eastAsia="宋体" w:cs="Times New Roman"/>
      <w:b/>
      <w:bCs/>
      <w:szCs w:val="24"/>
    </w:rPr>
  </w:style>
  <w:style w:type="character" w:customStyle="1" w:styleId="61">
    <w:name w:val="正文首行缩进 Char"/>
    <w:basedOn w:val="52"/>
    <w:link w:val="29"/>
    <w:qFormat/>
    <w:uiPriority w:val="99"/>
    <w:rPr>
      <w:rFonts w:ascii="Times New Roman" w:hAnsi="Times New Roman" w:eastAsia="宋体" w:cs="Times New Roman"/>
      <w:szCs w:val="24"/>
    </w:rPr>
  </w:style>
  <w:style w:type="character" w:customStyle="1" w:styleId="62">
    <w:name w:val="正文首行缩进 2 Char"/>
    <w:basedOn w:val="53"/>
    <w:link w:val="30"/>
    <w:qFormat/>
    <w:uiPriority w:val="99"/>
    <w:rPr>
      <w:rFonts w:ascii="华文行楷" w:hAnsi="Calibri" w:eastAsia="华文行楷" w:cs="Times New Roman"/>
      <w:sz w:val="32"/>
      <w:szCs w:val="20"/>
    </w:rPr>
  </w:style>
  <w:style w:type="character" w:customStyle="1" w:styleId="63">
    <w:name w:val="font21"/>
    <w:qFormat/>
    <w:uiPriority w:val="0"/>
    <w:rPr>
      <w:rFonts w:hint="eastAsia" w:ascii="宋体" w:hAnsi="宋体" w:eastAsia="宋体" w:cs="宋体"/>
      <w:color w:val="000000"/>
      <w:sz w:val="20"/>
      <w:szCs w:val="20"/>
      <w:u w:val="none"/>
    </w:rPr>
  </w:style>
  <w:style w:type="character" w:customStyle="1" w:styleId="64">
    <w:name w:val="font11"/>
    <w:qFormat/>
    <w:uiPriority w:val="0"/>
    <w:rPr>
      <w:rFonts w:hint="eastAsia" w:ascii="宋体" w:hAnsi="宋体" w:eastAsia="宋体" w:cs="宋体"/>
      <w:color w:val="000000"/>
      <w:sz w:val="20"/>
      <w:szCs w:val="20"/>
      <w:u w:val="none"/>
      <w:vertAlign w:val="superscript"/>
    </w:rPr>
  </w:style>
  <w:style w:type="character" w:customStyle="1" w:styleId="65">
    <w:name w:val="font31"/>
    <w:qFormat/>
    <w:uiPriority w:val="0"/>
    <w:rPr>
      <w:rFonts w:hint="eastAsia" w:ascii="宋体" w:hAnsi="宋体" w:eastAsia="宋体" w:cs="宋体"/>
      <w:color w:val="000000"/>
      <w:sz w:val="22"/>
      <w:szCs w:val="22"/>
      <w:u w:val="none"/>
    </w:rPr>
  </w:style>
  <w:style w:type="character" w:customStyle="1" w:styleId="66">
    <w:name w:val="font01"/>
    <w:qFormat/>
    <w:uiPriority w:val="0"/>
    <w:rPr>
      <w:rFonts w:hint="eastAsia" w:ascii="宋体" w:hAnsi="宋体" w:eastAsia="宋体" w:cs="宋体"/>
      <w:color w:val="000000"/>
      <w:sz w:val="20"/>
      <w:szCs w:val="20"/>
      <w:u w:val="none"/>
      <w:vertAlign w:val="superscript"/>
    </w:rPr>
  </w:style>
  <w:style w:type="paragraph" w:customStyle="1" w:styleId="67">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8">
    <w:name w:val="列出段落11"/>
    <w:basedOn w:val="1"/>
    <w:semiHidden/>
    <w:qFormat/>
    <w:uiPriority w:val="99"/>
    <w:pPr>
      <w:widowControl/>
      <w:spacing w:before="40" w:after="160"/>
      <w:ind w:firstLine="420" w:firstLineChars="200"/>
    </w:pPr>
    <w:rPr>
      <w:rFonts w:ascii="Cambria" w:hAnsi="Cambria" w:eastAsia="微软雅黑" w:cs="Cambria"/>
      <w:color w:val="565656"/>
      <w:kern w:val="20"/>
      <w:szCs w:val="21"/>
      <w:lang w:val="zh-CN"/>
    </w:rPr>
  </w:style>
  <w:style w:type="paragraph" w:customStyle="1" w:styleId="69">
    <w:name w:val="目录 61"/>
    <w:next w:val="1"/>
    <w:qFormat/>
    <w:uiPriority w:val="0"/>
    <w:pPr>
      <w:wordWrap w:val="0"/>
      <w:ind w:left="2125"/>
      <w:jc w:val="both"/>
    </w:pPr>
    <w:rPr>
      <w:rFonts w:ascii="Times New Roman" w:hAnsi="Times New Roman" w:eastAsia="宋体" w:cs="Times New Roman"/>
      <w:kern w:val="0"/>
      <w:sz w:val="21"/>
      <w:szCs w:val="20"/>
      <w:lang w:val="en-US" w:eastAsia="zh-CN" w:bidi="ar-SA"/>
    </w:rPr>
  </w:style>
  <w:style w:type="paragraph" w:customStyle="1" w:styleId="70">
    <w:name w:val="目录"/>
    <w:basedOn w:val="1"/>
    <w:qFormat/>
    <w:uiPriority w:val="0"/>
    <w:pPr>
      <w:widowControl/>
      <w:jc w:val="center"/>
    </w:pPr>
    <w:rPr>
      <w:rFonts w:ascii="宋体" w:hAnsi="Times New Roman" w:eastAsia="宋体" w:cs="Times New Roman"/>
      <w:b/>
      <w:kern w:val="0"/>
      <w:sz w:val="36"/>
      <w:szCs w:val="20"/>
    </w:rPr>
  </w:style>
  <w:style w:type="paragraph" w:customStyle="1" w:styleId="71">
    <w:name w:val="纯文本1"/>
    <w:basedOn w:val="1"/>
    <w:qFormat/>
    <w:uiPriority w:val="0"/>
    <w:rPr>
      <w:rFonts w:ascii="宋体" w:hAnsi="Courier New" w:eastAsia="宋体" w:cs="Courier New"/>
      <w:szCs w:val="21"/>
    </w:rPr>
  </w:style>
  <w:style w:type="paragraph" w:styleId="72">
    <w:name w:val="List Paragraph"/>
    <w:basedOn w:val="1"/>
    <w:qFormat/>
    <w:uiPriority w:val="34"/>
    <w:pPr>
      <w:ind w:firstLine="420" w:firstLineChars="200"/>
    </w:pPr>
    <w:rPr>
      <w:rFonts w:ascii="Times New Roman" w:hAnsi="Times New Roman" w:eastAsia="宋体" w:cs="Times New Roman"/>
      <w:szCs w:val="24"/>
    </w:rPr>
  </w:style>
  <w:style w:type="paragraph" w:customStyle="1" w:styleId="73">
    <w:name w:val="Table Paragraph"/>
    <w:basedOn w:val="1"/>
    <w:qFormat/>
    <w:uiPriority w:val="1"/>
    <w:rPr>
      <w:rFonts w:ascii="Times New Roman" w:hAnsi="Times New Roman" w:eastAsia="宋体" w:cs="Times New Roman"/>
      <w:szCs w:val="24"/>
    </w:rPr>
  </w:style>
  <w:style w:type="paragraph" w:customStyle="1" w:styleId="74">
    <w:name w:val="样式2"/>
    <w:basedOn w:val="1"/>
    <w:qFormat/>
    <w:uiPriority w:val="0"/>
    <w:rPr>
      <w:rFonts w:ascii="仿宋_GB2312" w:hAnsi="Times New Roman" w:eastAsia="仿宋_GB2312" w:cs="Times New Roman"/>
      <w:sz w:val="32"/>
      <w:szCs w:val="20"/>
    </w:rPr>
  </w:style>
  <w:style w:type="paragraph" w:customStyle="1" w:styleId="75">
    <w:name w:val="_Style 5"/>
    <w:basedOn w:val="1"/>
    <w:qFormat/>
    <w:uiPriority w:val="0"/>
    <w:pPr>
      <w:spacing w:line="360" w:lineRule="auto"/>
      <w:ind w:firstLine="200" w:firstLineChars="200"/>
    </w:pPr>
    <w:rPr>
      <w:rFonts w:ascii="Times New Roman" w:hAnsi="Times New Roman" w:eastAsia="宋体" w:cs="Times New Roman"/>
      <w:b/>
      <w:szCs w:val="24"/>
    </w:rPr>
  </w:style>
  <w:style w:type="paragraph" w:customStyle="1" w:styleId="76">
    <w:name w:val="Char1 Char Char Char Char Char Char Char Char Char Char Char"/>
    <w:basedOn w:val="1"/>
    <w:qFormat/>
    <w:uiPriority w:val="0"/>
    <w:pPr>
      <w:pageBreakBefore/>
      <w:widowControl/>
      <w:tabs>
        <w:tab w:val="left" w:pos="432"/>
      </w:tabs>
      <w:ind w:left="432" w:hanging="432"/>
      <w:jc w:val="left"/>
    </w:pPr>
    <w:rPr>
      <w:rFonts w:ascii="Times New Roman" w:hAnsi="Times New Roman" w:eastAsia="宋体" w:cs="Times New Roman"/>
      <w:kern w:val="0"/>
      <w:sz w:val="20"/>
      <w:szCs w:val="20"/>
    </w:rPr>
  </w:style>
  <w:style w:type="paragraph" w:customStyle="1" w:styleId="77">
    <w:name w:val="_Style 7"/>
    <w:basedOn w:val="1"/>
    <w:qFormat/>
    <w:uiPriority w:val="34"/>
    <w:pPr>
      <w:ind w:firstLine="420" w:firstLineChars="200"/>
    </w:pPr>
    <w:rPr>
      <w:rFonts w:ascii="Calibri" w:hAnsi="Calibri" w:eastAsia="宋体" w:cs="Times New Roman"/>
    </w:rPr>
  </w:style>
  <w:style w:type="paragraph" w:styleId="78">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paragraph" w:customStyle="1" w:styleId="79">
    <w:name w:val="王-1"/>
    <w:basedOn w:val="1"/>
    <w:link w:val="80"/>
    <w:qFormat/>
    <w:uiPriority w:val="0"/>
    <w:pPr>
      <w:autoSpaceDE w:val="0"/>
      <w:autoSpaceDN w:val="0"/>
      <w:adjustRightInd w:val="0"/>
      <w:snapToGrid w:val="0"/>
      <w:spacing w:line="360" w:lineRule="auto"/>
      <w:jc w:val="center"/>
    </w:pPr>
    <w:rPr>
      <w:rFonts w:ascii="宋体" w:hAnsi="宋体" w:eastAsia="宋体" w:cs="Times New Roman"/>
      <w:b/>
      <w:sz w:val="44"/>
      <w:szCs w:val="44"/>
    </w:rPr>
  </w:style>
  <w:style w:type="character" w:customStyle="1" w:styleId="80">
    <w:name w:val="王-1 Char"/>
    <w:link w:val="79"/>
    <w:qFormat/>
    <w:uiPriority w:val="0"/>
    <w:rPr>
      <w:rFonts w:ascii="宋体" w:hAnsi="宋体" w:eastAsia="宋体" w:cs="Times New Roman"/>
      <w:b/>
      <w:sz w:val="44"/>
      <w:szCs w:val="44"/>
    </w:rPr>
  </w:style>
  <w:style w:type="paragraph" w:customStyle="1" w:styleId="81">
    <w:name w:val="王-2"/>
    <w:basedOn w:val="1"/>
    <w:link w:val="82"/>
    <w:qFormat/>
    <w:uiPriority w:val="0"/>
    <w:pPr>
      <w:autoSpaceDE w:val="0"/>
      <w:autoSpaceDN w:val="0"/>
      <w:adjustRightInd w:val="0"/>
      <w:snapToGrid w:val="0"/>
      <w:spacing w:line="276" w:lineRule="auto"/>
      <w:jc w:val="center"/>
    </w:pPr>
    <w:rPr>
      <w:rFonts w:ascii="宋体" w:hAnsi="宋体" w:eastAsia="宋体" w:cs="宋体"/>
      <w:b/>
      <w:bCs/>
      <w:color w:val="000000"/>
      <w:sz w:val="32"/>
      <w:szCs w:val="32"/>
    </w:rPr>
  </w:style>
  <w:style w:type="character" w:customStyle="1" w:styleId="82">
    <w:name w:val="王-2 Char"/>
    <w:link w:val="81"/>
    <w:qFormat/>
    <w:uiPriority w:val="0"/>
    <w:rPr>
      <w:rFonts w:ascii="宋体" w:hAnsi="宋体" w:eastAsia="宋体" w:cs="宋体"/>
      <w:b/>
      <w:bCs/>
      <w:color w:val="000000"/>
      <w:sz w:val="32"/>
      <w:szCs w:val="32"/>
    </w:rPr>
  </w:style>
  <w:style w:type="paragraph" w:customStyle="1" w:styleId="83">
    <w:name w:val="trs_edito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84">
    <w:name w:val="谢洪正文"/>
    <w:basedOn w:val="1"/>
    <w:qFormat/>
    <w:uiPriority w:val="0"/>
    <w:pPr>
      <w:keepNext w:val="0"/>
      <w:keepLines w:val="0"/>
      <w:widowControl w:val="0"/>
      <w:suppressLineNumbers w:val="0"/>
      <w:spacing w:before="0" w:beforeAutospacing="0" w:after="0" w:afterAutospacing="0" w:line="360" w:lineRule="auto"/>
      <w:ind w:left="0" w:right="0" w:firstLine="480" w:firstLineChars="200"/>
      <w:jc w:val="both"/>
    </w:pPr>
    <w:rPr>
      <w:rFonts w:hint="default" w:ascii="Times New Roman" w:hAnsi="Times New Roman" w:eastAsia="宋体" w:cs="宋体"/>
      <w:kern w:val="2"/>
      <w:sz w:val="24"/>
      <w:szCs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tyleName="APA" SelectedStyle="\APA.XSL"/>
</file>

<file path=customXml/itemProps1.xml><?xml version="1.0" encoding="utf-8"?>
<ds:datastoreItem xmlns:ds="http://schemas.openxmlformats.org/officeDocument/2006/customXml" ds:itemID="{44497606-EFEC-4526-B408-12AF9D9504EA}">
  <ds:schemaRefs/>
</ds:datastoreItem>
</file>

<file path=docProps/app.xml><?xml version="1.0" encoding="utf-8"?>
<Properties xmlns="http://schemas.openxmlformats.org/officeDocument/2006/extended-properties" xmlns:vt="http://schemas.openxmlformats.org/officeDocument/2006/docPropsVTypes">
  <Template>Normal</Template>
  <Company>daohangxitong.com</Company>
  <Pages>70</Pages>
  <Words>185</Words>
  <Characters>201</Characters>
  <Lines>428</Lines>
  <Paragraphs>120</Paragraphs>
  <TotalTime>58</TotalTime>
  <ScaleCrop>false</ScaleCrop>
  <LinksUpToDate>false</LinksUpToDate>
  <CharactersWithSpaces>219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2024-06-25T08:40:00Z</dcterms:created>
  <dc:creator>Administrator</dc:creator>
  <cp:lastModifiedBy>Ivy</cp:lastModifiedBy>
  <cp:lastPrinted>2024-07-18T13:15:00Z</cp:lastPrinted>
  <dcterms:modified xsi:type="dcterms:W3CDTF">2025-04-22T00:35:45Z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7EC487B48CD41D1A83BAF367A77A443A_43</vt:lpwstr>
  </property>
  <property fmtid="{D5CDD505-2E9C-101B-9397-08002B2CF9AE}" pid="4" name="KSOTemplateDocerSaveRecord">
    <vt:lpwstr>eyJoZGlkIjoiOTc3MjQwZTcxOTg5ZGFiNjg2NTI5NTQ2YThmNDVhYWIiLCJ1c2VySWQiOiIzOTQ0OTk2MjgifQ==</vt:lpwstr>
  </property>
</Properties>
</file>