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F8A8D6">
      <w:pPr>
        <w:pStyle w:val="20"/>
        <w:autoSpaceDN w:val="0"/>
        <w:spacing w:line="0" w:lineRule="atLeast"/>
        <w:jc w:val="center"/>
        <w:rPr>
          <w:rFonts w:ascii="黑体" w:hAnsi="宋体" w:eastAsia="黑体" w:cs="黑体"/>
          <w:b/>
          <w:bCs/>
          <w:color w:val="000000"/>
          <w:sz w:val="32"/>
          <w:szCs w:val="32"/>
        </w:rPr>
      </w:pPr>
      <w:bookmarkStart w:id="0" w:name="_Toc296602400"/>
      <w:bookmarkStart w:id="1" w:name="_Toc247085669"/>
      <w:bookmarkStart w:id="2" w:name="_Toc246996898"/>
    </w:p>
    <w:p w14:paraId="772A4450">
      <w:pPr>
        <w:autoSpaceDN w:val="0"/>
        <w:spacing w:line="360" w:lineRule="auto"/>
        <w:jc w:val="center"/>
        <w:rPr>
          <w:rFonts w:hint="eastAsia" w:ascii="宋体" w:hAnsi="宋体" w:eastAsia="宋体" w:cs="宋体"/>
          <w:b/>
          <w:bCs/>
          <w:color w:val="000000"/>
          <w:sz w:val="44"/>
          <w:szCs w:val="44"/>
          <w:lang w:eastAsia="zh-CN"/>
        </w:rPr>
      </w:pPr>
      <w:bookmarkStart w:id="3" w:name="_Hlk64874400"/>
      <w:bookmarkEnd w:id="3"/>
      <w:r>
        <w:rPr>
          <w:rFonts w:hint="eastAsia" w:ascii="宋体" w:hAnsi="宋体" w:eastAsia="宋体" w:cs="Times New Roman"/>
          <w:b/>
          <w:bCs/>
          <w:color w:val="000000"/>
          <w:sz w:val="44"/>
          <w:szCs w:val="44"/>
          <w:lang w:eastAsia="zh-CN" w:bidi="ar"/>
        </w:rPr>
        <w:t>长春市一实验朝阳学校信息化建设项目智慧校园项目</w:t>
      </w:r>
    </w:p>
    <w:p w14:paraId="200F9751">
      <w:pPr>
        <w:autoSpaceDN w:val="0"/>
        <w:spacing w:line="360" w:lineRule="auto"/>
        <w:jc w:val="center"/>
        <w:rPr>
          <w:rFonts w:ascii="黑体" w:hAnsi="宋体" w:eastAsia="黑体" w:cs="黑体"/>
          <w:b/>
          <w:bCs/>
          <w:color w:val="000000"/>
          <w:sz w:val="28"/>
          <w:szCs w:val="28"/>
        </w:rPr>
      </w:pPr>
    </w:p>
    <w:p w14:paraId="6079E555">
      <w:pPr>
        <w:pStyle w:val="9"/>
        <w:rPr>
          <w:rFonts w:ascii="黑体" w:hAnsi="宋体" w:eastAsia="黑体" w:cs="黑体"/>
          <w:bCs/>
          <w:color w:val="000000"/>
          <w:sz w:val="28"/>
          <w:szCs w:val="28"/>
        </w:rPr>
      </w:pPr>
    </w:p>
    <w:p w14:paraId="1C9CC678"/>
    <w:p w14:paraId="644F56B0">
      <w:pPr>
        <w:jc w:val="center"/>
        <w:rPr>
          <w:rFonts w:ascii="宋体" w:hAnsi="宋体" w:cs="宋体"/>
          <w:b/>
          <w:bCs/>
          <w:sz w:val="72"/>
          <w:szCs w:val="72"/>
        </w:rPr>
      </w:pPr>
    </w:p>
    <w:p w14:paraId="61A92D9B">
      <w:pPr>
        <w:jc w:val="center"/>
        <w:rPr>
          <w:rFonts w:ascii="宋体" w:hAnsi="宋体" w:cs="宋体"/>
          <w:b/>
          <w:bCs/>
          <w:sz w:val="72"/>
          <w:szCs w:val="72"/>
        </w:rPr>
      </w:pPr>
      <w:r>
        <w:rPr>
          <w:rFonts w:hint="eastAsia" w:ascii="宋体" w:hAnsi="宋体" w:cs="宋体"/>
          <w:b/>
          <w:bCs/>
          <w:sz w:val="72"/>
          <w:szCs w:val="72"/>
        </w:rPr>
        <w:t>招标文件</w:t>
      </w:r>
    </w:p>
    <w:p w14:paraId="7D1E7E9D">
      <w:pPr>
        <w:autoSpaceDN w:val="0"/>
        <w:jc w:val="center"/>
        <w:rPr>
          <w:rFonts w:ascii="黑体" w:hAnsi="宋体" w:eastAsia="黑体" w:cs="黑体"/>
          <w:b/>
          <w:bCs/>
          <w:color w:val="000000"/>
          <w:sz w:val="28"/>
          <w:szCs w:val="28"/>
        </w:rPr>
      </w:pPr>
    </w:p>
    <w:p w14:paraId="45116DF3">
      <w:pPr>
        <w:autoSpaceDN w:val="0"/>
        <w:jc w:val="center"/>
        <w:rPr>
          <w:rFonts w:ascii="宋体" w:hAnsi="宋体" w:eastAsia="宋体" w:cs="宋体"/>
          <w:b/>
          <w:bCs/>
          <w:color w:val="000000"/>
          <w:sz w:val="28"/>
          <w:szCs w:val="28"/>
        </w:rPr>
      </w:pPr>
    </w:p>
    <w:p w14:paraId="13EA6CC4">
      <w:pPr>
        <w:autoSpaceDN w:val="0"/>
        <w:rPr>
          <w:rFonts w:ascii="宋体" w:hAnsi="宋体" w:eastAsia="宋体" w:cs="宋体"/>
          <w:b/>
          <w:bCs/>
          <w:color w:val="000000"/>
          <w:sz w:val="28"/>
          <w:szCs w:val="28"/>
        </w:rPr>
      </w:pPr>
    </w:p>
    <w:p w14:paraId="22E470C8">
      <w:pPr>
        <w:autoSpaceDN w:val="0"/>
        <w:jc w:val="center"/>
        <w:rPr>
          <w:rFonts w:ascii="宋体" w:hAnsi="宋体" w:eastAsia="宋体" w:cs="宋体"/>
          <w:b/>
          <w:bCs/>
          <w:color w:val="000000"/>
          <w:sz w:val="28"/>
          <w:szCs w:val="28"/>
        </w:rPr>
      </w:pPr>
    </w:p>
    <w:p w14:paraId="0D138D22">
      <w:pPr>
        <w:autoSpaceDN w:val="0"/>
        <w:jc w:val="center"/>
        <w:rPr>
          <w:rFonts w:hint="eastAsia" w:ascii="宋体" w:hAnsi="宋体" w:eastAsia="宋体" w:cs="宋体"/>
          <w:b/>
          <w:bCs/>
          <w:color w:val="000000"/>
          <w:sz w:val="32"/>
          <w:szCs w:val="32"/>
          <w:lang w:eastAsia="zh-CN"/>
        </w:rPr>
      </w:pPr>
      <w:r>
        <w:rPr>
          <w:rFonts w:hint="eastAsia" w:ascii="宋体" w:hAnsi="宋体" w:eastAsia="宋体" w:cs="宋体"/>
          <w:b/>
          <w:bCs/>
          <w:color w:val="000000"/>
          <w:sz w:val="32"/>
          <w:szCs w:val="32"/>
          <w:lang w:bidi="ar"/>
        </w:rPr>
        <w:t>项目编号：</w:t>
      </w:r>
      <w:bookmarkStart w:id="4" w:name="_Hlk64874388"/>
      <w:bookmarkEnd w:id="4"/>
      <w:r>
        <w:rPr>
          <w:rFonts w:hint="eastAsia" w:ascii="宋体" w:hAnsi="宋体" w:eastAsia="宋体" w:cs="Times New Roman"/>
          <w:b/>
          <w:bCs/>
          <w:color w:val="000000"/>
          <w:sz w:val="32"/>
          <w:lang w:eastAsia="zh-CN" w:bidi="ar"/>
        </w:rPr>
        <w:t>ZRGT-JL-20250414</w:t>
      </w:r>
    </w:p>
    <w:p w14:paraId="7F9F89E3">
      <w:pPr>
        <w:autoSpaceDN w:val="0"/>
        <w:jc w:val="center"/>
        <w:rPr>
          <w:rFonts w:ascii="宋体" w:hAnsi="宋体" w:eastAsia="宋体" w:cs="宋体"/>
          <w:color w:val="000000"/>
          <w:sz w:val="18"/>
          <w:szCs w:val="18"/>
        </w:rPr>
      </w:pPr>
    </w:p>
    <w:p w14:paraId="1D835B6C">
      <w:pPr>
        <w:autoSpaceDN w:val="0"/>
        <w:spacing w:line="480" w:lineRule="auto"/>
        <w:jc w:val="center"/>
        <w:rPr>
          <w:rFonts w:ascii="宋体" w:hAnsi="宋体" w:eastAsia="宋体" w:cs="宋体"/>
          <w:color w:val="000000"/>
          <w:sz w:val="18"/>
          <w:szCs w:val="18"/>
        </w:rPr>
      </w:pPr>
    </w:p>
    <w:p w14:paraId="10FC7E61">
      <w:pPr>
        <w:autoSpaceDN w:val="0"/>
        <w:spacing w:line="480" w:lineRule="auto"/>
        <w:jc w:val="center"/>
        <w:rPr>
          <w:rFonts w:ascii="宋体" w:hAnsi="宋体" w:eastAsia="宋体" w:cs="宋体"/>
          <w:color w:val="000000"/>
          <w:sz w:val="18"/>
          <w:szCs w:val="18"/>
        </w:rPr>
      </w:pPr>
    </w:p>
    <w:p w14:paraId="1992820C">
      <w:pPr>
        <w:autoSpaceDN w:val="0"/>
        <w:spacing w:line="480" w:lineRule="auto"/>
        <w:jc w:val="center"/>
        <w:rPr>
          <w:rFonts w:ascii="宋体" w:hAnsi="宋体" w:eastAsia="宋体" w:cs="宋体"/>
          <w:color w:val="000000"/>
          <w:sz w:val="18"/>
          <w:szCs w:val="18"/>
        </w:rPr>
      </w:pPr>
    </w:p>
    <w:p w14:paraId="6940A1E1">
      <w:pPr>
        <w:autoSpaceDN w:val="0"/>
        <w:spacing w:line="480" w:lineRule="auto"/>
        <w:ind w:firstLine="1405" w:firstLineChars="500"/>
        <w:rPr>
          <w:rFonts w:hint="default" w:ascii="宋体" w:hAnsi="宋体" w:eastAsia="宋体" w:cs="宋体"/>
          <w:b/>
          <w:bCs/>
          <w:color w:val="000000"/>
          <w:sz w:val="28"/>
          <w:szCs w:val="28"/>
          <w:u w:val="single"/>
          <w:lang w:val="en-US" w:bidi="ar"/>
        </w:rPr>
      </w:pPr>
      <w:r>
        <w:rPr>
          <w:rFonts w:hint="eastAsia" w:ascii="宋体" w:hAnsi="宋体" w:eastAsia="宋体" w:cs="宋体"/>
          <w:b/>
          <w:bCs/>
          <w:color w:val="000000"/>
          <w:sz w:val="28"/>
          <w:szCs w:val="28"/>
          <w:lang w:bidi="ar"/>
        </w:rPr>
        <w:t>采购人：</w:t>
      </w:r>
      <w:r>
        <w:rPr>
          <w:rFonts w:hint="eastAsia" w:ascii="宋体" w:hAnsi="宋体" w:eastAsia="宋体" w:cs="宋体"/>
          <w:b/>
          <w:bCs/>
          <w:color w:val="000000"/>
          <w:sz w:val="28"/>
          <w:szCs w:val="28"/>
          <w:u w:val="single"/>
          <w:lang w:bidi="ar"/>
        </w:rPr>
        <w:t xml:space="preserve"> </w:t>
      </w:r>
      <w:r>
        <w:rPr>
          <w:rFonts w:hint="eastAsia" w:ascii="宋体" w:hAnsi="宋体" w:eastAsia="宋体" w:cs="Times New Roman"/>
          <w:b/>
          <w:bCs/>
          <w:color w:val="000000"/>
          <w:sz w:val="28"/>
          <w:szCs w:val="28"/>
          <w:u w:val="single"/>
          <w:lang w:eastAsia="zh-CN" w:bidi="ar"/>
        </w:rPr>
        <w:t>长春市朝阳区教育事业发展促进中心</w:t>
      </w:r>
      <w:r>
        <w:rPr>
          <w:rFonts w:hint="eastAsia" w:ascii="宋体" w:hAnsi="宋体" w:eastAsia="宋体" w:cs="Times New Roman"/>
          <w:b/>
          <w:bCs/>
          <w:color w:val="000000"/>
          <w:sz w:val="28"/>
          <w:szCs w:val="28"/>
          <w:u w:val="single"/>
          <w:lang w:val="en-US" w:eastAsia="zh-CN" w:bidi="ar"/>
        </w:rPr>
        <w:t xml:space="preserve"> </w:t>
      </w:r>
    </w:p>
    <w:p w14:paraId="788EE4F8">
      <w:pPr>
        <w:pStyle w:val="26"/>
        <w:ind w:left="420" w:leftChars="0" w:firstLine="420" w:firstLineChars="0"/>
      </w:pPr>
    </w:p>
    <w:p w14:paraId="015EE28E">
      <w:pPr>
        <w:autoSpaceDN w:val="0"/>
        <w:spacing w:line="480" w:lineRule="auto"/>
        <w:ind w:firstLine="1405" w:firstLineChars="500"/>
        <w:rPr>
          <w:rFonts w:hint="eastAsia" w:ascii="宋体" w:hAnsi="宋体" w:eastAsia="宋体" w:cs="宋体"/>
          <w:b/>
          <w:bCs/>
          <w:color w:val="000000"/>
          <w:sz w:val="28"/>
          <w:szCs w:val="28"/>
          <w:u w:val="single"/>
          <w:lang w:eastAsia="zh-CN"/>
        </w:rPr>
      </w:pPr>
      <w:r>
        <w:rPr>
          <w:rFonts w:hint="eastAsia" w:ascii="宋体" w:hAnsi="宋体" w:eastAsia="宋体" w:cs="宋体"/>
          <w:b/>
          <w:bCs/>
          <w:color w:val="000000"/>
          <w:sz w:val="28"/>
          <w:szCs w:val="28"/>
          <w:lang w:bidi="ar"/>
        </w:rPr>
        <w:t>采购代理机构：</w:t>
      </w:r>
      <w:r>
        <w:rPr>
          <w:rFonts w:hint="eastAsia" w:ascii="宋体" w:hAnsi="宋体" w:eastAsia="宋体" w:cs="宋体"/>
          <w:b/>
          <w:bCs/>
          <w:color w:val="000000"/>
          <w:sz w:val="28"/>
          <w:szCs w:val="28"/>
          <w:u w:val="single"/>
          <w:lang w:bidi="ar"/>
        </w:rPr>
        <w:t xml:space="preserve"> </w:t>
      </w:r>
      <w:r>
        <w:rPr>
          <w:rFonts w:hint="eastAsia" w:ascii="宋体" w:hAnsi="宋体" w:eastAsia="宋体" w:cs="Times New Roman"/>
          <w:b/>
          <w:bCs/>
          <w:color w:val="000000"/>
          <w:sz w:val="28"/>
          <w:szCs w:val="28"/>
          <w:u w:val="single"/>
          <w:lang w:eastAsia="zh-CN" w:bidi="ar"/>
        </w:rPr>
        <w:t>中荣国泰项目管理有限公司</w:t>
      </w:r>
      <w:r>
        <w:rPr>
          <w:rFonts w:hint="eastAsia" w:ascii="宋体" w:hAnsi="宋体" w:eastAsia="宋体" w:cs="宋体"/>
          <w:b/>
          <w:bCs/>
          <w:color w:val="000000"/>
          <w:sz w:val="28"/>
          <w:szCs w:val="28"/>
          <w:u w:val="single"/>
          <w:lang w:val="en-US" w:eastAsia="zh-CN" w:bidi="ar"/>
        </w:rPr>
        <w:t xml:space="preserve"> </w:t>
      </w:r>
    </w:p>
    <w:p w14:paraId="44218D6F">
      <w:pPr>
        <w:autoSpaceDN w:val="0"/>
        <w:spacing w:line="480" w:lineRule="auto"/>
        <w:jc w:val="center"/>
        <w:rPr>
          <w:rFonts w:ascii="黑体" w:hAnsi="宋体" w:eastAsia="黑体" w:cs="黑体"/>
          <w:b/>
          <w:bCs/>
          <w:color w:val="000000"/>
          <w:sz w:val="32"/>
          <w:szCs w:val="32"/>
        </w:rPr>
      </w:pPr>
    </w:p>
    <w:p w14:paraId="396625C5">
      <w:pPr>
        <w:autoSpaceDN w:val="0"/>
        <w:ind w:firstLine="643" w:firstLineChars="200"/>
        <w:jc w:val="center"/>
        <w:rPr>
          <w:rFonts w:hint="eastAsia" w:ascii="黑体" w:hAnsi="宋体" w:eastAsia="黑体" w:cs="Times New Roman"/>
          <w:b/>
          <w:bCs/>
          <w:color w:val="000000"/>
          <w:sz w:val="32"/>
          <w:lang w:bidi="ar"/>
        </w:rPr>
      </w:pPr>
      <w:r>
        <w:rPr>
          <w:rFonts w:hint="eastAsia" w:ascii="黑体" w:hAnsi="宋体" w:eastAsia="黑体" w:cs="黑体"/>
          <w:b/>
          <w:bCs/>
          <w:color w:val="000000"/>
          <w:sz w:val="32"/>
          <w:szCs w:val="32"/>
          <w:lang w:bidi="ar"/>
        </w:rPr>
        <w:t xml:space="preserve">日     期： </w:t>
      </w:r>
      <w:r>
        <w:rPr>
          <w:rFonts w:hint="eastAsia" w:ascii="黑体" w:hAnsi="宋体" w:eastAsia="黑体" w:cs="Times New Roman"/>
          <w:b/>
          <w:bCs/>
          <w:color w:val="000000"/>
          <w:sz w:val="32"/>
          <w:lang w:bidi="ar"/>
        </w:rPr>
        <w:t>202</w:t>
      </w:r>
      <w:r>
        <w:rPr>
          <w:rFonts w:hint="eastAsia" w:ascii="黑体" w:hAnsi="宋体" w:eastAsia="黑体" w:cs="Times New Roman"/>
          <w:b/>
          <w:bCs/>
          <w:color w:val="000000"/>
          <w:sz w:val="32"/>
          <w:lang w:val="en-US" w:eastAsia="zh-CN" w:bidi="ar"/>
        </w:rPr>
        <w:t>5</w:t>
      </w:r>
      <w:r>
        <w:rPr>
          <w:rFonts w:hint="eastAsia" w:ascii="黑体" w:hAnsi="宋体" w:eastAsia="黑体" w:cs="Times New Roman"/>
          <w:b/>
          <w:bCs/>
          <w:color w:val="000000"/>
          <w:sz w:val="32"/>
          <w:lang w:bidi="ar"/>
        </w:rPr>
        <w:t>年</w:t>
      </w:r>
      <w:r>
        <w:rPr>
          <w:rFonts w:hint="eastAsia" w:ascii="黑体" w:hAnsi="宋体" w:eastAsia="黑体" w:cs="Times New Roman"/>
          <w:b/>
          <w:bCs/>
          <w:color w:val="000000"/>
          <w:sz w:val="32"/>
          <w:lang w:val="en-US" w:eastAsia="zh-CN" w:bidi="ar"/>
        </w:rPr>
        <w:t>4</w:t>
      </w:r>
      <w:r>
        <w:rPr>
          <w:rFonts w:hint="eastAsia" w:ascii="黑体" w:hAnsi="宋体" w:eastAsia="黑体" w:cs="Times New Roman"/>
          <w:b/>
          <w:bCs/>
          <w:color w:val="000000"/>
          <w:sz w:val="32"/>
          <w:lang w:bidi="ar"/>
        </w:rPr>
        <w:t>月</w:t>
      </w:r>
    </w:p>
    <w:p w14:paraId="29A2B631">
      <w:pPr>
        <w:rPr>
          <w:rFonts w:hint="eastAsia" w:ascii="黑体" w:hAnsi="宋体" w:eastAsia="黑体" w:cs="Times New Roman"/>
          <w:b/>
          <w:bCs/>
          <w:color w:val="000000"/>
          <w:sz w:val="32"/>
          <w:lang w:bidi="ar"/>
        </w:rPr>
      </w:pPr>
      <w:r>
        <w:rPr>
          <w:rFonts w:hint="eastAsia" w:ascii="黑体" w:hAnsi="宋体" w:eastAsia="黑体" w:cs="Times New Roman"/>
          <w:b/>
          <w:bCs/>
          <w:color w:val="000000"/>
          <w:sz w:val="32"/>
          <w:lang w:bidi="ar"/>
        </w:rPr>
        <w:br w:type="page"/>
      </w:r>
    </w:p>
    <w:p w14:paraId="43E92C56">
      <w:pPr>
        <w:tabs>
          <w:tab w:val="left" w:pos="9379"/>
        </w:tabs>
        <w:autoSpaceDN w:val="0"/>
        <w:spacing w:line="360" w:lineRule="auto"/>
        <w:jc w:val="center"/>
        <w:rPr>
          <w:rFonts w:ascii="宋体" w:hAnsi="宋体" w:eastAsia="宋体" w:cs="宋体"/>
          <w:b/>
          <w:bCs/>
          <w:color w:val="000000"/>
          <w:sz w:val="36"/>
          <w:szCs w:val="36"/>
        </w:rPr>
      </w:pPr>
      <w:bookmarkStart w:id="5" w:name="_Toc98580389"/>
      <w:r>
        <w:rPr>
          <w:rFonts w:hint="eastAsia" w:ascii="宋体" w:hAnsi="宋体" w:eastAsia="宋体" w:cs="宋体"/>
          <w:b/>
          <w:bCs/>
          <w:color w:val="000000"/>
          <w:sz w:val="36"/>
          <w:szCs w:val="36"/>
          <w:lang w:bidi="ar"/>
        </w:rPr>
        <w:t>目　　录</w:t>
      </w:r>
    </w:p>
    <w:p w14:paraId="2FE5CF4F">
      <w:pPr>
        <w:pStyle w:val="5"/>
        <w:tabs>
          <w:tab w:val="right" w:leader="dot" w:pos="8305"/>
        </w:tabs>
      </w:pPr>
      <w:r>
        <w:rPr>
          <w:rFonts w:hint="eastAsia" w:ascii="宋体" w:hAnsi="宋体" w:cs="宋体"/>
          <w:b w:val="0"/>
          <w:bCs w:val="0"/>
          <w:color w:val="000000"/>
          <w:sz w:val="32"/>
          <w:szCs w:val="32"/>
        </w:rPr>
        <w:fldChar w:fldCharType="begin"/>
      </w:r>
      <w:r>
        <w:rPr>
          <w:rFonts w:hint="eastAsia" w:ascii="宋体" w:hAnsi="宋体" w:cs="宋体"/>
          <w:b w:val="0"/>
          <w:bCs w:val="0"/>
          <w:color w:val="000000"/>
          <w:sz w:val="32"/>
          <w:szCs w:val="32"/>
        </w:rPr>
        <w:instrText xml:space="preserve">TOC \o "1-1" \h \z \u </w:instrText>
      </w:r>
      <w:r>
        <w:rPr>
          <w:rFonts w:hint="eastAsia" w:ascii="宋体" w:hAnsi="宋体" w:cs="宋体"/>
          <w:b w:val="0"/>
          <w:bCs w:val="0"/>
          <w:color w:val="000000"/>
          <w:sz w:val="32"/>
          <w:szCs w:val="32"/>
        </w:rPr>
        <w:fldChar w:fldCharType="separate"/>
      </w:r>
      <w:r>
        <w:fldChar w:fldCharType="begin"/>
      </w:r>
      <w:r>
        <w:instrText xml:space="preserve"> HYPERLINK \l "_Toc19764" </w:instrText>
      </w:r>
      <w:r>
        <w:fldChar w:fldCharType="separate"/>
      </w:r>
      <w:r>
        <w:rPr>
          <w:rFonts w:hint="eastAsia" w:hAnsi="宋体" w:cs="宋体"/>
          <w:caps w:val="0"/>
          <w:szCs w:val="44"/>
        </w:rPr>
        <w:t>第一章</w:t>
      </w:r>
      <w:r>
        <w:rPr>
          <w:caps w:val="0"/>
          <w:szCs w:val="44"/>
        </w:rPr>
        <w:t xml:space="preserve">  </w:t>
      </w:r>
      <w:r>
        <w:rPr>
          <w:rFonts w:hint="eastAsia" w:hAnsi="宋体" w:cs="宋体"/>
          <w:caps w:val="0"/>
          <w:szCs w:val="44"/>
        </w:rPr>
        <w:t>招标公告</w:t>
      </w:r>
      <w:r>
        <w:tab/>
      </w:r>
      <w:r>
        <w:fldChar w:fldCharType="begin"/>
      </w:r>
      <w:r>
        <w:instrText xml:space="preserve"> PAGEREF _Toc19764 \h </w:instrText>
      </w:r>
      <w:r>
        <w:fldChar w:fldCharType="separate"/>
      </w:r>
      <w:r>
        <w:t>1</w:t>
      </w:r>
      <w:r>
        <w:fldChar w:fldCharType="end"/>
      </w:r>
      <w:r>
        <w:fldChar w:fldCharType="end"/>
      </w:r>
    </w:p>
    <w:p w14:paraId="7DB4D76A">
      <w:pPr>
        <w:pStyle w:val="5"/>
        <w:tabs>
          <w:tab w:val="right" w:leader="dot" w:pos="8305"/>
        </w:tabs>
      </w:pPr>
      <w:r>
        <w:fldChar w:fldCharType="begin"/>
      </w:r>
      <w:r>
        <w:instrText xml:space="preserve"> HYPERLINK \l "_Toc30691" </w:instrText>
      </w:r>
      <w:r>
        <w:fldChar w:fldCharType="separate"/>
      </w:r>
      <w:r>
        <w:rPr>
          <w:rFonts w:hint="eastAsia"/>
        </w:rPr>
        <w:t>第二章</w:t>
      </w:r>
      <w:r>
        <w:t xml:space="preserve">  </w:t>
      </w:r>
      <w:r>
        <w:rPr>
          <w:rFonts w:hint="eastAsia"/>
        </w:rPr>
        <w:t>供应商须知</w:t>
      </w:r>
      <w:r>
        <w:tab/>
      </w:r>
      <w:r>
        <w:fldChar w:fldCharType="begin"/>
      </w:r>
      <w:r>
        <w:instrText xml:space="preserve"> PAGEREF _Toc30691 \h </w:instrText>
      </w:r>
      <w:r>
        <w:fldChar w:fldCharType="separate"/>
      </w:r>
      <w:r>
        <w:t>3</w:t>
      </w:r>
      <w:r>
        <w:fldChar w:fldCharType="end"/>
      </w:r>
      <w:r>
        <w:fldChar w:fldCharType="end"/>
      </w:r>
    </w:p>
    <w:p w14:paraId="152B8A5B">
      <w:pPr>
        <w:pStyle w:val="5"/>
        <w:tabs>
          <w:tab w:val="right" w:leader="dot" w:pos="8305"/>
        </w:tabs>
      </w:pPr>
      <w:r>
        <w:fldChar w:fldCharType="begin"/>
      </w:r>
      <w:r>
        <w:instrText xml:space="preserve"> HYPERLINK \l "_Toc16920" </w:instrText>
      </w:r>
      <w:r>
        <w:fldChar w:fldCharType="separate"/>
      </w:r>
      <w:r>
        <w:rPr>
          <w:rFonts w:hint="eastAsia"/>
        </w:rPr>
        <w:t>第三章</w:t>
      </w:r>
      <w:r>
        <w:t xml:space="preserve">  </w:t>
      </w:r>
      <w:r>
        <w:rPr>
          <w:rFonts w:hint="eastAsia"/>
        </w:rPr>
        <w:t>评标办法</w:t>
      </w:r>
      <w:r>
        <w:tab/>
      </w:r>
      <w:r>
        <w:fldChar w:fldCharType="begin"/>
      </w:r>
      <w:r>
        <w:instrText xml:space="preserve"> PAGEREF _Toc16920 \h </w:instrText>
      </w:r>
      <w:r>
        <w:fldChar w:fldCharType="separate"/>
      </w:r>
      <w:r>
        <w:t>14</w:t>
      </w:r>
      <w:r>
        <w:fldChar w:fldCharType="end"/>
      </w:r>
      <w:r>
        <w:fldChar w:fldCharType="end"/>
      </w:r>
    </w:p>
    <w:p w14:paraId="2CEA47B0">
      <w:pPr>
        <w:pStyle w:val="5"/>
        <w:tabs>
          <w:tab w:val="right" w:leader="dot" w:pos="8305"/>
        </w:tabs>
      </w:pPr>
      <w:r>
        <w:fldChar w:fldCharType="begin"/>
      </w:r>
      <w:r>
        <w:instrText xml:space="preserve"> HYPERLINK \l "_Toc2592" </w:instrText>
      </w:r>
      <w:r>
        <w:fldChar w:fldCharType="separate"/>
      </w:r>
      <w:r>
        <w:rPr>
          <w:rFonts w:hint="eastAsia"/>
        </w:rPr>
        <w:t>第四章</w:t>
      </w:r>
      <w:r>
        <w:t xml:space="preserve">  </w:t>
      </w:r>
      <w:r>
        <w:rPr>
          <w:rFonts w:hint="eastAsia"/>
        </w:rPr>
        <w:t>采购需求</w:t>
      </w:r>
      <w:r>
        <w:tab/>
      </w:r>
      <w:r>
        <w:fldChar w:fldCharType="begin"/>
      </w:r>
      <w:r>
        <w:instrText xml:space="preserve"> PAGEREF _Toc2592 \h </w:instrText>
      </w:r>
      <w:r>
        <w:fldChar w:fldCharType="separate"/>
      </w:r>
      <w:r>
        <w:t>23</w:t>
      </w:r>
      <w:r>
        <w:fldChar w:fldCharType="end"/>
      </w:r>
      <w:r>
        <w:fldChar w:fldCharType="end"/>
      </w:r>
    </w:p>
    <w:p w14:paraId="19E9D013">
      <w:pPr>
        <w:pStyle w:val="5"/>
        <w:tabs>
          <w:tab w:val="right" w:leader="dot" w:pos="8305"/>
        </w:tabs>
      </w:pPr>
      <w:r>
        <w:fldChar w:fldCharType="begin"/>
      </w:r>
      <w:r>
        <w:instrText xml:space="preserve"> HYPERLINK \l "_Toc28095" </w:instrText>
      </w:r>
      <w:r>
        <w:fldChar w:fldCharType="separate"/>
      </w:r>
      <w:r>
        <w:rPr>
          <w:rFonts w:hint="eastAsia"/>
        </w:rPr>
        <w:t>第五章</w:t>
      </w:r>
      <w:r>
        <w:t xml:space="preserve"> </w:t>
      </w:r>
      <w:r>
        <w:rPr>
          <w:rFonts w:hint="eastAsia"/>
        </w:rPr>
        <w:t>合同条款及格式</w:t>
      </w:r>
      <w:r>
        <w:tab/>
      </w:r>
      <w:r>
        <w:fldChar w:fldCharType="begin"/>
      </w:r>
      <w:r>
        <w:instrText xml:space="preserve"> PAGEREF _Toc28095 \h </w:instrText>
      </w:r>
      <w:r>
        <w:fldChar w:fldCharType="separate"/>
      </w:r>
      <w:r>
        <w:t>72</w:t>
      </w:r>
      <w:r>
        <w:fldChar w:fldCharType="end"/>
      </w:r>
      <w:r>
        <w:fldChar w:fldCharType="end"/>
      </w:r>
    </w:p>
    <w:p w14:paraId="7F5B130D">
      <w:pPr>
        <w:pStyle w:val="5"/>
        <w:tabs>
          <w:tab w:val="right" w:leader="dot" w:pos="8305"/>
        </w:tabs>
      </w:pPr>
      <w:r>
        <w:fldChar w:fldCharType="begin"/>
      </w:r>
      <w:r>
        <w:instrText xml:space="preserve"> HYPERLINK \l "_Toc16556" </w:instrText>
      </w:r>
      <w:r>
        <w:fldChar w:fldCharType="separate"/>
      </w:r>
      <w:r>
        <w:rPr>
          <w:rFonts w:hint="eastAsia" w:ascii="宋体" w:hAnsi="宋体"/>
          <w:caps w:val="0"/>
          <w:szCs w:val="44"/>
          <w:lang w:bidi="ar"/>
        </w:rPr>
        <w:t>第六章</w:t>
      </w:r>
      <w:r>
        <w:rPr>
          <w:rFonts w:ascii="Calibri" w:hAnsi="Calibri"/>
          <w:caps w:val="0"/>
          <w:szCs w:val="44"/>
          <w:lang w:bidi="ar"/>
        </w:rPr>
        <w:t xml:space="preserve">  </w:t>
      </w:r>
      <w:r>
        <w:rPr>
          <w:rFonts w:hint="eastAsia" w:ascii="宋体" w:hAnsi="宋体"/>
          <w:caps w:val="0"/>
          <w:szCs w:val="44"/>
          <w:lang w:bidi="ar"/>
        </w:rPr>
        <w:t>投标文件格式</w:t>
      </w:r>
      <w:r>
        <w:tab/>
      </w:r>
      <w:r>
        <w:fldChar w:fldCharType="begin"/>
      </w:r>
      <w:r>
        <w:instrText xml:space="preserve"> PAGEREF _Toc16556 \h </w:instrText>
      </w:r>
      <w:r>
        <w:fldChar w:fldCharType="separate"/>
      </w:r>
      <w:r>
        <w:t>73</w:t>
      </w:r>
      <w:r>
        <w:fldChar w:fldCharType="end"/>
      </w:r>
      <w:r>
        <w:fldChar w:fldCharType="end"/>
      </w:r>
    </w:p>
    <w:p w14:paraId="3B0D73BA">
      <w:pPr>
        <w:pStyle w:val="5"/>
        <w:tabs>
          <w:tab w:val="right" w:leader="dot" w:pos="8504"/>
        </w:tabs>
        <w:autoSpaceDN w:val="0"/>
      </w:pPr>
      <w:r>
        <w:rPr>
          <w:rFonts w:hint="eastAsia" w:ascii="宋体" w:hAnsi="宋体" w:cs="宋体"/>
          <w:color w:val="000000"/>
          <w:szCs w:val="32"/>
        </w:rPr>
        <w:fldChar w:fldCharType="end"/>
      </w:r>
    </w:p>
    <w:p w14:paraId="3C512839">
      <w:pPr>
        <w:autoSpaceDN w:val="0"/>
        <w:spacing w:line="480" w:lineRule="auto"/>
        <w:ind w:left="420" w:leftChars="200" w:right="420" w:rightChars="200"/>
        <w:rPr>
          <w:rFonts w:ascii="宋体" w:hAnsi="宋体" w:eastAsia="宋体" w:cs="宋体"/>
          <w:color w:val="000000"/>
          <w:sz w:val="28"/>
          <w:szCs w:val="28"/>
        </w:rPr>
      </w:pPr>
    </w:p>
    <w:bookmarkEnd w:id="5"/>
    <w:p w14:paraId="1C563F95">
      <w:pPr>
        <w:pStyle w:val="6"/>
        <w:autoSpaceDN w:val="0"/>
        <w:spacing w:before="0" w:after="0" w:line="360" w:lineRule="auto"/>
        <w:rPr>
          <w:rFonts w:hAnsi="宋体" w:cs="宋体"/>
          <w:sz w:val="44"/>
        </w:rPr>
        <w:sectPr>
          <w:pgSz w:w="11906" w:h="16839"/>
          <w:pgMar w:top="1440" w:right="1800" w:bottom="1440" w:left="1800" w:header="1" w:footer="660" w:gutter="1"/>
          <w:cols w:space="425" w:num="1"/>
          <w:docGrid w:type="lines" w:linePitch="312" w:charSpace="0"/>
        </w:sectPr>
      </w:pPr>
      <w:bookmarkStart w:id="6" w:name="_Toc19764"/>
    </w:p>
    <w:p w14:paraId="53FED77F">
      <w:pPr>
        <w:pStyle w:val="6"/>
        <w:autoSpaceDN w:val="0"/>
        <w:spacing w:before="0" w:after="0" w:line="360" w:lineRule="auto"/>
        <w:rPr>
          <w:sz w:val="44"/>
        </w:rPr>
      </w:pPr>
      <w:r>
        <w:rPr>
          <w:rFonts w:hint="eastAsia" w:hAnsi="宋体" w:cs="宋体"/>
          <w:sz w:val="44"/>
        </w:rPr>
        <w:t>第一章</w:t>
      </w:r>
      <w:r>
        <w:rPr>
          <w:sz w:val="44"/>
        </w:rPr>
        <w:t xml:space="preserve">  </w:t>
      </w:r>
      <w:r>
        <w:rPr>
          <w:rFonts w:hint="eastAsia" w:hAnsi="宋体" w:cs="宋体"/>
          <w:sz w:val="44"/>
        </w:rPr>
        <w:t>招标公告</w:t>
      </w:r>
      <w:bookmarkEnd w:id="6"/>
    </w:p>
    <w:p w14:paraId="6286BDBB">
      <w:pPr>
        <w:autoSpaceDN w:val="0"/>
        <w:jc w:val="center"/>
        <w:rPr>
          <w:rFonts w:ascii="宋体" w:hAnsi="宋体" w:eastAsia="宋体" w:cs="宋体"/>
          <w:b/>
          <w:bCs/>
          <w:color w:val="000000"/>
          <w:szCs w:val="21"/>
        </w:rPr>
      </w:pPr>
      <w:r>
        <w:rPr>
          <w:rFonts w:hint="eastAsia" w:ascii="宋体" w:hAnsi="宋体" w:eastAsia="宋体" w:cs="宋体"/>
          <w:b/>
          <w:bCs/>
          <w:color w:val="000000"/>
          <w:szCs w:val="21"/>
          <w:lang w:bidi="ar"/>
        </w:rPr>
        <w:t>（</w:t>
      </w:r>
      <w:bookmarkStart w:id="7" w:name="blank24_copy_1619581275000"/>
      <w:r>
        <w:rPr>
          <w:rFonts w:hint="eastAsia" w:ascii="宋体" w:hAnsi="宋体" w:eastAsia="宋体" w:cs="Times New Roman"/>
          <w:b/>
          <w:bCs/>
          <w:color w:val="000000"/>
          <w:kern w:val="0"/>
          <w:szCs w:val="21"/>
          <w:lang w:bidi="ar"/>
        </w:rPr>
        <w:t>资格后审</w:t>
      </w:r>
      <w:bookmarkEnd w:id="7"/>
      <w:r>
        <w:rPr>
          <w:rFonts w:hint="eastAsia" w:ascii="宋体" w:hAnsi="宋体" w:eastAsia="宋体" w:cs="宋体"/>
          <w:b/>
          <w:bCs/>
          <w:color w:val="000000"/>
          <w:szCs w:val="21"/>
          <w:lang w:bidi="ar"/>
        </w:rPr>
        <w:t>）</w:t>
      </w:r>
    </w:p>
    <w:p w14:paraId="27DB3677">
      <w:pPr>
        <w:autoSpaceDN w:val="0"/>
        <w:rPr>
          <w:rFonts w:ascii="宋体" w:hAnsi="宋体" w:eastAsia="宋体" w:cs="宋体"/>
          <w:b/>
          <w:bCs/>
          <w:szCs w:val="21"/>
        </w:rPr>
      </w:pPr>
      <w:r>
        <w:rPr>
          <w:rFonts w:hint="eastAsia" w:ascii="宋体" w:hAnsi="宋体" w:eastAsia="宋体" w:cs="宋体"/>
          <w:b/>
          <w:bCs/>
          <w:szCs w:val="21"/>
          <w:lang w:bidi="ar"/>
        </w:rPr>
        <w:t>项目概况</w:t>
      </w:r>
    </w:p>
    <w:p w14:paraId="3F3785DF">
      <w:pPr>
        <w:autoSpaceDN w:val="0"/>
        <w:ind w:firstLine="630" w:firstLineChars="300"/>
        <w:rPr>
          <w:rFonts w:ascii="宋体" w:hAnsi="宋体" w:eastAsia="宋体" w:cs="宋体"/>
          <w:szCs w:val="21"/>
          <w:highlight w:val="none"/>
        </w:rPr>
      </w:pPr>
      <w:r>
        <w:rPr>
          <w:rFonts w:hint="eastAsia" w:ascii="宋体" w:hAnsi="宋体" w:eastAsia="宋体" w:cs="宋体"/>
          <w:szCs w:val="21"/>
          <w:lang w:eastAsia="zh-CN" w:bidi="ar"/>
        </w:rPr>
        <w:t>长春市一实验朝阳学校信息化建设项目智慧校园项目</w:t>
      </w:r>
      <w:r>
        <w:rPr>
          <w:rFonts w:hint="eastAsia" w:ascii="宋体" w:hAnsi="宋体" w:eastAsia="宋体" w:cs="宋体"/>
          <w:szCs w:val="21"/>
          <w:lang w:bidi="ar"/>
        </w:rPr>
        <w:t>的潜在供应商可自行在“政采云”平台（http：//www.zcygov.cn）下载采购文件（操作路径：登录“政采云”平台-项目采购-获取采购文件-找到本项目-</w:t>
      </w:r>
      <w:r>
        <w:rPr>
          <w:rFonts w:hint="eastAsia" w:ascii="宋体" w:hAnsi="宋体" w:eastAsia="宋体" w:cs="宋体"/>
          <w:szCs w:val="21"/>
          <w:highlight w:val="none"/>
          <w:lang w:bidi="ar"/>
        </w:rPr>
        <w:t>点击“申请获取采购文件”），并于202</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年</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月</w:t>
      </w:r>
      <w:r>
        <w:rPr>
          <w:rFonts w:hint="eastAsia" w:ascii="宋体" w:hAnsi="宋体" w:eastAsia="宋体" w:cs="宋体"/>
          <w:szCs w:val="21"/>
          <w:highlight w:val="none"/>
          <w:lang w:val="en-US" w:eastAsia="zh-CN" w:bidi="ar"/>
        </w:rPr>
        <w:t>9</w:t>
      </w:r>
      <w:r>
        <w:rPr>
          <w:rFonts w:hint="eastAsia" w:ascii="宋体" w:hAnsi="宋体" w:eastAsia="宋体" w:cs="宋体"/>
          <w:szCs w:val="21"/>
          <w:highlight w:val="none"/>
          <w:lang w:bidi="ar"/>
        </w:rPr>
        <w:t>日</w:t>
      </w:r>
      <w:r>
        <w:rPr>
          <w:rFonts w:hint="eastAsia" w:ascii="宋体" w:hAnsi="宋体" w:eastAsia="宋体" w:cs="宋体"/>
          <w:szCs w:val="21"/>
          <w:highlight w:val="none"/>
          <w:lang w:val="en-US" w:eastAsia="zh-CN" w:bidi="ar"/>
        </w:rPr>
        <w:t>9</w:t>
      </w:r>
      <w:r>
        <w:rPr>
          <w:rFonts w:hint="eastAsia" w:ascii="宋体" w:hAnsi="宋体" w:eastAsia="宋体" w:cs="宋体"/>
          <w:szCs w:val="21"/>
          <w:highlight w:val="none"/>
          <w:lang w:bidi="ar"/>
        </w:rPr>
        <w:t>时</w:t>
      </w:r>
      <w:r>
        <w:rPr>
          <w:rFonts w:hint="eastAsia" w:ascii="宋体" w:hAnsi="宋体" w:eastAsia="宋体" w:cs="宋体"/>
          <w:szCs w:val="21"/>
          <w:highlight w:val="none"/>
          <w:lang w:val="en-US" w:eastAsia="zh-CN" w:bidi="ar"/>
        </w:rPr>
        <w:t>0</w:t>
      </w:r>
      <w:r>
        <w:rPr>
          <w:rFonts w:hint="eastAsia" w:ascii="宋体" w:hAnsi="宋体" w:eastAsia="宋体" w:cs="宋体"/>
          <w:szCs w:val="21"/>
          <w:highlight w:val="none"/>
          <w:lang w:bidi="ar"/>
        </w:rPr>
        <w:t>0分（北京时间）前提交投标文件。</w:t>
      </w:r>
    </w:p>
    <w:p w14:paraId="31B5563F">
      <w:pPr>
        <w:autoSpaceDN w:val="0"/>
        <w:rPr>
          <w:rFonts w:ascii="宋体" w:hAnsi="宋体" w:eastAsia="宋体" w:cs="宋体"/>
          <w:b/>
          <w:bCs/>
          <w:szCs w:val="21"/>
          <w:highlight w:val="none"/>
        </w:rPr>
      </w:pPr>
      <w:r>
        <w:rPr>
          <w:rFonts w:hint="eastAsia" w:ascii="宋体" w:hAnsi="宋体" w:eastAsia="宋体" w:cs="宋体"/>
          <w:b/>
          <w:bCs/>
          <w:szCs w:val="21"/>
          <w:highlight w:val="none"/>
          <w:lang w:bidi="ar"/>
        </w:rPr>
        <w:t>一、项目基本情况</w:t>
      </w:r>
    </w:p>
    <w:p w14:paraId="274E9347">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项目编号：</w:t>
      </w:r>
      <w:r>
        <w:rPr>
          <w:rFonts w:hint="eastAsia" w:ascii="宋体" w:hAnsi="宋体" w:eastAsia="宋体" w:cs="宋体"/>
          <w:szCs w:val="21"/>
          <w:lang w:eastAsia="zh-CN" w:bidi="ar"/>
        </w:rPr>
        <w:t>ZRGT-JL-20250414</w:t>
      </w:r>
      <w:r>
        <w:rPr>
          <w:rFonts w:hint="eastAsia" w:ascii="宋体" w:hAnsi="宋体" w:eastAsia="宋体" w:cs="宋体"/>
          <w:szCs w:val="21"/>
          <w:lang w:bidi="ar"/>
        </w:rPr>
        <w:t>；</w:t>
      </w:r>
    </w:p>
    <w:p w14:paraId="0CA4AD14">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项目名称：</w:t>
      </w:r>
      <w:r>
        <w:rPr>
          <w:rFonts w:hint="eastAsia" w:ascii="宋体" w:hAnsi="宋体" w:eastAsia="宋体" w:cs="宋体"/>
          <w:szCs w:val="21"/>
          <w:lang w:eastAsia="zh-CN" w:bidi="ar"/>
        </w:rPr>
        <w:t>长春市一实验朝阳学校信息化建设项目智慧校园项目</w:t>
      </w:r>
      <w:r>
        <w:rPr>
          <w:rFonts w:hint="eastAsia" w:ascii="宋体" w:hAnsi="宋体" w:eastAsia="宋体" w:cs="宋体"/>
          <w:szCs w:val="21"/>
          <w:lang w:bidi="ar"/>
        </w:rPr>
        <w:t>；</w:t>
      </w:r>
    </w:p>
    <w:p w14:paraId="3094E76A">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预算金额</w:t>
      </w:r>
      <w:r>
        <w:rPr>
          <w:rFonts w:hint="eastAsia" w:ascii="宋体" w:hAnsi="宋体" w:eastAsia="宋体" w:cs="宋体"/>
          <w:szCs w:val="21"/>
          <w:lang w:eastAsia="zh-CN" w:bidi="ar"/>
        </w:rPr>
        <w:t>：3810938</w:t>
      </w:r>
      <w:r>
        <w:rPr>
          <w:rFonts w:hint="eastAsia" w:ascii="宋体" w:hAnsi="宋体" w:eastAsia="宋体" w:cs="宋体"/>
          <w:szCs w:val="21"/>
          <w:lang w:bidi="ar"/>
        </w:rPr>
        <w:t>元</w:t>
      </w:r>
    </w:p>
    <w:p w14:paraId="56FF2A18">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最高限价</w:t>
      </w:r>
      <w:r>
        <w:rPr>
          <w:rFonts w:hint="eastAsia" w:ascii="宋体" w:hAnsi="宋体" w:eastAsia="宋体" w:cs="宋体"/>
          <w:szCs w:val="21"/>
          <w:lang w:eastAsia="zh-CN" w:bidi="ar"/>
        </w:rPr>
        <w:t>：3810938</w:t>
      </w:r>
      <w:r>
        <w:rPr>
          <w:rFonts w:hint="eastAsia" w:ascii="宋体" w:hAnsi="宋体" w:eastAsia="宋体" w:cs="宋体"/>
          <w:szCs w:val="21"/>
          <w:lang w:bidi="ar"/>
        </w:rPr>
        <w:t>元</w:t>
      </w:r>
    </w:p>
    <w:p w14:paraId="4FEB4665">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bidi="ar"/>
        </w:rPr>
        <w:t>采购需求：见第四章采购需求</w:t>
      </w:r>
    </w:p>
    <w:p w14:paraId="0E44CE89">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bidi="ar"/>
        </w:rPr>
        <w:t>合同履行期限：自合同签订之日起</w:t>
      </w:r>
      <w:r>
        <w:rPr>
          <w:rFonts w:hint="eastAsia" w:ascii="宋体" w:hAnsi="宋体" w:eastAsia="宋体" w:cs="宋体"/>
          <w:szCs w:val="21"/>
          <w:highlight w:val="none"/>
          <w:lang w:val="en-US" w:eastAsia="zh-CN" w:bidi="ar"/>
        </w:rPr>
        <w:t>3</w:t>
      </w:r>
      <w:r>
        <w:rPr>
          <w:rFonts w:hint="eastAsia" w:ascii="宋体" w:hAnsi="宋体" w:eastAsia="宋体" w:cs="宋体"/>
          <w:szCs w:val="21"/>
          <w:highlight w:val="none"/>
          <w:lang w:bidi="ar"/>
        </w:rPr>
        <w:t>0日内。</w:t>
      </w:r>
    </w:p>
    <w:p w14:paraId="2AAAC2A3">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eastAsia="zh-CN" w:bidi="ar"/>
        </w:rPr>
        <w:t>服务地点</w:t>
      </w:r>
      <w:r>
        <w:rPr>
          <w:rFonts w:hint="eastAsia" w:ascii="宋体" w:hAnsi="宋体" w:eastAsia="宋体" w:cs="宋体"/>
          <w:szCs w:val="21"/>
          <w:highlight w:val="none"/>
          <w:lang w:bidi="ar"/>
        </w:rPr>
        <w:t>：采购人指定地点</w:t>
      </w:r>
    </w:p>
    <w:p w14:paraId="0427FB7D">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质量标准：符合国家及行业相关合格标准</w:t>
      </w:r>
    </w:p>
    <w:p w14:paraId="563DB18E">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本项目是否接受联合体投标：否</w:t>
      </w:r>
    </w:p>
    <w:p w14:paraId="4C48D7F4">
      <w:pPr>
        <w:autoSpaceDN w:val="0"/>
        <w:rPr>
          <w:rFonts w:ascii="宋体" w:hAnsi="宋体" w:eastAsia="宋体" w:cs="宋体"/>
          <w:b/>
          <w:bCs/>
          <w:szCs w:val="21"/>
        </w:rPr>
      </w:pPr>
      <w:r>
        <w:rPr>
          <w:rFonts w:hint="eastAsia" w:ascii="宋体" w:hAnsi="宋体" w:eastAsia="宋体" w:cs="宋体"/>
          <w:b/>
          <w:bCs/>
          <w:szCs w:val="21"/>
          <w:lang w:bidi="ar"/>
        </w:rPr>
        <w:t>二、申请人的资格要求</w:t>
      </w:r>
    </w:p>
    <w:p w14:paraId="7D80FA85">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1.满足《中华人民共和国政府采购法》第二十二条规定。</w:t>
      </w:r>
    </w:p>
    <w:p w14:paraId="0BC66D5D">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2.落实政府采购政策需满足的资格要求：本项目</w:t>
      </w:r>
      <w:r>
        <w:rPr>
          <w:rFonts w:hint="eastAsia" w:asciiTheme="minorEastAsia" w:hAnsiTheme="minorEastAsia" w:cstheme="minorEastAsia"/>
          <w:szCs w:val="21"/>
          <w:lang w:eastAsia="zh-CN" w:bidi="ar"/>
        </w:rPr>
        <w:t>非专门面向</w:t>
      </w:r>
      <w:r>
        <w:rPr>
          <w:rFonts w:hint="eastAsia" w:asciiTheme="minorEastAsia" w:hAnsiTheme="minorEastAsia" w:eastAsiaTheme="minorEastAsia" w:cstheme="minorEastAsia"/>
          <w:szCs w:val="21"/>
          <w:lang w:bidi="ar"/>
        </w:rPr>
        <w:t>中小企业采购</w:t>
      </w:r>
    </w:p>
    <w:p w14:paraId="73F1DC23">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本采购项目落实的政府采购政策：</w:t>
      </w:r>
    </w:p>
    <w:p w14:paraId="26A2E945">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（1）《政府采购促进中小企业发展管理办法》（财库[2020]46号）；</w:t>
      </w:r>
    </w:p>
    <w:p w14:paraId="05B94F3D">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（2）《关于政府采购支持监狱企业发展有关问题的通知》（财库[2014]68号）；</w:t>
      </w:r>
    </w:p>
    <w:p w14:paraId="5EFE4353">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（3）《三部门联合发布关于促进残疾人就业政府采购政策的通知》（财库[2017]141号）；</w:t>
      </w:r>
    </w:p>
    <w:p w14:paraId="3AEED40F">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（4）《节能产品政府采购实施意见》的通知（财库〔2004〕185号）；</w:t>
      </w:r>
    </w:p>
    <w:p w14:paraId="1C743D99">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（5）《关于调整优化节能产品、环境标志产品政府采购执行机制的通知》（财库[2019]9号）。</w:t>
      </w:r>
    </w:p>
    <w:p w14:paraId="1467BD27">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3.本项目的特定资格要求：</w:t>
      </w:r>
    </w:p>
    <w:p w14:paraId="61792721">
      <w:pPr>
        <w:autoSpaceDN w:val="0"/>
        <w:ind w:firstLine="367" w:firstLineChars="175"/>
        <w:rPr>
          <w:rFonts w:hint="eastAsia" w:ascii="宋体" w:hAnsi="宋体" w:eastAsia="宋体" w:cs="宋体"/>
          <w:szCs w:val="21"/>
          <w:highlight w:val="none"/>
          <w:lang w:bidi="ar"/>
        </w:rPr>
      </w:pPr>
      <w:r>
        <w:rPr>
          <w:rFonts w:hint="eastAsia" w:asciiTheme="minorEastAsia" w:hAnsiTheme="minorEastAsia" w:eastAsiaTheme="minorEastAsia" w:cstheme="minorEastAsia"/>
          <w:szCs w:val="21"/>
          <w:lang w:bidi="ar"/>
        </w:rPr>
        <w:t>3.1投标人须是在中国境内注册具有独立承担民事责任能力的独立法人或其他组织形式，具备有效的营</w:t>
      </w:r>
      <w:r>
        <w:rPr>
          <w:rFonts w:hint="eastAsia" w:ascii="宋体" w:hAnsi="宋体" w:eastAsia="宋体" w:cs="宋体"/>
          <w:szCs w:val="21"/>
          <w:highlight w:val="none"/>
          <w:lang w:bidi="ar"/>
        </w:rPr>
        <w:t>业执照，具有履行合同所必需的设备和专业技术能力。</w:t>
      </w:r>
    </w:p>
    <w:p w14:paraId="6FBC58F7">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3.2 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4A15F90F">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3.3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725D7EAB">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3.4信誉要求：（1）拒绝列入政府取消投标资格记录期间的企业或个人投标。（2）未被工商行政管理机关在全国企业信用信息公示系统（www.gsxt.gov.cn）中列入严重违法失信企业名单。（3）未被“信用中国”（www.creditchina.gov.cn）、中国政府采购网（www.ccgp.gov.cn）列入失信被执行人、</w:t>
      </w:r>
      <w:r>
        <w:rPr>
          <w:rFonts w:hint="eastAsia" w:ascii="宋体" w:hAnsi="宋体" w:eastAsia="宋体" w:cs="宋体"/>
          <w:szCs w:val="21"/>
          <w:lang w:eastAsia="zh-CN" w:bidi="ar"/>
        </w:rPr>
        <w:t>重大税收违法失信主体</w:t>
      </w:r>
      <w:r>
        <w:rPr>
          <w:rFonts w:hint="eastAsia" w:ascii="宋体" w:hAnsi="宋体" w:eastAsia="宋体" w:cs="宋体"/>
          <w:szCs w:val="21"/>
          <w:lang w:bidi="ar"/>
        </w:rPr>
        <w:t>、政府采购严重违法失信行为记录名单。（4）在近三年（202</w:t>
      </w:r>
      <w:r>
        <w:rPr>
          <w:rFonts w:hint="eastAsia" w:ascii="宋体" w:hAnsi="宋体" w:eastAsia="宋体" w:cs="宋体"/>
          <w:szCs w:val="21"/>
          <w:lang w:val="en-US" w:eastAsia="zh-CN" w:bidi="ar"/>
        </w:rPr>
        <w:t>1</w:t>
      </w:r>
      <w:r>
        <w:rPr>
          <w:rFonts w:hint="eastAsia" w:ascii="宋体" w:hAnsi="宋体" w:eastAsia="宋体" w:cs="宋体"/>
          <w:szCs w:val="21"/>
          <w:lang w:bidi="ar"/>
        </w:rPr>
        <w:t>年1月1日至今）内投标人和法定代表人未在“中国裁判文书网”（http://wenshu.court.gov.cn/）上有行贿犯罪行为。</w:t>
      </w:r>
    </w:p>
    <w:p w14:paraId="6ADB28AA">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3.5参加政府采购活动前三年内在经营活动中没有重大违法记录的书面声明。</w:t>
      </w:r>
    </w:p>
    <w:p w14:paraId="6CCF574C">
      <w:pPr>
        <w:autoSpaceDN w:val="0"/>
        <w:rPr>
          <w:rFonts w:ascii="宋体" w:hAnsi="宋体" w:eastAsia="宋体" w:cs="宋体"/>
          <w:b/>
          <w:bCs/>
          <w:szCs w:val="21"/>
        </w:rPr>
      </w:pPr>
      <w:r>
        <w:rPr>
          <w:rFonts w:hint="eastAsia" w:ascii="宋体" w:hAnsi="宋体" w:eastAsia="宋体" w:cs="宋体"/>
          <w:b/>
          <w:bCs/>
          <w:szCs w:val="21"/>
          <w:lang w:bidi="ar"/>
        </w:rPr>
        <w:t>三、获取招标文件</w:t>
      </w:r>
    </w:p>
    <w:p w14:paraId="5416DC6F">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bidi="ar"/>
        </w:rPr>
        <w:t>1.时间：202</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年</w:t>
      </w:r>
      <w:r>
        <w:rPr>
          <w:rFonts w:hint="eastAsia" w:ascii="宋体" w:hAnsi="宋体" w:eastAsia="宋体" w:cs="宋体"/>
          <w:szCs w:val="21"/>
          <w:highlight w:val="none"/>
          <w:lang w:val="en-US" w:eastAsia="zh-CN" w:bidi="ar"/>
        </w:rPr>
        <w:t>4</w:t>
      </w:r>
      <w:r>
        <w:rPr>
          <w:rFonts w:hint="eastAsia" w:ascii="宋体" w:hAnsi="宋体" w:eastAsia="宋体" w:cs="宋体"/>
          <w:szCs w:val="21"/>
          <w:highlight w:val="none"/>
          <w:lang w:bidi="ar"/>
        </w:rPr>
        <w:t>月</w:t>
      </w:r>
      <w:r>
        <w:rPr>
          <w:rFonts w:hint="eastAsia" w:ascii="宋体" w:hAnsi="宋体" w:eastAsia="宋体" w:cs="宋体"/>
          <w:szCs w:val="21"/>
          <w:highlight w:val="none"/>
          <w:lang w:val="en-US" w:eastAsia="zh-CN" w:bidi="ar"/>
        </w:rPr>
        <w:t>18</w:t>
      </w:r>
      <w:r>
        <w:rPr>
          <w:rFonts w:hint="eastAsia" w:ascii="宋体" w:hAnsi="宋体" w:eastAsia="宋体" w:cs="宋体"/>
          <w:szCs w:val="21"/>
          <w:highlight w:val="none"/>
          <w:lang w:bidi="ar"/>
        </w:rPr>
        <w:t>日至202</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年</w:t>
      </w:r>
      <w:r>
        <w:rPr>
          <w:rFonts w:hint="eastAsia" w:ascii="宋体" w:hAnsi="宋体" w:eastAsia="宋体" w:cs="宋体"/>
          <w:szCs w:val="21"/>
          <w:highlight w:val="none"/>
          <w:lang w:val="en-US" w:eastAsia="zh-CN" w:bidi="ar"/>
        </w:rPr>
        <w:t>4</w:t>
      </w:r>
      <w:r>
        <w:rPr>
          <w:rFonts w:hint="eastAsia" w:ascii="宋体" w:hAnsi="宋体" w:eastAsia="宋体" w:cs="宋体"/>
          <w:szCs w:val="21"/>
          <w:highlight w:val="none"/>
          <w:lang w:bidi="ar"/>
        </w:rPr>
        <w:t>月</w:t>
      </w:r>
      <w:r>
        <w:rPr>
          <w:rFonts w:hint="eastAsia" w:ascii="宋体" w:hAnsi="宋体" w:eastAsia="宋体" w:cs="宋体"/>
          <w:szCs w:val="21"/>
          <w:highlight w:val="none"/>
          <w:lang w:val="en-US" w:eastAsia="zh-CN" w:bidi="ar"/>
        </w:rPr>
        <w:t>25</w:t>
      </w:r>
      <w:r>
        <w:rPr>
          <w:rFonts w:hint="eastAsia" w:ascii="宋体" w:hAnsi="宋体" w:eastAsia="宋体" w:cs="宋体"/>
          <w:szCs w:val="21"/>
          <w:highlight w:val="none"/>
          <w:lang w:bidi="ar"/>
        </w:rPr>
        <w:t>日每天08：30至16：00（北京时间，法定节假日除外）。</w:t>
      </w:r>
    </w:p>
    <w:p w14:paraId="67C9AECD">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2.方式：网上下载。本项目不发放纸质文件，投标人可自行在“政采云”平台（http：//www.zcygov.cn）下载采购文件（操作路径：登录“政采云”平台-项目采购-获取采购文件-找到本项目-点击“申请获取采购文件”），电子投标文件制作需要基于“政采云”平台获取的采购文件编制。</w:t>
      </w:r>
    </w:p>
    <w:p w14:paraId="2FB469FB">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售价：0元。</w:t>
      </w:r>
    </w:p>
    <w:p w14:paraId="14D82BFA">
      <w:pPr>
        <w:autoSpaceDN w:val="0"/>
        <w:rPr>
          <w:rFonts w:ascii="宋体" w:hAnsi="宋体" w:eastAsia="宋体" w:cs="宋体"/>
          <w:b/>
          <w:bCs/>
          <w:szCs w:val="21"/>
          <w:highlight w:val="none"/>
        </w:rPr>
      </w:pPr>
      <w:r>
        <w:rPr>
          <w:rFonts w:hint="eastAsia" w:ascii="宋体" w:hAnsi="宋体" w:eastAsia="宋体" w:cs="宋体"/>
          <w:b/>
          <w:bCs/>
          <w:szCs w:val="21"/>
          <w:highlight w:val="none"/>
          <w:lang w:bidi="ar"/>
        </w:rPr>
        <w:t>四、提交投标文件截止时间、开标时间和地点</w:t>
      </w:r>
    </w:p>
    <w:p w14:paraId="11F0D7A0">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bidi="ar"/>
        </w:rPr>
        <w:t>1.提交投标文件的截止时间、开标时间：202</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年</w:t>
      </w:r>
      <w:r>
        <w:rPr>
          <w:rFonts w:hint="eastAsia" w:ascii="宋体" w:hAnsi="宋体" w:eastAsia="宋体" w:cs="宋体"/>
          <w:szCs w:val="21"/>
          <w:highlight w:val="none"/>
          <w:lang w:val="en-US" w:eastAsia="zh-CN" w:bidi="ar"/>
        </w:rPr>
        <w:t>5</w:t>
      </w:r>
      <w:r>
        <w:rPr>
          <w:rFonts w:hint="eastAsia" w:ascii="宋体" w:hAnsi="宋体" w:eastAsia="宋体" w:cs="宋体"/>
          <w:szCs w:val="21"/>
          <w:highlight w:val="none"/>
          <w:lang w:bidi="ar"/>
        </w:rPr>
        <w:t>月</w:t>
      </w:r>
      <w:r>
        <w:rPr>
          <w:rFonts w:hint="eastAsia" w:ascii="宋体" w:hAnsi="宋体" w:eastAsia="宋体" w:cs="宋体"/>
          <w:szCs w:val="21"/>
          <w:highlight w:val="none"/>
          <w:lang w:val="en-US" w:eastAsia="zh-CN" w:bidi="ar"/>
        </w:rPr>
        <w:t>9</w:t>
      </w:r>
      <w:r>
        <w:rPr>
          <w:rFonts w:hint="eastAsia" w:ascii="宋体" w:hAnsi="宋体" w:eastAsia="宋体" w:cs="宋体"/>
          <w:szCs w:val="21"/>
          <w:highlight w:val="none"/>
          <w:lang w:bidi="ar"/>
        </w:rPr>
        <w:t>日</w:t>
      </w:r>
      <w:r>
        <w:rPr>
          <w:rFonts w:hint="eastAsia" w:ascii="宋体" w:hAnsi="宋体" w:eastAsia="宋体" w:cs="宋体"/>
          <w:szCs w:val="21"/>
          <w:highlight w:val="none"/>
          <w:lang w:val="en-US" w:eastAsia="zh-CN" w:bidi="ar"/>
        </w:rPr>
        <w:t>9</w:t>
      </w:r>
      <w:r>
        <w:rPr>
          <w:rFonts w:hint="eastAsia" w:ascii="宋体" w:hAnsi="宋体" w:eastAsia="宋体" w:cs="宋体"/>
          <w:szCs w:val="21"/>
          <w:highlight w:val="none"/>
          <w:lang w:bidi="ar"/>
        </w:rPr>
        <w:t>时</w:t>
      </w:r>
      <w:r>
        <w:rPr>
          <w:rFonts w:hint="eastAsia" w:ascii="宋体" w:hAnsi="宋体" w:eastAsia="宋体" w:cs="宋体"/>
          <w:szCs w:val="21"/>
          <w:highlight w:val="none"/>
          <w:lang w:val="en-US" w:eastAsia="zh-CN" w:bidi="ar"/>
        </w:rPr>
        <w:t>0</w:t>
      </w:r>
      <w:r>
        <w:rPr>
          <w:rFonts w:hint="eastAsia" w:ascii="宋体" w:hAnsi="宋体" w:eastAsia="宋体" w:cs="宋体"/>
          <w:szCs w:val="21"/>
          <w:highlight w:val="none"/>
          <w:lang w:bidi="ar"/>
        </w:rPr>
        <w:t>0分（北京时间）</w:t>
      </w:r>
    </w:p>
    <w:p w14:paraId="4FE21EB3">
      <w:pPr>
        <w:autoSpaceDN w:val="0"/>
        <w:ind w:firstLine="420" w:firstLineChars="200"/>
        <w:rPr>
          <w:rFonts w:ascii="宋体" w:hAnsi="宋体" w:eastAsia="宋体" w:cs="宋体"/>
          <w:szCs w:val="21"/>
          <w:highlight w:val="none"/>
          <w:lang w:bidi="ar"/>
        </w:rPr>
      </w:pPr>
      <w:r>
        <w:rPr>
          <w:rFonts w:hint="eastAsia" w:ascii="宋体" w:hAnsi="宋体" w:eastAsia="宋体" w:cs="宋体"/>
          <w:szCs w:val="21"/>
          <w:highlight w:val="none"/>
          <w:lang w:bidi="ar"/>
        </w:rPr>
        <w:t>2.提交投标文件地点和开标地点：长春市高新区鸿达街248号吉林日报副楼4楼吉利招第</w:t>
      </w:r>
      <w:r>
        <w:rPr>
          <w:rFonts w:hint="eastAsia" w:ascii="宋体" w:hAnsi="宋体" w:eastAsia="宋体" w:cs="宋体"/>
          <w:szCs w:val="21"/>
          <w:highlight w:val="none"/>
          <w:lang w:val="en-US" w:eastAsia="zh-CN" w:bidi="ar"/>
        </w:rPr>
        <w:t>三</w:t>
      </w:r>
      <w:r>
        <w:rPr>
          <w:rFonts w:hint="eastAsia" w:ascii="宋体" w:hAnsi="宋体" w:eastAsia="宋体" w:cs="宋体"/>
          <w:szCs w:val="21"/>
          <w:highlight w:val="none"/>
          <w:lang w:bidi="ar"/>
        </w:rPr>
        <w:t>开标室</w:t>
      </w:r>
    </w:p>
    <w:p w14:paraId="08142624">
      <w:pPr>
        <w:autoSpaceDN w:val="0"/>
        <w:ind w:firstLine="420" w:firstLineChars="200"/>
        <w:rPr>
          <w:rFonts w:ascii="宋体" w:hAnsi="宋体" w:eastAsia="宋体" w:cs="宋体"/>
          <w:szCs w:val="21"/>
          <w:lang w:bidi="ar"/>
        </w:rPr>
      </w:pPr>
      <w:r>
        <w:rPr>
          <w:rFonts w:hint="eastAsia" w:ascii="宋体" w:hAnsi="宋体" w:eastAsia="宋体" w:cs="宋体"/>
          <w:szCs w:val="21"/>
          <w:highlight w:val="none"/>
          <w:lang w:bidi="ar"/>
        </w:rPr>
        <w:t>（1）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投标截止时间前通过网络上传至“政采云”</w:t>
      </w:r>
      <w:r>
        <w:rPr>
          <w:rFonts w:hint="eastAsia" w:ascii="宋体" w:hAnsi="宋体" w:eastAsia="宋体" w:cs="宋体"/>
          <w:szCs w:val="21"/>
          <w:lang w:bidi="ar"/>
        </w:rPr>
        <w:t>平台，投标人在“政采云”平台提交电子版投标文件时，请填写参加开标活动经办人联系方式。</w:t>
      </w:r>
    </w:p>
    <w:p w14:paraId="560AAF5C">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（2）未进行网上注册并办理数字证书（CA认证）的投标人将无法参与本项目政府采购活动，潜在投标人应当在投标截止时间前，完成电子交易平台上的CA数字证书办理及投标文件的提交。</w:t>
      </w:r>
    </w:p>
    <w:p w14:paraId="118D1CA4">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（3）为确保网上操作合法、有效和安全，请投标人确保在电子投标过程中能够对相关数据电文进行加密和使用电子签章，妥善保管CA数字证书并使用有效的CA数字证书参与整个招标活动。</w:t>
      </w:r>
    </w:p>
    <w:p w14:paraId="5912978D">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49D13473">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（4）CA证书解密：投标人持制作该电子投标文件的同一数字证书（CA锁）及电脑进行远程解密（各投标人开标前及网上开评标系统公布投标人名单前，不要提前进行远程解密。</w:t>
      </w:r>
    </w:p>
    <w:p w14:paraId="5E21740A">
      <w:pPr>
        <w:autoSpaceDN w:val="0"/>
        <w:rPr>
          <w:rFonts w:ascii="宋体" w:hAnsi="宋体" w:eastAsia="宋体" w:cs="宋体"/>
          <w:b/>
          <w:bCs/>
          <w:szCs w:val="21"/>
        </w:rPr>
      </w:pPr>
      <w:r>
        <w:rPr>
          <w:rFonts w:hint="eastAsia" w:ascii="宋体" w:hAnsi="宋体" w:eastAsia="宋体" w:cs="宋体"/>
          <w:b/>
          <w:bCs/>
          <w:szCs w:val="21"/>
          <w:lang w:bidi="ar"/>
        </w:rPr>
        <w:t>五、公告期限</w:t>
      </w:r>
    </w:p>
    <w:p w14:paraId="778E56E4">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自本公告发布之日起5个工作日</w:t>
      </w:r>
    </w:p>
    <w:p w14:paraId="2CB29187">
      <w:pPr>
        <w:autoSpaceDN w:val="0"/>
        <w:rPr>
          <w:rFonts w:ascii="宋体" w:hAnsi="宋体" w:eastAsia="宋体" w:cs="宋体"/>
          <w:szCs w:val="21"/>
        </w:rPr>
      </w:pPr>
      <w:r>
        <w:rPr>
          <w:rFonts w:hint="eastAsia" w:ascii="宋体" w:hAnsi="宋体" w:eastAsia="宋体" w:cs="宋体"/>
          <w:b/>
          <w:bCs/>
          <w:szCs w:val="21"/>
          <w:lang w:bidi="ar"/>
        </w:rPr>
        <w:t>六、其他补充事宜</w:t>
      </w:r>
    </w:p>
    <w:p w14:paraId="6F727492">
      <w:pPr>
        <w:autoSpaceDN w:val="0"/>
        <w:ind w:firstLine="420" w:firstLineChars="200"/>
        <w:rPr>
          <w:rFonts w:ascii="宋体" w:hAnsi="宋体" w:eastAsia="宋体" w:cs="宋体"/>
          <w:szCs w:val="21"/>
          <w:lang w:bidi="ar"/>
        </w:rPr>
      </w:pPr>
      <w:r>
        <w:rPr>
          <w:rFonts w:hint="eastAsia" w:ascii="宋体" w:hAnsi="宋体" w:eastAsia="宋体" w:cs="宋体"/>
          <w:szCs w:val="21"/>
          <w:lang w:bidi="ar"/>
        </w:rPr>
        <w:t>本次招标公告同时在政府采购云平台（网址：</w:t>
      </w:r>
      <w:r>
        <w:rPr>
          <w:rFonts w:hint="eastAsia" w:ascii="宋体" w:hAnsi="宋体" w:eastAsia="宋体" w:cs="宋体"/>
          <w:szCs w:val="21"/>
          <w:lang w:bidi="ar"/>
        </w:rPr>
        <w:fldChar w:fldCharType="begin"/>
      </w:r>
      <w:r>
        <w:rPr>
          <w:rFonts w:hint="eastAsia" w:ascii="宋体" w:hAnsi="宋体" w:eastAsia="宋体" w:cs="宋体"/>
          <w:szCs w:val="21"/>
          <w:lang w:bidi="ar"/>
        </w:rPr>
        <w:instrText xml:space="preserve"> HYPERLINK "http://www.zcygov.cn）》《中国政府采购网》、《吉林省政府采购网》、《长春市公共资源交易网》网站上发布上发布。" </w:instrText>
      </w:r>
      <w:r>
        <w:rPr>
          <w:rFonts w:hint="eastAsia" w:ascii="宋体" w:hAnsi="宋体" w:eastAsia="宋体" w:cs="宋体"/>
          <w:szCs w:val="21"/>
          <w:lang w:bidi="ar"/>
        </w:rPr>
        <w:fldChar w:fldCharType="separate"/>
      </w:r>
      <w:r>
        <w:rPr>
          <w:rFonts w:hint="eastAsia" w:ascii="宋体" w:hAnsi="宋体" w:eastAsia="宋体" w:cs="宋体"/>
          <w:szCs w:val="21"/>
          <w:lang w:bidi="ar"/>
        </w:rPr>
        <w:t>http://www.zcygov.cn）》《中国政府采购网》、《吉林省政府采购网》、《长春市公共资源交易网》网站上发布。</w:t>
      </w:r>
      <w:r>
        <w:rPr>
          <w:rFonts w:hint="eastAsia" w:ascii="宋体" w:hAnsi="宋体" w:eastAsia="宋体" w:cs="宋体"/>
          <w:szCs w:val="21"/>
          <w:lang w:bidi="ar"/>
        </w:rPr>
        <w:fldChar w:fldCharType="end"/>
      </w:r>
    </w:p>
    <w:p w14:paraId="66346882">
      <w:pPr>
        <w:autoSpaceDE w:val="0"/>
        <w:ind w:firstLine="420" w:firstLineChars="200"/>
        <w:rPr>
          <w:szCs w:val="21"/>
        </w:rPr>
      </w:pPr>
      <w:r>
        <w:rPr>
          <w:rFonts w:hint="eastAsia" w:ascii="宋体" w:eastAsia="宋体" w:cs="宋体"/>
          <w:bCs/>
          <w:szCs w:val="21"/>
        </w:rPr>
        <w:t>若对项目采购电子交易系统操作有疑问，可登录“政采云”平台（https://www.zcygov.cn/），点击右侧咨询小采，获取采小蜜智能服务管家帮助，或拨打政采云服务热线</w:t>
      </w:r>
      <w:r>
        <w:rPr>
          <w:rFonts w:hint="eastAsia" w:ascii="宋体" w:cs="宋体"/>
          <w:bCs/>
          <w:szCs w:val="21"/>
        </w:rPr>
        <w:t>95763</w:t>
      </w:r>
      <w:r>
        <w:rPr>
          <w:rFonts w:hint="eastAsia" w:ascii="宋体" w:eastAsia="宋体" w:cs="宋体"/>
          <w:bCs/>
          <w:szCs w:val="21"/>
        </w:rPr>
        <w:t>获取热线服务帮助。</w:t>
      </w:r>
    </w:p>
    <w:p w14:paraId="4F838774">
      <w:pPr>
        <w:autoSpaceDN w:val="0"/>
        <w:rPr>
          <w:rFonts w:ascii="宋体" w:hAnsi="宋体" w:eastAsia="宋体" w:cs="宋体"/>
          <w:szCs w:val="21"/>
        </w:rPr>
      </w:pPr>
      <w:r>
        <w:rPr>
          <w:rFonts w:hint="eastAsia" w:ascii="宋体" w:hAnsi="宋体" w:eastAsia="宋体" w:cs="宋体"/>
          <w:b/>
          <w:bCs/>
          <w:szCs w:val="21"/>
          <w:lang w:bidi="ar"/>
        </w:rPr>
        <w:t>七、对本次招标提出询问，请按以下方式联系</w:t>
      </w:r>
    </w:p>
    <w:p w14:paraId="6A9C50AB">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1.采购人信息</w:t>
      </w:r>
    </w:p>
    <w:p w14:paraId="3317270F">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名  称：</w:t>
      </w:r>
      <w:bookmarkStart w:id="8" w:name="_Toc28359086"/>
      <w:bookmarkStart w:id="9" w:name="_Toc28359009"/>
      <w:r>
        <w:rPr>
          <w:rFonts w:hint="eastAsia" w:ascii="宋体" w:hAnsi="宋体" w:eastAsia="宋体" w:cs="宋体"/>
          <w:color w:val="000000"/>
          <w:sz w:val="21"/>
          <w:szCs w:val="21"/>
          <w:highlight w:val="none"/>
        </w:rPr>
        <w:t>长春市朝阳区教育事业发展促进中心</w:t>
      </w:r>
    </w:p>
    <w:p w14:paraId="50F704EF">
      <w:pPr>
        <w:spacing w:line="240" w:lineRule="auto"/>
        <w:ind w:firstLine="420" w:firstLineChars="200"/>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地</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址：长春市朝阳区天宝街3号</w:t>
      </w:r>
    </w:p>
    <w:p w14:paraId="51F0C267">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联系人：</w:t>
      </w:r>
      <w:r>
        <w:rPr>
          <w:rFonts w:hint="eastAsia" w:ascii="宋体" w:hAnsi="宋体" w:eastAsia="宋体" w:cs="宋体"/>
          <w:color w:val="000000"/>
          <w:sz w:val="21"/>
          <w:szCs w:val="21"/>
          <w:highlight w:val="none"/>
          <w:lang w:eastAsia="zh-CN"/>
        </w:rPr>
        <w:t>王超</w:t>
      </w:r>
    </w:p>
    <w:p w14:paraId="5B0F1ABD">
      <w:pPr>
        <w:spacing w:line="240" w:lineRule="auto"/>
        <w:ind w:firstLine="420" w:firstLineChars="20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联系电话：</w:t>
      </w:r>
      <w:r>
        <w:rPr>
          <w:rFonts w:hint="eastAsia" w:ascii="宋体" w:hAnsi="宋体" w:eastAsia="宋体" w:cs="宋体"/>
          <w:color w:val="000000"/>
          <w:sz w:val="21"/>
          <w:szCs w:val="21"/>
          <w:highlight w:val="none"/>
          <w:lang w:eastAsia="zh-CN"/>
        </w:rPr>
        <w:t>13756677572</w:t>
      </w:r>
      <w:r>
        <w:rPr>
          <w:rFonts w:hint="eastAsia" w:ascii="宋体" w:hAnsi="宋体" w:eastAsia="宋体" w:cs="宋体"/>
          <w:color w:val="000000"/>
          <w:sz w:val="21"/>
          <w:szCs w:val="21"/>
          <w:highlight w:val="none"/>
        </w:rPr>
        <w:t>（办公电话）</w:t>
      </w:r>
    </w:p>
    <w:p w14:paraId="7DC6250F">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2.采购代理机构信息</w:t>
      </w:r>
      <w:bookmarkEnd w:id="8"/>
      <w:bookmarkEnd w:id="9"/>
    </w:p>
    <w:p w14:paraId="32A5CF5F">
      <w:pPr>
        <w:spacing w:line="240" w:lineRule="auto"/>
        <w:ind w:firstLine="420" w:firstLineChars="200"/>
        <w:jc w:val="left"/>
        <w:rPr>
          <w:rFonts w:hint="eastAsia" w:ascii="宋体" w:hAnsi="宋体" w:eastAsia="宋体" w:cs="宋体"/>
          <w:sz w:val="21"/>
          <w:szCs w:val="21"/>
          <w:lang w:eastAsia="zh-CN"/>
        </w:rPr>
      </w:pPr>
      <w:bookmarkStart w:id="10" w:name="_Toc28359010"/>
      <w:bookmarkStart w:id="11" w:name="_Toc28359087"/>
      <w:r>
        <w:rPr>
          <w:rFonts w:hint="eastAsia" w:ascii="宋体" w:hAnsi="宋体" w:eastAsia="宋体" w:cs="宋体"/>
          <w:color w:val="000000"/>
          <w:sz w:val="21"/>
          <w:szCs w:val="21"/>
        </w:rPr>
        <w:t>采购</w:t>
      </w:r>
      <w:r>
        <w:rPr>
          <w:rFonts w:hint="eastAsia" w:ascii="宋体" w:hAnsi="宋体" w:eastAsia="宋体" w:cs="宋体"/>
          <w:sz w:val="21"/>
          <w:szCs w:val="21"/>
        </w:rPr>
        <w:t>代理机构名称：</w:t>
      </w:r>
      <w:r>
        <w:rPr>
          <w:rFonts w:hint="eastAsia" w:ascii="宋体" w:hAnsi="宋体" w:eastAsia="宋体" w:cs="宋体"/>
          <w:sz w:val="21"/>
          <w:szCs w:val="21"/>
          <w:lang w:eastAsia="zh-CN"/>
        </w:rPr>
        <w:t>中荣国泰项目管理有限公司</w:t>
      </w:r>
    </w:p>
    <w:p w14:paraId="69179BE9">
      <w:pPr>
        <w:adjustRightInd w:val="0"/>
        <w:spacing w:line="24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地  址：</w:t>
      </w:r>
      <w:r>
        <w:rPr>
          <w:rFonts w:hint="eastAsia" w:ascii="宋体" w:hAnsi="宋体" w:eastAsia="宋体" w:cs="宋体"/>
          <w:sz w:val="21"/>
          <w:szCs w:val="21"/>
          <w:lang w:eastAsia="zh-CN"/>
        </w:rPr>
        <w:t>长春市朝阳区富强街465号</w:t>
      </w:r>
    </w:p>
    <w:p w14:paraId="26F83C8D">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联系人：尚宏兴、温志华</w:t>
      </w:r>
    </w:p>
    <w:p w14:paraId="10BD1AA5">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电  话：0431-80609617</w:t>
      </w:r>
    </w:p>
    <w:p w14:paraId="39E0E0B5">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 项目联系方式</w:t>
      </w:r>
    </w:p>
    <w:bookmarkEnd w:id="10"/>
    <w:bookmarkEnd w:id="11"/>
    <w:p w14:paraId="3A541C70">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联系人：尚宏兴、温志华</w:t>
      </w:r>
    </w:p>
    <w:p w14:paraId="6B70694F">
      <w:pPr>
        <w:adjustRightInd w:val="0"/>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电  话：0431-80609617</w:t>
      </w:r>
    </w:p>
    <w:p w14:paraId="39F01E41">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监督部门：长春市朝阳区财政局政府采购管理办公室</w:t>
      </w:r>
    </w:p>
    <w:p w14:paraId="2B954888">
      <w:pPr>
        <w:spacing w:line="240" w:lineRule="auto"/>
        <w:ind w:firstLine="420" w:firstLineChars="200"/>
        <w:jc w:val="left"/>
        <w:rPr>
          <w:rFonts w:hint="eastAsia" w:ascii="宋体" w:hAnsi="宋体" w:eastAsia="宋体" w:cs="宋体"/>
          <w:color w:val="000000"/>
          <w:sz w:val="21"/>
          <w:szCs w:val="21"/>
        </w:rPr>
      </w:pPr>
      <w:r>
        <w:rPr>
          <w:rFonts w:hint="eastAsia" w:ascii="宋体" w:hAnsi="宋体" w:eastAsia="宋体" w:cs="宋体"/>
          <w:color w:val="000000"/>
          <w:sz w:val="21"/>
          <w:szCs w:val="21"/>
        </w:rPr>
        <w:t>联系电话：0431-89230402</w:t>
      </w:r>
    </w:p>
    <w:p w14:paraId="41C82BE6">
      <w:pPr>
        <w:rPr>
          <w:rFonts w:hint="eastAsia" w:ascii="宋体" w:hAnsi="宋体" w:cs="宋体"/>
          <w:color w:val="000000"/>
          <w:szCs w:val="21"/>
          <w:highlight w:val="none"/>
        </w:rPr>
      </w:pPr>
      <w:r>
        <w:rPr>
          <w:rFonts w:hint="eastAsia" w:ascii="宋体" w:hAnsi="宋体" w:cs="宋体"/>
          <w:color w:val="000000"/>
          <w:szCs w:val="21"/>
          <w:highlight w:val="none"/>
        </w:rPr>
        <w:br w:type="page"/>
      </w:r>
    </w:p>
    <w:p w14:paraId="13A26889">
      <w:pPr>
        <w:jc w:val="center"/>
        <w:outlineLvl w:val="0"/>
        <w:rPr>
          <w:rFonts w:ascii="Calibri" w:hAnsi="Calibri" w:eastAsia="宋体" w:cs="Times New Roman"/>
          <w:sz w:val="32"/>
          <w:szCs w:val="32"/>
          <w:lang w:bidi="ar"/>
        </w:rPr>
      </w:pPr>
      <w:bookmarkStart w:id="12" w:name="_Toc30691"/>
      <w:r>
        <w:rPr>
          <w:rStyle w:val="30"/>
          <w:rFonts w:hint="eastAsia"/>
        </w:rPr>
        <w:t>第二章</w:t>
      </w:r>
      <w:r>
        <w:rPr>
          <w:rStyle w:val="30"/>
        </w:rPr>
        <w:t xml:space="preserve">  </w:t>
      </w:r>
      <w:r>
        <w:rPr>
          <w:rStyle w:val="30"/>
          <w:rFonts w:hint="eastAsia"/>
        </w:rPr>
        <w:t>供应商须知</w:t>
      </w:r>
      <w:bookmarkEnd w:id="12"/>
    </w:p>
    <w:p w14:paraId="39B7782B">
      <w:pPr>
        <w:autoSpaceDN w:val="0"/>
        <w:rPr>
          <w:rFonts w:ascii="Calibri" w:hAnsi="Calibri" w:eastAsia="宋体" w:cs="Times New Roman"/>
          <w:szCs w:val="21"/>
          <w:lang w:bidi="ar"/>
        </w:rPr>
      </w:pPr>
      <w:r>
        <w:rPr>
          <w:rFonts w:hint="eastAsia" w:ascii="宋体" w:hAnsi="宋体" w:eastAsia="宋体" w:cs="Times New Roman"/>
          <w:szCs w:val="21"/>
          <w:lang w:bidi="ar"/>
        </w:rPr>
        <w:t>一、供应商须知前附表</w:t>
      </w:r>
    </w:p>
    <w:tbl>
      <w:tblPr>
        <w:tblStyle w:val="22"/>
        <w:tblW w:w="907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571"/>
        <w:gridCol w:w="1767"/>
        <w:gridCol w:w="6740"/>
      </w:tblGrid>
      <w:tr w14:paraId="0417269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E4D9B5">
            <w:pPr>
              <w:widowControl/>
              <w:autoSpaceDN w:val="0"/>
              <w:rPr>
                <w:rFonts w:ascii="Calibri" w:hAnsi="Calibri" w:eastAsia="宋体" w:cs="Times New Roman"/>
                <w:szCs w:val="21"/>
                <w:lang w:bidi="ar"/>
              </w:rPr>
            </w:pPr>
            <w:r>
              <w:rPr>
                <w:rFonts w:hint="eastAsia" w:ascii="宋体" w:hAnsi="宋体" w:eastAsia="宋体" w:cs="Times New Roman"/>
                <w:szCs w:val="21"/>
                <w:lang w:bidi="ar"/>
              </w:rPr>
              <w:t>项</w:t>
            </w:r>
          </w:p>
          <w:p w14:paraId="48A91A4D">
            <w:pPr>
              <w:widowControl/>
              <w:autoSpaceDN w:val="0"/>
              <w:rPr>
                <w:rFonts w:ascii="Calibri" w:hAnsi="Calibri" w:eastAsia="宋体" w:cs="Times New Roman"/>
                <w:szCs w:val="21"/>
                <w:lang w:bidi="ar"/>
              </w:rPr>
            </w:pPr>
            <w:r>
              <w:rPr>
                <w:rFonts w:hint="eastAsia" w:ascii="宋体" w:hAnsi="宋体" w:eastAsia="宋体" w:cs="Times New Roman"/>
                <w:szCs w:val="21"/>
                <w:lang w:bidi="ar"/>
              </w:rPr>
              <w:t>号</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36750578">
            <w:pPr>
              <w:widowControl/>
              <w:autoSpaceDN w:val="0"/>
              <w:rPr>
                <w:rFonts w:ascii="Calibri" w:hAnsi="Calibri" w:eastAsia="宋体" w:cs="Times New Roman"/>
                <w:szCs w:val="21"/>
                <w:lang w:bidi="ar"/>
              </w:rPr>
            </w:pPr>
            <w:r>
              <w:rPr>
                <w:rFonts w:hint="eastAsia" w:ascii="宋体" w:hAnsi="宋体" w:eastAsia="宋体" w:cs="Times New Roman"/>
                <w:szCs w:val="21"/>
                <w:lang w:bidi="ar"/>
              </w:rPr>
              <w:t>内</w:t>
            </w:r>
            <w:r>
              <w:rPr>
                <w:rFonts w:ascii="Calibri" w:hAnsi="Calibri" w:eastAsia="宋体" w:cs="Times New Roman"/>
                <w:szCs w:val="21"/>
                <w:lang w:bidi="ar"/>
              </w:rPr>
              <w:t xml:space="preserve">    </w:t>
            </w:r>
            <w:r>
              <w:rPr>
                <w:rFonts w:hint="eastAsia" w:ascii="宋体" w:hAnsi="宋体" w:eastAsia="宋体" w:cs="Times New Roman"/>
                <w:szCs w:val="21"/>
                <w:lang w:bidi="ar"/>
              </w:rPr>
              <w:t>容</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6CFF6B68">
            <w:pPr>
              <w:widowControl/>
              <w:autoSpaceDN w:val="0"/>
              <w:rPr>
                <w:rFonts w:ascii="Calibri" w:hAnsi="Calibri" w:eastAsia="宋体" w:cs="Times New Roman"/>
                <w:szCs w:val="21"/>
                <w:lang w:bidi="ar"/>
              </w:rPr>
            </w:pPr>
            <w:r>
              <w:rPr>
                <w:rFonts w:hint="eastAsia" w:ascii="宋体" w:hAnsi="宋体" w:eastAsia="宋体" w:cs="Times New Roman"/>
                <w:szCs w:val="21"/>
                <w:lang w:bidi="ar"/>
              </w:rPr>
              <w:t>说明与要求</w:t>
            </w:r>
          </w:p>
        </w:tc>
      </w:tr>
      <w:tr w14:paraId="5D24CE9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09A73B">
            <w:pPr>
              <w:widowControl/>
              <w:autoSpaceDN w:val="0"/>
              <w:rPr>
                <w:rFonts w:ascii="Calibri" w:hAnsi="Calibri" w:eastAsia="宋体" w:cs="Times New Roman"/>
                <w:szCs w:val="21"/>
                <w:lang w:bidi="ar"/>
              </w:rPr>
            </w:pPr>
            <w:r>
              <w:rPr>
                <w:rFonts w:ascii="Calibri" w:hAnsi="Calibri" w:eastAsia="宋体" w:cs="Times New Roman"/>
                <w:szCs w:val="21"/>
                <w:lang w:bidi="ar"/>
              </w:rPr>
              <w:t>1</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391161D">
            <w:pPr>
              <w:widowControl/>
              <w:autoSpaceDN w:val="0"/>
              <w:rPr>
                <w:rFonts w:ascii="Calibri" w:hAnsi="Calibri" w:eastAsia="宋体" w:cs="Times New Roman"/>
                <w:szCs w:val="21"/>
                <w:lang w:bidi="ar"/>
              </w:rPr>
            </w:pPr>
            <w:r>
              <w:rPr>
                <w:rFonts w:hint="eastAsia" w:ascii="宋体" w:hAnsi="宋体" w:eastAsia="宋体" w:cs="Times New Roman"/>
                <w:szCs w:val="21"/>
                <w:lang w:bidi="ar"/>
              </w:rPr>
              <w:t>采购人</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3351C6A">
            <w:pPr>
              <w:autoSpaceDN w:val="0"/>
              <w:spacing w:line="360" w:lineRule="auto"/>
              <w:rPr>
                <w:rFonts w:hint="eastAsia" w:ascii="Calibri" w:hAnsi="Calibri" w:eastAsia="宋体" w:cs="Times New Roman"/>
                <w:szCs w:val="21"/>
                <w:lang w:bidi="ar"/>
              </w:rPr>
            </w:pPr>
            <w:r>
              <w:rPr>
                <w:rFonts w:hint="eastAsia" w:ascii="Calibri" w:hAnsi="Calibri" w:eastAsia="宋体" w:cs="Times New Roman"/>
                <w:szCs w:val="21"/>
                <w:lang w:bidi="ar"/>
              </w:rPr>
              <w:t>名  称：长春市朝阳区教育事业发展促进中心</w:t>
            </w:r>
          </w:p>
          <w:p w14:paraId="28DBCDAF">
            <w:pPr>
              <w:autoSpaceDN w:val="0"/>
              <w:spacing w:line="360" w:lineRule="auto"/>
              <w:rPr>
                <w:rFonts w:hint="eastAsia" w:ascii="Calibri" w:hAnsi="Calibri" w:eastAsia="宋体" w:cs="Times New Roman"/>
                <w:szCs w:val="21"/>
                <w:lang w:bidi="ar"/>
              </w:rPr>
            </w:pPr>
            <w:r>
              <w:rPr>
                <w:rFonts w:hint="eastAsia" w:ascii="Calibri" w:hAnsi="Calibri" w:eastAsia="宋体" w:cs="Times New Roman"/>
                <w:szCs w:val="21"/>
                <w:lang w:bidi="ar"/>
              </w:rPr>
              <w:t>地  址：长春市朝阳区天宝街3号</w:t>
            </w:r>
          </w:p>
          <w:p w14:paraId="32E979B4">
            <w:pPr>
              <w:autoSpaceDN w:val="0"/>
              <w:spacing w:line="360" w:lineRule="auto"/>
              <w:rPr>
                <w:rFonts w:hint="eastAsia" w:ascii="Calibri" w:hAnsi="Calibri" w:eastAsia="宋体" w:cs="Times New Roman"/>
                <w:szCs w:val="21"/>
                <w:lang w:eastAsia="zh-CN" w:bidi="ar"/>
              </w:rPr>
            </w:pPr>
            <w:r>
              <w:rPr>
                <w:rFonts w:hint="eastAsia" w:ascii="Calibri" w:hAnsi="Calibri" w:eastAsia="宋体" w:cs="Times New Roman"/>
                <w:szCs w:val="21"/>
                <w:lang w:bidi="ar"/>
              </w:rPr>
              <w:t>联系人：</w:t>
            </w:r>
            <w:r>
              <w:rPr>
                <w:rFonts w:hint="eastAsia" w:ascii="Calibri" w:hAnsi="Calibri" w:eastAsia="宋体" w:cs="Times New Roman"/>
                <w:szCs w:val="21"/>
                <w:lang w:eastAsia="zh-CN" w:bidi="ar"/>
              </w:rPr>
              <w:t>王超</w:t>
            </w:r>
          </w:p>
          <w:p w14:paraId="5C233671">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联系电话：</w:t>
            </w:r>
            <w:r>
              <w:rPr>
                <w:rFonts w:hint="eastAsia" w:ascii="Calibri" w:hAnsi="Calibri" w:eastAsia="宋体" w:cs="Times New Roman"/>
                <w:szCs w:val="21"/>
                <w:lang w:eastAsia="zh-CN" w:bidi="ar"/>
              </w:rPr>
              <w:t>13756677572</w:t>
            </w:r>
            <w:r>
              <w:rPr>
                <w:rFonts w:hint="eastAsia" w:ascii="Calibri" w:hAnsi="Calibri" w:eastAsia="宋体" w:cs="Times New Roman"/>
                <w:szCs w:val="21"/>
                <w:lang w:bidi="ar"/>
              </w:rPr>
              <w:t>（办公电话）</w:t>
            </w:r>
          </w:p>
        </w:tc>
      </w:tr>
      <w:tr w14:paraId="048E297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A9CC5A">
            <w:pPr>
              <w:widowControl/>
              <w:autoSpaceDN w:val="0"/>
              <w:rPr>
                <w:rFonts w:ascii="Calibri" w:hAnsi="Calibri" w:eastAsia="宋体" w:cs="Times New Roman"/>
                <w:szCs w:val="21"/>
                <w:lang w:bidi="ar"/>
              </w:rPr>
            </w:pPr>
            <w:r>
              <w:rPr>
                <w:rFonts w:ascii="Calibri" w:hAnsi="Calibri" w:eastAsia="宋体" w:cs="Times New Roman"/>
                <w:szCs w:val="21"/>
                <w:lang w:bidi="ar"/>
              </w:rPr>
              <w:t>2</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77CB1BF0">
            <w:pPr>
              <w:widowControl/>
              <w:autoSpaceDN w:val="0"/>
              <w:rPr>
                <w:rFonts w:ascii="Calibri" w:hAnsi="Calibri" w:eastAsia="宋体" w:cs="Times New Roman"/>
                <w:szCs w:val="21"/>
                <w:lang w:bidi="ar"/>
              </w:rPr>
            </w:pPr>
            <w:r>
              <w:rPr>
                <w:rFonts w:hint="eastAsia" w:ascii="宋体" w:hAnsi="宋体" w:eastAsia="宋体" w:cs="Times New Roman"/>
                <w:szCs w:val="21"/>
                <w:lang w:bidi="ar"/>
              </w:rPr>
              <w:t>采购代理机构</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759293A9">
            <w:pPr>
              <w:autoSpaceDN w:val="0"/>
              <w:spacing w:line="360" w:lineRule="auto"/>
              <w:rPr>
                <w:rFonts w:hint="eastAsia" w:ascii="Calibri" w:hAnsi="Calibri" w:eastAsia="宋体" w:cs="Times New Roman"/>
                <w:szCs w:val="21"/>
                <w:lang w:bidi="ar"/>
              </w:rPr>
            </w:pPr>
            <w:r>
              <w:rPr>
                <w:rFonts w:hint="eastAsia" w:ascii="Calibri" w:hAnsi="Calibri" w:eastAsia="宋体" w:cs="Times New Roman"/>
                <w:szCs w:val="21"/>
                <w:lang w:bidi="ar"/>
              </w:rPr>
              <w:t>采购代理机构名称：中荣国泰项目管理有限公司</w:t>
            </w:r>
          </w:p>
          <w:p w14:paraId="5554F950">
            <w:pPr>
              <w:autoSpaceDN w:val="0"/>
              <w:spacing w:line="360" w:lineRule="auto"/>
              <w:rPr>
                <w:rFonts w:hint="eastAsia" w:ascii="Calibri" w:hAnsi="Calibri" w:eastAsia="宋体" w:cs="Times New Roman"/>
                <w:szCs w:val="21"/>
                <w:lang w:bidi="ar"/>
              </w:rPr>
            </w:pPr>
            <w:r>
              <w:rPr>
                <w:rFonts w:hint="eastAsia" w:ascii="Calibri" w:hAnsi="Calibri" w:eastAsia="宋体" w:cs="Times New Roman"/>
                <w:szCs w:val="21"/>
                <w:lang w:bidi="ar"/>
              </w:rPr>
              <w:t>地  址：长春市朝阳区富强街465号</w:t>
            </w:r>
          </w:p>
          <w:p w14:paraId="63CF4A01">
            <w:pPr>
              <w:autoSpaceDN w:val="0"/>
              <w:spacing w:line="360" w:lineRule="auto"/>
              <w:rPr>
                <w:rFonts w:hint="eastAsia" w:ascii="Calibri" w:hAnsi="Calibri" w:eastAsia="宋体" w:cs="Times New Roman"/>
                <w:szCs w:val="21"/>
                <w:lang w:bidi="ar"/>
              </w:rPr>
            </w:pPr>
            <w:r>
              <w:rPr>
                <w:rFonts w:hint="eastAsia" w:ascii="Calibri" w:hAnsi="Calibri" w:eastAsia="宋体" w:cs="Times New Roman"/>
                <w:szCs w:val="21"/>
                <w:lang w:bidi="ar"/>
              </w:rPr>
              <w:t>联系人：尚宏兴、温志华</w:t>
            </w:r>
          </w:p>
          <w:p w14:paraId="5DCBF2BD">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电  话：0431-80609617</w:t>
            </w:r>
          </w:p>
        </w:tc>
      </w:tr>
      <w:tr w14:paraId="7B90CC7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F86DFBD">
            <w:pPr>
              <w:widowControl/>
              <w:autoSpaceDN w:val="0"/>
              <w:rPr>
                <w:rFonts w:ascii="Calibri" w:hAnsi="Calibri" w:eastAsia="宋体" w:cs="Times New Roman"/>
                <w:szCs w:val="21"/>
                <w:lang w:bidi="ar"/>
              </w:rPr>
            </w:pPr>
            <w:r>
              <w:rPr>
                <w:rFonts w:ascii="Calibri" w:hAnsi="Calibri" w:eastAsia="宋体" w:cs="Times New Roman"/>
                <w:szCs w:val="21"/>
                <w:lang w:bidi="ar"/>
              </w:rPr>
              <w:t>3</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6B0AE21">
            <w:pPr>
              <w:widowControl/>
              <w:autoSpaceDN w:val="0"/>
              <w:rPr>
                <w:rFonts w:ascii="Calibri" w:hAnsi="Calibri" w:eastAsia="宋体" w:cs="Times New Roman"/>
                <w:szCs w:val="21"/>
                <w:lang w:bidi="ar"/>
              </w:rPr>
            </w:pPr>
            <w:r>
              <w:rPr>
                <w:rFonts w:hint="eastAsia" w:ascii="宋体" w:hAnsi="宋体" w:eastAsia="宋体" w:cs="Times New Roman"/>
                <w:szCs w:val="21"/>
                <w:lang w:bidi="ar"/>
              </w:rPr>
              <w:t>项目名称</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4E38866">
            <w:pPr>
              <w:widowControl/>
              <w:autoSpaceDN w:val="0"/>
              <w:rPr>
                <w:rFonts w:hint="eastAsia" w:ascii="Calibri" w:hAnsi="Calibri" w:eastAsia="宋体" w:cs="Times New Roman"/>
                <w:szCs w:val="21"/>
                <w:lang w:eastAsia="zh-CN" w:bidi="ar"/>
              </w:rPr>
            </w:pPr>
            <w:r>
              <w:rPr>
                <w:rFonts w:hint="eastAsia" w:ascii="宋体" w:hAnsi="宋体" w:eastAsia="宋体" w:cs="宋体"/>
                <w:szCs w:val="21"/>
                <w:lang w:eastAsia="zh-CN" w:bidi="ar"/>
              </w:rPr>
              <w:t>长春市一实验朝阳学校信息化建设项目智慧校园项目</w:t>
            </w:r>
          </w:p>
        </w:tc>
      </w:tr>
      <w:tr w14:paraId="7459BDE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5E3A5B">
            <w:pPr>
              <w:widowControl/>
              <w:autoSpaceDN w:val="0"/>
              <w:rPr>
                <w:rFonts w:ascii="Calibri" w:hAnsi="Calibri" w:eastAsia="宋体" w:cs="Times New Roman"/>
                <w:szCs w:val="21"/>
                <w:lang w:bidi="ar"/>
              </w:rPr>
            </w:pPr>
            <w:r>
              <w:rPr>
                <w:rFonts w:ascii="Calibri" w:hAnsi="Calibri" w:eastAsia="宋体" w:cs="Times New Roman"/>
                <w:szCs w:val="21"/>
                <w:lang w:bidi="ar"/>
              </w:rPr>
              <w:t>4</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42752849">
            <w:pPr>
              <w:widowControl/>
              <w:autoSpaceDN w:val="0"/>
              <w:rPr>
                <w:rFonts w:ascii="Calibri" w:hAnsi="Calibri" w:eastAsia="宋体" w:cs="Times New Roman"/>
                <w:szCs w:val="21"/>
                <w:lang w:bidi="ar"/>
              </w:rPr>
            </w:pPr>
            <w:r>
              <w:rPr>
                <w:rFonts w:hint="eastAsia" w:ascii="宋体" w:hAnsi="宋体" w:eastAsia="宋体" w:cs="Times New Roman"/>
                <w:szCs w:val="21"/>
                <w:lang w:bidi="ar"/>
              </w:rPr>
              <w:t>项目编号</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8B89505">
            <w:pPr>
              <w:widowControl/>
              <w:autoSpaceDN w:val="0"/>
              <w:rPr>
                <w:rFonts w:hint="eastAsia" w:ascii="宋体" w:hAnsi="宋体" w:eastAsia="宋体" w:cs="宋体"/>
                <w:szCs w:val="21"/>
                <w:lang w:eastAsia="zh-CN" w:bidi="ar"/>
              </w:rPr>
            </w:pPr>
            <w:r>
              <w:rPr>
                <w:rFonts w:hint="eastAsia" w:ascii="宋体" w:hAnsi="宋体" w:eastAsia="宋体" w:cs="宋体"/>
                <w:szCs w:val="21"/>
                <w:lang w:eastAsia="zh-CN" w:bidi="ar"/>
              </w:rPr>
              <w:t>ZRGT-JL-20250414</w:t>
            </w:r>
          </w:p>
        </w:tc>
      </w:tr>
      <w:tr w14:paraId="36FD2C6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7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1DD0C8">
            <w:pPr>
              <w:widowControl/>
              <w:autoSpaceDN w:val="0"/>
              <w:rPr>
                <w:rFonts w:ascii="Calibri" w:hAnsi="Calibri" w:eastAsia="宋体" w:cs="Times New Roman"/>
                <w:szCs w:val="21"/>
                <w:lang w:bidi="ar"/>
              </w:rPr>
            </w:pPr>
            <w:r>
              <w:rPr>
                <w:rFonts w:ascii="Calibri" w:hAnsi="Calibri" w:eastAsia="宋体" w:cs="Times New Roman"/>
                <w:szCs w:val="21"/>
                <w:lang w:bidi="ar"/>
              </w:rPr>
              <w:t>5</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A8007BD">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采购预算</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0589615D">
            <w:pPr>
              <w:widowControl/>
              <w:autoSpaceDN w:val="0"/>
              <w:rPr>
                <w:rFonts w:ascii="宋体" w:hAnsi="宋体" w:eastAsia="宋体" w:cs="宋体"/>
                <w:szCs w:val="21"/>
                <w:highlight w:val="none"/>
                <w:lang w:bidi="ar"/>
              </w:rPr>
            </w:pPr>
            <w:r>
              <w:rPr>
                <w:rFonts w:hint="eastAsia" w:ascii="宋体" w:hAnsi="宋体" w:eastAsia="宋体" w:cs="宋体"/>
                <w:szCs w:val="21"/>
                <w:highlight w:val="none"/>
                <w:lang w:eastAsia="zh-CN"/>
              </w:rPr>
              <w:t>3810938</w:t>
            </w:r>
            <w:r>
              <w:rPr>
                <w:rFonts w:hint="eastAsia" w:ascii="宋体" w:hAnsi="宋体" w:eastAsia="宋体" w:cs="宋体"/>
                <w:szCs w:val="21"/>
                <w:highlight w:val="none"/>
                <w:lang w:bidi="ar"/>
              </w:rPr>
              <w:t>元</w:t>
            </w:r>
            <w:r>
              <w:rPr>
                <w:rFonts w:hint="eastAsia"/>
                <w:highlight w:val="none"/>
                <w:lang w:val="zh-CN"/>
              </w:rPr>
              <w:t>（最高限价）</w:t>
            </w:r>
          </w:p>
        </w:tc>
      </w:tr>
      <w:tr w14:paraId="5477AB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AABEA6">
            <w:pPr>
              <w:widowControl/>
              <w:autoSpaceDN w:val="0"/>
              <w:rPr>
                <w:rFonts w:ascii="Calibri" w:hAnsi="Calibri" w:eastAsia="宋体" w:cs="Times New Roman"/>
                <w:szCs w:val="21"/>
                <w:lang w:bidi="ar"/>
              </w:rPr>
            </w:pPr>
            <w:r>
              <w:rPr>
                <w:rFonts w:ascii="Calibri" w:hAnsi="Calibri" w:eastAsia="宋体" w:cs="Times New Roman"/>
                <w:szCs w:val="21"/>
                <w:lang w:bidi="ar"/>
              </w:rPr>
              <w:t>6</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4A4B5022">
            <w:pPr>
              <w:widowControl/>
              <w:autoSpaceDN w:val="0"/>
              <w:rPr>
                <w:rFonts w:ascii="Calibri" w:hAnsi="Calibri" w:eastAsia="宋体" w:cs="Times New Roman"/>
                <w:szCs w:val="21"/>
                <w:lang w:bidi="ar"/>
              </w:rPr>
            </w:pPr>
            <w:r>
              <w:rPr>
                <w:rFonts w:hint="eastAsia" w:ascii="宋体" w:hAnsi="宋体" w:cs="宋体"/>
                <w:szCs w:val="21"/>
                <w:lang w:val="en-US" w:eastAsia="zh-CN"/>
              </w:rPr>
              <w:t>服务</w:t>
            </w:r>
            <w:r>
              <w:rPr>
                <w:rFonts w:hint="eastAsia" w:ascii="宋体" w:hAnsi="宋体" w:cs="宋体"/>
                <w:szCs w:val="21"/>
              </w:rPr>
              <w:t>地点</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A6E3DDD">
            <w:pPr>
              <w:widowControl/>
              <w:autoSpaceDN w:val="0"/>
              <w:rPr>
                <w:rFonts w:ascii="Calibri" w:hAnsi="Calibri" w:eastAsia="宋体" w:cs="Times New Roman"/>
                <w:szCs w:val="21"/>
                <w:lang w:bidi="ar"/>
              </w:rPr>
            </w:pPr>
            <w:r>
              <w:rPr>
                <w:rFonts w:hint="eastAsia" w:ascii="宋体" w:hAnsi="宋体" w:eastAsia="宋体" w:cs="宋体"/>
                <w:szCs w:val="21"/>
                <w:lang w:bidi="ar"/>
              </w:rPr>
              <w:t>采购人指定地点</w:t>
            </w:r>
          </w:p>
        </w:tc>
      </w:tr>
      <w:tr w14:paraId="5B0B421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1F987E">
            <w:pPr>
              <w:widowControl/>
              <w:autoSpaceDN w:val="0"/>
              <w:rPr>
                <w:rFonts w:ascii="Calibri" w:hAnsi="Calibri" w:eastAsia="宋体" w:cs="Times New Roman"/>
                <w:szCs w:val="21"/>
                <w:lang w:bidi="ar"/>
              </w:rPr>
            </w:pPr>
            <w:r>
              <w:rPr>
                <w:rFonts w:ascii="Calibri" w:hAnsi="Calibri" w:eastAsia="宋体" w:cs="Times New Roman"/>
                <w:szCs w:val="21"/>
                <w:lang w:bidi="ar"/>
              </w:rPr>
              <w:t>7</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781896E">
            <w:pPr>
              <w:widowControl/>
              <w:autoSpaceDN w:val="0"/>
              <w:rPr>
                <w:rFonts w:ascii="Calibri" w:hAnsi="Calibri" w:eastAsia="宋体" w:cs="Times New Roman"/>
                <w:szCs w:val="21"/>
                <w:lang w:bidi="ar"/>
              </w:rPr>
            </w:pPr>
            <w:r>
              <w:rPr>
                <w:rFonts w:hint="eastAsia" w:ascii="宋体" w:hAnsi="宋体" w:eastAsia="宋体" w:cs="Times New Roman"/>
                <w:szCs w:val="21"/>
                <w:lang w:bidi="ar"/>
              </w:rPr>
              <w:t>采购需求</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DB86533">
            <w:pPr>
              <w:autoSpaceDN w:val="0"/>
              <w:spacing w:line="360" w:lineRule="auto"/>
              <w:rPr>
                <w:rFonts w:ascii="Calibri" w:hAnsi="Calibri" w:eastAsia="宋体" w:cs="Times New Roman"/>
                <w:szCs w:val="21"/>
                <w:lang w:bidi="ar"/>
              </w:rPr>
            </w:pPr>
            <w:r>
              <w:rPr>
                <w:rFonts w:hint="eastAsia" w:ascii="宋体" w:hAnsi="宋体" w:cs="宋体"/>
                <w:szCs w:val="21"/>
              </w:rPr>
              <w:t>具体技术参数招标文件“第四章 采购需求”</w:t>
            </w:r>
          </w:p>
        </w:tc>
      </w:tr>
      <w:tr w14:paraId="3C0B9FE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9501BF">
            <w:pPr>
              <w:widowControl/>
              <w:autoSpaceDN w:val="0"/>
              <w:rPr>
                <w:rFonts w:ascii="Calibri" w:hAnsi="Calibri" w:eastAsia="宋体" w:cs="Times New Roman"/>
                <w:szCs w:val="21"/>
                <w:highlight w:val="none"/>
                <w:lang w:bidi="ar"/>
              </w:rPr>
            </w:pPr>
            <w:r>
              <w:rPr>
                <w:rFonts w:ascii="Calibri" w:hAnsi="Calibri" w:eastAsia="宋体" w:cs="Times New Roman"/>
                <w:szCs w:val="21"/>
                <w:highlight w:val="none"/>
                <w:lang w:bidi="ar"/>
              </w:rPr>
              <w:t>8</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614CF94">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合同履行期限</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82B0419">
            <w:pPr>
              <w:widowControl/>
              <w:autoSpaceDN w:val="0"/>
              <w:rPr>
                <w:rFonts w:ascii="Calibri" w:hAnsi="Calibri" w:eastAsia="宋体" w:cs="Times New Roman"/>
                <w:szCs w:val="21"/>
                <w:highlight w:val="none"/>
                <w:lang w:bidi="ar"/>
              </w:rPr>
            </w:pPr>
            <w:r>
              <w:rPr>
                <w:rFonts w:hint="eastAsia" w:ascii="宋体" w:hAnsi="宋体" w:eastAsia="宋体" w:cs="宋体"/>
                <w:szCs w:val="21"/>
                <w:highlight w:val="none"/>
                <w:lang w:eastAsia="zh-CN" w:bidi="ar"/>
              </w:rPr>
              <w:t>自合同签订之日起30日内</w:t>
            </w:r>
            <w:r>
              <w:rPr>
                <w:rFonts w:hint="eastAsia" w:ascii="宋体" w:hAnsi="宋体" w:eastAsia="宋体" w:cs="宋体"/>
                <w:szCs w:val="21"/>
                <w:highlight w:val="none"/>
                <w:lang w:bidi="ar"/>
              </w:rPr>
              <w:t>。</w:t>
            </w:r>
          </w:p>
        </w:tc>
      </w:tr>
      <w:tr w14:paraId="1A0F5BB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8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4DB9DE">
            <w:pPr>
              <w:widowControl/>
              <w:autoSpaceDN w:val="0"/>
              <w:rPr>
                <w:rFonts w:ascii="Calibri" w:hAnsi="Calibri" w:eastAsia="宋体" w:cs="Times New Roman"/>
                <w:szCs w:val="21"/>
                <w:lang w:bidi="ar"/>
              </w:rPr>
            </w:pPr>
            <w:r>
              <w:rPr>
                <w:rFonts w:ascii="Calibri" w:hAnsi="Calibri" w:eastAsia="宋体" w:cs="Times New Roman"/>
                <w:szCs w:val="21"/>
                <w:lang w:bidi="ar"/>
              </w:rPr>
              <w:t>9</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3DE9B8A4">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资金来源</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023ED660">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财政资金</w:t>
            </w:r>
          </w:p>
        </w:tc>
      </w:tr>
      <w:tr w14:paraId="0609BE3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404" w:hRule="atLeast"/>
          <w:jc w:val="center"/>
        </w:trPr>
        <w:tc>
          <w:tcPr>
            <w:tcW w:w="571" w:type="dxa"/>
            <w:tcBorders>
              <w:top w:val="single" w:color="auto" w:sz="4" w:space="0"/>
              <w:left w:val="single" w:color="auto" w:sz="4" w:space="0"/>
              <w:bottom w:val="nil"/>
              <w:right w:val="single" w:color="auto" w:sz="4" w:space="0"/>
            </w:tcBorders>
            <w:shd w:val="clear" w:color="auto" w:fill="auto"/>
            <w:noWrap/>
            <w:vAlign w:val="center"/>
          </w:tcPr>
          <w:p w14:paraId="35B03394">
            <w:pPr>
              <w:widowControl/>
              <w:autoSpaceDN w:val="0"/>
              <w:rPr>
                <w:rFonts w:ascii="Calibri" w:hAnsi="Calibri" w:eastAsia="宋体" w:cs="Times New Roman"/>
                <w:szCs w:val="21"/>
                <w:lang w:bidi="ar"/>
              </w:rPr>
            </w:pPr>
            <w:r>
              <w:rPr>
                <w:rFonts w:ascii="Calibri" w:hAnsi="Calibri" w:eastAsia="宋体" w:cs="Times New Roman"/>
                <w:szCs w:val="21"/>
                <w:lang w:bidi="ar"/>
              </w:rPr>
              <w:t>10</w:t>
            </w:r>
          </w:p>
        </w:tc>
        <w:tc>
          <w:tcPr>
            <w:tcW w:w="1767" w:type="dxa"/>
            <w:tcBorders>
              <w:top w:val="single" w:color="auto" w:sz="4" w:space="0"/>
              <w:left w:val="nil"/>
              <w:bottom w:val="nil"/>
              <w:right w:val="single" w:color="auto" w:sz="4" w:space="0"/>
            </w:tcBorders>
            <w:shd w:val="clear" w:color="auto" w:fill="auto"/>
            <w:noWrap/>
            <w:vAlign w:val="center"/>
          </w:tcPr>
          <w:p w14:paraId="153D0DF8">
            <w:pPr>
              <w:widowControl/>
              <w:autoSpaceDN w:val="0"/>
              <w:rPr>
                <w:rFonts w:ascii="Calibri" w:hAnsi="Calibri" w:eastAsia="宋体" w:cs="Times New Roman"/>
                <w:szCs w:val="21"/>
                <w:lang w:bidi="ar"/>
              </w:rPr>
            </w:pPr>
            <w:r>
              <w:rPr>
                <w:rFonts w:hint="eastAsia" w:ascii="宋体" w:hAnsi="宋体" w:eastAsia="宋体" w:cs="Times New Roman"/>
                <w:szCs w:val="21"/>
                <w:lang w:bidi="ar"/>
              </w:rPr>
              <w:t>供应商资格要求</w:t>
            </w:r>
          </w:p>
        </w:tc>
        <w:tc>
          <w:tcPr>
            <w:tcW w:w="6740" w:type="dxa"/>
            <w:tcBorders>
              <w:top w:val="single" w:color="auto" w:sz="4" w:space="0"/>
              <w:left w:val="nil"/>
              <w:bottom w:val="nil"/>
              <w:right w:val="single" w:color="auto" w:sz="4" w:space="0"/>
            </w:tcBorders>
            <w:shd w:val="clear" w:color="auto" w:fill="auto"/>
            <w:noWrap/>
            <w:vAlign w:val="center"/>
          </w:tcPr>
          <w:p w14:paraId="51384C4D">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1.满足《中华人民共和国政府采购法》第二十二条规定。</w:t>
            </w:r>
          </w:p>
          <w:p w14:paraId="188FEFE9">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2.落实政府采购政策需满足的资格要求：本项目</w:t>
            </w:r>
            <w:r>
              <w:rPr>
                <w:rFonts w:hint="eastAsia" w:asciiTheme="minorEastAsia" w:hAnsiTheme="minorEastAsia" w:cstheme="minorEastAsia"/>
                <w:szCs w:val="21"/>
                <w:lang w:eastAsia="zh-CN" w:bidi="ar"/>
              </w:rPr>
              <w:t>非专门面向</w:t>
            </w:r>
            <w:r>
              <w:rPr>
                <w:rFonts w:hint="eastAsia" w:asciiTheme="minorEastAsia" w:hAnsiTheme="minorEastAsia" w:eastAsiaTheme="minorEastAsia" w:cstheme="minorEastAsia"/>
                <w:szCs w:val="21"/>
                <w:lang w:bidi="ar"/>
              </w:rPr>
              <w:t>中小企业采购</w:t>
            </w:r>
          </w:p>
          <w:p w14:paraId="2E228E80">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本采购项目落实的政府采购政策：</w:t>
            </w:r>
          </w:p>
          <w:p w14:paraId="51D6460B">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（1）《政府采购促进中小企业发展管理办法》（财库[2020]46号）；</w:t>
            </w:r>
          </w:p>
          <w:p w14:paraId="24C4676B">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（2）《关于政府采购支持监狱企业发展有关问题的通知》（财库[2014]68号）；</w:t>
            </w:r>
          </w:p>
          <w:p w14:paraId="3F90D968">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（3）《三部门联合发布关于促进残疾人就业政府采购政策的通知》（财库[2017]141号）；</w:t>
            </w:r>
          </w:p>
          <w:p w14:paraId="40B3C10B">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（4）《节能产品政府采购实施意见》的通知（财库〔2004〕185号）；</w:t>
            </w:r>
          </w:p>
          <w:p w14:paraId="128CA426">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（5）《关于调整优化节能产品、环境标志产品政府采购执行机制的通知》（财库[2019]9号）。</w:t>
            </w:r>
          </w:p>
          <w:p w14:paraId="52C21AD6">
            <w:pPr>
              <w:autoSpaceDN w:val="0"/>
              <w:ind w:firstLine="367" w:firstLineChars="175"/>
              <w:rPr>
                <w:rFonts w:hint="eastAsia" w:asciiTheme="minorEastAsia" w:hAnsiTheme="minorEastAsia" w:eastAsiaTheme="minorEastAsia" w:cstheme="minorEastAsia"/>
                <w:szCs w:val="21"/>
                <w:lang w:bidi="ar"/>
              </w:rPr>
            </w:pPr>
            <w:r>
              <w:rPr>
                <w:rFonts w:hint="eastAsia" w:asciiTheme="minorEastAsia" w:hAnsiTheme="minorEastAsia" w:eastAsiaTheme="minorEastAsia" w:cstheme="minorEastAsia"/>
                <w:szCs w:val="21"/>
                <w:lang w:bidi="ar"/>
              </w:rPr>
              <w:t>3.本项目的特定资格要求：</w:t>
            </w:r>
          </w:p>
          <w:p w14:paraId="15913B92">
            <w:pPr>
              <w:autoSpaceDN w:val="0"/>
              <w:ind w:firstLine="367" w:firstLineChars="175"/>
              <w:rPr>
                <w:rFonts w:hint="eastAsia" w:ascii="宋体" w:hAnsi="宋体" w:eastAsia="宋体" w:cs="宋体"/>
                <w:szCs w:val="21"/>
                <w:highlight w:val="none"/>
                <w:lang w:bidi="ar"/>
              </w:rPr>
            </w:pPr>
            <w:r>
              <w:rPr>
                <w:rFonts w:hint="eastAsia" w:asciiTheme="minorEastAsia" w:hAnsiTheme="minorEastAsia" w:eastAsiaTheme="minorEastAsia" w:cstheme="minorEastAsia"/>
                <w:szCs w:val="21"/>
                <w:lang w:bidi="ar"/>
              </w:rPr>
              <w:t>3.1投标人须是在中国境内注册具有独立承担民事责任能力的独立法人或其他组织形式，具备有效的营</w:t>
            </w:r>
            <w:r>
              <w:rPr>
                <w:rFonts w:hint="eastAsia" w:ascii="宋体" w:hAnsi="宋体" w:eastAsia="宋体" w:cs="宋体"/>
                <w:szCs w:val="21"/>
                <w:highlight w:val="none"/>
                <w:lang w:bidi="ar"/>
              </w:rPr>
              <w:t>业执照，具有履行合同所必需的设备和专业技术能力。</w:t>
            </w:r>
          </w:p>
          <w:p w14:paraId="131DC1E5">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3.2 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556C249F">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3.3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098E29EB">
            <w:pPr>
              <w:autoSpaceDN w:val="0"/>
              <w:ind w:firstLine="367" w:firstLineChars="175"/>
              <w:rPr>
                <w:rFonts w:hint="eastAsia" w:ascii="宋体" w:hAnsi="宋体" w:eastAsia="宋体" w:cs="宋体"/>
                <w:szCs w:val="21"/>
                <w:lang w:bidi="ar"/>
              </w:rPr>
            </w:pPr>
            <w:r>
              <w:rPr>
                <w:rFonts w:hint="eastAsia" w:ascii="宋体" w:hAnsi="宋体" w:eastAsia="宋体" w:cs="宋体"/>
                <w:szCs w:val="21"/>
                <w:lang w:bidi="ar"/>
              </w:rPr>
              <w:t>3.4信誉要求：（1）拒绝列入政府取消投标资格记录期间的企业或个人投标。（2）未被工商行政管理机关在全国企业信用信息公示系统（www.gsxt.gov.cn）中列入严重违法失信企业名单。（3）未被“信用中国”（www.creditchina.gov.cn）、中国政府采购网（www.ccgp.gov.cn）列入失信被执行人、</w:t>
            </w:r>
            <w:r>
              <w:rPr>
                <w:rFonts w:hint="eastAsia" w:ascii="宋体" w:hAnsi="宋体" w:eastAsia="宋体" w:cs="宋体"/>
                <w:szCs w:val="21"/>
                <w:lang w:eastAsia="zh-CN" w:bidi="ar"/>
              </w:rPr>
              <w:t>重大税收违法失信主体</w:t>
            </w:r>
            <w:r>
              <w:rPr>
                <w:rFonts w:hint="eastAsia" w:ascii="宋体" w:hAnsi="宋体" w:eastAsia="宋体" w:cs="宋体"/>
                <w:szCs w:val="21"/>
                <w:lang w:bidi="ar"/>
              </w:rPr>
              <w:t>、政府采购严重违法失信行为记录名单。（4）在近三年（202</w:t>
            </w:r>
            <w:r>
              <w:rPr>
                <w:rFonts w:hint="eastAsia" w:ascii="宋体" w:hAnsi="宋体" w:eastAsia="宋体" w:cs="宋体"/>
                <w:szCs w:val="21"/>
                <w:lang w:val="en-US" w:eastAsia="zh-CN" w:bidi="ar"/>
              </w:rPr>
              <w:t>1</w:t>
            </w:r>
            <w:r>
              <w:rPr>
                <w:rFonts w:hint="eastAsia" w:ascii="宋体" w:hAnsi="宋体" w:eastAsia="宋体" w:cs="宋体"/>
                <w:szCs w:val="21"/>
                <w:lang w:bidi="ar"/>
              </w:rPr>
              <w:t>年1月1日至今）内投标人和法定代表人未在“中国裁判文书网”（http://wenshu.court.gov.cn/）上有行贿犯罪行为。</w:t>
            </w:r>
          </w:p>
          <w:p w14:paraId="164BCDC2">
            <w:pPr>
              <w:autoSpaceDN w:val="0"/>
              <w:ind w:firstLine="367" w:firstLineChars="175"/>
              <w:rPr>
                <w:rFonts w:ascii="Calibri" w:hAnsi="Calibri" w:eastAsia="宋体" w:cs="Times New Roman"/>
                <w:szCs w:val="21"/>
                <w:lang w:bidi="ar"/>
              </w:rPr>
            </w:pPr>
            <w:r>
              <w:rPr>
                <w:rFonts w:hint="eastAsia" w:ascii="宋体" w:hAnsi="宋体" w:eastAsia="宋体" w:cs="宋体"/>
                <w:szCs w:val="21"/>
                <w:lang w:bidi="ar"/>
              </w:rPr>
              <w:t>3.5参加政府采购活动前三年内在经营活动中没有重大违法记录的书面声明。</w:t>
            </w:r>
          </w:p>
        </w:tc>
      </w:tr>
      <w:tr w14:paraId="01495EE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1"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362C9D">
            <w:pPr>
              <w:widowControl/>
              <w:autoSpaceDN w:val="0"/>
              <w:rPr>
                <w:rFonts w:ascii="Calibri" w:hAnsi="Calibri" w:eastAsia="宋体" w:cs="Times New Roman"/>
                <w:szCs w:val="21"/>
                <w:lang w:bidi="ar"/>
              </w:rPr>
            </w:pPr>
            <w:r>
              <w:rPr>
                <w:rFonts w:ascii="Calibri" w:hAnsi="Calibri" w:eastAsia="宋体" w:cs="Times New Roman"/>
                <w:szCs w:val="21"/>
                <w:lang w:bidi="ar"/>
              </w:rPr>
              <w:t>11</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ECBF0F9">
            <w:pPr>
              <w:widowControl/>
              <w:autoSpaceDN w:val="0"/>
              <w:rPr>
                <w:rFonts w:ascii="Calibri" w:hAnsi="Calibri" w:eastAsia="宋体" w:cs="Times New Roman"/>
                <w:szCs w:val="21"/>
                <w:lang w:bidi="ar"/>
              </w:rPr>
            </w:pPr>
            <w:r>
              <w:rPr>
                <w:rFonts w:hint="eastAsia" w:ascii="宋体" w:hAnsi="宋体" w:eastAsia="宋体" w:cs="Times New Roman"/>
                <w:szCs w:val="21"/>
                <w:lang w:bidi="ar"/>
              </w:rPr>
              <w:t>是否接受联合体投标</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5D9548D">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否</w:t>
            </w:r>
          </w:p>
        </w:tc>
      </w:tr>
      <w:tr w14:paraId="19CFCAE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DD8D8B">
            <w:pPr>
              <w:widowControl/>
              <w:autoSpaceDN w:val="0"/>
              <w:rPr>
                <w:rFonts w:ascii="Calibri" w:hAnsi="Calibri" w:eastAsia="宋体" w:cs="Times New Roman"/>
                <w:szCs w:val="21"/>
                <w:lang w:bidi="ar"/>
              </w:rPr>
            </w:pPr>
            <w:r>
              <w:rPr>
                <w:rFonts w:ascii="Calibri" w:hAnsi="Calibri" w:eastAsia="宋体" w:cs="Times New Roman"/>
                <w:szCs w:val="21"/>
                <w:lang w:bidi="ar"/>
              </w:rPr>
              <w:t>12</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3CCDF3D0">
            <w:pPr>
              <w:widowControl/>
              <w:autoSpaceDN w:val="0"/>
              <w:rPr>
                <w:rFonts w:ascii="Calibri" w:hAnsi="Calibri" w:eastAsia="宋体" w:cs="Times New Roman"/>
                <w:szCs w:val="21"/>
                <w:lang w:bidi="ar"/>
              </w:rPr>
            </w:pPr>
            <w:r>
              <w:rPr>
                <w:rFonts w:hint="eastAsia" w:ascii="宋体" w:hAnsi="宋体" w:eastAsia="宋体" w:cs="Times New Roman"/>
                <w:szCs w:val="21"/>
                <w:lang w:bidi="ar"/>
              </w:rPr>
              <w:t>踏勘现场</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2AEBA3E9">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不组织</w:t>
            </w:r>
          </w:p>
        </w:tc>
      </w:tr>
      <w:tr w14:paraId="329F69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 w:hRule="atLeast"/>
          <w:jc w:val="center"/>
        </w:trPr>
        <w:tc>
          <w:tcPr>
            <w:tcW w:w="571" w:type="dxa"/>
            <w:tcBorders>
              <w:top w:val="single" w:color="auto" w:sz="4" w:space="0"/>
              <w:left w:val="single" w:color="auto" w:sz="4" w:space="0"/>
              <w:bottom w:val="nil"/>
              <w:right w:val="single" w:color="auto" w:sz="4" w:space="0"/>
            </w:tcBorders>
            <w:shd w:val="clear" w:color="auto" w:fill="auto"/>
            <w:noWrap/>
            <w:vAlign w:val="center"/>
          </w:tcPr>
          <w:p w14:paraId="0D4F2E92">
            <w:pPr>
              <w:widowControl/>
              <w:autoSpaceDN w:val="0"/>
              <w:rPr>
                <w:rFonts w:ascii="Calibri" w:hAnsi="Calibri" w:eastAsia="宋体" w:cs="Times New Roman"/>
                <w:szCs w:val="21"/>
                <w:lang w:bidi="ar"/>
              </w:rPr>
            </w:pPr>
            <w:r>
              <w:rPr>
                <w:rFonts w:ascii="Calibri" w:hAnsi="Calibri" w:eastAsia="宋体" w:cs="Times New Roman"/>
                <w:szCs w:val="21"/>
                <w:lang w:bidi="ar"/>
              </w:rPr>
              <w:t>13</w:t>
            </w:r>
          </w:p>
        </w:tc>
        <w:tc>
          <w:tcPr>
            <w:tcW w:w="1767" w:type="dxa"/>
            <w:tcBorders>
              <w:top w:val="single" w:color="auto" w:sz="4" w:space="0"/>
              <w:left w:val="nil"/>
              <w:bottom w:val="nil"/>
              <w:right w:val="single" w:color="auto" w:sz="4" w:space="0"/>
            </w:tcBorders>
            <w:shd w:val="clear" w:color="auto" w:fill="auto"/>
            <w:noWrap/>
            <w:vAlign w:val="center"/>
          </w:tcPr>
          <w:p w14:paraId="7CEE2706">
            <w:pPr>
              <w:widowControl/>
              <w:autoSpaceDN w:val="0"/>
              <w:rPr>
                <w:rFonts w:ascii="Calibri" w:hAnsi="Calibri" w:eastAsia="宋体" w:cs="Times New Roman"/>
                <w:szCs w:val="21"/>
                <w:lang w:bidi="ar"/>
              </w:rPr>
            </w:pPr>
            <w:r>
              <w:rPr>
                <w:rFonts w:hint="eastAsia" w:ascii="宋体" w:hAnsi="宋体" w:eastAsia="宋体" w:cs="Times New Roman"/>
                <w:szCs w:val="21"/>
                <w:lang w:bidi="ar"/>
              </w:rPr>
              <w:t>答疑会时间及地点</w:t>
            </w:r>
          </w:p>
        </w:tc>
        <w:tc>
          <w:tcPr>
            <w:tcW w:w="6740" w:type="dxa"/>
            <w:tcBorders>
              <w:top w:val="single" w:color="auto" w:sz="4" w:space="0"/>
              <w:left w:val="nil"/>
              <w:bottom w:val="nil"/>
              <w:right w:val="single" w:color="auto" w:sz="4" w:space="0"/>
            </w:tcBorders>
            <w:shd w:val="clear" w:color="auto" w:fill="auto"/>
            <w:noWrap/>
            <w:vAlign w:val="center"/>
          </w:tcPr>
          <w:p w14:paraId="5334C623">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不召开</w:t>
            </w:r>
          </w:p>
        </w:tc>
      </w:tr>
      <w:tr w14:paraId="36BBA78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4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DE633B">
            <w:pPr>
              <w:widowControl/>
              <w:autoSpaceDN w:val="0"/>
              <w:rPr>
                <w:rFonts w:ascii="Calibri" w:hAnsi="Calibri" w:eastAsia="宋体" w:cs="Times New Roman"/>
                <w:szCs w:val="21"/>
                <w:lang w:bidi="ar"/>
              </w:rPr>
            </w:pPr>
            <w:r>
              <w:rPr>
                <w:rFonts w:ascii="Calibri" w:hAnsi="Calibri" w:eastAsia="宋体" w:cs="Times New Roman"/>
                <w:szCs w:val="21"/>
                <w:lang w:bidi="ar"/>
              </w:rPr>
              <w:t>14</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0782F3E">
            <w:pPr>
              <w:widowControl/>
              <w:autoSpaceDN w:val="0"/>
              <w:rPr>
                <w:rFonts w:ascii="Calibri" w:hAnsi="Calibri" w:eastAsia="宋体" w:cs="Times New Roman"/>
                <w:szCs w:val="21"/>
                <w:lang w:bidi="ar"/>
              </w:rPr>
            </w:pPr>
            <w:r>
              <w:rPr>
                <w:rFonts w:hint="eastAsia" w:ascii="宋体" w:hAnsi="宋体" w:eastAsia="宋体" w:cs="Times New Roman"/>
                <w:szCs w:val="21"/>
                <w:lang w:bidi="ar"/>
              </w:rPr>
              <w:t>分包、转包</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2EE663FD">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不允许</w:t>
            </w:r>
          </w:p>
        </w:tc>
      </w:tr>
      <w:tr w14:paraId="539885B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A887FE">
            <w:pPr>
              <w:widowControl/>
              <w:autoSpaceDN w:val="0"/>
              <w:rPr>
                <w:rFonts w:ascii="Calibri" w:hAnsi="Calibri" w:eastAsia="宋体" w:cs="Times New Roman"/>
                <w:szCs w:val="21"/>
                <w:lang w:bidi="ar"/>
              </w:rPr>
            </w:pPr>
            <w:r>
              <w:rPr>
                <w:rFonts w:ascii="Calibri" w:hAnsi="Calibri" w:eastAsia="宋体" w:cs="Times New Roman"/>
                <w:szCs w:val="21"/>
                <w:lang w:bidi="ar"/>
              </w:rPr>
              <w:t>15</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5A748955">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偏离</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D0F89EE">
            <w:pPr>
              <w:widowControl/>
              <w:autoSpaceDN w:val="0"/>
              <w:spacing w:line="360" w:lineRule="auto"/>
              <w:rPr>
                <w:rFonts w:ascii="Calibri" w:hAnsi="Calibri" w:eastAsia="宋体" w:cs="Times New Roman"/>
                <w:szCs w:val="21"/>
                <w:highlight w:val="none"/>
                <w:lang w:bidi="ar"/>
              </w:rPr>
            </w:pPr>
            <w:r>
              <w:rPr>
                <w:rFonts w:hint="eastAsia" w:ascii="宋体" w:hAnsi="宋体" w:eastAsia="宋体" w:cs="Times New Roman"/>
                <w:szCs w:val="21"/>
                <w:highlight w:val="none"/>
                <w:lang w:bidi="ar"/>
              </w:rPr>
              <w:t>允许</w:t>
            </w:r>
            <w:r>
              <w:rPr>
                <w:rFonts w:hint="eastAsia" w:ascii="宋体" w:hAnsi="宋体" w:eastAsia="宋体" w:cs="Times New Roman"/>
                <w:szCs w:val="21"/>
                <w:highlight w:val="none"/>
                <w:lang w:val="en-US" w:eastAsia="zh-CN" w:bidi="ar"/>
              </w:rPr>
              <w:t>正</w:t>
            </w:r>
            <w:r>
              <w:rPr>
                <w:rFonts w:hint="eastAsia" w:ascii="宋体" w:hAnsi="宋体" w:eastAsia="宋体" w:cs="Times New Roman"/>
                <w:szCs w:val="21"/>
                <w:highlight w:val="none"/>
                <w:lang w:bidi="ar"/>
              </w:rPr>
              <w:t>偏离</w:t>
            </w:r>
          </w:p>
        </w:tc>
      </w:tr>
      <w:tr w14:paraId="1B0618C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01"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4B7BDE">
            <w:pPr>
              <w:widowControl/>
              <w:autoSpaceDN w:val="0"/>
              <w:rPr>
                <w:rFonts w:ascii="Calibri" w:hAnsi="Calibri" w:eastAsia="宋体" w:cs="Times New Roman"/>
                <w:szCs w:val="21"/>
                <w:lang w:bidi="ar"/>
              </w:rPr>
            </w:pPr>
            <w:r>
              <w:rPr>
                <w:rFonts w:ascii="Calibri" w:hAnsi="Calibri" w:eastAsia="宋体" w:cs="Times New Roman"/>
                <w:szCs w:val="21"/>
                <w:lang w:bidi="ar"/>
              </w:rPr>
              <w:t>16</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3E8E77C">
            <w:pPr>
              <w:widowControl/>
              <w:autoSpaceDN w:val="0"/>
              <w:rPr>
                <w:rFonts w:ascii="Calibri" w:hAnsi="Calibri" w:eastAsia="宋体" w:cs="Times New Roman"/>
                <w:szCs w:val="21"/>
                <w:lang w:bidi="ar"/>
              </w:rPr>
            </w:pPr>
            <w:r>
              <w:rPr>
                <w:rFonts w:hint="eastAsia" w:ascii="宋体" w:hAnsi="宋体" w:eastAsia="宋体" w:cs="Times New Roman"/>
                <w:szCs w:val="21"/>
                <w:lang w:bidi="ar"/>
              </w:rPr>
              <w:t>构成招标文件</w:t>
            </w:r>
          </w:p>
          <w:p w14:paraId="17B39F94">
            <w:pPr>
              <w:widowControl/>
              <w:autoSpaceDN w:val="0"/>
              <w:rPr>
                <w:rFonts w:ascii="Calibri" w:hAnsi="Calibri" w:eastAsia="宋体" w:cs="Times New Roman"/>
                <w:szCs w:val="21"/>
                <w:lang w:bidi="ar"/>
              </w:rPr>
            </w:pPr>
            <w:r>
              <w:rPr>
                <w:rFonts w:hint="eastAsia" w:ascii="宋体" w:hAnsi="宋体" w:eastAsia="宋体" w:cs="Times New Roman"/>
                <w:szCs w:val="21"/>
                <w:lang w:bidi="ar"/>
              </w:rPr>
              <w:t>的其他材料</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20A57FC">
            <w:pPr>
              <w:widowControl/>
              <w:autoSpaceDN w:val="0"/>
              <w:spacing w:line="360" w:lineRule="auto"/>
              <w:rPr>
                <w:rFonts w:ascii="Calibri" w:hAnsi="Calibri" w:eastAsia="宋体" w:cs="Times New Roman"/>
                <w:szCs w:val="21"/>
                <w:lang w:bidi="ar"/>
              </w:rPr>
            </w:pPr>
            <w:r>
              <w:rPr>
                <w:rFonts w:hint="eastAsia" w:ascii="宋体" w:hAnsi="宋体" w:cs="宋体"/>
                <w:szCs w:val="21"/>
              </w:rPr>
              <w:t>/</w:t>
            </w:r>
          </w:p>
        </w:tc>
      </w:tr>
      <w:tr w14:paraId="19ACD52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9BD209">
            <w:pPr>
              <w:widowControl/>
              <w:autoSpaceDN w:val="0"/>
              <w:rPr>
                <w:rFonts w:ascii="Calibri" w:hAnsi="Calibri" w:eastAsia="宋体" w:cs="Times New Roman"/>
                <w:szCs w:val="21"/>
                <w:lang w:bidi="ar"/>
              </w:rPr>
            </w:pPr>
            <w:r>
              <w:rPr>
                <w:rFonts w:ascii="Calibri" w:hAnsi="Calibri" w:eastAsia="宋体" w:cs="Times New Roman"/>
                <w:szCs w:val="21"/>
                <w:lang w:bidi="ar"/>
              </w:rPr>
              <w:t>17</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5D8B881">
            <w:pPr>
              <w:widowControl/>
              <w:autoSpaceDN w:val="0"/>
              <w:rPr>
                <w:rFonts w:ascii="Calibri" w:hAnsi="Calibri" w:eastAsia="宋体" w:cs="Times New Roman"/>
                <w:szCs w:val="21"/>
                <w:lang w:bidi="ar"/>
              </w:rPr>
            </w:pPr>
            <w:r>
              <w:rPr>
                <w:rFonts w:hint="eastAsia" w:ascii="宋体" w:hAnsi="宋体" w:eastAsia="宋体" w:cs="Times New Roman"/>
                <w:szCs w:val="21"/>
                <w:lang w:bidi="ar"/>
              </w:rPr>
              <w:t>签字或盖章要求</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717407FD">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）所有要求签字的地方都应用不褪色的墨水或签字笔由本人亲笔手写签字（包括姓和名），不得用盖章（如签名章、签字章等）代替，也不得由他人代签。</w:t>
            </w:r>
          </w:p>
          <w:p w14:paraId="13F73212">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）所有要求盖章的地方都应按照招标文件的规定加盖与投标人名称全称相一致的标准公章，不得使用彩喷或者彩印的印章、可使用专用章（如合同专用章、投标专用章等）代替。</w:t>
            </w:r>
          </w:p>
          <w:p w14:paraId="560B33F5">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3</w:t>
            </w:r>
            <w:r>
              <w:rPr>
                <w:rFonts w:hint="eastAsia" w:ascii="宋体" w:hAnsi="宋体" w:eastAsia="宋体" w:cs="Times New Roman"/>
                <w:szCs w:val="21"/>
                <w:lang w:bidi="ar"/>
              </w:rPr>
              <w:t>）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74D3900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6A3DFF9">
            <w:pPr>
              <w:widowControl/>
              <w:autoSpaceDN w:val="0"/>
              <w:rPr>
                <w:rFonts w:ascii="Calibri" w:hAnsi="Calibri" w:eastAsia="宋体" w:cs="Times New Roman"/>
                <w:szCs w:val="21"/>
                <w:lang w:bidi="ar"/>
              </w:rPr>
            </w:pPr>
            <w:r>
              <w:rPr>
                <w:rFonts w:ascii="Calibri" w:hAnsi="Calibri" w:eastAsia="宋体" w:cs="Times New Roman"/>
                <w:szCs w:val="21"/>
                <w:lang w:bidi="ar"/>
              </w:rPr>
              <w:t>18</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EC4FC71">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投标有效期</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7321C41">
            <w:pPr>
              <w:widowControl/>
              <w:autoSpaceDN w:val="0"/>
              <w:rPr>
                <w:rFonts w:ascii="Calibri" w:hAnsi="Calibri" w:eastAsia="宋体" w:cs="Times New Roman"/>
                <w:szCs w:val="21"/>
                <w:lang w:bidi="ar"/>
              </w:rPr>
            </w:pPr>
            <w:r>
              <w:rPr>
                <w:rFonts w:ascii="Calibri" w:hAnsi="Calibri" w:eastAsia="宋体" w:cs="Times New Roman"/>
                <w:szCs w:val="21"/>
                <w:lang w:bidi="ar"/>
              </w:rPr>
              <w:t>90</w:t>
            </w:r>
            <w:r>
              <w:rPr>
                <w:rFonts w:hint="eastAsia" w:ascii="宋体" w:hAnsi="宋体" w:eastAsia="宋体" w:cs="Times New Roman"/>
                <w:szCs w:val="21"/>
                <w:lang w:bidi="ar"/>
              </w:rPr>
              <w:t>日历天（从投标截止之日算起）</w:t>
            </w:r>
          </w:p>
        </w:tc>
      </w:tr>
      <w:tr w14:paraId="2226416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1500EC">
            <w:pPr>
              <w:widowControl/>
              <w:autoSpaceDN w:val="0"/>
              <w:rPr>
                <w:rFonts w:ascii="Calibri" w:hAnsi="Calibri" w:eastAsia="宋体" w:cs="Times New Roman"/>
                <w:szCs w:val="21"/>
                <w:lang w:bidi="ar"/>
              </w:rPr>
            </w:pPr>
            <w:r>
              <w:rPr>
                <w:rFonts w:ascii="Calibri" w:hAnsi="Calibri" w:eastAsia="宋体" w:cs="Times New Roman"/>
                <w:szCs w:val="21"/>
                <w:lang w:bidi="ar"/>
              </w:rPr>
              <w:t>19</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ECD87DD">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投标保证金</w:t>
            </w:r>
          </w:p>
        </w:tc>
        <w:tc>
          <w:tcPr>
            <w:tcW w:w="6740" w:type="dxa"/>
            <w:tcBorders>
              <w:top w:val="single" w:color="auto" w:sz="4" w:space="0"/>
              <w:left w:val="nil"/>
              <w:bottom w:val="single" w:color="auto" w:sz="4" w:space="0"/>
              <w:right w:val="single" w:color="auto" w:sz="4" w:space="0"/>
            </w:tcBorders>
            <w:shd w:val="clear" w:color="auto" w:fill="auto"/>
            <w:noWrap/>
          </w:tcPr>
          <w:p w14:paraId="08DAC1C9">
            <w:pPr>
              <w:widowControl/>
              <w:autoSpaceDN w:val="0"/>
              <w:spacing w:line="360" w:lineRule="auto"/>
              <w:rPr>
                <w:rFonts w:ascii="Calibri" w:hAnsi="Calibri" w:eastAsia="宋体" w:cs="Times New Roman"/>
                <w:szCs w:val="21"/>
                <w:lang w:bidi="ar"/>
              </w:rPr>
            </w:pPr>
            <w:r>
              <w:rPr>
                <w:rFonts w:hint="eastAsia"/>
                <w:b w:val="0"/>
                <w:bCs w:val="0"/>
                <w:lang w:val="zh-CN"/>
              </w:rPr>
              <w:t>注：根据长春市财政局关于取消政府采购投标保证金及采购文件工本费等有关事项的通知《长财采购〔2021〕695 号》文件要求“自 2021 年 7 月 1 日起，全市政府采购货物和服务招标投标活动及非招标采购方式采购货物、工程和服务不得向诚信记录良好的供应商收取投标保证金，但对于满足《中华人民共和国政府采购法》第二十二条有关规定，经“信用中国”网站查询存在行政处罚信息的供应商，采购人、采购代理机构可以按规定收取投标保证金。”供应商根据自身情况自行判断是否需要提交保证金。</w:t>
            </w:r>
            <w:r>
              <w:rPr>
                <w:rFonts w:hint="eastAsia"/>
                <w:b/>
                <w:bCs/>
                <w:lang w:val="zh-CN"/>
              </w:rPr>
              <w:t>如符合文件要求的不需要提交保证金情况的请在投标文件中提供相关网页截图，并在截止时间前2日将截图提交到采购代理机构</w:t>
            </w:r>
            <w:r>
              <w:rPr>
                <w:rFonts w:hint="eastAsia"/>
                <w:b/>
                <w:bCs/>
              </w:rPr>
              <w:t>邮箱</w:t>
            </w:r>
            <w:r>
              <w:rPr>
                <w:rFonts w:hint="eastAsia" w:ascii="宋体" w:hAnsi="宋体" w:eastAsia="宋体" w:cs="宋体"/>
                <w:b/>
                <w:bCs/>
                <w:lang w:eastAsia="zh-CN"/>
              </w:rPr>
              <w:t>zhongrongjl@163.com</w:t>
            </w:r>
            <w:r>
              <w:rPr>
                <w:rFonts w:hint="eastAsia" w:ascii="宋体" w:hAnsi="宋体" w:eastAsia="宋体" w:cs="宋体"/>
                <w:b/>
                <w:bCs/>
                <w:lang w:val="zh-CN"/>
              </w:rPr>
              <w:t>。</w:t>
            </w:r>
          </w:p>
        </w:tc>
      </w:tr>
      <w:tr w14:paraId="4372B21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9"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441974">
            <w:pPr>
              <w:widowControl/>
              <w:autoSpaceDN w:val="0"/>
              <w:rPr>
                <w:rFonts w:ascii="Calibri" w:hAnsi="Calibri" w:eastAsia="宋体" w:cs="Times New Roman"/>
                <w:szCs w:val="21"/>
                <w:lang w:bidi="ar"/>
              </w:rPr>
            </w:pPr>
            <w:r>
              <w:rPr>
                <w:rFonts w:ascii="Calibri" w:hAnsi="Calibri" w:eastAsia="宋体" w:cs="Times New Roman"/>
                <w:szCs w:val="21"/>
                <w:lang w:bidi="ar"/>
              </w:rPr>
              <w:t>20</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E6384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ascii="Calibri" w:hAnsi="Calibri" w:eastAsia="宋体" w:cs="Times New Roman"/>
                <w:szCs w:val="21"/>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投标文件份数</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04F91F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default" w:ascii="Calibri" w:hAnsi="Calibri" w:eastAsia="宋体" w:cs="Times New Roman"/>
                <w:caps w:val="0"/>
                <w:color w:val="auto"/>
                <w:kern w:val="2"/>
                <w:sz w:val="21"/>
                <w:szCs w:val="21"/>
                <w:highlight w:val="none"/>
                <w:vertAlign w:val="baseline"/>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纸质版投标文件份数要求：</w:t>
            </w:r>
          </w:p>
          <w:p w14:paraId="08AE1663">
            <w:pPr>
              <w:widowControl/>
              <w:autoSpaceDN w:val="0"/>
              <w:spacing w:line="360" w:lineRule="auto"/>
              <w:rPr>
                <w:rFonts w:ascii="Calibri" w:hAnsi="Calibri" w:eastAsia="宋体" w:cs="Times New Roman"/>
                <w:szCs w:val="21"/>
                <w:highlight w:val="none"/>
                <w:lang w:bidi="ar"/>
              </w:rPr>
            </w:pPr>
            <w:r>
              <w:rPr>
                <w:rFonts w:hint="eastAsia" w:ascii="宋体" w:hAnsi="宋体" w:eastAsia="宋体" w:cs="Times New Roman"/>
                <w:szCs w:val="21"/>
                <w:lang w:val="en-US" w:eastAsia="zh-CN" w:bidi="ar"/>
              </w:rPr>
              <w:t>1、</w:t>
            </w:r>
            <w:r>
              <w:rPr>
                <w:rFonts w:hint="eastAsia" w:ascii="宋体" w:hAnsi="宋体" w:eastAsia="宋体" w:cs="Times New Roman"/>
                <w:szCs w:val="21"/>
                <w:highlight w:val="none"/>
                <w:lang w:bidi="ar"/>
              </w:rPr>
              <w:t>纸质版投标文件份数要求：</w:t>
            </w:r>
          </w:p>
          <w:p w14:paraId="0A8BD4EF">
            <w:pPr>
              <w:widowControl/>
              <w:autoSpaceDN w:val="0"/>
              <w:spacing w:line="360" w:lineRule="auto"/>
              <w:rPr>
                <w:rFonts w:hint="default" w:ascii="Calibri" w:hAnsi="Calibri" w:eastAsia="宋体" w:cs="Times New Roman"/>
                <w:caps w:val="0"/>
                <w:color w:val="auto"/>
                <w:kern w:val="2"/>
                <w:sz w:val="21"/>
                <w:szCs w:val="21"/>
                <w:highlight w:val="none"/>
                <w:vertAlign w:val="baseline"/>
                <w:lang w:bidi="ar"/>
              </w:rPr>
            </w:pPr>
            <w:r>
              <w:rPr>
                <w:rFonts w:hint="eastAsia" w:ascii="宋体" w:hAnsi="宋体" w:eastAsia="宋体" w:cs="Times New Roman"/>
                <w:b/>
                <w:bCs/>
                <w:szCs w:val="21"/>
                <w:highlight w:val="none"/>
                <w:lang w:bidi="ar"/>
              </w:rPr>
              <w:t>中标候选人（</w:t>
            </w:r>
            <w:r>
              <w:rPr>
                <w:rFonts w:hint="eastAsia" w:ascii="宋体" w:hAnsi="宋体" w:eastAsia="宋体" w:cs="Times New Roman"/>
                <w:b/>
                <w:bCs/>
                <w:szCs w:val="21"/>
                <w:highlight w:val="none"/>
                <w:lang w:val="en-US" w:eastAsia="zh-CN" w:bidi="ar"/>
              </w:rPr>
              <w:t>第一名</w:t>
            </w:r>
            <w:r>
              <w:rPr>
                <w:rFonts w:hint="eastAsia" w:ascii="宋体" w:hAnsi="宋体" w:eastAsia="宋体" w:cs="Times New Roman"/>
                <w:b/>
                <w:bCs/>
                <w:szCs w:val="21"/>
                <w:highlight w:val="none"/>
                <w:lang w:bidi="ar"/>
              </w:rPr>
              <w:t>）应</w:t>
            </w:r>
            <w:r>
              <w:rPr>
                <w:rFonts w:hint="eastAsia" w:ascii="宋体" w:hAnsi="宋体" w:eastAsia="宋体" w:cs="Times New Roman"/>
                <w:b/>
                <w:bCs/>
                <w:szCs w:val="21"/>
                <w:lang w:bidi="ar"/>
              </w:rPr>
              <w:t>在中标候选人公示期内将投标文件纸质版递交至招标代理机构（递交的纸质版投标文件须与网上递交的投标文件内容一致）：5份（即正本1份，副本4本）,电子版优盘2份。</w:t>
            </w:r>
          </w:p>
          <w:p w14:paraId="663B97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default" w:ascii="Calibri" w:hAnsi="Calibri" w:eastAsia="宋体" w:cs="Times New Roman"/>
                <w:caps w:val="0"/>
                <w:color w:val="auto"/>
                <w:kern w:val="2"/>
                <w:sz w:val="21"/>
                <w:szCs w:val="21"/>
                <w:highlight w:val="none"/>
                <w:vertAlign w:val="baseline"/>
                <w:lang w:bidi="ar"/>
              </w:rPr>
            </w:pPr>
            <w:r>
              <w:rPr>
                <w:rFonts w:hint="default" w:ascii="Calibri" w:hAnsi="Calibri" w:eastAsia="宋体" w:cs="Times New Roman"/>
                <w:b w:val="0"/>
                <w:bCs w:val="0"/>
                <w:caps w:val="0"/>
                <w:color w:val="auto"/>
                <w:kern w:val="2"/>
                <w:sz w:val="21"/>
                <w:szCs w:val="21"/>
                <w:highlight w:val="none"/>
                <w:vertAlign w:val="baseline"/>
                <w:lang w:val="en-US" w:eastAsia="zh-CN" w:bidi="ar"/>
              </w:rPr>
              <w:t>2</w:t>
            </w:r>
            <w:r>
              <w:rPr>
                <w:rFonts w:hint="eastAsia" w:ascii="宋体" w:hAnsi="宋体" w:eastAsia="宋体" w:cs="Times New Roman"/>
                <w:b w:val="0"/>
                <w:bCs w:val="0"/>
                <w:caps w:val="0"/>
                <w:color w:val="auto"/>
                <w:kern w:val="2"/>
                <w:sz w:val="21"/>
                <w:szCs w:val="21"/>
                <w:highlight w:val="none"/>
                <w:vertAlign w:val="baseline"/>
                <w:lang w:val="en-US" w:eastAsia="zh-CN" w:bidi="ar"/>
              </w:rPr>
              <w:t>、其他要求：</w:t>
            </w:r>
          </w:p>
          <w:p w14:paraId="442FCC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default" w:ascii="Calibri" w:hAnsi="Calibri" w:eastAsia="宋体" w:cs="Times New Roman"/>
                <w:caps w:val="0"/>
                <w:color w:val="auto"/>
                <w:kern w:val="2"/>
                <w:sz w:val="21"/>
                <w:szCs w:val="21"/>
                <w:highlight w:val="none"/>
                <w:vertAlign w:val="baseline"/>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w:t>
            </w:r>
            <w:r>
              <w:rPr>
                <w:rFonts w:hint="default" w:ascii="Calibri" w:hAnsi="Calibri" w:eastAsia="宋体" w:cs="Times New Roman"/>
                <w:b w:val="0"/>
                <w:bCs w:val="0"/>
                <w:caps w:val="0"/>
                <w:color w:val="auto"/>
                <w:kern w:val="2"/>
                <w:sz w:val="21"/>
                <w:szCs w:val="21"/>
                <w:highlight w:val="none"/>
                <w:vertAlign w:val="baseline"/>
                <w:lang w:val="en-US" w:eastAsia="zh-CN" w:bidi="ar"/>
              </w:rPr>
              <w:t>1</w:t>
            </w:r>
            <w:r>
              <w:rPr>
                <w:rFonts w:hint="eastAsia" w:ascii="宋体" w:hAnsi="宋体" w:eastAsia="宋体" w:cs="Times New Roman"/>
                <w:b w:val="0"/>
                <w:bCs w:val="0"/>
                <w:caps w:val="0"/>
                <w:color w:val="auto"/>
                <w:kern w:val="2"/>
                <w:sz w:val="21"/>
                <w:szCs w:val="21"/>
                <w:highlight w:val="none"/>
                <w:vertAlign w:val="baseline"/>
                <w:lang w:val="en-US" w:eastAsia="zh-CN" w:bidi="ar"/>
              </w:rPr>
              <w:t>）评标过程中以电子投标文件为主，以电子投标文件为准。</w:t>
            </w:r>
          </w:p>
          <w:p w14:paraId="5F7ED5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default" w:ascii="Calibri" w:hAnsi="Calibri" w:eastAsia="宋体" w:cs="Times New Roman"/>
                <w:caps w:val="0"/>
                <w:color w:val="auto"/>
                <w:kern w:val="2"/>
                <w:sz w:val="21"/>
                <w:szCs w:val="21"/>
                <w:highlight w:val="none"/>
                <w:vertAlign w:val="baseline"/>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w:t>
            </w:r>
            <w:r>
              <w:rPr>
                <w:rFonts w:hint="default" w:ascii="Calibri" w:hAnsi="Calibri" w:eastAsia="宋体" w:cs="Times New Roman"/>
                <w:b w:val="0"/>
                <w:bCs w:val="0"/>
                <w:caps w:val="0"/>
                <w:color w:val="auto"/>
                <w:kern w:val="2"/>
                <w:sz w:val="21"/>
                <w:szCs w:val="21"/>
                <w:highlight w:val="none"/>
                <w:vertAlign w:val="baseline"/>
                <w:lang w:val="en-US" w:eastAsia="zh-CN" w:bidi="ar"/>
              </w:rPr>
              <w:t>2</w:t>
            </w:r>
            <w:r>
              <w:rPr>
                <w:rFonts w:hint="eastAsia" w:ascii="宋体" w:hAnsi="宋体" w:eastAsia="宋体" w:cs="Times New Roman"/>
                <w:b w:val="0"/>
                <w:bCs w:val="0"/>
                <w:caps w:val="0"/>
                <w:color w:val="auto"/>
                <w:kern w:val="2"/>
                <w:sz w:val="21"/>
                <w:szCs w:val="21"/>
                <w:highlight w:val="none"/>
                <w:vertAlign w:val="baseline"/>
                <w:lang w:val="en-US" w:eastAsia="zh-CN" w:bidi="ar"/>
              </w:rPr>
              <w:t>）投标单位在“政采云”平台（</w:t>
            </w:r>
            <w:r>
              <w:rPr>
                <w:rFonts w:hint="default" w:ascii="Calibri" w:hAnsi="Calibri" w:eastAsia="宋体" w:cs="Times New Roman"/>
                <w:b w:val="0"/>
                <w:bCs w:val="0"/>
                <w:caps w:val="0"/>
                <w:color w:val="auto"/>
                <w:kern w:val="2"/>
                <w:sz w:val="21"/>
                <w:szCs w:val="21"/>
                <w:highlight w:val="none"/>
                <w:vertAlign w:val="baseline"/>
                <w:lang w:val="en-US" w:eastAsia="zh-CN" w:bidi="ar"/>
              </w:rPr>
              <w:t>http</w:t>
            </w:r>
            <w:r>
              <w:rPr>
                <w:rFonts w:hint="eastAsia" w:ascii="宋体" w:hAnsi="宋体" w:eastAsia="宋体" w:cs="Times New Roman"/>
                <w:b w:val="0"/>
                <w:bCs w:val="0"/>
                <w:caps w:val="0"/>
                <w:color w:val="auto"/>
                <w:kern w:val="2"/>
                <w:sz w:val="21"/>
                <w:szCs w:val="21"/>
                <w:highlight w:val="none"/>
                <w:vertAlign w:val="baseline"/>
                <w:lang w:val="en-US" w:eastAsia="zh-CN" w:bidi="ar"/>
              </w:rPr>
              <w:t>：</w:t>
            </w:r>
            <w:r>
              <w:rPr>
                <w:rFonts w:hint="default" w:ascii="Calibri" w:hAnsi="Calibri" w:eastAsia="宋体" w:cs="Times New Roman"/>
                <w:b w:val="0"/>
                <w:bCs w:val="0"/>
                <w:caps w:val="0"/>
                <w:color w:val="auto"/>
                <w:kern w:val="2"/>
                <w:sz w:val="21"/>
                <w:szCs w:val="21"/>
                <w:highlight w:val="none"/>
                <w:vertAlign w:val="baseline"/>
                <w:lang w:val="en-US" w:eastAsia="zh-CN" w:bidi="ar"/>
              </w:rPr>
              <w:t>//www.zcygov.cn</w:t>
            </w:r>
            <w:r>
              <w:rPr>
                <w:rFonts w:hint="eastAsia" w:ascii="宋体" w:hAnsi="宋体" w:eastAsia="宋体" w:cs="Times New Roman"/>
                <w:b w:val="0"/>
                <w:bCs w:val="0"/>
                <w:caps w:val="0"/>
                <w:color w:val="auto"/>
                <w:kern w:val="2"/>
                <w:sz w:val="21"/>
                <w:szCs w:val="21"/>
                <w:highlight w:val="none"/>
                <w:vertAlign w:val="baseline"/>
                <w:lang w:val="en-US" w:eastAsia="zh-CN" w:bidi="ar"/>
              </w:rPr>
              <w:t>）上制作投标文件</w:t>
            </w:r>
            <w:r>
              <w:rPr>
                <w:rFonts w:hint="default" w:ascii="Calibri" w:hAnsi="Calibri" w:eastAsia="宋体" w:cs="Times New Roman"/>
                <w:b w:val="0"/>
                <w:bCs w:val="0"/>
                <w:caps w:val="0"/>
                <w:color w:val="auto"/>
                <w:kern w:val="2"/>
                <w:sz w:val="21"/>
                <w:szCs w:val="21"/>
                <w:highlight w:val="none"/>
                <w:vertAlign w:val="baseline"/>
                <w:lang w:val="en-US" w:eastAsia="zh-CN" w:bidi="ar"/>
              </w:rPr>
              <w:t>1</w:t>
            </w:r>
            <w:r>
              <w:rPr>
                <w:rFonts w:hint="eastAsia" w:ascii="宋体" w:hAnsi="宋体" w:eastAsia="宋体" w:cs="Times New Roman"/>
                <w:b w:val="0"/>
                <w:bCs w:val="0"/>
                <w:caps w:val="0"/>
                <w:color w:val="auto"/>
                <w:kern w:val="2"/>
                <w:sz w:val="21"/>
                <w:szCs w:val="21"/>
                <w:highlight w:val="none"/>
                <w:vertAlign w:val="baseline"/>
                <w:lang w:val="en-US" w:eastAsia="zh-CN" w:bidi="ar"/>
              </w:rPr>
              <w:t>份（此投标文件须上传至“政采云”平台）。</w:t>
            </w:r>
          </w:p>
          <w:p w14:paraId="1FE112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both"/>
              <w:outlineLvl w:val="9"/>
              <w:rPr>
                <w:rFonts w:ascii="Calibri" w:hAnsi="Calibri" w:eastAsia="宋体" w:cs="Times New Roman"/>
                <w:szCs w:val="21"/>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w:t>
            </w:r>
            <w:r>
              <w:rPr>
                <w:rFonts w:hint="default" w:ascii="Calibri" w:hAnsi="Calibri" w:eastAsia="宋体" w:cs="Times New Roman"/>
                <w:b w:val="0"/>
                <w:bCs w:val="0"/>
                <w:caps w:val="0"/>
                <w:color w:val="auto"/>
                <w:kern w:val="2"/>
                <w:sz w:val="21"/>
                <w:szCs w:val="21"/>
                <w:highlight w:val="none"/>
                <w:vertAlign w:val="baseline"/>
                <w:lang w:val="en-US" w:eastAsia="zh-CN" w:bidi="ar"/>
              </w:rPr>
              <w:t>3</w:t>
            </w:r>
            <w:r>
              <w:rPr>
                <w:rFonts w:hint="eastAsia" w:ascii="宋体" w:hAnsi="宋体" w:eastAsia="宋体" w:cs="Times New Roman"/>
                <w:b w:val="0"/>
                <w:bCs w:val="0"/>
                <w:caps w:val="0"/>
                <w:color w:val="auto"/>
                <w:kern w:val="2"/>
                <w:sz w:val="21"/>
                <w:szCs w:val="21"/>
                <w:highlight w:val="none"/>
                <w:vertAlign w:val="baseline"/>
                <w:lang w:val="en-US" w:eastAsia="zh-CN" w:bidi="ar"/>
              </w:rPr>
              <w:t>）投标单位在制作投标文件时，电子投标文件以“政采云”平台的投标文件格式为准。</w:t>
            </w:r>
          </w:p>
        </w:tc>
      </w:tr>
      <w:tr w14:paraId="537BC9B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54"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A62BC6">
            <w:pPr>
              <w:widowControl/>
              <w:autoSpaceDN w:val="0"/>
              <w:rPr>
                <w:rFonts w:ascii="Calibri" w:hAnsi="Calibri" w:eastAsia="宋体" w:cs="Times New Roman"/>
                <w:szCs w:val="21"/>
                <w:lang w:bidi="ar"/>
              </w:rPr>
            </w:pPr>
            <w:r>
              <w:rPr>
                <w:rFonts w:ascii="Calibri" w:hAnsi="Calibri" w:eastAsia="宋体" w:cs="Times New Roman"/>
                <w:szCs w:val="21"/>
                <w:lang w:bidi="ar"/>
              </w:rPr>
              <w:t>21</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30D34F1">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投标文件提交地点及截止时间</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5111BFD">
            <w:pPr>
              <w:widowControl/>
              <w:autoSpaceDN w:val="0"/>
              <w:spacing w:line="360" w:lineRule="auto"/>
              <w:rPr>
                <w:rFonts w:ascii="Calibri" w:hAnsi="Calibri" w:eastAsia="宋体" w:cs="Times New Roman"/>
                <w:szCs w:val="21"/>
                <w:highlight w:val="yellow"/>
                <w:lang w:bidi="ar"/>
              </w:rPr>
            </w:pPr>
            <w:r>
              <w:rPr>
                <w:rFonts w:hint="eastAsia" w:ascii="宋体" w:hAnsi="宋体" w:eastAsia="宋体" w:cs="Times New Roman"/>
                <w:szCs w:val="21"/>
                <w:lang w:bidi="ar"/>
              </w:rPr>
              <w:t>时间：同招标公告</w:t>
            </w:r>
          </w:p>
          <w:p w14:paraId="345692AB">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地点：同招标公告</w:t>
            </w:r>
          </w:p>
        </w:tc>
      </w:tr>
      <w:tr w14:paraId="3FBB212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14"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D97297">
            <w:pPr>
              <w:widowControl/>
              <w:autoSpaceDN w:val="0"/>
              <w:rPr>
                <w:rFonts w:ascii="Calibri" w:hAnsi="Calibri" w:eastAsia="宋体" w:cs="Times New Roman"/>
                <w:szCs w:val="21"/>
                <w:lang w:bidi="ar"/>
              </w:rPr>
            </w:pPr>
            <w:r>
              <w:rPr>
                <w:rFonts w:ascii="Calibri" w:hAnsi="Calibri" w:eastAsia="宋体" w:cs="Times New Roman"/>
                <w:szCs w:val="21"/>
                <w:lang w:bidi="ar"/>
              </w:rPr>
              <w:t>22</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813DBF1">
            <w:pPr>
              <w:widowControl/>
              <w:autoSpaceDN w:val="0"/>
              <w:rPr>
                <w:rFonts w:ascii="Calibri" w:hAnsi="Calibri" w:eastAsia="宋体" w:cs="Times New Roman"/>
                <w:szCs w:val="21"/>
                <w:lang w:bidi="ar"/>
              </w:rPr>
            </w:pPr>
            <w:r>
              <w:rPr>
                <w:rFonts w:hint="eastAsia" w:ascii="宋体" w:hAnsi="宋体" w:eastAsia="宋体" w:cs="Times New Roman"/>
                <w:szCs w:val="21"/>
                <w:lang w:bidi="ar"/>
              </w:rPr>
              <w:t>开标</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CEDE958">
            <w:pPr>
              <w:widowControl/>
              <w:autoSpaceDN w:val="0"/>
              <w:spacing w:line="360" w:lineRule="auto"/>
              <w:rPr>
                <w:rFonts w:ascii="Calibri" w:hAnsi="Calibri" w:eastAsia="宋体" w:cs="Times New Roman"/>
                <w:szCs w:val="21"/>
                <w:highlight w:val="yellow"/>
                <w:lang w:bidi="ar"/>
              </w:rPr>
            </w:pPr>
            <w:r>
              <w:rPr>
                <w:rFonts w:hint="eastAsia" w:ascii="宋体" w:hAnsi="宋体" w:eastAsia="宋体" w:cs="Times New Roman"/>
                <w:szCs w:val="21"/>
                <w:lang w:bidi="ar"/>
              </w:rPr>
              <w:t>时间：同招标公告</w:t>
            </w:r>
          </w:p>
          <w:p w14:paraId="14B80237">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地点：同招标公告</w:t>
            </w:r>
          </w:p>
        </w:tc>
      </w:tr>
      <w:tr w14:paraId="3089AEB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6"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58A0D0">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23</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0D138B72">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评标方法及标准</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3852055">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综合评分法</w:t>
            </w:r>
          </w:p>
        </w:tc>
      </w:tr>
      <w:tr w14:paraId="6847763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6"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61DBD7">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24</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4F45CB7F">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资格审查方式</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84C19BB">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资格后审</w:t>
            </w:r>
          </w:p>
        </w:tc>
      </w:tr>
      <w:tr w14:paraId="5DB2353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D35323">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25</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14672E2B">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评标委员会的组建</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7312ED1F">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评标委员会构成</w:t>
            </w:r>
            <w:r>
              <w:rPr>
                <w:rFonts w:hint="eastAsia" w:ascii="宋体" w:hAnsi="宋体" w:eastAsia="宋体" w:cs="Times New Roman"/>
                <w:szCs w:val="21"/>
                <w:highlight w:val="none"/>
                <w:lang w:bidi="ar"/>
              </w:rPr>
              <w:t>：5人，评</w:t>
            </w:r>
            <w:r>
              <w:rPr>
                <w:rFonts w:hint="eastAsia" w:ascii="宋体" w:hAnsi="宋体" w:eastAsia="宋体" w:cs="Times New Roman"/>
                <w:szCs w:val="21"/>
                <w:lang w:bidi="ar"/>
              </w:rPr>
              <w:t>标委员会专家确定方式：从政府采购评审专家库中随机抽取产生。</w:t>
            </w:r>
          </w:p>
        </w:tc>
      </w:tr>
      <w:tr w14:paraId="1503C4C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759CA44">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26</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430780F3">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是否授权评标委员会确定中标人</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7F69FACF">
            <w:pPr>
              <w:widowControl/>
              <w:autoSpaceDN w:val="0"/>
              <w:spacing w:line="360" w:lineRule="auto"/>
              <w:rPr>
                <w:rFonts w:ascii="Calibri" w:hAnsi="Calibri" w:eastAsia="宋体" w:cs="Times New Roman"/>
                <w:szCs w:val="21"/>
                <w:lang w:bidi="ar"/>
              </w:rPr>
            </w:pPr>
            <w:r>
              <w:rPr>
                <w:rFonts w:hint="eastAsia" w:ascii="宋体" w:hAnsi="宋体" w:cs="宋体"/>
                <w:bCs/>
                <w:color w:val="000000"/>
              </w:rPr>
              <w:t>否，推荐排名前三名为中标候选人。</w:t>
            </w:r>
          </w:p>
        </w:tc>
      </w:tr>
      <w:tr w14:paraId="364AAB0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0544C6">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27</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7836AFB">
            <w:pPr>
              <w:widowControl/>
              <w:autoSpaceDN w:val="0"/>
              <w:spacing w:line="360" w:lineRule="auto"/>
              <w:rPr>
                <w:rFonts w:ascii="Calibri" w:hAnsi="Calibri" w:eastAsia="宋体" w:cs="Times New Roman"/>
                <w:szCs w:val="21"/>
                <w:highlight w:val="none"/>
                <w:lang w:bidi="ar"/>
              </w:rPr>
            </w:pPr>
            <w:r>
              <w:rPr>
                <w:rFonts w:hint="eastAsia" w:ascii="Calibri" w:hAnsi="Calibri" w:eastAsia="宋体" w:cs="Times New Roman"/>
                <w:szCs w:val="21"/>
                <w:highlight w:val="none"/>
                <w:lang w:bidi="ar"/>
              </w:rPr>
              <w:t>履约保证金</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D72E4C2">
            <w:pPr>
              <w:widowControl/>
              <w:autoSpaceDN w:val="0"/>
              <w:spacing w:line="360" w:lineRule="auto"/>
              <w:rPr>
                <w:rFonts w:hint="default" w:ascii="宋体" w:hAnsi="宋体" w:cs="宋体" w:eastAsiaTheme="minorEastAsia"/>
                <w:bCs/>
                <w:color w:val="000000"/>
                <w:highlight w:val="none"/>
                <w:lang w:val="en-US" w:eastAsia="zh-CN"/>
              </w:rPr>
            </w:pPr>
            <w:r>
              <w:rPr>
                <w:rFonts w:hint="eastAsia" w:ascii="宋体" w:hAnsi="宋体" w:cs="宋体"/>
                <w:bCs/>
                <w:color w:val="000000"/>
                <w:highlight w:val="none"/>
                <w:lang w:val="en-US" w:eastAsia="zh-CN"/>
              </w:rPr>
              <w:t>本项目不要求</w:t>
            </w:r>
          </w:p>
        </w:tc>
      </w:tr>
      <w:tr w14:paraId="4B955E4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3FA828">
            <w:pPr>
              <w:widowControl/>
              <w:autoSpaceDN w:val="0"/>
              <w:spacing w:line="360" w:lineRule="auto"/>
              <w:rPr>
                <w:rFonts w:ascii="Calibri" w:hAnsi="Calibri" w:eastAsia="宋体" w:cs="Times New Roman"/>
                <w:szCs w:val="21"/>
                <w:highlight w:val="none"/>
                <w:lang w:bidi="ar"/>
              </w:rPr>
            </w:pPr>
            <w:r>
              <w:rPr>
                <w:rFonts w:ascii="Calibri" w:hAnsi="Calibri" w:eastAsia="宋体" w:cs="Times New Roman"/>
                <w:szCs w:val="21"/>
                <w:highlight w:val="none"/>
                <w:lang w:bidi="ar"/>
              </w:rPr>
              <w:t>28</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5E9B09F">
            <w:pPr>
              <w:widowControl/>
              <w:autoSpaceDN w:val="0"/>
              <w:spacing w:line="360" w:lineRule="auto"/>
              <w:rPr>
                <w:rFonts w:ascii="Calibri" w:hAnsi="Calibri" w:eastAsia="宋体" w:cs="Times New Roman"/>
                <w:szCs w:val="21"/>
                <w:highlight w:val="none"/>
                <w:lang w:bidi="ar"/>
              </w:rPr>
            </w:pPr>
            <w:r>
              <w:rPr>
                <w:rFonts w:hint="eastAsia" w:ascii="宋体" w:hAnsi="宋体" w:eastAsia="宋体" w:cs="Times New Roman"/>
                <w:szCs w:val="21"/>
                <w:highlight w:val="none"/>
                <w:lang w:bidi="ar"/>
              </w:rPr>
              <w:t>质保期</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577C67E6">
            <w:pPr>
              <w:widowControl/>
              <w:autoSpaceDN w:val="0"/>
              <w:spacing w:line="360" w:lineRule="auto"/>
              <w:rPr>
                <w:rFonts w:ascii="宋体" w:hAnsi="宋体" w:cs="宋体"/>
                <w:bCs/>
                <w:color w:val="000000"/>
                <w:highlight w:val="none"/>
              </w:rPr>
            </w:pPr>
            <w:r>
              <w:rPr>
                <w:rFonts w:hint="eastAsia" w:ascii="宋体" w:hAnsi="宋体" w:cs="宋体"/>
                <w:bCs/>
                <w:color w:val="000000"/>
                <w:highlight w:val="none"/>
              </w:rPr>
              <w:t>自验收合格之日起</w:t>
            </w:r>
            <w:r>
              <w:rPr>
                <w:rFonts w:hint="eastAsia" w:ascii="宋体" w:hAnsi="宋体" w:cs="宋体"/>
                <w:bCs/>
                <w:color w:val="000000"/>
                <w:highlight w:val="none"/>
                <w:lang w:val="en-US" w:eastAsia="zh-CN"/>
              </w:rPr>
              <w:t>两</w:t>
            </w:r>
            <w:r>
              <w:rPr>
                <w:rFonts w:hint="eastAsia" w:ascii="宋体" w:hAnsi="宋体" w:cs="宋体"/>
                <w:bCs/>
                <w:color w:val="000000"/>
                <w:highlight w:val="none"/>
              </w:rPr>
              <w:t>年</w:t>
            </w:r>
          </w:p>
        </w:tc>
      </w:tr>
      <w:tr w14:paraId="0E29683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51"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F9F65C">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29</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57580AE0">
            <w:pPr>
              <w:widowControl/>
              <w:autoSpaceDN w:val="0"/>
              <w:spacing w:line="360" w:lineRule="auto"/>
              <w:rPr>
                <w:rFonts w:ascii="Calibri" w:hAnsi="Calibri" w:eastAsia="宋体" w:cs="Times New Roman"/>
                <w:szCs w:val="21"/>
                <w:highlight w:val="none"/>
                <w:lang w:bidi="ar"/>
              </w:rPr>
            </w:pPr>
            <w:r>
              <w:rPr>
                <w:rFonts w:hint="eastAsia" w:ascii="宋体" w:hAnsi="宋体" w:eastAsia="宋体" w:cs="Times New Roman"/>
                <w:szCs w:val="21"/>
                <w:highlight w:val="none"/>
                <w:lang w:bidi="ar"/>
              </w:rPr>
              <w:t>付款方式</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9C9F4B9">
            <w:pPr>
              <w:widowControl/>
              <w:autoSpaceDN w:val="0"/>
              <w:spacing w:line="360" w:lineRule="auto"/>
              <w:rPr>
                <w:rFonts w:hint="default" w:ascii="Calibri" w:hAnsi="Calibri" w:eastAsia="宋体" w:cs="Times New Roman"/>
                <w:szCs w:val="21"/>
                <w:highlight w:val="none"/>
                <w:lang w:val="en-US" w:eastAsia="zh-CN" w:bidi="ar"/>
              </w:rPr>
            </w:pPr>
            <w:r>
              <w:rPr>
                <w:rFonts w:hint="eastAsia" w:ascii="Calibri" w:hAnsi="Calibri" w:eastAsia="宋体" w:cs="Times New Roman"/>
                <w:szCs w:val="21"/>
                <w:highlight w:val="none"/>
                <w:lang w:val="en-US" w:eastAsia="zh-CN" w:bidi="ar"/>
              </w:rPr>
              <w:t>验收合格付全款，具体以合同签订为准。</w:t>
            </w:r>
          </w:p>
        </w:tc>
      </w:tr>
      <w:tr w14:paraId="4FE0224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C4A4B5">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30</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A5A97ED">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签订合同</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590CB9D">
            <w:pPr>
              <w:widowControl/>
              <w:autoSpaceDN w:val="0"/>
              <w:spacing w:line="360" w:lineRule="auto"/>
              <w:rPr>
                <w:rFonts w:ascii="宋体" w:hAnsi="宋体" w:eastAsia="宋体" w:cs="Times New Roman"/>
                <w:szCs w:val="21"/>
                <w:lang w:bidi="ar"/>
              </w:rPr>
            </w:pPr>
            <w:r>
              <w:rPr>
                <w:rFonts w:hint="eastAsia" w:ascii="宋体" w:hAnsi="宋体" w:eastAsia="宋体" w:cs="Times New Roman"/>
                <w:szCs w:val="21"/>
                <w:lang w:bidi="ar"/>
              </w:rPr>
              <w:t>中标人应在中标结果确定后</w:t>
            </w:r>
            <w:r>
              <w:rPr>
                <w:rFonts w:ascii="Calibri" w:hAnsi="Calibri" w:eastAsia="宋体" w:cs="Times New Roman"/>
                <w:szCs w:val="21"/>
                <w:lang w:bidi="ar"/>
              </w:rPr>
              <w:t xml:space="preserve"> 30 </w:t>
            </w:r>
            <w:r>
              <w:rPr>
                <w:rFonts w:hint="eastAsia" w:ascii="宋体" w:hAnsi="宋体" w:eastAsia="宋体" w:cs="Times New Roman"/>
                <w:szCs w:val="21"/>
                <w:lang w:bidi="ar"/>
              </w:rPr>
              <w:t>天内签订采购合同。</w:t>
            </w:r>
          </w:p>
        </w:tc>
      </w:tr>
      <w:tr w14:paraId="42E9286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14"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5074F5">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31</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75F02C88">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合同存档</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155BE38E">
            <w:pPr>
              <w:widowControl/>
              <w:autoSpaceDN w:val="0"/>
              <w:spacing w:line="360" w:lineRule="auto"/>
              <w:rPr>
                <w:rFonts w:hint="eastAsia" w:ascii="Calibri" w:hAnsi="Calibri" w:eastAsia="宋体" w:cs="Times New Roman"/>
                <w:szCs w:val="21"/>
                <w:lang w:eastAsia="zh-CN" w:bidi="ar"/>
              </w:rPr>
            </w:pPr>
            <w:r>
              <w:rPr>
                <w:rFonts w:hint="eastAsia" w:ascii="宋体" w:hAnsi="宋体" w:eastAsia="宋体" w:cs="Times New Roman"/>
                <w:szCs w:val="21"/>
                <w:lang w:bidi="ar"/>
              </w:rPr>
              <w:t>中标单位与采购人签订合同后</w:t>
            </w:r>
            <w:r>
              <w:rPr>
                <w:rFonts w:ascii="Calibri" w:hAnsi="Calibri" w:eastAsia="宋体" w:cs="Times New Roman"/>
                <w:szCs w:val="21"/>
                <w:lang w:bidi="ar"/>
              </w:rPr>
              <w:t xml:space="preserve"> 5 </w:t>
            </w:r>
            <w:r>
              <w:rPr>
                <w:rFonts w:hint="eastAsia" w:ascii="宋体" w:hAnsi="宋体" w:eastAsia="宋体" w:cs="Times New Roman"/>
                <w:szCs w:val="21"/>
                <w:lang w:bidi="ar"/>
              </w:rPr>
              <w:t>个工作日内将采购合同复印件送至采购代理机构存档。</w:t>
            </w:r>
          </w:p>
        </w:tc>
      </w:tr>
      <w:tr w14:paraId="3B85258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5EF954">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32</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7CC021A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both"/>
              <w:outlineLvl w:val="9"/>
              <w:rPr>
                <w:rFonts w:ascii="Calibri" w:hAnsi="Calibri" w:eastAsia="宋体" w:cs="Times New Roman"/>
                <w:szCs w:val="21"/>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招标代理服务费</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8A104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rightChars="0" w:firstLine="0" w:firstLineChars="0"/>
              <w:jc w:val="both"/>
              <w:outlineLvl w:val="9"/>
              <w:rPr>
                <w:rFonts w:ascii="Calibri" w:hAnsi="Calibri" w:eastAsia="宋体" w:cs="Times New Roman"/>
                <w:szCs w:val="21"/>
                <w:lang w:bidi="ar"/>
              </w:rPr>
            </w:pPr>
            <w:r>
              <w:rPr>
                <w:rFonts w:hint="eastAsia" w:ascii="宋体" w:hAnsi="宋体" w:eastAsia="宋体" w:cs="Times New Roman"/>
                <w:b w:val="0"/>
                <w:bCs w:val="0"/>
                <w:caps w:val="0"/>
                <w:color w:val="auto"/>
                <w:kern w:val="2"/>
                <w:sz w:val="21"/>
                <w:szCs w:val="21"/>
                <w:highlight w:val="none"/>
                <w:vertAlign w:val="baseline"/>
                <w:lang w:val="en-US" w:eastAsia="zh-CN" w:bidi="ar"/>
              </w:rPr>
              <w:t>依据国家发展改革委发改价格</w:t>
            </w:r>
            <w:r>
              <w:rPr>
                <w:rFonts w:hint="default" w:ascii="Calibri" w:hAnsi="Calibri" w:eastAsia="宋体" w:cs="Times New Roman"/>
                <w:b w:val="0"/>
                <w:bCs w:val="0"/>
                <w:caps w:val="0"/>
                <w:color w:val="auto"/>
                <w:kern w:val="2"/>
                <w:sz w:val="21"/>
                <w:szCs w:val="21"/>
                <w:highlight w:val="none"/>
                <w:vertAlign w:val="baseline"/>
                <w:lang w:val="en-US" w:eastAsia="zh-CN" w:bidi="ar"/>
              </w:rPr>
              <w:t>[2015]299</w:t>
            </w:r>
            <w:r>
              <w:rPr>
                <w:rFonts w:hint="eastAsia" w:ascii="宋体" w:hAnsi="宋体" w:eastAsia="宋体" w:cs="Times New Roman"/>
                <w:b w:val="0"/>
                <w:bCs w:val="0"/>
                <w:caps w:val="0"/>
                <w:color w:val="auto"/>
                <w:kern w:val="2"/>
                <w:sz w:val="21"/>
                <w:szCs w:val="21"/>
                <w:highlight w:val="none"/>
                <w:vertAlign w:val="baseline"/>
                <w:lang w:val="en-US" w:eastAsia="zh-CN" w:bidi="ar"/>
              </w:rPr>
              <w:t>号文件收取，本项目代理费由中标人支付。</w:t>
            </w:r>
          </w:p>
        </w:tc>
      </w:tr>
      <w:tr w14:paraId="139919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1B389B">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33</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6032FBC0">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投标人信用信息查询</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4748D5BF">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查询渠道：</w:t>
            </w:r>
          </w:p>
          <w:p w14:paraId="6778A75C">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）拒绝列入政府取消投标资格记录期间的企业或个人投标。（</w:t>
            </w:r>
            <w:r>
              <w:rPr>
                <w:rFonts w:ascii="Calibri" w:hAnsi="Calibri" w:eastAsia="宋体" w:cs="Times New Roman"/>
                <w:szCs w:val="21"/>
                <w:lang w:bidi="ar"/>
              </w:rPr>
              <w:t>2</w:t>
            </w:r>
            <w:r>
              <w:rPr>
                <w:rFonts w:hint="eastAsia" w:ascii="宋体" w:hAnsi="宋体" w:eastAsia="宋体" w:cs="Times New Roman"/>
                <w:szCs w:val="21"/>
                <w:lang w:bidi="ar"/>
              </w:rPr>
              <w:t>）未被工商行政管理机关在全国企业信用信息公示系统（</w:t>
            </w:r>
            <w:r>
              <w:rPr>
                <w:rFonts w:ascii="Calibri" w:hAnsi="Calibri" w:eastAsia="宋体" w:cs="Times New Roman"/>
                <w:szCs w:val="21"/>
                <w:lang w:bidi="ar"/>
              </w:rPr>
              <w:t>www.gsxt.gov.cn</w:t>
            </w:r>
            <w:r>
              <w:rPr>
                <w:rFonts w:hint="eastAsia" w:ascii="宋体" w:hAnsi="宋体" w:eastAsia="宋体" w:cs="Times New Roman"/>
                <w:szCs w:val="21"/>
                <w:lang w:bidi="ar"/>
              </w:rPr>
              <w:t>）中列入严重违法失信企业名单。（</w:t>
            </w:r>
            <w:r>
              <w:rPr>
                <w:rFonts w:ascii="Calibri" w:hAnsi="Calibri" w:eastAsia="宋体" w:cs="Times New Roman"/>
                <w:szCs w:val="21"/>
                <w:lang w:bidi="ar"/>
              </w:rPr>
              <w:t>3</w:t>
            </w:r>
            <w:r>
              <w:rPr>
                <w:rFonts w:hint="eastAsia" w:ascii="宋体" w:hAnsi="宋体" w:eastAsia="宋体" w:cs="Times New Roman"/>
                <w:szCs w:val="21"/>
                <w:lang w:bidi="ar"/>
              </w:rPr>
              <w:t>）未被最高人民法院在“信用中国”网站（</w:t>
            </w:r>
            <w:r>
              <w:rPr>
                <w:rFonts w:ascii="Calibri" w:hAnsi="Calibri" w:eastAsia="宋体" w:cs="Times New Roman"/>
                <w:szCs w:val="21"/>
                <w:lang w:bidi="ar"/>
              </w:rPr>
              <w:t>https://www.creditchina.gov.cn/</w:t>
            </w:r>
            <w:r>
              <w:rPr>
                <w:rFonts w:hint="eastAsia" w:ascii="宋体" w:hAnsi="宋体" w:eastAsia="宋体" w:cs="Times New Roman"/>
                <w:szCs w:val="21"/>
                <w:lang w:bidi="ar"/>
              </w:rPr>
              <w:t>）或各级信用信息共享平台中列入失信被执行人名单。（</w:t>
            </w:r>
            <w:r>
              <w:rPr>
                <w:rFonts w:ascii="Calibri" w:hAnsi="Calibri" w:eastAsia="宋体" w:cs="Times New Roman"/>
                <w:szCs w:val="21"/>
                <w:lang w:bidi="ar"/>
              </w:rPr>
              <w:t>4</w:t>
            </w:r>
            <w:r>
              <w:rPr>
                <w:rFonts w:hint="eastAsia" w:ascii="宋体" w:hAnsi="宋体" w:eastAsia="宋体" w:cs="Times New Roman"/>
                <w:szCs w:val="21"/>
                <w:lang w:bidi="ar"/>
              </w:rPr>
              <w:t>）在近三年（</w:t>
            </w:r>
            <w:r>
              <w:rPr>
                <w:rFonts w:ascii="Calibri" w:hAnsi="Calibri" w:eastAsia="宋体" w:cs="Times New Roman"/>
                <w:szCs w:val="21"/>
                <w:lang w:bidi="ar"/>
              </w:rPr>
              <w:t>20</w:t>
            </w:r>
            <w:r>
              <w:rPr>
                <w:rFonts w:hint="eastAsia" w:ascii="Calibri" w:hAnsi="Calibri" w:eastAsia="宋体" w:cs="Times New Roman"/>
                <w:szCs w:val="21"/>
                <w:lang w:bidi="ar"/>
              </w:rPr>
              <w:t>2</w:t>
            </w:r>
            <w:r>
              <w:rPr>
                <w:rFonts w:hint="eastAsia" w:ascii="Calibri" w:hAnsi="Calibri" w:eastAsia="宋体" w:cs="Times New Roman"/>
                <w:szCs w:val="21"/>
                <w:lang w:val="en-US" w:eastAsia="zh-CN" w:bidi="ar"/>
              </w:rPr>
              <w:t>1</w:t>
            </w:r>
            <w:r>
              <w:rPr>
                <w:rFonts w:hint="eastAsia" w:ascii="宋体" w:hAnsi="宋体" w:eastAsia="宋体" w:cs="Times New Roman"/>
                <w:szCs w:val="21"/>
                <w:lang w:bidi="ar"/>
              </w:rPr>
              <w:t>年</w:t>
            </w:r>
            <w:r>
              <w:rPr>
                <w:rFonts w:ascii="Calibri" w:hAnsi="Calibri" w:eastAsia="宋体" w:cs="Times New Roman"/>
                <w:szCs w:val="21"/>
                <w:lang w:bidi="ar"/>
              </w:rPr>
              <w:t>1</w:t>
            </w:r>
            <w:r>
              <w:rPr>
                <w:rFonts w:hint="eastAsia" w:ascii="宋体" w:hAnsi="宋体" w:eastAsia="宋体" w:cs="Times New Roman"/>
                <w:szCs w:val="21"/>
                <w:lang w:bidi="ar"/>
              </w:rPr>
              <w:t>月</w:t>
            </w:r>
            <w:r>
              <w:rPr>
                <w:rFonts w:ascii="Calibri" w:hAnsi="Calibri" w:eastAsia="宋体" w:cs="Times New Roman"/>
                <w:szCs w:val="21"/>
                <w:lang w:bidi="ar"/>
              </w:rPr>
              <w:t>1</w:t>
            </w:r>
            <w:r>
              <w:rPr>
                <w:rFonts w:hint="eastAsia" w:ascii="宋体" w:hAnsi="宋体" w:eastAsia="宋体" w:cs="Times New Roman"/>
                <w:szCs w:val="21"/>
                <w:lang w:bidi="ar"/>
              </w:rPr>
              <w:t>日至今）内投标人和法定代表人未在“中国裁判文书网”（</w:t>
            </w:r>
            <w:r>
              <w:rPr>
                <w:rFonts w:ascii="Calibri" w:hAnsi="Calibri" w:eastAsia="宋体" w:cs="Times New Roman"/>
                <w:szCs w:val="21"/>
                <w:lang w:bidi="ar"/>
              </w:rPr>
              <w:t>http://wenshu.court.gov.cn/</w:t>
            </w:r>
            <w:r>
              <w:rPr>
                <w:rFonts w:hint="eastAsia" w:ascii="宋体" w:hAnsi="宋体" w:eastAsia="宋体" w:cs="Times New Roman"/>
                <w:szCs w:val="21"/>
                <w:lang w:bidi="ar"/>
              </w:rPr>
              <w:t>）上有行贿犯罪行为。</w:t>
            </w:r>
          </w:p>
          <w:p w14:paraId="1A37890E">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查询截止时点：同投标截止时间</w:t>
            </w:r>
          </w:p>
          <w:p w14:paraId="529DF3B0">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信用信息查询记录和证据留存的具体方式：</w:t>
            </w:r>
          </w:p>
          <w:p w14:paraId="79A80E75">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采购人或采购代理机构将按查询截止时点对所有投标人的信用信息进行查询，网站查询记录作为招投标存档备案材料的组成部分进行留存。</w:t>
            </w:r>
          </w:p>
          <w:p w14:paraId="66125702">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信用信息的使用规则：</w:t>
            </w:r>
          </w:p>
          <w:p w14:paraId="0F4BE667">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采购人或采购代理机构按查询截止时点对所有投标人的信用信息进行查询，查询记录将作为评委评标的依据，对列入失信被执行人、</w:t>
            </w:r>
            <w:r>
              <w:rPr>
                <w:rFonts w:hint="eastAsia" w:ascii="宋体" w:hAnsi="宋体" w:eastAsia="宋体" w:cs="Times New Roman"/>
                <w:szCs w:val="21"/>
                <w:lang w:eastAsia="zh-CN" w:bidi="ar"/>
              </w:rPr>
              <w:t>重大税收违法失信主体</w:t>
            </w:r>
            <w:r>
              <w:rPr>
                <w:rFonts w:hint="eastAsia" w:ascii="宋体" w:hAnsi="宋体" w:eastAsia="宋体" w:cs="Times New Roman"/>
                <w:szCs w:val="21"/>
                <w:lang w:bidi="ar"/>
              </w:rPr>
              <w:t>、政府采购严重违法失信行为记录名单的投标人，投标文件作无效处理。</w:t>
            </w:r>
          </w:p>
        </w:tc>
      </w:tr>
      <w:tr w14:paraId="58F4FBF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6B71FA">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34</w:t>
            </w:r>
          </w:p>
        </w:tc>
        <w:tc>
          <w:tcPr>
            <w:tcW w:w="1767" w:type="dxa"/>
            <w:tcBorders>
              <w:top w:val="single" w:color="auto" w:sz="4" w:space="0"/>
              <w:left w:val="nil"/>
              <w:bottom w:val="single" w:color="auto" w:sz="4" w:space="0"/>
              <w:right w:val="single" w:color="auto" w:sz="4" w:space="0"/>
            </w:tcBorders>
            <w:shd w:val="clear" w:color="auto" w:fill="auto"/>
            <w:noWrap/>
            <w:vAlign w:val="center"/>
          </w:tcPr>
          <w:p w14:paraId="2E173C09">
            <w:pPr>
              <w:widowControl/>
              <w:autoSpaceDN w:val="0"/>
              <w:spacing w:line="360" w:lineRule="auto"/>
              <w:rPr>
                <w:rFonts w:ascii="Calibri" w:hAnsi="Calibri" w:eastAsia="宋体" w:cs="Times New Roman"/>
                <w:szCs w:val="21"/>
                <w:lang w:bidi="ar"/>
              </w:rPr>
            </w:pPr>
            <w:r>
              <w:rPr>
                <w:rFonts w:hint="eastAsia" w:ascii="宋体" w:hAnsi="宋体" w:eastAsia="宋体" w:cs="宋体"/>
                <w:bCs/>
                <w:color w:val="000000" w:themeColor="text1"/>
                <w:szCs w:val="21"/>
                <w:lang w:val="zh-CN"/>
                <w14:textFill>
                  <w14:solidFill>
                    <w14:schemeClr w14:val="tx1"/>
                  </w14:solidFill>
                </w14:textFill>
              </w:rPr>
              <w:t>需要补充的其他内容</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7EEDAE7">
            <w:pPr>
              <w:autoSpaceDE w:val="0"/>
              <w:autoSpaceDN w:val="0"/>
              <w:adjustRightInd w:val="0"/>
              <w:spacing w:line="360" w:lineRule="auto"/>
              <w:jc w:val="left"/>
              <w:rPr>
                <w:rFonts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提供相同品牌产品且通过资格审查、符合性审查的不同投标人参加同一合同项下投标的，按一家投标人计算，评审后得分最高的同品牌投标人获得中标人推荐资格；评审得分相同的，由采购人委托评标委员会按照招标文件规定的方式确定一个投标人获得中标人推荐资格，招标文件未规定的采取随机抽取方式确定，其他同品牌投标人不作为中标候选人。</w:t>
            </w:r>
          </w:p>
          <w:p w14:paraId="09157761">
            <w:pPr>
              <w:widowControl/>
              <w:autoSpaceDN w:val="0"/>
              <w:spacing w:line="360" w:lineRule="auto"/>
              <w:rPr>
                <w:rFonts w:ascii="Calibri" w:hAnsi="Calibri" w:eastAsia="宋体" w:cs="Times New Roman"/>
                <w:szCs w:val="21"/>
                <w:lang w:bidi="ar"/>
              </w:rPr>
            </w:pPr>
            <w:r>
              <w:rPr>
                <w:rFonts w:hint="eastAsia" w:ascii="宋体" w:hAnsi="宋体" w:eastAsia="宋体" w:cs="宋体"/>
                <w:color w:val="000000" w:themeColor="text1"/>
                <w14:textFill>
                  <w14:solidFill>
                    <w14:schemeClr w14:val="tx1"/>
                  </w14:solidFill>
                </w14:textFill>
              </w:rPr>
              <w:t>2.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475E75B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3DD68B">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35</w:t>
            </w:r>
          </w:p>
        </w:tc>
        <w:tc>
          <w:tcPr>
            <w:tcW w:w="1767" w:type="dxa"/>
            <w:tcBorders>
              <w:top w:val="nil"/>
              <w:left w:val="nil"/>
              <w:bottom w:val="single" w:color="auto" w:sz="4" w:space="0"/>
              <w:right w:val="single" w:color="auto" w:sz="4" w:space="0"/>
            </w:tcBorders>
            <w:shd w:val="clear" w:color="auto" w:fill="auto"/>
            <w:noWrap/>
            <w:vAlign w:val="center"/>
          </w:tcPr>
          <w:p w14:paraId="1174AECB">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其他要求</w:t>
            </w: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38CBB2B8">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投标人必须保证投标时所报资料真实有效，采购人保留对资料的核查权力，一旦发现资料有虚假现象将没收投标人投标保证金，并移交有关部门处理。</w:t>
            </w:r>
          </w:p>
        </w:tc>
      </w:tr>
      <w:tr w14:paraId="20CA446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571" w:type="dxa"/>
            <w:tcBorders>
              <w:top w:val="nil"/>
              <w:left w:val="single" w:color="auto" w:sz="4" w:space="0"/>
              <w:bottom w:val="single" w:color="auto" w:sz="4" w:space="0"/>
              <w:right w:val="single" w:color="auto" w:sz="4" w:space="0"/>
            </w:tcBorders>
            <w:shd w:val="clear" w:color="auto" w:fill="auto"/>
            <w:noWrap/>
            <w:vAlign w:val="center"/>
          </w:tcPr>
          <w:p w14:paraId="2FA2A790">
            <w:pPr>
              <w:widowControl/>
              <w:autoSpaceDN w:val="0"/>
              <w:spacing w:line="360" w:lineRule="auto"/>
              <w:rPr>
                <w:rFonts w:ascii="Calibri" w:hAnsi="Calibri" w:eastAsia="宋体" w:cs="Times New Roman"/>
                <w:szCs w:val="21"/>
                <w:lang w:bidi="ar"/>
              </w:rPr>
            </w:pPr>
            <w:r>
              <w:rPr>
                <w:rFonts w:ascii="Calibri" w:hAnsi="Calibri" w:eastAsia="宋体" w:cs="Times New Roman"/>
                <w:szCs w:val="21"/>
                <w:lang w:bidi="ar"/>
              </w:rPr>
              <w:t>36</w:t>
            </w:r>
          </w:p>
        </w:tc>
        <w:tc>
          <w:tcPr>
            <w:tcW w:w="1767" w:type="dxa"/>
            <w:tcBorders>
              <w:top w:val="nil"/>
              <w:left w:val="nil"/>
              <w:right w:val="single" w:color="auto" w:sz="4" w:space="0"/>
            </w:tcBorders>
            <w:shd w:val="clear" w:color="auto" w:fill="auto"/>
            <w:noWrap/>
            <w:vAlign w:val="center"/>
          </w:tcPr>
          <w:p w14:paraId="0D41EB12">
            <w:pPr>
              <w:spacing w:line="360" w:lineRule="auto"/>
              <w:rPr>
                <w:rFonts w:ascii="Calibri" w:hAnsi="Calibri" w:eastAsia="宋体" w:cs="Times New Roman"/>
                <w:szCs w:val="21"/>
                <w:lang w:bidi="ar"/>
              </w:rPr>
            </w:pPr>
          </w:p>
        </w:tc>
        <w:tc>
          <w:tcPr>
            <w:tcW w:w="6740" w:type="dxa"/>
            <w:tcBorders>
              <w:top w:val="single" w:color="auto" w:sz="4" w:space="0"/>
              <w:left w:val="nil"/>
              <w:bottom w:val="single" w:color="auto" w:sz="4" w:space="0"/>
              <w:right w:val="single" w:color="auto" w:sz="4" w:space="0"/>
            </w:tcBorders>
            <w:shd w:val="clear" w:color="auto" w:fill="auto"/>
            <w:noWrap/>
            <w:vAlign w:val="center"/>
          </w:tcPr>
          <w:p w14:paraId="6C746247">
            <w:pPr>
              <w:widowControl/>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只接受以书面形式向采购人、采购代理机构提出质疑，不接受以其他形式或提出的质疑。</w:t>
            </w:r>
          </w:p>
        </w:tc>
      </w:tr>
      <w:tr w14:paraId="6C30E6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73" w:hRule="atLeast"/>
          <w:jc w:val="center"/>
        </w:trPr>
        <w:tc>
          <w:tcPr>
            <w:tcW w:w="9078"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4EB16DF9">
            <w:pPr>
              <w:keepNext w:val="0"/>
              <w:keepLines w:val="0"/>
              <w:pageBreakBefore w:val="0"/>
              <w:widowControl/>
              <w:kinsoku/>
              <w:wordWrap/>
              <w:overflowPunct/>
              <w:topLinePunct w:val="0"/>
              <w:autoSpaceDE/>
              <w:autoSpaceDN w:val="0"/>
              <w:bidi w:val="0"/>
              <w:adjustRightInd/>
              <w:snapToGrid/>
              <w:spacing w:beforeAutospacing="0" w:line="360" w:lineRule="auto"/>
              <w:ind w:left="0" w:leftChars="0"/>
              <w:textAlignment w:val="auto"/>
              <w:rPr>
                <w:rFonts w:ascii="Calibri" w:hAnsi="Calibri" w:eastAsia="宋体" w:cs="Times New Roman"/>
                <w:szCs w:val="21"/>
                <w:lang w:bidi="ar"/>
              </w:rPr>
            </w:pPr>
            <w:r>
              <w:rPr>
                <w:rFonts w:hint="eastAsia" w:ascii="宋体" w:hAnsi="宋体" w:eastAsia="宋体" w:cs="Times New Roman"/>
                <w:szCs w:val="21"/>
                <w:lang w:bidi="ar"/>
              </w:rPr>
              <w:t>注意事项：本项目招标公告与招标文件中内容有不符之处，以本招标文件中内容为准。</w:t>
            </w:r>
          </w:p>
          <w:p w14:paraId="620AC02F">
            <w:pPr>
              <w:pStyle w:val="3"/>
              <w:keepNext w:val="0"/>
              <w:keepLines w:val="0"/>
              <w:pageBreakBefore w:val="0"/>
              <w:widowControl/>
              <w:kinsoku/>
              <w:wordWrap/>
              <w:overflowPunct/>
              <w:topLinePunct w:val="0"/>
              <w:autoSpaceDE/>
              <w:autoSpaceDN w:val="0"/>
              <w:bidi w:val="0"/>
              <w:adjustRightInd/>
              <w:snapToGrid/>
              <w:spacing w:beforeAutospacing="0" w:after="0" w:line="360" w:lineRule="auto"/>
              <w:ind w:left="0" w:leftChars="0"/>
              <w:textAlignment w:val="auto"/>
            </w:pPr>
            <w:r>
              <w:rPr>
                <w:lang w:bidi="ar"/>
              </w:rPr>
              <w:t>1</w:t>
            </w:r>
            <w:r>
              <w:rPr>
                <w:rFonts w:hint="eastAsia" w:ascii="宋体" w:hAnsi="宋体"/>
                <w:lang w:bidi="ar"/>
              </w:rPr>
              <w:t xml:space="preserve">、在评审过程中，投标人报价过低，有可能影响产品质量或者不能诚信履约的，评标委员会应当要求其在评审现场合理的时间内提供书面说明，并提交相关证明材料，投标人不能证明其报价合理性的，评标委员会应当将其作为无效处理。 </w:t>
            </w:r>
          </w:p>
          <w:p w14:paraId="152B5B4F">
            <w:pPr>
              <w:pStyle w:val="3"/>
              <w:keepNext w:val="0"/>
              <w:keepLines w:val="0"/>
              <w:pageBreakBefore w:val="0"/>
              <w:widowControl/>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投标人的书面说明材料应当按照国家财务会计制度的规定要求，逐项就投标人提供的货物、工程和服务的主营业务成本、税金及附加、销售费用、管理费用、财务费用等成本构成事项详细陈述。</w:t>
            </w:r>
            <w:r>
              <w:rPr>
                <w:lang w:bidi="ar"/>
              </w:rPr>
              <w:t xml:space="preserve"> </w:t>
            </w:r>
          </w:p>
          <w:p w14:paraId="698836E8">
            <w:pPr>
              <w:pStyle w:val="3"/>
              <w:keepNext w:val="0"/>
              <w:keepLines w:val="0"/>
              <w:pageBreakBefore w:val="0"/>
              <w:widowControl/>
              <w:kinsoku/>
              <w:wordWrap/>
              <w:overflowPunct/>
              <w:topLinePunct w:val="0"/>
              <w:autoSpaceDE/>
              <w:autoSpaceDN w:val="0"/>
              <w:bidi w:val="0"/>
              <w:adjustRightInd/>
              <w:snapToGrid/>
              <w:spacing w:beforeAutospacing="0" w:after="0" w:line="360" w:lineRule="auto"/>
              <w:ind w:left="0" w:leftChars="0"/>
              <w:textAlignment w:val="auto"/>
            </w:pPr>
            <w:r>
              <w:rPr>
                <w:lang w:bidi="ar"/>
              </w:rPr>
              <w:t>2</w:t>
            </w:r>
            <w:r>
              <w:rPr>
                <w:rFonts w:hint="eastAsia" w:ascii="宋体" w:hAnsi="宋体"/>
                <w:lang w:bidi="ar"/>
              </w:rPr>
              <w:t>、投标人书面说明应当签字确认或者加盖公章，否则无效。</w:t>
            </w:r>
          </w:p>
          <w:p w14:paraId="72EA04AD">
            <w:pPr>
              <w:pStyle w:val="3"/>
              <w:keepNext w:val="0"/>
              <w:keepLines w:val="0"/>
              <w:pageBreakBefore w:val="0"/>
              <w:widowControl/>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书面说明的签字确认，由其法定代表人</w:t>
            </w:r>
            <w:r>
              <w:rPr>
                <w:lang w:bidi="ar"/>
              </w:rPr>
              <w:t>/</w:t>
            </w:r>
            <w:r>
              <w:rPr>
                <w:rFonts w:hint="eastAsia" w:ascii="宋体" w:hAnsi="宋体"/>
                <w:lang w:bidi="ar"/>
              </w:rPr>
              <w:t>主要负责人</w:t>
            </w:r>
            <w:r>
              <w:rPr>
                <w:lang w:bidi="ar"/>
              </w:rPr>
              <w:t>/</w:t>
            </w:r>
            <w:r>
              <w:rPr>
                <w:rFonts w:hint="eastAsia" w:ascii="宋体" w:hAnsi="宋体"/>
                <w:lang w:bidi="ar"/>
              </w:rPr>
              <w:t xml:space="preserve">本人或者其授权代表签字确认。 </w:t>
            </w:r>
          </w:p>
          <w:p w14:paraId="16DA6A6F">
            <w:pPr>
              <w:pStyle w:val="3"/>
              <w:keepNext w:val="0"/>
              <w:keepLines w:val="0"/>
              <w:pageBreakBefore w:val="0"/>
              <w:widowControl/>
              <w:numPr>
                <w:ilvl w:val="0"/>
                <w:numId w:val="2"/>
              </w:numPr>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3F3DB309">
            <w:pPr>
              <w:pStyle w:val="3"/>
              <w:keepNext w:val="0"/>
              <w:keepLines w:val="0"/>
              <w:pageBreakBefore w:val="0"/>
              <w:widowControl/>
              <w:numPr>
                <w:ilvl w:val="0"/>
                <w:numId w:val="2"/>
              </w:numPr>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电子投标文件编制及报送要求：</w:t>
            </w:r>
          </w:p>
          <w:p w14:paraId="09E433F4">
            <w:pPr>
              <w:pStyle w:val="3"/>
              <w:keepNext w:val="0"/>
              <w:keepLines w:val="0"/>
              <w:pageBreakBefore w:val="0"/>
              <w:widowControl/>
              <w:numPr>
                <w:ilvl w:val="0"/>
                <w:numId w:val="2"/>
              </w:numPr>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投标人应按招标文件要求编制投标文件，将所有投标文件内容上传至</w:t>
            </w:r>
            <w:r>
              <w:rPr>
                <w:lang w:bidi="ar"/>
              </w:rPr>
              <w:t>“</w:t>
            </w:r>
            <w:r>
              <w:rPr>
                <w:rFonts w:hint="eastAsia" w:ascii="宋体" w:hAnsi="宋体"/>
                <w:lang w:bidi="ar"/>
              </w:rPr>
              <w:t>政采云</w:t>
            </w:r>
            <w:r>
              <w:rPr>
                <w:lang w:bidi="ar"/>
              </w:rPr>
              <w:t>”</w:t>
            </w:r>
            <w:r>
              <w:rPr>
                <w:rFonts w:hint="eastAsia" w:ascii="宋体" w:hAnsi="宋体"/>
                <w:lang w:bidi="ar"/>
              </w:rPr>
              <w:t>平台，并在开标现场持制作投标文件时用来加密的有效数字证书（</w:t>
            </w:r>
            <w:r>
              <w:rPr>
                <w:lang w:bidi="ar"/>
              </w:rPr>
              <w:t>CA</w:t>
            </w:r>
            <w:r>
              <w:rPr>
                <w:rFonts w:hint="eastAsia" w:ascii="宋体" w:hAnsi="宋体"/>
                <w:lang w:bidi="ar"/>
              </w:rPr>
              <w:t>认证）对投标文件进行解密。</w:t>
            </w:r>
          </w:p>
          <w:p w14:paraId="651A5F30">
            <w:pPr>
              <w:pStyle w:val="3"/>
              <w:keepNext w:val="0"/>
              <w:keepLines w:val="0"/>
              <w:pageBreakBefore w:val="0"/>
              <w:widowControl/>
              <w:numPr>
                <w:ilvl w:val="0"/>
                <w:numId w:val="2"/>
              </w:numPr>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电子投标文件中反应投标人资格审查的图片、扫描件、文字描述等，必须清晰可见。</w:t>
            </w:r>
          </w:p>
          <w:p w14:paraId="6A5C8631">
            <w:pPr>
              <w:pStyle w:val="3"/>
              <w:keepNext w:val="0"/>
              <w:keepLines w:val="0"/>
              <w:pageBreakBefore w:val="0"/>
              <w:widowControl/>
              <w:numPr>
                <w:ilvl w:val="0"/>
                <w:numId w:val="2"/>
              </w:numPr>
              <w:kinsoku/>
              <w:wordWrap/>
              <w:overflowPunct/>
              <w:topLinePunct w:val="0"/>
              <w:autoSpaceDE/>
              <w:autoSpaceDN w:val="0"/>
              <w:bidi w:val="0"/>
              <w:adjustRightInd/>
              <w:snapToGrid/>
              <w:spacing w:beforeAutospacing="0" w:after="0" w:line="360" w:lineRule="auto"/>
              <w:ind w:left="0" w:leftChars="0"/>
              <w:textAlignment w:val="auto"/>
            </w:pPr>
            <w:r>
              <w:rPr>
                <w:rFonts w:hint="eastAsia" w:ascii="宋体" w:hAnsi="宋体"/>
                <w:lang w:bidi="ar"/>
              </w:rPr>
              <w:t>若投标人上传的电子投标文件因无法解密而对投标文件无法进行评价的，招标人可以拒绝该投标人投标。</w:t>
            </w:r>
          </w:p>
        </w:tc>
      </w:tr>
    </w:tbl>
    <w:p w14:paraId="066F954D">
      <w:pPr>
        <w:autoSpaceDN w:val="0"/>
        <w:rPr>
          <w:rFonts w:ascii="Calibri" w:hAnsi="Calibri" w:eastAsia="宋体" w:cs="Times New Roman"/>
          <w:szCs w:val="21"/>
          <w:lang w:bidi="ar"/>
        </w:rPr>
      </w:pPr>
    </w:p>
    <w:p w14:paraId="647AA68A">
      <w:pPr>
        <w:pStyle w:val="18"/>
      </w:pPr>
    </w:p>
    <w:p w14:paraId="033C8008">
      <w:pPr>
        <w:rPr>
          <w:rFonts w:ascii="宋体" w:hAnsi="宋体" w:eastAsia="宋体" w:cs="Times New Roman"/>
          <w:b/>
          <w:bCs/>
          <w:sz w:val="28"/>
          <w:szCs w:val="28"/>
          <w:lang w:bidi="ar"/>
        </w:rPr>
      </w:pPr>
      <w:r>
        <w:rPr>
          <w:rFonts w:hint="eastAsia" w:ascii="宋体" w:hAnsi="宋体" w:eastAsia="宋体" w:cs="Times New Roman"/>
          <w:b/>
          <w:bCs/>
          <w:sz w:val="28"/>
          <w:szCs w:val="28"/>
          <w:lang w:bidi="ar"/>
        </w:rPr>
        <w:br w:type="page"/>
      </w:r>
    </w:p>
    <w:p w14:paraId="4C24FADD">
      <w:pPr>
        <w:autoSpaceDN w:val="0"/>
        <w:rPr>
          <w:rFonts w:ascii="Calibri" w:hAnsi="Calibri" w:eastAsia="宋体" w:cs="Times New Roman"/>
          <w:b/>
          <w:bCs/>
          <w:sz w:val="28"/>
          <w:szCs w:val="28"/>
          <w:lang w:bidi="ar"/>
        </w:rPr>
      </w:pPr>
      <w:r>
        <w:rPr>
          <w:rFonts w:hint="eastAsia" w:ascii="宋体" w:hAnsi="宋体" w:eastAsia="宋体" w:cs="Times New Roman"/>
          <w:b/>
          <w:bCs/>
          <w:sz w:val="28"/>
          <w:szCs w:val="28"/>
          <w:lang w:bidi="ar"/>
        </w:rPr>
        <w:t>二</w:t>
      </w:r>
      <w:r>
        <w:rPr>
          <w:rFonts w:ascii="Calibri" w:hAnsi="Calibri" w:eastAsia="宋体" w:cs="Times New Roman"/>
          <w:b/>
          <w:bCs/>
          <w:sz w:val="28"/>
          <w:szCs w:val="28"/>
          <w:lang w:bidi="ar"/>
        </w:rPr>
        <w:t xml:space="preserve"> </w:t>
      </w:r>
      <w:r>
        <w:rPr>
          <w:rFonts w:hint="eastAsia" w:ascii="宋体" w:hAnsi="宋体" w:eastAsia="宋体" w:cs="Times New Roman"/>
          <w:b/>
          <w:bCs/>
          <w:sz w:val="28"/>
          <w:szCs w:val="28"/>
          <w:lang w:bidi="ar"/>
        </w:rPr>
        <w:t>供应商须知</w:t>
      </w:r>
    </w:p>
    <w:p w14:paraId="66331BDB">
      <w:pPr>
        <w:autoSpaceDN w:val="0"/>
        <w:rPr>
          <w:rFonts w:ascii="Calibri" w:hAnsi="Calibri" w:eastAsia="宋体" w:cs="Times New Roman"/>
          <w:szCs w:val="21"/>
          <w:lang w:bidi="ar"/>
        </w:rPr>
      </w:pPr>
      <w:r>
        <w:rPr>
          <w:rFonts w:hint="eastAsia" w:ascii="宋体" w:hAnsi="宋体" w:eastAsia="宋体" w:cs="Times New Roman"/>
          <w:szCs w:val="21"/>
          <w:lang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1B583528">
      <w:pPr>
        <w:autoSpaceDN w:val="0"/>
        <w:rPr>
          <w:rFonts w:ascii="Calibri" w:hAnsi="Calibri" w:eastAsia="宋体" w:cs="Times New Roman"/>
          <w:szCs w:val="21"/>
          <w:lang w:bidi="ar"/>
        </w:rPr>
      </w:pPr>
      <w:r>
        <w:rPr>
          <w:rFonts w:ascii="Calibri" w:hAnsi="Calibri" w:eastAsia="宋体" w:cs="Times New Roman"/>
          <w:szCs w:val="21"/>
          <w:lang w:bidi="ar"/>
        </w:rPr>
        <w:t xml:space="preserve">A </w:t>
      </w:r>
      <w:r>
        <w:rPr>
          <w:rFonts w:hint="eastAsia" w:ascii="宋体" w:hAnsi="宋体" w:eastAsia="宋体" w:cs="Times New Roman"/>
          <w:szCs w:val="21"/>
          <w:lang w:bidi="ar"/>
        </w:rPr>
        <w:t>说明</w:t>
      </w:r>
    </w:p>
    <w:p w14:paraId="4A2CD1B5">
      <w:pPr>
        <w:autoSpaceDN w:val="0"/>
        <w:rPr>
          <w:rFonts w:ascii="Calibri" w:hAnsi="Calibri" w:eastAsia="宋体" w:cs="Times New Roman"/>
          <w:szCs w:val="21"/>
          <w:lang w:bidi="ar"/>
        </w:rPr>
      </w:pPr>
      <w:r>
        <w:rPr>
          <w:rFonts w:ascii="Calibri" w:hAnsi="Calibri" w:eastAsia="宋体" w:cs="Times New Roman"/>
          <w:szCs w:val="21"/>
          <w:lang w:bidi="ar"/>
        </w:rPr>
        <w:t>1.</w:t>
      </w:r>
      <w:r>
        <w:rPr>
          <w:rFonts w:hint="eastAsia" w:ascii="宋体" w:hAnsi="宋体" w:eastAsia="宋体" w:cs="Times New Roman"/>
          <w:szCs w:val="21"/>
          <w:lang w:bidi="ar"/>
        </w:rPr>
        <w:t>适用范围</w:t>
      </w:r>
    </w:p>
    <w:p w14:paraId="4708B1F6">
      <w:pPr>
        <w:autoSpaceDN w:val="0"/>
        <w:rPr>
          <w:rFonts w:ascii="Calibri" w:hAnsi="Calibri" w:eastAsia="宋体" w:cs="Times New Roman"/>
          <w:szCs w:val="21"/>
          <w:lang w:bidi="ar"/>
        </w:rPr>
      </w:pPr>
      <w:r>
        <w:rPr>
          <w:rFonts w:hint="eastAsia" w:ascii="宋体" w:hAnsi="宋体" w:eastAsia="宋体" w:cs="Times New Roman"/>
          <w:szCs w:val="21"/>
          <w:lang w:bidi="ar"/>
        </w:rPr>
        <w:t>本文件是受采购人委托，对采购人委托采购项目的规范性招标文件，适用于本项目招标公告所述的标的采购及服务，是供应商编制投标文件的依据。</w:t>
      </w:r>
    </w:p>
    <w:p w14:paraId="3FF4D7A3">
      <w:pPr>
        <w:autoSpaceDN w:val="0"/>
        <w:rPr>
          <w:rFonts w:ascii="Calibri" w:hAnsi="Calibri" w:eastAsia="宋体" w:cs="Times New Roman"/>
          <w:szCs w:val="21"/>
          <w:lang w:bidi="ar"/>
        </w:rPr>
      </w:pPr>
      <w:r>
        <w:rPr>
          <w:rFonts w:ascii="Calibri" w:hAnsi="Calibri" w:eastAsia="宋体" w:cs="Times New Roman"/>
          <w:szCs w:val="21"/>
          <w:lang w:bidi="ar"/>
        </w:rPr>
        <w:t>2.</w:t>
      </w:r>
      <w:r>
        <w:rPr>
          <w:rFonts w:hint="eastAsia" w:ascii="宋体" w:hAnsi="宋体" w:eastAsia="宋体" w:cs="Times New Roman"/>
          <w:szCs w:val="21"/>
          <w:lang w:bidi="ar"/>
        </w:rPr>
        <w:t>法律适用</w:t>
      </w:r>
    </w:p>
    <w:p w14:paraId="433D5EA4">
      <w:pPr>
        <w:autoSpaceDN w:val="0"/>
        <w:rPr>
          <w:rFonts w:ascii="Calibri" w:hAnsi="Calibri" w:eastAsia="宋体" w:cs="Times New Roman"/>
          <w:szCs w:val="21"/>
          <w:lang w:bidi="ar"/>
        </w:rPr>
      </w:pPr>
      <w:r>
        <w:rPr>
          <w:rFonts w:hint="eastAsia" w:ascii="宋体" w:hAnsi="宋体" w:eastAsia="宋体" w:cs="Times New Roman"/>
          <w:szCs w:val="21"/>
          <w:lang w:bidi="ar"/>
        </w:rPr>
        <w:t>本招标文件及由本次招标产生的合同适用中华人民共和国法律。</w:t>
      </w:r>
    </w:p>
    <w:p w14:paraId="57CBCF44">
      <w:pPr>
        <w:autoSpaceDN w:val="0"/>
        <w:rPr>
          <w:rFonts w:ascii="Calibri" w:hAnsi="Calibri" w:eastAsia="宋体" w:cs="Times New Roman"/>
          <w:szCs w:val="21"/>
          <w:lang w:bidi="ar"/>
        </w:rPr>
      </w:pPr>
      <w:r>
        <w:rPr>
          <w:rFonts w:ascii="Calibri" w:hAnsi="Calibri" w:eastAsia="宋体" w:cs="Times New Roman"/>
          <w:szCs w:val="21"/>
          <w:lang w:bidi="ar"/>
        </w:rPr>
        <w:t>3.</w:t>
      </w:r>
      <w:r>
        <w:rPr>
          <w:rFonts w:hint="eastAsia" w:ascii="宋体" w:hAnsi="宋体" w:eastAsia="宋体" w:cs="Times New Roman"/>
          <w:szCs w:val="21"/>
          <w:lang w:bidi="ar"/>
        </w:rPr>
        <w:t>定义</w:t>
      </w:r>
    </w:p>
    <w:p w14:paraId="45AE4C56">
      <w:pPr>
        <w:autoSpaceDN w:val="0"/>
        <w:rPr>
          <w:rFonts w:ascii="Calibri" w:hAnsi="Calibri" w:eastAsia="宋体" w:cs="Times New Roman"/>
          <w:szCs w:val="21"/>
          <w:lang w:bidi="ar"/>
        </w:rPr>
      </w:pPr>
      <w:r>
        <w:rPr>
          <w:rFonts w:hint="eastAsia" w:ascii="宋体" w:hAnsi="宋体" w:eastAsia="宋体" w:cs="Times New Roman"/>
          <w:szCs w:val="21"/>
          <w:lang w:bidi="ar"/>
        </w:rPr>
        <w:t>“招标机构”系指组织本次招标的代理机构；</w:t>
      </w:r>
    </w:p>
    <w:p w14:paraId="4C61FC8E">
      <w:pPr>
        <w:autoSpaceDN w:val="0"/>
        <w:rPr>
          <w:rFonts w:ascii="Calibri" w:hAnsi="Calibri" w:eastAsia="宋体" w:cs="Times New Roman"/>
          <w:szCs w:val="21"/>
          <w:lang w:bidi="ar"/>
        </w:rPr>
      </w:pPr>
      <w:r>
        <w:rPr>
          <w:rFonts w:hint="eastAsia" w:ascii="宋体" w:hAnsi="宋体" w:eastAsia="宋体" w:cs="Times New Roman"/>
          <w:szCs w:val="21"/>
          <w:lang w:bidi="ar"/>
        </w:rPr>
        <w:t>“供应商”系指向招标机构提交投标文件的投标商；</w:t>
      </w:r>
    </w:p>
    <w:p w14:paraId="6D719BC3">
      <w:pPr>
        <w:autoSpaceDN w:val="0"/>
        <w:rPr>
          <w:rFonts w:ascii="Calibri" w:hAnsi="Calibri" w:eastAsia="宋体" w:cs="Times New Roman"/>
          <w:szCs w:val="21"/>
          <w:lang w:bidi="ar"/>
        </w:rPr>
      </w:pPr>
      <w:r>
        <w:rPr>
          <w:rFonts w:hint="eastAsia" w:ascii="宋体" w:hAnsi="宋体" w:eastAsia="宋体" w:cs="Times New Roman"/>
          <w:szCs w:val="21"/>
          <w:lang w:bidi="ar"/>
        </w:rPr>
        <w:t>“买方”系指采购单位，合同一方当事人；</w:t>
      </w:r>
    </w:p>
    <w:p w14:paraId="192F3CE0">
      <w:pPr>
        <w:autoSpaceDN w:val="0"/>
        <w:rPr>
          <w:rFonts w:ascii="Calibri" w:hAnsi="Calibri" w:eastAsia="宋体" w:cs="Times New Roman"/>
          <w:szCs w:val="21"/>
          <w:lang w:bidi="ar"/>
        </w:rPr>
      </w:pPr>
      <w:r>
        <w:rPr>
          <w:rFonts w:hint="eastAsia" w:ascii="宋体" w:hAnsi="宋体" w:eastAsia="宋体" w:cs="Times New Roman"/>
          <w:szCs w:val="21"/>
          <w:lang w:bidi="ar"/>
        </w:rPr>
        <w:t>“服务”系指招标文件规定须完成的服务和其他的类似义务；</w:t>
      </w:r>
    </w:p>
    <w:p w14:paraId="294BF9EB">
      <w:pPr>
        <w:autoSpaceDN w:val="0"/>
        <w:rPr>
          <w:rFonts w:ascii="Calibri" w:hAnsi="Calibri" w:eastAsia="宋体" w:cs="Times New Roman"/>
          <w:szCs w:val="21"/>
          <w:lang w:bidi="ar"/>
        </w:rPr>
      </w:pPr>
      <w:r>
        <w:rPr>
          <w:rFonts w:hint="eastAsia" w:ascii="宋体" w:hAnsi="宋体" w:eastAsia="宋体" w:cs="Times New Roman"/>
          <w:szCs w:val="21"/>
          <w:lang w:bidi="ar"/>
        </w:rPr>
        <w:t>“日”、“天”系指日历日；</w:t>
      </w:r>
    </w:p>
    <w:p w14:paraId="3399C610">
      <w:pPr>
        <w:autoSpaceDN w:val="0"/>
        <w:rPr>
          <w:rFonts w:ascii="Calibri" w:hAnsi="Calibri" w:eastAsia="宋体" w:cs="Times New Roman"/>
          <w:szCs w:val="21"/>
          <w:lang w:bidi="ar"/>
        </w:rPr>
      </w:pPr>
      <w:r>
        <w:rPr>
          <w:rFonts w:ascii="Calibri" w:hAnsi="Calibri" w:eastAsia="宋体" w:cs="Times New Roman"/>
          <w:szCs w:val="21"/>
          <w:lang w:bidi="ar"/>
        </w:rPr>
        <w:t xml:space="preserve"> </w:t>
      </w:r>
      <w:r>
        <w:rPr>
          <w:rFonts w:hint="eastAsia" w:ascii="宋体" w:hAnsi="宋体" w:eastAsia="宋体" w:cs="Times New Roman"/>
          <w:szCs w:val="21"/>
          <w:lang w:bidi="ar"/>
        </w:rPr>
        <w:t>“合同”是买方与中标人共同以招标文件、投标文件为依据，经过协商签订的具备法律效力的文件。招标文件、投标文件及其共同确定的补充文件是合同的有效组成部分，与合同具备同等的法律效力。</w:t>
      </w:r>
    </w:p>
    <w:p w14:paraId="60598387">
      <w:pPr>
        <w:autoSpaceDN w:val="0"/>
        <w:rPr>
          <w:rFonts w:ascii="Calibri" w:hAnsi="Calibri" w:eastAsia="宋体" w:cs="Times New Roman"/>
          <w:szCs w:val="21"/>
          <w:lang w:bidi="ar"/>
        </w:rPr>
      </w:pPr>
      <w:r>
        <w:rPr>
          <w:rFonts w:ascii="Calibri" w:hAnsi="Calibri" w:eastAsia="宋体" w:cs="Times New Roman"/>
          <w:szCs w:val="21"/>
          <w:lang w:bidi="ar"/>
        </w:rPr>
        <w:t>4.</w:t>
      </w:r>
      <w:r>
        <w:rPr>
          <w:rFonts w:hint="eastAsia" w:ascii="宋体" w:hAnsi="宋体" w:eastAsia="宋体" w:cs="Times New Roman"/>
          <w:szCs w:val="21"/>
          <w:lang w:bidi="ar"/>
        </w:rPr>
        <w:t>合格的供应商</w:t>
      </w:r>
    </w:p>
    <w:p w14:paraId="6571A154">
      <w:pPr>
        <w:autoSpaceDN w:val="0"/>
        <w:rPr>
          <w:rFonts w:ascii="Calibri" w:hAnsi="Calibri" w:eastAsia="宋体" w:cs="Times New Roman"/>
          <w:szCs w:val="21"/>
          <w:lang w:bidi="ar"/>
        </w:rPr>
      </w:pPr>
      <w:r>
        <w:rPr>
          <w:rFonts w:ascii="Calibri" w:hAnsi="Calibri" w:eastAsia="宋体" w:cs="Times New Roman"/>
          <w:szCs w:val="21"/>
          <w:lang w:bidi="ar"/>
        </w:rPr>
        <w:t>4.1</w:t>
      </w:r>
      <w:r>
        <w:rPr>
          <w:rFonts w:hint="eastAsia" w:ascii="宋体" w:hAnsi="宋体" w:eastAsia="宋体" w:cs="Times New Roman"/>
          <w:szCs w:val="21"/>
          <w:lang w:bidi="ar"/>
        </w:rPr>
        <w:t>合格供应商必须符合供应商须知前附表第</w:t>
      </w:r>
      <w:r>
        <w:rPr>
          <w:rFonts w:ascii="Calibri" w:hAnsi="Calibri" w:eastAsia="宋体" w:cs="Times New Roman"/>
          <w:szCs w:val="21"/>
          <w:lang w:bidi="ar"/>
        </w:rPr>
        <w:t>10</w:t>
      </w:r>
      <w:r>
        <w:rPr>
          <w:rFonts w:hint="eastAsia" w:ascii="宋体" w:hAnsi="宋体" w:eastAsia="宋体" w:cs="Times New Roman"/>
          <w:szCs w:val="21"/>
          <w:lang w:bidi="ar"/>
        </w:rPr>
        <w:t>项下各项要求，并在投标时提供以下文件，若有遗漏或不符合要求均为资格审查不合格；</w:t>
      </w:r>
    </w:p>
    <w:p w14:paraId="2FC90F21">
      <w:pPr>
        <w:autoSpaceDN w:val="0"/>
        <w:rPr>
          <w:rFonts w:ascii="Calibri" w:hAnsi="Calibri" w:eastAsia="宋体" w:cs="Times New Roman"/>
          <w:szCs w:val="21"/>
          <w:lang w:bidi="ar"/>
        </w:rPr>
      </w:pPr>
      <w:r>
        <w:rPr>
          <w:rFonts w:ascii="Calibri" w:hAnsi="Calibri" w:eastAsia="宋体" w:cs="Times New Roman"/>
          <w:szCs w:val="21"/>
          <w:lang w:bidi="ar"/>
        </w:rPr>
        <w:t>4.2</w:t>
      </w:r>
      <w:r>
        <w:rPr>
          <w:rFonts w:hint="eastAsia" w:ascii="宋体" w:hAnsi="宋体" w:eastAsia="宋体" w:cs="Times New Roman"/>
          <w:szCs w:val="21"/>
          <w:lang w:bidi="ar"/>
        </w:rPr>
        <w:t>供应商应仔细阅读招标文件的所有内容，按招标文件的要求提供投标文件，并保证所提供的全部资料的真实性，使其投标对招标文件做出实质性响应，否则，其投标将被拒绝。招标机构保留进一步要求供应商补充提供有关材料的权利，拒绝补充材料或提供材料不真实，将被视为自动放弃投标资格。</w:t>
      </w:r>
    </w:p>
    <w:p w14:paraId="6B391E52">
      <w:pPr>
        <w:autoSpaceDN w:val="0"/>
        <w:rPr>
          <w:rFonts w:ascii="Calibri" w:hAnsi="Calibri" w:eastAsia="宋体" w:cs="Times New Roman"/>
          <w:szCs w:val="21"/>
          <w:lang w:bidi="ar"/>
        </w:rPr>
      </w:pPr>
      <w:r>
        <w:rPr>
          <w:rFonts w:ascii="Calibri" w:hAnsi="Calibri" w:eastAsia="宋体" w:cs="Times New Roman"/>
          <w:szCs w:val="21"/>
          <w:lang w:bidi="ar"/>
        </w:rPr>
        <w:t>5</w:t>
      </w:r>
      <w:r>
        <w:rPr>
          <w:rFonts w:hint="eastAsia" w:ascii="宋体" w:hAnsi="宋体" w:eastAsia="宋体" w:cs="Times New Roman"/>
          <w:szCs w:val="21"/>
          <w:lang w:bidi="ar"/>
        </w:rPr>
        <w:t>．投标费用</w:t>
      </w:r>
    </w:p>
    <w:p w14:paraId="396F8DA3">
      <w:pPr>
        <w:autoSpaceDN w:val="0"/>
        <w:rPr>
          <w:rFonts w:ascii="Calibri" w:hAnsi="Calibri" w:eastAsia="宋体" w:cs="Times New Roman"/>
          <w:szCs w:val="21"/>
          <w:lang w:bidi="ar"/>
        </w:rPr>
      </w:pPr>
      <w:r>
        <w:rPr>
          <w:rFonts w:hint="eastAsia" w:ascii="宋体" w:hAnsi="宋体" w:eastAsia="宋体" w:cs="Times New Roman"/>
          <w:szCs w:val="21"/>
          <w:lang w:bidi="ar"/>
        </w:rPr>
        <w:t>供应商应承担其在投标准备、编制、递交投标文件和签订合同协议书的整个过程中发生的一切费用而不论其投标结果如何。</w:t>
      </w:r>
    </w:p>
    <w:p w14:paraId="0F225D62">
      <w:pPr>
        <w:autoSpaceDN w:val="0"/>
        <w:rPr>
          <w:rFonts w:ascii="Calibri" w:hAnsi="Calibri" w:eastAsia="宋体" w:cs="Times New Roman"/>
          <w:szCs w:val="21"/>
          <w:lang w:bidi="ar"/>
        </w:rPr>
      </w:pPr>
      <w:r>
        <w:rPr>
          <w:rFonts w:ascii="Calibri" w:hAnsi="Calibri" w:eastAsia="宋体" w:cs="Times New Roman"/>
          <w:szCs w:val="21"/>
          <w:lang w:bidi="ar"/>
        </w:rPr>
        <w:t>B.</w:t>
      </w:r>
      <w:r>
        <w:rPr>
          <w:rFonts w:hint="eastAsia" w:ascii="宋体" w:hAnsi="宋体" w:eastAsia="宋体" w:cs="Times New Roman"/>
          <w:szCs w:val="21"/>
          <w:lang w:bidi="ar"/>
        </w:rPr>
        <w:t>招标文件说明</w:t>
      </w:r>
    </w:p>
    <w:p w14:paraId="532693CF">
      <w:pPr>
        <w:autoSpaceDN w:val="0"/>
        <w:rPr>
          <w:rFonts w:ascii="Calibri" w:hAnsi="Calibri" w:eastAsia="宋体" w:cs="Times New Roman"/>
          <w:szCs w:val="21"/>
          <w:lang w:bidi="ar"/>
        </w:rPr>
      </w:pPr>
      <w:r>
        <w:rPr>
          <w:rFonts w:ascii="Calibri" w:hAnsi="Calibri" w:eastAsia="宋体" w:cs="Times New Roman"/>
          <w:szCs w:val="21"/>
          <w:lang w:bidi="ar"/>
        </w:rPr>
        <w:t>6.</w:t>
      </w:r>
      <w:r>
        <w:rPr>
          <w:rFonts w:hint="eastAsia" w:ascii="宋体" w:hAnsi="宋体" w:eastAsia="宋体" w:cs="Times New Roman"/>
          <w:szCs w:val="21"/>
          <w:lang w:bidi="ar"/>
        </w:rPr>
        <w:t>招标文件</w:t>
      </w:r>
    </w:p>
    <w:p w14:paraId="05787B2C">
      <w:pPr>
        <w:autoSpaceDN w:val="0"/>
        <w:rPr>
          <w:rFonts w:ascii="Calibri" w:hAnsi="Calibri" w:eastAsia="宋体" w:cs="Times New Roman"/>
          <w:szCs w:val="21"/>
          <w:lang w:bidi="ar"/>
        </w:rPr>
      </w:pPr>
      <w:r>
        <w:rPr>
          <w:rFonts w:hint="eastAsia" w:ascii="宋体" w:hAnsi="宋体" w:eastAsia="宋体" w:cs="Times New Roman"/>
          <w:szCs w:val="21"/>
          <w:lang w:bidi="ar"/>
        </w:rPr>
        <w:t>招标文件用以阐明所需货物及服务、招标投标程序和投标文件格式。招标文件由以下部分组成：</w:t>
      </w:r>
    </w:p>
    <w:p w14:paraId="49A627B1">
      <w:pPr>
        <w:autoSpaceDN w:val="0"/>
        <w:rPr>
          <w:rFonts w:ascii="Calibri" w:hAnsi="Calibri" w:eastAsia="宋体" w:cs="Times New Roman"/>
          <w:szCs w:val="21"/>
          <w:lang w:bidi="ar"/>
        </w:rPr>
      </w:pPr>
      <w:r>
        <w:rPr>
          <w:rFonts w:hint="eastAsia" w:ascii="宋体" w:hAnsi="宋体" w:eastAsia="宋体" w:cs="Times New Roman"/>
          <w:szCs w:val="21"/>
          <w:lang w:bidi="ar"/>
        </w:rPr>
        <w:t>第一章</w:t>
      </w:r>
      <w:r>
        <w:rPr>
          <w:rFonts w:ascii="Calibri" w:hAnsi="Calibri" w:eastAsia="宋体" w:cs="Times New Roman"/>
          <w:szCs w:val="21"/>
          <w:lang w:bidi="ar"/>
        </w:rPr>
        <w:t xml:space="preserve">   </w:t>
      </w:r>
      <w:r>
        <w:rPr>
          <w:rFonts w:hint="eastAsia" w:ascii="宋体" w:hAnsi="宋体" w:eastAsia="宋体" w:cs="Times New Roman"/>
          <w:szCs w:val="21"/>
          <w:lang w:bidi="ar"/>
        </w:rPr>
        <w:t>招标公告</w:t>
      </w:r>
    </w:p>
    <w:p w14:paraId="5947AD3A">
      <w:pPr>
        <w:autoSpaceDN w:val="0"/>
        <w:rPr>
          <w:rFonts w:ascii="Calibri" w:hAnsi="Calibri" w:eastAsia="宋体" w:cs="Times New Roman"/>
          <w:szCs w:val="21"/>
          <w:lang w:bidi="ar"/>
        </w:rPr>
      </w:pPr>
      <w:r>
        <w:rPr>
          <w:rFonts w:hint="eastAsia" w:ascii="宋体" w:hAnsi="宋体" w:eastAsia="宋体" w:cs="Times New Roman"/>
          <w:szCs w:val="21"/>
          <w:lang w:bidi="ar"/>
        </w:rPr>
        <w:t>第二章</w:t>
      </w:r>
      <w:r>
        <w:rPr>
          <w:rFonts w:ascii="Calibri" w:hAnsi="Calibri" w:eastAsia="宋体" w:cs="Times New Roman"/>
          <w:szCs w:val="21"/>
          <w:lang w:bidi="ar"/>
        </w:rPr>
        <w:t xml:space="preserve">   </w:t>
      </w:r>
      <w:r>
        <w:rPr>
          <w:rFonts w:hint="eastAsia" w:ascii="宋体" w:hAnsi="宋体" w:eastAsia="宋体" w:cs="Times New Roman"/>
          <w:szCs w:val="21"/>
          <w:lang w:bidi="ar"/>
        </w:rPr>
        <w:t>供应商须知</w:t>
      </w:r>
    </w:p>
    <w:p w14:paraId="4AD6F4C4">
      <w:pPr>
        <w:autoSpaceDN w:val="0"/>
        <w:rPr>
          <w:rFonts w:ascii="Calibri" w:hAnsi="Calibri" w:eastAsia="宋体" w:cs="Times New Roman"/>
          <w:szCs w:val="21"/>
          <w:lang w:bidi="ar"/>
        </w:rPr>
      </w:pPr>
      <w:r>
        <w:rPr>
          <w:rFonts w:hint="eastAsia" w:ascii="宋体" w:hAnsi="宋体" w:eastAsia="宋体" w:cs="Times New Roman"/>
          <w:szCs w:val="21"/>
          <w:lang w:bidi="ar"/>
        </w:rPr>
        <w:t>第三章</w:t>
      </w:r>
      <w:r>
        <w:rPr>
          <w:rFonts w:ascii="Calibri" w:hAnsi="Calibri" w:eastAsia="宋体" w:cs="Times New Roman"/>
          <w:szCs w:val="21"/>
          <w:lang w:bidi="ar"/>
        </w:rPr>
        <w:t xml:space="preserve">   </w:t>
      </w:r>
      <w:r>
        <w:rPr>
          <w:rFonts w:hint="eastAsia" w:ascii="宋体" w:hAnsi="宋体" w:eastAsia="宋体" w:cs="Times New Roman"/>
          <w:szCs w:val="21"/>
          <w:lang w:bidi="ar"/>
        </w:rPr>
        <w:t>评标办法</w:t>
      </w:r>
    </w:p>
    <w:p w14:paraId="43074CD4">
      <w:pPr>
        <w:autoSpaceDN w:val="0"/>
        <w:rPr>
          <w:rFonts w:ascii="Calibri" w:hAnsi="Calibri" w:eastAsia="宋体" w:cs="Times New Roman"/>
          <w:szCs w:val="21"/>
          <w:lang w:bidi="ar"/>
        </w:rPr>
      </w:pPr>
      <w:r>
        <w:rPr>
          <w:rFonts w:hint="eastAsia" w:ascii="宋体" w:hAnsi="宋体" w:eastAsia="宋体" w:cs="Times New Roman"/>
          <w:szCs w:val="21"/>
          <w:lang w:bidi="ar"/>
        </w:rPr>
        <w:t>第四章</w:t>
      </w:r>
      <w:r>
        <w:rPr>
          <w:rFonts w:ascii="Calibri" w:hAnsi="Calibri" w:eastAsia="宋体" w:cs="Times New Roman"/>
          <w:szCs w:val="21"/>
          <w:lang w:bidi="ar"/>
        </w:rPr>
        <w:t xml:space="preserve">   </w:t>
      </w:r>
      <w:r>
        <w:rPr>
          <w:rFonts w:hint="eastAsia" w:ascii="宋体" w:hAnsi="宋体" w:eastAsia="宋体" w:cs="Times New Roman"/>
          <w:szCs w:val="21"/>
          <w:lang w:bidi="ar"/>
        </w:rPr>
        <w:t>采购需求</w:t>
      </w:r>
    </w:p>
    <w:p w14:paraId="62590925">
      <w:pPr>
        <w:autoSpaceDN w:val="0"/>
        <w:rPr>
          <w:rFonts w:ascii="宋体" w:hAnsi="宋体" w:eastAsia="宋体" w:cs="Times New Roman"/>
          <w:szCs w:val="21"/>
          <w:lang w:bidi="ar"/>
        </w:rPr>
      </w:pPr>
      <w:r>
        <w:rPr>
          <w:rFonts w:hint="eastAsia" w:ascii="宋体" w:hAnsi="宋体" w:eastAsia="宋体" w:cs="Times New Roman"/>
          <w:szCs w:val="21"/>
          <w:lang w:bidi="ar"/>
        </w:rPr>
        <w:t>第五章</w:t>
      </w:r>
      <w:r>
        <w:rPr>
          <w:rFonts w:ascii="Calibri" w:hAnsi="Calibri" w:eastAsia="宋体" w:cs="Times New Roman"/>
          <w:szCs w:val="21"/>
          <w:lang w:bidi="ar"/>
        </w:rPr>
        <w:t xml:space="preserve">   </w:t>
      </w:r>
      <w:r>
        <w:rPr>
          <w:rFonts w:hint="eastAsia" w:ascii="宋体" w:hAnsi="宋体" w:eastAsia="宋体" w:cs="Times New Roman"/>
          <w:szCs w:val="21"/>
          <w:lang w:bidi="ar"/>
        </w:rPr>
        <w:t>合同条款及格式</w:t>
      </w:r>
    </w:p>
    <w:p w14:paraId="6E9E2457">
      <w:pPr>
        <w:pStyle w:val="19"/>
        <w:ind w:left="0"/>
      </w:pPr>
      <w:r>
        <w:rPr>
          <w:rFonts w:hint="eastAsia" w:ascii="宋体" w:hAnsi="宋体" w:eastAsia="宋体" w:cs="Times New Roman"/>
          <w:sz w:val="21"/>
          <w:szCs w:val="21"/>
          <w:lang w:bidi="ar"/>
        </w:rPr>
        <w:t>第六章 投标文件格式</w:t>
      </w:r>
    </w:p>
    <w:p w14:paraId="05692CBD">
      <w:pPr>
        <w:autoSpaceDN w:val="0"/>
        <w:rPr>
          <w:rFonts w:ascii="Calibri" w:hAnsi="Calibri" w:eastAsia="宋体" w:cs="Times New Roman"/>
          <w:szCs w:val="21"/>
          <w:lang w:bidi="ar"/>
        </w:rPr>
      </w:pPr>
      <w:r>
        <w:rPr>
          <w:rFonts w:ascii="Calibri" w:hAnsi="Calibri" w:eastAsia="宋体" w:cs="Times New Roman"/>
          <w:szCs w:val="21"/>
          <w:lang w:bidi="ar"/>
        </w:rPr>
        <w:t>7.</w:t>
      </w:r>
      <w:r>
        <w:rPr>
          <w:rFonts w:hint="eastAsia" w:ascii="宋体" w:hAnsi="宋体" w:eastAsia="宋体" w:cs="Times New Roman"/>
          <w:szCs w:val="21"/>
          <w:lang w:bidi="ar"/>
        </w:rPr>
        <w:t>招标文件的澄清</w:t>
      </w:r>
    </w:p>
    <w:p w14:paraId="05960D5F">
      <w:pPr>
        <w:autoSpaceDN w:val="0"/>
        <w:rPr>
          <w:rFonts w:ascii="Calibri" w:hAnsi="Calibri" w:eastAsia="宋体" w:cs="Times New Roman"/>
          <w:szCs w:val="21"/>
          <w:lang w:bidi="ar"/>
        </w:rPr>
      </w:pPr>
      <w:r>
        <w:rPr>
          <w:rFonts w:hint="eastAsia" w:ascii="宋体" w:hAnsi="宋体" w:eastAsia="宋体" w:cs="Times New Roman"/>
          <w:szCs w:val="21"/>
          <w:lang w:bidi="ar"/>
        </w:rPr>
        <w:t>供应商对本次招标文件的内容有疑问时，可要求澄清，但应在距投标截止日</w:t>
      </w:r>
      <w:r>
        <w:rPr>
          <w:rFonts w:ascii="Calibri" w:hAnsi="Calibri" w:eastAsia="宋体" w:cs="Times New Roman"/>
          <w:szCs w:val="21"/>
          <w:lang w:bidi="ar"/>
        </w:rPr>
        <w:t>15</w:t>
      </w:r>
      <w:r>
        <w:rPr>
          <w:rFonts w:hint="eastAsia" w:ascii="宋体" w:hAnsi="宋体" w:eastAsia="宋体" w:cs="Times New Roman"/>
          <w:szCs w:val="21"/>
          <w:lang w:bidi="ar"/>
        </w:rPr>
        <w:t>日前，按供应商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供应商。</w:t>
      </w:r>
    </w:p>
    <w:p w14:paraId="4BEAD09C">
      <w:pPr>
        <w:autoSpaceDN w:val="0"/>
        <w:rPr>
          <w:rFonts w:ascii="Calibri" w:hAnsi="Calibri" w:eastAsia="宋体" w:cs="Times New Roman"/>
          <w:szCs w:val="21"/>
          <w:lang w:bidi="ar"/>
        </w:rPr>
      </w:pPr>
      <w:r>
        <w:rPr>
          <w:rFonts w:ascii="Calibri" w:hAnsi="Calibri" w:eastAsia="宋体" w:cs="Times New Roman"/>
          <w:szCs w:val="21"/>
          <w:lang w:bidi="ar"/>
        </w:rPr>
        <w:t>8.</w:t>
      </w:r>
      <w:r>
        <w:rPr>
          <w:rFonts w:hint="eastAsia" w:ascii="宋体" w:hAnsi="宋体" w:eastAsia="宋体" w:cs="Times New Roman"/>
          <w:szCs w:val="21"/>
          <w:lang w:bidi="ar"/>
        </w:rPr>
        <w:t>招标文件的修改</w:t>
      </w:r>
    </w:p>
    <w:p w14:paraId="25E6D6AC">
      <w:pPr>
        <w:autoSpaceDN w:val="0"/>
        <w:rPr>
          <w:rFonts w:ascii="Calibri" w:hAnsi="Calibri" w:eastAsia="宋体" w:cs="Times New Roman"/>
          <w:szCs w:val="21"/>
          <w:lang w:bidi="ar"/>
        </w:rPr>
      </w:pPr>
      <w:r>
        <w:rPr>
          <w:rFonts w:ascii="Calibri" w:hAnsi="Calibri" w:eastAsia="宋体" w:cs="Times New Roman"/>
          <w:szCs w:val="21"/>
          <w:lang w:bidi="ar"/>
        </w:rPr>
        <w:t>8.1</w:t>
      </w:r>
      <w:r>
        <w:rPr>
          <w:rFonts w:hint="eastAsia" w:ascii="宋体" w:hAnsi="宋体" w:eastAsia="宋体" w:cs="Times New Roman"/>
          <w:szCs w:val="21"/>
          <w:lang w:bidi="ar"/>
        </w:rPr>
        <w:t>在投标截止时间前，招标机构可根据需要和（或）依据供应商要求澄清的问题而修改招标文件，并以书面形式通知所有购买招标文件的供应商，供应商在收到该通知后应立即以传真的形式予以确认；</w:t>
      </w:r>
    </w:p>
    <w:p w14:paraId="5ED2A2E9">
      <w:pPr>
        <w:autoSpaceDN w:val="0"/>
        <w:rPr>
          <w:rFonts w:ascii="Calibri" w:hAnsi="Calibri" w:eastAsia="宋体" w:cs="Times New Roman"/>
          <w:szCs w:val="21"/>
          <w:lang w:bidi="ar"/>
        </w:rPr>
      </w:pPr>
      <w:r>
        <w:rPr>
          <w:rFonts w:ascii="Calibri" w:hAnsi="Calibri" w:eastAsia="宋体" w:cs="Times New Roman"/>
          <w:szCs w:val="21"/>
          <w:lang w:bidi="ar"/>
        </w:rPr>
        <w:t xml:space="preserve">8.2 </w:t>
      </w:r>
      <w:r>
        <w:rPr>
          <w:rFonts w:hint="eastAsia" w:ascii="宋体" w:hAnsi="宋体" w:eastAsia="宋体" w:cs="Times New Roman"/>
          <w:szCs w:val="21"/>
          <w:lang w:bidi="ar"/>
        </w:rPr>
        <w:t>招标文件的修改书将构成招标文件的一部分，对供应商具有同样的约束力。</w:t>
      </w:r>
    </w:p>
    <w:p w14:paraId="637EA47A">
      <w:pPr>
        <w:autoSpaceDN w:val="0"/>
        <w:rPr>
          <w:rFonts w:ascii="Calibri" w:hAnsi="Calibri" w:eastAsia="宋体" w:cs="Times New Roman"/>
          <w:szCs w:val="21"/>
          <w:lang w:bidi="ar"/>
        </w:rPr>
      </w:pPr>
      <w:r>
        <w:rPr>
          <w:rFonts w:ascii="Calibri" w:hAnsi="Calibri" w:eastAsia="宋体" w:cs="Times New Roman"/>
          <w:szCs w:val="21"/>
          <w:lang w:bidi="ar"/>
        </w:rPr>
        <w:t>8.3</w:t>
      </w:r>
      <w:r>
        <w:rPr>
          <w:rFonts w:hint="eastAsia" w:ascii="宋体" w:hAnsi="宋体" w:eastAsia="宋体" w:cs="Times New Roman"/>
          <w:szCs w:val="21"/>
          <w:lang w:bidi="ar"/>
        </w:rPr>
        <w:t>为使供应商有足够的时间按招标文件的修改要求考虑修正投标文件，招标机构可酌情推迟投标的截止时间和开标时间，并以书面形式通知已购买招标文件的每一供应商。</w:t>
      </w:r>
    </w:p>
    <w:p w14:paraId="2DA4BA2D">
      <w:pPr>
        <w:autoSpaceDN w:val="0"/>
        <w:rPr>
          <w:rFonts w:ascii="Calibri" w:hAnsi="Calibri" w:eastAsia="宋体" w:cs="Times New Roman"/>
          <w:szCs w:val="21"/>
          <w:lang w:bidi="ar"/>
        </w:rPr>
      </w:pPr>
      <w:r>
        <w:rPr>
          <w:rFonts w:ascii="Calibri" w:hAnsi="Calibri" w:eastAsia="宋体" w:cs="Times New Roman"/>
          <w:szCs w:val="21"/>
          <w:lang w:bidi="ar"/>
        </w:rPr>
        <w:t>C</w:t>
      </w:r>
      <w:r>
        <w:rPr>
          <w:rFonts w:hint="eastAsia" w:ascii="宋体" w:hAnsi="宋体" w:eastAsia="宋体" w:cs="Times New Roman"/>
          <w:szCs w:val="21"/>
          <w:lang w:bidi="ar"/>
        </w:rPr>
        <w:t>投标文件的编写</w:t>
      </w:r>
    </w:p>
    <w:p w14:paraId="3A6497E1">
      <w:pPr>
        <w:autoSpaceDN w:val="0"/>
        <w:rPr>
          <w:rFonts w:ascii="Calibri" w:hAnsi="Calibri" w:eastAsia="宋体" w:cs="Times New Roman"/>
          <w:szCs w:val="21"/>
          <w:lang w:bidi="ar"/>
        </w:rPr>
      </w:pPr>
      <w:r>
        <w:rPr>
          <w:rFonts w:ascii="Calibri" w:hAnsi="Calibri" w:eastAsia="宋体" w:cs="Times New Roman"/>
          <w:szCs w:val="21"/>
          <w:lang w:bidi="ar"/>
        </w:rPr>
        <w:t>9.</w:t>
      </w:r>
      <w:r>
        <w:rPr>
          <w:rFonts w:hint="eastAsia" w:ascii="宋体" w:hAnsi="宋体" w:eastAsia="宋体" w:cs="Times New Roman"/>
          <w:szCs w:val="21"/>
          <w:lang w:bidi="ar"/>
        </w:rPr>
        <w:t>投标语言及计量单位</w:t>
      </w:r>
    </w:p>
    <w:p w14:paraId="4EDCC36C">
      <w:pPr>
        <w:autoSpaceDN w:val="0"/>
        <w:rPr>
          <w:rFonts w:ascii="Calibri" w:hAnsi="Calibri" w:eastAsia="宋体" w:cs="Times New Roman"/>
          <w:szCs w:val="21"/>
          <w:lang w:bidi="ar"/>
        </w:rPr>
      </w:pPr>
      <w:r>
        <w:rPr>
          <w:rFonts w:ascii="Calibri" w:hAnsi="Calibri" w:eastAsia="宋体" w:cs="Times New Roman"/>
          <w:szCs w:val="21"/>
          <w:lang w:bidi="ar"/>
        </w:rPr>
        <w:t>9.1</w:t>
      </w:r>
      <w:r>
        <w:rPr>
          <w:rFonts w:hint="eastAsia" w:ascii="宋体" w:hAnsi="宋体" w:eastAsia="宋体" w:cs="Times New Roman"/>
          <w:szCs w:val="21"/>
          <w:lang w:bidi="ar"/>
        </w:rPr>
        <w:t>投标文件及供应商和招标机构就投标交换的文件和来往信件，以中文书写（专有名词除外）；</w:t>
      </w:r>
    </w:p>
    <w:p w14:paraId="788B8473">
      <w:pPr>
        <w:autoSpaceDN w:val="0"/>
        <w:rPr>
          <w:rFonts w:ascii="Calibri" w:hAnsi="Calibri" w:eastAsia="宋体" w:cs="Times New Roman"/>
          <w:szCs w:val="21"/>
          <w:lang w:bidi="ar"/>
        </w:rPr>
      </w:pPr>
      <w:r>
        <w:rPr>
          <w:rFonts w:ascii="Calibri" w:hAnsi="Calibri" w:eastAsia="宋体" w:cs="Times New Roman"/>
          <w:szCs w:val="21"/>
          <w:lang w:bidi="ar"/>
        </w:rPr>
        <w:t>9.2</w:t>
      </w:r>
      <w:r>
        <w:rPr>
          <w:rFonts w:hint="eastAsia" w:ascii="宋体" w:hAnsi="宋体" w:eastAsia="宋体" w:cs="Times New Roman"/>
          <w:szCs w:val="21"/>
          <w:lang w:bidi="ar"/>
        </w:rPr>
        <w:t>除在招标文件的“技术要求”中另有规定外， 计量单位应使用中华人民共和国法定计量单位（国际单位制和国家选定的其他计量单位）。</w:t>
      </w:r>
    </w:p>
    <w:p w14:paraId="6516E6BF">
      <w:pPr>
        <w:autoSpaceDN w:val="0"/>
        <w:rPr>
          <w:rFonts w:ascii="Calibri" w:hAnsi="Calibri" w:eastAsia="宋体" w:cs="Times New Roman"/>
          <w:szCs w:val="21"/>
          <w:lang w:bidi="ar"/>
        </w:rPr>
      </w:pPr>
      <w:r>
        <w:rPr>
          <w:rFonts w:ascii="Calibri" w:hAnsi="Calibri" w:eastAsia="宋体" w:cs="Times New Roman"/>
          <w:szCs w:val="21"/>
          <w:lang w:bidi="ar"/>
        </w:rPr>
        <w:t>10</w:t>
      </w:r>
      <w:r>
        <w:rPr>
          <w:rFonts w:hint="eastAsia" w:ascii="宋体" w:hAnsi="宋体" w:eastAsia="宋体" w:cs="Times New Roman"/>
          <w:szCs w:val="21"/>
          <w:lang w:bidi="ar"/>
        </w:rPr>
        <w:t>．投标文件的组成</w:t>
      </w:r>
    </w:p>
    <w:p w14:paraId="5AAAB326">
      <w:pPr>
        <w:autoSpaceDN w:val="0"/>
        <w:rPr>
          <w:rFonts w:ascii="Calibri" w:hAnsi="Calibri" w:eastAsia="宋体" w:cs="Times New Roman"/>
          <w:szCs w:val="21"/>
          <w:lang w:bidi="ar"/>
        </w:rPr>
      </w:pPr>
      <w:r>
        <w:rPr>
          <w:rFonts w:hint="eastAsia" w:ascii="宋体" w:hAnsi="宋体" w:eastAsia="宋体" w:cs="Times New Roman"/>
          <w:szCs w:val="21"/>
          <w:lang w:bidi="ar"/>
        </w:rPr>
        <w:t>详见第五章：合同条款及格式。</w:t>
      </w:r>
    </w:p>
    <w:p w14:paraId="68B9268E">
      <w:pPr>
        <w:autoSpaceDN w:val="0"/>
        <w:rPr>
          <w:rFonts w:ascii="Calibri" w:hAnsi="Calibri" w:eastAsia="宋体" w:cs="Times New Roman"/>
          <w:szCs w:val="21"/>
          <w:lang w:bidi="ar"/>
        </w:rPr>
      </w:pPr>
      <w:r>
        <w:rPr>
          <w:rFonts w:ascii="Calibri" w:hAnsi="Calibri" w:eastAsia="宋体" w:cs="Times New Roman"/>
          <w:szCs w:val="21"/>
          <w:lang w:bidi="ar"/>
        </w:rPr>
        <w:t>11.</w:t>
      </w:r>
      <w:r>
        <w:rPr>
          <w:rFonts w:hint="eastAsia" w:ascii="宋体" w:hAnsi="宋体" w:eastAsia="宋体" w:cs="Times New Roman"/>
          <w:szCs w:val="21"/>
          <w:lang w:bidi="ar"/>
        </w:rPr>
        <w:t>投标文件内容填写说明</w:t>
      </w:r>
    </w:p>
    <w:p w14:paraId="307CDECA">
      <w:pPr>
        <w:autoSpaceDN w:val="0"/>
        <w:rPr>
          <w:rFonts w:ascii="Calibri" w:hAnsi="Calibri" w:eastAsia="宋体" w:cs="Times New Roman"/>
          <w:szCs w:val="21"/>
          <w:lang w:bidi="ar"/>
        </w:rPr>
      </w:pPr>
      <w:r>
        <w:rPr>
          <w:rFonts w:ascii="Calibri" w:hAnsi="Calibri" w:eastAsia="宋体" w:cs="Times New Roman"/>
          <w:szCs w:val="21"/>
          <w:lang w:bidi="ar"/>
        </w:rPr>
        <w:t>11.1</w:t>
      </w:r>
      <w:r>
        <w:rPr>
          <w:rFonts w:hint="eastAsia" w:ascii="宋体" w:hAnsi="宋体" w:eastAsia="宋体" w:cs="Times New Roman"/>
          <w:szCs w:val="21"/>
          <w:lang w:bidi="ar"/>
        </w:rPr>
        <w:t>供应商应严格按招标文件要求的内容逐项填写编制投标文件，有规定格式的按规定格式填写，无规定格式的由供应商自拟，并胶装成册。</w:t>
      </w:r>
    </w:p>
    <w:p w14:paraId="484157D2">
      <w:pPr>
        <w:autoSpaceDN w:val="0"/>
        <w:rPr>
          <w:rFonts w:ascii="Calibri" w:hAnsi="Calibri" w:eastAsia="宋体" w:cs="Times New Roman"/>
          <w:szCs w:val="21"/>
          <w:lang w:bidi="ar"/>
        </w:rPr>
      </w:pPr>
      <w:r>
        <w:rPr>
          <w:rFonts w:ascii="Calibri" w:hAnsi="Calibri" w:eastAsia="宋体" w:cs="Times New Roman"/>
          <w:szCs w:val="21"/>
          <w:lang w:bidi="ar"/>
        </w:rPr>
        <w:t>11.2</w:t>
      </w:r>
      <w:r>
        <w:rPr>
          <w:rFonts w:hint="eastAsia" w:ascii="宋体" w:hAnsi="宋体" w:eastAsia="宋体" w:cs="Times New Roman"/>
          <w:szCs w:val="21"/>
          <w:lang w:bidi="ar"/>
        </w:rPr>
        <w:t>开标一览表为在开标仪式上唱标的内容，要求按格式填写、统一规范，不得自行增减内容。投标文件不得漏项或虚报，否则将可能导致其投标被拒绝。</w:t>
      </w:r>
    </w:p>
    <w:p w14:paraId="1388C31A">
      <w:pPr>
        <w:autoSpaceDN w:val="0"/>
        <w:rPr>
          <w:rFonts w:ascii="Calibri" w:hAnsi="Calibri" w:eastAsia="宋体" w:cs="Times New Roman"/>
          <w:szCs w:val="21"/>
          <w:lang w:bidi="ar"/>
        </w:rPr>
      </w:pPr>
      <w:r>
        <w:rPr>
          <w:rFonts w:ascii="Calibri" w:hAnsi="Calibri" w:eastAsia="宋体" w:cs="Times New Roman"/>
          <w:szCs w:val="21"/>
          <w:lang w:bidi="ar"/>
        </w:rPr>
        <w:t xml:space="preserve">11.3 </w:t>
      </w:r>
      <w:r>
        <w:rPr>
          <w:rFonts w:hint="eastAsia" w:ascii="宋体" w:hAnsi="宋体" w:eastAsia="宋体" w:cs="Times New Roman"/>
          <w:szCs w:val="21"/>
          <w:lang w:bidi="ar"/>
        </w:rPr>
        <w:t>供应商应保证其所提供文件的真实性，并应对招标文件的实质性要求作出完全响应，否则其投标可能被拒绝。</w:t>
      </w:r>
    </w:p>
    <w:p w14:paraId="5253FF3B">
      <w:pPr>
        <w:autoSpaceDN w:val="0"/>
        <w:rPr>
          <w:rFonts w:ascii="Calibri" w:hAnsi="Calibri" w:eastAsia="宋体" w:cs="Times New Roman"/>
          <w:szCs w:val="21"/>
          <w:lang w:bidi="ar"/>
        </w:rPr>
      </w:pPr>
      <w:r>
        <w:rPr>
          <w:rFonts w:ascii="Calibri" w:hAnsi="Calibri" w:eastAsia="宋体" w:cs="Times New Roman"/>
          <w:szCs w:val="21"/>
          <w:lang w:bidi="ar"/>
        </w:rPr>
        <w:t>11.4</w:t>
      </w:r>
      <w:r>
        <w:rPr>
          <w:rFonts w:hint="eastAsia" w:ascii="宋体" w:hAnsi="宋体" w:eastAsia="宋体" w:cs="Times New Roman"/>
          <w:szCs w:val="21"/>
          <w:lang w:bidi="ar"/>
        </w:rPr>
        <w:t>供应商视需要自行编制技术文件的补充附件。规格幅面应与正文一致，附于正文之后，与正文页码统一编目编码装订。</w:t>
      </w:r>
    </w:p>
    <w:p w14:paraId="13B5873E">
      <w:pPr>
        <w:autoSpaceDN w:val="0"/>
        <w:rPr>
          <w:rFonts w:ascii="Calibri" w:hAnsi="Calibri" w:eastAsia="宋体" w:cs="Times New Roman"/>
          <w:szCs w:val="21"/>
          <w:lang w:bidi="ar"/>
        </w:rPr>
      </w:pPr>
      <w:r>
        <w:rPr>
          <w:rFonts w:ascii="Calibri" w:hAnsi="Calibri" w:eastAsia="宋体" w:cs="Times New Roman"/>
          <w:szCs w:val="21"/>
          <w:lang w:bidi="ar"/>
        </w:rPr>
        <w:t>12.</w:t>
      </w:r>
      <w:r>
        <w:rPr>
          <w:rFonts w:hint="eastAsia" w:ascii="宋体" w:hAnsi="宋体" w:eastAsia="宋体" w:cs="Times New Roman"/>
          <w:szCs w:val="21"/>
          <w:lang w:bidi="ar"/>
        </w:rPr>
        <w:t>投标报价</w:t>
      </w:r>
    </w:p>
    <w:p w14:paraId="791F2D83">
      <w:pPr>
        <w:autoSpaceDN w:val="0"/>
        <w:rPr>
          <w:rFonts w:ascii="Calibri" w:hAnsi="Calibri" w:eastAsia="宋体" w:cs="Times New Roman"/>
          <w:szCs w:val="21"/>
          <w:lang w:bidi="ar"/>
        </w:rPr>
      </w:pPr>
      <w:r>
        <w:rPr>
          <w:rFonts w:ascii="Calibri" w:hAnsi="Calibri" w:eastAsia="宋体" w:cs="Times New Roman"/>
          <w:szCs w:val="21"/>
          <w:lang w:bidi="ar"/>
        </w:rPr>
        <w:t xml:space="preserve">12.1 </w:t>
      </w:r>
      <w:r>
        <w:rPr>
          <w:rFonts w:hint="eastAsia" w:ascii="宋体" w:hAnsi="宋体" w:eastAsia="宋体" w:cs="Times New Roman"/>
          <w:szCs w:val="21"/>
          <w:lang w:bidi="ar"/>
        </w:rPr>
        <w:t>所有投标均以人民币报价；</w:t>
      </w:r>
    </w:p>
    <w:p w14:paraId="78F4E8D4">
      <w:pPr>
        <w:autoSpaceDN w:val="0"/>
        <w:rPr>
          <w:rFonts w:ascii="Calibri" w:hAnsi="Calibri" w:eastAsia="宋体" w:cs="Times New Roman"/>
          <w:szCs w:val="21"/>
          <w:lang w:bidi="ar"/>
        </w:rPr>
      </w:pPr>
      <w:r>
        <w:rPr>
          <w:rFonts w:ascii="Calibri" w:hAnsi="Calibri" w:eastAsia="宋体" w:cs="Times New Roman"/>
          <w:szCs w:val="21"/>
          <w:lang w:bidi="ar"/>
        </w:rPr>
        <w:t>12.2</w:t>
      </w:r>
      <w:r>
        <w:rPr>
          <w:rFonts w:hint="eastAsia" w:ascii="宋体" w:hAnsi="宋体" w:eastAsia="宋体" w:cs="Times New Roman"/>
          <w:szCs w:val="21"/>
          <w:lang w:bidi="ar"/>
        </w:rPr>
        <w:t>供应商应在填写分项报价表时注明各项单价、总价。如果单价与总价有出入，以单价为准。招标机构不接受有任何选择的报价；报价须有法人代表或授权代表签署。</w:t>
      </w:r>
    </w:p>
    <w:p w14:paraId="5057F9F1">
      <w:pPr>
        <w:autoSpaceDN w:val="0"/>
        <w:rPr>
          <w:rFonts w:ascii="Calibri" w:hAnsi="Calibri" w:eastAsia="宋体" w:cs="Times New Roman"/>
          <w:szCs w:val="21"/>
          <w:lang w:bidi="ar"/>
        </w:rPr>
      </w:pPr>
      <w:r>
        <w:rPr>
          <w:rFonts w:ascii="Calibri" w:hAnsi="Calibri" w:eastAsia="宋体" w:cs="Times New Roman"/>
          <w:szCs w:val="21"/>
          <w:lang w:bidi="ar"/>
        </w:rPr>
        <w:t>12.3</w:t>
      </w:r>
      <w:r>
        <w:rPr>
          <w:rFonts w:hint="eastAsia" w:ascii="宋体" w:hAnsi="宋体" w:eastAsia="宋体" w:cs="Times New Roman"/>
          <w:szCs w:val="21"/>
          <w:lang w:bidi="ar"/>
        </w:rPr>
        <w:t>供应商应按上述</w:t>
      </w:r>
      <w:r>
        <w:rPr>
          <w:rFonts w:ascii="Calibri" w:hAnsi="Calibri" w:eastAsia="宋体" w:cs="Times New Roman"/>
          <w:szCs w:val="21"/>
          <w:lang w:bidi="ar"/>
        </w:rPr>
        <w:t>12.1-12.3</w:t>
      </w:r>
      <w:r>
        <w:rPr>
          <w:rFonts w:hint="eastAsia" w:ascii="宋体" w:hAnsi="宋体" w:eastAsia="宋体" w:cs="Times New Roman"/>
          <w:szCs w:val="21"/>
          <w:lang w:bidi="ar"/>
        </w:rPr>
        <w:t>条款要求填写投标报价，以供评标委员会比较评价。</w:t>
      </w:r>
    </w:p>
    <w:p w14:paraId="05391A7C">
      <w:pPr>
        <w:autoSpaceDN w:val="0"/>
        <w:rPr>
          <w:rFonts w:ascii="Calibri" w:hAnsi="Calibri" w:eastAsia="宋体" w:cs="Times New Roman"/>
          <w:szCs w:val="21"/>
          <w:lang w:bidi="ar"/>
        </w:rPr>
      </w:pPr>
      <w:r>
        <w:rPr>
          <w:rFonts w:ascii="Calibri" w:hAnsi="Calibri" w:eastAsia="宋体" w:cs="Times New Roman"/>
          <w:szCs w:val="21"/>
          <w:lang w:bidi="ar"/>
        </w:rPr>
        <w:t>12.4</w:t>
      </w:r>
      <w:r>
        <w:rPr>
          <w:rFonts w:hint="eastAsia" w:ascii="宋体" w:hAnsi="宋体" w:eastAsia="宋体" w:cs="Times New Roman"/>
          <w:szCs w:val="21"/>
          <w:lang w:bidi="ar"/>
        </w:rPr>
        <w:t>供应商因承包本项目需支付的一切费用，并包含在所报的单价或总额价内。</w:t>
      </w:r>
    </w:p>
    <w:p w14:paraId="4A7E578F">
      <w:pPr>
        <w:autoSpaceDN w:val="0"/>
        <w:rPr>
          <w:rFonts w:ascii="Calibri" w:hAnsi="Calibri" w:eastAsia="宋体" w:cs="Times New Roman"/>
          <w:szCs w:val="21"/>
          <w:lang w:bidi="ar"/>
        </w:rPr>
      </w:pPr>
      <w:r>
        <w:rPr>
          <w:rFonts w:ascii="Calibri" w:hAnsi="Calibri" w:eastAsia="宋体" w:cs="Times New Roman"/>
          <w:szCs w:val="21"/>
          <w:lang w:bidi="ar"/>
        </w:rPr>
        <w:t>13.</w:t>
      </w:r>
      <w:r>
        <w:rPr>
          <w:rFonts w:hint="eastAsia" w:ascii="宋体" w:hAnsi="宋体" w:eastAsia="宋体" w:cs="Times New Roman"/>
          <w:szCs w:val="21"/>
          <w:lang w:bidi="ar"/>
        </w:rPr>
        <w:t>投标保证金（如有）</w:t>
      </w:r>
    </w:p>
    <w:p w14:paraId="6644CAE1">
      <w:pPr>
        <w:autoSpaceDN w:val="0"/>
        <w:rPr>
          <w:rFonts w:ascii="Calibri" w:hAnsi="Calibri" w:eastAsia="宋体" w:cs="Times New Roman"/>
          <w:szCs w:val="21"/>
          <w:lang w:bidi="ar"/>
        </w:rPr>
      </w:pPr>
      <w:r>
        <w:rPr>
          <w:rFonts w:ascii="Calibri" w:hAnsi="Calibri" w:eastAsia="宋体" w:cs="Times New Roman"/>
          <w:szCs w:val="21"/>
          <w:lang w:bidi="ar"/>
        </w:rPr>
        <w:t>13.1</w:t>
      </w:r>
      <w:r>
        <w:rPr>
          <w:rFonts w:hint="eastAsia" w:ascii="宋体" w:hAnsi="宋体" w:eastAsia="宋体" w:cs="Times New Roman"/>
          <w:szCs w:val="21"/>
          <w:lang w:bidi="ar"/>
        </w:rPr>
        <w:t>投标保证金的形式：现金或现金支票、保兑支票、银行汇票及银行、专业担保公司、保险公司出具的保函等形式，以现金或支票形式提交的投标保证金应当从供应商的基本账户转出。</w:t>
      </w:r>
    </w:p>
    <w:p w14:paraId="3D8AC7AE">
      <w:pPr>
        <w:autoSpaceDN w:val="0"/>
        <w:rPr>
          <w:rFonts w:ascii="Calibri" w:hAnsi="Calibri" w:eastAsia="宋体" w:cs="Times New Roman"/>
          <w:szCs w:val="21"/>
          <w:lang w:bidi="ar"/>
        </w:rPr>
      </w:pPr>
      <w:r>
        <w:rPr>
          <w:rFonts w:ascii="Calibri" w:hAnsi="Calibri" w:eastAsia="宋体" w:cs="Times New Roman"/>
          <w:szCs w:val="21"/>
          <w:lang w:bidi="ar"/>
        </w:rPr>
        <w:t>13.2</w:t>
      </w:r>
      <w:r>
        <w:rPr>
          <w:rFonts w:hint="eastAsia" w:ascii="宋体" w:hAnsi="宋体" w:eastAsia="宋体" w:cs="Times New Roman"/>
          <w:szCs w:val="21"/>
          <w:lang w:bidi="ar"/>
        </w:rPr>
        <w:t>投标保证金的金额：见供应商须知前附表第</w:t>
      </w:r>
      <w:r>
        <w:rPr>
          <w:rFonts w:ascii="Calibri" w:hAnsi="Calibri" w:eastAsia="宋体" w:cs="Times New Roman"/>
          <w:szCs w:val="21"/>
          <w:lang w:bidi="ar"/>
        </w:rPr>
        <w:t>19</w:t>
      </w:r>
      <w:r>
        <w:rPr>
          <w:rFonts w:hint="eastAsia" w:ascii="宋体" w:hAnsi="宋体" w:eastAsia="宋体" w:cs="Times New Roman"/>
          <w:szCs w:val="21"/>
          <w:lang w:bidi="ar"/>
        </w:rPr>
        <w:t xml:space="preserve">项； </w:t>
      </w:r>
    </w:p>
    <w:p w14:paraId="20BAEEBE">
      <w:pPr>
        <w:autoSpaceDN w:val="0"/>
        <w:rPr>
          <w:rFonts w:ascii="Calibri" w:hAnsi="Calibri" w:eastAsia="宋体" w:cs="Times New Roman"/>
          <w:szCs w:val="21"/>
          <w:lang w:bidi="ar"/>
        </w:rPr>
      </w:pPr>
      <w:r>
        <w:rPr>
          <w:rFonts w:ascii="Calibri" w:hAnsi="Calibri" w:eastAsia="宋体" w:cs="Times New Roman"/>
          <w:szCs w:val="21"/>
          <w:lang w:bidi="ar"/>
        </w:rPr>
        <w:t>13.3</w:t>
      </w:r>
      <w:r>
        <w:rPr>
          <w:rFonts w:hint="eastAsia" w:ascii="宋体" w:hAnsi="宋体" w:eastAsia="宋体" w:cs="Times New Roman"/>
          <w:szCs w:val="21"/>
          <w:lang w:bidi="ar"/>
        </w:rPr>
        <w:t>递交方式：见供应商须知前附表第</w:t>
      </w:r>
      <w:r>
        <w:rPr>
          <w:rFonts w:ascii="Calibri" w:hAnsi="Calibri" w:eastAsia="宋体" w:cs="Times New Roman"/>
          <w:szCs w:val="21"/>
          <w:lang w:bidi="ar"/>
        </w:rPr>
        <w:t>19</w:t>
      </w:r>
      <w:r>
        <w:rPr>
          <w:rFonts w:hint="eastAsia" w:ascii="宋体" w:hAnsi="宋体" w:eastAsia="宋体" w:cs="Times New Roman"/>
          <w:szCs w:val="21"/>
          <w:lang w:bidi="ar"/>
        </w:rPr>
        <w:t>项；</w:t>
      </w:r>
    </w:p>
    <w:p w14:paraId="352288BB">
      <w:pPr>
        <w:autoSpaceDN w:val="0"/>
        <w:rPr>
          <w:rFonts w:ascii="Calibri" w:hAnsi="Calibri" w:eastAsia="宋体" w:cs="Times New Roman"/>
          <w:szCs w:val="21"/>
          <w:lang w:bidi="ar"/>
        </w:rPr>
      </w:pPr>
      <w:r>
        <w:rPr>
          <w:rFonts w:ascii="Calibri" w:hAnsi="Calibri" w:eastAsia="宋体" w:cs="Times New Roman"/>
          <w:szCs w:val="21"/>
          <w:lang w:bidi="ar"/>
        </w:rPr>
        <w:t>13.4</w:t>
      </w:r>
      <w:r>
        <w:rPr>
          <w:rFonts w:hint="eastAsia" w:ascii="宋体" w:hAnsi="宋体" w:eastAsia="宋体" w:cs="Times New Roman"/>
          <w:szCs w:val="21"/>
          <w:lang w:bidi="ar"/>
        </w:rPr>
        <w:t>投标保证金用于保护本次招标免受因供应商不履行投标承诺及合同等行为而引起的风险；</w:t>
      </w:r>
    </w:p>
    <w:p w14:paraId="1771CF1B">
      <w:pPr>
        <w:autoSpaceDN w:val="0"/>
        <w:rPr>
          <w:rFonts w:ascii="Calibri" w:hAnsi="Calibri" w:eastAsia="宋体" w:cs="Times New Roman"/>
          <w:szCs w:val="21"/>
          <w:lang w:bidi="ar"/>
        </w:rPr>
      </w:pPr>
      <w:r>
        <w:rPr>
          <w:rFonts w:ascii="Calibri" w:hAnsi="Calibri" w:eastAsia="宋体" w:cs="Times New Roman"/>
          <w:szCs w:val="21"/>
          <w:lang w:bidi="ar"/>
        </w:rPr>
        <w:t>13.5</w:t>
      </w:r>
      <w:r>
        <w:rPr>
          <w:rFonts w:hint="eastAsia" w:ascii="宋体" w:hAnsi="宋体" w:eastAsia="宋体" w:cs="Times New Roman"/>
          <w:szCs w:val="21"/>
          <w:lang w:bidi="ar"/>
        </w:rPr>
        <w:t>未按</w:t>
      </w:r>
      <w:r>
        <w:rPr>
          <w:rFonts w:ascii="Calibri" w:hAnsi="Calibri" w:eastAsia="宋体" w:cs="Times New Roman"/>
          <w:szCs w:val="21"/>
          <w:lang w:bidi="ar"/>
        </w:rPr>
        <w:t>13.1</w:t>
      </w:r>
      <w:r>
        <w:rPr>
          <w:rFonts w:hint="eastAsia" w:ascii="宋体" w:hAnsi="宋体" w:eastAsia="宋体" w:cs="Times New Roman"/>
          <w:szCs w:val="21"/>
          <w:lang w:bidi="ar"/>
        </w:rPr>
        <w:t>和</w:t>
      </w:r>
      <w:r>
        <w:rPr>
          <w:rFonts w:ascii="Calibri" w:hAnsi="Calibri" w:eastAsia="宋体" w:cs="Times New Roman"/>
          <w:szCs w:val="21"/>
          <w:lang w:bidi="ar"/>
        </w:rPr>
        <w:t>13.2</w:t>
      </w:r>
      <w:r>
        <w:rPr>
          <w:rFonts w:hint="eastAsia" w:ascii="宋体" w:hAnsi="宋体" w:eastAsia="宋体" w:cs="Times New Roman"/>
          <w:szCs w:val="21"/>
          <w:lang w:bidi="ar"/>
        </w:rPr>
        <w:t>条款要求提交投标保证金的投标将被视为投标无效；</w:t>
      </w:r>
    </w:p>
    <w:p w14:paraId="69B8A3B2">
      <w:pPr>
        <w:autoSpaceDN w:val="0"/>
        <w:rPr>
          <w:rFonts w:ascii="Calibri" w:hAnsi="Calibri" w:eastAsia="宋体" w:cs="Times New Roman"/>
          <w:szCs w:val="21"/>
          <w:lang w:bidi="ar"/>
        </w:rPr>
      </w:pPr>
      <w:r>
        <w:rPr>
          <w:rFonts w:ascii="Calibri" w:hAnsi="Calibri" w:eastAsia="宋体" w:cs="Times New Roman"/>
          <w:szCs w:val="21"/>
          <w:lang w:bidi="ar"/>
        </w:rPr>
        <w:t>13.6</w:t>
      </w:r>
      <w:r>
        <w:rPr>
          <w:rFonts w:hint="eastAsia" w:ascii="宋体" w:hAnsi="宋体" w:eastAsia="宋体" w:cs="Times New Roman"/>
          <w:szCs w:val="21"/>
          <w:lang w:bidi="ar"/>
        </w:rPr>
        <w:t>未中标投标人的投标保证金将按</w:t>
      </w:r>
      <w:r>
        <w:rPr>
          <w:rFonts w:ascii="Calibri" w:hAnsi="Calibri" w:eastAsia="宋体" w:cs="Times New Roman"/>
          <w:szCs w:val="21"/>
          <w:lang w:bidi="ar"/>
        </w:rPr>
        <w:t>25.2</w:t>
      </w:r>
      <w:r>
        <w:rPr>
          <w:rFonts w:hint="eastAsia" w:ascii="宋体" w:hAnsi="宋体" w:eastAsia="宋体" w:cs="Times New Roman"/>
          <w:szCs w:val="21"/>
          <w:lang w:bidi="ar"/>
        </w:rPr>
        <w:t>条规定予以无息退还；</w:t>
      </w:r>
    </w:p>
    <w:p w14:paraId="49D4C4CF">
      <w:pPr>
        <w:autoSpaceDN w:val="0"/>
        <w:rPr>
          <w:rFonts w:ascii="Calibri" w:hAnsi="Calibri" w:eastAsia="宋体" w:cs="Times New Roman"/>
          <w:szCs w:val="21"/>
          <w:lang w:bidi="ar"/>
        </w:rPr>
      </w:pPr>
      <w:r>
        <w:rPr>
          <w:rFonts w:ascii="Calibri" w:hAnsi="Calibri" w:eastAsia="宋体" w:cs="Times New Roman"/>
          <w:szCs w:val="21"/>
          <w:lang w:bidi="ar"/>
        </w:rPr>
        <w:t>13.7</w:t>
      </w:r>
      <w:r>
        <w:rPr>
          <w:rFonts w:hint="eastAsia" w:ascii="宋体" w:hAnsi="宋体" w:eastAsia="宋体" w:cs="Times New Roman"/>
          <w:szCs w:val="21"/>
          <w:lang w:bidi="ar"/>
        </w:rPr>
        <w:t>中标人的投标保证金，在中标人交纳中标服务费后予以无息退还；</w:t>
      </w:r>
    </w:p>
    <w:p w14:paraId="1C432DE9">
      <w:pPr>
        <w:autoSpaceDN w:val="0"/>
        <w:rPr>
          <w:rFonts w:ascii="Calibri" w:hAnsi="Calibri" w:eastAsia="宋体" w:cs="Times New Roman"/>
          <w:szCs w:val="21"/>
          <w:lang w:bidi="ar"/>
        </w:rPr>
      </w:pPr>
      <w:r>
        <w:rPr>
          <w:rFonts w:ascii="Calibri" w:hAnsi="Calibri" w:eastAsia="宋体" w:cs="Times New Roman"/>
          <w:szCs w:val="21"/>
          <w:lang w:bidi="ar"/>
        </w:rPr>
        <w:t xml:space="preserve">13.8 </w:t>
      </w:r>
      <w:r>
        <w:rPr>
          <w:rFonts w:hint="eastAsia" w:ascii="宋体" w:hAnsi="宋体" w:eastAsia="宋体" w:cs="Times New Roman"/>
          <w:szCs w:val="21"/>
          <w:lang w:bidi="ar"/>
        </w:rPr>
        <w:t>发生下列情况之一，投标保证金将被没收：</w:t>
      </w:r>
    </w:p>
    <w:p w14:paraId="6D3A07AC">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）供应商在提交响应文件截止时间后撤回响应文件的；</w:t>
      </w:r>
    </w:p>
    <w:p w14:paraId="5FB83340">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）供应商在响应文件中提供虚假材料的；</w:t>
      </w:r>
    </w:p>
    <w:p w14:paraId="147A19F2">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3</w:t>
      </w:r>
      <w:r>
        <w:rPr>
          <w:rFonts w:hint="eastAsia" w:ascii="宋体" w:hAnsi="宋体" w:eastAsia="宋体" w:cs="Times New Roman"/>
          <w:szCs w:val="21"/>
          <w:lang w:bidi="ar"/>
        </w:rPr>
        <w:t>）除因不可抗力或谈判文件、询价通知书认可的情形以外，成交供应商不与采购人签订合同的；</w:t>
      </w:r>
    </w:p>
    <w:p w14:paraId="67F99C71">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4</w:t>
      </w:r>
      <w:r>
        <w:rPr>
          <w:rFonts w:hint="eastAsia" w:ascii="宋体" w:hAnsi="宋体" w:eastAsia="宋体" w:cs="Times New Roman"/>
          <w:szCs w:val="21"/>
          <w:lang w:bidi="ar"/>
        </w:rPr>
        <w:t>）供应商与采购人、其他供应商或者采购代理机构恶意串通的；</w:t>
      </w:r>
    </w:p>
    <w:p w14:paraId="110539DE">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5</w:t>
      </w:r>
      <w:r>
        <w:rPr>
          <w:rFonts w:hint="eastAsia" w:ascii="宋体" w:hAnsi="宋体" w:eastAsia="宋体" w:cs="Times New Roman"/>
          <w:szCs w:val="21"/>
          <w:lang w:bidi="ar"/>
        </w:rPr>
        <w:t>）采购文件规定的其他情形。</w:t>
      </w:r>
    </w:p>
    <w:p w14:paraId="540A240E">
      <w:pPr>
        <w:autoSpaceDN w:val="0"/>
        <w:rPr>
          <w:rFonts w:ascii="Calibri" w:hAnsi="Calibri" w:eastAsia="宋体" w:cs="Times New Roman"/>
          <w:szCs w:val="21"/>
          <w:lang w:bidi="ar"/>
        </w:rPr>
      </w:pPr>
      <w:r>
        <w:rPr>
          <w:rFonts w:ascii="Calibri" w:hAnsi="Calibri" w:eastAsia="宋体" w:cs="Times New Roman"/>
          <w:szCs w:val="21"/>
          <w:lang w:bidi="ar"/>
        </w:rPr>
        <w:t>14.</w:t>
      </w:r>
      <w:r>
        <w:rPr>
          <w:rFonts w:hint="eastAsia" w:ascii="宋体" w:hAnsi="宋体" w:eastAsia="宋体" w:cs="Times New Roman"/>
          <w:szCs w:val="21"/>
          <w:lang w:bidi="ar"/>
        </w:rPr>
        <w:t>投标有效期</w:t>
      </w:r>
    </w:p>
    <w:p w14:paraId="409AC021">
      <w:pPr>
        <w:autoSpaceDN w:val="0"/>
        <w:rPr>
          <w:rFonts w:ascii="Calibri" w:hAnsi="Calibri" w:eastAsia="宋体" w:cs="Times New Roman"/>
          <w:szCs w:val="21"/>
          <w:lang w:bidi="ar"/>
        </w:rPr>
      </w:pPr>
      <w:r>
        <w:rPr>
          <w:rFonts w:ascii="Calibri" w:hAnsi="Calibri" w:eastAsia="宋体" w:cs="Times New Roman"/>
          <w:szCs w:val="21"/>
          <w:lang w:bidi="ar"/>
        </w:rPr>
        <w:t>14.1</w:t>
      </w:r>
      <w:r>
        <w:rPr>
          <w:rFonts w:hint="eastAsia" w:ascii="宋体" w:hAnsi="宋体" w:eastAsia="宋体" w:cs="Times New Roman"/>
          <w:szCs w:val="21"/>
          <w:lang w:bidi="ar"/>
        </w:rPr>
        <w:t>从开标之日起，投标有效期为</w:t>
      </w:r>
      <w:r>
        <w:rPr>
          <w:rFonts w:ascii="Calibri" w:hAnsi="Calibri" w:eastAsia="宋体" w:cs="Times New Roman"/>
          <w:szCs w:val="21"/>
          <w:lang w:bidi="ar"/>
        </w:rPr>
        <w:t>90</w:t>
      </w:r>
      <w:r>
        <w:rPr>
          <w:rFonts w:hint="eastAsia" w:ascii="宋体" w:hAnsi="宋体" w:eastAsia="宋体" w:cs="Times New Roman"/>
          <w:szCs w:val="21"/>
          <w:lang w:bidi="ar"/>
        </w:rPr>
        <w:t>天。不能满足投标有效期的投标，将被拒绝；</w:t>
      </w:r>
    </w:p>
    <w:p w14:paraId="21458049">
      <w:pPr>
        <w:autoSpaceDN w:val="0"/>
        <w:rPr>
          <w:rFonts w:ascii="Calibri" w:hAnsi="Calibri" w:eastAsia="宋体" w:cs="Times New Roman"/>
          <w:szCs w:val="21"/>
          <w:lang w:bidi="ar"/>
        </w:rPr>
      </w:pPr>
      <w:r>
        <w:rPr>
          <w:rFonts w:ascii="Calibri" w:hAnsi="Calibri" w:eastAsia="宋体" w:cs="Times New Roman"/>
          <w:szCs w:val="21"/>
          <w:lang w:bidi="ar"/>
        </w:rPr>
        <w:t>14.2</w:t>
      </w:r>
      <w:r>
        <w:rPr>
          <w:rFonts w:hint="eastAsia" w:ascii="宋体" w:hAnsi="宋体" w:eastAsia="宋体" w:cs="Times New Roman"/>
          <w:szCs w:val="21"/>
          <w:lang w:bidi="ar"/>
        </w:rPr>
        <w:t>特殊情况下，招标机构可于投标有效期满之前要求供应商延长投标有效期，这种要求和答复都应以书面、传真的形式进行。供应商可以拒绝接受延期要求。同意延长有效期的供应商不能修改投标文件。</w:t>
      </w:r>
    </w:p>
    <w:p w14:paraId="5B360D0C">
      <w:pPr>
        <w:autoSpaceDN w:val="0"/>
        <w:rPr>
          <w:rFonts w:ascii="Calibri" w:hAnsi="Calibri" w:eastAsia="宋体" w:cs="Times New Roman"/>
          <w:szCs w:val="21"/>
          <w:lang w:bidi="ar"/>
        </w:rPr>
      </w:pPr>
      <w:r>
        <w:rPr>
          <w:rFonts w:ascii="Calibri" w:hAnsi="Calibri" w:eastAsia="宋体" w:cs="Times New Roman"/>
          <w:szCs w:val="21"/>
          <w:lang w:bidi="ar"/>
        </w:rPr>
        <w:t>15.</w:t>
      </w:r>
      <w:r>
        <w:rPr>
          <w:rFonts w:hint="eastAsia" w:ascii="宋体" w:hAnsi="宋体" w:eastAsia="宋体" w:cs="Times New Roman"/>
          <w:szCs w:val="21"/>
          <w:lang w:bidi="ar"/>
        </w:rPr>
        <w:t>投标文件的签署及规定</w:t>
      </w:r>
    </w:p>
    <w:p w14:paraId="1A76C96F">
      <w:pPr>
        <w:autoSpaceDN w:val="0"/>
        <w:rPr>
          <w:rFonts w:ascii="Calibri" w:hAnsi="Calibri" w:eastAsia="宋体" w:cs="Times New Roman"/>
          <w:szCs w:val="21"/>
          <w:lang w:bidi="ar"/>
        </w:rPr>
      </w:pPr>
      <w:r>
        <w:rPr>
          <w:rFonts w:ascii="Calibri" w:hAnsi="Calibri" w:eastAsia="宋体" w:cs="Times New Roman"/>
          <w:szCs w:val="21"/>
          <w:lang w:bidi="ar"/>
        </w:rPr>
        <w:t xml:space="preserve">15.1 </w:t>
      </w:r>
      <w:r>
        <w:rPr>
          <w:rFonts w:hint="eastAsia" w:ascii="宋体" w:hAnsi="宋体" w:eastAsia="宋体" w:cs="Times New Roman"/>
          <w:szCs w:val="21"/>
          <w:lang w:bidi="ar"/>
        </w:rPr>
        <w:t>组成投标文件的各项资料均应遵守本须知第</w:t>
      </w:r>
      <w:r>
        <w:rPr>
          <w:rFonts w:ascii="Calibri" w:hAnsi="Calibri" w:eastAsia="宋体" w:cs="Times New Roman"/>
          <w:szCs w:val="21"/>
          <w:lang w:bidi="ar"/>
        </w:rPr>
        <w:t>10</w:t>
      </w:r>
      <w:r>
        <w:rPr>
          <w:rFonts w:hint="eastAsia" w:ascii="宋体" w:hAnsi="宋体" w:eastAsia="宋体" w:cs="Times New Roman"/>
          <w:szCs w:val="21"/>
          <w:lang w:bidi="ar"/>
        </w:rPr>
        <w:t>条中所规定的内容。</w:t>
      </w:r>
    </w:p>
    <w:p w14:paraId="1BDFDB0C">
      <w:pPr>
        <w:autoSpaceDN w:val="0"/>
        <w:rPr>
          <w:rFonts w:ascii="Calibri" w:hAnsi="Calibri" w:eastAsia="宋体" w:cs="Times New Roman"/>
          <w:szCs w:val="21"/>
          <w:lang w:bidi="ar"/>
        </w:rPr>
      </w:pPr>
      <w:r>
        <w:rPr>
          <w:rFonts w:ascii="Calibri" w:hAnsi="Calibri" w:eastAsia="宋体" w:cs="Times New Roman"/>
          <w:szCs w:val="21"/>
          <w:lang w:bidi="ar"/>
        </w:rPr>
        <w:t xml:space="preserve">15.2 </w:t>
      </w:r>
      <w:r>
        <w:rPr>
          <w:rFonts w:hint="eastAsia" w:ascii="宋体" w:hAnsi="宋体" w:eastAsia="宋体" w:cs="Times New Roman"/>
          <w:szCs w:val="21"/>
          <w:lang w:bidi="ar"/>
        </w:rPr>
        <w:t>供应商应填写单位全称，同时加盖印章。</w:t>
      </w:r>
    </w:p>
    <w:p w14:paraId="22848EA1">
      <w:pPr>
        <w:autoSpaceDN w:val="0"/>
        <w:rPr>
          <w:rFonts w:ascii="Calibri" w:hAnsi="Calibri" w:eastAsia="宋体" w:cs="Times New Roman"/>
          <w:szCs w:val="21"/>
          <w:lang w:bidi="ar"/>
        </w:rPr>
      </w:pPr>
      <w:r>
        <w:rPr>
          <w:rFonts w:ascii="Calibri" w:hAnsi="Calibri" w:eastAsia="宋体" w:cs="Times New Roman"/>
          <w:szCs w:val="21"/>
          <w:lang w:bidi="ar"/>
        </w:rPr>
        <w:t xml:space="preserve">15.3 </w:t>
      </w:r>
      <w:r>
        <w:rPr>
          <w:rFonts w:hint="eastAsia" w:ascii="宋体" w:hAnsi="宋体" w:eastAsia="宋体" w:cs="Times New Roman"/>
          <w:szCs w:val="21"/>
          <w:lang w:bidi="ar"/>
        </w:rPr>
        <w:t>投标文件必须由法人代表或法人授权代表签署。</w:t>
      </w:r>
    </w:p>
    <w:p w14:paraId="4D82B7F2">
      <w:pPr>
        <w:autoSpaceDN w:val="0"/>
        <w:rPr>
          <w:rFonts w:ascii="Calibri" w:hAnsi="Calibri" w:eastAsia="宋体" w:cs="Times New Roman"/>
          <w:szCs w:val="21"/>
          <w:lang w:bidi="ar"/>
        </w:rPr>
      </w:pPr>
      <w:r>
        <w:rPr>
          <w:rFonts w:ascii="Calibri" w:hAnsi="Calibri" w:eastAsia="宋体" w:cs="Times New Roman"/>
          <w:szCs w:val="21"/>
          <w:lang w:bidi="ar"/>
        </w:rPr>
        <w:t xml:space="preserve">15.4 </w:t>
      </w:r>
      <w:r>
        <w:rPr>
          <w:rFonts w:hint="eastAsia" w:ascii="宋体" w:hAnsi="宋体" w:eastAsia="宋体" w:cs="Times New Roman"/>
          <w:szCs w:val="21"/>
          <w:lang w:bidi="ar"/>
        </w:rPr>
        <w:t>投标文件正本一份和副本二份，如果正本与副本不符，以正本为准，电子版</w:t>
      </w:r>
      <w:r>
        <w:rPr>
          <w:rFonts w:ascii="Calibri" w:hAnsi="Calibri" w:eastAsia="宋体" w:cs="Times New Roman"/>
          <w:szCs w:val="21"/>
          <w:lang w:bidi="ar"/>
        </w:rPr>
        <w:t>2</w:t>
      </w:r>
      <w:r>
        <w:rPr>
          <w:rFonts w:hint="eastAsia" w:ascii="宋体" w:hAnsi="宋体" w:eastAsia="宋体" w:cs="Times New Roman"/>
          <w:szCs w:val="21"/>
          <w:lang w:bidi="ar"/>
        </w:rPr>
        <w:t>份（</w:t>
      </w:r>
      <w:r>
        <w:rPr>
          <w:rFonts w:ascii="Calibri" w:hAnsi="Calibri" w:eastAsia="宋体" w:cs="Times New Roman"/>
          <w:szCs w:val="21"/>
          <w:lang w:bidi="ar"/>
        </w:rPr>
        <w:t>U</w:t>
      </w:r>
      <w:r>
        <w:rPr>
          <w:rFonts w:hint="eastAsia" w:ascii="宋体" w:hAnsi="宋体" w:eastAsia="宋体" w:cs="Times New Roman"/>
          <w:szCs w:val="21"/>
          <w:lang w:bidi="ar"/>
        </w:rPr>
        <w:t>盘形式）。</w:t>
      </w:r>
    </w:p>
    <w:p w14:paraId="5C3AAD79">
      <w:pPr>
        <w:autoSpaceDN w:val="0"/>
        <w:rPr>
          <w:rFonts w:ascii="Calibri" w:hAnsi="Calibri" w:eastAsia="宋体" w:cs="Times New Roman"/>
          <w:szCs w:val="21"/>
          <w:lang w:bidi="ar"/>
        </w:rPr>
      </w:pPr>
      <w:r>
        <w:rPr>
          <w:rFonts w:ascii="Calibri" w:hAnsi="Calibri" w:eastAsia="宋体" w:cs="Times New Roman"/>
          <w:szCs w:val="21"/>
          <w:lang w:bidi="ar"/>
        </w:rPr>
        <w:t xml:space="preserve">15.5 </w:t>
      </w:r>
      <w:r>
        <w:rPr>
          <w:rFonts w:hint="eastAsia" w:ascii="宋体" w:hAnsi="宋体" w:eastAsia="宋体" w:cs="Times New Roman"/>
          <w:szCs w:val="21"/>
          <w:lang w:bidi="ar"/>
        </w:rPr>
        <w:t>投标文件的正本必须用不褪色的墨水填写或打印，注明“正本”字样。</w:t>
      </w:r>
    </w:p>
    <w:p w14:paraId="26D3A36C">
      <w:pPr>
        <w:autoSpaceDN w:val="0"/>
        <w:rPr>
          <w:rFonts w:ascii="Calibri" w:hAnsi="Calibri" w:eastAsia="宋体" w:cs="Times New Roman"/>
          <w:szCs w:val="21"/>
          <w:lang w:bidi="ar"/>
        </w:rPr>
      </w:pPr>
      <w:r>
        <w:rPr>
          <w:rFonts w:ascii="Calibri" w:hAnsi="Calibri" w:eastAsia="宋体" w:cs="Times New Roman"/>
          <w:szCs w:val="21"/>
          <w:lang w:bidi="ar"/>
        </w:rPr>
        <w:t xml:space="preserve">15.6 </w:t>
      </w:r>
      <w:r>
        <w:rPr>
          <w:rFonts w:hint="eastAsia" w:ascii="宋体" w:hAnsi="宋体" w:eastAsia="宋体" w:cs="Times New Roman"/>
          <w:szCs w:val="21"/>
          <w:lang w:bidi="ar"/>
        </w:rPr>
        <w:t>投标文件不得涂改和增删，如有修改错漏处，必须由同一签署人签字或盖章。</w:t>
      </w:r>
    </w:p>
    <w:p w14:paraId="6209F16B">
      <w:pPr>
        <w:autoSpaceDN w:val="0"/>
        <w:rPr>
          <w:rFonts w:ascii="Calibri" w:hAnsi="Calibri" w:eastAsia="宋体" w:cs="Times New Roman"/>
          <w:szCs w:val="21"/>
          <w:lang w:bidi="ar"/>
        </w:rPr>
      </w:pPr>
      <w:r>
        <w:rPr>
          <w:rFonts w:ascii="Calibri" w:hAnsi="Calibri" w:eastAsia="宋体" w:cs="Times New Roman"/>
          <w:szCs w:val="21"/>
          <w:lang w:bidi="ar"/>
        </w:rPr>
        <w:t xml:space="preserve">15.7 </w:t>
      </w:r>
      <w:r>
        <w:rPr>
          <w:rFonts w:hint="eastAsia" w:ascii="宋体" w:hAnsi="宋体" w:eastAsia="宋体" w:cs="Times New Roman"/>
          <w:szCs w:val="21"/>
          <w:lang w:bidi="ar"/>
        </w:rPr>
        <w:t>投标文件因字迹潦草或表达不清所引起的后果由供应商负责。</w:t>
      </w:r>
    </w:p>
    <w:p w14:paraId="6BE5A3B5">
      <w:pPr>
        <w:autoSpaceDN w:val="0"/>
        <w:rPr>
          <w:rFonts w:ascii="Calibri" w:hAnsi="Calibri" w:eastAsia="宋体" w:cs="Times New Roman"/>
          <w:szCs w:val="21"/>
          <w:lang w:bidi="ar"/>
        </w:rPr>
      </w:pPr>
      <w:r>
        <w:rPr>
          <w:rFonts w:ascii="Calibri" w:hAnsi="Calibri" w:eastAsia="宋体" w:cs="Times New Roman"/>
          <w:szCs w:val="21"/>
          <w:lang w:bidi="ar"/>
        </w:rPr>
        <w:t>15.8</w:t>
      </w:r>
      <w:r>
        <w:rPr>
          <w:rFonts w:hint="eastAsia" w:ascii="宋体" w:hAnsi="宋体" w:eastAsia="宋体" w:cs="Times New Roman"/>
          <w:szCs w:val="21"/>
          <w:lang w:bidi="ar"/>
        </w:rPr>
        <w:t>招标机构概不接受以电话、传真形式的投标。</w:t>
      </w:r>
    </w:p>
    <w:p w14:paraId="14302CB8">
      <w:pPr>
        <w:autoSpaceDN w:val="0"/>
        <w:rPr>
          <w:rFonts w:ascii="Calibri" w:hAnsi="Calibri" w:eastAsia="宋体" w:cs="Times New Roman"/>
          <w:szCs w:val="21"/>
          <w:lang w:bidi="ar"/>
        </w:rPr>
      </w:pPr>
      <w:r>
        <w:rPr>
          <w:rFonts w:ascii="Calibri" w:hAnsi="Calibri" w:eastAsia="宋体" w:cs="Times New Roman"/>
          <w:szCs w:val="21"/>
          <w:lang w:bidi="ar"/>
        </w:rPr>
        <w:t>D</w:t>
      </w:r>
      <w:r>
        <w:rPr>
          <w:rFonts w:hint="eastAsia" w:ascii="宋体" w:hAnsi="宋体" w:eastAsia="宋体" w:cs="Times New Roman"/>
          <w:szCs w:val="21"/>
          <w:lang w:bidi="ar"/>
        </w:rPr>
        <w:t>投标文件的递交</w:t>
      </w:r>
    </w:p>
    <w:p w14:paraId="66E16D96">
      <w:pPr>
        <w:autoSpaceDN w:val="0"/>
        <w:rPr>
          <w:rFonts w:hint="eastAsia" w:ascii="Calibri" w:hAnsi="Calibri" w:eastAsia="宋体" w:cs="Times New Roman"/>
          <w:szCs w:val="21"/>
          <w:lang w:eastAsia="zh-CN" w:bidi="ar"/>
        </w:rPr>
      </w:pPr>
      <w:r>
        <w:rPr>
          <w:rFonts w:ascii="Calibri" w:hAnsi="Calibri" w:eastAsia="宋体" w:cs="Times New Roman"/>
          <w:szCs w:val="21"/>
          <w:lang w:bidi="ar"/>
        </w:rPr>
        <w:t>16.</w:t>
      </w:r>
      <w:r>
        <w:rPr>
          <w:rFonts w:hint="eastAsia" w:ascii="宋体" w:hAnsi="宋体" w:eastAsia="宋体" w:cs="Times New Roman"/>
          <w:szCs w:val="21"/>
          <w:lang w:bidi="ar"/>
        </w:rPr>
        <w:t>投标文件的密封和标记</w:t>
      </w:r>
      <w:r>
        <w:rPr>
          <w:rFonts w:hint="eastAsia" w:ascii="宋体" w:hAnsi="宋体" w:eastAsia="宋体" w:cs="Times New Roman"/>
          <w:szCs w:val="21"/>
          <w:lang w:eastAsia="zh-CN" w:bidi="ar"/>
        </w:rPr>
        <w:t>（</w:t>
      </w:r>
      <w:r>
        <w:rPr>
          <w:rFonts w:hint="eastAsia" w:ascii="宋体" w:hAnsi="宋体" w:eastAsia="宋体" w:cs="Times New Roman"/>
          <w:szCs w:val="21"/>
          <w:lang w:val="en-US" w:eastAsia="zh-CN" w:bidi="ar"/>
        </w:rPr>
        <w:t>线上电子开标不适用</w:t>
      </w:r>
      <w:r>
        <w:rPr>
          <w:rFonts w:hint="eastAsia" w:ascii="宋体" w:hAnsi="宋体" w:eastAsia="宋体" w:cs="Times New Roman"/>
          <w:szCs w:val="21"/>
          <w:lang w:eastAsia="zh-CN" w:bidi="ar"/>
        </w:rPr>
        <w:t>）</w:t>
      </w:r>
    </w:p>
    <w:p w14:paraId="5767682D">
      <w:pPr>
        <w:autoSpaceDN w:val="0"/>
        <w:rPr>
          <w:rFonts w:ascii="Calibri" w:hAnsi="Calibri" w:eastAsia="宋体" w:cs="Times New Roman"/>
          <w:szCs w:val="21"/>
          <w:lang w:bidi="ar"/>
        </w:rPr>
      </w:pPr>
      <w:r>
        <w:rPr>
          <w:rFonts w:ascii="Calibri" w:hAnsi="Calibri" w:eastAsia="宋体" w:cs="Times New Roman"/>
          <w:szCs w:val="21"/>
          <w:lang w:bidi="ar"/>
        </w:rPr>
        <w:t>16.1</w:t>
      </w:r>
      <w:r>
        <w:rPr>
          <w:rFonts w:hint="eastAsia" w:ascii="宋体" w:hAnsi="宋体" w:eastAsia="宋体" w:cs="Times New Roman"/>
          <w:szCs w:val="21"/>
          <w:lang w:bidi="ar"/>
        </w:rPr>
        <w:t>供应商应将投标文件正本和副本分别用信封密封，并标明招标编号、投标项目名称、供应商名称及正本或副本等。封口骑缝处应加盖供应商印章；投标文件电子版应单独密封。</w:t>
      </w:r>
    </w:p>
    <w:p w14:paraId="77D8FE67">
      <w:pPr>
        <w:autoSpaceDN w:val="0"/>
        <w:rPr>
          <w:rFonts w:ascii="Calibri" w:hAnsi="Calibri" w:eastAsia="宋体" w:cs="Times New Roman"/>
          <w:szCs w:val="21"/>
          <w:lang w:bidi="ar"/>
        </w:rPr>
      </w:pPr>
      <w:r>
        <w:rPr>
          <w:rFonts w:ascii="Calibri" w:hAnsi="Calibri" w:eastAsia="宋体" w:cs="Times New Roman"/>
          <w:szCs w:val="21"/>
          <w:lang w:bidi="ar"/>
        </w:rPr>
        <w:t>16.2</w:t>
      </w:r>
      <w:r>
        <w:rPr>
          <w:rFonts w:hint="eastAsia" w:ascii="宋体" w:hAnsi="宋体" w:eastAsia="宋体" w:cs="Times New Roman"/>
          <w:szCs w:val="21"/>
          <w:lang w:bidi="ar"/>
        </w:rPr>
        <w:t>为了方便开标唱标，供应商应将开标一览表单独密封，并在信封上标明“开标一览表”字样。</w:t>
      </w:r>
    </w:p>
    <w:p w14:paraId="1133B981">
      <w:pPr>
        <w:autoSpaceDN w:val="0"/>
        <w:rPr>
          <w:rFonts w:ascii="Calibri" w:hAnsi="Calibri" w:eastAsia="宋体" w:cs="Times New Roman"/>
          <w:szCs w:val="21"/>
          <w:lang w:bidi="ar"/>
        </w:rPr>
      </w:pPr>
      <w:r>
        <w:rPr>
          <w:rFonts w:ascii="Calibri" w:hAnsi="Calibri" w:eastAsia="宋体" w:cs="Times New Roman"/>
          <w:szCs w:val="21"/>
          <w:lang w:bidi="ar"/>
        </w:rPr>
        <w:t>16.3</w:t>
      </w:r>
      <w:r>
        <w:rPr>
          <w:rFonts w:hint="eastAsia" w:ascii="宋体" w:hAnsi="宋体" w:eastAsia="宋体" w:cs="Times New Roman"/>
          <w:szCs w:val="21"/>
          <w:lang w:bidi="ar"/>
        </w:rPr>
        <w:t>每一密封信封上注明“于   年   月  日   时之前不准启封”的字样；</w:t>
      </w:r>
    </w:p>
    <w:p w14:paraId="07EDAA5D">
      <w:pPr>
        <w:autoSpaceDN w:val="0"/>
        <w:rPr>
          <w:rFonts w:ascii="Calibri" w:hAnsi="Calibri" w:eastAsia="宋体" w:cs="Times New Roman"/>
          <w:szCs w:val="21"/>
          <w:lang w:bidi="ar"/>
        </w:rPr>
      </w:pPr>
      <w:r>
        <w:rPr>
          <w:rFonts w:ascii="Calibri" w:hAnsi="Calibri" w:eastAsia="宋体" w:cs="Times New Roman"/>
          <w:szCs w:val="21"/>
          <w:lang w:bidi="ar"/>
        </w:rPr>
        <w:t>16.4</w:t>
      </w:r>
      <w:r>
        <w:rPr>
          <w:rFonts w:hint="eastAsia" w:ascii="宋体" w:hAnsi="宋体" w:eastAsia="宋体" w:cs="Times New Roman"/>
          <w:szCs w:val="21"/>
          <w:lang w:bidi="ar"/>
        </w:rPr>
        <w:t>如投标文件由专人送交，供应商应将投标文件按</w:t>
      </w:r>
      <w:r>
        <w:rPr>
          <w:rFonts w:ascii="Calibri" w:hAnsi="Calibri" w:eastAsia="宋体" w:cs="Times New Roman"/>
          <w:szCs w:val="21"/>
          <w:lang w:bidi="ar"/>
        </w:rPr>
        <w:t>16.1-16.3</w:t>
      </w:r>
      <w:r>
        <w:rPr>
          <w:rFonts w:hint="eastAsia" w:ascii="宋体" w:hAnsi="宋体" w:eastAsia="宋体" w:cs="Times New Roman"/>
          <w:szCs w:val="21"/>
          <w:lang w:bidi="ar"/>
        </w:rPr>
        <w:t>中的规定进行密封和标记后，按投标邀请注明的投标地址送至招标机构；</w:t>
      </w:r>
    </w:p>
    <w:p w14:paraId="1850043C">
      <w:pPr>
        <w:autoSpaceDN w:val="0"/>
        <w:rPr>
          <w:rFonts w:ascii="Calibri" w:hAnsi="Calibri" w:eastAsia="宋体" w:cs="Times New Roman"/>
          <w:szCs w:val="21"/>
          <w:lang w:bidi="ar"/>
        </w:rPr>
      </w:pPr>
      <w:r>
        <w:rPr>
          <w:rFonts w:ascii="Calibri" w:hAnsi="Calibri" w:eastAsia="宋体" w:cs="Times New Roman"/>
          <w:szCs w:val="21"/>
          <w:lang w:bidi="ar"/>
        </w:rPr>
        <w:t>16.5</w:t>
      </w:r>
      <w:r>
        <w:rPr>
          <w:rFonts w:hint="eastAsia" w:ascii="宋体" w:hAnsi="宋体" w:eastAsia="宋体" w:cs="Times New Roman"/>
          <w:szCs w:val="21"/>
          <w:lang w:bidi="ar"/>
        </w:rPr>
        <w:t>如果投标文件通过邮寄递交</w:t>
      </w:r>
      <w:r>
        <w:rPr>
          <w:rFonts w:ascii="Calibri" w:hAnsi="Calibri" w:eastAsia="宋体" w:cs="Times New Roman"/>
          <w:szCs w:val="21"/>
          <w:lang w:bidi="ar"/>
        </w:rPr>
        <w:t>,</w:t>
      </w:r>
      <w:r>
        <w:rPr>
          <w:rFonts w:hint="eastAsia" w:ascii="宋体" w:hAnsi="宋体" w:eastAsia="宋体" w:cs="Times New Roman"/>
          <w:szCs w:val="21"/>
          <w:lang w:bidi="ar"/>
        </w:rPr>
        <w:t>供应商应将投标文件用内外两层信封密封</w:t>
      </w:r>
      <w:r>
        <w:rPr>
          <w:rFonts w:ascii="Calibri" w:hAnsi="Calibri" w:eastAsia="宋体" w:cs="Times New Roman"/>
          <w:szCs w:val="21"/>
          <w:lang w:bidi="ar"/>
        </w:rPr>
        <w:t>:</w:t>
      </w:r>
    </w:p>
    <w:p w14:paraId="20BCB60D">
      <w:pPr>
        <w:autoSpaceDN w:val="0"/>
        <w:rPr>
          <w:rFonts w:ascii="Calibri" w:hAnsi="Calibri" w:eastAsia="宋体" w:cs="Times New Roman"/>
          <w:szCs w:val="21"/>
          <w:lang w:bidi="ar"/>
        </w:rPr>
      </w:pPr>
      <w:r>
        <w:rPr>
          <w:rFonts w:hint="eastAsia" w:ascii="宋体" w:hAnsi="宋体" w:eastAsia="宋体" w:cs="Times New Roman"/>
          <w:szCs w:val="21"/>
          <w:lang w:bidi="ar"/>
        </w:rPr>
        <w:t>内层信封的封装与标记同</w:t>
      </w:r>
      <w:r>
        <w:rPr>
          <w:rFonts w:ascii="Calibri" w:hAnsi="Calibri" w:eastAsia="宋体" w:cs="Times New Roman"/>
          <w:szCs w:val="21"/>
          <w:lang w:bidi="ar"/>
        </w:rPr>
        <w:t>16.1-16.3</w:t>
      </w:r>
      <w:r>
        <w:rPr>
          <w:rFonts w:hint="eastAsia" w:ascii="宋体" w:hAnsi="宋体" w:eastAsia="宋体" w:cs="Times New Roman"/>
          <w:szCs w:val="21"/>
          <w:lang w:bidi="ar"/>
        </w:rPr>
        <w:t>规定；</w:t>
      </w:r>
    </w:p>
    <w:p w14:paraId="551CE258">
      <w:pPr>
        <w:autoSpaceDN w:val="0"/>
        <w:rPr>
          <w:rFonts w:ascii="Calibri" w:hAnsi="Calibri" w:eastAsia="宋体" w:cs="Times New Roman"/>
          <w:szCs w:val="21"/>
          <w:lang w:bidi="ar"/>
        </w:rPr>
      </w:pPr>
      <w:r>
        <w:rPr>
          <w:rFonts w:hint="eastAsia" w:ascii="宋体" w:hAnsi="宋体" w:eastAsia="宋体" w:cs="Times New Roman"/>
          <w:szCs w:val="21"/>
          <w:lang w:bidi="ar"/>
        </w:rPr>
        <w:t>外层信封装入</w:t>
      </w:r>
      <w:r>
        <w:rPr>
          <w:rFonts w:ascii="Calibri" w:hAnsi="Calibri" w:eastAsia="宋体" w:cs="Times New Roman"/>
          <w:szCs w:val="21"/>
          <w:lang w:bidi="ar"/>
        </w:rPr>
        <w:t>16.1</w:t>
      </w:r>
      <w:r>
        <w:rPr>
          <w:rFonts w:hint="eastAsia" w:ascii="宋体" w:hAnsi="宋体" w:eastAsia="宋体" w:cs="Times New Roman"/>
          <w:szCs w:val="21"/>
          <w:lang w:bidi="ar"/>
        </w:rPr>
        <w:t>及</w:t>
      </w:r>
      <w:r>
        <w:rPr>
          <w:rFonts w:ascii="Calibri" w:hAnsi="Calibri" w:eastAsia="宋体" w:cs="Times New Roman"/>
          <w:szCs w:val="21"/>
          <w:lang w:bidi="ar"/>
        </w:rPr>
        <w:t>16.2</w:t>
      </w:r>
      <w:r>
        <w:rPr>
          <w:rFonts w:hint="eastAsia" w:ascii="宋体" w:hAnsi="宋体" w:eastAsia="宋体" w:cs="Times New Roman"/>
          <w:szCs w:val="21"/>
          <w:lang w:bidi="ar"/>
        </w:rPr>
        <w:t>所述全部内封资料</w:t>
      </w:r>
      <w:r>
        <w:rPr>
          <w:rFonts w:ascii="Calibri" w:hAnsi="Calibri" w:eastAsia="宋体" w:cs="Times New Roman"/>
          <w:szCs w:val="21"/>
          <w:lang w:bidi="ar"/>
        </w:rPr>
        <w:t>,</w:t>
      </w:r>
      <w:r>
        <w:rPr>
          <w:rFonts w:hint="eastAsia" w:ascii="宋体" w:hAnsi="宋体" w:eastAsia="宋体" w:cs="Times New Roman"/>
          <w:szCs w:val="21"/>
          <w:lang w:bidi="ar"/>
        </w:rPr>
        <w:t>并注明招标编号、投标项目名称、招标机构名称、地址。同时应写明供应商的名称、地址，以便将迟交的投标文件原封退还。</w:t>
      </w:r>
    </w:p>
    <w:p w14:paraId="74B80C23">
      <w:pPr>
        <w:autoSpaceDN w:val="0"/>
        <w:rPr>
          <w:rFonts w:ascii="Calibri" w:hAnsi="Calibri" w:eastAsia="宋体" w:cs="Times New Roman"/>
          <w:szCs w:val="21"/>
          <w:lang w:bidi="ar"/>
        </w:rPr>
      </w:pPr>
      <w:r>
        <w:rPr>
          <w:rFonts w:ascii="Calibri" w:hAnsi="Calibri" w:eastAsia="宋体" w:cs="Times New Roman"/>
          <w:szCs w:val="21"/>
          <w:lang w:bidi="ar"/>
        </w:rPr>
        <w:t>16.6</w:t>
      </w:r>
      <w:r>
        <w:rPr>
          <w:rFonts w:hint="eastAsia" w:ascii="宋体" w:hAnsi="宋体" w:eastAsia="宋体" w:cs="Times New Roman"/>
          <w:szCs w:val="21"/>
          <w:lang w:bidi="ar"/>
        </w:rPr>
        <w:t>招标机构对投标文件的误投或未投标前提前拆封概不负责。</w:t>
      </w:r>
    </w:p>
    <w:p w14:paraId="66051BB3">
      <w:pPr>
        <w:autoSpaceDN w:val="0"/>
        <w:rPr>
          <w:rFonts w:ascii="Calibri" w:hAnsi="Calibri" w:eastAsia="宋体" w:cs="Times New Roman"/>
          <w:szCs w:val="21"/>
          <w:lang w:bidi="ar"/>
        </w:rPr>
      </w:pPr>
      <w:r>
        <w:rPr>
          <w:rFonts w:ascii="Calibri" w:hAnsi="Calibri" w:eastAsia="宋体" w:cs="Times New Roman"/>
          <w:szCs w:val="21"/>
          <w:lang w:bidi="ar"/>
        </w:rPr>
        <w:t>17.</w:t>
      </w:r>
      <w:r>
        <w:rPr>
          <w:rFonts w:hint="eastAsia" w:ascii="宋体" w:hAnsi="宋体" w:eastAsia="宋体" w:cs="Times New Roman"/>
          <w:szCs w:val="21"/>
          <w:lang w:bidi="ar"/>
        </w:rPr>
        <w:t>递交投标文件的截止时间</w:t>
      </w:r>
    </w:p>
    <w:p w14:paraId="48684D7E">
      <w:pPr>
        <w:autoSpaceDN w:val="0"/>
        <w:rPr>
          <w:rFonts w:ascii="Calibri" w:hAnsi="Calibri" w:eastAsia="宋体" w:cs="Times New Roman"/>
          <w:szCs w:val="21"/>
          <w:lang w:bidi="ar"/>
        </w:rPr>
      </w:pPr>
      <w:r>
        <w:rPr>
          <w:rFonts w:ascii="Calibri" w:hAnsi="Calibri" w:eastAsia="宋体" w:cs="Times New Roman"/>
          <w:szCs w:val="21"/>
          <w:lang w:bidi="ar"/>
        </w:rPr>
        <w:t>17.1</w:t>
      </w:r>
      <w:r>
        <w:rPr>
          <w:rFonts w:hint="eastAsia" w:ascii="宋体" w:hAnsi="宋体" w:eastAsia="宋体" w:cs="Times New Roman"/>
          <w:szCs w:val="21"/>
          <w:lang w:bidi="ar"/>
        </w:rPr>
        <w:t>所有投标文件不论是通过专人或邮寄递交，都必须按照招标机构在投标邀请中规定的投标截止时间之前送至投标地点。</w:t>
      </w:r>
    </w:p>
    <w:p w14:paraId="1CEFECF8">
      <w:pPr>
        <w:autoSpaceDN w:val="0"/>
        <w:rPr>
          <w:rFonts w:ascii="Calibri" w:hAnsi="Calibri" w:eastAsia="宋体" w:cs="Times New Roman"/>
          <w:szCs w:val="21"/>
          <w:lang w:bidi="ar"/>
        </w:rPr>
      </w:pPr>
      <w:r>
        <w:rPr>
          <w:rFonts w:ascii="Calibri" w:hAnsi="Calibri" w:eastAsia="宋体" w:cs="Times New Roman"/>
          <w:szCs w:val="21"/>
          <w:lang w:bidi="ar"/>
        </w:rPr>
        <w:t xml:space="preserve">17.2 </w:t>
      </w:r>
      <w:r>
        <w:rPr>
          <w:rFonts w:hint="eastAsia" w:ascii="宋体" w:hAnsi="宋体" w:eastAsia="宋体" w:cs="Times New Roman"/>
          <w:szCs w:val="21"/>
          <w:lang w:bidi="ar"/>
        </w:rPr>
        <w:t>招标机构推迟投标截止时间时，应以书面</w:t>
      </w:r>
      <w:r>
        <w:rPr>
          <w:rFonts w:hint="eastAsia" w:ascii="Calibri" w:hAnsi="Calibri" w:eastAsia="宋体" w:cs="Times New Roman"/>
          <w:szCs w:val="21"/>
          <w:lang w:bidi="ar"/>
        </w:rPr>
        <w:t>（</w:t>
      </w:r>
      <w:r>
        <w:rPr>
          <w:rFonts w:hint="eastAsia" w:ascii="宋体" w:hAnsi="宋体" w:eastAsia="宋体" w:cs="Times New Roman"/>
          <w:szCs w:val="21"/>
          <w:lang w:bidi="ar"/>
        </w:rPr>
        <w:t>或传真</w:t>
      </w:r>
      <w:r>
        <w:rPr>
          <w:rFonts w:hint="eastAsia" w:ascii="Calibri" w:hAnsi="Calibri" w:eastAsia="宋体" w:cs="Times New Roman"/>
          <w:szCs w:val="21"/>
          <w:lang w:bidi="ar"/>
        </w:rPr>
        <w:t>）</w:t>
      </w:r>
      <w:r>
        <w:rPr>
          <w:rFonts w:hint="eastAsia" w:ascii="宋体" w:hAnsi="宋体" w:eastAsia="宋体" w:cs="Times New Roman"/>
          <w:szCs w:val="21"/>
          <w:lang w:bidi="ar"/>
        </w:rPr>
        <w:t>的形式，通知所有供应商。在这种情况下，招标机构和供应商的权利和义务将受到新的截止期的约束。</w:t>
      </w:r>
    </w:p>
    <w:p w14:paraId="4E8E4CDB">
      <w:pPr>
        <w:autoSpaceDN w:val="0"/>
        <w:rPr>
          <w:rFonts w:ascii="Calibri" w:hAnsi="Calibri" w:eastAsia="宋体" w:cs="Times New Roman"/>
          <w:szCs w:val="21"/>
          <w:lang w:bidi="ar"/>
        </w:rPr>
      </w:pPr>
      <w:r>
        <w:rPr>
          <w:rFonts w:ascii="Calibri" w:hAnsi="Calibri" w:eastAsia="宋体" w:cs="Times New Roman"/>
          <w:szCs w:val="21"/>
          <w:lang w:bidi="ar"/>
        </w:rPr>
        <w:t xml:space="preserve">17.3 </w:t>
      </w:r>
      <w:r>
        <w:rPr>
          <w:rFonts w:hint="eastAsia" w:ascii="宋体" w:hAnsi="宋体" w:eastAsia="宋体" w:cs="Times New Roman"/>
          <w:szCs w:val="21"/>
          <w:lang w:bidi="ar"/>
        </w:rPr>
        <w:t>招标机构对投标文件在邮寄过程中的遗失或损坏不负责任。</w:t>
      </w:r>
    </w:p>
    <w:p w14:paraId="556866EB">
      <w:pPr>
        <w:autoSpaceDN w:val="0"/>
        <w:rPr>
          <w:rFonts w:ascii="Calibri" w:hAnsi="Calibri" w:eastAsia="宋体" w:cs="Times New Roman"/>
          <w:szCs w:val="21"/>
          <w:lang w:bidi="ar"/>
        </w:rPr>
      </w:pPr>
      <w:r>
        <w:rPr>
          <w:rFonts w:ascii="Calibri" w:hAnsi="Calibri" w:eastAsia="宋体" w:cs="Times New Roman"/>
          <w:szCs w:val="21"/>
          <w:lang w:bidi="ar"/>
        </w:rPr>
        <w:t xml:space="preserve">17.4 </w:t>
      </w:r>
      <w:r>
        <w:rPr>
          <w:rFonts w:hint="eastAsia" w:ascii="宋体" w:hAnsi="宋体" w:eastAsia="宋体" w:cs="Times New Roman"/>
          <w:szCs w:val="21"/>
          <w:lang w:bidi="ar"/>
        </w:rPr>
        <w:t>在投标截止时间以后送达的投标文件，招标机构拒绝接收。</w:t>
      </w:r>
    </w:p>
    <w:p w14:paraId="21D20F80">
      <w:pPr>
        <w:autoSpaceDN w:val="0"/>
        <w:rPr>
          <w:rFonts w:ascii="Calibri" w:hAnsi="Calibri" w:eastAsia="宋体" w:cs="Times New Roman"/>
          <w:szCs w:val="21"/>
          <w:lang w:bidi="ar"/>
        </w:rPr>
      </w:pPr>
      <w:r>
        <w:rPr>
          <w:rFonts w:ascii="Calibri" w:hAnsi="Calibri" w:eastAsia="宋体" w:cs="Times New Roman"/>
          <w:szCs w:val="21"/>
          <w:lang w:bidi="ar"/>
        </w:rPr>
        <w:t>18.</w:t>
      </w:r>
      <w:r>
        <w:rPr>
          <w:rFonts w:hint="eastAsia" w:ascii="宋体" w:hAnsi="宋体" w:eastAsia="宋体" w:cs="Times New Roman"/>
          <w:szCs w:val="21"/>
          <w:lang w:bidi="ar"/>
        </w:rPr>
        <w:t>投标文件修改和撤销</w:t>
      </w:r>
    </w:p>
    <w:p w14:paraId="76F2106B">
      <w:pPr>
        <w:autoSpaceDN w:val="0"/>
        <w:rPr>
          <w:rFonts w:ascii="Calibri" w:hAnsi="Calibri" w:eastAsia="宋体" w:cs="Times New Roman"/>
          <w:szCs w:val="21"/>
          <w:lang w:bidi="ar"/>
        </w:rPr>
      </w:pPr>
      <w:r>
        <w:rPr>
          <w:rFonts w:ascii="Calibri" w:hAnsi="Calibri" w:eastAsia="宋体" w:cs="Times New Roman"/>
          <w:szCs w:val="21"/>
          <w:lang w:bidi="ar"/>
        </w:rPr>
        <w:t xml:space="preserve">18.1 </w:t>
      </w:r>
      <w:r>
        <w:rPr>
          <w:rFonts w:hint="eastAsia" w:ascii="宋体" w:hAnsi="宋体" w:eastAsia="宋体" w:cs="Times New Roman"/>
          <w:szCs w:val="21"/>
          <w:lang w:bidi="ar"/>
        </w:rPr>
        <w:t>投标以后，如果供应商提出书面修改和撤标要求，在投标截止时间前送达招标机构者，招标机构可以予以接受。但不退还投标文件。</w:t>
      </w:r>
    </w:p>
    <w:p w14:paraId="4B9E9EB2">
      <w:pPr>
        <w:autoSpaceDN w:val="0"/>
        <w:rPr>
          <w:rFonts w:ascii="Calibri" w:hAnsi="Calibri" w:eastAsia="宋体" w:cs="Times New Roman"/>
          <w:szCs w:val="21"/>
          <w:lang w:bidi="ar"/>
        </w:rPr>
      </w:pPr>
      <w:r>
        <w:rPr>
          <w:rFonts w:ascii="Calibri" w:hAnsi="Calibri" w:eastAsia="宋体" w:cs="Times New Roman"/>
          <w:szCs w:val="21"/>
          <w:lang w:bidi="ar"/>
        </w:rPr>
        <w:t xml:space="preserve">18.2 </w:t>
      </w:r>
      <w:r>
        <w:rPr>
          <w:rFonts w:hint="eastAsia" w:ascii="宋体" w:hAnsi="宋体" w:eastAsia="宋体" w:cs="Times New Roman"/>
          <w:szCs w:val="21"/>
          <w:lang w:bidi="ar"/>
        </w:rPr>
        <w:t>供应商修改投标文件的书面材料，须密封送达招标机构，同时应在封套上标明“修改投标文件</w:t>
      </w:r>
      <w:r>
        <w:rPr>
          <w:rFonts w:hint="eastAsia" w:ascii="Calibri" w:hAnsi="Calibri" w:eastAsia="宋体" w:cs="Times New Roman"/>
          <w:szCs w:val="21"/>
          <w:lang w:bidi="ar"/>
        </w:rPr>
        <w:t>（</w:t>
      </w:r>
      <w:r>
        <w:rPr>
          <w:rFonts w:hint="eastAsia" w:ascii="宋体" w:hAnsi="宋体" w:eastAsia="宋体" w:cs="Times New Roman"/>
          <w:szCs w:val="21"/>
          <w:lang w:bidi="ar"/>
        </w:rPr>
        <w:t>并注明招标编号</w:t>
      </w:r>
      <w:r>
        <w:rPr>
          <w:rFonts w:hint="eastAsia" w:ascii="Calibri" w:hAnsi="Calibri" w:eastAsia="宋体" w:cs="Times New Roman"/>
          <w:szCs w:val="21"/>
          <w:lang w:bidi="ar"/>
        </w:rPr>
        <w:t>）</w:t>
      </w:r>
      <w:r>
        <w:rPr>
          <w:rFonts w:hint="eastAsia" w:ascii="宋体" w:hAnsi="宋体" w:eastAsia="宋体" w:cs="Times New Roman"/>
          <w:szCs w:val="21"/>
          <w:lang w:bidi="ar"/>
        </w:rPr>
        <w:t>”和“开标时启封”字样。</w:t>
      </w:r>
    </w:p>
    <w:p w14:paraId="60892272">
      <w:pPr>
        <w:autoSpaceDN w:val="0"/>
        <w:rPr>
          <w:rFonts w:ascii="Calibri" w:hAnsi="Calibri" w:eastAsia="宋体" w:cs="Times New Roman"/>
          <w:szCs w:val="21"/>
          <w:lang w:bidi="ar"/>
        </w:rPr>
      </w:pPr>
      <w:r>
        <w:rPr>
          <w:rFonts w:ascii="Calibri" w:hAnsi="Calibri" w:eastAsia="宋体" w:cs="Times New Roman"/>
          <w:szCs w:val="21"/>
          <w:lang w:bidi="ar"/>
        </w:rPr>
        <w:t xml:space="preserve">18.3 </w:t>
      </w:r>
      <w:r>
        <w:rPr>
          <w:rFonts w:hint="eastAsia" w:ascii="Calibri" w:hAnsi="Calibri" w:eastAsia="宋体" w:cs="Times New Roman"/>
          <w:szCs w:val="21"/>
          <w:lang w:bidi="ar"/>
        </w:rPr>
        <w:t>撤销</w:t>
      </w:r>
      <w:r>
        <w:rPr>
          <w:rFonts w:hint="eastAsia" w:ascii="宋体" w:hAnsi="宋体" w:eastAsia="宋体" w:cs="Times New Roman"/>
          <w:szCs w:val="21"/>
          <w:lang w:bidi="ar"/>
        </w:rPr>
        <w:t>投标应以书面</w:t>
      </w:r>
      <w:r>
        <w:rPr>
          <w:rFonts w:hint="eastAsia" w:ascii="Calibri" w:hAnsi="Calibri" w:eastAsia="宋体" w:cs="Times New Roman"/>
          <w:szCs w:val="21"/>
          <w:lang w:bidi="ar"/>
        </w:rPr>
        <w:t>（</w:t>
      </w:r>
      <w:r>
        <w:rPr>
          <w:rFonts w:hint="eastAsia" w:ascii="宋体" w:hAnsi="宋体" w:eastAsia="宋体" w:cs="Times New Roman"/>
          <w:szCs w:val="21"/>
          <w:lang w:bidi="ar"/>
        </w:rPr>
        <w:t>或传真</w:t>
      </w:r>
      <w:r>
        <w:rPr>
          <w:rFonts w:hint="eastAsia" w:ascii="Calibri" w:hAnsi="Calibri" w:eastAsia="宋体" w:cs="Times New Roman"/>
          <w:szCs w:val="21"/>
          <w:lang w:bidi="ar"/>
        </w:rPr>
        <w:t>）</w:t>
      </w:r>
      <w:r>
        <w:rPr>
          <w:rFonts w:hint="eastAsia" w:ascii="宋体" w:hAnsi="宋体" w:eastAsia="宋体" w:cs="Times New Roman"/>
          <w:szCs w:val="21"/>
          <w:lang w:bidi="ar"/>
        </w:rPr>
        <w:t>的形式通知招标机构。如采取传真形式撤回投标，随后必须补充有法人代表或授权代表签署的要求撤销投标的正式文件。撤销投标的时间以送达招标机构或邮电到达日戳为准。</w:t>
      </w:r>
    </w:p>
    <w:p w14:paraId="5E3CEA62">
      <w:pPr>
        <w:autoSpaceDN w:val="0"/>
        <w:rPr>
          <w:rFonts w:ascii="Calibri" w:hAnsi="Calibri" w:eastAsia="宋体" w:cs="Times New Roman"/>
          <w:szCs w:val="21"/>
          <w:lang w:bidi="ar"/>
        </w:rPr>
      </w:pPr>
      <w:r>
        <w:rPr>
          <w:rFonts w:ascii="Calibri" w:hAnsi="Calibri" w:eastAsia="宋体" w:cs="Times New Roman"/>
          <w:szCs w:val="21"/>
          <w:lang w:bidi="ar"/>
        </w:rPr>
        <w:t>18.4</w:t>
      </w:r>
      <w:r>
        <w:rPr>
          <w:rFonts w:hint="eastAsia" w:ascii="宋体" w:hAnsi="宋体" w:eastAsia="宋体" w:cs="Times New Roman"/>
          <w:szCs w:val="21"/>
          <w:lang w:bidi="ar"/>
        </w:rPr>
        <w:t>投标截止时间以后不得修改投标文件；</w:t>
      </w:r>
    </w:p>
    <w:p w14:paraId="6DAA8B9F">
      <w:pPr>
        <w:autoSpaceDN w:val="0"/>
        <w:rPr>
          <w:rFonts w:ascii="Calibri" w:hAnsi="Calibri" w:eastAsia="宋体" w:cs="Times New Roman"/>
          <w:szCs w:val="21"/>
          <w:lang w:bidi="ar"/>
        </w:rPr>
      </w:pPr>
      <w:r>
        <w:rPr>
          <w:rFonts w:ascii="Calibri" w:hAnsi="Calibri" w:eastAsia="宋体" w:cs="Times New Roman"/>
          <w:szCs w:val="21"/>
          <w:lang w:bidi="ar"/>
        </w:rPr>
        <w:t>18.5</w:t>
      </w:r>
      <w:r>
        <w:rPr>
          <w:rFonts w:hint="eastAsia" w:ascii="宋体" w:hAnsi="宋体" w:eastAsia="宋体" w:cs="Times New Roman"/>
          <w:szCs w:val="21"/>
          <w:lang w:bidi="ar"/>
        </w:rPr>
        <w:t>开标后供应商不得撤回投标。</w:t>
      </w:r>
    </w:p>
    <w:p w14:paraId="6A8189C3">
      <w:pPr>
        <w:autoSpaceDN w:val="0"/>
        <w:rPr>
          <w:rFonts w:ascii="Calibri" w:hAnsi="Calibri" w:eastAsia="宋体" w:cs="Times New Roman"/>
          <w:szCs w:val="21"/>
          <w:lang w:bidi="ar"/>
        </w:rPr>
      </w:pPr>
      <w:r>
        <w:rPr>
          <w:rFonts w:ascii="Calibri" w:hAnsi="Calibri" w:eastAsia="宋体" w:cs="Times New Roman"/>
          <w:szCs w:val="21"/>
          <w:lang w:bidi="ar"/>
        </w:rPr>
        <w:t>E</w:t>
      </w:r>
      <w:r>
        <w:rPr>
          <w:rFonts w:hint="eastAsia" w:ascii="宋体" w:hAnsi="宋体" w:eastAsia="宋体" w:cs="Times New Roman"/>
          <w:szCs w:val="21"/>
          <w:lang w:bidi="ar"/>
        </w:rPr>
        <w:t>开标及评标</w:t>
      </w:r>
    </w:p>
    <w:p w14:paraId="2AD5E788">
      <w:pPr>
        <w:autoSpaceDN w:val="0"/>
        <w:rPr>
          <w:rFonts w:ascii="Calibri" w:hAnsi="Calibri" w:eastAsia="宋体" w:cs="Times New Roman"/>
          <w:szCs w:val="21"/>
          <w:lang w:bidi="ar"/>
        </w:rPr>
      </w:pPr>
      <w:r>
        <w:rPr>
          <w:rFonts w:hint="eastAsia" w:ascii="宋体" w:hAnsi="宋体" w:eastAsia="宋体" w:cs="Times New Roman"/>
          <w:szCs w:val="21"/>
          <w:lang w:bidi="ar"/>
        </w:rPr>
        <w:t>开标</w:t>
      </w:r>
    </w:p>
    <w:p w14:paraId="69C93985">
      <w:pPr>
        <w:autoSpaceDN w:val="0"/>
        <w:rPr>
          <w:rFonts w:hint="eastAsia" w:ascii="Calibri" w:hAnsi="Calibri" w:eastAsia="宋体" w:cs="Times New Roman"/>
          <w:szCs w:val="21"/>
          <w:lang w:eastAsia="zh-CN" w:bidi="ar"/>
        </w:rPr>
      </w:pPr>
      <w:r>
        <w:rPr>
          <w:rFonts w:ascii="Calibri" w:hAnsi="Calibri" w:eastAsia="宋体" w:cs="Times New Roman"/>
          <w:szCs w:val="21"/>
          <w:lang w:bidi="ar"/>
        </w:rPr>
        <w:t>19.1</w:t>
      </w:r>
      <w:r>
        <w:rPr>
          <w:rFonts w:hint="eastAsia" w:ascii="宋体" w:hAnsi="宋体" w:eastAsia="宋体" w:cs="Times New Roman"/>
          <w:szCs w:val="21"/>
          <w:lang w:bidi="ar"/>
        </w:rPr>
        <w:t>招标代理机构将在招标文件规定的时间和地点公开开标。投标人法定代表人或其授权代理人应参加并签名报到以证明其出席，并携带有效身份证件以备审查。</w:t>
      </w:r>
      <w:r>
        <w:rPr>
          <w:rFonts w:hint="eastAsia" w:ascii="宋体" w:hAnsi="宋体" w:eastAsia="宋体" w:cs="Times New Roman"/>
          <w:szCs w:val="21"/>
          <w:lang w:eastAsia="zh-CN" w:bidi="ar"/>
        </w:rPr>
        <w:t>（</w:t>
      </w:r>
      <w:r>
        <w:rPr>
          <w:rFonts w:hint="eastAsia" w:ascii="宋体" w:hAnsi="宋体" w:eastAsia="宋体" w:cs="Times New Roman"/>
          <w:szCs w:val="21"/>
          <w:lang w:val="en-US" w:eastAsia="zh-CN" w:bidi="ar"/>
        </w:rPr>
        <w:t>线上电子开标不适用</w:t>
      </w:r>
      <w:r>
        <w:rPr>
          <w:rFonts w:hint="eastAsia" w:ascii="宋体" w:hAnsi="宋体" w:eastAsia="宋体" w:cs="Times New Roman"/>
          <w:szCs w:val="21"/>
          <w:lang w:eastAsia="zh-CN" w:bidi="ar"/>
        </w:rPr>
        <w:t>）</w:t>
      </w:r>
    </w:p>
    <w:p w14:paraId="70359D96">
      <w:pPr>
        <w:autoSpaceDN w:val="0"/>
        <w:rPr>
          <w:rFonts w:ascii="Calibri" w:hAnsi="Calibri" w:eastAsia="宋体" w:cs="Times New Roman"/>
          <w:szCs w:val="21"/>
          <w:lang w:bidi="ar"/>
        </w:rPr>
      </w:pPr>
      <w:r>
        <w:rPr>
          <w:rFonts w:ascii="Calibri" w:hAnsi="Calibri" w:eastAsia="宋体" w:cs="Times New Roman"/>
          <w:szCs w:val="21"/>
          <w:lang w:bidi="ar"/>
        </w:rPr>
        <w:t>19.2</w:t>
      </w:r>
      <w:r>
        <w:rPr>
          <w:rFonts w:hint="eastAsia" w:ascii="宋体" w:hAnsi="宋体" w:eastAsia="宋体" w:cs="Times New Roman"/>
          <w:szCs w:val="21"/>
          <w:lang w:bidi="ar"/>
        </w:rPr>
        <w:t>采购代理机构按招标文件规定的时间、地点主持公开开标。开标仪式由采购代理机构主持，采购人代表及有关工作人员参加。</w:t>
      </w:r>
    </w:p>
    <w:p w14:paraId="3FC67A2E">
      <w:pPr>
        <w:autoSpaceDN w:val="0"/>
        <w:rPr>
          <w:rFonts w:ascii="Calibri" w:hAnsi="Calibri" w:eastAsia="宋体" w:cs="Times New Roman"/>
          <w:szCs w:val="21"/>
          <w:lang w:bidi="ar"/>
        </w:rPr>
      </w:pPr>
      <w:r>
        <w:rPr>
          <w:rFonts w:ascii="Calibri" w:hAnsi="Calibri" w:eastAsia="宋体" w:cs="Times New Roman"/>
          <w:szCs w:val="21"/>
          <w:lang w:bidi="ar"/>
        </w:rPr>
        <w:t>19.3</w:t>
      </w:r>
      <w:r>
        <w:rPr>
          <w:rFonts w:hint="eastAsia" w:ascii="宋体" w:hAnsi="宋体" w:eastAsia="宋体" w:cs="Times New Roman"/>
          <w:szCs w:val="21"/>
          <w:lang w:bidi="ar"/>
        </w:rPr>
        <w:t>开标时由供应商查验投标文件密封情况，确认无误后拆封唱标。</w:t>
      </w:r>
    </w:p>
    <w:p w14:paraId="09DA2D26">
      <w:pPr>
        <w:autoSpaceDN w:val="0"/>
        <w:rPr>
          <w:rFonts w:ascii="Calibri" w:hAnsi="Calibri" w:eastAsia="宋体" w:cs="Times New Roman"/>
          <w:szCs w:val="21"/>
          <w:lang w:bidi="ar"/>
        </w:rPr>
      </w:pPr>
      <w:r>
        <w:rPr>
          <w:rFonts w:ascii="Calibri" w:hAnsi="Calibri" w:eastAsia="宋体" w:cs="Times New Roman"/>
          <w:szCs w:val="21"/>
          <w:lang w:bidi="ar"/>
        </w:rPr>
        <w:t>19.4</w:t>
      </w:r>
      <w:r>
        <w:rPr>
          <w:rFonts w:hint="eastAsia" w:ascii="宋体" w:hAnsi="宋体" w:eastAsia="宋体" w:cs="Times New Roman"/>
          <w:szCs w:val="21"/>
          <w:lang w:bidi="ar"/>
        </w:rPr>
        <w:t>采购代理机构在开标仪式上，将公开唱出所有供应商的“开标一览表”内容及投标声明，以及采购机构认为合适的其它内容并记录。</w:t>
      </w:r>
    </w:p>
    <w:p w14:paraId="14E1D91E">
      <w:pPr>
        <w:autoSpaceDN w:val="0"/>
        <w:rPr>
          <w:rFonts w:ascii="Calibri" w:hAnsi="Calibri" w:eastAsia="宋体" w:cs="Times New Roman"/>
          <w:szCs w:val="21"/>
          <w:lang w:bidi="ar"/>
        </w:rPr>
      </w:pPr>
      <w:r>
        <w:rPr>
          <w:rFonts w:ascii="Calibri" w:hAnsi="Calibri" w:eastAsia="宋体" w:cs="Times New Roman"/>
          <w:szCs w:val="21"/>
          <w:lang w:bidi="ar"/>
        </w:rPr>
        <w:t xml:space="preserve">19.5 </w:t>
      </w:r>
      <w:r>
        <w:rPr>
          <w:rFonts w:hint="eastAsia" w:ascii="宋体" w:hAnsi="宋体" w:eastAsia="宋体" w:cs="Times New Roman"/>
          <w:szCs w:val="21"/>
          <w:lang w:bidi="ar"/>
        </w:rPr>
        <w:t>开标时有下列情形之一的为无效投标：</w:t>
      </w:r>
    </w:p>
    <w:p w14:paraId="7A57ECC7">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）投标文件在规定的投标截止时间以后送达的；</w:t>
      </w:r>
    </w:p>
    <w:p w14:paraId="28E16A8C">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）未按招标文件规定提交投标保证金的；</w:t>
      </w:r>
    </w:p>
    <w:p w14:paraId="3CBA4BD6">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3</w:t>
      </w:r>
      <w:r>
        <w:rPr>
          <w:rFonts w:hint="eastAsia" w:ascii="宋体" w:hAnsi="宋体" w:eastAsia="宋体" w:cs="Times New Roman"/>
          <w:szCs w:val="21"/>
          <w:lang w:bidi="ar"/>
        </w:rPr>
        <w:t>）投标文件未按招标文件规定密封的；</w:t>
      </w:r>
    </w:p>
    <w:p w14:paraId="080ED4BD">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4</w:t>
      </w:r>
      <w:r>
        <w:rPr>
          <w:rFonts w:hint="eastAsia" w:ascii="宋体" w:hAnsi="宋体" w:eastAsia="宋体" w:cs="Times New Roman"/>
          <w:szCs w:val="21"/>
          <w:lang w:bidi="ar"/>
        </w:rPr>
        <w:t>）未提交单独密封的开标一览表或者开标一览表未按规定加盖公章和有效签署的；</w:t>
      </w:r>
    </w:p>
    <w:p w14:paraId="082E8957">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5</w:t>
      </w:r>
      <w:r>
        <w:rPr>
          <w:rFonts w:hint="eastAsia" w:ascii="宋体" w:hAnsi="宋体" w:eastAsia="宋体" w:cs="Times New Roman"/>
          <w:szCs w:val="21"/>
          <w:lang w:bidi="ar"/>
        </w:rPr>
        <w:t>）招标文件规定开标时属于无效投标的其他情形。</w:t>
      </w:r>
    </w:p>
    <w:p w14:paraId="4B3F4D42">
      <w:pPr>
        <w:autoSpaceDN w:val="0"/>
        <w:rPr>
          <w:rFonts w:ascii="Calibri" w:hAnsi="Calibri" w:eastAsia="宋体" w:cs="Times New Roman"/>
          <w:szCs w:val="21"/>
          <w:lang w:bidi="ar"/>
        </w:rPr>
      </w:pPr>
      <w:r>
        <w:rPr>
          <w:rFonts w:ascii="Calibri" w:hAnsi="Calibri" w:eastAsia="宋体" w:cs="Times New Roman"/>
          <w:szCs w:val="21"/>
          <w:lang w:bidi="ar"/>
        </w:rPr>
        <w:t xml:space="preserve">19.6 </w:t>
      </w:r>
      <w:r>
        <w:rPr>
          <w:rFonts w:hint="eastAsia" w:ascii="宋体" w:hAnsi="宋体" w:eastAsia="宋体" w:cs="Times New Roman"/>
          <w:szCs w:val="21"/>
          <w:lang w:bidi="ar"/>
        </w:rPr>
        <w:t>开标时有下列情形之一的，招标代理机构有权宣布本项目招标失败：</w:t>
      </w:r>
    </w:p>
    <w:p w14:paraId="315D70E5">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）交货时间符合招标文件要求的投标人不足三家的；</w:t>
      </w:r>
    </w:p>
    <w:p w14:paraId="259BCDFD">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）所有投标人的报价均超过采购项目预算，采购单位不能支付的。</w:t>
      </w:r>
    </w:p>
    <w:p w14:paraId="486CBF64">
      <w:pPr>
        <w:autoSpaceDN w:val="0"/>
        <w:rPr>
          <w:rFonts w:ascii="Calibri" w:hAnsi="Calibri" w:eastAsia="宋体" w:cs="Times New Roman"/>
          <w:szCs w:val="21"/>
          <w:lang w:bidi="ar"/>
        </w:rPr>
      </w:pPr>
      <w:r>
        <w:rPr>
          <w:rFonts w:ascii="Calibri" w:hAnsi="Calibri" w:eastAsia="宋体" w:cs="Times New Roman"/>
          <w:szCs w:val="21"/>
          <w:lang w:bidi="ar"/>
        </w:rPr>
        <w:t>20.</w:t>
      </w:r>
      <w:r>
        <w:rPr>
          <w:rFonts w:hint="eastAsia" w:ascii="宋体" w:hAnsi="宋体" w:eastAsia="宋体" w:cs="Times New Roman"/>
          <w:szCs w:val="21"/>
          <w:lang w:bidi="ar"/>
        </w:rPr>
        <w:t>对投标文件的初审</w:t>
      </w:r>
    </w:p>
    <w:p w14:paraId="197DAB98">
      <w:pPr>
        <w:autoSpaceDN w:val="0"/>
        <w:rPr>
          <w:rFonts w:ascii="Calibri" w:hAnsi="Calibri" w:eastAsia="宋体" w:cs="Times New Roman"/>
          <w:szCs w:val="21"/>
          <w:lang w:bidi="ar"/>
        </w:rPr>
      </w:pPr>
      <w:r>
        <w:rPr>
          <w:rFonts w:ascii="Calibri" w:hAnsi="Calibri" w:eastAsia="宋体" w:cs="Times New Roman"/>
          <w:szCs w:val="21"/>
          <w:lang w:bidi="ar"/>
        </w:rPr>
        <w:t xml:space="preserve">20.1 </w:t>
      </w:r>
      <w:r>
        <w:rPr>
          <w:rFonts w:hint="eastAsia" w:ascii="宋体" w:hAnsi="宋体" w:eastAsia="宋体" w:cs="Times New Roman"/>
          <w:szCs w:val="21"/>
          <w:lang w:bidi="ar"/>
        </w:rPr>
        <w:t xml:space="preserve">采购人根据招标项目特点组建评标委员会，由采购人从专家库中抽取的专家组成。 </w:t>
      </w:r>
    </w:p>
    <w:p w14:paraId="7EDA7D00">
      <w:pPr>
        <w:autoSpaceDN w:val="0"/>
        <w:rPr>
          <w:rFonts w:ascii="Calibri" w:hAnsi="Calibri" w:eastAsia="宋体" w:cs="Times New Roman"/>
          <w:szCs w:val="21"/>
          <w:lang w:bidi="ar"/>
        </w:rPr>
      </w:pPr>
      <w:r>
        <w:rPr>
          <w:rFonts w:hint="eastAsia" w:ascii="宋体" w:hAnsi="宋体" w:eastAsia="宋体" w:cs="Times New Roman"/>
          <w:szCs w:val="21"/>
          <w:lang w:bidi="ar"/>
        </w:rPr>
        <w:t>评标委员会对投标文件进行初审，初审内容为投标文件是否符合招标文件的要求、内容是否完整、价格构成有无计算错误、文件签署是否齐全及验证保证金以及投标文件是否具有实质响应性。</w:t>
      </w:r>
    </w:p>
    <w:p w14:paraId="07084A79">
      <w:pPr>
        <w:autoSpaceDN w:val="0"/>
        <w:rPr>
          <w:rFonts w:ascii="Calibri" w:hAnsi="Calibri" w:eastAsia="宋体" w:cs="Times New Roman"/>
          <w:szCs w:val="21"/>
          <w:lang w:bidi="ar"/>
        </w:rPr>
      </w:pPr>
      <w:r>
        <w:rPr>
          <w:rFonts w:ascii="Calibri" w:hAnsi="Calibri" w:eastAsia="宋体" w:cs="Times New Roman"/>
          <w:szCs w:val="21"/>
          <w:lang w:bidi="ar"/>
        </w:rPr>
        <w:t xml:space="preserve">20.2 </w:t>
      </w:r>
      <w:r>
        <w:rPr>
          <w:rFonts w:hint="eastAsia" w:ascii="宋体" w:hAnsi="宋体" w:eastAsia="宋体" w:cs="Times New Roman"/>
          <w:szCs w:val="21"/>
          <w:lang w:bidi="ar"/>
        </w:rPr>
        <w:t>初审中，对价格的计算错误按下述原则修正：</w:t>
      </w:r>
    </w:p>
    <w:p w14:paraId="6276C826">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1</w:t>
      </w:r>
      <w:r>
        <w:rPr>
          <w:rFonts w:hint="eastAsia" w:ascii="宋体" w:hAnsi="宋体" w:eastAsia="宋体" w:cs="Times New Roman"/>
          <w:szCs w:val="21"/>
          <w:lang w:bidi="ar"/>
        </w:rPr>
        <w:t>）投标文件中开标一览表内容与投标文件中相应内容不一致的，以《开标一览表》的报价为准；</w:t>
      </w:r>
    </w:p>
    <w:p w14:paraId="497ACF68">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）开标一览表内如果小写金额与大写金额不一致时，以大写金额为准；</w:t>
      </w:r>
    </w:p>
    <w:p w14:paraId="582AFFCE">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3</w:t>
      </w:r>
      <w:r>
        <w:rPr>
          <w:rFonts w:hint="eastAsia" w:ascii="宋体" w:hAnsi="宋体" w:eastAsia="宋体" w:cs="Times New Roman"/>
          <w:szCs w:val="21"/>
          <w:lang w:bidi="ar"/>
        </w:rPr>
        <w:t>）如果总价金额与单价金额不一致，以单价金额为准。</w:t>
      </w:r>
    </w:p>
    <w:p w14:paraId="72DB3AD1">
      <w:pPr>
        <w:autoSpaceDN w:val="0"/>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4</w:t>
      </w:r>
      <w:r>
        <w:rPr>
          <w:rFonts w:hint="eastAsia" w:ascii="宋体" w:hAnsi="宋体" w:eastAsia="宋体" w:cs="Times New Roman"/>
          <w:szCs w:val="21"/>
          <w:lang w:bidi="ar"/>
        </w:rPr>
        <w:t>）除非单价有明显的小数点错位，此时应以该行标出的总额为准，并修改单价。</w:t>
      </w:r>
    </w:p>
    <w:p w14:paraId="77DC42CD">
      <w:pPr>
        <w:autoSpaceDN w:val="0"/>
        <w:rPr>
          <w:rFonts w:ascii="Calibri" w:hAnsi="Calibri" w:eastAsia="宋体" w:cs="Times New Roman"/>
          <w:szCs w:val="21"/>
          <w:lang w:bidi="ar"/>
        </w:rPr>
      </w:pPr>
      <w:r>
        <w:rPr>
          <w:rFonts w:hint="eastAsia" w:ascii="宋体" w:hAnsi="宋体" w:eastAsia="宋体" w:cs="Times New Roman"/>
          <w:szCs w:val="21"/>
          <w:lang w:bidi="ar"/>
        </w:rPr>
        <w:t>按上述原则调整后的价格为评标价，经投标人法定代表人或授权代理人签字确认后对投标人具有约束力。如果投标人不按照上述原则修正其投标报价及分项报价，则其投标将被拒绝。</w:t>
      </w:r>
    </w:p>
    <w:p w14:paraId="3A7A189D">
      <w:pPr>
        <w:autoSpaceDN w:val="0"/>
        <w:rPr>
          <w:rFonts w:ascii="Calibri" w:hAnsi="Calibri" w:eastAsia="宋体" w:cs="Times New Roman"/>
          <w:szCs w:val="21"/>
          <w:lang w:bidi="ar"/>
        </w:rPr>
      </w:pPr>
      <w:r>
        <w:rPr>
          <w:rFonts w:ascii="Calibri" w:hAnsi="Calibri" w:eastAsia="宋体" w:cs="Times New Roman"/>
          <w:szCs w:val="21"/>
          <w:lang w:bidi="ar"/>
        </w:rPr>
        <w:t xml:space="preserve">20.3 </w:t>
      </w:r>
      <w:r>
        <w:rPr>
          <w:rFonts w:hint="eastAsia" w:ascii="宋体" w:hAnsi="宋体" w:eastAsia="宋体" w:cs="Times New Roman"/>
          <w:szCs w:val="21"/>
          <w:lang w:bidi="ar"/>
        </w:rPr>
        <w:t>与招标文件有重大偏离的投标文件将被视为具有非实质响应性的投标文件而被拒绝。</w:t>
      </w:r>
    </w:p>
    <w:p w14:paraId="7898F7E3">
      <w:pPr>
        <w:autoSpaceDN w:val="0"/>
        <w:rPr>
          <w:rFonts w:ascii="Calibri" w:hAnsi="Calibri" w:eastAsia="宋体" w:cs="Times New Roman"/>
          <w:b/>
          <w:bCs/>
          <w:szCs w:val="21"/>
          <w:lang w:bidi="ar"/>
        </w:rPr>
      </w:pPr>
      <w:r>
        <w:rPr>
          <w:rFonts w:ascii="Calibri" w:hAnsi="Calibri" w:eastAsia="宋体" w:cs="Times New Roman"/>
          <w:szCs w:val="21"/>
          <w:lang w:bidi="ar"/>
        </w:rPr>
        <w:t xml:space="preserve">20.4 </w:t>
      </w:r>
      <w:r>
        <w:rPr>
          <w:rFonts w:hint="eastAsia" w:ascii="宋体" w:hAnsi="宋体" w:eastAsia="宋体" w:cs="Times New Roman"/>
          <w:szCs w:val="21"/>
          <w:lang w:bidi="ar"/>
        </w:rPr>
        <w:t>投标有下列情况之一者，</w:t>
      </w:r>
      <w:r>
        <w:rPr>
          <w:rFonts w:hint="eastAsia" w:ascii="宋体" w:hAnsi="宋体" w:eastAsia="宋体" w:cs="Times New Roman"/>
          <w:b/>
          <w:bCs/>
          <w:szCs w:val="21"/>
          <w:lang w:bidi="ar"/>
        </w:rPr>
        <w:t>将被视为非实质性响应的投标而被拒绝：</w:t>
      </w:r>
    </w:p>
    <w:p w14:paraId="603A1A6B">
      <w:pPr>
        <w:autoSpaceDN w:val="0"/>
        <w:rPr>
          <w:rFonts w:ascii="Calibri" w:hAnsi="Calibri" w:eastAsia="宋体" w:cs="Times New Roman"/>
          <w:szCs w:val="21"/>
          <w:lang w:bidi="ar"/>
        </w:rPr>
      </w:pPr>
      <w:r>
        <w:rPr>
          <w:rFonts w:hint="eastAsia" w:ascii="宋体" w:hAnsi="宋体" w:eastAsia="宋体" w:cs="Times New Roman"/>
          <w:szCs w:val="21"/>
          <w:lang w:bidi="ar"/>
        </w:rPr>
        <w:t>资格条件及证明文件不符合招标文件要求的；</w:t>
      </w:r>
    </w:p>
    <w:p w14:paraId="7CB65253">
      <w:pPr>
        <w:autoSpaceDN w:val="0"/>
        <w:rPr>
          <w:rFonts w:ascii="Calibri" w:hAnsi="Calibri" w:eastAsia="宋体" w:cs="Times New Roman"/>
          <w:szCs w:val="21"/>
          <w:lang w:bidi="ar"/>
        </w:rPr>
      </w:pPr>
      <w:r>
        <w:rPr>
          <w:rFonts w:hint="eastAsia" w:ascii="宋体" w:hAnsi="宋体" w:eastAsia="宋体" w:cs="Times New Roman"/>
          <w:szCs w:val="21"/>
          <w:lang w:bidi="ar"/>
        </w:rPr>
        <w:t>投标文件无公章或无法定代表人签字，或签字人无法定代表人有效授权书的，或未按要求签字、盖公章的；</w:t>
      </w:r>
    </w:p>
    <w:p w14:paraId="1E44194D">
      <w:pPr>
        <w:autoSpaceDN w:val="0"/>
        <w:rPr>
          <w:rFonts w:ascii="Calibri" w:hAnsi="Calibri" w:eastAsia="宋体" w:cs="Times New Roman"/>
          <w:szCs w:val="21"/>
          <w:lang w:bidi="ar"/>
        </w:rPr>
      </w:pPr>
      <w:r>
        <w:rPr>
          <w:rFonts w:hint="eastAsia" w:ascii="宋体" w:hAnsi="宋体" w:eastAsia="宋体" w:cs="Times New Roman"/>
          <w:szCs w:val="21"/>
          <w:lang w:bidi="ar"/>
        </w:rPr>
        <w:t>不能满足投标有效期的；</w:t>
      </w:r>
    </w:p>
    <w:p w14:paraId="08FB4E72">
      <w:pPr>
        <w:autoSpaceDN w:val="0"/>
        <w:rPr>
          <w:rFonts w:ascii="Calibri" w:hAnsi="Calibri" w:eastAsia="宋体" w:cs="Times New Roman"/>
          <w:szCs w:val="21"/>
          <w:lang w:bidi="ar"/>
        </w:rPr>
      </w:pPr>
      <w:r>
        <w:rPr>
          <w:rFonts w:hint="eastAsia" w:ascii="宋体" w:hAnsi="宋体" w:eastAsia="宋体" w:cs="Times New Roman"/>
          <w:szCs w:val="21"/>
          <w:lang w:bidi="ar"/>
        </w:rPr>
        <w:t>投标明显不符合技术规格、技术标准的要求；</w:t>
      </w:r>
    </w:p>
    <w:p w14:paraId="0B8A121B">
      <w:pPr>
        <w:autoSpaceDN w:val="0"/>
        <w:rPr>
          <w:rFonts w:ascii="Calibri" w:hAnsi="Calibri" w:eastAsia="宋体" w:cs="Times New Roman"/>
          <w:szCs w:val="21"/>
          <w:lang w:bidi="ar"/>
        </w:rPr>
      </w:pPr>
      <w:r>
        <w:rPr>
          <w:rFonts w:hint="eastAsia" w:ascii="宋体" w:hAnsi="宋体" w:eastAsia="宋体" w:cs="Times New Roman"/>
          <w:szCs w:val="21"/>
          <w:lang w:bidi="ar"/>
        </w:rPr>
        <w:t>投标文件附有买方不能接受的条件；</w:t>
      </w:r>
    </w:p>
    <w:p w14:paraId="7B343016">
      <w:pPr>
        <w:autoSpaceDN w:val="0"/>
        <w:rPr>
          <w:rFonts w:ascii="Calibri" w:hAnsi="Calibri" w:eastAsia="宋体" w:cs="Times New Roman"/>
          <w:szCs w:val="21"/>
          <w:lang w:bidi="ar"/>
        </w:rPr>
      </w:pPr>
      <w:r>
        <w:rPr>
          <w:rFonts w:hint="eastAsia" w:ascii="宋体" w:hAnsi="宋体" w:eastAsia="宋体" w:cs="Times New Roman"/>
          <w:szCs w:val="21"/>
          <w:lang w:bidi="ar"/>
        </w:rPr>
        <w:t>投标报价超过采购预算的；</w:t>
      </w:r>
    </w:p>
    <w:p w14:paraId="05585CE5">
      <w:pPr>
        <w:autoSpaceDN w:val="0"/>
        <w:rPr>
          <w:rFonts w:ascii="Calibri" w:hAnsi="Calibri" w:eastAsia="宋体" w:cs="Times New Roman"/>
          <w:szCs w:val="21"/>
          <w:lang w:bidi="ar"/>
        </w:rPr>
      </w:pPr>
      <w:r>
        <w:rPr>
          <w:rFonts w:hint="eastAsia" w:ascii="宋体" w:hAnsi="宋体" w:eastAsia="宋体" w:cs="Times New Roman"/>
          <w:szCs w:val="21"/>
          <w:lang w:bidi="ar"/>
        </w:rPr>
        <w:t>未响应招标文件规定的其它实质性条款。</w:t>
      </w:r>
    </w:p>
    <w:p w14:paraId="15A3E8CF">
      <w:pPr>
        <w:autoSpaceDN w:val="0"/>
        <w:rPr>
          <w:rFonts w:ascii="Calibri" w:hAnsi="Calibri" w:eastAsia="宋体" w:cs="Times New Roman"/>
          <w:szCs w:val="21"/>
          <w:lang w:bidi="ar"/>
        </w:rPr>
      </w:pPr>
      <w:r>
        <w:rPr>
          <w:rFonts w:ascii="Calibri" w:hAnsi="Calibri" w:eastAsia="宋体" w:cs="Times New Roman"/>
          <w:szCs w:val="21"/>
          <w:lang w:bidi="ar"/>
        </w:rPr>
        <w:t>21.</w:t>
      </w:r>
      <w:r>
        <w:rPr>
          <w:rFonts w:hint="eastAsia" w:ascii="宋体" w:hAnsi="宋体" w:eastAsia="宋体" w:cs="Times New Roman"/>
          <w:szCs w:val="21"/>
          <w:lang w:bidi="ar"/>
        </w:rPr>
        <w:t>投标的澄清</w:t>
      </w:r>
    </w:p>
    <w:p w14:paraId="3766C80D">
      <w:pPr>
        <w:autoSpaceDN w:val="0"/>
        <w:rPr>
          <w:rFonts w:ascii="Calibri" w:hAnsi="Calibri" w:eastAsia="宋体" w:cs="Times New Roman"/>
          <w:szCs w:val="21"/>
          <w:lang w:bidi="ar"/>
        </w:rPr>
      </w:pPr>
      <w:r>
        <w:rPr>
          <w:rFonts w:ascii="Calibri" w:hAnsi="Calibri" w:eastAsia="宋体" w:cs="Times New Roman"/>
          <w:szCs w:val="21"/>
          <w:lang w:bidi="ar"/>
        </w:rPr>
        <w:t xml:space="preserve">21.1 </w:t>
      </w:r>
      <w:r>
        <w:rPr>
          <w:rFonts w:hint="eastAsia" w:ascii="宋体" w:hAnsi="宋体" w:eastAsia="宋体" w:cs="Times New Roman"/>
          <w:szCs w:val="21"/>
          <w:lang w:bidi="ar"/>
        </w:rPr>
        <w:t>招标机构有权就投标文件中含混之处向供应商提出询问或澄清要求，或要求其补充某些材料。供应商必须按照招标机构通知的时间、地点派技术和商务人员进行答疑和澄清。</w:t>
      </w:r>
    </w:p>
    <w:p w14:paraId="385DCDEC">
      <w:pPr>
        <w:autoSpaceDN w:val="0"/>
        <w:rPr>
          <w:rFonts w:ascii="Calibri" w:hAnsi="Calibri" w:eastAsia="宋体" w:cs="Times New Roman"/>
          <w:szCs w:val="21"/>
          <w:lang w:bidi="ar"/>
        </w:rPr>
      </w:pPr>
      <w:r>
        <w:rPr>
          <w:rFonts w:ascii="Calibri" w:hAnsi="Calibri" w:eastAsia="宋体" w:cs="Times New Roman"/>
          <w:szCs w:val="21"/>
          <w:lang w:bidi="ar"/>
        </w:rPr>
        <w:t xml:space="preserve">21.2 </w:t>
      </w:r>
      <w:r>
        <w:rPr>
          <w:rFonts w:hint="eastAsia" w:ascii="宋体" w:hAnsi="宋体" w:eastAsia="宋体" w:cs="Times New Roman"/>
          <w:szCs w:val="21"/>
          <w:lang w:bidi="ar"/>
        </w:rPr>
        <w:t>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343742F6">
      <w:pPr>
        <w:autoSpaceDN w:val="0"/>
        <w:rPr>
          <w:rFonts w:ascii="Calibri" w:hAnsi="Calibri" w:eastAsia="宋体" w:cs="Times New Roman"/>
          <w:szCs w:val="21"/>
          <w:lang w:bidi="ar"/>
        </w:rPr>
      </w:pPr>
      <w:r>
        <w:rPr>
          <w:rFonts w:ascii="Calibri" w:hAnsi="Calibri" w:eastAsia="宋体" w:cs="Times New Roman"/>
          <w:szCs w:val="21"/>
          <w:lang w:bidi="ar"/>
        </w:rPr>
        <w:t>22.</w:t>
      </w:r>
      <w:r>
        <w:rPr>
          <w:rFonts w:hint="eastAsia" w:ascii="宋体" w:hAnsi="宋体" w:eastAsia="宋体" w:cs="Times New Roman"/>
          <w:szCs w:val="21"/>
          <w:lang w:bidi="ar"/>
        </w:rPr>
        <w:t>评标</w:t>
      </w:r>
    </w:p>
    <w:p w14:paraId="1A1D633F">
      <w:pPr>
        <w:autoSpaceDN w:val="0"/>
        <w:rPr>
          <w:rFonts w:ascii="Calibri" w:hAnsi="Calibri" w:eastAsia="宋体" w:cs="Times New Roman"/>
          <w:szCs w:val="21"/>
          <w:lang w:bidi="ar"/>
        </w:rPr>
      </w:pPr>
      <w:r>
        <w:rPr>
          <w:rFonts w:ascii="Calibri" w:hAnsi="Calibri" w:eastAsia="宋体" w:cs="Times New Roman"/>
          <w:szCs w:val="21"/>
          <w:lang w:bidi="ar"/>
        </w:rPr>
        <w:t xml:space="preserve">22.1 </w:t>
      </w:r>
      <w:r>
        <w:rPr>
          <w:rFonts w:hint="eastAsia" w:ascii="宋体" w:hAnsi="宋体" w:eastAsia="宋体" w:cs="Times New Roman"/>
          <w:szCs w:val="21"/>
          <w:lang w:bidi="ar"/>
        </w:rPr>
        <w:t>原则：对所有供应商的投标评估，都采用相同的程序和标准。</w:t>
      </w:r>
    </w:p>
    <w:p w14:paraId="73719F0C">
      <w:pPr>
        <w:autoSpaceDN w:val="0"/>
        <w:rPr>
          <w:rFonts w:ascii="Calibri" w:hAnsi="Calibri" w:eastAsia="宋体" w:cs="Times New Roman"/>
          <w:szCs w:val="21"/>
          <w:lang w:bidi="ar"/>
        </w:rPr>
      </w:pPr>
      <w:r>
        <w:rPr>
          <w:rFonts w:ascii="Calibri" w:hAnsi="Calibri" w:eastAsia="宋体" w:cs="Times New Roman"/>
          <w:szCs w:val="21"/>
          <w:lang w:bidi="ar"/>
        </w:rPr>
        <w:t xml:space="preserve">22.2 </w:t>
      </w:r>
      <w:r>
        <w:rPr>
          <w:rFonts w:hint="eastAsia" w:ascii="宋体" w:hAnsi="宋体" w:eastAsia="宋体" w:cs="Times New Roman"/>
          <w:szCs w:val="21"/>
          <w:lang w:bidi="ar"/>
        </w:rPr>
        <w:t>标准：评标严格按照招标文件的要求和条件进行。</w:t>
      </w:r>
    </w:p>
    <w:p w14:paraId="1A0D59D8">
      <w:pPr>
        <w:autoSpaceDN w:val="0"/>
        <w:rPr>
          <w:rFonts w:ascii="Calibri" w:hAnsi="Calibri" w:eastAsia="宋体" w:cs="Times New Roman"/>
          <w:szCs w:val="21"/>
          <w:lang w:bidi="ar"/>
        </w:rPr>
      </w:pPr>
      <w:r>
        <w:rPr>
          <w:rFonts w:ascii="Calibri" w:hAnsi="Calibri" w:eastAsia="宋体" w:cs="Times New Roman"/>
          <w:szCs w:val="21"/>
          <w:lang w:bidi="ar"/>
        </w:rPr>
        <w:t>22.3</w:t>
      </w:r>
      <w:r>
        <w:rPr>
          <w:rFonts w:hint="eastAsia" w:ascii="宋体" w:hAnsi="宋体" w:eastAsia="宋体" w:cs="Times New Roman"/>
          <w:szCs w:val="21"/>
          <w:lang w:bidi="ar"/>
        </w:rPr>
        <w:t>本项目采用综合评分法：</w:t>
      </w:r>
    </w:p>
    <w:p w14:paraId="38207AF4">
      <w:pPr>
        <w:autoSpaceDN w:val="0"/>
        <w:rPr>
          <w:rFonts w:ascii="Calibri" w:hAnsi="Calibri" w:eastAsia="宋体" w:cs="Times New Roman"/>
          <w:szCs w:val="21"/>
          <w:lang w:bidi="ar"/>
        </w:rPr>
      </w:pPr>
      <w:r>
        <w:rPr>
          <w:rFonts w:hint="eastAsia" w:ascii="宋体" w:hAnsi="宋体" w:eastAsia="宋体" w:cs="Times New Roman"/>
          <w:szCs w:val="21"/>
          <w:lang w:bidi="ar"/>
        </w:rPr>
        <w:t>评标委员会将按第三章规定的评审因素和标准，按评审后投标人综合得分由高到低的顺序推荐中标候选人排序。</w:t>
      </w:r>
      <w:r>
        <w:rPr>
          <w:rFonts w:ascii="Calibri" w:hAnsi="Calibri" w:eastAsia="宋体" w:cs="Times New Roman"/>
          <w:szCs w:val="21"/>
          <w:lang w:bidi="ar"/>
        </w:rPr>
        <w:t xml:space="preserve"> </w:t>
      </w:r>
    </w:p>
    <w:p w14:paraId="2D74511F">
      <w:pPr>
        <w:autoSpaceDN w:val="0"/>
        <w:rPr>
          <w:rFonts w:ascii="Calibri" w:hAnsi="Calibri" w:eastAsia="宋体" w:cs="Times New Roman"/>
          <w:szCs w:val="21"/>
          <w:lang w:bidi="ar"/>
        </w:rPr>
      </w:pPr>
      <w:r>
        <w:rPr>
          <w:rFonts w:ascii="Calibri" w:hAnsi="Calibri" w:eastAsia="宋体" w:cs="Times New Roman"/>
          <w:szCs w:val="21"/>
          <w:lang w:bidi="ar"/>
        </w:rPr>
        <w:t>23.</w:t>
      </w:r>
      <w:r>
        <w:rPr>
          <w:rFonts w:hint="eastAsia" w:ascii="宋体" w:hAnsi="宋体" w:eastAsia="宋体" w:cs="Times New Roman"/>
          <w:szCs w:val="21"/>
          <w:lang w:bidi="ar"/>
        </w:rPr>
        <w:t>评标过程保密</w:t>
      </w:r>
    </w:p>
    <w:p w14:paraId="7F91E27D">
      <w:pPr>
        <w:autoSpaceDN w:val="0"/>
        <w:rPr>
          <w:rFonts w:ascii="Calibri" w:hAnsi="Calibri" w:eastAsia="宋体" w:cs="Times New Roman"/>
          <w:szCs w:val="21"/>
          <w:lang w:bidi="ar"/>
        </w:rPr>
      </w:pPr>
      <w:r>
        <w:rPr>
          <w:rFonts w:ascii="Calibri" w:hAnsi="Calibri" w:eastAsia="宋体" w:cs="Times New Roman"/>
          <w:szCs w:val="21"/>
          <w:lang w:bidi="ar"/>
        </w:rPr>
        <w:t>23.1</w:t>
      </w:r>
      <w:r>
        <w:rPr>
          <w:rFonts w:hint="eastAsia" w:ascii="宋体" w:hAnsi="宋体" w:eastAsia="宋体" w:cs="Times New Roman"/>
          <w:szCs w:val="21"/>
          <w:lang w:bidi="ar"/>
        </w:rPr>
        <w:t>有关投标文件的审查、澄清、评估和比较以及有关授予合同意向的一切情况均不得透露给任一供应商或与上述评标工作无关的人员；</w:t>
      </w:r>
    </w:p>
    <w:p w14:paraId="1218B5F4">
      <w:pPr>
        <w:autoSpaceDN w:val="0"/>
        <w:rPr>
          <w:rFonts w:ascii="Calibri" w:hAnsi="Calibri" w:eastAsia="宋体" w:cs="Times New Roman"/>
          <w:szCs w:val="21"/>
          <w:lang w:bidi="ar"/>
        </w:rPr>
      </w:pPr>
      <w:r>
        <w:rPr>
          <w:rFonts w:ascii="Calibri" w:hAnsi="Calibri" w:eastAsia="宋体" w:cs="Times New Roman"/>
          <w:szCs w:val="21"/>
          <w:lang w:bidi="ar"/>
        </w:rPr>
        <w:t>23.2</w:t>
      </w:r>
      <w:r>
        <w:rPr>
          <w:rFonts w:hint="eastAsia" w:ascii="宋体" w:hAnsi="宋体" w:eastAsia="宋体" w:cs="Times New Roman"/>
          <w:szCs w:val="21"/>
          <w:lang w:bidi="ar"/>
        </w:rPr>
        <w:t>在评标期间，供应商企图影响招标方的任何活动，将导致投标被拒绝，并承担相应的法律责任。</w:t>
      </w:r>
    </w:p>
    <w:p w14:paraId="7A73DBCC">
      <w:pPr>
        <w:autoSpaceDN w:val="0"/>
        <w:rPr>
          <w:rFonts w:ascii="Calibri" w:hAnsi="Calibri" w:eastAsia="宋体" w:cs="Times New Roman"/>
          <w:szCs w:val="21"/>
          <w:lang w:bidi="ar"/>
        </w:rPr>
      </w:pPr>
      <w:r>
        <w:rPr>
          <w:rFonts w:ascii="Calibri" w:hAnsi="Calibri" w:eastAsia="宋体" w:cs="Times New Roman"/>
          <w:szCs w:val="21"/>
          <w:lang w:bidi="ar"/>
        </w:rPr>
        <w:t xml:space="preserve">F </w:t>
      </w:r>
      <w:r>
        <w:rPr>
          <w:rFonts w:hint="eastAsia" w:ascii="宋体" w:hAnsi="宋体" w:eastAsia="宋体" w:cs="Times New Roman"/>
          <w:szCs w:val="21"/>
          <w:lang w:bidi="ar"/>
        </w:rPr>
        <w:t>确定中标</w:t>
      </w:r>
    </w:p>
    <w:p w14:paraId="1E0FE539">
      <w:pPr>
        <w:autoSpaceDN w:val="0"/>
        <w:rPr>
          <w:rFonts w:ascii="Calibri" w:hAnsi="Calibri" w:eastAsia="宋体" w:cs="Times New Roman"/>
          <w:szCs w:val="21"/>
          <w:lang w:bidi="ar"/>
        </w:rPr>
      </w:pPr>
      <w:r>
        <w:rPr>
          <w:rFonts w:ascii="Calibri" w:hAnsi="Calibri" w:eastAsia="宋体" w:cs="Times New Roman"/>
          <w:szCs w:val="21"/>
          <w:lang w:bidi="ar"/>
        </w:rPr>
        <w:t>24.</w:t>
      </w:r>
      <w:r>
        <w:rPr>
          <w:rFonts w:hint="eastAsia" w:ascii="宋体" w:hAnsi="宋体" w:eastAsia="宋体" w:cs="Times New Roman"/>
          <w:szCs w:val="21"/>
          <w:lang w:bidi="ar"/>
        </w:rPr>
        <w:t>最终审查</w:t>
      </w:r>
    </w:p>
    <w:p w14:paraId="715F3A4E">
      <w:pPr>
        <w:autoSpaceDN w:val="0"/>
        <w:rPr>
          <w:rFonts w:ascii="Calibri" w:hAnsi="Calibri" w:eastAsia="宋体" w:cs="Times New Roman"/>
          <w:szCs w:val="21"/>
          <w:lang w:bidi="ar"/>
        </w:rPr>
      </w:pPr>
      <w:r>
        <w:rPr>
          <w:rFonts w:ascii="Calibri" w:hAnsi="Calibri" w:eastAsia="宋体" w:cs="Times New Roman"/>
          <w:szCs w:val="21"/>
          <w:lang w:bidi="ar"/>
        </w:rPr>
        <w:t>24.1</w:t>
      </w:r>
      <w:r>
        <w:rPr>
          <w:rFonts w:hint="eastAsia" w:ascii="宋体" w:hAnsi="宋体" w:eastAsia="宋体" w:cs="Times New Roman"/>
          <w:szCs w:val="21"/>
          <w:lang w:bidi="ar"/>
        </w:rPr>
        <w:t xml:space="preserve">评标委员会按照招标文件确定的评标标准和方法，对投标文件进行评审，并提出书面评标报告，确定中标人。最终审查的对象是招标项目的合格的供应商。 </w:t>
      </w:r>
    </w:p>
    <w:p w14:paraId="30481EF7">
      <w:pPr>
        <w:autoSpaceDN w:val="0"/>
        <w:rPr>
          <w:rFonts w:ascii="Calibri" w:hAnsi="Calibri" w:eastAsia="宋体" w:cs="Times New Roman"/>
          <w:szCs w:val="21"/>
          <w:lang w:bidi="ar"/>
        </w:rPr>
      </w:pPr>
      <w:r>
        <w:rPr>
          <w:rFonts w:ascii="Calibri" w:hAnsi="Calibri" w:eastAsia="宋体" w:cs="Times New Roman"/>
          <w:szCs w:val="21"/>
          <w:lang w:bidi="ar"/>
        </w:rPr>
        <w:t>24.2</w:t>
      </w:r>
      <w:r>
        <w:rPr>
          <w:rFonts w:hint="eastAsia" w:ascii="宋体" w:hAnsi="宋体" w:eastAsia="宋体" w:cs="Times New Roman"/>
          <w:szCs w:val="21"/>
          <w:lang w:bidi="ar"/>
        </w:rPr>
        <w:t xml:space="preserve">最终审查的内容是对合格的供应商的财务状况、资格、信誉以及采购人认为有必要了解的其他问题作进一步的审查。  </w:t>
      </w:r>
    </w:p>
    <w:p w14:paraId="0909B1B0">
      <w:pPr>
        <w:autoSpaceDN w:val="0"/>
        <w:rPr>
          <w:rFonts w:ascii="Calibri" w:hAnsi="Calibri" w:eastAsia="宋体" w:cs="Times New Roman"/>
          <w:szCs w:val="21"/>
          <w:lang w:bidi="ar"/>
        </w:rPr>
      </w:pPr>
      <w:r>
        <w:rPr>
          <w:rFonts w:ascii="Calibri" w:hAnsi="Calibri" w:eastAsia="宋体" w:cs="Times New Roman"/>
          <w:szCs w:val="21"/>
          <w:lang w:bidi="ar"/>
        </w:rPr>
        <w:t xml:space="preserve">24.3 </w:t>
      </w:r>
      <w:r>
        <w:rPr>
          <w:rFonts w:hint="eastAsia" w:ascii="宋体" w:hAnsi="宋体" w:eastAsia="宋体" w:cs="Times New Roman"/>
          <w:szCs w:val="21"/>
          <w:lang w:bidi="ar"/>
        </w:rPr>
        <w:t>接受最终审查的合格的供应商，必须如实回答和受理采购人的询问或考查，并提供所需的有关资料。</w:t>
      </w:r>
    </w:p>
    <w:p w14:paraId="324AB478">
      <w:pPr>
        <w:autoSpaceDN w:val="0"/>
        <w:rPr>
          <w:rFonts w:ascii="Calibri" w:hAnsi="Calibri" w:eastAsia="宋体" w:cs="Times New Roman"/>
          <w:szCs w:val="21"/>
          <w:lang w:bidi="ar"/>
        </w:rPr>
      </w:pPr>
      <w:r>
        <w:rPr>
          <w:rFonts w:ascii="Calibri" w:hAnsi="Calibri" w:eastAsia="宋体" w:cs="Times New Roman"/>
          <w:szCs w:val="21"/>
          <w:lang w:bidi="ar"/>
        </w:rPr>
        <w:t>24.4</w:t>
      </w:r>
      <w:r>
        <w:rPr>
          <w:rFonts w:hint="eastAsia" w:ascii="宋体" w:hAnsi="宋体" w:eastAsia="宋体" w:cs="Times New Roman"/>
          <w:szCs w:val="21"/>
          <w:lang w:bidi="ar"/>
        </w:rPr>
        <w:t>评标委员会从合格的供应商中评出中标人，并写出完整的评标报告。</w:t>
      </w:r>
    </w:p>
    <w:p w14:paraId="0D7D0E46">
      <w:pPr>
        <w:autoSpaceDN w:val="0"/>
        <w:rPr>
          <w:rFonts w:ascii="Calibri" w:hAnsi="Calibri" w:eastAsia="宋体" w:cs="Times New Roman"/>
          <w:szCs w:val="21"/>
          <w:lang w:bidi="ar"/>
        </w:rPr>
      </w:pPr>
      <w:r>
        <w:rPr>
          <w:rFonts w:ascii="Calibri" w:hAnsi="Calibri" w:eastAsia="宋体" w:cs="Times New Roman"/>
          <w:szCs w:val="21"/>
          <w:lang w:bidi="ar"/>
        </w:rPr>
        <w:t>25.</w:t>
      </w:r>
      <w:r>
        <w:rPr>
          <w:rFonts w:hint="eastAsia" w:ascii="宋体" w:hAnsi="宋体" w:eastAsia="宋体" w:cs="Times New Roman"/>
          <w:szCs w:val="21"/>
          <w:lang w:bidi="ar"/>
        </w:rPr>
        <w:t>中标通知</w:t>
      </w:r>
    </w:p>
    <w:p w14:paraId="4F8CFAD5">
      <w:pPr>
        <w:autoSpaceDN w:val="0"/>
        <w:rPr>
          <w:rFonts w:ascii="Calibri" w:hAnsi="Calibri" w:eastAsia="宋体" w:cs="Times New Roman"/>
          <w:szCs w:val="21"/>
          <w:lang w:bidi="ar"/>
        </w:rPr>
      </w:pPr>
      <w:r>
        <w:rPr>
          <w:rFonts w:ascii="Calibri" w:hAnsi="Calibri" w:eastAsia="宋体" w:cs="Times New Roman"/>
          <w:szCs w:val="21"/>
          <w:lang w:bidi="ar"/>
        </w:rPr>
        <w:t>25.1</w:t>
      </w:r>
      <w:r>
        <w:rPr>
          <w:rFonts w:hint="eastAsia" w:ascii="宋体" w:hAnsi="宋体" w:eastAsia="宋体" w:cs="Times New Roman"/>
          <w:szCs w:val="21"/>
          <w:lang w:bidi="ar"/>
        </w:rPr>
        <w:t>在投标有效期内，招标代理机构以书面形式通知所选定的中标人。通知也可以以传真的形式发出，但需要随以书面形式最终确认。</w:t>
      </w:r>
    </w:p>
    <w:p w14:paraId="22EE6A53">
      <w:pPr>
        <w:autoSpaceDN w:val="0"/>
        <w:rPr>
          <w:rFonts w:ascii="Calibri" w:hAnsi="Calibri" w:eastAsia="宋体" w:cs="Times New Roman"/>
          <w:szCs w:val="21"/>
          <w:lang w:bidi="ar"/>
        </w:rPr>
      </w:pPr>
      <w:r>
        <w:rPr>
          <w:rFonts w:ascii="Calibri" w:hAnsi="Calibri" w:eastAsia="宋体" w:cs="Times New Roman"/>
          <w:szCs w:val="21"/>
          <w:lang w:bidi="ar"/>
        </w:rPr>
        <w:t>25.2</w:t>
      </w:r>
      <w:r>
        <w:rPr>
          <w:rFonts w:hint="eastAsia" w:ascii="宋体" w:hAnsi="宋体" w:eastAsia="宋体" w:cs="Times New Roman"/>
          <w:szCs w:val="21"/>
          <w:lang w:bidi="ar"/>
        </w:rPr>
        <w:t>招标代理机构将自中标通知书发出之日起</w:t>
      </w:r>
      <w:r>
        <w:rPr>
          <w:rFonts w:ascii="Calibri" w:hAnsi="Calibri" w:eastAsia="宋体" w:cs="Times New Roman"/>
          <w:szCs w:val="21"/>
          <w:lang w:bidi="ar"/>
        </w:rPr>
        <w:t>5</w:t>
      </w:r>
      <w:r>
        <w:rPr>
          <w:rFonts w:hint="eastAsia" w:ascii="宋体" w:hAnsi="宋体" w:eastAsia="宋体" w:cs="Times New Roman"/>
          <w:szCs w:val="21"/>
          <w:lang w:bidi="ar"/>
        </w:rPr>
        <w:t>个工作日内退还未中标供应商的投标保证金，自政府采购合同签订之日起</w:t>
      </w:r>
      <w:r>
        <w:rPr>
          <w:rFonts w:ascii="Calibri" w:hAnsi="Calibri" w:eastAsia="宋体" w:cs="Times New Roman"/>
          <w:szCs w:val="21"/>
          <w:lang w:bidi="ar"/>
        </w:rPr>
        <w:t>5</w:t>
      </w:r>
      <w:r>
        <w:rPr>
          <w:rFonts w:hint="eastAsia" w:ascii="宋体" w:hAnsi="宋体" w:eastAsia="宋体" w:cs="Times New Roman"/>
          <w:szCs w:val="21"/>
          <w:lang w:bidi="ar"/>
        </w:rPr>
        <w:t>个工作日内退还中标供应商的投标保证金。</w:t>
      </w:r>
    </w:p>
    <w:p w14:paraId="477FF930">
      <w:pPr>
        <w:autoSpaceDN w:val="0"/>
        <w:rPr>
          <w:rFonts w:ascii="Calibri" w:hAnsi="Calibri" w:eastAsia="宋体" w:cs="Times New Roman"/>
          <w:szCs w:val="21"/>
          <w:lang w:bidi="ar"/>
        </w:rPr>
      </w:pPr>
      <w:r>
        <w:rPr>
          <w:rFonts w:ascii="Calibri" w:hAnsi="Calibri" w:eastAsia="宋体" w:cs="Times New Roman"/>
          <w:szCs w:val="21"/>
          <w:lang w:bidi="ar"/>
        </w:rPr>
        <w:t>26.</w:t>
      </w:r>
      <w:r>
        <w:rPr>
          <w:rFonts w:hint="eastAsia" w:ascii="宋体" w:hAnsi="宋体" w:eastAsia="宋体" w:cs="Times New Roman"/>
          <w:szCs w:val="21"/>
          <w:lang w:bidi="ar"/>
        </w:rPr>
        <w:t>签定合同</w:t>
      </w:r>
    </w:p>
    <w:p w14:paraId="0812892F">
      <w:pPr>
        <w:autoSpaceDN w:val="0"/>
        <w:rPr>
          <w:rFonts w:ascii="Calibri" w:hAnsi="Calibri" w:eastAsia="宋体" w:cs="Times New Roman"/>
          <w:szCs w:val="21"/>
          <w:lang w:bidi="ar"/>
        </w:rPr>
      </w:pPr>
      <w:r>
        <w:rPr>
          <w:rFonts w:ascii="Calibri" w:hAnsi="Calibri" w:eastAsia="宋体" w:cs="Times New Roman"/>
          <w:szCs w:val="21"/>
          <w:lang w:bidi="ar"/>
        </w:rPr>
        <w:t>26.1</w:t>
      </w:r>
      <w:r>
        <w:rPr>
          <w:rFonts w:hint="eastAsia" w:ascii="宋体" w:hAnsi="宋体" w:eastAsia="宋体" w:cs="Times New Roman"/>
          <w:szCs w:val="21"/>
          <w:lang w:bidi="ar"/>
        </w:rPr>
        <w:t>中标通知书发出后，采购单位改变中标结果的，或者中标人放弃中标项目的，应当依法承担法律责任。</w:t>
      </w:r>
    </w:p>
    <w:p w14:paraId="75296C0B">
      <w:pPr>
        <w:autoSpaceDN w:val="0"/>
        <w:rPr>
          <w:rFonts w:ascii="Calibri" w:hAnsi="Calibri" w:eastAsia="宋体" w:cs="Times New Roman"/>
          <w:szCs w:val="21"/>
          <w:lang w:bidi="ar"/>
        </w:rPr>
      </w:pPr>
      <w:r>
        <w:rPr>
          <w:rFonts w:ascii="Calibri" w:hAnsi="Calibri" w:eastAsia="宋体" w:cs="Times New Roman"/>
          <w:szCs w:val="21"/>
          <w:lang w:bidi="ar"/>
        </w:rPr>
        <w:t>26.2</w:t>
      </w:r>
      <w:r>
        <w:rPr>
          <w:rFonts w:hint="eastAsia" w:ascii="宋体" w:hAnsi="宋体" w:eastAsia="宋体" w:cs="Times New Roman"/>
          <w:szCs w:val="21"/>
          <w:lang w:bidi="ar"/>
        </w:rPr>
        <w:t>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4840A1F5">
      <w:pPr>
        <w:autoSpaceDN w:val="0"/>
        <w:rPr>
          <w:rFonts w:ascii="Calibri" w:hAnsi="Calibri" w:eastAsia="宋体" w:cs="Times New Roman"/>
          <w:szCs w:val="21"/>
          <w:lang w:bidi="ar"/>
        </w:rPr>
      </w:pPr>
      <w:r>
        <w:rPr>
          <w:rFonts w:ascii="Calibri" w:hAnsi="Calibri" w:eastAsia="宋体" w:cs="Times New Roman"/>
          <w:szCs w:val="21"/>
          <w:lang w:bidi="ar"/>
        </w:rPr>
        <w:t>26.3</w:t>
      </w:r>
      <w:r>
        <w:rPr>
          <w:rFonts w:hint="eastAsia" w:ascii="宋体" w:hAnsi="宋体" w:eastAsia="宋体" w:cs="Times New Roman"/>
          <w:szCs w:val="21"/>
          <w:lang w:bidi="ar"/>
        </w:rPr>
        <w:t>中标结果将在发布招标公告的同步网络媒介上公告，不再以书面方式通知未中标人。</w:t>
      </w:r>
    </w:p>
    <w:p w14:paraId="272BD708">
      <w:pPr>
        <w:autoSpaceDN w:val="0"/>
        <w:rPr>
          <w:rFonts w:ascii="Calibri" w:hAnsi="Calibri" w:eastAsia="宋体" w:cs="Times New Roman"/>
          <w:szCs w:val="21"/>
          <w:lang w:bidi="ar"/>
        </w:rPr>
      </w:pPr>
      <w:r>
        <w:rPr>
          <w:rFonts w:ascii="Calibri" w:hAnsi="Calibri" w:eastAsia="宋体" w:cs="Times New Roman"/>
          <w:szCs w:val="21"/>
          <w:lang w:bidi="ar"/>
        </w:rPr>
        <w:t>27.</w:t>
      </w:r>
      <w:r>
        <w:rPr>
          <w:rFonts w:hint="eastAsia" w:ascii="宋体" w:hAnsi="宋体" w:eastAsia="宋体" w:cs="Times New Roman"/>
          <w:szCs w:val="21"/>
          <w:lang w:bidi="ar"/>
        </w:rPr>
        <w:t>履约保证金</w:t>
      </w:r>
    </w:p>
    <w:p w14:paraId="34C1B6D6">
      <w:pPr>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val="en-US" w:eastAsia="zh-CN" w:bidi="ar"/>
        </w:rPr>
        <w:t>除供应商须知前附表有约定外，</w:t>
      </w:r>
      <w:r>
        <w:rPr>
          <w:rFonts w:hint="eastAsia" w:ascii="宋体" w:hAnsi="宋体" w:eastAsia="宋体" w:cs="Times New Roman"/>
          <w:szCs w:val="21"/>
          <w:highlight w:val="none"/>
          <w:lang w:bidi="ar"/>
        </w:rPr>
        <w:t>本项目不收取履约保证金。</w:t>
      </w:r>
    </w:p>
    <w:p w14:paraId="7EFEB92A">
      <w:pPr>
        <w:autoSpaceDN w:val="0"/>
        <w:rPr>
          <w:rFonts w:ascii="Calibri" w:hAnsi="Calibri" w:eastAsia="宋体" w:cs="Times New Roman"/>
          <w:szCs w:val="21"/>
          <w:lang w:bidi="ar"/>
        </w:rPr>
      </w:pPr>
      <w:r>
        <w:rPr>
          <w:rFonts w:ascii="Calibri" w:hAnsi="Calibri" w:eastAsia="宋体" w:cs="Times New Roman"/>
          <w:szCs w:val="21"/>
          <w:lang w:bidi="ar"/>
        </w:rPr>
        <w:t>28.</w:t>
      </w:r>
      <w:r>
        <w:rPr>
          <w:rFonts w:hint="eastAsia" w:ascii="宋体" w:hAnsi="宋体" w:eastAsia="宋体" w:cs="Times New Roman"/>
          <w:szCs w:val="21"/>
          <w:lang w:bidi="ar"/>
        </w:rPr>
        <w:t>保密和披露</w:t>
      </w:r>
    </w:p>
    <w:p w14:paraId="0AAA7810">
      <w:pPr>
        <w:autoSpaceDN w:val="0"/>
        <w:rPr>
          <w:rFonts w:ascii="Calibri" w:hAnsi="Calibri" w:eastAsia="宋体" w:cs="Times New Roman"/>
          <w:szCs w:val="21"/>
          <w:lang w:bidi="ar"/>
        </w:rPr>
      </w:pPr>
      <w:r>
        <w:rPr>
          <w:rFonts w:ascii="Calibri" w:hAnsi="Calibri" w:eastAsia="宋体" w:cs="Times New Roman"/>
          <w:szCs w:val="21"/>
          <w:lang w:bidi="ar"/>
        </w:rPr>
        <w:t>28.1</w:t>
      </w:r>
      <w:r>
        <w:rPr>
          <w:rFonts w:hint="eastAsia" w:ascii="宋体" w:hAnsi="宋体" w:eastAsia="宋体" w:cs="Times New Roman"/>
          <w:szCs w:val="21"/>
          <w:lang w:bidi="ar"/>
        </w:rPr>
        <w:t>招标代理机构有权将投标人提供的所有资料向其他政府部门或有关的非政府机构负责评审标书的人员或与评标有关的人员披露。</w:t>
      </w:r>
    </w:p>
    <w:p w14:paraId="78496EF3">
      <w:pPr>
        <w:autoSpaceDN w:val="0"/>
        <w:rPr>
          <w:rFonts w:ascii="Calibri" w:hAnsi="Calibri" w:eastAsia="宋体" w:cs="Times New Roman"/>
          <w:szCs w:val="21"/>
          <w:lang w:bidi="ar"/>
        </w:rPr>
      </w:pPr>
      <w:r>
        <w:rPr>
          <w:rFonts w:ascii="Calibri" w:hAnsi="Calibri" w:eastAsia="宋体" w:cs="Times New Roman"/>
          <w:szCs w:val="21"/>
          <w:lang w:bidi="ar"/>
        </w:rPr>
        <w:t>28.2</w:t>
      </w:r>
      <w:r>
        <w:rPr>
          <w:rFonts w:hint="eastAsia" w:ascii="宋体" w:hAnsi="宋体" w:eastAsia="宋体" w:cs="Times New Roman"/>
          <w:szCs w:val="21"/>
          <w:lang w:bidi="ar"/>
        </w:rPr>
        <w:t>在下列情形下：当发布中标公告和其它公告时，当国家机关调查、审查、审计时，以及在其他符合法律规定的情形下，招标代理机构无须事先征求投标人</w:t>
      </w:r>
      <w:r>
        <w:rPr>
          <w:rFonts w:ascii="Calibri" w:hAnsi="Calibri" w:eastAsia="宋体" w:cs="Times New Roman"/>
          <w:szCs w:val="21"/>
          <w:lang w:bidi="ar"/>
        </w:rPr>
        <w:t>/</w:t>
      </w:r>
      <w:r>
        <w:rPr>
          <w:rFonts w:hint="eastAsia" w:ascii="宋体" w:hAnsi="宋体" w:eastAsia="宋体" w:cs="Times New Roman"/>
          <w:szCs w:val="21"/>
          <w:lang w:bidi="ar"/>
        </w:rPr>
        <w:t>中标人同意而可以披露关于采购过程、投标文件、合同文本、合同签署情况的资料、投标人</w:t>
      </w:r>
      <w:r>
        <w:rPr>
          <w:rFonts w:ascii="Calibri" w:hAnsi="Calibri" w:eastAsia="宋体" w:cs="Times New Roman"/>
          <w:szCs w:val="21"/>
          <w:lang w:bidi="ar"/>
        </w:rPr>
        <w:t>/</w:t>
      </w:r>
      <w:r>
        <w:rPr>
          <w:rFonts w:hint="eastAsia" w:ascii="宋体" w:hAnsi="宋体" w:eastAsia="宋体" w:cs="Times New Roman"/>
          <w:szCs w:val="21"/>
          <w:lang w:bidi="ar"/>
        </w:rPr>
        <w:t>中标人的名称及地址、采购内容的有关信息以及补充条款等，并且对任何已经公布过的内容或与之内容相同的资料无须再承担保密责任。</w:t>
      </w:r>
    </w:p>
    <w:p w14:paraId="0E79EF8E">
      <w:pPr>
        <w:autoSpaceDN w:val="0"/>
        <w:rPr>
          <w:rFonts w:ascii="Calibri" w:hAnsi="Calibri" w:eastAsia="宋体" w:cs="Times New Roman"/>
          <w:szCs w:val="21"/>
          <w:lang w:bidi="ar"/>
        </w:rPr>
      </w:pPr>
      <w:r>
        <w:rPr>
          <w:rFonts w:ascii="Calibri" w:hAnsi="Calibri" w:eastAsia="宋体" w:cs="Times New Roman"/>
          <w:szCs w:val="21"/>
          <w:lang w:bidi="ar"/>
        </w:rPr>
        <w:t>29</w:t>
      </w:r>
      <w:r>
        <w:rPr>
          <w:rFonts w:hint="eastAsia" w:ascii="宋体" w:hAnsi="宋体" w:eastAsia="宋体" w:cs="Times New Roman"/>
          <w:szCs w:val="21"/>
          <w:lang w:bidi="ar"/>
        </w:rPr>
        <w:t>、质疑和投诉</w:t>
      </w:r>
    </w:p>
    <w:p w14:paraId="131F07AD">
      <w:pPr>
        <w:autoSpaceDN w:val="0"/>
        <w:rPr>
          <w:rFonts w:ascii="Calibri" w:hAnsi="Calibri" w:eastAsia="宋体" w:cs="Times New Roman"/>
          <w:szCs w:val="21"/>
          <w:lang w:bidi="ar"/>
        </w:rPr>
      </w:pPr>
      <w:r>
        <w:rPr>
          <w:rFonts w:ascii="Calibri" w:hAnsi="Calibri" w:eastAsia="宋体" w:cs="Times New Roman"/>
          <w:szCs w:val="21"/>
          <w:lang w:bidi="ar"/>
        </w:rPr>
        <w:t>29.1</w:t>
      </w:r>
      <w:r>
        <w:rPr>
          <w:rFonts w:hint="eastAsia" w:ascii="宋体" w:hAnsi="宋体" w:eastAsia="宋体" w:cs="Times New Roman"/>
          <w:szCs w:val="21"/>
          <w:lang w:bidi="ar"/>
        </w:rPr>
        <w:t>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01AD8A5C">
      <w:pPr>
        <w:autoSpaceDN w:val="0"/>
        <w:rPr>
          <w:rFonts w:ascii="Calibri" w:hAnsi="Calibri" w:eastAsia="宋体" w:cs="Times New Roman"/>
          <w:szCs w:val="21"/>
          <w:lang w:bidi="ar"/>
        </w:rPr>
      </w:pPr>
      <w:r>
        <w:rPr>
          <w:rFonts w:ascii="Calibri" w:hAnsi="Calibri" w:eastAsia="宋体" w:cs="Times New Roman"/>
          <w:szCs w:val="21"/>
          <w:lang w:bidi="ar"/>
        </w:rPr>
        <w:t>29.2</w:t>
      </w:r>
      <w:r>
        <w:rPr>
          <w:rFonts w:hint="eastAsia" w:ascii="宋体" w:hAnsi="宋体" w:eastAsia="宋体" w:cs="Times New Roman"/>
          <w:szCs w:val="21"/>
          <w:lang w:bidi="ar"/>
        </w:rPr>
        <w:t>质疑书、投诉书均应明确阐述招标文件、招标过程和中标结果中使自己合法权益受到损害的实质性内容，提供相关事实、依据和证据及其来源或线索，便于有关单位调查、答复和处理。</w:t>
      </w:r>
    </w:p>
    <w:p w14:paraId="706E2E5C">
      <w:pPr>
        <w:autoSpaceDN w:val="0"/>
        <w:rPr>
          <w:rFonts w:ascii="Calibri" w:hAnsi="Calibri" w:eastAsia="宋体" w:cs="Times New Roman"/>
          <w:szCs w:val="21"/>
          <w:lang w:bidi="ar"/>
        </w:rPr>
      </w:pPr>
    </w:p>
    <w:p w14:paraId="1EB50223">
      <w:pPr>
        <w:autoSpaceDN w:val="0"/>
        <w:rPr>
          <w:rFonts w:ascii="Calibri" w:hAnsi="Calibri" w:eastAsia="宋体" w:cs="Times New Roman"/>
          <w:szCs w:val="21"/>
          <w:lang w:bidi="ar"/>
        </w:rPr>
      </w:pPr>
      <w:r>
        <w:rPr>
          <w:rFonts w:ascii="Calibri" w:hAnsi="Calibri" w:eastAsia="宋体" w:cs="Times New Roman"/>
          <w:szCs w:val="21"/>
          <w:lang w:bidi="ar"/>
        </w:rPr>
        <w:br w:type="page"/>
      </w:r>
    </w:p>
    <w:p w14:paraId="11285D1E">
      <w:pPr>
        <w:autoSpaceDN w:val="0"/>
        <w:rPr>
          <w:rFonts w:ascii="Calibri" w:hAnsi="Calibri" w:eastAsia="宋体" w:cs="Times New Roman"/>
          <w:szCs w:val="21"/>
          <w:lang w:bidi="ar"/>
        </w:rPr>
      </w:pPr>
    </w:p>
    <w:p w14:paraId="75383D99">
      <w:pPr>
        <w:pStyle w:val="6"/>
      </w:pPr>
      <w:bookmarkStart w:id="13" w:name="_Toc16920"/>
      <w:r>
        <w:rPr>
          <w:rFonts w:hint="eastAsia"/>
        </w:rPr>
        <w:t>第三章</w:t>
      </w:r>
      <w:r>
        <w:t xml:space="preserve">  </w:t>
      </w:r>
      <w:r>
        <w:rPr>
          <w:rFonts w:hint="eastAsia"/>
        </w:rPr>
        <w:t>评标办法</w:t>
      </w:r>
      <w:bookmarkEnd w:id="13"/>
    </w:p>
    <w:p w14:paraId="73E414A8">
      <w:pPr>
        <w:autoSpaceDN w:val="0"/>
        <w:jc w:val="center"/>
        <w:rPr>
          <w:rFonts w:ascii="Calibri" w:hAnsi="Calibri" w:eastAsia="宋体" w:cs="Times New Roman"/>
          <w:szCs w:val="21"/>
          <w:lang w:bidi="ar"/>
        </w:rPr>
      </w:pPr>
      <w:r>
        <w:rPr>
          <w:rFonts w:hint="eastAsia" w:ascii="宋体" w:hAnsi="宋体" w:eastAsia="宋体" w:cs="Times New Roman"/>
          <w:szCs w:val="21"/>
          <w:lang w:bidi="ar"/>
        </w:rPr>
        <w:t>（本项目采用综合评分法）</w:t>
      </w:r>
    </w:p>
    <w:p w14:paraId="7656A008">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评标办法</w:t>
      </w:r>
    </w:p>
    <w:p w14:paraId="0CFA1542">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按照国家相关部门的规定，遵循公开、公平、公正和诚实信用的原则，结合本招标项目的实际情况，制定本招标项目评标办法。</w:t>
      </w:r>
    </w:p>
    <w:p w14:paraId="776E77D4">
      <w:pPr>
        <w:autoSpaceDN w:val="0"/>
        <w:spacing w:line="360" w:lineRule="auto"/>
        <w:jc w:val="center"/>
        <w:rPr>
          <w:rFonts w:ascii="Calibri" w:hAnsi="宋体" w:eastAsia="宋体" w:cs="Times New Roman"/>
          <w:b/>
          <w:bCs/>
          <w:sz w:val="28"/>
          <w:szCs w:val="28"/>
          <w:lang w:bidi="ar"/>
        </w:rPr>
      </w:pPr>
      <w:r>
        <w:rPr>
          <w:rFonts w:hint="eastAsia" w:ascii="Calibri" w:hAnsi="宋体" w:eastAsia="宋体" w:cs="Times New Roman"/>
          <w:b/>
          <w:bCs/>
          <w:sz w:val="32"/>
          <w:szCs w:val="32"/>
          <w:lang w:bidi="ar"/>
        </w:rPr>
        <w:t>一、评</w:t>
      </w:r>
      <w:r>
        <w:rPr>
          <w:rFonts w:ascii="Calibri" w:hAnsi="Calibri" w:eastAsia="宋体" w:cs="Times New Roman"/>
          <w:b/>
          <w:bCs/>
          <w:sz w:val="32"/>
          <w:szCs w:val="32"/>
          <w:lang w:bidi="ar"/>
        </w:rPr>
        <w:t xml:space="preserve"> </w:t>
      </w:r>
      <w:r>
        <w:rPr>
          <w:rFonts w:hint="eastAsia" w:ascii="Calibri" w:hAnsi="宋体" w:eastAsia="宋体" w:cs="Times New Roman"/>
          <w:b/>
          <w:bCs/>
          <w:sz w:val="32"/>
          <w:szCs w:val="32"/>
          <w:lang w:bidi="ar"/>
        </w:rPr>
        <w:t>标</w:t>
      </w:r>
      <w:r>
        <w:rPr>
          <w:rFonts w:ascii="Calibri" w:hAnsi="Calibri" w:eastAsia="宋体" w:cs="Times New Roman"/>
          <w:b/>
          <w:bCs/>
          <w:sz w:val="32"/>
          <w:szCs w:val="32"/>
          <w:lang w:bidi="ar"/>
        </w:rPr>
        <w:t xml:space="preserve"> </w:t>
      </w:r>
      <w:r>
        <w:rPr>
          <w:rFonts w:hint="eastAsia" w:ascii="Calibri" w:hAnsi="宋体" w:eastAsia="宋体" w:cs="Times New Roman"/>
          <w:b/>
          <w:bCs/>
          <w:sz w:val="32"/>
          <w:szCs w:val="32"/>
          <w:lang w:bidi="ar"/>
        </w:rPr>
        <w:t>程</w:t>
      </w:r>
      <w:r>
        <w:rPr>
          <w:rFonts w:ascii="Calibri" w:hAnsi="Calibri" w:eastAsia="宋体" w:cs="Times New Roman"/>
          <w:b/>
          <w:bCs/>
          <w:sz w:val="32"/>
          <w:szCs w:val="32"/>
          <w:lang w:bidi="ar"/>
        </w:rPr>
        <w:t xml:space="preserve"> </w:t>
      </w:r>
      <w:r>
        <w:rPr>
          <w:rFonts w:hint="eastAsia" w:ascii="Calibri" w:hAnsi="宋体" w:eastAsia="宋体" w:cs="Times New Roman"/>
          <w:b/>
          <w:bCs/>
          <w:sz w:val="32"/>
          <w:szCs w:val="32"/>
          <w:lang w:bidi="ar"/>
        </w:rPr>
        <w:t>序</w:t>
      </w:r>
    </w:p>
    <w:p w14:paraId="58C6F825">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（一）组成评标委员会</w:t>
      </w:r>
    </w:p>
    <w:p w14:paraId="6AD3DF86">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按照国家有关部委及省、市的相关规定，由从</w:t>
      </w:r>
      <w:r>
        <w:rPr>
          <w:rFonts w:hint="eastAsia" w:ascii="宋体" w:hAnsi="宋体" w:eastAsia="宋体" w:cs="宋体"/>
          <w:color w:val="000000" w:themeColor="text1"/>
          <w:szCs w:val="21"/>
          <w:lang w:bidi="ar"/>
          <w14:textFill>
            <w14:solidFill>
              <w14:schemeClr w14:val="tx1"/>
            </w14:solidFill>
          </w14:textFill>
        </w:rPr>
        <w:t>由从“政采云”评标专家库中</w:t>
      </w:r>
      <w:r>
        <w:rPr>
          <w:rFonts w:hint="eastAsia" w:ascii="宋体" w:hAnsi="宋体" w:eastAsia="宋体" w:cs="Times New Roman"/>
          <w:szCs w:val="21"/>
          <w:lang w:bidi="ar"/>
        </w:rPr>
        <w:t>随机抽取经济、技术类等方面的专家共</w:t>
      </w:r>
      <w:r>
        <w:rPr>
          <w:rFonts w:ascii="Calibri" w:hAnsi="Calibri" w:eastAsia="宋体" w:cs="Times New Roman"/>
          <w:szCs w:val="21"/>
          <w:lang w:bidi="ar"/>
        </w:rPr>
        <w:t>5</w:t>
      </w:r>
      <w:r>
        <w:rPr>
          <w:rFonts w:hint="eastAsia" w:ascii="宋体" w:hAnsi="宋体" w:eastAsia="宋体" w:cs="Times New Roman"/>
          <w:szCs w:val="21"/>
          <w:lang w:bidi="ar"/>
        </w:rPr>
        <w:t>人组成评标委员会。为保证评标工作的顺利进行，推荐一名评委担任评委会主任，负责评标全面工作。</w:t>
      </w:r>
    </w:p>
    <w:p w14:paraId="1051C84A">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（二）评标工作</w:t>
      </w:r>
    </w:p>
    <w:p w14:paraId="5EB65600">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评标本着客观公正、公平竞争、择优推荐、规范合法的原则进行。评标工作分为资格审查、初步评审和详细评审三个步骤。</w:t>
      </w:r>
    </w:p>
    <w:p w14:paraId="4BA023BC">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1.</w:t>
      </w:r>
      <w:r>
        <w:rPr>
          <w:rFonts w:hint="eastAsia" w:ascii="宋体" w:hAnsi="宋体" w:eastAsia="宋体" w:cs="Times New Roman"/>
          <w:szCs w:val="21"/>
          <w:lang w:bidi="ar"/>
        </w:rPr>
        <w:t>资格审查。采购人或代理机构对各供应商的资格进行审查。资格审查合格的供应商方可进入符合性审查。</w:t>
      </w:r>
    </w:p>
    <w:p w14:paraId="318BCFFD">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2.</w:t>
      </w:r>
      <w:r>
        <w:rPr>
          <w:rFonts w:hint="eastAsia" w:ascii="宋体" w:hAnsi="宋体" w:eastAsia="宋体" w:cs="Times New Roman"/>
          <w:szCs w:val="21"/>
          <w:lang w:bidi="ar"/>
        </w:rPr>
        <w:t>符合性审查。评委会对供应商的投标文件进行符合性鉴定。符合性审查合格的供应商方可进入详细评审。</w:t>
      </w:r>
    </w:p>
    <w:p w14:paraId="577DC27A">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3.</w:t>
      </w:r>
      <w:r>
        <w:rPr>
          <w:rFonts w:hint="eastAsia" w:ascii="宋体" w:hAnsi="宋体" w:eastAsia="宋体" w:cs="Times New Roman"/>
          <w:szCs w:val="21"/>
          <w:lang w:bidi="ar"/>
        </w:rPr>
        <w:t>详细评审。详细评审采用综合评分法。评委依据评标办法分别对各供应商的投标文件进行评审、赋分。</w:t>
      </w:r>
    </w:p>
    <w:p w14:paraId="033E8346">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（三）询标（必要时）</w:t>
      </w:r>
    </w:p>
    <w:p w14:paraId="0B8B42C1">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评标委员会对投标文件需要澄清的问题，采用集体询标方式进行。</w:t>
      </w:r>
    </w:p>
    <w:p w14:paraId="20485D0D">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（四）确定中标人</w:t>
      </w:r>
    </w:p>
    <w:p w14:paraId="1924BAE7">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按最终综合得分由高到低的顺序推荐中标候选人</w:t>
      </w:r>
      <w:r>
        <w:rPr>
          <w:rFonts w:ascii="Calibri" w:hAnsi="Calibri" w:eastAsia="宋体" w:cs="Times New Roman"/>
          <w:szCs w:val="21"/>
          <w:lang w:bidi="ar"/>
        </w:rPr>
        <w:t>3</w:t>
      </w:r>
      <w:r>
        <w:rPr>
          <w:rFonts w:hint="eastAsia" w:ascii="宋体" w:hAnsi="宋体" w:eastAsia="宋体" w:cs="Times New Roman"/>
          <w:szCs w:val="21"/>
          <w:lang w:bidi="ar"/>
        </w:rPr>
        <w:t>家。</w:t>
      </w:r>
    </w:p>
    <w:p w14:paraId="069D33AE">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（五）评标报告</w:t>
      </w:r>
    </w:p>
    <w:p w14:paraId="7DBDBB50">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评标工作结束时，评委会将本项目综合评审结果向采购人提交书面“评标报告”，各评委对评标报告内容讨论通过后，在“评标报告”上签字，对评标结果予以确认。</w:t>
      </w:r>
    </w:p>
    <w:p w14:paraId="2DBAB1CD">
      <w:pPr>
        <w:autoSpaceDN w:val="0"/>
        <w:rPr>
          <w:rFonts w:ascii="Calibri" w:hAnsi="Calibri" w:eastAsia="宋体" w:cs="Times New Roman"/>
          <w:szCs w:val="21"/>
          <w:lang w:bidi="ar"/>
        </w:rPr>
      </w:pPr>
      <w:r>
        <w:rPr>
          <w:rFonts w:ascii="Calibri" w:hAnsi="Calibri" w:eastAsia="宋体" w:cs="Times New Roman"/>
          <w:szCs w:val="21"/>
          <w:lang w:bidi="ar"/>
        </w:rPr>
        <w:br w:type="page"/>
      </w:r>
    </w:p>
    <w:p w14:paraId="24BE90D9">
      <w:pPr>
        <w:autoSpaceDN w:val="0"/>
        <w:jc w:val="center"/>
        <w:rPr>
          <w:rFonts w:ascii="Calibri" w:hAnsi="Calibri" w:eastAsia="宋体" w:cs="Times New Roman"/>
          <w:b/>
          <w:bCs/>
          <w:sz w:val="32"/>
          <w:szCs w:val="32"/>
          <w:lang w:bidi="ar"/>
        </w:rPr>
      </w:pPr>
      <w:r>
        <w:rPr>
          <w:rFonts w:hint="eastAsia" w:ascii="宋体" w:hAnsi="宋体" w:eastAsia="宋体" w:cs="Times New Roman"/>
          <w:b/>
          <w:bCs/>
          <w:sz w:val="32"/>
          <w:szCs w:val="32"/>
          <w:lang w:bidi="ar"/>
        </w:rPr>
        <w:t>二、评</w:t>
      </w:r>
      <w:r>
        <w:rPr>
          <w:rFonts w:ascii="Calibri" w:hAnsi="Calibri" w:eastAsia="宋体" w:cs="Times New Roman"/>
          <w:b/>
          <w:bCs/>
          <w:sz w:val="32"/>
          <w:szCs w:val="32"/>
          <w:lang w:bidi="ar"/>
        </w:rPr>
        <w:t xml:space="preserve"> </w:t>
      </w:r>
      <w:r>
        <w:rPr>
          <w:rFonts w:hint="eastAsia" w:ascii="宋体" w:hAnsi="宋体" w:eastAsia="宋体" w:cs="Times New Roman"/>
          <w:b/>
          <w:bCs/>
          <w:sz w:val="32"/>
          <w:szCs w:val="32"/>
          <w:lang w:bidi="ar"/>
        </w:rPr>
        <w:t>标</w:t>
      </w:r>
      <w:r>
        <w:rPr>
          <w:rFonts w:ascii="Calibri" w:hAnsi="Calibri" w:eastAsia="宋体" w:cs="Times New Roman"/>
          <w:b/>
          <w:bCs/>
          <w:sz w:val="32"/>
          <w:szCs w:val="32"/>
          <w:lang w:bidi="ar"/>
        </w:rPr>
        <w:t xml:space="preserve"> </w:t>
      </w:r>
      <w:r>
        <w:rPr>
          <w:rFonts w:hint="eastAsia" w:ascii="宋体" w:hAnsi="宋体" w:eastAsia="宋体" w:cs="Times New Roman"/>
          <w:b/>
          <w:bCs/>
          <w:sz w:val="32"/>
          <w:szCs w:val="32"/>
          <w:lang w:bidi="ar"/>
        </w:rPr>
        <w:t>办</w:t>
      </w:r>
      <w:r>
        <w:rPr>
          <w:rFonts w:ascii="Calibri" w:hAnsi="Calibri" w:eastAsia="宋体" w:cs="Times New Roman"/>
          <w:b/>
          <w:bCs/>
          <w:sz w:val="32"/>
          <w:szCs w:val="32"/>
          <w:lang w:bidi="ar"/>
        </w:rPr>
        <w:t xml:space="preserve"> </w:t>
      </w:r>
      <w:r>
        <w:rPr>
          <w:rFonts w:hint="eastAsia" w:ascii="宋体" w:hAnsi="宋体" w:eastAsia="宋体" w:cs="Times New Roman"/>
          <w:b/>
          <w:bCs/>
          <w:sz w:val="32"/>
          <w:szCs w:val="32"/>
          <w:lang w:bidi="ar"/>
        </w:rPr>
        <w:t>法</w:t>
      </w:r>
    </w:p>
    <w:p w14:paraId="3080BEED">
      <w:pPr>
        <w:autoSpaceDN w:val="0"/>
        <w:rPr>
          <w:rFonts w:ascii="Calibri" w:hAnsi="Calibri" w:eastAsia="宋体" w:cs="Times New Roman"/>
          <w:szCs w:val="21"/>
          <w:lang w:bidi="ar"/>
        </w:rPr>
      </w:pPr>
      <w:r>
        <w:rPr>
          <w:rFonts w:hint="eastAsia" w:ascii="宋体" w:hAnsi="宋体" w:eastAsia="宋体" w:cs="Times New Roman"/>
          <w:szCs w:val="21"/>
          <w:lang w:bidi="ar"/>
        </w:rPr>
        <w:t>（一）资格审查</w:t>
      </w:r>
    </w:p>
    <w:p w14:paraId="2E10EDE9">
      <w:pPr>
        <w:autoSpaceDN w:val="0"/>
        <w:jc w:val="left"/>
        <w:rPr>
          <w:rFonts w:ascii="Calibri" w:hAnsi="Calibri" w:eastAsia="宋体" w:cs="Times New Roman"/>
          <w:szCs w:val="21"/>
          <w:lang w:bidi="ar"/>
        </w:rPr>
      </w:pPr>
      <w:r>
        <w:rPr>
          <w:rFonts w:hint="eastAsia" w:ascii="宋体" w:hAnsi="宋体" w:eastAsia="宋体" w:cs="Times New Roman"/>
          <w:szCs w:val="21"/>
          <w:lang w:bidi="ar"/>
        </w:rPr>
        <w:t>资格审查表</w:t>
      </w:r>
    </w:p>
    <w:tbl>
      <w:tblPr>
        <w:tblStyle w:val="22"/>
        <w:tblW w:w="9259"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522"/>
        <w:gridCol w:w="1330"/>
        <w:gridCol w:w="5040"/>
        <w:gridCol w:w="2367"/>
      </w:tblGrid>
      <w:tr w14:paraId="63D5DE8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4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4F9D47BA">
            <w:pPr>
              <w:widowControl/>
              <w:autoSpaceDN w:val="0"/>
              <w:rPr>
                <w:rFonts w:ascii="Calibri" w:hAnsi="Calibri" w:eastAsia="宋体" w:cs="Times New Roman"/>
                <w:b/>
                <w:bCs/>
                <w:szCs w:val="21"/>
                <w:lang w:bidi="ar"/>
              </w:rPr>
            </w:pPr>
            <w:r>
              <w:rPr>
                <w:rFonts w:hint="eastAsia" w:ascii="宋体" w:hAnsi="宋体" w:eastAsia="宋体" w:cs="Times New Roman"/>
                <w:b/>
                <w:bCs/>
                <w:szCs w:val="21"/>
                <w:lang w:bidi="ar"/>
              </w:rPr>
              <w:t>序号</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0D2046AF">
            <w:pPr>
              <w:widowControl/>
              <w:autoSpaceDN w:val="0"/>
              <w:rPr>
                <w:rFonts w:ascii="宋体" w:hAnsi="宋体" w:eastAsia="宋体" w:cs="Times New Roman"/>
                <w:b/>
                <w:bCs/>
                <w:szCs w:val="21"/>
                <w:lang w:bidi="ar"/>
              </w:rPr>
            </w:pPr>
            <w:r>
              <w:rPr>
                <w:rFonts w:hint="eastAsia" w:ascii="宋体" w:hAnsi="宋体" w:eastAsia="宋体" w:cs="Times New Roman"/>
                <w:b/>
                <w:bCs/>
                <w:szCs w:val="21"/>
                <w:lang w:bidi="ar"/>
              </w:rPr>
              <w:t>评审因素</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45EAF67E">
            <w:pPr>
              <w:widowControl/>
              <w:autoSpaceDN w:val="0"/>
              <w:rPr>
                <w:rFonts w:ascii="Calibri" w:hAnsi="Calibri" w:eastAsia="宋体" w:cs="Times New Roman"/>
                <w:b/>
                <w:bCs/>
                <w:szCs w:val="21"/>
                <w:lang w:bidi="ar"/>
              </w:rPr>
            </w:pPr>
            <w:r>
              <w:rPr>
                <w:rFonts w:hint="eastAsia" w:ascii="宋体" w:hAnsi="宋体" w:eastAsia="宋体" w:cs="Times New Roman"/>
                <w:b/>
                <w:bCs/>
                <w:szCs w:val="21"/>
                <w:lang w:bidi="ar"/>
              </w:rPr>
              <w:t>资格审查内容</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24BCFAE0">
            <w:pPr>
              <w:widowControl/>
              <w:autoSpaceDN w:val="0"/>
              <w:rPr>
                <w:rFonts w:ascii="Calibri" w:hAnsi="Calibri" w:eastAsia="宋体" w:cs="Times New Roman"/>
                <w:b/>
                <w:bCs/>
                <w:szCs w:val="21"/>
                <w:lang w:bidi="ar"/>
              </w:rPr>
            </w:pPr>
            <w:r>
              <w:rPr>
                <w:rFonts w:hint="eastAsia" w:ascii="宋体" w:hAnsi="宋体" w:eastAsia="宋体" w:cs="Times New Roman"/>
                <w:b/>
                <w:bCs/>
                <w:szCs w:val="21"/>
                <w:lang w:bidi="ar"/>
              </w:rPr>
              <w:t>要求</w:t>
            </w:r>
          </w:p>
        </w:tc>
      </w:tr>
      <w:tr w14:paraId="4589FA2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4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500AD9DD">
            <w:pPr>
              <w:widowControl/>
              <w:autoSpaceDN w:val="0"/>
              <w:rPr>
                <w:rFonts w:ascii="Calibri" w:hAnsi="Calibri" w:eastAsia="宋体" w:cs="Times New Roman"/>
                <w:szCs w:val="21"/>
                <w:lang w:bidi="ar"/>
              </w:rPr>
            </w:pPr>
            <w:r>
              <w:rPr>
                <w:rFonts w:ascii="Calibri" w:hAnsi="Calibri" w:eastAsia="宋体" w:cs="Times New Roman"/>
                <w:szCs w:val="21"/>
                <w:lang w:bidi="ar"/>
              </w:rPr>
              <w:t>1</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09747D7E">
            <w:pPr>
              <w:widowControl/>
              <w:autoSpaceDN w:val="0"/>
              <w:rPr>
                <w:rFonts w:ascii="Calibri" w:hAnsi="Calibri" w:eastAsia="宋体" w:cs="Times New Roman"/>
                <w:szCs w:val="21"/>
                <w:lang w:bidi="ar"/>
              </w:rPr>
            </w:pPr>
            <w:r>
              <w:rPr>
                <w:rFonts w:hint="eastAsia" w:ascii="Calibri" w:hAnsi="Calibri" w:eastAsia="宋体" w:cs="Times New Roman"/>
                <w:szCs w:val="21"/>
                <w:lang w:bidi="ar"/>
              </w:rPr>
              <w:t>授权委托书</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57290500">
            <w:pPr>
              <w:widowControl/>
              <w:autoSpaceDN w:val="0"/>
              <w:rPr>
                <w:rFonts w:ascii="Calibri" w:hAnsi="Calibri" w:eastAsia="宋体" w:cs="Times New Roman"/>
                <w:szCs w:val="21"/>
                <w:lang w:bidi="ar"/>
              </w:rPr>
            </w:pPr>
            <w:r>
              <w:rPr>
                <w:rFonts w:hint="eastAsia" w:ascii="宋体" w:hAnsi="宋体" w:eastAsia="宋体" w:cs="Times New Roman"/>
                <w:szCs w:val="21"/>
                <w:lang w:bidi="ar"/>
              </w:rPr>
              <w:t>法定代表人参加投标的，须提供法定代表人身份证明；</w:t>
            </w:r>
          </w:p>
          <w:p w14:paraId="4D389953">
            <w:pPr>
              <w:widowControl/>
              <w:autoSpaceDN w:val="0"/>
              <w:rPr>
                <w:rFonts w:ascii="Calibri" w:hAnsi="Calibri" w:eastAsia="宋体" w:cs="Times New Roman"/>
                <w:szCs w:val="21"/>
                <w:lang w:bidi="ar"/>
              </w:rPr>
            </w:pPr>
            <w:r>
              <w:rPr>
                <w:rFonts w:hint="eastAsia" w:ascii="宋体" w:hAnsi="宋体" w:eastAsia="宋体" w:cs="Times New Roman"/>
                <w:szCs w:val="21"/>
                <w:lang w:bidi="ar"/>
              </w:rPr>
              <w:t>授权委托人参加投标的，须提供法定代表人授权委托书</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7AD13723">
            <w:pPr>
              <w:widowControl/>
              <w:autoSpaceDN w:val="0"/>
              <w:rPr>
                <w:rFonts w:ascii="Calibri" w:hAnsi="Calibri" w:eastAsia="宋体" w:cs="Times New Roman"/>
                <w:szCs w:val="21"/>
                <w:lang w:bidi="ar"/>
              </w:rPr>
            </w:pPr>
            <w:r>
              <w:rPr>
                <w:rFonts w:hint="eastAsia" w:ascii="宋体" w:hAnsi="宋体" w:eastAsia="宋体" w:cs="Times New Roman"/>
                <w:szCs w:val="21"/>
                <w:lang w:bidi="ar"/>
              </w:rPr>
              <w:t>标书内附证明及委托书加盖单位公章</w:t>
            </w:r>
          </w:p>
        </w:tc>
      </w:tr>
      <w:tr w14:paraId="2AA0A80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15BE2A50">
            <w:pPr>
              <w:widowControl/>
              <w:autoSpaceDN w:val="0"/>
              <w:rPr>
                <w:rFonts w:ascii="Calibri" w:hAnsi="Calibri" w:eastAsia="宋体" w:cs="Times New Roman"/>
                <w:szCs w:val="21"/>
                <w:lang w:bidi="ar"/>
              </w:rPr>
            </w:pPr>
            <w:r>
              <w:rPr>
                <w:rFonts w:ascii="Calibri" w:hAnsi="Calibri" w:eastAsia="宋体" w:cs="Times New Roman"/>
                <w:szCs w:val="21"/>
                <w:lang w:bidi="ar"/>
              </w:rPr>
              <w:t>2</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0A23333E">
            <w:pPr>
              <w:widowControl/>
              <w:autoSpaceDN w:val="0"/>
              <w:rPr>
                <w:rFonts w:ascii="Calibri" w:hAnsi="Calibri" w:eastAsia="宋体" w:cs="Times New Roman"/>
                <w:szCs w:val="21"/>
                <w:lang w:bidi="ar"/>
              </w:rPr>
            </w:pPr>
            <w:r>
              <w:rPr>
                <w:rFonts w:hint="eastAsia" w:ascii="Calibri" w:hAnsi="Calibri" w:eastAsia="宋体" w:cs="Times New Roman"/>
                <w:szCs w:val="21"/>
                <w:lang w:bidi="ar"/>
              </w:rPr>
              <w:t>营业执照</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7FA1A80C">
            <w:pPr>
              <w:widowControl/>
              <w:autoSpaceDN w:val="0"/>
              <w:rPr>
                <w:rFonts w:ascii="Calibri" w:hAnsi="Calibri" w:eastAsia="宋体" w:cs="Times New Roman"/>
                <w:szCs w:val="21"/>
                <w:lang w:bidi="ar"/>
              </w:rPr>
            </w:pPr>
            <w:r>
              <w:rPr>
                <w:rFonts w:hint="eastAsia" w:ascii="宋体" w:hAnsi="宋体" w:eastAsia="宋体" w:cs="Times New Roman"/>
                <w:szCs w:val="21"/>
                <w:lang w:bidi="ar"/>
              </w:rPr>
              <w:t>营业执照副本</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1141FF42">
            <w:pPr>
              <w:widowControl/>
              <w:autoSpaceDN w:val="0"/>
              <w:rPr>
                <w:rFonts w:ascii="Calibri" w:hAnsi="Calibri" w:eastAsia="宋体" w:cs="Times New Roman"/>
                <w:szCs w:val="21"/>
                <w:lang w:bidi="ar"/>
              </w:rPr>
            </w:pPr>
            <w:r>
              <w:rPr>
                <w:rFonts w:hint="eastAsia" w:ascii="宋体" w:hAnsi="宋体" w:eastAsia="宋体" w:cs="Times New Roman"/>
                <w:szCs w:val="21"/>
                <w:lang w:bidi="ar"/>
              </w:rPr>
              <w:t>标书内附复印件加盖单位公章</w:t>
            </w:r>
          </w:p>
        </w:tc>
      </w:tr>
      <w:tr w14:paraId="1347AD1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75C45F33">
            <w:pPr>
              <w:widowControl/>
              <w:autoSpaceDN w:val="0"/>
              <w:rPr>
                <w:rFonts w:ascii="Calibri" w:hAnsi="Calibri" w:eastAsia="宋体" w:cs="Times New Roman"/>
                <w:szCs w:val="21"/>
                <w:lang w:bidi="ar"/>
              </w:rPr>
            </w:pPr>
            <w:r>
              <w:rPr>
                <w:rFonts w:ascii="Calibri" w:hAnsi="Calibri" w:eastAsia="宋体" w:cs="Times New Roman"/>
                <w:szCs w:val="21"/>
                <w:lang w:bidi="ar"/>
              </w:rPr>
              <w:t>3</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5EF66CE0">
            <w:pPr>
              <w:jc w:val="center"/>
              <w:rPr>
                <w:rFonts w:ascii="Calibri" w:hAnsi="Calibri" w:eastAsia="宋体" w:cs="Times New Roman"/>
                <w:szCs w:val="21"/>
                <w:lang w:bidi="ar"/>
              </w:rPr>
            </w:pPr>
            <w:r>
              <w:rPr>
                <w:rFonts w:hint="eastAsia" w:cs="黑体" w:asciiTheme="minorEastAsia" w:hAnsiTheme="minorEastAsia"/>
                <w:szCs w:val="21"/>
              </w:rPr>
              <w:t>履行合同所必需的设备和专业技术能力</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54F0A284">
            <w:pPr>
              <w:autoSpaceDN w:val="0"/>
              <w:rPr>
                <w:rFonts w:ascii="宋体" w:hAnsi="宋体" w:eastAsia="宋体" w:cs="Times New Roman"/>
                <w:szCs w:val="21"/>
                <w:lang w:bidi="ar"/>
              </w:rPr>
            </w:pPr>
            <w:r>
              <w:rPr>
                <w:rFonts w:hint="eastAsia" w:cs="黑体" w:asciiTheme="minorEastAsia" w:hAnsiTheme="minorEastAsia"/>
                <w:szCs w:val="21"/>
              </w:rPr>
              <w:t>具备履行合同所必需的设备和专业技术能力。</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3E009798">
            <w:pPr>
              <w:widowControl/>
              <w:autoSpaceDN w:val="0"/>
              <w:rPr>
                <w:rFonts w:ascii="宋体" w:hAnsi="宋体" w:eastAsia="宋体" w:cs="Times New Roman"/>
                <w:szCs w:val="21"/>
                <w:lang w:bidi="ar"/>
              </w:rPr>
            </w:pPr>
            <w:r>
              <w:rPr>
                <w:rFonts w:hint="eastAsia" w:cs="黑体" w:asciiTheme="minorEastAsia" w:hAnsiTheme="minorEastAsia"/>
                <w:szCs w:val="21"/>
              </w:rPr>
              <w:t>标书内附加盖公章的承诺书。</w:t>
            </w:r>
          </w:p>
        </w:tc>
      </w:tr>
      <w:tr w14:paraId="0555082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0B64BEB6">
            <w:pPr>
              <w:widowControl/>
              <w:autoSpaceDN w:val="0"/>
              <w:rPr>
                <w:rFonts w:ascii="Calibri" w:hAnsi="Calibri" w:eastAsia="宋体" w:cs="Times New Roman"/>
                <w:kern w:val="2"/>
                <w:sz w:val="21"/>
                <w:szCs w:val="21"/>
                <w:lang w:val="en-US" w:eastAsia="zh-CN" w:bidi="ar"/>
              </w:rPr>
            </w:pPr>
            <w:r>
              <w:rPr>
                <w:rFonts w:hint="eastAsia" w:ascii="Calibri" w:hAnsi="Calibri" w:eastAsia="宋体" w:cs="Times New Roman"/>
                <w:szCs w:val="21"/>
                <w:lang w:bidi="ar"/>
              </w:rPr>
              <w:t>4</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3072E6A1">
            <w:pPr>
              <w:widowControl/>
              <w:autoSpaceDN w:val="0"/>
              <w:rPr>
                <w:rFonts w:hint="eastAsia" w:cs="黑体" w:asciiTheme="minorEastAsia" w:hAnsiTheme="minorEastAsia" w:eastAsiaTheme="minorEastAsia"/>
                <w:szCs w:val="21"/>
                <w:lang w:val="en-US" w:eastAsia="zh-CN"/>
              </w:rPr>
            </w:pPr>
            <w:r>
              <w:rPr>
                <w:rFonts w:hint="eastAsia" w:ascii="宋体" w:hAnsi="宋体" w:eastAsia="宋体" w:cs="宋体"/>
                <w:color w:val="000000" w:themeColor="text1"/>
                <w:szCs w:val="21"/>
                <w14:textFill>
                  <w14:solidFill>
                    <w14:schemeClr w14:val="tx1"/>
                  </w14:solidFill>
                </w14:textFill>
              </w:rPr>
              <w:t>良好的商业信誉和健全的财务会计制度</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4010A307">
            <w:pPr>
              <w:autoSpaceDE w:val="0"/>
              <w:autoSpaceDN w:val="0"/>
              <w:adjustRightInd w:val="0"/>
              <w:rPr>
                <w:rFonts w:hint="eastAsia" w:cs="黑体" w:asciiTheme="minorEastAsia" w:hAnsiTheme="minorEastAsia"/>
                <w:szCs w:val="21"/>
              </w:rPr>
            </w:pPr>
            <w:r>
              <w:rPr>
                <w:rFonts w:hint="eastAsia" w:cs="黑体" w:asciiTheme="minorEastAsia" w:hAnsiTheme="minorEastAsia"/>
                <w:szCs w:val="21"/>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281D3477">
            <w:pPr>
              <w:widowControl/>
              <w:autoSpaceDN w:val="0"/>
              <w:rPr>
                <w:rFonts w:hint="eastAsia" w:cs="黑体" w:asciiTheme="minorEastAsia" w:hAnsiTheme="minorEastAsia"/>
                <w:szCs w:val="21"/>
              </w:rPr>
            </w:pPr>
            <w:r>
              <w:rPr>
                <w:rFonts w:hint="eastAsia" w:ascii="宋体" w:hAnsi="宋体" w:eastAsia="宋体" w:cs="Times New Roman"/>
                <w:szCs w:val="21"/>
                <w:lang w:bidi="ar"/>
              </w:rPr>
              <w:t>标书内附复印件加盖单位公章</w:t>
            </w:r>
          </w:p>
        </w:tc>
      </w:tr>
      <w:tr w14:paraId="596C4CA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1"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50B652F4">
            <w:pPr>
              <w:widowControl/>
              <w:autoSpaceDN w:val="0"/>
              <w:rPr>
                <w:rFonts w:ascii="Calibri" w:hAnsi="Calibri" w:eastAsia="宋体" w:cs="Times New Roman"/>
                <w:kern w:val="2"/>
                <w:sz w:val="21"/>
                <w:szCs w:val="21"/>
                <w:lang w:val="en-US" w:eastAsia="zh-CN" w:bidi="ar"/>
              </w:rPr>
            </w:pPr>
            <w:r>
              <w:rPr>
                <w:rFonts w:hint="eastAsia" w:ascii="Calibri" w:hAnsi="Calibri" w:eastAsia="宋体" w:cs="Times New Roman"/>
                <w:szCs w:val="21"/>
                <w:lang w:bidi="ar"/>
              </w:rPr>
              <w:t>5</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57043354">
            <w:pPr>
              <w:widowControl/>
              <w:autoSpaceDN w:val="0"/>
              <w:rPr>
                <w:rFonts w:ascii="Calibri" w:hAnsi="Calibri" w:eastAsia="宋体" w:cs="Times New Roman"/>
                <w:szCs w:val="21"/>
                <w:lang w:bidi="ar"/>
              </w:rPr>
            </w:pPr>
            <w:r>
              <w:rPr>
                <w:rFonts w:hint="eastAsia" w:ascii="宋体" w:hAnsi="宋体" w:eastAsia="宋体" w:cs="宋体"/>
                <w:color w:val="000000" w:themeColor="text1"/>
                <w:szCs w:val="21"/>
                <w14:textFill>
                  <w14:solidFill>
                    <w14:schemeClr w14:val="tx1"/>
                  </w14:solidFill>
                </w14:textFill>
              </w:rPr>
              <w:t>依法缴纳税收和社会保障资金证明</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6563C0D5">
            <w:pPr>
              <w:autoSpaceDE w:val="0"/>
              <w:autoSpaceDN w:val="0"/>
              <w:adjustRightInd w:val="0"/>
              <w:rPr>
                <w:rFonts w:ascii="宋体" w:hAnsi="宋体" w:eastAsia="宋体" w:cs="Times New Roman"/>
                <w:szCs w:val="21"/>
                <w:lang w:bidi="ar"/>
              </w:rPr>
            </w:pPr>
            <w:r>
              <w:rPr>
                <w:rFonts w:hint="eastAsia" w:ascii="宋体" w:hAnsi="宋体" w:eastAsia="宋体" w:cs="宋体"/>
                <w:color w:val="000000" w:themeColor="text1"/>
                <w:szCs w:val="21"/>
                <w14:textFill>
                  <w14:solidFill>
                    <w14:schemeClr w14:val="tx1"/>
                  </w14:solidFill>
                </w14:textFill>
              </w:rPr>
              <w:t>投标人应提供缴纳税收的证明材料，应提供开标前六个月内任意一个月的依法缴税凭据复印件（依法免税的投标人，须提供相应文件证明其依法免税）或按投标文件格式提供资格条件承诺函。</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05BD28E8">
            <w:pPr>
              <w:widowControl/>
              <w:autoSpaceDN w:val="0"/>
              <w:rPr>
                <w:rFonts w:ascii="宋体" w:hAnsi="宋体" w:eastAsia="宋体" w:cs="Times New Roman"/>
                <w:szCs w:val="21"/>
                <w:lang w:bidi="ar"/>
              </w:rPr>
            </w:pPr>
            <w:r>
              <w:rPr>
                <w:rFonts w:hint="eastAsia" w:ascii="宋体" w:hAnsi="宋体" w:eastAsia="宋体" w:cs="Times New Roman"/>
                <w:szCs w:val="21"/>
                <w:lang w:bidi="ar"/>
              </w:rPr>
              <w:t>标书内附复印件加盖单位公章</w:t>
            </w:r>
          </w:p>
        </w:tc>
      </w:tr>
      <w:tr w14:paraId="6E15ECA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83"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7C1AA905">
            <w:pPr>
              <w:widowControl/>
              <w:autoSpaceDN w:val="0"/>
              <w:rPr>
                <w:rFonts w:ascii="Calibri" w:hAnsi="Calibri" w:eastAsia="宋体" w:cs="Times New Roman"/>
                <w:kern w:val="2"/>
                <w:sz w:val="21"/>
                <w:szCs w:val="21"/>
                <w:lang w:val="en-US" w:eastAsia="zh-CN" w:bidi="ar"/>
              </w:rPr>
            </w:pPr>
            <w:r>
              <w:rPr>
                <w:rFonts w:hint="eastAsia" w:ascii="Calibri" w:hAnsi="Calibri" w:eastAsia="宋体" w:cs="Times New Roman"/>
                <w:szCs w:val="21"/>
                <w:lang w:bidi="ar"/>
              </w:rPr>
              <w:t>6</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1C93D0B7">
            <w:pPr>
              <w:widowControl/>
              <w:autoSpaceDN w:val="0"/>
              <w:rPr>
                <w:rFonts w:ascii="Calibri" w:hAnsi="Calibri" w:eastAsia="宋体" w:cs="Times New Roman"/>
                <w:szCs w:val="21"/>
                <w:lang w:bidi="ar"/>
              </w:rPr>
            </w:pPr>
            <w:r>
              <w:rPr>
                <w:rFonts w:hint="eastAsia" w:ascii="宋体" w:hAnsi="宋体" w:eastAsia="宋体" w:cs="宋体"/>
                <w:szCs w:val="21"/>
                <w:lang w:bidi="ar"/>
              </w:rPr>
              <w:t>信誉要求</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6EEB32DE">
            <w:pPr>
              <w:autoSpaceDN w:val="0"/>
              <w:rPr>
                <w:rFonts w:ascii="Calibri" w:hAnsi="Calibri" w:eastAsia="宋体" w:cs="Times New Roman"/>
                <w:szCs w:val="21"/>
                <w:lang w:bidi="ar"/>
              </w:rPr>
            </w:pPr>
            <w:r>
              <w:rPr>
                <w:rFonts w:hint="eastAsia" w:ascii="宋体" w:hAnsi="宋体" w:eastAsia="宋体" w:cs="宋体"/>
                <w:szCs w:val="21"/>
                <w:lang w:bidi="ar"/>
              </w:rPr>
              <w:t>（</w:t>
            </w:r>
            <w:r>
              <w:rPr>
                <w:rFonts w:ascii="Calibri" w:hAnsi="Calibri" w:eastAsia="宋体" w:cs="Calibri"/>
                <w:szCs w:val="21"/>
                <w:lang w:bidi="ar"/>
              </w:rPr>
              <w:t>1</w:t>
            </w:r>
            <w:r>
              <w:rPr>
                <w:rFonts w:hint="eastAsia" w:ascii="宋体" w:hAnsi="宋体" w:eastAsia="宋体" w:cs="宋体"/>
                <w:szCs w:val="21"/>
                <w:lang w:bidi="ar"/>
              </w:rPr>
              <w:t>）拒绝列入政府取消投标资格记录期间的企业或个人投标。（</w:t>
            </w:r>
            <w:r>
              <w:rPr>
                <w:rFonts w:ascii="Calibri" w:hAnsi="Calibri" w:eastAsia="宋体" w:cs="Calibri"/>
                <w:szCs w:val="21"/>
                <w:lang w:bidi="ar"/>
              </w:rPr>
              <w:t>2</w:t>
            </w:r>
            <w:r>
              <w:rPr>
                <w:rFonts w:hint="eastAsia" w:ascii="宋体" w:hAnsi="宋体" w:eastAsia="宋体" w:cs="宋体"/>
                <w:szCs w:val="21"/>
                <w:lang w:bidi="ar"/>
              </w:rPr>
              <w:t>）未被工商行政管理机关在全国企业信用信息公示系统（</w:t>
            </w:r>
            <w:r>
              <w:rPr>
                <w:rFonts w:ascii="Calibri" w:hAnsi="Calibri" w:eastAsia="宋体" w:cs="Calibri"/>
                <w:szCs w:val="21"/>
                <w:lang w:bidi="ar"/>
              </w:rPr>
              <w:t>www.gsxt.gov.cn</w:t>
            </w:r>
            <w:r>
              <w:rPr>
                <w:rFonts w:hint="eastAsia" w:ascii="宋体" w:hAnsi="宋体" w:eastAsia="宋体" w:cs="宋体"/>
                <w:szCs w:val="21"/>
                <w:lang w:bidi="ar"/>
              </w:rPr>
              <w:t>）中列入严重违法失信企业名单。（</w:t>
            </w:r>
            <w:r>
              <w:rPr>
                <w:rFonts w:ascii="Calibri" w:hAnsi="Calibri" w:eastAsia="宋体" w:cs="Calibri"/>
                <w:szCs w:val="21"/>
                <w:lang w:bidi="ar"/>
              </w:rPr>
              <w:t>3</w:t>
            </w:r>
            <w:r>
              <w:rPr>
                <w:rFonts w:hint="eastAsia" w:ascii="宋体" w:hAnsi="宋体" w:eastAsia="宋体" w:cs="宋体"/>
                <w:szCs w:val="21"/>
                <w:lang w:bidi="ar"/>
              </w:rPr>
              <w:t>）未被“信用中国”（www.creditchina.gov.cn）、中国政府采购网（www.ccgp.gov.cn）列入失信被执行人、</w:t>
            </w:r>
            <w:r>
              <w:rPr>
                <w:rFonts w:hint="eastAsia" w:ascii="宋体" w:hAnsi="宋体" w:eastAsia="宋体" w:cs="宋体"/>
                <w:szCs w:val="21"/>
                <w:lang w:eastAsia="zh-CN" w:bidi="ar"/>
              </w:rPr>
              <w:t>重大税收违法失信主体</w:t>
            </w:r>
            <w:r>
              <w:rPr>
                <w:rFonts w:hint="eastAsia" w:ascii="宋体" w:hAnsi="宋体" w:eastAsia="宋体" w:cs="宋体"/>
                <w:szCs w:val="21"/>
                <w:lang w:bidi="ar"/>
              </w:rPr>
              <w:t>、政府采购严重违法失信行为记录名单。（</w:t>
            </w:r>
            <w:r>
              <w:rPr>
                <w:rFonts w:ascii="Calibri" w:hAnsi="Calibri" w:eastAsia="宋体" w:cs="Calibri"/>
                <w:szCs w:val="21"/>
                <w:lang w:bidi="ar"/>
              </w:rPr>
              <w:t>4</w:t>
            </w:r>
            <w:r>
              <w:rPr>
                <w:rFonts w:hint="eastAsia" w:ascii="宋体" w:hAnsi="宋体" w:eastAsia="宋体" w:cs="宋体"/>
                <w:szCs w:val="21"/>
                <w:lang w:bidi="ar"/>
              </w:rPr>
              <w:t>）在近三年（</w:t>
            </w:r>
            <w:r>
              <w:rPr>
                <w:rFonts w:ascii="Calibri" w:hAnsi="Calibri" w:eastAsia="宋体" w:cs="Calibri"/>
                <w:szCs w:val="21"/>
                <w:lang w:bidi="ar"/>
              </w:rPr>
              <w:t>20</w:t>
            </w:r>
            <w:r>
              <w:rPr>
                <w:rFonts w:hint="eastAsia" w:ascii="Calibri" w:hAnsi="Calibri" w:eastAsia="宋体" w:cs="Calibri"/>
                <w:szCs w:val="21"/>
                <w:lang w:bidi="ar"/>
              </w:rPr>
              <w:t>2</w:t>
            </w:r>
            <w:r>
              <w:rPr>
                <w:rFonts w:hint="eastAsia" w:ascii="Calibri" w:hAnsi="Calibri" w:eastAsia="宋体" w:cs="Calibri"/>
                <w:szCs w:val="21"/>
                <w:lang w:val="en-US" w:eastAsia="zh-CN" w:bidi="ar"/>
              </w:rPr>
              <w:t>1</w:t>
            </w:r>
            <w:r>
              <w:rPr>
                <w:rFonts w:hint="eastAsia" w:ascii="宋体" w:hAnsi="宋体" w:eastAsia="宋体" w:cs="宋体"/>
                <w:szCs w:val="21"/>
                <w:lang w:bidi="ar"/>
              </w:rPr>
              <w:t>年</w:t>
            </w:r>
            <w:r>
              <w:rPr>
                <w:rFonts w:ascii="Calibri" w:hAnsi="Calibri" w:eastAsia="宋体" w:cs="Calibri"/>
                <w:szCs w:val="21"/>
                <w:lang w:bidi="ar"/>
              </w:rPr>
              <w:t>1</w:t>
            </w:r>
            <w:r>
              <w:rPr>
                <w:rFonts w:hint="eastAsia" w:ascii="宋体" w:hAnsi="宋体" w:eastAsia="宋体" w:cs="宋体"/>
                <w:szCs w:val="21"/>
                <w:lang w:bidi="ar"/>
              </w:rPr>
              <w:t>月</w:t>
            </w:r>
            <w:r>
              <w:rPr>
                <w:rFonts w:ascii="Calibri" w:hAnsi="Calibri" w:eastAsia="宋体" w:cs="Calibri"/>
                <w:szCs w:val="21"/>
                <w:lang w:bidi="ar"/>
              </w:rPr>
              <w:t>1</w:t>
            </w:r>
            <w:r>
              <w:rPr>
                <w:rFonts w:hint="eastAsia" w:ascii="宋体" w:hAnsi="宋体" w:eastAsia="宋体" w:cs="宋体"/>
                <w:szCs w:val="21"/>
                <w:lang w:bidi="ar"/>
              </w:rPr>
              <w:t>日至今）内投标人和法定代表人未在“中国裁判文书网”（</w:t>
            </w:r>
            <w:r>
              <w:rPr>
                <w:rFonts w:ascii="Calibri" w:hAnsi="Calibri" w:eastAsia="宋体" w:cs="Calibri"/>
                <w:szCs w:val="21"/>
                <w:lang w:bidi="ar"/>
              </w:rPr>
              <w:t>http://wenshu.court.gov.cn/</w:t>
            </w:r>
            <w:r>
              <w:rPr>
                <w:rFonts w:hint="eastAsia" w:ascii="宋体" w:hAnsi="宋体" w:eastAsia="宋体" w:cs="宋体"/>
                <w:szCs w:val="21"/>
                <w:lang w:bidi="ar"/>
              </w:rPr>
              <w:t>）上有行贿犯罪行为。</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211F5DFD">
            <w:pPr>
              <w:widowControl/>
              <w:autoSpaceDN w:val="0"/>
              <w:rPr>
                <w:rFonts w:ascii="Calibri" w:hAnsi="Calibri" w:eastAsia="宋体" w:cs="Times New Roman"/>
                <w:szCs w:val="21"/>
                <w:lang w:bidi="ar"/>
              </w:rPr>
            </w:pPr>
            <w:r>
              <w:rPr>
                <w:rFonts w:hint="eastAsia" w:ascii="宋体" w:hAnsi="宋体" w:cs="宋体"/>
                <w:kern w:val="0"/>
                <w:szCs w:val="21"/>
              </w:rPr>
              <w:t>标书内（1）附由法定代表人或其委托代理人签字或盖章并加盖投标单位公章的承诺书，（2）至（4）附网站查询截图复印件加盖投标单位公章。</w:t>
            </w:r>
          </w:p>
        </w:tc>
      </w:tr>
      <w:tr w14:paraId="701875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83"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5FADF469">
            <w:pPr>
              <w:widowControl/>
              <w:autoSpaceDN w:val="0"/>
              <w:rPr>
                <w:rFonts w:ascii="Calibri" w:hAnsi="Calibri" w:eastAsia="宋体" w:cs="Times New Roman"/>
                <w:kern w:val="2"/>
                <w:sz w:val="21"/>
                <w:szCs w:val="21"/>
                <w:lang w:val="en-US" w:eastAsia="zh-CN" w:bidi="ar"/>
              </w:rPr>
            </w:pPr>
            <w:r>
              <w:rPr>
                <w:rFonts w:hint="eastAsia" w:ascii="Calibri" w:hAnsi="Calibri" w:eastAsia="宋体" w:cs="Times New Roman"/>
                <w:szCs w:val="21"/>
                <w:lang w:bidi="ar"/>
              </w:rPr>
              <w:t>7</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32C39370">
            <w:pPr>
              <w:spacing w:line="360" w:lineRule="auto"/>
              <w:rPr>
                <w:rFonts w:ascii="宋体" w:hAnsi="宋体" w:eastAsia="宋体" w:cs="宋体"/>
                <w:color w:val="000000" w:themeColor="text1"/>
                <w:szCs w:val="21"/>
                <w14:textFill>
                  <w14:solidFill>
                    <w14:schemeClr w14:val="tx1"/>
                  </w14:solidFill>
                </w14:textFill>
              </w:rPr>
            </w:pPr>
            <w:r>
              <w:rPr>
                <w:rFonts w:hint="eastAsia" w:ascii="Calibri" w:hAnsi="Calibri" w:eastAsia="宋体" w:cs="Times New Roman"/>
                <w:szCs w:val="21"/>
                <w:highlight w:val="none"/>
                <w:lang w:val="en-US" w:eastAsia="zh-CN" w:bidi="ar"/>
              </w:rPr>
              <w:t>供货质量要求</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784DF7E7">
            <w:pPr>
              <w:autoSpaceDN w:val="0"/>
              <w:rPr>
                <w:rFonts w:ascii="宋体" w:hAnsi="宋体" w:eastAsia="宋体" w:cs="宋体"/>
                <w:color w:val="000000" w:themeColor="text1"/>
                <w:szCs w:val="21"/>
                <w14:textFill>
                  <w14:solidFill>
                    <w14:schemeClr w14:val="tx1"/>
                  </w14:solidFill>
                </w14:textFill>
              </w:rPr>
            </w:pPr>
            <w:r>
              <w:rPr>
                <w:rFonts w:hint="eastAsia" w:ascii="宋体" w:hAnsi="宋体" w:eastAsia="宋体" w:cs="Times New Roman"/>
                <w:szCs w:val="21"/>
                <w:highlight w:val="none"/>
                <w:lang w:val="en-US" w:eastAsia="zh-CN" w:bidi="ar"/>
              </w:rPr>
              <w:t>供应商向采购人</w:t>
            </w:r>
            <w:r>
              <w:rPr>
                <w:rFonts w:hint="eastAsia" w:ascii="宋体" w:hAnsi="宋体" w:eastAsia="宋体" w:cs="宋体"/>
                <w:szCs w:val="21"/>
                <w:lang w:val="en-US" w:eastAsia="zh-CN" w:bidi="ar"/>
              </w:rPr>
              <w:t>提供</w:t>
            </w:r>
            <w:r>
              <w:rPr>
                <w:rFonts w:hint="eastAsia" w:ascii="宋体" w:hAnsi="宋体" w:eastAsia="宋体" w:cs="Times New Roman"/>
                <w:szCs w:val="21"/>
                <w:highlight w:val="none"/>
                <w:lang w:val="en-US" w:eastAsia="zh-CN" w:bidi="ar"/>
              </w:rPr>
              <w:t>的产品若发生质量问题，供应商承担全部责任，保证能够积极配合采购人退货换货。</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52036428">
            <w:pPr>
              <w:widowControl/>
              <w:autoSpaceDN w:val="0"/>
              <w:rPr>
                <w:rFonts w:ascii="宋体" w:hAnsi="宋体" w:eastAsia="宋体" w:cs="Times New Roman"/>
                <w:szCs w:val="21"/>
                <w:lang w:bidi="ar"/>
              </w:rPr>
            </w:pPr>
            <w:r>
              <w:rPr>
                <w:rFonts w:hint="eastAsia" w:ascii="宋体" w:hAnsi="宋体" w:eastAsia="宋体" w:cs="Times New Roman"/>
                <w:szCs w:val="21"/>
                <w:highlight w:val="none"/>
                <w:lang w:val="en-US" w:eastAsia="zh-CN" w:bidi="ar"/>
              </w:rPr>
              <w:t>标书内附承诺书加盖公章</w:t>
            </w:r>
          </w:p>
        </w:tc>
      </w:tr>
      <w:tr w14:paraId="277F424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83"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5A099ED2">
            <w:pPr>
              <w:widowControl/>
              <w:autoSpaceDN w:val="0"/>
              <w:rPr>
                <w:rFonts w:hint="eastAsia" w:ascii="Calibri" w:hAnsi="Calibri" w:eastAsia="宋体" w:cs="Times New Roman"/>
                <w:szCs w:val="21"/>
                <w:highlight w:val="none"/>
                <w:lang w:val="en-US" w:eastAsia="zh-CN" w:bidi="ar"/>
              </w:rPr>
            </w:pPr>
            <w:r>
              <w:rPr>
                <w:rFonts w:hint="eastAsia" w:ascii="Calibri" w:hAnsi="Calibri" w:eastAsia="宋体" w:cs="Times New Roman"/>
                <w:szCs w:val="21"/>
                <w:highlight w:val="none"/>
                <w:lang w:val="en-US" w:eastAsia="zh-CN" w:bidi="ar"/>
              </w:rPr>
              <w:t>8</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776A22F9">
            <w:pPr>
              <w:widowControl/>
              <w:autoSpaceDN w:val="0"/>
              <w:rPr>
                <w:rFonts w:hint="eastAsia" w:ascii="Calibri" w:hAnsi="Calibri" w:eastAsia="宋体" w:cs="Times New Roman"/>
                <w:kern w:val="2"/>
                <w:sz w:val="21"/>
                <w:szCs w:val="21"/>
                <w:highlight w:val="none"/>
                <w:lang w:val="en-US" w:eastAsia="zh-CN" w:bidi="ar"/>
              </w:rPr>
            </w:pPr>
            <w:r>
              <w:rPr>
                <w:rFonts w:hint="eastAsia" w:ascii="宋体" w:hAnsi="宋体" w:eastAsia="宋体" w:cs="宋体-18030"/>
                <w:szCs w:val="21"/>
              </w:rPr>
              <w:t>声明书1</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152AB6F4">
            <w:pPr>
              <w:widowControl/>
              <w:autoSpaceDN w:val="0"/>
              <w:rPr>
                <w:rFonts w:hint="eastAsia" w:ascii="宋体" w:hAnsi="宋体" w:eastAsia="宋体" w:cs="Times New Roman"/>
                <w:kern w:val="2"/>
                <w:sz w:val="21"/>
                <w:szCs w:val="21"/>
                <w:highlight w:val="none"/>
                <w:lang w:val="en-US" w:eastAsia="zh-CN" w:bidi="ar"/>
              </w:rPr>
            </w:pPr>
            <w:r>
              <w:rPr>
                <w:rFonts w:hint="eastAsia" w:ascii="宋体" w:hAnsi="宋体" w:eastAsia="宋体" w:cs="Times New Roman"/>
                <w:szCs w:val="21"/>
                <w:lang w:bidi="ar"/>
              </w:rPr>
              <w:t>近三年在经营活动中没有重大违法记录的书面声明</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40FD9ABF">
            <w:pPr>
              <w:widowControl/>
              <w:autoSpaceDN w:val="0"/>
              <w:rPr>
                <w:rFonts w:hint="eastAsia" w:ascii="宋体" w:hAnsi="宋体" w:cs="宋体"/>
                <w:kern w:val="0"/>
                <w:szCs w:val="21"/>
                <w:highlight w:val="none"/>
              </w:rPr>
            </w:pPr>
            <w:r>
              <w:rPr>
                <w:rFonts w:hint="eastAsia" w:ascii="宋体" w:hAnsi="宋体" w:eastAsia="宋体" w:cs="Times New Roman"/>
                <w:szCs w:val="21"/>
                <w:lang w:bidi="ar"/>
              </w:rPr>
              <w:t>标书内附声明加盖单位公章</w:t>
            </w:r>
          </w:p>
        </w:tc>
      </w:tr>
      <w:tr w14:paraId="0C717AF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26" w:hRule="atLeast"/>
          <w:jc w:val="center"/>
        </w:trPr>
        <w:tc>
          <w:tcPr>
            <w:tcW w:w="522" w:type="dxa"/>
            <w:tcBorders>
              <w:top w:val="single" w:color="auto" w:sz="4" w:space="0"/>
              <w:left w:val="single" w:color="auto" w:sz="4" w:space="0"/>
              <w:bottom w:val="single" w:color="auto" w:sz="4" w:space="0"/>
              <w:right w:val="single" w:color="auto" w:sz="4" w:space="0"/>
            </w:tcBorders>
            <w:shd w:val="clear" w:color="auto" w:fill="auto"/>
            <w:vAlign w:val="center"/>
          </w:tcPr>
          <w:p w14:paraId="6D538589">
            <w:pPr>
              <w:widowControl/>
              <w:autoSpaceDN w:val="0"/>
              <w:rPr>
                <w:rFonts w:hint="eastAsia" w:ascii="Calibri" w:hAnsi="Calibri" w:eastAsia="宋体" w:cs="Times New Roman"/>
                <w:kern w:val="2"/>
                <w:sz w:val="21"/>
                <w:szCs w:val="21"/>
                <w:lang w:val="en-US" w:eastAsia="zh-CN" w:bidi="ar"/>
              </w:rPr>
            </w:pPr>
            <w:r>
              <w:rPr>
                <w:rFonts w:hint="eastAsia" w:ascii="Calibri" w:hAnsi="Calibri" w:eastAsia="宋体" w:cs="Times New Roman"/>
                <w:szCs w:val="21"/>
                <w:lang w:val="en-US" w:eastAsia="zh-CN" w:bidi="ar"/>
              </w:rPr>
              <w:t>9</w:t>
            </w:r>
          </w:p>
        </w:tc>
        <w:tc>
          <w:tcPr>
            <w:tcW w:w="1330" w:type="dxa"/>
            <w:tcBorders>
              <w:top w:val="single" w:color="auto" w:sz="4" w:space="0"/>
              <w:left w:val="single" w:color="auto" w:sz="4" w:space="0"/>
              <w:bottom w:val="single" w:color="auto" w:sz="4" w:space="0"/>
              <w:right w:val="single" w:color="auto" w:sz="4" w:space="0"/>
            </w:tcBorders>
            <w:shd w:val="clear" w:color="auto" w:fill="auto"/>
            <w:vAlign w:val="center"/>
          </w:tcPr>
          <w:p w14:paraId="34199881">
            <w:pPr>
              <w:widowControl/>
              <w:autoSpaceDN w:val="0"/>
              <w:rPr>
                <w:rFonts w:ascii="Calibri" w:hAnsi="Calibri" w:eastAsia="宋体" w:cs="Times New Roman"/>
                <w:szCs w:val="21"/>
                <w:lang w:bidi="ar"/>
              </w:rPr>
            </w:pPr>
            <w:r>
              <w:rPr>
                <w:rFonts w:hint="eastAsia" w:ascii="Calibri" w:hAnsi="Calibri" w:eastAsia="宋体" w:cs="Times New Roman"/>
                <w:szCs w:val="21"/>
                <w:lang w:bidi="ar"/>
              </w:rPr>
              <w:t>其它要求</w:t>
            </w:r>
          </w:p>
        </w:tc>
        <w:tc>
          <w:tcPr>
            <w:tcW w:w="5040" w:type="dxa"/>
            <w:tcBorders>
              <w:top w:val="single" w:color="auto" w:sz="4" w:space="0"/>
              <w:left w:val="single" w:color="auto" w:sz="4" w:space="0"/>
              <w:bottom w:val="single" w:color="auto" w:sz="4" w:space="0"/>
              <w:right w:val="single" w:color="auto" w:sz="4" w:space="0"/>
            </w:tcBorders>
            <w:shd w:val="clear" w:color="auto" w:fill="auto"/>
            <w:vAlign w:val="center"/>
          </w:tcPr>
          <w:p w14:paraId="2D7F00BC">
            <w:pPr>
              <w:widowControl/>
              <w:autoSpaceDN w:val="0"/>
              <w:rPr>
                <w:rFonts w:ascii="Calibri" w:hAnsi="Calibri" w:eastAsia="宋体" w:cs="Times New Roman"/>
                <w:szCs w:val="21"/>
                <w:lang w:bidi="ar"/>
              </w:rPr>
            </w:pPr>
            <w:r>
              <w:rPr>
                <w:rFonts w:hint="eastAsia" w:ascii="宋体" w:hAnsi="宋体" w:eastAsia="宋体" w:cs="Times New Roman"/>
                <w:szCs w:val="21"/>
                <w:lang w:bidi="ar"/>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tc>
        <w:tc>
          <w:tcPr>
            <w:tcW w:w="2367" w:type="dxa"/>
            <w:tcBorders>
              <w:top w:val="single" w:color="auto" w:sz="4" w:space="0"/>
              <w:left w:val="single" w:color="auto" w:sz="4" w:space="0"/>
              <w:bottom w:val="single" w:color="auto" w:sz="4" w:space="0"/>
              <w:right w:val="single" w:color="auto" w:sz="4" w:space="0"/>
            </w:tcBorders>
            <w:shd w:val="clear" w:color="auto" w:fill="auto"/>
            <w:vAlign w:val="center"/>
          </w:tcPr>
          <w:p w14:paraId="424600D5">
            <w:pPr>
              <w:widowControl/>
              <w:autoSpaceDN w:val="0"/>
              <w:rPr>
                <w:rFonts w:ascii="Calibri" w:hAnsi="Calibri" w:eastAsia="宋体" w:cs="Times New Roman"/>
                <w:szCs w:val="21"/>
                <w:lang w:bidi="ar"/>
              </w:rPr>
            </w:pPr>
            <w:r>
              <w:rPr>
                <w:rFonts w:hint="eastAsia" w:ascii="宋体" w:hAnsi="宋体" w:eastAsia="宋体" w:cs="Times New Roman"/>
                <w:szCs w:val="21"/>
                <w:lang w:bidi="ar"/>
              </w:rPr>
              <w:t>标书内附法定代表人或委托代理人签字并加盖投标人公章的承诺书</w:t>
            </w:r>
          </w:p>
        </w:tc>
      </w:tr>
    </w:tbl>
    <w:p w14:paraId="0BBE88A8">
      <w:pPr>
        <w:autoSpaceDN w:val="0"/>
        <w:rPr>
          <w:rFonts w:ascii="Calibri" w:hAnsi="Calibri" w:eastAsia="宋体" w:cs="Times New Roman"/>
          <w:szCs w:val="21"/>
          <w:lang w:bidi="ar"/>
        </w:rPr>
      </w:pPr>
      <w:r>
        <w:rPr>
          <w:rFonts w:hint="eastAsia" w:ascii="宋体" w:hAnsi="宋体" w:eastAsia="宋体" w:cs="Times New Roman"/>
          <w:szCs w:val="21"/>
          <w:lang w:bidi="ar"/>
        </w:rPr>
        <w:t>注：本表中符合评审内容要求的写“√”，不符合评审内容要求的写“×”。结论为“合格”或“不合格”。结论不合格的不进入综合评审阶段。</w:t>
      </w:r>
    </w:p>
    <w:p w14:paraId="302FA295">
      <w:pPr>
        <w:autoSpaceDN w:val="0"/>
        <w:rPr>
          <w:rFonts w:ascii="Calibri" w:hAnsi="Calibri" w:eastAsia="宋体" w:cs="Times New Roman"/>
          <w:szCs w:val="21"/>
          <w:lang w:bidi="ar"/>
        </w:rPr>
      </w:pPr>
      <w:r>
        <w:rPr>
          <w:rFonts w:hint="eastAsia" w:ascii="宋体" w:hAnsi="宋体" w:eastAsia="宋体" w:cs="Times New Roman"/>
          <w:szCs w:val="21"/>
          <w:lang w:bidi="ar"/>
        </w:rPr>
        <w:t>（二）符合性审查表</w:t>
      </w:r>
    </w:p>
    <w:p w14:paraId="4044BFD9">
      <w:pPr>
        <w:autoSpaceDN w:val="0"/>
        <w:rPr>
          <w:rFonts w:ascii="Calibri" w:hAnsi="Calibri" w:eastAsia="宋体" w:cs="Times New Roman"/>
          <w:szCs w:val="21"/>
          <w:lang w:bidi="ar"/>
        </w:rPr>
      </w:pPr>
      <w:r>
        <w:rPr>
          <w:rFonts w:hint="eastAsia" w:ascii="宋体" w:hAnsi="宋体" w:eastAsia="宋体" w:cs="Times New Roman"/>
          <w:szCs w:val="21"/>
          <w:lang w:bidi="ar"/>
        </w:rPr>
        <w:t>符合性审查表</w:t>
      </w:r>
    </w:p>
    <w:tbl>
      <w:tblPr>
        <w:tblStyle w:val="22"/>
        <w:tblW w:w="918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078"/>
        <w:gridCol w:w="7102"/>
      </w:tblGrid>
      <w:tr w14:paraId="555F9A1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40BE58DF">
            <w:pPr>
              <w:widowControl/>
              <w:autoSpaceDN w:val="0"/>
              <w:rPr>
                <w:rFonts w:ascii="Calibri" w:hAnsi="Calibri" w:eastAsia="宋体" w:cs="Times New Roman"/>
                <w:b/>
                <w:bCs/>
                <w:szCs w:val="21"/>
                <w:lang w:bidi="ar"/>
              </w:rPr>
            </w:pPr>
            <w:r>
              <w:rPr>
                <w:rFonts w:hint="eastAsia" w:ascii="宋体" w:hAnsi="宋体" w:eastAsia="宋体" w:cs="Times New Roman"/>
                <w:b/>
                <w:bCs/>
                <w:szCs w:val="21"/>
                <w:lang w:bidi="ar"/>
              </w:rPr>
              <w:t>评审因素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10BB9FB9">
            <w:pPr>
              <w:widowControl/>
              <w:autoSpaceDN w:val="0"/>
              <w:rPr>
                <w:rFonts w:ascii="Calibri" w:hAnsi="Calibri" w:eastAsia="宋体" w:cs="Times New Roman"/>
                <w:b/>
                <w:bCs/>
                <w:szCs w:val="21"/>
                <w:lang w:bidi="ar"/>
              </w:rPr>
            </w:pPr>
            <w:r>
              <w:rPr>
                <w:rFonts w:hint="eastAsia" w:ascii="宋体" w:hAnsi="宋体" w:eastAsia="宋体" w:cs="Times New Roman"/>
                <w:b/>
                <w:bCs/>
                <w:szCs w:val="21"/>
                <w:lang w:bidi="ar"/>
              </w:rPr>
              <w:t>评审标准</w:t>
            </w:r>
          </w:p>
        </w:tc>
      </w:tr>
      <w:tr w14:paraId="0B4EB36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3158D356">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投标人名称</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53264EFD">
            <w:pPr>
              <w:widowControl/>
              <w:autoSpaceDN w:val="0"/>
              <w:rPr>
                <w:rFonts w:ascii="Calibri" w:hAnsi="Calibri" w:eastAsia="宋体" w:cs="Times New Roman"/>
                <w:szCs w:val="21"/>
                <w:lang w:bidi="ar"/>
              </w:rPr>
            </w:pPr>
            <w:r>
              <w:rPr>
                <w:rFonts w:hint="eastAsia" w:ascii="宋体" w:hAnsi="宋体" w:eastAsia="宋体" w:cs="Times New Roman"/>
                <w:szCs w:val="21"/>
                <w:lang w:bidi="ar"/>
              </w:rPr>
              <w:t>与营业执照一致</w:t>
            </w:r>
          </w:p>
        </w:tc>
      </w:tr>
      <w:tr w14:paraId="1D48C0F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73467470">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投标函签字盖章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0C699613">
            <w:pPr>
              <w:widowControl/>
              <w:autoSpaceDN w:val="0"/>
              <w:rPr>
                <w:rFonts w:ascii="Calibri" w:hAnsi="Calibri" w:eastAsia="宋体" w:cs="Times New Roman"/>
                <w:szCs w:val="21"/>
                <w:lang w:bidi="ar"/>
              </w:rPr>
            </w:pPr>
            <w:r>
              <w:rPr>
                <w:rFonts w:hint="eastAsia" w:ascii="宋体" w:hAnsi="宋体" w:eastAsia="宋体" w:cs="Times New Roman"/>
                <w:szCs w:val="21"/>
                <w:lang w:bidi="ar"/>
              </w:rPr>
              <w:t>有投标单位印章并经法定代表人或其委托代理人签字或盖章</w:t>
            </w:r>
          </w:p>
        </w:tc>
      </w:tr>
      <w:tr w14:paraId="7FCCDE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2DC57FC1">
            <w:pPr>
              <w:widowControl/>
              <w:autoSpaceDN w:val="0"/>
              <w:rPr>
                <w:rFonts w:ascii="Calibri" w:hAnsi="Calibri" w:eastAsia="宋体" w:cs="Times New Roman"/>
                <w:szCs w:val="21"/>
                <w:lang w:bidi="ar"/>
              </w:rPr>
            </w:pPr>
            <w:r>
              <w:rPr>
                <w:rFonts w:hint="eastAsia" w:ascii="宋体" w:hAnsi="宋体" w:eastAsia="宋体" w:cs="Times New Roman"/>
                <w:szCs w:val="21"/>
                <w:lang w:bidi="ar"/>
              </w:rPr>
              <w:t>招标内容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7686A8F5">
            <w:pPr>
              <w:widowControl/>
              <w:autoSpaceDN w:val="0"/>
              <w:rPr>
                <w:rFonts w:ascii="Calibri" w:hAnsi="Calibri" w:eastAsia="宋体" w:cs="Times New Roman"/>
                <w:szCs w:val="21"/>
                <w:lang w:bidi="ar"/>
              </w:rPr>
            </w:pPr>
            <w:r>
              <w:rPr>
                <w:rFonts w:hint="eastAsia" w:ascii="宋体" w:hAnsi="宋体" w:eastAsia="宋体" w:cs="Times New Roman"/>
                <w:szCs w:val="21"/>
                <w:lang w:bidi="ar"/>
              </w:rPr>
              <w:t>符合招标文件要求</w:t>
            </w:r>
          </w:p>
        </w:tc>
      </w:tr>
      <w:tr w14:paraId="3276842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7CF53987">
            <w:pPr>
              <w:widowControl/>
              <w:autoSpaceDN w:val="0"/>
              <w:rPr>
                <w:rFonts w:ascii="Calibri" w:hAnsi="Calibri" w:eastAsia="宋体" w:cs="Times New Roman"/>
                <w:szCs w:val="21"/>
                <w:highlight w:val="none"/>
                <w:lang w:bidi="ar"/>
              </w:rPr>
            </w:pPr>
            <w:r>
              <w:rPr>
                <w:rFonts w:hint="eastAsia" w:ascii="宋体" w:hAnsi="宋体" w:eastAsia="宋体" w:cs="Times New Roman"/>
                <w:szCs w:val="21"/>
                <w:highlight w:val="none"/>
                <w:lang w:bidi="ar"/>
              </w:rPr>
              <w:t>合同履行期限</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447421B4">
            <w:pPr>
              <w:widowControl/>
              <w:autoSpaceDN w:val="0"/>
              <w:rPr>
                <w:rFonts w:hint="eastAsia" w:ascii="Calibri" w:hAnsi="Calibri" w:eastAsia="宋体" w:cs="Times New Roman"/>
                <w:szCs w:val="21"/>
                <w:highlight w:val="none"/>
                <w:lang w:eastAsia="zh-CN" w:bidi="ar"/>
              </w:rPr>
            </w:pPr>
            <w:r>
              <w:rPr>
                <w:rFonts w:hint="eastAsia" w:ascii="Calibri" w:hAnsi="Calibri" w:eastAsia="宋体" w:cs="Times New Roman"/>
                <w:szCs w:val="21"/>
                <w:highlight w:val="none"/>
                <w:lang w:eastAsia="zh-CN" w:bidi="ar"/>
              </w:rPr>
              <w:t>自合同签订之日起30日内</w:t>
            </w:r>
          </w:p>
        </w:tc>
      </w:tr>
      <w:tr w14:paraId="116EAAE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4EEFE837">
            <w:pPr>
              <w:widowControl/>
              <w:autoSpaceDN w:val="0"/>
              <w:rPr>
                <w:rFonts w:ascii="Calibri" w:hAnsi="Calibri" w:eastAsia="宋体" w:cs="Times New Roman"/>
                <w:szCs w:val="21"/>
                <w:lang w:bidi="ar"/>
              </w:rPr>
            </w:pPr>
            <w:r>
              <w:rPr>
                <w:rFonts w:hint="eastAsia" w:ascii="宋体" w:hAnsi="宋体" w:eastAsia="宋体" w:cs="Times New Roman"/>
                <w:szCs w:val="21"/>
                <w:lang w:bidi="ar"/>
              </w:rPr>
              <w:t>质量要求</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47ACED55">
            <w:pPr>
              <w:widowControl/>
              <w:autoSpaceDN w:val="0"/>
              <w:rPr>
                <w:rFonts w:ascii="Calibri" w:hAnsi="Calibri" w:eastAsia="宋体" w:cs="Times New Roman"/>
                <w:szCs w:val="21"/>
                <w:lang w:bidi="ar"/>
              </w:rPr>
            </w:pPr>
            <w:r>
              <w:rPr>
                <w:rFonts w:hint="eastAsia" w:ascii="宋体" w:hAnsi="宋体" w:eastAsia="宋体" w:cs="Times New Roman"/>
                <w:szCs w:val="21"/>
                <w:lang w:bidi="ar"/>
              </w:rPr>
              <w:t>符合国家及行业相关合格标准</w:t>
            </w:r>
          </w:p>
        </w:tc>
      </w:tr>
      <w:tr w14:paraId="7285856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4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0C29183B">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投标有效期</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2D33A8AD">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投标截止之日后</w:t>
            </w:r>
            <w:r>
              <w:rPr>
                <w:rFonts w:ascii="Calibri" w:hAnsi="Calibri" w:eastAsia="宋体" w:cs="Times New Roman"/>
                <w:szCs w:val="21"/>
                <w:lang w:bidi="ar"/>
              </w:rPr>
              <w:t>90</w:t>
            </w:r>
            <w:r>
              <w:rPr>
                <w:rFonts w:hint="eastAsia" w:ascii="宋体" w:hAnsi="宋体" w:eastAsia="宋体" w:cs="Times New Roman"/>
                <w:szCs w:val="21"/>
                <w:lang w:bidi="ar"/>
              </w:rPr>
              <w:t>天（日历天）</w:t>
            </w:r>
          </w:p>
        </w:tc>
      </w:tr>
      <w:tr w14:paraId="0DCFDBB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8"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68527EEA">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投标保证金</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410FE951">
            <w:pPr>
              <w:widowControl/>
              <w:autoSpaceDN w:val="0"/>
              <w:rPr>
                <w:rFonts w:ascii="Calibri" w:hAnsi="Calibri" w:eastAsia="宋体" w:cs="Times New Roman"/>
                <w:szCs w:val="21"/>
                <w:lang w:bidi="ar"/>
              </w:rPr>
            </w:pPr>
            <w:r>
              <w:rPr>
                <w:rFonts w:hint="eastAsia" w:ascii="宋体" w:hAnsi="宋体" w:eastAsia="宋体" w:cs="Times New Roman"/>
                <w:szCs w:val="21"/>
                <w:lang w:bidi="ar"/>
              </w:rPr>
              <w:t>符合招标文件要求，提供单位银行基本账户开户证明。</w:t>
            </w:r>
          </w:p>
        </w:tc>
      </w:tr>
      <w:tr w14:paraId="5B33118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63"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62E76E65">
            <w:pPr>
              <w:widowControl/>
              <w:autoSpaceDN w:val="0"/>
              <w:rPr>
                <w:rFonts w:ascii="Calibri" w:hAnsi="Calibri" w:eastAsia="宋体" w:cs="Times New Roman"/>
                <w:szCs w:val="21"/>
                <w:lang w:bidi="ar"/>
              </w:rPr>
            </w:pPr>
            <w:r>
              <w:rPr>
                <w:rFonts w:hint="eastAsia" w:ascii="宋体" w:hAnsi="宋体" w:eastAsia="宋体" w:cs="Times New Roman"/>
                <w:szCs w:val="21"/>
                <w:lang w:bidi="ar"/>
              </w:rPr>
              <w:t>技术标准和要求</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56F9B6A7">
            <w:pPr>
              <w:widowControl/>
              <w:autoSpaceDN w:val="0"/>
              <w:rPr>
                <w:rFonts w:ascii="Calibri" w:hAnsi="Calibri" w:cs="Times New Roman"/>
                <w:szCs w:val="21"/>
                <w:lang w:bidi="ar"/>
              </w:rPr>
            </w:pPr>
            <w:r>
              <w:rPr>
                <w:rFonts w:hint="eastAsia" w:asciiTheme="minorEastAsia" w:hAnsiTheme="minorEastAsia"/>
                <w:bCs/>
                <w:snapToGrid w:val="0"/>
                <w:szCs w:val="21"/>
              </w:rPr>
              <w:t>投标文件满足采购需求</w:t>
            </w:r>
          </w:p>
        </w:tc>
      </w:tr>
      <w:tr w14:paraId="2D9A812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63"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68BD1CFB">
            <w:pPr>
              <w:widowControl/>
              <w:autoSpaceDN w:val="0"/>
              <w:rPr>
                <w:rFonts w:ascii="Calibri" w:hAnsi="Calibri" w:eastAsia="宋体" w:cs="Times New Roman"/>
                <w:szCs w:val="21"/>
                <w:lang w:bidi="ar"/>
              </w:rPr>
            </w:pPr>
            <w:r>
              <w:rPr>
                <w:rFonts w:hint="eastAsia" w:ascii="宋体" w:hAnsi="宋体" w:eastAsia="宋体" w:cs="Times New Roman"/>
                <w:szCs w:val="21"/>
                <w:lang w:bidi="ar"/>
              </w:rPr>
              <w:t>投标报价</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3F2B62C4">
            <w:pPr>
              <w:widowControl/>
              <w:autoSpaceDN w:val="0"/>
              <w:rPr>
                <w:rFonts w:ascii="Calibri" w:hAnsi="Calibri" w:eastAsia="宋体" w:cs="Times New Roman"/>
                <w:szCs w:val="21"/>
                <w:lang w:bidi="ar"/>
              </w:rPr>
            </w:pPr>
            <w:r>
              <w:rPr>
                <w:rFonts w:hint="eastAsia" w:ascii="宋体" w:hAnsi="宋体" w:eastAsia="宋体" w:cs="Times New Roman"/>
                <w:szCs w:val="21"/>
                <w:lang w:bidi="ar"/>
              </w:rPr>
              <w:t>未超过最高限价</w:t>
            </w:r>
          </w:p>
        </w:tc>
      </w:tr>
      <w:tr w14:paraId="2A89E01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63"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09BC478E">
            <w:pPr>
              <w:autoSpaceDE w:val="0"/>
              <w:autoSpaceDN w:val="0"/>
              <w:adjustRightInd w:val="0"/>
              <w:spacing w:line="360" w:lineRule="exact"/>
              <w:jc w:val="center"/>
              <w:rPr>
                <w:rFonts w:hint="eastAsia" w:ascii="宋体" w:hAnsi="宋体" w:eastAsia="宋体" w:cs="Times New Roman"/>
                <w:b w:val="0"/>
                <w:bCs w:val="0"/>
                <w:caps w:val="0"/>
                <w:color w:val="auto"/>
                <w:kern w:val="2"/>
                <w:sz w:val="21"/>
                <w:szCs w:val="21"/>
                <w:highlight w:val="none"/>
                <w:vertAlign w:val="baseline"/>
                <w:lang w:val="en-US" w:eastAsia="zh-CN" w:bidi="ar"/>
              </w:rPr>
            </w:pPr>
            <w:r>
              <w:rPr>
                <w:rFonts w:hint="eastAsia" w:ascii="宋体" w:hAnsi="宋体" w:cs="宋体"/>
                <w:bCs/>
                <w:szCs w:val="21"/>
                <w:highlight w:val="none"/>
                <w:lang w:val="zh-CN"/>
              </w:rPr>
              <w:t>中小企业证明文件</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0217F318">
            <w:pPr>
              <w:autoSpaceDE w:val="0"/>
              <w:autoSpaceDN w:val="0"/>
              <w:adjustRightInd w:val="0"/>
              <w:spacing w:line="240" w:lineRule="auto"/>
              <w:jc w:val="both"/>
              <w:rPr>
                <w:rFonts w:hint="eastAsia" w:ascii="宋体" w:hAnsi="宋体" w:eastAsia="宋体" w:cs="Times New Roman"/>
                <w:b w:val="0"/>
                <w:bCs w:val="0"/>
                <w:caps w:val="0"/>
                <w:color w:val="auto"/>
                <w:kern w:val="2"/>
                <w:sz w:val="21"/>
                <w:szCs w:val="21"/>
                <w:highlight w:val="none"/>
                <w:vertAlign w:val="baseline"/>
                <w:lang w:val="en-US" w:eastAsia="zh-CN" w:bidi="ar"/>
              </w:rPr>
            </w:pPr>
            <w:r>
              <w:rPr>
                <w:rFonts w:hint="eastAsia" w:ascii="宋体" w:hAnsi="宋体" w:eastAsia="宋体" w:cs="宋体"/>
                <w:color w:val="000000"/>
                <w:szCs w:val="21"/>
                <w:highlight w:val="none"/>
                <w:lang w:val="en-US" w:eastAsia="zh-CN"/>
              </w:rPr>
              <w:t>本项目为非专门面向中小企业的采购项目（中小微企业投标时应按照《政府采购促进中小企业发展管理办法》（财库〔2020〕46号）文件要求及附1中小企业声明函（工程、服务）格式规定提供中小企业声明函或残疾人福利性单位投标的应按照《</w:t>
            </w:r>
            <w:r>
              <w:rPr>
                <w:rFonts w:hint="eastAsia" w:ascii="宋体" w:hAnsi="宋体" w:eastAsia="宋体" w:cs="宋体"/>
                <w:color w:val="000000"/>
                <w:szCs w:val="21"/>
                <w:highlight w:val="none"/>
                <w:lang w:val="zh-CN" w:eastAsia="zh-CN"/>
              </w:rPr>
              <w:t>三部门联合发布关于促进残疾人就业政府采购政策的通知</w:t>
            </w:r>
            <w:r>
              <w:rPr>
                <w:rFonts w:hint="eastAsia" w:ascii="宋体" w:hAnsi="宋体" w:eastAsia="宋体" w:cs="宋体"/>
                <w:color w:val="000000"/>
                <w:szCs w:val="21"/>
                <w:highlight w:val="none"/>
                <w:lang w:val="en-US" w:eastAsia="zh-CN"/>
              </w:rPr>
              <w:t>》（财库〔2017〕141号）文件规定提供残疾人福利性单位声明函或监狱企业投标的应按照《财政部司法部关于政府采购支持监狱企业发展有关问题的通知》（财库〔2014〕68号）文件规定提供由省级以上监狱管理局、戒毒管理局（含新疆生产建设兵团）出具的属于监狱企业的证明文件），投标文件中须</w:t>
            </w:r>
            <w:r>
              <w:rPr>
                <w:rFonts w:hint="eastAsia" w:ascii="宋体" w:hAnsi="宋体" w:eastAsia="宋体" w:cs="宋体"/>
                <w:color w:val="000000"/>
                <w:szCs w:val="21"/>
                <w:highlight w:val="none"/>
                <w:lang w:val="zh-CN" w:eastAsia="zh-CN"/>
              </w:rPr>
              <w:t>附</w:t>
            </w:r>
            <w:r>
              <w:rPr>
                <w:rFonts w:hint="eastAsia" w:ascii="宋体" w:hAnsi="宋体" w:eastAsia="宋体" w:cs="宋体"/>
                <w:color w:val="000000"/>
                <w:szCs w:val="21"/>
                <w:highlight w:val="none"/>
                <w:lang w:val="en-US" w:eastAsia="zh-CN"/>
              </w:rPr>
              <w:t>格式正确的</w:t>
            </w:r>
            <w:r>
              <w:rPr>
                <w:rFonts w:hint="eastAsia" w:ascii="宋体" w:hAnsi="宋体" w:eastAsia="宋体" w:cs="宋体"/>
                <w:color w:val="000000"/>
                <w:szCs w:val="21"/>
                <w:highlight w:val="none"/>
                <w:lang w:val="zh-CN" w:eastAsia="zh-CN"/>
              </w:rPr>
              <w:t>中小企业声明函或</w:t>
            </w:r>
            <w:r>
              <w:rPr>
                <w:rFonts w:hint="eastAsia" w:ascii="宋体" w:hAnsi="宋体" w:eastAsia="宋体" w:cs="宋体"/>
                <w:color w:val="000000"/>
                <w:szCs w:val="21"/>
                <w:highlight w:val="none"/>
                <w:lang w:val="en-US" w:eastAsia="zh-CN"/>
              </w:rPr>
              <w:t>残疾人福利性单位声明函</w:t>
            </w:r>
            <w:r>
              <w:rPr>
                <w:rFonts w:hint="eastAsia" w:ascii="宋体" w:hAnsi="宋体" w:eastAsia="宋体" w:cs="宋体"/>
                <w:color w:val="000000"/>
                <w:szCs w:val="21"/>
                <w:highlight w:val="none"/>
                <w:lang w:val="zh-CN" w:eastAsia="zh-CN"/>
              </w:rPr>
              <w:t>或监狱企业证明材料并加盖单位公章</w:t>
            </w:r>
            <w:r>
              <w:rPr>
                <w:rFonts w:hint="eastAsia" w:ascii="宋体" w:hAnsi="宋体" w:eastAsia="宋体" w:cs="宋体"/>
                <w:color w:val="000000"/>
                <w:szCs w:val="21"/>
                <w:highlight w:val="none"/>
                <w:lang w:val="en-US" w:eastAsia="zh-CN"/>
              </w:rPr>
              <w:t>。</w:t>
            </w:r>
          </w:p>
        </w:tc>
      </w:tr>
    </w:tbl>
    <w:p w14:paraId="7320051D">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注：（</w:t>
      </w:r>
      <w:r>
        <w:rPr>
          <w:rFonts w:ascii="Calibri" w:hAnsi="Calibri" w:eastAsia="宋体" w:cs="Times New Roman"/>
          <w:szCs w:val="21"/>
          <w:lang w:bidi="ar"/>
        </w:rPr>
        <w:t>1</w:t>
      </w:r>
      <w:r>
        <w:rPr>
          <w:rFonts w:hint="eastAsia" w:ascii="宋体" w:hAnsi="宋体" w:eastAsia="宋体" w:cs="Times New Roman"/>
          <w:szCs w:val="21"/>
          <w:lang w:bidi="ar"/>
        </w:rPr>
        <w:t>）供应商或其投标文件不符合上述情况之一的，则符合性审查不合格，不进入详细评审；</w:t>
      </w:r>
    </w:p>
    <w:p w14:paraId="14AEB3BB">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w:t>
      </w:r>
      <w:r>
        <w:rPr>
          <w:rFonts w:ascii="Calibri" w:hAnsi="Calibri" w:eastAsia="宋体" w:cs="Times New Roman"/>
          <w:szCs w:val="21"/>
          <w:lang w:bidi="ar"/>
        </w:rPr>
        <w:t>2</w:t>
      </w:r>
      <w:r>
        <w:rPr>
          <w:rFonts w:hint="eastAsia" w:ascii="宋体" w:hAnsi="宋体" w:eastAsia="宋体" w:cs="Times New Roman"/>
          <w:szCs w:val="21"/>
          <w:lang w:bidi="ar"/>
        </w:rPr>
        <w:t>）符合性审查结束后，合格的供应商进入详细评审。</w:t>
      </w:r>
    </w:p>
    <w:p w14:paraId="479031A3">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除此之外的内容，不作为本次资格审查及符合性审查的内容。</w:t>
      </w:r>
    </w:p>
    <w:p w14:paraId="0DF5C8D4">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投标文件属下列情况之一的，应当在资格性、符合性审查时按照无效投标处理：</w:t>
      </w:r>
    </w:p>
    <w:p w14:paraId="0E3A2668">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一</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未按照招标文件的规定提交投标保证金的；</w:t>
      </w:r>
    </w:p>
    <w:p w14:paraId="1AC05884">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二</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投标文件未按招标文件要求签署、盖章的；</w:t>
      </w:r>
    </w:p>
    <w:p w14:paraId="319AA54A">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三</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不具备招标文件中规定资格要求的；</w:t>
      </w:r>
    </w:p>
    <w:p w14:paraId="292F1141">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报价超过招标文件中规定的预算金额或者最高限价的；</w:t>
      </w:r>
    </w:p>
    <w:p w14:paraId="7F494F18">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五</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投标文件含有采购人不能接受的附加条件的；</w:t>
      </w:r>
    </w:p>
    <w:p w14:paraId="6276E2E4">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六</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法律、法规和招标文件规定的其他无效情形。</w:t>
      </w:r>
    </w:p>
    <w:p w14:paraId="229F04DD">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审查投标人是否存在串通投标行为：评标委员会发现有下列情形之一的，视为投标人串通投标，其投标无效：</w:t>
      </w:r>
    </w:p>
    <w:p w14:paraId="76448092">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一、有下列情形之一的，属于投标人相互串通投标：</w:t>
      </w:r>
    </w:p>
    <w:p w14:paraId="3964E7DB">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一</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投标人之间协商投标报价等投标文件的实质性内容；</w:t>
      </w:r>
    </w:p>
    <w:p w14:paraId="282DDD32">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二</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投标人之间约定中标人；</w:t>
      </w:r>
    </w:p>
    <w:p w14:paraId="62850F60">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三</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投标人之间约定部分投标人放弃投标或者中标；</w:t>
      </w:r>
    </w:p>
    <w:p w14:paraId="18CC7CAF">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属于同一集团、协会、商会等组织成员的投标人按照该组织要求协同投标；</w:t>
      </w:r>
    </w:p>
    <w:p w14:paraId="1D1B304C">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五</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投标人之间为谋取中标或者排斥特定投标人而采取的其他联合行动。</w:t>
      </w:r>
    </w:p>
    <w:p w14:paraId="15A48A44">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二、有下列情形之一的，视为投标人相互串通投标：</w:t>
      </w:r>
    </w:p>
    <w:p w14:paraId="4F830FBD">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一</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不同投标人的投标文件由同一单位或者个人编制；</w:t>
      </w:r>
    </w:p>
    <w:p w14:paraId="03B5B8B2">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二</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不同投标人委托同一单位或者个人办理投标事宜；</w:t>
      </w:r>
    </w:p>
    <w:p w14:paraId="2CBA4934">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三</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不同投标人的投标文件载明的项目管理成员为同一人；</w:t>
      </w:r>
    </w:p>
    <w:p w14:paraId="6233920E">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不同投标人的投标文件异常一致或者投标报价呈规律性差异；</w:t>
      </w:r>
    </w:p>
    <w:p w14:paraId="2DC5175E">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五</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不同投标人的投标文件相互混装；</w:t>
      </w:r>
    </w:p>
    <w:p w14:paraId="3DE9FB39">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六</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不同投标人的投标保证金从同一单位或者个人的账户转出；</w:t>
      </w:r>
    </w:p>
    <w:p w14:paraId="73BF00C6">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七</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《关于禁止串通招标投标行为的暂行规定》</w:t>
      </w:r>
      <w:r>
        <w:rPr>
          <w:rFonts w:hint="eastAsia" w:ascii="Calibri" w:hAnsi="Calibri" w:eastAsia="宋体" w:cs="Times New Roman"/>
          <w:szCs w:val="21"/>
          <w:lang w:bidi="ar"/>
        </w:rPr>
        <w:t>（</w:t>
      </w:r>
      <w:r>
        <w:rPr>
          <w:rFonts w:hint="eastAsia" w:ascii="宋体" w:hAnsi="宋体" w:eastAsia="宋体" w:cs="Times New Roman"/>
          <w:szCs w:val="21"/>
          <w:lang w:bidi="ar"/>
        </w:rPr>
        <w:t>国家工商行政管理局令第</w:t>
      </w:r>
      <w:r>
        <w:rPr>
          <w:rFonts w:ascii="Calibri" w:hAnsi="Calibri" w:eastAsia="宋体" w:cs="Times New Roman"/>
          <w:szCs w:val="21"/>
          <w:lang w:bidi="ar"/>
        </w:rPr>
        <w:t>82</w:t>
      </w:r>
      <w:r>
        <w:rPr>
          <w:rFonts w:hint="eastAsia" w:ascii="宋体" w:hAnsi="宋体" w:eastAsia="宋体" w:cs="Times New Roman"/>
          <w:szCs w:val="21"/>
          <w:lang w:bidi="ar"/>
        </w:rPr>
        <w:t>号</w:t>
      </w:r>
      <w:r>
        <w:rPr>
          <w:rFonts w:hint="eastAsia" w:ascii="Calibri" w:hAnsi="Calibri" w:eastAsia="宋体" w:cs="Times New Roman"/>
          <w:szCs w:val="21"/>
          <w:lang w:bidi="ar"/>
        </w:rPr>
        <w:t>）</w:t>
      </w:r>
      <w:r>
        <w:rPr>
          <w:rFonts w:hint="eastAsia" w:ascii="宋体" w:hAnsi="宋体" w:eastAsia="宋体" w:cs="Times New Roman"/>
          <w:szCs w:val="21"/>
          <w:lang w:bidi="ar"/>
        </w:rPr>
        <w:t>第三条规定的串通投标行为；</w:t>
      </w:r>
    </w:p>
    <w:p w14:paraId="7BA0FD8B">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八</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投标人串通投标的其他情形。</w:t>
      </w:r>
    </w:p>
    <w:p w14:paraId="3EFF9685">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三、有下列情形之一的，属于招标人与投标人串通投标：</w:t>
      </w:r>
    </w:p>
    <w:p w14:paraId="5042163C">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一</w:t>
      </w:r>
      <w:r>
        <w:rPr>
          <w:rFonts w:hint="eastAsia" w:ascii="Calibri" w:hAnsi="Calibri" w:eastAsia="宋体" w:cs="Times New Roman"/>
          <w:szCs w:val="21"/>
          <w:lang w:bidi="ar"/>
        </w:rPr>
        <w:t>）</w:t>
      </w:r>
      <w:r>
        <w:rPr>
          <w:rFonts w:hint="eastAsia" w:ascii="宋体" w:hAnsi="宋体" w:eastAsia="宋体" w:cs="Times New Roman"/>
          <w:szCs w:val="21"/>
          <w:lang w:bidi="ar"/>
        </w:rPr>
        <w:t>招标人在开标前开启投标文件并将有关信息泄露给其他投标人；</w:t>
      </w:r>
    </w:p>
    <w:p w14:paraId="633E87FA">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二</w:t>
      </w:r>
      <w:r>
        <w:rPr>
          <w:rFonts w:hint="eastAsia" w:ascii="Calibri" w:hAnsi="Calibri" w:eastAsia="宋体" w:cs="Times New Roman"/>
          <w:szCs w:val="21"/>
          <w:lang w:bidi="ar"/>
        </w:rPr>
        <w:t>）</w:t>
      </w:r>
      <w:r>
        <w:rPr>
          <w:rFonts w:hint="eastAsia" w:ascii="宋体" w:hAnsi="宋体" w:eastAsia="宋体" w:cs="Times New Roman"/>
          <w:szCs w:val="21"/>
          <w:lang w:bidi="ar"/>
        </w:rPr>
        <w:t>招标人直接或者间接向投标人泄露标底、评标委员会成员等信息；</w:t>
      </w:r>
    </w:p>
    <w:p w14:paraId="23158C8B">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三</w:t>
      </w:r>
      <w:r>
        <w:rPr>
          <w:rFonts w:hint="eastAsia" w:ascii="Calibri" w:hAnsi="Calibri" w:eastAsia="宋体" w:cs="Times New Roman"/>
          <w:szCs w:val="21"/>
          <w:lang w:bidi="ar"/>
        </w:rPr>
        <w:t>）</w:t>
      </w:r>
      <w:r>
        <w:rPr>
          <w:rFonts w:hint="eastAsia" w:ascii="宋体" w:hAnsi="宋体" w:eastAsia="宋体" w:cs="Times New Roman"/>
          <w:szCs w:val="21"/>
          <w:lang w:bidi="ar"/>
        </w:rPr>
        <w:t>招标人明示或者暗示投标人压低或者抬高投标报价；</w:t>
      </w:r>
    </w:p>
    <w:p w14:paraId="357C6B19">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hint="eastAsia" w:ascii="宋体" w:hAnsi="宋体" w:eastAsia="宋体" w:cs="Times New Roman"/>
          <w:szCs w:val="21"/>
          <w:lang w:bidi="ar"/>
        </w:rPr>
        <w:t>招标人授意投标人撤换、修改投标文件；</w:t>
      </w:r>
    </w:p>
    <w:p w14:paraId="1A8D0C14">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五</w:t>
      </w:r>
      <w:r>
        <w:rPr>
          <w:rFonts w:hint="eastAsia" w:ascii="Calibri" w:hAnsi="Calibri" w:eastAsia="宋体" w:cs="Times New Roman"/>
          <w:szCs w:val="21"/>
          <w:lang w:bidi="ar"/>
        </w:rPr>
        <w:t>）</w:t>
      </w:r>
      <w:r>
        <w:rPr>
          <w:rFonts w:hint="eastAsia" w:ascii="宋体" w:hAnsi="宋体" w:eastAsia="宋体" w:cs="Times New Roman"/>
          <w:szCs w:val="21"/>
          <w:lang w:bidi="ar"/>
        </w:rPr>
        <w:t>招标人明示或者暗示投标人为特定投标人中标提供方便；</w:t>
      </w:r>
    </w:p>
    <w:p w14:paraId="75F90F4C">
      <w:pPr>
        <w:autoSpaceDN w:val="0"/>
        <w:spacing w:line="360" w:lineRule="auto"/>
        <w:rPr>
          <w:rFonts w:ascii="Calibri" w:hAnsi="Calibri" w:eastAsia="宋体" w:cs="Times New Roman"/>
          <w:szCs w:val="21"/>
          <w:lang w:bidi="ar"/>
        </w:rPr>
      </w:pPr>
      <w:r>
        <w:rPr>
          <w:rFonts w:hint="eastAsia" w:ascii="Calibri" w:hAnsi="Calibri" w:eastAsia="宋体" w:cs="Times New Roman"/>
          <w:szCs w:val="21"/>
          <w:lang w:bidi="ar"/>
        </w:rPr>
        <w:t>（</w:t>
      </w:r>
      <w:r>
        <w:rPr>
          <w:rFonts w:hint="eastAsia" w:ascii="宋体" w:hAnsi="宋体" w:eastAsia="宋体" w:cs="Times New Roman"/>
          <w:szCs w:val="21"/>
          <w:lang w:bidi="ar"/>
        </w:rPr>
        <w:t>六</w:t>
      </w:r>
      <w:r>
        <w:rPr>
          <w:rFonts w:hint="eastAsia" w:ascii="Calibri" w:hAnsi="Calibri" w:eastAsia="宋体" w:cs="Times New Roman"/>
          <w:szCs w:val="21"/>
          <w:lang w:bidi="ar"/>
        </w:rPr>
        <w:t>）</w:t>
      </w:r>
      <w:r>
        <w:rPr>
          <w:rFonts w:hint="eastAsia" w:ascii="宋体" w:hAnsi="宋体" w:eastAsia="宋体" w:cs="Times New Roman"/>
          <w:szCs w:val="21"/>
          <w:lang w:bidi="ar"/>
        </w:rPr>
        <w:t>招标人与投标人为谋求特定投标人中标而采取的其他串通行为。</w:t>
      </w:r>
    </w:p>
    <w:p w14:paraId="15F4DFAD">
      <w:pPr>
        <w:autoSpaceDN w:val="0"/>
        <w:spacing w:line="360" w:lineRule="auto"/>
        <w:rPr>
          <w:rFonts w:ascii="Calibri" w:hAnsi="Calibri" w:eastAsia="宋体" w:cs="Times New Roman"/>
          <w:szCs w:val="21"/>
          <w:lang w:bidi="ar"/>
        </w:rPr>
      </w:pPr>
      <w:r>
        <w:rPr>
          <w:rFonts w:hint="eastAsia" w:ascii="宋体" w:hAnsi="宋体" w:eastAsia="宋体" w:cs="Times New Roman"/>
          <w:szCs w:val="21"/>
          <w:lang w:bidi="ar"/>
        </w:rPr>
        <w:t>注：经评标委员会评审合格投标商的家数不足三家，该项目废标，采购人有权委托采购代理机构重新组织招标。</w:t>
      </w:r>
    </w:p>
    <w:p w14:paraId="186E1ACC">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 xml:space="preserve">3.2 </w:t>
      </w:r>
      <w:r>
        <w:rPr>
          <w:rFonts w:hint="eastAsia" w:ascii="宋体" w:hAnsi="宋体" w:eastAsia="宋体" w:cs="Times New Roman"/>
          <w:szCs w:val="21"/>
          <w:lang w:bidi="ar"/>
        </w:rPr>
        <w:t>澄清有关问题。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投标人的澄清、说明或者补正应当采用书面形式，由投标人单位负责人或其授权代理人签字</w:t>
      </w:r>
      <w:r>
        <w:rPr>
          <w:rFonts w:hint="eastAsia" w:ascii="Calibri" w:hAnsi="Calibri" w:eastAsia="宋体" w:cs="Times New Roman"/>
          <w:szCs w:val="21"/>
          <w:lang w:bidi="ar"/>
        </w:rPr>
        <w:t>（</w:t>
      </w:r>
      <w:r>
        <w:rPr>
          <w:rFonts w:hint="eastAsia" w:ascii="宋体" w:hAnsi="宋体" w:eastAsia="宋体" w:cs="Times New Roman"/>
          <w:szCs w:val="21"/>
          <w:lang w:bidi="ar"/>
        </w:rPr>
        <w:t>须提交签字人身份证件并与投标文件签字人一致</w:t>
      </w:r>
      <w:r>
        <w:rPr>
          <w:rFonts w:hint="eastAsia" w:ascii="Calibri" w:hAnsi="Calibri" w:eastAsia="宋体" w:cs="Times New Roman"/>
          <w:szCs w:val="21"/>
          <w:lang w:bidi="ar"/>
        </w:rPr>
        <w:t>）</w:t>
      </w:r>
      <w:r>
        <w:rPr>
          <w:rFonts w:hint="eastAsia" w:ascii="宋体" w:hAnsi="宋体" w:eastAsia="宋体" w:cs="Times New Roman"/>
          <w:szCs w:val="21"/>
          <w:lang w:bidi="ar"/>
        </w:rPr>
        <w:t>，并不得超出投标文件的范围或者改变投标文件的实质性内容。投标人拒不进行澄清、说明、补正的，或者不能在规定时间内作出书面澄清、说明、补正的，评标委员会将按最不利于投标人的方式处理。</w:t>
      </w:r>
    </w:p>
    <w:p w14:paraId="0B85DC8E">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 xml:space="preserve">3.2.1 </w:t>
      </w:r>
      <w:r>
        <w:rPr>
          <w:rFonts w:hint="eastAsia" w:ascii="宋体" w:hAnsi="宋体" w:eastAsia="宋体" w:cs="Times New Roman"/>
          <w:szCs w:val="21"/>
          <w:lang w:bidi="ar"/>
        </w:rPr>
        <w:t>评标委员会将允许修正投标文件中不构成重大偏离的细微偏离，但这些修正应不会对实质上响应招标文件要求的投标人的竞争地位</w:t>
      </w:r>
      <w:r>
        <w:rPr>
          <w:rFonts w:hint="eastAsia" w:ascii="Calibri" w:hAnsi="Calibri" w:eastAsia="宋体" w:cs="Times New Roman"/>
          <w:szCs w:val="21"/>
          <w:lang w:bidi="ar"/>
        </w:rPr>
        <w:t>（</w:t>
      </w:r>
      <w:r>
        <w:rPr>
          <w:rFonts w:hint="eastAsia" w:ascii="宋体" w:hAnsi="宋体" w:eastAsia="宋体" w:cs="Times New Roman"/>
          <w:szCs w:val="21"/>
          <w:lang w:bidi="ar"/>
        </w:rPr>
        <w:t>相互排序</w:t>
      </w:r>
      <w:r>
        <w:rPr>
          <w:rFonts w:hint="eastAsia" w:ascii="Calibri" w:hAnsi="Calibri" w:eastAsia="宋体" w:cs="Times New Roman"/>
          <w:szCs w:val="21"/>
          <w:lang w:bidi="ar"/>
        </w:rPr>
        <w:t>）</w:t>
      </w:r>
      <w:r>
        <w:rPr>
          <w:rFonts w:hint="eastAsia" w:ascii="宋体" w:hAnsi="宋体" w:eastAsia="宋体" w:cs="Times New Roman"/>
          <w:szCs w:val="21"/>
          <w:lang w:bidi="ar"/>
        </w:rPr>
        <w:t>产生不公正的影响。</w:t>
      </w:r>
    </w:p>
    <w:p w14:paraId="5555106C">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 xml:space="preserve">3.2.2 </w:t>
      </w:r>
      <w:r>
        <w:rPr>
          <w:rFonts w:hint="eastAsia" w:ascii="宋体" w:hAnsi="宋体" w:eastAsia="宋体" w:cs="Times New Roman"/>
          <w:szCs w:val="21"/>
          <w:lang w:bidi="ar"/>
        </w:rPr>
        <w:t>投标文件报价出现前后不一致的，除招标文件另有规定外，按照下列规定修正：</w:t>
      </w:r>
      <w:r>
        <w:rPr>
          <w:rFonts w:hint="eastAsia" w:ascii="Calibri" w:hAnsi="Calibri" w:eastAsia="宋体" w:cs="Times New Roman"/>
          <w:szCs w:val="21"/>
          <w:lang w:bidi="ar"/>
        </w:rPr>
        <w:t>（</w:t>
      </w:r>
      <w:r>
        <w:rPr>
          <w:rFonts w:hint="eastAsia" w:ascii="宋体" w:hAnsi="宋体" w:eastAsia="宋体" w:cs="Times New Roman"/>
          <w:szCs w:val="21"/>
          <w:lang w:bidi="ar"/>
        </w:rPr>
        <w:t>一</w:t>
      </w:r>
      <w:r>
        <w:rPr>
          <w:rFonts w:hint="eastAsia" w:ascii="Calibri" w:hAnsi="Calibri" w:eastAsia="宋体" w:cs="Times New Roman"/>
          <w:szCs w:val="21"/>
          <w:lang w:bidi="ar"/>
        </w:rPr>
        <w:t>）</w:t>
      </w:r>
      <w:r>
        <w:rPr>
          <w:rFonts w:hint="eastAsia" w:ascii="宋体" w:hAnsi="宋体" w:eastAsia="宋体" w:cs="Times New Roman"/>
          <w:szCs w:val="21"/>
          <w:lang w:bidi="ar"/>
        </w:rPr>
        <w:t>投标文件中开标一览表</w:t>
      </w:r>
      <w:r>
        <w:rPr>
          <w:rFonts w:hint="eastAsia" w:ascii="Calibri" w:hAnsi="Calibri" w:eastAsia="宋体" w:cs="Times New Roman"/>
          <w:szCs w:val="21"/>
          <w:lang w:bidi="ar"/>
        </w:rPr>
        <w:t>（</w:t>
      </w:r>
      <w:r>
        <w:rPr>
          <w:rFonts w:hint="eastAsia" w:ascii="宋体" w:hAnsi="宋体" w:eastAsia="宋体" w:cs="Times New Roman"/>
          <w:szCs w:val="21"/>
          <w:lang w:bidi="ar"/>
        </w:rPr>
        <w:t>报价表</w:t>
      </w:r>
      <w:r>
        <w:rPr>
          <w:rFonts w:hint="eastAsia" w:ascii="Calibri" w:hAnsi="Calibri" w:eastAsia="宋体" w:cs="Times New Roman"/>
          <w:szCs w:val="21"/>
          <w:lang w:bidi="ar"/>
        </w:rPr>
        <w:t>）</w:t>
      </w:r>
      <w:r>
        <w:rPr>
          <w:rFonts w:hint="eastAsia" w:ascii="宋体" w:hAnsi="宋体" w:eastAsia="宋体" w:cs="Times New Roman"/>
          <w:szCs w:val="21"/>
          <w:lang w:bidi="ar"/>
        </w:rPr>
        <w:t>内容与投标文件中相应内容不一致的，以开标一览表</w:t>
      </w:r>
      <w:r>
        <w:rPr>
          <w:rFonts w:hint="eastAsia" w:ascii="Calibri" w:hAnsi="Calibri" w:eastAsia="宋体" w:cs="Times New Roman"/>
          <w:szCs w:val="21"/>
          <w:lang w:bidi="ar"/>
        </w:rPr>
        <w:t>（</w:t>
      </w:r>
      <w:r>
        <w:rPr>
          <w:rFonts w:hint="eastAsia" w:ascii="宋体" w:hAnsi="宋体" w:eastAsia="宋体" w:cs="Times New Roman"/>
          <w:szCs w:val="21"/>
          <w:lang w:bidi="ar"/>
        </w:rPr>
        <w:t>报价表</w:t>
      </w:r>
      <w:r>
        <w:rPr>
          <w:rFonts w:hint="eastAsia" w:ascii="Calibri" w:hAnsi="Calibri" w:eastAsia="宋体" w:cs="Times New Roman"/>
          <w:szCs w:val="21"/>
          <w:lang w:bidi="ar"/>
        </w:rPr>
        <w:t>）</w:t>
      </w:r>
      <w:r>
        <w:rPr>
          <w:rFonts w:hint="eastAsia" w:ascii="宋体" w:hAnsi="宋体" w:eastAsia="宋体" w:cs="Times New Roman"/>
          <w:szCs w:val="21"/>
          <w:lang w:bidi="ar"/>
        </w:rPr>
        <w:t>为准；</w:t>
      </w:r>
      <w:r>
        <w:rPr>
          <w:rFonts w:hint="eastAsia" w:ascii="Calibri" w:hAnsi="Calibri" w:eastAsia="宋体" w:cs="Times New Roman"/>
          <w:szCs w:val="21"/>
          <w:lang w:bidi="ar"/>
        </w:rPr>
        <w:t>（</w:t>
      </w:r>
      <w:r>
        <w:rPr>
          <w:rFonts w:hint="eastAsia" w:ascii="宋体" w:hAnsi="宋体" w:eastAsia="宋体" w:cs="Times New Roman"/>
          <w:szCs w:val="21"/>
          <w:lang w:bidi="ar"/>
        </w:rPr>
        <w:t>二</w:t>
      </w:r>
      <w:r>
        <w:rPr>
          <w:rFonts w:hint="eastAsia" w:ascii="Calibri" w:hAnsi="Calibri" w:eastAsia="宋体" w:cs="Times New Roman"/>
          <w:szCs w:val="21"/>
          <w:lang w:bidi="ar"/>
        </w:rPr>
        <w:t>）</w:t>
      </w:r>
      <w:r>
        <w:rPr>
          <w:rFonts w:hint="eastAsia" w:ascii="宋体" w:hAnsi="宋体" w:eastAsia="宋体" w:cs="Times New Roman"/>
          <w:szCs w:val="21"/>
          <w:lang w:bidi="ar"/>
        </w:rPr>
        <w:t>大写金额和小写金额不一致的，以大写金额为准；</w:t>
      </w:r>
      <w:r>
        <w:rPr>
          <w:rFonts w:hint="eastAsia" w:ascii="Calibri" w:hAnsi="Calibri" w:eastAsia="宋体" w:cs="Times New Roman"/>
          <w:szCs w:val="21"/>
          <w:lang w:bidi="ar"/>
        </w:rPr>
        <w:t>（</w:t>
      </w:r>
      <w:r>
        <w:rPr>
          <w:rFonts w:hint="eastAsia" w:ascii="宋体" w:hAnsi="宋体" w:eastAsia="宋体" w:cs="Times New Roman"/>
          <w:szCs w:val="21"/>
          <w:lang w:bidi="ar"/>
        </w:rPr>
        <w:t>三</w:t>
      </w:r>
      <w:r>
        <w:rPr>
          <w:rFonts w:hint="eastAsia" w:ascii="Calibri" w:hAnsi="Calibri" w:eastAsia="宋体" w:cs="Times New Roman"/>
          <w:szCs w:val="21"/>
          <w:lang w:bidi="ar"/>
        </w:rPr>
        <w:t>）</w:t>
      </w:r>
      <w:r>
        <w:rPr>
          <w:rFonts w:hint="eastAsia" w:ascii="宋体" w:hAnsi="宋体" w:eastAsia="宋体" w:cs="Times New Roman"/>
          <w:szCs w:val="21"/>
          <w:lang w:bidi="ar"/>
        </w:rPr>
        <w:t>单价金额小数点或者百分比有明显错位的，以开标一览表的总价为准，并修改单价；</w:t>
      </w: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hint="eastAsia" w:ascii="宋体" w:hAnsi="宋体" w:eastAsia="宋体" w:cs="Times New Roman"/>
          <w:szCs w:val="21"/>
          <w:lang w:bidi="ar"/>
        </w:rPr>
        <w:t>总价金额与按单价汇总金额不一致的，以单价金额计算结果为准。同时出现两种以上不一致的，按照规定的顺序修正。修正后的报价经投标人确认后产生约束力，投标人不确认的，其投标无效。</w:t>
      </w:r>
    </w:p>
    <w:p w14:paraId="4D2F91D5">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 xml:space="preserve">3.2.3 </w:t>
      </w:r>
      <w:r>
        <w:rPr>
          <w:rFonts w:hint="eastAsia" w:ascii="宋体" w:hAnsi="宋体" w:eastAsia="宋体" w:cs="Times New Roman"/>
          <w:szCs w:val="21"/>
          <w:lang w:bidi="ar"/>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0CC398B">
      <w:pPr>
        <w:autoSpaceDN w:val="0"/>
        <w:spacing w:line="360" w:lineRule="auto"/>
        <w:rPr>
          <w:rFonts w:ascii="Calibri" w:hAnsi="Calibri" w:eastAsia="宋体" w:cs="Times New Roman"/>
          <w:szCs w:val="21"/>
          <w:lang w:bidi="ar"/>
        </w:rPr>
      </w:pPr>
      <w:r>
        <w:rPr>
          <w:rFonts w:ascii="Calibri" w:hAnsi="Calibri" w:eastAsia="宋体" w:cs="Times New Roman"/>
          <w:szCs w:val="21"/>
          <w:lang w:bidi="ar"/>
        </w:rPr>
        <w:t xml:space="preserve">3.3 </w:t>
      </w:r>
      <w:r>
        <w:rPr>
          <w:rFonts w:hint="eastAsia" w:ascii="宋体" w:hAnsi="宋体" w:eastAsia="宋体" w:cs="Times New Roman"/>
          <w:szCs w:val="21"/>
          <w:lang w:bidi="ar"/>
        </w:rPr>
        <w:t>评标委员会应当按照招标文件中规定的评标方法和标准，对符合性审查合格的投标文件进行商务和技术评估，综合比较与评价。</w:t>
      </w:r>
    </w:p>
    <w:p w14:paraId="7DADC67B">
      <w:pPr>
        <w:rPr>
          <w:rFonts w:ascii="宋体" w:hAnsi="宋体" w:eastAsia="宋体" w:cs="Times New Roman"/>
          <w:szCs w:val="21"/>
          <w:lang w:bidi="ar"/>
        </w:rPr>
      </w:pPr>
      <w:r>
        <w:rPr>
          <w:rFonts w:ascii="Calibri" w:hAnsi="Calibri" w:eastAsia="宋体" w:cs="Times New Roman"/>
          <w:szCs w:val="21"/>
          <w:lang w:bidi="ar"/>
        </w:rPr>
        <w:t xml:space="preserve">3.3.2 </w:t>
      </w:r>
      <w:r>
        <w:rPr>
          <w:rFonts w:hint="eastAsia" w:ascii="宋体" w:hAnsi="宋体" w:eastAsia="宋体" w:cs="Times New Roman"/>
          <w:szCs w:val="21"/>
          <w:lang w:bidi="ar"/>
        </w:rPr>
        <w:t>综合评分法评分方法</w:t>
      </w:r>
      <w:r>
        <w:rPr>
          <w:rFonts w:hint="eastAsia" w:ascii="Calibri" w:hAnsi="Calibri" w:eastAsia="宋体" w:cs="Times New Roman"/>
          <w:szCs w:val="21"/>
          <w:lang w:bidi="ar"/>
        </w:rPr>
        <w:t>（</w:t>
      </w:r>
      <w:r>
        <w:rPr>
          <w:rFonts w:hint="eastAsia" w:ascii="宋体" w:hAnsi="宋体" w:eastAsia="宋体" w:cs="Times New Roman"/>
          <w:szCs w:val="21"/>
          <w:lang w:bidi="ar"/>
        </w:rPr>
        <w:t>计算结果精确到小数点后两位</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w:t>
      </w:r>
    </w:p>
    <w:p w14:paraId="1135067D">
      <w:pPr>
        <w:rPr>
          <w:rFonts w:ascii="宋体" w:hAnsi="宋体"/>
          <w:b/>
          <w:sz w:val="24"/>
        </w:rPr>
      </w:pPr>
      <w:r>
        <w:rPr>
          <w:rFonts w:hint="eastAsia" w:ascii="宋体" w:hAnsi="宋体"/>
          <w:b/>
          <w:sz w:val="24"/>
        </w:rPr>
        <w:br w:type="page"/>
      </w:r>
    </w:p>
    <w:p w14:paraId="6C9C5AD4">
      <w:pPr>
        <w:spacing w:line="400" w:lineRule="exact"/>
        <w:jc w:val="center"/>
        <w:rPr>
          <w:rFonts w:ascii="Calibri" w:hAnsi="Calibri" w:eastAsia="宋体" w:cs="Times New Roman"/>
          <w:szCs w:val="21"/>
          <w:lang w:bidi="ar"/>
        </w:rPr>
      </w:pPr>
      <w:r>
        <w:rPr>
          <w:rFonts w:hint="eastAsia" w:ascii="宋体" w:hAnsi="宋体"/>
          <w:b/>
          <w:sz w:val="24"/>
        </w:rPr>
        <w:t>（三）详细评审</w:t>
      </w:r>
    </w:p>
    <w:tbl>
      <w:tblPr>
        <w:tblStyle w:val="22"/>
        <w:tblW w:w="97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1170"/>
        <w:gridCol w:w="6842"/>
        <w:gridCol w:w="649"/>
      </w:tblGrid>
      <w:tr w14:paraId="5AE49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1102" w:type="dxa"/>
            <w:shd w:val="clear" w:color="auto" w:fill="auto"/>
            <w:vAlign w:val="center"/>
          </w:tcPr>
          <w:p w14:paraId="7E014759">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b/>
                <w:bCs/>
                <w:color w:val="000000" w:themeColor="text1"/>
                <w:sz w:val="21"/>
                <w:szCs w:val="21"/>
                <w:lang w:bidi="ar"/>
                <w14:textFill>
                  <w14:solidFill>
                    <w14:schemeClr w14:val="tx1"/>
                  </w14:solidFill>
                </w14:textFill>
              </w:rPr>
            </w:pPr>
            <w:r>
              <w:rPr>
                <w:rFonts w:hint="eastAsia" w:ascii="宋体" w:hAnsi="宋体" w:eastAsia="宋体" w:cs="宋体"/>
                <w:b/>
                <w:bCs/>
                <w:color w:val="000000" w:themeColor="text1"/>
                <w:sz w:val="21"/>
                <w:szCs w:val="21"/>
                <w:lang w:bidi="ar"/>
                <w14:textFill>
                  <w14:solidFill>
                    <w14:schemeClr w14:val="tx1"/>
                  </w14:solidFill>
                </w14:textFill>
              </w:rPr>
              <w:t>条款号</w:t>
            </w:r>
          </w:p>
        </w:tc>
        <w:tc>
          <w:tcPr>
            <w:tcW w:w="1170" w:type="dxa"/>
            <w:shd w:val="clear" w:color="auto" w:fill="auto"/>
            <w:vAlign w:val="center"/>
          </w:tcPr>
          <w:p w14:paraId="5E68D9D0">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b/>
                <w:bCs/>
                <w:color w:val="000000" w:themeColor="text1"/>
                <w:sz w:val="21"/>
                <w:szCs w:val="21"/>
                <w:lang w:bidi="ar"/>
                <w14:textFill>
                  <w14:solidFill>
                    <w14:schemeClr w14:val="tx1"/>
                  </w14:solidFill>
                </w14:textFill>
              </w:rPr>
            </w:pPr>
            <w:r>
              <w:rPr>
                <w:rFonts w:hint="eastAsia" w:ascii="宋体" w:hAnsi="宋体" w:eastAsia="宋体" w:cs="宋体"/>
                <w:b/>
                <w:bCs/>
                <w:color w:val="000000" w:themeColor="text1"/>
                <w:sz w:val="21"/>
                <w:szCs w:val="21"/>
                <w:lang w:bidi="ar"/>
                <w14:textFill>
                  <w14:solidFill>
                    <w14:schemeClr w14:val="tx1"/>
                  </w14:solidFill>
                </w14:textFill>
              </w:rPr>
              <w:t>评分因素</w:t>
            </w:r>
          </w:p>
        </w:tc>
        <w:tc>
          <w:tcPr>
            <w:tcW w:w="6842" w:type="dxa"/>
            <w:shd w:val="clear" w:color="auto" w:fill="auto"/>
            <w:vAlign w:val="center"/>
          </w:tcPr>
          <w:p w14:paraId="579128E9">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b/>
                <w:bCs/>
                <w:color w:val="000000" w:themeColor="text1"/>
                <w:sz w:val="21"/>
                <w:szCs w:val="21"/>
                <w:lang w:bidi="ar"/>
                <w14:textFill>
                  <w14:solidFill>
                    <w14:schemeClr w14:val="tx1"/>
                  </w14:solidFill>
                </w14:textFill>
              </w:rPr>
            </w:pPr>
            <w:r>
              <w:rPr>
                <w:rFonts w:hint="eastAsia" w:ascii="宋体" w:hAnsi="宋体" w:eastAsia="宋体" w:cs="宋体"/>
                <w:b/>
                <w:bCs/>
                <w:color w:val="000000" w:themeColor="text1"/>
                <w:sz w:val="21"/>
                <w:szCs w:val="21"/>
                <w:lang w:bidi="ar"/>
                <w14:textFill>
                  <w14:solidFill>
                    <w14:schemeClr w14:val="tx1"/>
                  </w14:solidFill>
                </w14:textFill>
              </w:rPr>
              <w:t>评分标准</w:t>
            </w:r>
          </w:p>
        </w:tc>
        <w:tc>
          <w:tcPr>
            <w:tcW w:w="649" w:type="dxa"/>
            <w:shd w:val="clear" w:color="auto" w:fill="auto"/>
            <w:vAlign w:val="center"/>
          </w:tcPr>
          <w:p w14:paraId="339C8054">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b/>
                <w:bCs/>
                <w:color w:val="000000" w:themeColor="text1"/>
                <w:sz w:val="21"/>
                <w:szCs w:val="21"/>
                <w:lang w:bidi="ar"/>
                <w14:textFill>
                  <w14:solidFill>
                    <w14:schemeClr w14:val="tx1"/>
                  </w14:solidFill>
                </w14:textFill>
              </w:rPr>
            </w:pPr>
            <w:r>
              <w:rPr>
                <w:rFonts w:hint="eastAsia" w:ascii="宋体" w:hAnsi="宋体" w:eastAsia="宋体" w:cs="宋体"/>
                <w:b/>
                <w:bCs/>
                <w:color w:val="000000" w:themeColor="text1"/>
                <w:sz w:val="21"/>
                <w:szCs w:val="21"/>
                <w:lang w:bidi="ar"/>
                <w14:textFill>
                  <w14:solidFill>
                    <w14:schemeClr w14:val="tx1"/>
                  </w14:solidFill>
                </w14:textFill>
              </w:rPr>
              <w:t>分值</w:t>
            </w:r>
          </w:p>
        </w:tc>
      </w:tr>
      <w:tr w14:paraId="23BC9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1102" w:type="dxa"/>
            <w:shd w:val="clear" w:color="auto" w:fill="auto"/>
            <w:vAlign w:val="center"/>
          </w:tcPr>
          <w:p w14:paraId="67ADA5AD">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价格部分</w:t>
            </w:r>
          </w:p>
          <w:p w14:paraId="0C21B6E8">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3</w:t>
            </w:r>
            <w:r>
              <w:rPr>
                <w:rFonts w:hint="eastAsia" w:ascii="宋体" w:hAnsi="宋体" w:eastAsia="宋体" w:cs="宋体"/>
                <w:color w:val="000000" w:themeColor="text1"/>
                <w:sz w:val="21"/>
                <w:szCs w:val="21"/>
                <w:lang w:bidi="ar"/>
                <w14:textFill>
                  <w14:solidFill>
                    <w14:schemeClr w14:val="tx1"/>
                  </w14:solidFill>
                </w14:textFill>
              </w:rPr>
              <w:t>0分</w:t>
            </w:r>
          </w:p>
        </w:tc>
        <w:tc>
          <w:tcPr>
            <w:tcW w:w="1170" w:type="dxa"/>
            <w:shd w:val="clear" w:color="auto" w:fill="auto"/>
            <w:vAlign w:val="center"/>
          </w:tcPr>
          <w:p w14:paraId="71F41343">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报价得分</w:t>
            </w:r>
          </w:p>
        </w:tc>
        <w:tc>
          <w:tcPr>
            <w:tcW w:w="6842" w:type="dxa"/>
            <w:shd w:val="clear" w:color="auto" w:fill="auto"/>
            <w:vAlign w:val="center"/>
          </w:tcPr>
          <w:p w14:paraId="7EBE2D7A">
            <w:pPr>
              <w:keepNext w:val="0"/>
              <w:keepLines w:val="0"/>
              <w:pageBreakBefore w:val="0"/>
              <w:kinsoku/>
              <w:wordWrap/>
              <w:overflowPunct/>
              <w:topLinePunct w:val="0"/>
              <w:autoSpaceDE w:val="0"/>
              <w:autoSpaceDN w:val="0"/>
              <w:bidi w:val="0"/>
              <w:adjustRightInd w:val="0"/>
              <w:spacing w:line="240" w:lineRule="auto"/>
              <w:ind w:left="0" w:leftChars="0" w:right="0" w:rightChars="0" w:firstLine="0" w:firstLineChars="0"/>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sz w:val="21"/>
                <w:szCs w:val="21"/>
                <w:lang w:val="zh-CN"/>
              </w:rPr>
              <w:t>价格分统一采用低价优先法计算，即满足投标文件要求且报价最低的投标人的价格为投标基准价，其价格分为满分。因落实政府采购政策进行价格调整的，以调整后的价格计算评标基准价和投标报价。对符合规定的小微企业报价给予</w:t>
            </w:r>
            <w:r>
              <w:rPr>
                <w:rFonts w:hint="eastAsia" w:ascii="宋体" w:hAnsi="宋体" w:eastAsia="宋体" w:cs="宋体"/>
                <w:sz w:val="21"/>
                <w:szCs w:val="21"/>
                <w:lang w:val="en-US" w:eastAsia="zh-CN"/>
              </w:rPr>
              <w:t>10</w:t>
            </w:r>
            <w:r>
              <w:rPr>
                <w:rFonts w:hint="eastAsia" w:ascii="宋体" w:hAnsi="宋体" w:eastAsia="宋体" w:cs="宋体"/>
                <w:sz w:val="21"/>
                <w:szCs w:val="21"/>
                <w:lang w:val="zh-CN"/>
              </w:rPr>
              <w:t>%的扣除，用扣除后的价格参加评审。注：报价得分保留小数点后两位。投标</w:t>
            </w:r>
            <w:r>
              <w:rPr>
                <w:rFonts w:hint="eastAsia" w:ascii="宋体" w:hAnsi="宋体" w:eastAsia="宋体" w:cs="宋体"/>
                <w:bCs/>
                <w:color w:val="000000"/>
                <w:sz w:val="21"/>
                <w:szCs w:val="21"/>
                <w:lang w:val="zh-CN"/>
              </w:rPr>
              <w:t>报价得分=（</w:t>
            </w:r>
            <w:r>
              <w:rPr>
                <w:rFonts w:hint="eastAsia" w:ascii="宋体" w:hAnsi="宋体" w:eastAsia="宋体" w:cs="宋体"/>
                <w:sz w:val="21"/>
                <w:szCs w:val="21"/>
                <w:lang w:val="zh-CN"/>
              </w:rPr>
              <w:t>投标</w:t>
            </w:r>
            <w:r>
              <w:rPr>
                <w:rFonts w:hint="eastAsia" w:ascii="宋体" w:hAnsi="宋体" w:eastAsia="宋体" w:cs="宋体"/>
                <w:bCs/>
                <w:color w:val="000000"/>
                <w:sz w:val="21"/>
                <w:szCs w:val="21"/>
                <w:lang w:val="zh-CN"/>
              </w:rPr>
              <w:t>基准价/最后</w:t>
            </w:r>
            <w:r>
              <w:rPr>
                <w:rFonts w:hint="eastAsia" w:ascii="宋体" w:hAnsi="宋体" w:eastAsia="宋体" w:cs="宋体"/>
                <w:sz w:val="21"/>
                <w:szCs w:val="21"/>
                <w:lang w:val="zh-CN"/>
              </w:rPr>
              <w:t>投标</w:t>
            </w:r>
            <w:r>
              <w:rPr>
                <w:rFonts w:hint="eastAsia" w:ascii="宋体" w:hAnsi="宋体" w:eastAsia="宋体" w:cs="宋体"/>
                <w:bCs/>
                <w:color w:val="000000"/>
                <w:sz w:val="21"/>
                <w:szCs w:val="21"/>
                <w:lang w:val="zh-CN"/>
              </w:rPr>
              <w:t>报价）×价格权值</w:t>
            </w:r>
            <w:r>
              <w:rPr>
                <w:rFonts w:hint="eastAsia" w:ascii="宋体" w:hAnsi="宋体" w:eastAsia="宋体" w:cs="宋体"/>
                <w:bCs/>
                <w:color w:val="000000"/>
                <w:sz w:val="21"/>
                <w:szCs w:val="21"/>
              </w:rPr>
              <w:t>30</w:t>
            </w:r>
            <w:r>
              <w:rPr>
                <w:rFonts w:hint="eastAsia" w:ascii="宋体" w:hAnsi="宋体" w:eastAsia="宋体" w:cs="宋体"/>
                <w:bCs/>
                <w:color w:val="000000"/>
                <w:sz w:val="21"/>
                <w:szCs w:val="21"/>
                <w:lang w:val="zh-CN"/>
              </w:rPr>
              <w:t>%×100</w:t>
            </w:r>
          </w:p>
        </w:tc>
        <w:tc>
          <w:tcPr>
            <w:tcW w:w="649" w:type="dxa"/>
            <w:shd w:val="clear" w:color="auto" w:fill="auto"/>
            <w:vAlign w:val="center"/>
          </w:tcPr>
          <w:p w14:paraId="730AA9B1">
            <w:pPr>
              <w:keepNext w:val="0"/>
              <w:keepLines w:val="0"/>
              <w:pageBreakBefore w:val="0"/>
              <w:widowControl/>
              <w:kinsoku/>
              <w:wordWrap/>
              <w:overflowPunct/>
              <w:topLinePunct w:val="0"/>
              <w:autoSpaceDN w:val="0"/>
              <w:bidi w:val="0"/>
              <w:spacing w:line="240" w:lineRule="auto"/>
              <w:ind w:left="0" w:right="0" w:rightChars="0" w:firstLine="0" w:firstLineChars="0"/>
              <w:jc w:val="left"/>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3</w:t>
            </w:r>
            <w:r>
              <w:rPr>
                <w:rFonts w:hint="eastAsia" w:ascii="宋体" w:hAnsi="宋体" w:eastAsia="宋体" w:cs="宋体"/>
                <w:color w:val="000000" w:themeColor="text1"/>
                <w:sz w:val="21"/>
                <w:szCs w:val="21"/>
                <w:lang w:bidi="ar"/>
                <w14:textFill>
                  <w14:solidFill>
                    <w14:schemeClr w14:val="tx1"/>
                  </w14:solidFill>
                </w14:textFill>
              </w:rPr>
              <w:t>0</w:t>
            </w:r>
          </w:p>
        </w:tc>
      </w:tr>
      <w:tr w14:paraId="71537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102" w:type="dxa"/>
            <w:vMerge w:val="restart"/>
            <w:shd w:val="clear" w:color="auto" w:fill="auto"/>
            <w:vAlign w:val="center"/>
          </w:tcPr>
          <w:p w14:paraId="4755A5CE">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技术部分</w:t>
            </w:r>
            <w:r>
              <w:rPr>
                <w:rFonts w:hint="eastAsia" w:ascii="宋体" w:hAnsi="宋体" w:eastAsia="宋体" w:cs="宋体"/>
                <w:color w:val="000000" w:themeColor="text1"/>
                <w:sz w:val="21"/>
                <w:szCs w:val="21"/>
                <w:lang w:val="en-US" w:eastAsia="zh-CN" w:bidi="ar"/>
                <w14:textFill>
                  <w14:solidFill>
                    <w14:schemeClr w14:val="tx1"/>
                  </w14:solidFill>
                </w14:textFill>
              </w:rPr>
              <w:t>48</w:t>
            </w:r>
            <w:r>
              <w:rPr>
                <w:rFonts w:hint="eastAsia" w:ascii="宋体" w:hAnsi="宋体" w:eastAsia="宋体" w:cs="宋体"/>
                <w:color w:val="000000" w:themeColor="text1"/>
                <w:sz w:val="21"/>
                <w:szCs w:val="21"/>
                <w:lang w:bidi="ar"/>
                <w14:textFill>
                  <w14:solidFill>
                    <w14:schemeClr w14:val="tx1"/>
                  </w14:solidFill>
                </w14:textFill>
              </w:rPr>
              <w:t>分</w:t>
            </w:r>
          </w:p>
        </w:tc>
        <w:tc>
          <w:tcPr>
            <w:tcW w:w="1170" w:type="dxa"/>
            <w:shd w:val="clear" w:color="auto" w:fill="auto"/>
            <w:vAlign w:val="center"/>
          </w:tcPr>
          <w:p w14:paraId="4C2D5ABC">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重要功能响应</w:t>
            </w:r>
            <w:r>
              <w:rPr>
                <w:rFonts w:hint="eastAsia" w:ascii="宋体" w:hAnsi="宋体" w:eastAsia="宋体" w:cs="宋体"/>
                <w:color w:val="auto"/>
                <w:sz w:val="21"/>
                <w:szCs w:val="21"/>
                <w:highlight w:val="none"/>
                <w:lang w:val="en-US" w:eastAsia="zh-CN"/>
              </w:rPr>
              <w:t>1</w:t>
            </w:r>
          </w:p>
          <w:p w14:paraId="6E11166B">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0分）</w:t>
            </w:r>
          </w:p>
        </w:tc>
        <w:tc>
          <w:tcPr>
            <w:tcW w:w="6842" w:type="dxa"/>
            <w:shd w:val="clear" w:color="auto" w:fill="auto"/>
            <w:vAlign w:val="center"/>
          </w:tcPr>
          <w:p w14:paraId="00AAF7A1">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为保证本项目重要功能的充分响应，投标人需针对本项目的15项重要功能逐条提供功能响应程度截图资料佐证，功能截图不得使用PPT、flash、demo软件或与真实使用场景不同的产品环境，需要在真实应用系统（或实物）下进行功能截图（交付后真实应用系统或实物若与截图资料佐证不符，将视为虚假应标，将依法追究责任），单项重要功能的截图资料完全满足技术要求得2分，部分满足得1分，不满足不得分，满分</w:t>
            </w:r>
            <w:r>
              <w:rPr>
                <w:rFonts w:hint="eastAsia"/>
                <w:lang w:val="en-US" w:eastAsia="zh-CN"/>
              </w:rPr>
              <w:t>1</w:t>
            </w:r>
            <w:r>
              <w:rPr>
                <w:rFonts w:hint="eastAsia"/>
              </w:rPr>
              <w:t>0分，如因投标人自身原因无法提供的不予计分。</w:t>
            </w:r>
          </w:p>
          <w:p w14:paraId="0ABC04CD">
            <w:pPr>
              <w:pStyle w:val="33"/>
              <w:keepNext w:val="0"/>
              <w:keepLines w:val="0"/>
              <w:pageBreakBefore w:val="0"/>
              <w:kinsoku/>
              <w:wordWrap/>
              <w:overflowPunct/>
              <w:topLinePunct w:val="0"/>
              <w:bidi w:val="0"/>
              <w:spacing w:line="240" w:lineRule="auto"/>
              <w:ind w:left="0" w:right="0" w:rightChars="0" w:firstLine="0" w:firstLineChars="0"/>
              <w:rPr>
                <w:rFonts w:hint="eastAsia"/>
              </w:rPr>
            </w:pPr>
          </w:p>
          <w:p w14:paraId="1F8193B2">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需支持中学数理化学科结合个性化精准学习数据和智能评测引擎，按照教材章节目录提供弱项知识点检测功能；需支持学生通过试题测试定位薄弱知识，其中，针对初中数学填空、简答题支持进行系统自动批改；需支持针对薄弱知识点提供针对性学习方案，提供针对性提升练习和视频课程学习；需支持学生仅做弱项知识</w:t>
            </w:r>
            <w:bookmarkStart w:id="55" w:name="_GoBack"/>
            <w:bookmarkEnd w:id="55"/>
            <w:r>
              <w:rPr>
                <w:rFonts w:hint="eastAsia"/>
              </w:rPr>
              <w:t>点相关的的题，且支持查看当前知识点掌握情况。</w:t>
            </w:r>
          </w:p>
          <w:p w14:paraId="546C12DB">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2.教学设计：需支持基于用户输入的内容生成教学设计，生成的内容需包含：教学内容分析、教学重点、教学难点、教学过程内容。课堂活动设计：需支持基于用户输入的内容生成课堂活动，生成的内容需包含：活动背景、活动目标、活动内容。实践作业：需支持基于用户输入的内容生成实践作业，内容需包含：作业目标、作业要求、步骤。</w:t>
            </w:r>
          </w:p>
          <w:p w14:paraId="5E51E8BF">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3.教材电子化：需支持学科纸质教材电子化，其中语文、英语、音乐学科支持点读功能，初中阶段点读电子课本支持分句、段、篇章点读；为每个教师账号提供至少10本电子课本下载权限。同步教学资源：需提供同步教学资源，包括：语文、数学、英语、物理、化学、生物、道德与法治（初中）、历史、地理；教学资源需支持按照教学使用场景筛选，包括但不限于教学设计、知识讲解、拓展素材、测试训练；资源类型包括但不限于PPT素材、文本、图片、音频、视频、动画。</w:t>
            </w:r>
          </w:p>
          <w:p w14:paraId="0B9A653E">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4.需支持教师布置英语作文练习，教师可按照话题、书面表达形式、来源筛选作文试题；需支持学生线下纸笔作答拍照上传，系统需支持自动批改并智能打分，分析作文中的优点和不足，并进行标注。系统需支持统计作文批改报告，包括：练习概览、学生个人报告和班级典型错误报告。个人报告需包含：得分、智能点评结果、作文内容、批改详情。</w:t>
            </w:r>
          </w:p>
          <w:p w14:paraId="69D0514A">
            <w:pPr>
              <w:pStyle w:val="33"/>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color w:val="auto"/>
                <w:kern w:val="2"/>
                <w:sz w:val="21"/>
                <w:szCs w:val="21"/>
                <w:highlight w:val="none"/>
                <w:lang w:val="en-US" w:eastAsia="zh-CN" w:bidi="ar-SA"/>
              </w:rPr>
            </w:pPr>
            <w:r>
              <w:rPr>
                <w:rFonts w:hint="eastAsia"/>
              </w:rPr>
              <w:t>5.立体几何工具：需支持手绘至少6种立体几何图形并自动识别为标准形状，包括立方体、圆柱体、圆锥、四棱锥、N棱柱、N棱锥；立方体需支持≥8种图形工具操作，如堆积、构图、展开、收起、旋转、三视图、调节、填充操作；需支持在立方体任一面复制立方体形成组合图形，并能对组合图形进行360°旋转；需支持绘制立方体内部的任意切面，绘制后可自由调节；立体几何图形需支持“三视图”。</w:t>
            </w:r>
          </w:p>
        </w:tc>
        <w:tc>
          <w:tcPr>
            <w:tcW w:w="649" w:type="dxa"/>
            <w:shd w:val="clear" w:color="auto" w:fill="auto"/>
            <w:vAlign w:val="center"/>
          </w:tcPr>
          <w:p w14:paraId="49C8EB59">
            <w:pPr>
              <w:keepNext w:val="0"/>
              <w:keepLines w:val="0"/>
              <w:pageBreakBefore w:val="0"/>
              <w:widowControl/>
              <w:kinsoku/>
              <w:wordWrap/>
              <w:overflowPunct/>
              <w:topLinePunct w:val="0"/>
              <w:autoSpaceDE w:val="0"/>
              <w:autoSpaceDN w:val="0"/>
              <w:bidi w:val="0"/>
              <w:adjustRightInd w:val="0"/>
              <w:snapToGrid w:val="0"/>
              <w:spacing w:line="240" w:lineRule="auto"/>
              <w:ind w:left="0" w:right="0" w:rightChars="0" w:firstLine="0" w:firstLineChars="0"/>
              <w:jc w:val="center"/>
              <w:rPr>
                <w:rFonts w:hint="eastAsia" w:ascii="宋体" w:hAnsi="宋体" w:eastAsia="宋体" w:cs="宋体"/>
                <w:color w:val="000000" w:themeColor="text1"/>
                <w:kern w:val="2"/>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10</w:t>
            </w:r>
          </w:p>
        </w:tc>
      </w:tr>
      <w:tr w14:paraId="44C9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1102" w:type="dxa"/>
            <w:vMerge w:val="continue"/>
            <w:shd w:val="clear" w:color="auto" w:fill="auto"/>
            <w:vAlign w:val="center"/>
          </w:tcPr>
          <w:p w14:paraId="41BD64BD">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p>
        </w:tc>
        <w:tc>
          <w:tcPr>
            <w:tcW w:w="1170" w:type="dxa"/>
            <w:shd w:val="clear" w:color="auto" w:fill="auto"/>
            <w:vAlign w:val="center"/>
          </w:tcPr>
          <w:p w14:paraId="6D7E9589">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重要功能响应</w:t>
            </w:r>
            <w:r>
              <w:rPr>
                <w:rFonts w:hint="eastAsia" w:ascii="宋体" w:hAnsi="宋体" w:eastAsia="宋体" w:cs="宋体"/>
                <w:color w:val="auto"/>
                <w:sz w:val="21"/>
                <w:szCs w:val="21"/>
                <w:highlight w:val="none"/>
                <w:lang w:val="en-US" w:eastAsia="zh-CN"/>
              </w:rPr>
              <w:t>2</w:t>
            </w:r>
          </w:p>
          <w:p w14:paraId="0F692303">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0分）</w:t>
            </w:r>
          </w:p>
        </w:tc>
        <w:tc>
          <w:tcPr>
            <w:tcW w:w="6842" w:type="dxa"/>
            <w:shd w:val="clear" w:color="auto" w:fill="auto"/>
            <w:vAlign w:val="center"/>
          </w:tcPr>
          <w:p w14:paraId="42DBC506">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为保证本项目重要功能的充分响应，投标人需针对本项目的15项重要功能逐条提供功能响应程度截图资料佐证，功能截图不得使用PPT、flash、demo软件或与真实使用场景不同的产品环境，需要在真实应用系统（或实物）下进行功能截图（交付后真实应用系统或实物若与截图资料佐证不符，将视为虚假应标，将依法追究责任），单项重要功能的截图资料完全满足技术要求得2分，部分满足得1分，不满足不得分，满分</w:t>
            </w:r>
            <w:r>
              <w:rPr>
                <w:rFonts w:hint="eastAsia"/>
                <w:lang w:val="en-US" w:eastAsia="zh-CN"/>
              </w:rPr>
              <w:t>2</w:t>
            </w:r>
            <w:r>
              <w:rPr>
                <w:rFonts w:hint="eastAsia"/>
              </w:rPr>
              <w:t>0分，如因投标人自身原因无法提供的不予计分。</w:t>
            </w:r>
          </w:p>
          <w:p w14:paraId="71F9279D">
            <w:pPr>
              <w:pStyle w:val="33"/>
              <w:keepNext w:val="0"/>
              <w:keepLines w:val="0"/>
              <w:pageBreakBefore w:val="0"/>
              <w:kinsoku/>
              <w:wordWrap/>
              <w:overflowPunct/>
              <w:topLinePunct w:val="0"/>
              <w:bidi w:val="0"/>
              <w:spacing w:line="240" w:lineRule="auto"/>
              <w:ind w:left="0" w:right="0" w:rightChars="0" w:firstLine="0" w:firstLineChars="0"/>
              <w:rPr>
                <w:rFonts w:hint="eastAsia"/>
              </w:rPr>
            </w:pPr>
          </w:p>
          <w:p w14:paraId="425D4388">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6.微课录课：1）需支持对教师授课设备屏幕进行录制，形成微课，并支持分享到班级学生、校本微课库，需支持通过二维码分享微课。2）个人微课中心：需支持对微课内容（PPT、电子课本、网页、文档）进行关键帧提取，需支持通过关键帧方式定位微课内容；需支持增减关键帧；需支持微课分类管理和按微课名搜索。</w:t>
            </w:r>
          </w:p>
          <w:p w14:paraId="058CD26B">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7.需提供班级的英语作文智能批改报告，包括英语作文成绩分布情况，诊断作文中书写不规范、短语错误、动词错误常见错误类型，统计分析学生犯错频次并显示学生具体的错误信息，导出班级作文批改分析报告；提供每个学生的英语作文智能批改报告，包含作文分数、作文批改结果。</w:t>
            </w:r>
          </w:p>
          <w:p w14:paraId="7CA96B63">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8.需支持根据上届薄弱知识点关联错题进行错题强化训练，其中初中数学、物理、化学学科根据班级错题提供错题拓展资源，支持智能组题和自选错题两种形式；其中智能选题需支持按照得分率范围筛选错题，提供错题重做和错题拓展（初中数理化学科）两种练习方式，支持教师自定义试题题量；自选错题需支持教师自主添加班级共性错题，提供错题重做、错题拓展（初中数理化学科）以及错题重做+错题拓展（初中数理化学科）的三种练习方式。</w:t>
            </w:r>
          </w:p>
          <w:p w14:paraId="345C2EE0">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9.题库需包含通用资源库、校本资源库、教师个人资源库。支持校本卷库自动收录使用数据采集的本校考试试卷；支持教师上传word试卷或在线新建试题，初中数学、物理、化学、生物、历史学科系统自动标注试题知识点，其他学科教师标注试题知识点；支持教师共享试卷及试题。</w:t>
            </w:r>
          </w:p>
          <w:p w14:paraId="31FFEB8D">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10.需为教师提供英语听力、口语、笔试教学资源制题工具，用于完成试题音频的自动合成以及朗读题（朗读单词、朗读句子、朗读短文、朗读对话）、客观题（选择、判断）的自主制作，形成教师个人的互动练习试题库，同时也可以进行校内共享，形成校本资源库。</w:t>
            </w:r>
          </w:p>
          <w:p w14:paraId="6C708DC5">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11.针对朗读类资源，需支持实时评测，以总分、流畅度、完整度、准确度、自然度综合反馈学生水平，并且会标记出学生每个单词发音的优、良、低分、漏读等情况，同时针对发音较差的单词打开单词卡片，可进行实时朗读评测，帮助针对性纠错提升。</w:t>
            </w:r>
          </w:p>
          <w:p w14:paraId="765A1486">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12.需提供与单元内容与主题同步的巩固练习题，须包含20+不同的练习类型，含朗读（单词、句子、对话、短文）、听力（听后选择、听后判断、听后排序、听后配对、听后填空）、问答（听后回答、看图回答、情景回答、情景提问、交际应答、角色扮演）、表述（听后复述、听后记录并转述、信息转述及询问、口头翻译、要点表述、看图说话、话题简述），将可理解性输入与可理解性输出有机结合。</w:t>
            </w:r>
          </w:p>
          <w:p w14:paraId="7964BDEA">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13.需提供基于大模型能力的教师助手（1）教师助手需为教师提供备课内容指导，需支持教师提问课程设计相关问题，获取教案文本指导，课件文本素材内容；（2）教师助手需为教师提供学科知识问答，需支持教师提问信息科技相关学科问题，获取知识点解答；（3）需支持教师针对大模型生成的回答进行反馈操作，包含重新回答、复制、点赞、点踩、举报。</w:t>
            </w:r>
          </w:p>
          <w:p w14:paraId="4AB3FC20">
            <w:pPr>
              <w:pStyle w:val="33"/>
              <w:keepNext w:val="0"/>
              <w:keepLines w:val="0"/>
              <w:pageBreakBefore w:val="0"/>
              <w:kinsoku/>
              <w:wordWrap/>
              <w:overflowPunct/>
              <w:topLinePunct w:val="0"/>
              <w:bidi w:val="0"/>
              <w:spacing w:line="240" w:lineRule="auto"/>
              <w:ind w:left="0" w:right="0" w:rightChars="0" w:firstLine="0" w:firstLineChars="0"/>
              <w:rPr>
                <w:rFonts w:hint="eastAsia"/>
              </w:rPr>
            </w:pPr>
            <w:r>
              <w:rPr>
                <w:rFonts w:hint="eastAsia"/>
              </w:rPr>
              <w:t>14.需提供基于大模型能力的编程助手（1）编程助手需支持教师一键批改与评价单个学生和全班学生的编程成果；支持单份作业批改用时不超过1分钟；（2）编程助手需支持不少于4种类型错误识别，包含语法性错误、逻辑性错误、运行时错误、规范性建议；（3）批改完后，需支持统计班级整体作业的完成情况，展示班级提交情况、平均用时、成绩分档、平均分，并统计典型错误样例。</w:t>
            </w:r>
          </w:p>
          <w:p w14:paraId="78EF8AB1">
            <w:pPr>
              <w:pStyle w:val="33"/>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color w:val="auto"/>
                <w:sz w:val="21"/>
                <w:szCs w:val="21"/>
                <w:highlight w:val="none"/>
                <w:lang w:val="zh-CN" w:eastAsia="zh-CN" w:bidi="ar-SA"/>
              </w:rPr>
            </w:pPr>
            <w:r>
              <w:rPr>
                <w:rFonts w:hint="eastAsia"/>
              </w:rPr>
              <w:t>15.系统需提供体系化课程资源，小学阶段课时数量不少于128课时，资源类型包含但不限于教学课件、教学设计、实验资源。</w:t>
            </w:r>
          </w:p>
        </w:tc>
        <w:tc>
          <w:tcPr>
            <w:tcW w:w="649" w:type="dxa"/>
            <w:shd w:val="clear" w:color="auto" w:fill="auto"/>
            <w:vAlign w:val="center"/>
          </w:tcPr>
          <w:p w14:paraId="2CC69730">
            <w:pPr>
              <w:keepNext w:val="0"/>
              <w:keepLines w:val="0"/>
              <w:pageBreakBefore w:val="0"/>
              <w:widowControl/>
              <w:kinsoku/>
              <w:wordWrap/>
              <w:overflowPunct/>
              <w:topLinePunct w:val="0"/>
              <w:autoSpaceDE w:val="0"/>
              <w:autoSpaceDN w:val="0"/>
              <w:bidi w:val="0"/>
              <w:adjustRightInd w:val="0"/>
              <w:snapToGrid w:val="0"/>
              <w:spacing w:line="240" w:lineRule="auto"/>
              <w:ind w:left="0" w:right="0" w:rightChars="0" w:firstLine="0" w:firstLineChars="0"/>
              <w:jc w:val="center"/>
              <w:rPr>
                <w:rFonts w:hint="default"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20</w:t>
            </w:r>
          </w:p>
        </w:tc>
      </w:tr>
      <w:tr w14:paraId="4522F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jc w:val="center"/>
        </w:trPr>
        <w:tc>
          <w:tcPr>
            <w:tcW w:w="1102" w:type="dxa"/>
            <w:vMerge w:val="continue"/>
            <w:shd w:val="clear" w:color="auto" w:fill="auto"/>
            <w:vAlign w:val="center"/>
          </w:tcPr>
          <w:p w14:paraId="20BA2F3F">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1170" w:type="dxa"/>
            <w:shd w:val="clear" w:color="auto" w:fill="auto"/>
            <w:vAlign w:val="center"/>
          </w:tcPr>
          <w:p w14:paraId="46367492">
            <w:pPr>
              <w:keepNext w:val="0"/>
              <w:keepLines w:val="0"/>
              <w:pageBreakBefore w:val="0"/>
              <w:kinsoku/>
              <w:wordWrap/>
              <w:overflowPunct/>
              <w:topLinePunct w:val="0"/>
              <w:bidi w:val="0"/>
              <w:snapToGrid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部署方案响应</w:t>
            </w:r>
          </w:p>
          <w:p w14:paraId="6CCDE837">
            <w:pPr>
              <w:keepNext w:val="0"/>
              <w:keepLines w:val="0"/>
              <w:pageBreakBefore w:val="0"/>
              <w:kinsoku/>
              <w:wordWrap/>
              <w:overflowPunct/>
              <w:topLinePunct w:val="0"/>
              <w:bidi w:val="0"/>
              <w:snapToGrid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（4分）</w:t>
            </w:r>
          </w:p>
        </w:tc>
        <w:tc>
          <w:tcPr>
            <w:tcW w:w="6842" w:type="dxa"/>
            <w:shd w:val="clear" w:color="auto" w:fill="auto"/>
            <w:vAlign w:val="center"/>
          </w:tcPr>
          <w:p w14:paraId="08BFFA96">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投标人应针对本项目智慧学伴软件系统、智能学习机终端制定详细部署方案，包括①项目各方权责②硬件部署方案③软件调试方案④标准及规范共4个分项内容。</w:t>
            </w:r>
          </w:p>
          <w:p w14:paraId="6A9401FD">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（一）项目各方权责应包含方案对象与目的、建设单位权责、项目学校权责。</w:t>
            </w:r>
          </w:p>
          <w:p w14:paraId="5CB2E02C">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（二）硬件部署方案应包含基础环境调研、辅料辅材标准、部署模式方案。</w:t>
            </w:r>
          </w:p>
          <w:p w14:paraId="18CD23BA">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（三）软件调试方案应包含配网调试工具、软件部署流程、软件功能检验。</w:t>
            </w:r>
          </w:p>
          <w:p w14:paraId="28B08596">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（四）标准及规范应包含施工规范、线槽安装规范、走线安装规范、验收标准规范。</w:t>
            </w:r>
          </w:p>
          <w:p w14:paraId="2433D11B">
            <w:pPr>
              <w:keepNext w:val="0"/>
              <w:keepLines w:val="0"/>
              <w:pageBreakBefore w:val="0"/>
              <w:kinsoku/>
              <w:wordWrap/>
              <w:overflowPunct/>
              <w:topLinePunct w:val="0"/>
              <w:bidi w:val="0"/>
              <w:spacing w:line="240" w:lineRule="auto"/>
              <w:ind w:left="0" w:leftChars="0" w:right="0" w:rightChars="0" w:firstLine="0" w:firstLineChars="0"/>
              <w:jc w:val="both"/>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eastAsia="zh-CN" w:bidi="ar"/>
                <w14:textFill>
                  <w14:solidFill>
                    <w14:schemeClr w14:val="tx1"/>
                  </w14:solidFill>
                </w14:textFill>
              </w:rPr>
              <w:t>部署方案各分项内容需要依据具体技术（参数）要求与招标文件要求编制，并针对本项目需求及实际特点进行设计，分项内容有一项满足上述要求得1分，满分4分，分项内容缺项或未提供不得分。</w:t>
            </w:r>
          </w:p>
        </w:tc>
        <w:tc>
          <w:tcPr>
            <w:tcW w:w="649" w:type="dxa"/>
            <w:shd w:val="clear" w:color="auto" w:fill="auto"/>
            <w:vAlign w:val="center"/>
          </w:tcPr>
          <w:p w14:paraId="0C34521D">
            <w:pPr>
              <w:keepNext w:val="0"/>
              <w:keepLines w:val="0"/>
              <w:pageBreakBefore w:val="0"/>
              <w:widowControl/>
              <w:kinsoku/>
              <w:wordWrap/>
              <w:overflowPunct/>
              <w:topLinePunct w:val="0"/>
              <w:autoSpaceDE w:val="0"/>
              <w:autoSpaceDN w:val="0"/>
              <w:bidi w:val="0"/>
              <w:adjustRightInd w:val="0"/>
              <w:snapToGrid w:val="0"/>
              <w:spacing w:line="240" w:lineRule="auto"/>
              <w:ind w:left="0" w:right="0" w:rightChars="0" w:firstLine="0" w:firstLineChars="0"/>
              <w:jc w:val="center"/>
              <w:rPr>
                <w:rFonts w:hint="eastAsia"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4</w:t>
            </w:r>
          </w:p>
        </w:tc>
      </w:tr>
      <w:tr w14:paraId="1D26F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jc w:val="center"/>
        </w:trPr>
        <w:tc>
          <w:tcPr>
            <w:tcW w:w="1102" w:type="dxa"/>
            <w:vMerge w:val="continue"/>
            <w:shd w:val="clear" w:color="auto" w:fill="auto"/>
          </w:tcPr>
          <w:p w14:paraId="001C64A4">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color w:val="000000" w:themeColor="text1"/>
                <w:sz w:val="21"/>
                <w:szCs w:val="21"/>
                <w14:textFill>
                  <w14:solidFill>
                    <w14:schemeClr w14:val="tx1"/>
                  </w14:solidFill>
                </w14:textFill>
              </w:rPr>
            </w:pPr>
          </w:p>
        </w:tc>
        <w:tc>
          <w:tcPr>
            <w:tcW w:w="1170" w:type="dxa"/>
            <w:shd w:val="clear" w:color="auto" w:fill="auto"/>
            <w:vAlign w:val="center"/>
          </w:tcPr>
          <w:p w14:paraId="0C41D494">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应用方案响应</w:t>
            </w:r>
          </w:p>
          <w:p w14:paraId="4A26E4BF">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（6分）</w:t>
            </w:r>
          </w:p>
        </w:tc>
        <w:tc>
          <w:tcPr>
            <w:tcW w:w="6842" w:type="dxa"/>
            <w:shd w:val="clear" w:color="auto" w:fill="auto"/>
            <w:vAlign w:val="center"/>
          </w:tcPr>
          <w:p w14:paraId="650EC7E9">
            <w:pPr>
              <w:keepNext w:val="0"/>
              <w:keepLines w:val="0"/>
              <w:pageBreakBefore w:val="0"/>
              <w:kinsoku/>
              <w:wordWrap/>
              <w:overflowPunct/>
              <w:topLinePunct w:val="0"/>
              <w:bidi w:val="0"/>
              <w:spacing w:line="240" w:lineRule="auto"/>
              <w:ind w:left="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投标人应针对本项目智能对话助手制定详细应用方案，包括①功能规格说明②架构设计说明③用户操作说明共3个分项内容。</w:t>
            </w:r>
          </w:p>
          <w:p w14:paraId="6029C737">
            <w:pPr>
              <w:keepNext w:val="0"/>
              <w:keepLines w:val="0"/>
              <w:pageBreakBefore w:val="0"/>
              <w:kinsoku/>
              <w:wordWrap/>
              <w:overflowPunct/>
              <w:topLinePunct w:val="0"/>
              <w:bidi w:val="0"/>
              <w:spacing w:line="240" w:lineRule="auto"/>
              <w:ind w:left="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（一）功能规格说明应包含运行环境与功能结构、新建应用功能、应用编辑功能、应用试用与发布功能、大模型对话助手功能。</w:t>
            </w:r>
          </w:p>
          <w:p w14:paraId="5EDFB2F7">
            <w:pPr>
              <w:keepNext w:val="0"/>
              <w:keepLines w:val="0"/>
              <w:pageBreakBefore w:val="0"/>
              <w:kinsoku/>
              <w:wordWrap/>
              <w:overflowPunct/>
              <w:topLinePunct w:val="0"/>
              <w:bidi w:val="0"/>
              <w:spacing w:line="240" w:lineRule="auto"/>
              <w:ind w:left="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（二）架构设计说明应包含程序实现设计、软硬件接口设计、开发框架能力设计。</w:t>
            </w:r>
          </w:p>
          <w:p w14:paraId="6EDDEEFE">
            <w:pPr>
              <w:keepNext w:val="0"/>
              <w:keepLines w:val="0"/>
              <w:pageBreakBefore w:val="0"/>
              <w:kinsoku/>
              <w:wordWrap/>
              <w:overflowPunct/>
              <w:topLinePunct w:val="0"/>
              <w:bidi w:val="0"/>
              <w:spacing w:line="240" w:lineRule="auto"/>
              <w:ind w:left="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（三）用户操作说明应包含业务应用说明、信息收集应用说明、应用编辑与审核上架说明。</w:t>
            </w:r>
          </w:p>
          <w:p w14:paraId="29481EAA">
            <w:pPr>
              <w:keepNext w:val="0"/>
              <w:keepLines w:val="0"/>
              <w:pageBreakBefore w:val="0"/>
              <w:kinsoku/>
              <w:wordWrap/>
              <w:overflowPunct/>
              <w:topLinePunct w:val="0"/>
              <w:bidi w:val="0"/>
              <w:spacing w:line="240" w:lineRule="auto"/>
              <w:ind w:left="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应用方案各分项内容需要依据具体技术（参数）要求与招标文件要求编制，并针对本项目需求及实际特点进行设计，分项内容有一项满足上述要求得2分，满分6分，分项内容缺项或未提供不得分。</w:t>
            </w:r>
          </w:p>
        </w:tc>
        <w:tc>
          <w:tcPr>
            <w:tcW w:w="649" w:type="dxa"/>
            <w:shd w:val="clear" w:color="auto" w:fill="auto"/>
            <w:vAlign w:val="center"/>
          </w:tcPr>
          <w:p w14:paraId="3CBF8B4B">
            <w:pPr>
              <w:keepNext w:val="0"/>
              <w:keepLines w:val="0"/>
              <w:pageBreakBefore w:val="0"/>
              <w:widowControl/>
              <w:kinsoku/>
              <w:wordWrap/>
              <w:overflowPunct/>
              <w:topLinePunct w:val="0"/>
              <w:autoSpaceDE w:val="0"/>
              <w:autoSpaceDN w:val="0"/>
              <w:bidi w:val="0"/>
              <w:adjustRightInd w:val="0"/>
              <w:snapToGrid w:val="0"/>
              <w:spacing w:line="240" w:lineRule="auto"/>
              <w:ind w:left="0" w:right="0" w:rightChars="0" w:firstLine="0" w:firstLineChars="0"/>
              <w:jc w:val="center"/>
              <w:rPr>
                <w:rFonts w:hint="eastAsia"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6</w:t>
            </w:r>
          </w:p>
        </w:tc>
      </w:tr>
      <w:tr w14:paraId="05CB8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02" w:type="dxa"/>
            <w:vMerge w:val="continue"/>
            <w:shd w:val="clear" w:color="auto" w:fill="auto"/>
          </w:tcPr>
          <w:p w14:paraId="5D89517C">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color w:val="000000" w:themeColor="text1"/>
                <w:sz w:val="21"/>
                <w:szCs w:val="21"/>
                <w14:textFill>
                  <w14:solidFill>
                    <w14:schemeClr w14:val="tx1"/>
                  </w14:solidFill>
                </w14:textFill>
              </w:rPr>
            </w:pPr>
          </w:p>
        </w:tc>
        <w:tc>
          <w:tcPr>
            <w:tcW w:w="1170" w:type="dxa"/>
            <w:shd w:val="clear" w:color="auto" w:fill="auto"/>
            <w:vAlign w:val="center"/>
          </w:tcPr>
          <w:p w14:paraId="785D84F0">
            <w:pPr>
              <w:keepNext w:val="0"/>
              <w:keepLines w:val="0"/>
              <w:pageBreakBefore w:val="0"/>
              <w:kinsoku/>
              <w:wordWrap/>
              <w:overflowPunct/>
              <w:topLinePunct w:val="0"/>
              <w:bidi w:val="0"/>
              <w:snapToGrid w:val="0"/>
              <w:spacing w:line="240" w:lineRule="auto"/>
              <w:ind w:left="0" w:right="0" w:rightChars="0"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成效方案响应</w:t>
            </w:r>
          </w:p>
          <w:p w14:paraId="6AD8E26F">
            <w:pPr>
              <w:keepNext w:val="0"/>
              <w:keepLines w:val="0"/>
              <w:pageBreakBefore w:val="0"/>
              <w:kinsoku/>
              <w:wordWrap/>
              <w:overflowPunct/>
              <w:topLinePunct w:val="0"/>
              <w:bidi w:val="0"/>
              <w:snapToGrid w:val="0"/>
              <w:spacing w:line="240" w:lineRule="auto"/>
              <w:ind w:left="0" w:right="0" w:rightChars="0"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（8分）</w:t>
            </w:r>
          </w:p>
        </w:tc>
        <w:tc>
          <w:tcPr>
            <w:tcW w:w="6842" w:type="dxa"/>
            <w:shd w:val="clear" w:color="auto" w:fill="auto"/>
            <w:vAlign w:val="center"/>
          </w:tcPr>
          <w:p w14:paraId="1F0784FA">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投标人应针对本项目学业数据分析系统制定详细成效方案，包括①工作背景②建设内容③成效打造④服务保障共4个分项内容。</w:t>
            </w:r>
          </w:p>
          <w:p w14:paraId="46FB7D87">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（一）工作背景应包含政策背景、现状分析、建设价值。</w:t>
            </w:r>
          </w:p>
          <w:p w14:paraId="2E9158F0">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（二）建设内容应包含总体框架、业务应用、核心技术。</w:t>
            </w:r>
          </w:p>
          <w:p w14:paraId="0D09B33E">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（三）成效打造应包含工作原则、实施计划、风险管理。</w:t>
            </w:r>
          </w:p>
          <w:p w14:paraId="45C4DE09">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（四）服务保障应包含服务支撑、技术运维、培训及其他。</w:t>
            </w:r>
          </w:p>
          <w:p w14:paraId="3135A4FF">
            <w:pPr>
              <w:keepNext w:val="0"/>
              <w:keepLines w:val="0"/>
              <w:pageBreakBefore w:val="0"/>
              <w:kinsoku/>
              <w:wordWrap/>
              <w:overflowPunct/>
              <w:topLinePunct w:val="0"/>
              <w:bidi w:val="0"/>
              <w:snapToGrid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成效方案各分项内容需要依据具体技术（参数）要求与招标文件要求编制，并针对本项目需求及实际特点进行设计，分项内容有一项满足上述要求得2分，满分8分，分项内容缺项或未提供不得分。</w:t>
            </w:r>
          </w:p>
        </w:tc>
        <w:tc>
          <w:tcPr>
            <w:tcW w:w="649" w:type="dxa"/>
            <w:shd w:val="clear" w:color="auto" w:fill="auto"/>
            <w:vAlign w:val="center"/>
          </w:tcPr>
          <w:p w14:paraId="42ADC5D5">
            <w:pPr>
              <w:keepNext w:val="0"/>
              <w:keepLines w:val="0"/>
              <w:pageBreakBefore w:val="0"/>
              <w:widowControl/>
              <w:kinsoku/>
              <w:wordWrap/>
              <w:overflowPunct/>
              <w:topLinePunct w:val="0"/>
              <w:autoSpaceDE w:val="0"/>
              <w:autoSpaceDN w:val="0"/>
              <w:bidi w:val="0"/>
              <w:adjustRightInd w:val="0"/>
              <w:spacing w:line="240" w:lineRule="auto"/>
              <w:ind w:left="0" w:right="0" w:rightChars="0" w:firstLine="0" w:firstLineChars="0"/>
              <w:jc w:val="center"/>
              <w:rPr>
                <w:rFonts w:hint="eastAsia"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8</w:t>
            </w:r>
          </w:p>
        </w:tc>
      </w:tr>
      <w:tr w14:paraId="7C183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1102" w:type="dxa"/>
            <w:vMerge w:val="restart"/>
            <w:shd w:val="clear" w:color="auto" w:fill="auto"/>
            <w:vAlign w:val="center"/>
          </w:tcPr>
          <w:p w14:paraId="5D9AE3D5">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bidi="ar"/>
                <w14:textFill>
                  <w14:solidFill>
                    <w14:schemeClr w14:val="tx1"/>
                  </w14:solidFill>
                </w14:textFill>
              </w:rPr>
              <w:t>商务部分</w:t>
            </w:r>
          </w:p>
          <w:p w14:paraId="645B1CB2">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22</w:t>
            </w:r>
            <w:r>
              <w:rPr>
                <w:rFonts w:hint="eastAsia" w:ascii="宋体" w:hAnsi="宋体" w:eastAsia="宋体" w:cs="宋体"/>
                <w:color w:val="000000" w:themeColor="text1"/>
                <w:sz w:val="21"/>
                <w:szCs w:val="21"/>
                <w:lang w:bidi="ar"/>
                <w14:textFill>
                  <w14:solidFill>
                    <w14:schemeClr w14:val="tx1"/>
                  </w14:solidFill>
                </w14:textFill>
              </w:rPr>
              <w:t>分</w:t>
            </w:r>
          </w:p>
        </w:tc>
        <w:tc>
          <w:tcPr>
            <w:tcW w:w="1170" w:type="dxa"/>
            <w:vMerge w:val="restart"/>
            <w:shd w:val="clear" w:color="auto" w:fill="auto"/>
            <w:vAlign w:val="center"/>
          </w:tcPr>
          <w:p w14:paraId="14C781E7">
            <w:pPr>
              <w:pStyle w:val="38"/>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核心技术</w:t>
            </w:r>
          </w:p>
          <w:p w14:paraId="3D12D3FA">
            <w:pPr>
              <w:pStyle w:val="38"/>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（6分）</w:t>
            </w:r>
          </w:p>
        </w:tc>
        <w:tc>
          <w:tcPr>
            <w:tcW w:w="6842" w:type="dxa"/>
            <w:shd w:val="clear" w:color="auto" w:fill="auto"/>
            <w:vAlign w:val="center"/>
          </w:tcPr>
          <w:p w14:paraId="0D9089C7">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kern w:val="2"/>
                <w:sz w:val="21"/>
                <w:szCs w:val="21"/>
                <w:lang w:val="en-US" w:eastAsia="zh-CN" w:bidi="ar-SA"/>
              </w:rPr>
            </w:pPr>
            <w:r>
              <w:rPr>
                <w:rFonts w:hint="eastAsia" w:ascii="宋体" w:hAnsi="宋体" w:eastAsia="宋体" w:cs="宋体"/>
                <w:sz w:val="21"/>
                <w:szCs w:val="21"/>
              </w:rPr>
              <w:t>1.智慧学伴软件系统制造商需具有对教育数字资源（文本及音视频）中的不良信息进行安全监控的技术，能够提供合法第三方检测机构出具的具有CMA和CNAS标志的检测报告得3分，未提供不得分。（提供材料复印件）</w:t>
            </w:r>
          </w:p>
        </w:tc>
        <w:tc>
          <w:tcPr>
            <w:tcW w:w="649" w:type="dxa"/>
            <w:shd w:val="clear" w:color="auto" w:fill="auto"/>
            <w:vAlign w:val="center"/>
          </w:tcPr>
          <w:p w14:paraId="5B1DD08B">
            <w:pPr>
              <w:keepNext w:val="0"/>
              <w:keepLines w:val="0"/>
              <w:pageBreakBefore w:val="0"/>
              <w:widowControl/>
              <w:kinsoku/>
              <w:wordWrap/>
              <w:overflowPunct/>
              <w:topLinePunct w:val="0"/>
              <w:autoSpaceDN w:val="0"/>
              <w:bidi w:val="0"/>
              <w:spacing w:line="240" w:lineRule="auto"/>
              <w:ind w:left="0" w:right="0" w:rightChars="0" w:firstLine="0" w:firstLineChars="0"/>
              <w:jc w:val="center"/>
              <w:textAlignment w:val="center"/>
              <w:rPr>
                <w:rFonts w:hint="eastAsia" w:ascii="宋体" w:hAnsi="宋体" w:eastAsia="宋体" w:cs="宋体"/>
                <w:color w:val="000000" w:themeColor="text1"/>
                <w:sz w:val="21"/>
                <w:szCs w:val="21"/>
                <w:lang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3</w:t>
            </w:r>
          </w:p>
        </w:tc>
      </w:tr>
      <w:tr w14:paraId="5D1A0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1102" w:type="dxa"/>
            <w:vMerge w:val="continue"/>
            <w:shd w:val="clear" w:color="auto" w:fill="auto"/>
            <w:vAlign w:val="center"/>
          </w:tcPr>
          <w:p w14:paraId="072A0DC0">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val="en-US" w:eastAsia="zh-CN" w:bidi="ar"/>
                <w14:textFill>
                  <w14:solidFill>
                    <w14:schemeClr w14:val="tx1"/>
                  </w14:solidFill>
                </w14:textFill>
              </w:rPr>
            </w:pPr>
          </w:p>
        </w:tc>
        <w:tc>
          <w:tcPr>
            <w:tcW w:w="1170" w:type="dxa"/>
            <w:vMerge w:val="continue"/>
            <w:shd w:val="clear" w:color="auto" w:fill="auto"/>
            <w:vAlign w:val="center"/>
          </w:tcPr>
          <w:p w14:paraId="53B24131">
            <w:pPr>
              <w:pStyle w:val="38"/>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p>
        </w:tc>
        <w:tc>
          <w:tcPr>
            <w:tcW w:w="6842" w:type="dxa"/>
            <w:shd w:val="clear" w:color="auto" w:fill="auto"/>
            <w:vAlign w:val="center"/>
          </w:tcPr>
          <w:p w14:paraId="2C909062">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2.学业数据分析系统需具备安全可控云计算解决方案的能力，能提供基于安全可控软硬件产品云计算解决方案认证，得3分，未提供不得分。（提供材料复印件）</w:t>
            </w:r>
          </w:p>
        </w:tc>
        <w:tc>
          <w:tcPr>
            <w:tcW w:w="649" w:type="dxa"/>
            <w:shd w:val="clear" w:color="auto" w:fill="auto"/>
            <w:vAlign w:val="center"/>
          </w:tcPr>
          <w:p w14:paraId="7FF7F4C4">
            <w:pPr>
              <w:keepNext w:val="0"/>
              <w:keepLines w:val="0"/>
              <w:pageBreakBefore w:val="0"/>
              <w:widowControl/>
              <w:kinsoku/>
              <w:wordWrap/>
              <w:overflowPunct/>
              <w:topLinePunct w:val="0"/>
              <w:autoSpaceDN w:val="0"/>
              <w:bidi w:val="0"/>
              <w:spacing w:line="240" w:lineRule="auto"/>
              <w:ind w:left="0" w:right="0" w:rightChars="0" w:firstLine="0" w:firstLineChars="0"/>
              <w:jc w:val="center"/>
              <w:textAlignment w:val="center"/>
              <w:rPr>
                <w:rFonts w:hint="eastAsia"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3</w:t>
            </w:r>
          </w:p>
        </w:tc>
      </w:tr>
      <w:tr w14:paraId="286BB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102" w:type="dxa"/>
            <w:vMerge w:val="continue"/>
            <w:shd w:val="clear" w:color="auto" w:fill="auto"/>
            <w:vAlign w:val="center"/>
          </w:tcPr>
          <w:p w14:paraId="5832B91D">
            <w:pPr>
              <w:keepNext w:val="0"/>
              <w:keepLines w:val="0"/>
              <w:pageBreakBefore w:val="0"/>
              <w:widowControl/>
              <w:kinsoku/>
              <w:wordWrap/>
              <w:overflowPunct/>
              <w:topLinePunct w:val="0"/>
              <w:autoSpaceDN w:val="0"/>
              <w:bidi w:val="0"/>
              <w:spacing w:line="240" w:lineRule="auto"/>
              <w:ind w:left="0" w:right="0" w:rightChars="0" w:firstLine="0" w:firstLineChars="0"/>
              <w:jc w:val="center"/>
              <w:rPr>
                <w:rFonts w:hint="eastAsia" w:ascii="宋体" w:hAnsi="宋体" w:eastAsia="宋体" w:cs="宋体"/>
                <w:color w:val="000000" w:themeColor="text1"/>
                <w:sz w:val="21"/>
                <w:szCs w:val="21"/>
                <w:lang w:val="en-US" w:eastAsia="zh-CN" w:bidi="ar"/>
                <w14:textFill>
                  <w14:solidFill>
                    <w14:schemeClr w14:val="tx1"/>
                  </w14:solidFill>
                </w14:textFill>
              </w:rPr>
            </w:pPr>
          </w:p>
        </w:tc>
        <w:tc>
          <w:tcPr>
            <w:tcW w:w="1170" w:type="dxa"/>
            <w:vMerge w:val="restart"/>
            <w:shd w:val="clear" w:color="auto" w:fill="auto"/>
            <w:vAlign w:val="center"/>
          </w:tcPr>
          <w:p w14:paraId="6802C295">
            <w:pPr>
              <w:pStyle w:val="38"/>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履约能力</w:t>
            </w:r>
          </w:p>
          <w:p w14:paraId="0C8B9B0D">
            <w:pPr>
              <w:pStyle w:val="38"/>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10</w:t>
            </w:r>
            <w:r>
              <w:rPr>
                <w:rFonts w:hint="eastAsia" w:ascii="宋体" w:hAnsi="宋体" w:eastAsia="宋体" w:cs="宋体"/>
                <w:color w:val="000000" w:themeColor="text1"/>
                <w:sz w:val="21"/>
                <w:szCs w:val="21"/>
                <w14:textFill>
                  <w14:solidFill>
                    <w14:schemeClr w14:val="tx1"/>
                  </w14:solidFill>
                </w14:textFill>
              </w:rPr>
              <w:t>分）</w:t>
            </w:r>
          </w:p>
        </w:tc>
        <w:tc>
          <w:tcPr>
            <w:tcW w:w="6842" w:type="dxa"/>
            <w:shd w:val="clear" w:color="auto" w:fill="auto"/>
            <w:vAlign w:val="center"/>
          </w:tcPr>
          <w:p w14:paraId="4F814773">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1.投标人或核心产品供应商具备CCRC信息安全服务资质认证-信息系统安全运维认证得2分。（提供材料复印件）</w:t>
            </w:r>
          </w:p>
        </w:tc>
        <w:tc>
          <w:tcPr>
            <w:tcW w:w="649" w:type="dxa"/>
            <w:shd w:val="clear" w:color="auto" w:fill="auto"/>
            <w:vAlign w:val="center"/>
          </w:tcPr>
          <w:p w14:paraId="2BEE53FA">
            <w:pPr>
              <w:keepNext w:val="0"/>
              <w:keepLines w:val="0"/>
              <w:pageBreakBefore w:val="0"/>
              <w:widowControl/>
              <w:kinsoku/>
              <w:wordWrap/>
              <w:overflowPunct/>
              <w:topLinePunct w:val="0"/>
              <w:autoSpaceDN w:val="0"/>
              <w:bidi w:val="0"/>
              <w:spacing w:line="240" w:lineRule="auto"/>
              <w:ind w:left="0" w:right="0" w:rightChars="0" w:firstLine="0" w:firstLineChars="0"/>
              <w:jc w:val="center"/>
              <w:textAlignment w:val="center"/>
              <w:rPr>
                <w:rFonts w:hint="eastAsia" w:ascii="宋体" w:hAnsi="宋体" w:eastAsia="宋体" w:cs="宋体"/>
                <w:color w:val="000000" w:themeColor="text1"/>
                <w:sz w:val="21"/>
                <w:szCs w:val="21"/>
                <w:lang w:val="en-US" w:eastAsia="zh-CN" w:bidi="ar"/>
                <w14:textFill>
                  <w14:solidFill>
                    <w14:schemeClr w14:val="tx1"/>
                  </w14:solidFill>
                </w14:textFill>
              </w:rPr>
            </w:pPr>
            <w:r>
              <w:rPr>
                <w:rFonts w:hint="eastAsia" w:ascii="宋体" w:hAnsi="宋体" w:eastAsia="宋体" w:cs="宋体"/>
                <w:color w:val="000000" w:themeColor="text1"/>
                <w:sz w:val="21"/>
                <w:szCs w:val="21"/>
                <w:lang w:val="en-US" w:eastAsia="zh-CN" w:bidi="ar"/>
                <w14:textFill>
                  <w14:solidFill>
                    <w14:schemeClr w14:val="tx1"/>
                  </w14:solidFill>
                </w14:textFill>
              </w:rPr>
              <w:t>2</w:t>
            </w:r>
          </w:p>
        </w:tc>
      </w:tr>
      <w:tr w14:paraId="53548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102" w:type="dxa"/>
            <w:vMerge w:val="continue"/>
            <w:shd w:val="clear" w:color="auto" w:fill="auto"/>
            <w:vAlign w:val="center"/>
          </w:tcPr>
          <w:p w14:paraId="0F07F411">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1170" w:type="dxa"/>
            <w:vMerge w:val="continue"/>
            <w:shd w:val="clear" w:color="auto" w:fill="auto"/>
            <w:vAlign w:val="center"/>
          </w:tcPr>
          <w:p w14:paraId="4A821CBD">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6842" w:type="dxa"/>
            <w:shd w:val="clear" w:color="auto" w:fill="auto"/>
            <w:vAlign w:val="center"/>
          </w:tcPr>
          <w:p w14:paraId="5233CCB3">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2.投标人或核心产品供应商具备CCRC信息安全服务资质认证-信息系统安全集成认证得2分。（提供材料复印件）</w:t>
            </w:r>
          </w:p>
        </w:tc>
        <w:tc>
          <w:tcPr>
            <w:tcW w:w="649" w:type="dxa"/>
            <w:shd w:val="clear" w:color="auto" w:fill="auto"/>
            <w:vAlign w:val="center"/>
          </w:tcPr>
          <w:p w14:paraId="129082A7">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r>
      <w:tr w14:paraId="362B2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102" w:type="dxa"/>
            <w:vMerge w:val="continue"/>
            <w:shd w:val="clear" w:color="auto" w:fill="auto"/>
            <w:vAlign w:val="center"/>
          </w:tcPr>
          <w:p w14:paraId="4C6C28F1">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1170" w:type="dxa"/>
            <w:vMerge w:val="continue"/>
            <w:shd w:val="clear" w:color="auto" w:fill="auto"/>
            <w:vAlign w:val="center"/>
          </w:tcPr>
          <w:p w14:paraId="06FC0CAC">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6842" w:type="dxa"/>
            <w:shd w:val="clear" w:color="auto" w:fill="auto"/>
            <w:vAlign w:val="center"/>
          </w:tcPr>
          <w:p w14:paraId="7FE45BC6">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3.投标人或核心产品供应商具备CCIA信息系统业务安全服务资质证书，三级得3分，二级得2分，一级得1分，未提供不得分。（提供材料复印件）</w:t>
            </w:r>
          </w:p>
        </w:tc>
        <w:tc>
          <w:tcPr>
            <w:tcW w:w="649" w:type="dxa"/>
            <w:shd w:val="clear" w:color="auto" w:fill="auto"/>
            <w:vAlign w:val="center"/>
          </w:tcPr>
          <w:p w14:paraId="0ECB851B">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r>
      <w:tr w14:paraId="7F880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102" w:type="dxa"/>
            <w:vMerge w:val="continue"/>
            <w:shd w:val="clear" w:color="auto" w:fill="auto"/>
            <w:vAlign w:val="center"/>
          </w:tcPr>
          <w:p w14:paraId="4FB299DF">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1170" w:type="dxa"/>
            <w:vMerge w:val="continue"/>
            <w:shd w:val="clear" w:color="auto" w:fill="auto"/>
            <w:vAlign w:val="center"/>
          </w:tcPr>
          <w:p w14:paraId="61950E09">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6842" w:type="dxa"/>
            <w:shd w:val="clear" w:color="auto" w:fill="auto"/>
            <w:vAlign w:val="center"/>
          </w:tcPr>
          <w:p w14:paraId="2D1C8C22">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4.投标人或核心产品供应商具备信息技术服务标准ITSS认证，得</w:t>
            </w:r>
            <w:r>
              <w:rPr>
                <w:rFonts w:hint="eastAsia" w:ascii="宋体" w:hAnsi="宋体" w:eastAsia="宋体" w:cs="宋体"/>
                <w:sz w:val="21"/>
                <w:szCs w:val="21"/>
                <w:lang w:val="en-US" w:eastAsia="zh-CN"/>
              </w:rPr>
              <w:t>3</w:t>
            </w:r>
            <w:r>
              <w:rPr>
                <w:rFonts w:hint="eastAsia" w:ascii="宋体" w:hAnsi="宋体" w:eastAsia="宋体" w:cs="宋体"/>
                <w:sz w:val="21"/>
                <w:szCs w:val="21"/>
              </w:rPr>
              <w:t>分，未提供不得分。（提供材料复印件）</w:t>
            </w:r>
          </w:p>
        </w:tc>
        <w:tc>
          <w:tcPr>
            <w:tcW w:w="649" w:type="dxa"/>
            <w:shd w:val="clear" w:color="auto" w:fill="auto"/>
            <w:vAlign w:val="center"/>
          </w:tcPr>
          <w:p w14:paraId="3151D542">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r>
      <w:tr w14:paraId="41F74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102" w:type="dxa"/>
            <w:vMerge w:val="continue"/>
            <w:shd w:val="clear" w:color="auto" w:fill="auto"/>
            <w:vAlign w:val="center"/>
          </w:tcPr>
          <w:p w14:paraId="308A7B5C">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p>
        </w:tc>
        <w:tc>
          <w:tcPr>
            <w:tcW w:w="1170" w:type="dxa"/>
            <w:shd w:val="clear" w:color="auto" w:fill="auto"/>
            <w:vAlign w:val="center"/>
          </w:tcPr>
          <w:p w14:paraId="55E8D267">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rPr>
            </w:pPr>
            <w:r>
              <w:rPr>
                <w:rFonts w:hint="eastAsia" w:ascii="宋体" w:hAnsi="宋体" w:eastAsia="宋体" w:cs="宋体"/>
                <w:sz w:val="21"/>
                <w:szCs w:val="21"/>
              </w:rPr>
              <w:t>企业业绩</w:t>
            </w:r>
          </w:p>
          <w:p w14:paraId="5ECA4D18">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6</w:t>
            </w:r>
            <w:r>
              <w:rPr>
                <w:rFonts w:hint="eastAsia" w:ascii="宋体" w:hAnsi="宋体" w:eastAsia="宋体" w:cs="宋体"/>
                <w:sz w:val="21"/>
                <w:szCs w:val="21"/>
              </w:rPr>
              <w:t>分）</w:t>
            </w:r>
          </w:p>
        </w:tc>
        <w:tc>
          <w:tcPr>
            <w:tcW w:w="6842" w:type="dxa"/>
            <w:shd w:val="clear" w:color="auto" w:fill="auto"/>
            <w:vAlign w:val="center"/>
          </w:tcPr>
          <w:p w14:paraId="3DD5AE7D">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投标人需提供近三年（2022年至今）类似项目案例，每提供1份类似案例得</w:t>
            </w:r>
            <w:r>
              <w:rPr>
                <w:rFonts w:hint="eastAsia" w:ascii="宋体" w:hAnsi="宋体" w:eastAsia="宋体" w:cs="宋体"/>
                <w:sz w:val="21"/>
                <w:szCs w:val="21"/>
                <w:lang w:val="en-US" w:eastAsia="zh-CN"/>
              </w:rPr>
              <w:t>3</w:t>
            </w:r>
            <w:r>
              <w:rPr>
                <w:rFonts w:hint="eastAsia" w:ascii="宋体" w:hAnsi="宋体" w:eastAsia="宋体" w:cs="宋体"/>
                <w:sz w:val="21"/>
                <w:szCs w:val="21"/>
              </w:rPr>
              <w:t>分，最多得</w:t>
            </w:r>
            <w:r>
              <w:rPr>
                <w:rFonts w:hint="eastAsia" w:ascii="宋体" w:hAnsi="宋体" w:eastAsia="宋体" w:cs="宋体"/>
                <w:sz w:val="21"/>
                <w:szCs w:val="21"/>
                <w:lang w:val="en-US" w:eastAsia="zh-CN"/>
              </w:rPr>
              <w:t>6</w:t>
            </w:r>
            <w:r>
              <w:rPr>
                <w:rFonts w:hint="eastAsia" w:ascii="宋体" w:hAnsi="宋体" w:eastAsia="宋体" w:cs="宋体"/>
                <w:sz w:val="21"/>
                <w:szCs w:val="21"/>
              </w:rPr>
              <w:t>分。</w:t>
            </w:r>
          </w:p>
          <w:p w14:paraId="22AA99F6">
            <w:pPr>
              <w:keepNext w:val="0"/>
              <w:keepLines w:val="0"/>
              <w:pageBreakBefore w:val="0"/>
              <w:kinsoku/>
              <w:wordWrap/>
              <w:overflowPunct/>
              <w:topLinePunct w:val="0"/>
              <w:bidi w:val="0"/>
              <w:spacing w:line="240" w:lineRule="auto"/>
              <w:ind w:left="0" w:right="0" w:rightChars="0" w:firstLine="0" w:firstLineChars="0"/>
              <w:rPr>
                <w:rFonts w:hint="eastAsia" w:ascii="宋体" w:hAnsi="宋体" w:eastAsia="宋体" w:cs="宋体"/>
                <w:sz w:val="21"/>
                <w:szCs w:val="21"/>
              </w:rPr>
            </w:pPr>
            <w:r>
              <w:rPr>
                <w:rFonts w:hint="eastAsia" w:ascii="宋体" w:hAnsi="宋体" w:eastAsia="宋体" w:cs="宋体"/>
                <w:sz w:val="21"/>
                <w:szCs w:val="21"/>
              </w:rPr>
              <w:t>（注：业绩证明以合同为准，证明材料需提供复印件并加盖公章，编入投标文件，否则不得分）</w:t>
            </w:r>
          </w:p>
        </w:tc>
        <w:tc>
          <w:tcPr>
            <w:tcW w:w="649" w:type="dxa"/>
            <w:shd w:val="clear" w:color="auto" w:fill="auto"/>
            <w:vAlign w:val="center"/>
          </w:tcPr>
          <w:p w14:paraId="0CEB2D4E">
            <w:pPr>
              <w:keepNext w:val="0"/>
              <w:keepLines w:val="0"/>
              <w:pageBreakBefore w:val="0"/>
              <w:kinsoku/>
              <w:wordWrap/>
              <w:overflowPunct/>
              <w:topLinePunct w:val="0"/>
              <w:bidi w:val="0"/>
              <w:spacing w:line="240" w:lineRule="auto"/>
              <w:ind w:left="0" w:right="0" w:righ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r>
    </w:tbl>
    <w:p w14:paraId="7998259F">
      <w:pPr>
        <w:autoSpaceDN w:val="0"/>
        <w:rPr>
          <w:rFonts w:ascii="宋体" w:hAnsi="宋体" w:eastAsia="宋体" w:cs="Times New Roman"/>
          <w:szCs w:val="21"/>
          <w:lang w:bidi="ar"/>
        </w:rPr>
      </w:pPr>
    </w:p>
    <w:p w14:paraId="1C126D8F">
      <w:pPr>
        <w:autoSpaceDN w:val="0"/>
        <w:rPr>
          <w:rFonts w:ascii="宋体" w:hAnsi="宋体" w:eastAsia="宋体" w:cs="Times New Roman"/>
          <w:szCs w:val="21"/>
          <w:lang w:bidi="ar"/>
        </w:rPr>
      </w:pPr>
    </w:p>
    <w:p w14:paraId="0B19FAAD">
      <w:pPr>
        <w:autoSpaceDN w:val="0"/>
        <w:rPr>
          <w:rFonts w:ascii="宋体" w:hAnsi="宋体" w:eastAsia="宋体" w:cs="Times New Roman"/>
          <w:szCs w:val="21"/>
          <w:lang w:bidi="ar"/>
        </w:rPr>
      </w:pPr>
    </w:p>
    <w:p w14:paraId="08E684DF">
      <w:pPr>
        <w:autoSpaceDN w:val="0"/>
        <w:rPr>
          <w:rFonts w:ascii="Calibri" w:hAnsi="Calibri" w:eastAsia="宋体" w:cs="Times New Roman"/>
          <w:szCs w:val="21"/>
          <w:lang w:bidi="ar"/>
        </w:rPr>
      </w:pPr>
      <w:r>
        <w:rPr>
          <w:rFonts w:hint="eastAsia" w:ascii="宋体" w:hAnsi="宋体" w:eastAsia="宋体" w:cs="Times New Roman"/>
          <w:szCs w:val="21"/>
          <w:lang w:bidi="ar"/>
        </w:rPr>
        <w:t>综合评分表：</w:t>
      </w:r>
    </w:p>
    <w:p w14:paraId="59F25742">
      <w:pPr>
        <w:autoSpaceDN w:val="0"/>
        <w:rPr>
          <w:rFonts w:ascii="Calibri" w:hAnsi="Calibri" w:eastAsia="宋体" w:cs="Times New Roman"/>
          <w:szCs w:val="21"/>
          <w:lang w:bidi="ar"/>
        </w:rPr>
      </w:pPr>
      <w:r>
        <w:rPr>
          <w:rFonts w:ascii="Calibri" w:hAnsi="Calibri" w:eastAsia="宋体" w:cs="Times New Roman"/>
          <w:szCs w:val="21"/>
          <w:lang w:bidi="ar"/>
        </w:rPr>
        <w:t xml:space="preserve"> </w:t>
      </w:r>
      <w:r>
        <w:rPr>
          <w:rFonts w:hint="eastAsia" w:ascii="Calibri" w:hAnsi="Calibri" w:eastAsia="宋体" w:cs="Times New Roman"/>
          <w:szCs w:val="21"/>
          <w:lang w:bidi="ar"/>
        </w:rPr>
        <w:t>（</w:t>
      </w:r>
      <w:r>
        <w:rPr>
          <w:rFonts w:hint="eastAsia" w:ascii="宋体" w:hAnsi="宋体" w:eastAsia="宋体" w:cs="Times New Roman"/>
          <w:szCs w:val="21"/>
          <w:lang w:bidi="ar"/>
        </w:rPr>
        <w:t>四</w:t>
      </w:r>
      <w:r>
        <w:rPr>
          <w:rFonts w:hint="eastAsia" w:ascii="Calibri" w:hAnsi="Calibri" w:eastAsia="宋体" w:cs="Times New Roman"/>
          <w:szCs w:val="21"/>
          <w:lang w:bidi="ar"/>
        </w:rPr>
        <w:t>）</w:t>
      </w:r>
      <w:r>
        <w:rPr>
          <w:rFonts w:ascii="Calibri" w:hAnsi="Calibri" w:eastAsia="宋体" w:cs="Times New Roman"/>
          <w:szCs w:val="21"/>
          <w:lang w:bidi="ar"/>
        </w:rPr>
        <w:t xml:space="preserve"> </w:t>
      </w:r>
      <w:r>
        <w:rPr>
          <w:rFonts w:hint="eastAsia" w:ascii="宋体" w:hAnsi="宋体" w:eastAsia="宋体" w:cs="Times New Roman"/>
          <w:szCs w:val="21"/>
          <w:lang w:bidi="ar"/>
        </w:rPr>
        <w:t>说  明</w:t>
      </w:r>
    </w:p>
    <w:p w14:paraId="004A973D">
      <w:pPr>
        <w:autoSpaceDN w:val="0"/>
        <w:rPr>
          <w:rFonts w:ascii="宋体" w:hAnsi="宋体" w:eastAsia="宋体" w:cs="宋体"/>
          <w:color w:val="000000" w:themeColor="text1"/>
          <w:szCs w:val="21"/>
          <w:lang w:bidi="ar"/>
          <w14:textFill>
            <w14:solidFill>
              <w14:schemeClr w14:val="tx1"/>
            </w14:solidFill>
          </w14:textFill>
        </w:rPr>
      </w:pPr>
      <w:r>
        <w:rPr>
          <w:rFonts w:ascii="宋体" w:hAnsi="宋体" w:eastAsia="宋体" w:cs="宋体"/>
          <w:color w:val="000000" w:themeColor="text1"/>
          <w:szCs w:val="21"/>
          <w:lang w:bidi="ar"/>
          <w14:textFill>
            <w14:solidFill>
              <w14:schemeClr w14:val="tx1"/>
            </w14:solidFill>
          </w14:textFill>
        </w:rPr>
        <w:t>1</w:t>
      </w:r>
      <w:r>
        <w:rPr>
          <w:rFonts w:hint="eastAsia" w:ascii="宋体" w:hAnsi="宋体" w:eastAsia="宋体" w:cs="宋体"/>
          <w:color w:val="000000" w:themeColor="text1"/>
          <w:szCs w:val="21"/>
          <w:lang w:bidi="ar"/>
          <w14:textFill>
            <w14:solidFill>
              <w14:schemeClr w14:val="tx1"/>
            </w14:solidFill>
          </w14:textFill>
        </w:rPr>
        <w:t>、按最终得分由高到低的顺序推荐预中标候选人</w:t>
      </w:r>
      <w:r>
        <w:rPr>
          <w:rFonts w:ascii="宋体" w:hAnsi="宋体" w:eastAsia="宋体" w:cs="宋体"/>
          <w:color w:val="000000" w:themeColor="text1"/>
          <w:szCs w:val="21"/>
          <w:lang w:bidi="ar"/>
          <w14:textFill>
            <w14:solidFill>
              <w14:schemeClr w14:val="tx1"/>
            </w14:solidFill>
          </w14:textFill>
        </w:rPr>
        <w:t>3</w:t>
      </w:r>
      <w:r>
        <w:rPr>
          <w:rFonts w:hint="eastAsia" w:ascii="宋体" w:hAnsi="宋体" w:eastAsia="宋体" w:cs="宋体"/>
          <w:color w:val="000000" w:themeColor="text1"/>
          <w:szCs w:val="21"/>
          <w:lang w:bidi="ar"/>
          <w14:textFill>
            <w14:solidFill>
              <w14:schemeClr w14:val="tx1"/>
            </w14:solidFill>
          </w14:textFill>
        </w:rPr>
        <w:t>名，最终推荐排名第</w:t>
      </w:r>
      <w:r>
        <w:rPr>
          <w:rFonts w:ascii="宋体" w:hAnsi="宋体" w:eastAsia="宋体" w:cs="宋体"/>
          <w:color w:val="000000" w:themeColor="text1"/>
          <w:szCs w:val="21"/>
          <w:lang w:bidi="ar"/>
          <w14:textFill>
            <w14:solidFill>
              <w14:schemeClr w14:val="tx1"/>
            </w14:solidFill>
          </w14:textFill>
        </w:rPr>
        <w:t>1</w:t>
      </w:r>
      <w:r>
        <w:rPr>
          <w:rFonts w:hint="eastAsia" w:ascii="宋体" w:hAnsi="宋体" w:eastAsia="宋体" w:cs="宋体"/>
          <w:color w:val="000000" w:themeColor="text1"/>
          <w:szCs w:val="21"/>
          <w:lang w:bidi="ar"/>
          <w14:textFill>
            <w14:solidFill>
              <w14:schemeClr w14:val="tx1"/>
            </w14:solidFill>
          </w14:textFill>
        </w:rPr>
        <w:t>名的为中标候选人。得分相同的，按投标报价由低到高顺序排列；得分且投标报价相同的，按技术服务评分由高到低顺序排列；得分、投标报价且技术服务评分相同的，按所投产品列入政府优先采购产品类别认证证书多少顺序排列；以上均相同的，按解密投标文件时间先后顺序（以递交投标文件登记表为准）排列。分包采购的，每包评标结果按上述规则排列。提供相同品牌产品且通过资格审查、符合性审查的不同</w:t>
      </w:r>
      <w:r>
        <w:rPr>
          <w:rFonts w:ascii="宋体" w:hAnsi="宋体" w:eastAsia="宋体" w:cs="宋体"/>
          <w:color w:val="000000" w:themeColor="text1"/>
          <w:szCs w:val="21"/>
          <w:lang w:bidi="ar"/>
          <w14:textFill>
            <w14:solidFill>
              <w14:schemeClr w14:val="tx1"/>
            </w14:solidFill>
          </w14:textFill>
        </w:rPr>
        <w:t xml:space="preserve"> </w:t>
      </w:r>
      <w:r>
        <w:rPr>
          <w:rFonts w:hint="eastAsia" w:ascii="宋体" w:hAnsi="宋体" w:eastAsia="宋体" w:cs="宋体"/>
          <w:color w:val="000000" w:themeColor="text1"/>
          <w:szCs w:val="21"/>
          <w:lang w:bidi="ar"/>
          <w14:textFill>
            <w14:solidFill>
              <w14:schemeClr w14:val="tx1"/>
            </w14:solidFill>
          </w14:textFill>
        </w:rPr>
        <w:t>投标人参加同一合同项下投标的，按一家投标人计算，评审后得分最高的同品牌投标人获得中标人推荐资格；评审得分相同的，由评标委员会采取随机抽取方式确定，其他同品牌投标人不作为中标候选人。</w:t>
      </w:r>
    </w:p>
    <w:p w14:paraId="1216BED0">
      <w:pPr>
        <w:autoSpaceDN w:val="0"/>
        <w:rPr>
          <w:rFonts w:ascii="宋体" w:hAnsi="宋体" w:eastAsia="宋体" w:cs="宋体"/>
          <w:color w:val="000000" w:themeColor="text1"/>
          <w:szCs w:val="21"/>
          <w:lang w:bidi="ar"/>
          <w14:textFill>
            <w14:solidFill>
              <w14:schemeClr w14:val="tx1"/>
            </w14:solidFill>
          </w14:textFill>
        </w:rPr>
      </w:pPr>
      <w:r>
        <w:rPr>
          <w:rFonts w:ascii="宋体" w:hAnsi="宋体" w:eastAsia="宋体" w:cs="宋体"/>
          <w:color w:val="000000" w:themeColor="text1"/>
          <w:szCs w:val="21"/>
          <w:lang w:bidi="ar"/>
          <w14:textFill>
            <w14:solidFill>
              <w14:schemeClr w14:val="tx1"/>
            </w14:solidFill>
          </w14:textFill>
        </w:rPr>
        <w:t>2</w:t>
      </w:r>
      <w:r>
        <w:rPr>
          <w:rFonts w:hint="eastAsia" w:ascii="宋体" w:hAnsi="宋体" w:eastAsia="宋体" w:cs="宋体"/>
          <w:color w:val="000000" w:themeColor="text1"/>
          <w:szCs w:val="21"/>
          <w:lang w:bidi="ar"/>
          <w14:textFill>
            <w14:solidFill>
              <w14:schemeClr w14:val="tx1"/>
            </w14:solidFill>
          </w14:textFill>
        </w:rPr>
        <w:t>、本办法未列内容，不作为本次评审依据。</w:t>
      </w:r>
    </w:p>
    <w:p w14:paraId="6A89059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纳入节能产品政府采购清单的的投标产品及纳入环境标志产品政府采购品目清单的投标产品的证明材料：</w:t>
      </w:r>
    </w:p>
    <w:tbl>
      <w:tblPr>
        <w:tblStyle w:val="22"/>
        <w:tblW w:w="9092" w:type="dxa"/>
        <w:tblInd w:w="106"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427"/>
        <w:gridCol w:w="1533"/>
        <w:gridCol w:w="1732"/>
        <w:gridCol w:w="1333"/>
        <w:gridCol w:w="1935"/>
        <w:gridCol w:w="1132"/>
      </w:tblGrid>
      <w:tr w14:paraId="6C79F94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10" w:hRule="atLeast"/>
        </w:trPr>
        <w:tc>
          <w:tcPr>
            <w:tcW w:w="142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D7B21E">
            <w:pPr>
              <w:widowControl/>
              <w:autoSpaceDN w:val="0"/>
              <w:rPr>
                <w:rFonts w:ascii="Calibri" w:hAnsi="Calibri" w:eastAsia="宋体" w:cs="Times New Roman"/>
                <w:szCs w:val="21"/>
                <w:lang w:bidi="ar"/>
              </w:rPr>
            </w:pPr>
            <w:r>
              <w:rPr>
                <w:rFonts w:hint="eastAsia" w:ascii="宋体" w:hAnsi="宋体" w:eastAsia="宋体" w:cs="Times New Roman"/>
                <w:szCs w:val="21"/>
                <w:lang w:bidi="ar"/>
              </w:rPr>
              <w:t>项目名称</w:t>
            </w:r>
          </w:p>
        </w:tc>
        <w:tc>
          <w:tcPr>
            <w:tcW w:w="1533" w:type="dxa"/>
            <w:tcBorders>
              <w:top w:val="single" w:color="auto" w:sz="4" w:space="0"/>
              <w:left w:val="nil"/>
              <w:bottom w:val="single" w:color="auto" w:sz="4" w:space="0"/>
              <w:right w:val="single" w:color="auto" w:sz="4" w:space="0"/>
            </w:tcBorders>
            <w:shd w:val="clear" w:color="auto" w:fill="auto"/>
            <w:noWrap/>
            <w:vAlign w:val="center"/>
          </w:tcPr>
          <w:p w14:paraId="06CE0F00">
            <w:pPr>
              <w:widowControl/>
              <w:autoSpaceDN w:val="0"/>
              <w:rPr>
                <w:rFonts w:ascii="Calibri" w:hAnsi="Calibri" w:eastAsia="宋体" w:cs="Times New Roman"/>
                <w:szCs w:val="21"/>
                <w:lang w:bidi="ar"/>
              </w:rPr>
            </w:pPr>
            <w:r>
              <w:rPr>
                <w:rFonts w:hint="eastAsia" w:ascii="宋体" w:hAnsi="宋体" w:eastAsia="宋体" w:cs="Times New Roman"/>
                <w:szCs w:val="21"/>
                <w:lang w:bidi="ar"/>
              </w:rPr>
              <w:t>项目编码</w:t>
            </w:r>
          </w:p>
        </w:tc>
        <w:tc>
          <w:tcPr>
            <w:tcW w:w="1732" w:type="dxa"/>
            <w:tcBorders>
              <w:top w:val="single" w:color="auto" w:sz="4" w:space="0"/>
              <w:left w:val="nil"/>
              <w:bottom w:val="single" w:color="auto" w:sz="4" w:space="0"/>
              <w:right w:val="single" w:color="auto" w:sz="4" w:space="0"/>
            </w:tcBorders>
            <w:shd w:val="clear" w:color="auto" w:fill="auto"/>
            <w:noWrap/>
            <w:vAlign w:val="center"/>
          </w:tcPr>
          <w:p w14:paraId="46B083B7">
            <w:pPr>
              <w:widowControl/>
              <w:autoSpaceDN w:val="0"/>
              <w:rPr>
                <w:rFonts w:ascii="Calibri" w:hAnsi="Calibri" w:eastAsia="宋体" w:cs="Times New Roman"/>
                <w:szCs w:val="21"/>
                <w:lang w:bidi="ar"/>
              </w:rPr>
            </w:pPr>
            <w:r>
              <w:rPr>
                <w:rFonts w:hint="eastAsia" w:ascii="宋体" w:hAnsi="宋体" w:eastAsia="宋体" w:cs="Times New Roman"/>
                <w:szCs w:val="21"/>
                <w:lang w:bidi="ar"/>
              </w:rPr>
              <w:t>是否纳入节能产品政府采购清单的投标产品</w:t>
            </w:r>
          </w:p>
        </w:tc>
        <w:tc>
          <w:tcPr>
            <w:tcW w:w="1333" w:type="dxa"/>
            <w:tcBorders>
              <w:top w:val="single" w:color="auto" w:sz="4" w:space="0"/>
              <w:left w:val="nil"/>
              <w:bottom w:val="single" w:color="auto" w:sz="4" w:space="0"/>
              <w:right w:val="single" w:color="auto" w:sz="4" w:space="0"/>
            </w:tcBorders>
            <w:shd w:val="clear" w:color="auto" w:fill="auto"/>
            <w:noWrap/>
            <w:vAlign w:val="center"/>
          </w:tcPr>
          <w:p w14:paraId="16A5F9E8">
            <w:pPr>
              <w:widowControl/>
              <w:autoSpaceDN w:val="0"/>
              <w:rPr>
                <w:rFonts w:ascii="Calibri" w:hAnsi="Calibri" w:eastAsia="宋体" w:cs="Times New Roman"/>
                <w:szCs w:val="21"/>
                <w:lang w:bidi="ar"/>
              </w:rPr>
            </w:pPr>
            <w:r>
              <w:rPr>
                <w:rFonts w:hint="eastAsia" w:ascii="宋体" w:hAnsi="宋体" w:eastAsia="宋体" w:cs="Times New Roman"/>
                <w:szCs w:val="21"/>
                <w:lang w:bidi="ar"/>
              </w:rPr>
              <w:t>金额（元）</w:t>
            </w:r>
          </w:p>
        </w:tc>
        <w:tc>
          <w:tcPr>
            <w:tcW w:w="1935" w:type="dxa"/>
            <w:tcBorders>
              <w:top w:val="single" w:color="auto" w:sz="4" w:space="0"/>
              <w:left w:val="nil"/>
              <w:bottom w:val="single" w:color="auto" w:sz="4" w:space="0"/>
              <w:right w:val="single" w:color="auto" w:sz="4" w:space="0"/>
            </w:tcBorders>
            <w:shd w:val="clear" w:color="auto" w:fill="auto"/>
            <w:noWrap/>
            <w:vAlign w:val="center"/>
          </w:tcPr>
          <w:p w14:paraId="76CD328B">
            <w:pPr>
              <w:widowControl/>
              <w:autoSpaceDN w:val="0"/>
              <w:rPr>
                <w:rFonts w:ascii="Calibri" w:hAnsi="Calibri" w:eastAsia="宋体" w:cs="Times New Roman"/>
                <w:szCs w:val="21"/>
                <w:lang w:bidi="ar"/>
              </w:rPr>
            </w:pPr>
            <w:r>
              <w:rPr>
                <w:rFonts w:hint="eastAsia" w:ascii="宋体" w:hAnsi="宋体" w:eastAsia="宋体" w:cs="Times New Roman"/>
                <w:szCs w:val="21"/>
                <w:lang w:bidi="ar"/>
              </w:rPr>
              <w:t>是否环境标志产品政府采购品目清单的投标产品</w:t>
            </w:r>
          </w:p>
        </w:tc>
        <w:tc>
          <w:tcPr>
            <w:tcW w:w="1132" w:type="dxa"/>
            <w:tcBorders>
              <w:top w:val="single" w:color="auto" w:sz="4" w:space="0"/>
              <w:left w:val="nil"/>
              <w:bottom w:val="single" w:color="auto" w:sz="4" w:space="0"/>
              <w:right w:val="single" w:color="auto" w:sz="4" w:space="0"/>
            </w:tcBorders>
            <w:shd w:val="clear" w:color="auto" w:fill="auto"/>
            <w:noWrap/>
            <w:vAlign w:val="center"/>
          </w:tcPr>
          <w:p w14:paraId="189FE82C">
            <w:pPr>
              <w:widowControl/>
              <w:autoSpaceDN w:val="0"/>
              <w:rPr>
                <w:rFonts w:ascii="Calibri" w:hAnsi="Calibri" w:eastAsia="宋体" w:cs="Times New Roman"/>
                <w:szCs w:val="21"/>
                <w:lang w:bidi="ar"/>
              </w:rPr>
            </w:pPr>
            <w:r>
              <w:rPr>
                <w:rFonts w:hint="eastAsia" w:ascii="宋体" w:hAnsi="宋体" w:eastAsia="宋体" w:cs="Times New Roman"/>
                <w:szCs w:val="21"/>
                <w:lang w:bidi="ar"/>
              </w:rPr>
              <w:t>金额（元）</w:t>
            </w:r>
          </w:p>
        </w:tc>
      </w:tr>
      <w:tr w14:paraId="697D283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1427" w:type="dxa"/>
            <w:tcBorders>
              <w:top w:val="single" w:color="auto" w:sz="4" w:space="0"/>
              <w:left w:val="single" w:color="auto" w:sz="4" w:space="0"/>
              <w:bottom w:val="single" w:color="auto" w:sz="4" w:space="0"/>
              <w:right w:val="single" w:color="auto" w:sz="4" w:space="0"/>
            </w:tcBorders>
            <w:shd w:val="clear" w:color="auto" w:fill="auto"/>
            <w:noWrap/>
          </w:tcPr>
          <w:p w14:paraId="4B761EFD">
            <w:pPr>
              <w:widowControl/>
              <w:autoSpaceDN w:val="0"/>
              <w:rPr>
                <w:rFonts w:ascii="Calibri" w:hAnsi="Calibri" w:eastAsia="宋体" w:cs="Times New Roman"/>
                <w:szCs w:val="21"/>
                <w:lang w:bidi="ar"/>
              </w:rPr>
            </w:pPr>
          </w:p>
        </w:tc>
        <w:tc>
          <w:tcPr>
            <w:tcW w:w="1533" w:type="dxa"/>
            <w:tcBorders>
              <w:top w:val="single" w:color="auto" w:sz="4" w:space="0"/>
              <w:left w:val="nil"/>
              <w:bottom w:val="single" w:color="auto" w:sz="4" w:space="0"/>
              <w:right w:val="single" w:color="auto" w:sz="4" w:space="0"/>
            </w:tcBorders>
            <w:shd w:val="clear" w:color="auto" w:fill="auto"/>
            <w:noWrap/>
          </w:tcPr>
          <w:p w14:paraId="0C5346F6">
            <w:pPr>
              <w:widowControl/>
              <w:autoSpaceDN w:val="0"/>
              <w:rPr>
                <w:rFonts w:ascii="Calibri" w:hAnsi="Calibri" w:eastAsia="宋体" w:cs="Times New Roman"/>
                <w:szCs w:val="21"/>
                <w:lang w:bidi="ar"/>
              </w:rPr>
            </w:pPr>
          </w:p>
        </w:tc>
        <w:tc>
          <w:tcPr>
            <w:tcW w:w="1732" w:type="dxa"/>
            <w:tcBorders>
              <w:top w:val="single" w:color="auto" w:sz="4" w:space="0"/>
              <w:left w:val="nil"/>
              <w:bottom w:val="single" w:color="auto" w:sz="4" w:space="0"/>
              <w:right w:val="single" w:color="auto" w:sz="4" w:space="0"/>
            </w:tcBorders>
            <w:shd w:val="clear" w:color="auto" w:fill="auto"/>
            <w:noWrap/>
          </w:tcPr>
          <w:p w14:paraId="79F81F2E">
            <w:pPr>
              <w:widowControl/>
              <w:autoSpaceDN w:val="0"/>
              <w:rPr>
                <w:rFonts w:ascii="Calibri" w:hAnsi="Calibri" w:eastAsia="宋体" w:cs="Times New Roman"/>
                <w:szCs w:val="21"/>
                <w:lang w:bidi="ar"/>
              </w:rPr>
            </w:pPr>
          </w:p>
        </w:tc>
        <w:tc>
          <w:tcPr>
            <w:tcW w:w="1333" w:type="dxa"/>
            <w:tcBorders>
              <w:top w:val="single" w:color="auto" w:sz="4" w:space="0"/>
              <w:left w:val="nil"/>
              <w:bottom w:val="single" w:color="auto" w:sz="4" w:space="0"/>
              <w:right w:val="single" w:color="auto" w:sz="4" w:space="0"/>
            </w:tcBorders>
            <w:shd w:val="clear" w:color="auto" w:fill="auto"/>
            <w:noWrap/>
          </w:tcPr>
          <w:p w14:paraId="71DE7530">
            <w:pPr>
              <w:widowControl/>
              <w:autoSpaceDN w:val="0"/>
              <w:rPr>
                <w:rFonts w:ascii="Calibri" w:hAnsi="Calibri" w:eastAsia="宋体" w:cs="Times New Roman"/>
                <w:szCs w:val="21"/>
                <w:lang w:bidi="ar"/>
              </w:rPr>
            </w:pPr>
          </w:p>
        </w:tc>
        <w:tc>
          <w:tcPr>
            <w:tcW w:w="1935" w:type="dxa"/>
            <w:tcBorders>
              <w:top w:val="single" w:color="auto" w:sz="4" w:space="0"/>
              <w:left w:val="nil"/>
              <w:bottom w:val="single" w:color="auto" w:sz="4" w:space="0"/>
              <w:right w:val="single" w:color="auto" w:sz="4" w:space="0"/>
            </w:tcBorders>
            <w:shd w:val="clear" w:color="auto" w:fill="auto"/>
            <w:noWrap/>
          </w:tcPr>
          <w:p w14:paraId="2A3CE5F3">
            <w:pPr>
              <w:widowControl/>
              <w:autoSpaceDN w:val="0"/>
              <w:rPr>
                <w:rFonts w:ascii="Calibri" w:hAnsi="Calibri" w:eastAsia="宋体" w:cs="Times New Roman"/>
                <w:szCs w:val="21"/>
                <w:lang w:bidi="ar"/>
              </w:rPr>
            </w:pPr>
          </w:p>
        </w:tc>
        <w:tc>
          <w:tcPr>
            <w:tcW w:w="1132" w:type="dxa"/>
            <w:tcBorders>
              <w:top w:val="single" w:color="auto" w:sz="4" w:space="0"/>
              <w:left w:val="nil"/>
              <w:bottom w:val="single" w:color="auto" w:sz="4" w:space="0"/>
              <w:right w:val="single" w:color="auto" w:sz="4" w:space="0"/>
            </w:tcBorders>
            <w:shd w:val="clear" w:color="auto" w:fill="auto"/>
            <w:noWrap/>
          </w:tcPr>
          <w:p w14:paraId="680BC5EF">
            <w:pPr>
              <w:widowControl/>
              <w:autoSpaceDN w:val="0"/>
              <w:rPr>
                <w:rFonts w:ascii="Calibri" w:hAnsi="Calibri" w:eastAsia="宋体" w:cs="Times New Roman"/>
                <w:szCs w:val="21"/>
                <w:lang w:bidi="ar"/>
              </w:rPr>
            </w:pPr>
          </w:p>
        </w:tc>
      </w:tr>
      <w:tr w14:paraId="0AF0E57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1427" w:type="dxa"/>
            <w:tcBorders>
              <w:top w:val="single" w:color="auto" w:sz="4" w:space="0"/>
              <w:left w:val="single" w:color="auto" w:sz="4" w:space="0"/>
              <w:bottom w:val="single" w:color="auto" w:sz="4" w:space="0"/>
              <w:right w:val="single" w:color="auto" w:sz="4" w:space="0"/>
            </w:tcBorders>
            <w:shd w:val="clear" w:color="auto" w:fill="auto"/>
            <w:noWrap/>
          </w:tcPr>
          <w:p w14:paraId="60B918FD">
            <w:pPr>
              <w:widowControl/>
              <w:autoSpaceDN w:val="0"/>
              <w:rPr>
                <w:rFonts w:ascii="Calibri" w:hAnsi="Calibri" w:eastAsia="宋体" w:cs="Times New Roman"/>
                <w:szCs w:val="21"/>
                <w:lang w:bidi="ar"/>
              </w:rPr>
            </w:pPr>
          </w:p>
        </w:tc>
        <w:tc>
          <w:tcPr>
            <w:tcW w:w="1533" w:type="dxa"/>
            <w:tcBorders>
              <w:top w:val="single" w:color="auto" w:sz="4" w:space="0"/>
              <w:left w:val="nil"/>
              <w:bottom w:val="single" w:color="auto" w:sz="4" w:space="0"/>
              <w:right w:val="single" w:color="auto" w:sz="4" w:space="0"/>
            </w:tcBorders>
            <w:shd w:val="clear" w:color="auto" w:fill="auto"/>
            <w:noWrap/>
          </w:tcPr>
          <w:p w14:paraId="2B8D4E0A">
            <w:pPr>
              <w:widowControl/>
              <w:autoSpaceDN w:val="0"/>
              <w:rPr>
                <w:rFonts w:ascii="Calibri" w:hAnsi="Calibri" w:eastAsia="宋体" w:cs="Times New Roman"/>
                <w:szCs w:val="21"/>
                <w:lang w:bidi="ar"/>
              </w:rPr>
            </w:pPr>
          </w:p>
        </w:tc>
        <w:tc>
          <w:tcPr>
            <w:tcW w:w="1732" w:type="dxa"/>
            <w:tcBorders>
              <w:top w:val="single" w:color="auto" w:sz="4" w:space="0"/>
              <w:left w:val="nil"/>
              <w:bottom w:val="single" w:color="auto" w:sz="4" w:space="0"/>
              <w:right w:val="single" w:color="auto" w:sz="4" w:space="0"/>
            </w:tcBorders>
            <w:shd w:val="clear" w:color="auto" w:fill="auto"/>
            <w:noWrap/>
          </w:tcPr>
          <w:p w14:paraId="2ED436F7">
            <w:pPr>
              <w:widowControl/>
              <w:autoSpaceDN w:val="0"/>
              <w:rPr>
                <w:rFonts w:ascii="Calibri" w:hAnsi="Calibri" w:eastAsia="宋体" w:cs="Times New Roman"/>
                <w:szCs w:val="21"/>
                <w:lang w:bidi="ar"/>
              </w:rPr>
            </w:pPr>
          </w:p>
        </w:tc>
        <w:tc>
          <w:tcPr>
            <w:tcW w:w="1333" w:type="dxa"/>
            <w:tcBorders>
              <w:top w:val="single" w:color="auto" w:sz="4" w:space="0"/>
              <w:left w:val="nil"/>
              <w:bottom w:val="single" w:color="auto" w:sz="4" w:space="0"/>
              <w:right w:val="single" w:color="auto" w:sz="4" w:space="0"/>
            </w:tcBorders>
            <w:shd w:val="clear" w:color="auto" w:fill="auto"/>
            <w:noWrap/>
          </w:tcPr>
          <w:p w14:paraId="304E1616">
            <w:pPr>
              <w:widowControl/>
              <w:autoSpaceDN w:val="0"/>
              <w:rPr>
                <w:rFonts w:ascii="Calibri" w:hAnsi="Calibri" w:eastAsia="宋体" w:cs="Times New Roman"/>
                <w:szCs w:val="21"/>
                <w:lang w:bidi="ar"/>
              </w:rPr>
            </w:pPr>
          </w:p>
        </w:tc>
        <w:tc>
          <w:tcPr>
            <w:tcW w:w="1935" w:type="dxa"/>
            <w:tcBorders>
              <w:top w:val="single" w:color="auto" w:sz="4" w:space="0"/>
              <w:left w:val="nil"/>
              <w:bottom w:val="single" w:color="auto" w:sz="4" w:space="0"/>
              <w:right w:val="single" w:color="auto" w:sz="4" w:space="0"/>
            </w:tcBorders>
            <w:shd w:val="clear" w:color="auto" w:fill="auto"/>
            <w:noWrap/>
          </w:tcPr>
          <w:p w14:paraId="32975359">
            <w:pPr>
              <w:widowControl/>
              <w:autoSpaceDN w:val="0"/>
              <w:rPr>
                <w:rFonts w:ascii="Calibri" w:hAnsi="Calibri" w:eastAsia="宋体" w:cs="Times New Roman"/>
                <w:szCs w:val="21"/>
                <w:lang w:bidi="ar"/>
              </w:rPr>
            </w:pPr>
          </w:p>
        </w:tc>
        <w:tc>
          <w:tcPr>
            <w:tcW w:w="1132" w:type="dxa"/>
            <w:tcBorders>
              <w:top w:val="single" w:color="auto" w:sz="4" w:space="0"/>
              <w:left w:val="nil"/>
              <w:bottom w:val="single" w:color="auto" w:sz="4" w:space="0"/>
              <w:right w:val="single" w:color="auto" w:sz="4" w:space="0"/>
            </w:tcBorders>
            <w:shd w:val="clear" w:color="auto" w:fill="auto"/>
            <w:noWrap/>
          </w:tcPr>
          <w:p w14:paraId="314FED53">
            <w:pPr>
              <w:widowControl/>
              <w:autoSpaceDN w:val="0"/>
              <w:rPr>
                <w:rFonts w:ascii="Calibri" w:hAnsi="Calibri" w:eastAsia="宋体" w:cs="Times New Roman"/>
                <w:szCs w:val="21"/>
                <w:lang w:bidi="ar"/>
              </w:rPr>
            </w:pPr>
          </w:p>
        </w:tc>
      </w:tr>
      <w:tr w14:paraId="264D203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1427" w:type="dxa"/>
            <w:tcBorders>
              <w:top w:val="single" w:color="auto" w:sz="4" w:space="0"/>
              <w:left w:val="single" w:color="auto" w:sz="4" w:space="0"/>
              <w:bottom w:val="single" w:color="auto" w:sz="4" w:space="0"/>
              <w:right w:val="single" w:color="auto" w:sz="4" w:space="0"/>
            </w:tcBorders>
            <w:shd w:val="clear" w:color="auto" w:fill="auto"/>
            <w:noWrap/>
          </w:tcPr>
          <w:p w14:paraId="36858E01">
            <w:pPr>
              <w:widowControl/>
              <w:autoSpaceDN w:val="0"/>
              <w:rPr>
                <w:rFonts w:ascii="Calibri" w:hAnsi="Calibri" w:eastAsia="宋体" w:cs="Times New Roman"/>
                <w:szCs w:val="21"/>
                <w:lang w:bidi="ar"/>
              </w:rPr>
            </w:pPr>
          </w:p>
        </w:tc>
        <w:tc>
          <w:tcPr>
            <w:tcW w:w="1533" w:type="dxa"/>
            <w:tcBorders>
              <w:top w:val="single" w:color="auto" w:sz="4" w:space="0"/>
              <w:left w:val="nil"/>
              <w:bottom w:val="single" w:color="auto" w:sz="4" w:space="0"/>
              <w:right w:val="single" w:color="auto" w:sz="4" w:space="0"/>
            </w:tcBorders>
            <w:shd w:val="clear" w:color="auto" w:fill="auto"/>
            <w:noWrap/>
          </w:tcPr>
          <w:p w14:paraId="603387A8">
            <w:pPr>
              <w:widowControl/>
              <w:autoSpaceDN w:val="0"/>
              <w:rPr>
                <w:rFonts w:ascii="Calibri" w:hAnsi="Calibri" w:eastAsia="宋体" w:cs="Times New Roman"/>
                <w:szCs w:val="21"/>
                <w:lang w:bidi="ar"/>
              </w:rPr>
            </w:pPr>
          </w:p>
        </w:tc>
        <w:tc>
          <w:tcPr>
            <w:tcW w:w="1732" w:type="dxa"/>
            <w:tcBorders>
              <w:top w:val="single" w:color="auto" w:sz="4" w:space="0"/>
              <w:left w:val="nil"/>
              <w:bottom w:val="single" w:color="auto" w:sz="4" w:space="0"/>
              <w:right w:val="single" w:color="auto" w:sz="4" w:space="0"/>
            </w:tcBorders>
            <w:shd w:val="clear" w:color="auto" w:fill="auto"/>
            <w:noWrap/>
          </w:tcPr>
          <w:p w14:paraId="571879CE">
            <w:pPr>
              <w:widowControl/>
              <w:autoSpaceDN w:val="0"/>
              <w:rPr>
                <w:rFonts w:ascii="Calibri" w:hAnsi="Calibri" w:eastAsia="宋体" w:cs="Times New Roman"/>
                <w:szCs w:val="21"/>
                <w:lang w:bidi="ar"/>
              </w:rPr>
            </w:pPr>
          </w:p>
        </w:tc>
        <w:tc>
          <w:tcPr>
            <w:tcW w:w="1333" w:type="dxa"/>
            <w:tcBorders>
              <w:top w:val="single" w:color="auto" w:sz="4" w:space="0"/>
              <w:left w:val="nil"/>
              <w:bottom w:val="single" w:color="auto" w:sz="4" w:space="0"/>
              <w:right w:val="single" w:color="auto" w:sz="4" w:space="0"/>
            </w:tcBorders>
            <w:shd w:val="clear" w:color="auto" w:fill="auto"/>
            <w:noWrap/>
          </w:tcPr>
          <w:p w14:paraId="6068BD4A">
            <w:pPr>
              <w:widowControl/>
              <w:autoSpaceDN w:val="0"/>
              <w:rPr>
                <w:rFonts w:ascii="Calibri" w:hAnsi="Calibri" w:eastAsia="宋体" w:cs="Times New Roman"/>
                <w:szCs w:val="21"/>
                <w:lang w:bidi="ar"/>
              </w:rPr>
            </w:pPr>
          </w:p>
        </w:tc>
        <w:tc>
          <w:tcPr>
            <w:tcW w:w="1935" w:type="dxa"/>
            <w:tcBorders>
              <w:top w:val="single" w:color="auto" w:sz="4" w:space="0"/>
              <w:left w:val="nil"/>
              <w:bottom w:val="single" w:color="auto" w:sz="4" w:space="0"/>
              <w:right w:val="single" w:color="auto" w:sz="4" w:space="0"/>
            </w:tcBorders>
            <w:shd w:val="clear" w:color="auto" w:fill="auto"/>
            <w:noWrap/>
          </w:tcPr>
          <w:p w14:paraId="312E4E8A">
            <w:pPr>
              <w:widowControl/>
              <w:autoSpaceDN w:val="0"/>
              <w:rPr>
                <w:rFonts w:ascii="Calibri" w:hAnsi="Calibri" w:eastAsia="宋体" w:cs="Times New Roman"/>
                <w:szCs w:val="21"/>
                <w:lang w:bidi="ar"/>
              </w:rPr>
            </w:pPr>
          </w:p>
        </w:tc>
        <w:tc>
          <w:tcPr>
            <w:tcW w:w="1132" w:type="dxa"/>
            <w:tcBorders>
              <w:top w:val="single" w:color="auto" w:sz="4" w:space="0"/>
              <w:left w:val="nil"/>
              <w:bottom w:val="single" w:color="auto" w:sz="4" w:space="0"/>
              <w:right w:val="single" w:color="auto" w:sz="4" w:space="0"/>
            </w:tcBorders>
            <w:shd w:val="clear" w:color="auto" w:fill="auto"/>
            <w:noWrap/>
          </w:tcPr>
          <w:p w14:paraId="3F11BCBB">
            <w:pPr>
              <w:widowControl/>
              <w:autoSpaceDN w:val="0"/>
              <w:rPr>
                <w:rFonts w:ascii="Calibri" w:hAnsi="Calibri" w:eastAsia="宋体" w:cs="Times New Roman"/>
                <w:szCs w:val="21"/>
                <w:lang w:bidi="ar"/>
              </w:rPr>
            </w:pPr>
          </w:p>
        </w:tc>
      </w:tr>
      <w:tr w14:paraId="7CF495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4" w:hRule="atLeast"/>
        </w:trPr>
        <w:tc>
          <w:tcPr>
            <w:tcW w:w="1427" w:type="dxa"/>
            <w:tcBorders>
              <w:top w:val="single" w:color="auto" w:sz="4" w:space="0"/>
              <w:left w:val="single" w:color="auto" w:sz="4" w:space="0"/>
              <w:bottom w:val="single" w:color="auto" w:sz="4" w:space="0"/>
              <w:right w:val="single" w:color="auto" w:sz="4" w:space="0"/>
            </w:tcBorders>
            <w:shd w:val="clear" w:color="auto" w:fill="auto"/>
            <w:noWrap/>
          </w:tcPr>
          <w:p w14:paraId="20F919DF">
            <w:pPr>
              <w:widowControl/>
              <w:autoSpaceDN w:val="0"/>
              <w:rPr>
                <w:rFonts w:ascii="Calibri" w:hAnsi="Calibri" w:eastAsia="宋体" w:cs="Times New Roman"/>
                <w:szCs w:val="21"/>
                <w:lang w:bidi="ar"/>
              </w:rPr>
            </w:pPr>
            <w:r>
              <w:rPr>
                <w:rFonts w:hint="eastAsia" w:ascii="宋体" w:hAnsi="宋体" w:eastAsia="宋体" w:cs="Times New Roman"/>
                <w:szCs w:val="21"/>
                <w:lang w:bidi="ar"/>
              </w:rPr>
              <w:t>合计</w:t>
            </w:r>
          </w:p>
        </w:tc>
        <w:tc>
          <w:tcPr>
            <w:tcW w:w="1533" w:type="dxa"/>
            <w:tcBorders>
              <w:top w:val="single" w:color="auto" w:sz="4" w:space="0"/>
              <w:left w:val="nil"/>
              <w:bottom w:val="single" w:color="auto" w:sz="4" w:space="0"/>
              <w:right w:val="single" w:color="auto" w:sz="4" w:space="0"/>
            </w:tcBorders>
            <w:shd w:val="clear" w:color="auto" w:fill="auto"/>
            <w:noWrap/>
          </w:tcPr>
          <w:p w14:paraId="5CA44B8B">
            <w:pPr>
              <w:widowControl/>
              <w:autoSpaceDN w:val="0"/>
              <w:rPr>
                <w:rFonts w:ascii="Calibri" w:hAnsi="Calibri" w:eastAsia="宋体" w:cs="Times New Roman"/>
                <w:szCs w:val="21"/>
                <w:lang w:bidi="ar"/>
              </w:rPr>
            </w:pPr>
          </w:p>
        </w:tc>
        <w:tc>
          <w:tcPr>
            <w:tcW w:w="1732" w:type="dxa"/>
            <w:tcBorders>
              <w:top w:val="single" w:color="auto" w:sz="4" w:space="0"/>
              <w:left w:val="nil"/>
              <w:bottom w:val="single" w:color="auto" w:sz="4" w:space="0"/>
              <w:right w:val="single" w:color="auto" w:sz="4" w:space="0"/>
            </w:tcBorders>
            <w:shd w:val="clear" w:color="auto" w:fill="auto"/>
            <w:noWrap/>
          </w:tcPr>
          <w:p w14:paraId="17EA1C17">
            <w:pPr>
              <w:widowControl/>
              <w:autoSpaceDN w:val="0"/>
              <w:rPr>
                <w:rFonts w:ascii="Calibri" w:hAnsi="Calibri" w:eastAsia="宋体" w:cs="Times New Roman"/>
                <w:szCs w:val="21"/>
                <w:lang w:bidi="ar"/>
              </w:rPr>
            </w:pPr>
          </w:p>
        </w:tc>
        <w:tc>
          <w:tcPr>
            <w:tcW w:w="1333" w:type="dxa"/>
            <w:tcBorders>
              <w:top w:val="single" w:color="auto" w:sz="4" w:space="0"/>
              <w:left w:val="nil"/>
              <w:bottom w:val="single" w:color="auto" w:sz="4" w:space="0"/>
              <w:right w:val="single" w:color="auto" w:sz="4" w:space="0"/>
            </w:tcBorders>
            <w:shd w:val="clear" w:color="auto" w:fill="auto"/>
            <w:noWrap/>
          </w:tcPr>
          <w:p w14:paraId="10F30A50">
            <w:pPr>
              <w:widowControl/>
              <w:autoSpaceDN w:val="0"/>
              <w:rPr>
                <w:rFonts w:ascii="Calibri" w:hAnsi="Calibri" w:eastAsia="宋体" w:cs="Times New Roman"/>
                <w:szCs w:val="21"/>
                <w:lang w:bidi="ar"/>
              </w:rPr>
            </w:pPr>
            <w:r>
              <w:rPr>
                <w:rFonts w:hint="eastAsia" w:ascii="宋体" w:hAnsi="宋体" w:eastAsia="宋体" w:cs="Times New Roman"/>
                <w:szCs w:val="21"/>
                <w:lang w:bidi="ar"/>
              </w:rPr>
              <w:t>元</w:t>
            </w:r>
          </w:p>
        </w:tc>
        <w:tc>
          <w:tcPr>
            <w:tcW w:w="1935" w:type="dxa"/>
            <w:tcBorders>
              <w:top w:val="single" w:color="auto" w:sz="4" w:space="0"/>
              <w:left w:val="nil"/>
              <w:bottom w:val="single" w:color="auto" w:sz="4" w:space="0"/>
              <w:right w:val="single" w:color="auto" w:sz="4" w:space="0"/>
            </w:tcBorders>
            <w:shd w:val="clear" w:color="auto" w:fill="auto"/>
            <w:noWrap/>
          </w:tcPr>
          <w:p w14:paraId="4D2734D9">
            <w:pPr>
              <w:widowControl/>
              <w:autoSpaceDN w:val="0"/>
              <w:rPr>
                <w:rFonts w:ascii="Calibri" w:hAnsi="Calibri" w:eastAsia="宋体" w:cs="Times New Roman"/>
                <w:szCs w:val="21"/>
                <w:lang w:bidi="ar"/>
              </w:rPr>
            </w:pPr>
          </w:p>
        </w:tc>
        <w:tc>
          <w:tcPr>
            <w:tcW w:w="1132" w:type="dxa"/>
            <w:tcBorders>
              <w:top w:val="single" w:color="auto" w:sz="4" w:space="0"/>
              <w:left w:val="nil"/>
              <w:bottom w:val="single" w:color="auto" w:sz="4" w:space="0"/>
              <w:right w:val="single" w:color="auto" w:sz="4" w:space="0"/>
            </w:tcBorders>
            <w:shd w:val="clear" w:color="auto" w:fill="auto"/>
            <w:noWrap/>
          </w:tcPr>
          <w:p w14:paraId="5CB7B433">
            <w:pPr>
              <w:widowControl/>
              <w:autoSpaceDN w:val="0"/>
              <w:rPr>
                <w:rFonts w:ascii="Calibri" w:hAnsi="Calibri" w:eastAsia="宋体" w:cs="Times New Roman"/>
                <w:szCs w:val="21"/>
                <w:lang w:bidi="ar"/>
              </w:rPr>
            </w:pPr>
            <w:r>
              <w:rPr>
                <w:rFonts w:hint="eastAsia" w:ascii="宋体" w:hAnsi="宋体" w:eastAsia="宋体" w:cs="Times New Roman"/>
                <w:szCs w:val="21"/>
                <w:lang w:bidi="ar"/>
              </w:rPr>
              <w:t>元</w:t>
            </w:r>
          </w:p>
        </w:tc>
      </w:tr>
    </w:tbl>
    <w:p w14:paraId="3092C3D0">
      <w:pPr>
        <w:autoSpaceDN w:val="0"/>
        <w:rPr>
          <w:rFonts w:ascii="Calibri" w:hAnsi="Calibri" w:eastAsia="宋体" w:cs="Times New Roman"/>
          <w:szCs w:val="21"/>
          <w:lang w:bidi="ar"/>
        </w:rPr>
      </w:pPr>
    </w:p>
    <w:p w14:paraId="15F0AB3D">
      <w:pPr>
        <w:autoSpaceDN w:val="0"/>
        <w:rPr>
          <w:rFonts w:ascii="Calibri" w:hAnsi="Calibri" w:eastAsia="宋体" w:cs="Times New Roman"/>
          <w:szCs w:val="21"/>
          <w:lang w:bidi="ar"/>
        </w:rPr>
      </w:pPr>
      <w:r>
        <w:rPr>
          <w:rFonts w:ascii="Calibri" w:hAnsi="Calibri" w:eastAsia="宋体" w:cs="Times New Roman"/>
          <w:szCs w:val="21"/>
          <w:lang w:bidi="ar"/>
        </w:rPr>
        <w:t>投标单位的投标报价明显低于其他通过符合性审查投标人的报价，有可能影响产品质量或者不能诚信履约的，须提供成本构成表及相应证明材料，内容包括但不限于生产成本（如原材成本、设备损耗成本等），管理成本（人员工资、福利、社保等），交通成本（汽油、过路费等），税费等，并列明计算过程。投标人不能证明其报价合理性的，未提供或内容不全面无法支持成本构成的，由评标委员会认定该投标人是否以低于成本价竞标，如果是，其报价分不得分。超过采购预算的投标报价将否决其投标。</w:t>
      </w:r>
    </w:p>
    <w:p w14:paraId="52CD11EA">
      <w:r>
        <w:rPr>
          <w:rFonts w:ascii="Calibri" w:hAnsi="Calibri" w:eastAsia="宋体" w:cs="Times New Roman"/>
          <w:szCs w:val="21"/>
          <w:lang w:bidi="ar"/>
        </w:rPr>
        <w:br w:type="page"/>
      </w:r>
    </w:p>
    <w:p w14:paraId="20AFDAF5">
      <w:pPr>
        <w:pStyle w:val="6"/>
        <w:rPr>
          <w:highlight w:val="none"/>
        </w:rPr>
      </w:pPr>
      <w:bookmarkStart w:id="14" w:name="_Toc2592"/>
      <w:r>
        <w:rPr>
          <w:rFonts w:hint="eastAsia"/>
          <w:highlight w:val="none"/>
        </w:rPr>
        <w:t>第四章</w:t>
      </w:r>
      <w:r>
        <w:rPr>
          <w:highlight w:val="none"/>
        </w:rPr>
        <w:t xml:space="preserve">  </w:t>
      </w:r>
      <w:r>
        <w:rPr>
          <w:rFonts w:hint="eastAsia"/>
          <w:highlight w:val="none"/>
        </w:rPr>
        <w:t>采购需求</w:t>
      </w:r>
      <w:bookmarkEnd w:id="14"/>
    </w:p>
    <w:p w14:paraId="31BA5F71">
      <w:pPr>
        <w:widowControl/>
        <w:spacing w:line="480" w:lineRule="auto"/>
        <w:jc w:val="left"/>
        <w:rPr>
          <w:rFonts w:hint="eastAsia" w:ascii="宋体" w:hAnsi="宋体" w:cs="宋体"/>
          <w:b/>
          <w:bCs w:val="0"/>
          <w:kern w:val="0"/>
          <w:sz w:val="24"/>
          <w:highlight w:val="none"/>
        </w:rPr>
      </w:pPr>
      <w:r>
        <w:rPr>
          <w:rFonts w:hint="eastAsia" w:ascii="宋体" w:hAnsi="宋体" w:cs="宋体"/>
          <w:b/>
          <w:bCs w:val="0"/>
          <w:kern w:val="0"/>
          <w:sz w:val="24"/>
          <w:highlight w:val="none"/>
        </w:rPr>
        <w:t>一、项目概述</w:t>
      </w:r>
    </w:p>
    <w:p w14:paraId="7820C13D">
      <w:pPr>
        <w:bidi w:val="0"/>
        <w:spacing w:line="360" w:lineRule="auto"/>
        <w:rPr>
          <w:rFonts w:hint="eastAsia"/>
          <w:sz w:val="22"/>
          <w:szCs w:val="28"/>
          <w:lang w:val="en-US" w:eastAsia="zh-CN"/>
        </w:rPr>
      </w:pPr>
      <w:r>
        <w:rPr>
          <w:rFonts w:hint="eastAsia"/>
          <w:sz w:val="22"/>
          <w:szCs w:val="28"/>
          <w:lang w:val="zh-CN"/>
        </w:rPr>
        <w:t>（一）采购标的对应的中小企业划分标准所属行业：</w:t>
      </w:r>
      <w:r>
        <w:rPr>
          <w:rFonts w:hint="eastAsia"/>
          <w:sz w:val="22"/>
          <w:szCs w:val="28"/>
          <w:lang w:val="en-US" w:eastAsia="zh-CN"/>
        </w:rPr>
        <w:t>制造业</w:t>
      </w:r>
    </w:p>
    <w:p w14:paraId="635040C1">
      <w:pPr>
        <w:bidi w:val="0"/>
        <w:spacing w:line="360" w:lineRule="auto"/>
        <w:rPr>
          <w:rFonts w:hint="eastAsia"/>
          <w:sz w:val="22"/>
          <w:szCs w:val="28"/>
          <w:highlight w:val="none"/>
          <w:lang w:val="en-US" w:eastAsia="zh-CN"/>
        </w:rPr>
      </w:pPr>
      <w:r>
        <w:rPr>
          <w:rFonts w:hint="eastAsia"/>
          <w:sz w:val="22"/>
          <w:szCs w:val="28"/>
          <w:highlight w:val="none"/>
          <w:lang w:val="zh-CN"/>
        </w:rPr>
        <w:t>（二）核心产品：</w:t>
      </w:r>
      <w:r>
        <w:rPr>
          <w:rFonts w:hint="eastAsia"/>
          <w:sz w:val="22"/>
          <w:szCs w:val="28"/>
          <w:highlight w:val="none"/>
          <w:lang w:val="en-US" w:eastAsia="zh-CN"/>
        </w:rPr>
        <w:t>技术参数表中项目编码03B001的“互动服务终端软件”为核心产品，提供相同品牌核心产品且通过资格审查、符合性审查的不同投标人参加同一合同项下投标的，按一家投标人计算，评审后得分最高的同品牌投标人获得中标人推荐资格。</w:t>
      </w:r>
    </w:p>
    <w:p w14:paraId="3F0A3A11">
      <w:pPr>
        <w:widowControl/>
        <w:spacing w:line="480" w:lineRule="auto"/>
        <w:jc w:val="left"/>
        <w:rPr>
          <w:rFonts w:hint="eastAsia" w:ascii="宋体" w:hAnsi="宋体" w:cs="宋体"/>
          <w:b/>
          <w:bCs w:val="0"/>
          <w:kern w:val="0"/>
          <w:sz w:val="24"/>
          <w:highlight w:val="none"/>
        </w:rPr>
      </w:pPr>
      <w:r>
        <w:rPr>
          <w:rFonts w:hint="eastAsia" w:ascii="宋体" w:hAnsi="宋体" w:cs="宋体"/>
          <w:b/>
          <w:bCs w:val="0"/>
          <w:kern w:val="0"/>
          <w:sz w:val="24"/>
          <w:highlight w:val="none"/>
        </w:rPr>
        <w:t>二、技术、服务要求</w:t>
      </w:r>
    </w:p>
    <w:p w14:paraId="1E353FC3">
      <w:pPr>
        <w:bidi w:val="0"/>
        <w:spacing w:line="360" w:lineRule="auto"/>
        <w:rPr>
          <w:rFonts w:hint="eastAsia"/>
          <w:sz w:val="22"/>
          <w:szCs w:val="28"/>
          <w:lang w:val="zh-CN"/>
        </w:rPr>
      </w:pPr>
      <w:r>
        <w:rPr>
          <w:rFonts w:hint="eastAsia"/>
          <w:sz w:val="22"/>
          <w:szCs w:val="28"/>
          <w:lang w:val="zh-CN"/>
        </w:rPr>
        <w:t>标注“</w:t>
      </w:r>
      <w:r>
        <w:rPr>
          <w:rFonts w:hint="eastAsia"/>
          <w:sz w:val="22"/>
          <w:szCs w:val="28"/>
          <w:lang w:val="en-US" w:eastAsia="zh-CN"/>
        </w:rPr>
        <w:t>*</w:t>
      </w:r>
      <w:r>
        <w:rPr>
          <w:rFonts w:hint="eastAsia"/>
          <w:sz w:val="22"/>
          <w:szCs w:val="28"/>
          <w:lang w:val="zh-CN"/>
        </w:rPr>
        <w:t xml:space="preserve">”号技术参数为实质性条款，必须逐条进行响应，投标人的技术偏离表中仅作出应答而未提供要求的有效技术支持资料（或证明材料），或提供的支持资料（或证明材料）与技术参数要求不一致的，评标委员会可不予承认，并可认为该技术应答不符合招标文件要求进行否决。由此产生的废标的风险，由投标人承担。 </w:t>
      </w:r>
    </w:p>
    <w:p w14:paraId="388B0483">
      <w:pPr>
        <w:widowControl/>
        <w:spacing w:line="480" w:lineRule="auto"/>
        <w:jc w:val="left"/>
        <w:rPr>
          <w:rFonts w:hint="eastAsia" w:ascii="宋体" w:hAnsi="宋体" w:cs="宋体"/>
          <w:kern w:val="0"/>
          <w:sz w:val="24"/>
          <w:highlight w:val="none"/>
        </w:rPr>
      </w:pPr>
      <w:r>
        <w:rPr>
          <w:rFonts w:hint="eastAsia" w:ascii="宋体" w:hAnsi="宋体" w:cs="宋体"/>
          <w:b/>
          <w:kern w:val="0"/>
          <w:sz w:val="24"/>
          <w:highlight w:val="none"/>
        </w:rPr>
        <w:t>（一）采购标的需执行的国家相关标准、行业标准、地方标准或者其他标准、规范：</w:t>
      </w:r>
      <w:r>
        <w:rPr>
          <w:rFonts w:hint="eastAsia" w:ascii="宋体" w:hAnsi="宋体" w:cs="宋体"/>
          <w:kern w:val="0"/>
          <w:sz w:val="24"/>
          <w:highlight w:val="none"/>
        </w:rPr>
        <w:t>无</w:t>
      </w:r>
    </w:p>
    <w:p w14:paraId="58285458">
      <w:pPr>
        <w:widowControl/>
        <w:spacing w:line="480" w:lineRule="auto"/>
        <w:jc w:val="left"/>
        <w:rPr>
          <w:rFonts w:hint="eastAsia" w:ascii="宋体" w:hAnsi="宋体" w:cs="宋体"/>
          <w:b/>
          <w:kern w:val="0"/>
          <w:sz w:val="24"/>
          <w:highlight w:val="none"/>
          <w:lang w:val="zh-CN"/>
        </w:rPr>
      </w:pPr>
      <w:r>
        <w:rPr>
          <w:rFonts w:hint="eastAsia" w:ascii="宋体" w:hAnsi="宋体" w:cs="宋体"/>
          <w:b/>
          <w:kern w:val="0"/>
          <w:sz w:val="24"/>
          <w:highlight w:val="none"/>
          <w:lang w:eastAsia="zh-CN"/>
        </w:rPr>
        <w:t>（</w:t>
      </w:r>
      <w:r>
        <w:rPr>
          <w:rFonts w:hint="eastAsia" w:ascii="宋体" w:hAnsi="宋体" w:cs="宋体"/>
          <w:b/>
          <w:kern w:val="0"/>
          <w:sz w:val="24"/>
          <w:highlight w:val="none"/>
          <w:lang w:val="en-US" w:eastAsia="zh-CN"/>
        </w:rPr>
        <w:t>二</w:t>
      </w:r>
      <w:r>
        <w:rPr>
          <w:rFonts w:hint="eastAsia" w:ascii="宋体" w:hAnsi="宋体" w:cs="宋体"/>
          <w:b/>
          <w:kern w:val="0"/>
          <w:sz w:val="24"/>
          <w:highlight w:val="none"/>
          <w:lang w:eastAsia="zh-CN"/>
        </w:rPr>
        <w:t>）</w:t>
      </w:r>
      <w:r>
        <w:rPr>
          <w:rFonts w:hint="eastAsia" w:ascii="宋体" w:hAnsi="宋体" w:cs="宋体"/>
          <w:b/>
          <w:kern w:val="0"/>
          <w:sz w:val="24"/>
          <w:highlight w:val="none"/>
        </w:rPr>
        <w:t>技术要求</w:t>
      </w:r>
      <w:r>
        <w:rPr>
          <w:rFonts w:hint="eastAsia" w:ascii="宋体" w:hAnsi="宋体" w:cs="宋体"/>
          <w:b/>
          <w:kern w:val="0"/>
          <w:sz w:val="24"/>
          <w:highlight w:val="none"/>
          <w:lang w:val="zh-CN"/>
        </w:rPr>
        <w:t>：</w:t>
      </w:r>
    </w:p>
    <w:tbl>
      <w:tblPr>
        <w:tblStyle w:val="22"/>
        <w:tblW w:w="1021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37"/>
        <w:gridCol w:w="575"/>
        <w:gridCol w:w="1455"/>
        <w:gridCol w:w="6620"/>
        <w:gridCol w:w="540"/>
        <w:gridCol w:w="522"/>
        <w:gridCol w:w="63"/>
      </w:tblGrid>
      <w:tr w14:paraId="69522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63" w:type="dxa"/>
          <w:trHeight w:val="270" w:hRule="atLeast"/>
        </w:trPr>
        <w:tc>
          <w:tcPr>
            <w:tcW w:w="10149" w:type="dxa"/>
            <w:gridSpan w:val="6"/>
            <w:tcBorders>
              <w:top w:val="nil"/>
              <w:left w:val="nil"/>
              <w:bottom w:val="nil"/>
              <w:right w:val="nil"/>
            </w:tcBorders>
            <w:shd w:val="clear" w:color="FFFFFF" w:fill="FFFFFF"/>
            <w:vAlign w:val="bottom"/>
          </w:tcPr>
          <w:p w14:paraId="068CA09B">
            <w:pPr>
              <w:jc w:val="lef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项目名称：长春市一实验朝阳学校信息化建设项目智慧校园项目</w:t>
            </w:r>
          </w:p>
        </w:tc>
      </w:tr>
      <w:tr w14:paraId="78B0D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DECF1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57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6EBBE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8AE3C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662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D48A7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FE507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585"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E8FAE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7E91A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E87945C">
            <w:pPr>
              <w:jc w:val="center"/>
              <w:rPr>
                <w:rFonts w:hint="eastAsia" w:ascii="宋体" w:hAnsi="宋体" w:eastAsia="宋体" w:cs="宋体"/>
                <w:i w:val="0"/>
                <w:iCs w:val="0"/>
                <w:color w:val="000000"/>
                <w:sz w:val="20"/>
                <w:szCs w:val="20"/>
                <w:u w:val="none"/>
              </w:rPr>
            </w:pPr>
          </w:p>
        </w:tc>
        <w:tc>
          <w:tcPr>
            <w:tcW w:w="5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AECD127">
            <w:pPr>
              <w:jc w:val="center"/>
              <w:rPr>
                <w:rFonts w:hint="eastAsia" w:ascii="宋体" w:hAnsi="宋体" w:eastAsia="宋体" w:cs="宋体"/>
                <w:i w:val="0"/>
                <w:iCs w:val="0"/>
                <w:color w:val="000000"/>
                <w:sz w:val="20"/>
                <w:szCs w:val="20"/>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EB12DAB">
            <w:pPr>
              <w:jc w:val="center"/>
              <w:rPr>
                <w:rFonts w:hint="eastAsia" w:ascii="宋体" w:hAnsi="宋体" w:eastAsia="宋体" w:cs="宋体"/>
                <w:i w:val="0"/>
                <w:iCs w:val="0"/>
                <w:color w:val="000000"/>
                <w:sz w:val="20"/>
                <w:szCs w:val="20"/>
                <w:u w:val="none"/>
              </w:rPr>
            </w:pPr>
          </w:p>
        </w:tc>
        <w:tc>
          <w:tcPr>
            <w:tcW w:w="662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76825AC">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AC8FD9">
            <w:pPr>
              <w:jc w:val="center"/>
              <w:rPr>
                <w:rFonts w:hint="eastAsia" w:ascii="宋体" w:hAnsi="宋体" w:eastAsia="宋体" w:cs="宋体"/>
                <w:i w:val="0"/>
                <w:iCs w:val="0"/>
                <w:color w:val="000000"/>
                <w:sz w:val="20"/>
                <w:szCs w:val="20"/>
                <w:u w:val="none"/>
              </w:rPr>
            </w:pPr>
          </w:p>
        </w:tc>
        <w:tc>
          <w:tcPr>
            <w:tcW w:w="585"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4DA68F3">
            <w:pPr>
              <w:jc w:val="center"/>
              <w:rPr>
                <w:rFonts w:hint="eastAsia" w:ascii="宋体" w:hAnsi="宋体" w:eastAsia="宋体" w:cs="宋体"/>
                <w:i w:val="0"/>
                <w:iCs w:val="0"/>
                <w:color w:val="000000"/>
                <w:sz w:val="20"/>
                <w:szCs w:val="20"/>
                <w:u w:val="none"/>
              </w:rPr>
            </w:pPr>
          </w:p>
        </w:tc>
      </w:tr>
      <w:tr w14:paraId="2EE0B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25B19866">
            <w:pPr>
              <w:jc w:val="center"/>
              <w:rPr>
                <w:rFonts w:hint="eastAsia" w:ascii="宋体" w:hAnsi="宋体" w:eastAsia="宋体" w:cs="宋体"/>
                <w:i w:val="0"/>
                <w:iCs w:val="0"/>
                <w:color w:val="000000"/>
                <w:sz w:val="20"/>
                <w:szCs w:val="20"/>
                <w:u w:val="none"/>
              </w:rPr>
            </w:pPr>
          </w:p>
        </w:tc>
        <w:tc>
          <w:tcPr>
            <w:tcW w:w="5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CEBB5CB">
            <w:pPr>
              <w:jc w:val="center"/>
              <w:rPr>
                <w:rFonts w:hint="eastAsia" w:ascii="宋体" w:hAnsi="宋体" w:eastAsia="宋体" w:cs="宋体"/>
                <w:i w:val="0"/>
                <w:iCs w:val="0"/>
                <w:color w:val="000000"/>
                <w:sz w:val="20"/>
                <w:szCs w:val="20"/>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8C98D17">
            <w:pPr>
              <w:jc w:val="center"/>
              <w:rPr>
                <w:rFonts w:hint="eastAsia" w:ascii="宋体" w:hAnsi="宋体" w:eastAsia="宋体" w:cs="宋体"/>
                <w:i w:val="0"/>
                <w:iCs w:val="0"/>
                <w:color w:val="000000"/>
                <w:sz w:val="20"/>
                <w:szCs w:val="20"/>
                <w:u w:val="none"/>
              </w:rPr>
            </w:pPr>
          </w:p>
        </w:tc>
        <w:tc>
          <w:tcPr>
            <w:tcW w:w="662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6E10404">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38C03BE">
            <w:pPr>
              <w:jc w:val="center"/>
              <w:rPr>
                <w:rFonts w:hint="eastAsia" w:ascii="宋体" w:hAnsi="宋体" w:eastAsia="宋体" w:cs="宋体"/>
                <w:i w:val="0"/>
                <w:iCs w:val="0"/>
                <w:color w:val="000000"/>
                <w:sz w:val="20"/>
                <w:szCs w:val="20"/>
                <w:u w:val="none"/>
              </w:rPr>
            </w:pPr>
          </w:p>
        </w:tc>
        <w:tc>
          <w:tcPr>
            <w:tcW w:w="585"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3A2ABA6">
            <w:pPr>
              <w:jc w:val="center"/>
              <w:rPr>
                <w:rFonts w:hint="eastAsia" w:ascii="宋体" w:hAnsi="宋体" w:eastAsia="宋体" w:cs="宋体"/>
                <w:i w:val="0"/>
                <w:iCs w:val="0"/>
                <w:color w:val="000000"/>
                <w:sz w:val="20"/>
                <w:szCs w:val="20"/>
                <w:u w:val="none"/>
              </w:rPr>
            </w:pPr>
          </w:p>
        </w:tc>
      </w:tr>
      <w:tr w14:paraId="6BF56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2302FA8">
            <w:pPr>
              <w:jc w:val="center"/>
              <w:rPr>
                <w:rFonts w:hint="eastAsia" w:ascii="宋体" w:hAnsi="宋体" w:eastAsia="宋体" w:cs="宋体"/>
                <w:i w:val="0"/>
                <w:iCs w:val="0"/>
                <w:color w:val="000000"/>
                <w:sz w:val="20"/>
                <w:szCs w:val="20"/>
                <w:u w:val="none"/>
              </w:rPr>
            </w:pP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F0670D">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AA5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数据校园基础工程</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551CE9">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8BC99">
            <w:pPr>
              <w:jc w:val="left"/>
              <w:rPr>
                <w:rFonts w:hint="eastAsia" w:ascii="宋体" w:hAnsi="宋体" w:eastAsia="宋体" w:cs="宋体"/>
                <w:i w:val="0"/>
                <w:iCs w:val="0"/>
                <w:color w:val="000000"/>
                <w:sz w:val="20"/>
                <w:szCs w:val="20"/>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DC1A35">
            <w:pPr>
              <w:jc w:val="right"/>
              <w:rPr>
                <w:rFonts w:hint="eastAsia" w:ascii="宋体" w:hAnsi="宋体" w:eastAsia="宋体" w:cs="宋体"/>
                <w:i w:val="0"/>
                <w:iCs w:val="0"/>
                <w:color w:val="000000"/>
                <w:sz w:val="20"/>
                <w:szCs w:val="20"/>
                <w:u w:val="none"/>
              </w:rPr>
            </w:pPr>
          </w:p>
        </w:tc>
      </w:tr>
      <w:tr w14:paraId="01C37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F679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2853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BEF4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互动服务终端软件（核心产品）</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4128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*1、无需任何设置和切换，实现主流的智能设备跨平台屏幕投射；实现板书书写、课件讲解、图片批注等教学内容的投屏展示。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*2、需实现投屏自愈功能，实现由于网络故障而导致的投屏问题在网络恢复后自动恢复投屏。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*3、需支持根据教师需求调整投屏的清晰度和声音播放（支持音响和平板的播放切换）；需支持教师教学内容全屏幕的展现。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4、需支持以教室为单元的高密度无线环境快速部署，实现有线网络、无线网络的兼容；支持2.4GHz、5GHz射频，实现多个教室设备的集中管理功能。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5、需支持对多个无线SSID（网络名称）、信道的自定义功能，实现安全密码管理、加密和移动设备MAC地址的绑定等功能。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6、需支持管控教室网络的互联网接入。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师终端在有互联网时提前完成账号登录以及课件下载后，需支持教室在有局域网无互联网的情况下，有效保证教师正常教学活动不受影响：课件的正常播放、任意书写、白板讲解、图片批注、实物投影、微课录制，师生互动等，保证无线投屏正常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8、需支持对教学过程中产生的数据进行存储、定时清理，并且能够联网上传，支持客户端静默升级。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9、需支持设备远程集中管控，可实现设备远程和定时开关机、支持网络安全管理，实现网络白名单设置和网络访问日志查看、支持设备智能故障告警、设备状态监测、软件运行控制。</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0C68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AAF16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561CE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F81A0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A168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5846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互动服务主机终端</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753F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1、CPU：≥六核处理器，主频≥2.6GHz;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2、运行内存≥8GBDDR4。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3、存储容量≥256GBSSD。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4、分辨率支持：需最小支持HDMI：3840×2160；VGA:1920×1080。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5、工作频段：需支持2.4GHz和5GHz频段。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6、射频数量：需支持双射频，一路2.4GHz和一路5GHz。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7、无线速率：需支持802.11acWave2标准，整机速率不小于1200Mbps。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8、终端连接：需支持不少于60个终端同时接入使用。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9、接口要求：HDMI不少于1个、VGA不少于1个、MIC-IN&amp;AUDIOOUT不少于1个、USB2.0不少于2个、USB3.0不少于2个、RJ45不少于1个。</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2288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3E00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380A1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F7343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DEDB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E53E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智慧学伴软件系统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AB12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一、课堂互动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1、互动方式：需支持学生完成多种课堂互动，包括投票、抢答、随机选人、全班作答、分组作答，支持学生提交后查看其他学生主观题作答。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二、课堂学习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1、学生电子课本：需支持学生下载多学科电子课本，需支持学生下载的电子课本中语文、英语、音乐学科的点读功能，朗读的过程中支持暂停和播放。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课堂笔记：学生在使用学习平板时，需支持调起笔记，边学习边记录，保存到自己选择的笔记本中；需支持接收和保存教师所分享的电子课本、PPT、白板书写内容等任意截图内容；需支持学生按学科分类教师分享的图片，形成课堂笔记，需支持对笔记进行批注，可选择本地存储与云端存储；需支持学生自主创建笔记，对笔记进行命名、分类、删除等操作。需支持学生查看笔系统提供的记笔记方法；需支持学生使用笔记模板，创建新的笔记页，编辑模板记录笔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3、学习清单：需支持学生新建自定义任务，支持学生管理任务列表，筛选任务来源，选择学科任务去完成。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4、学习资料：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1）需支持按学科展示教师分享的学习资料，支持微课视频、音频、ppt、word、excel、pdf等文件的在线预览和下载学习；需支持反馈学习结果，分享学习心得体会；需支持学生创建文件夹管理教师分享的学习资料。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提供学科资源，包括：语文、英语、数学、化学、物理等学科，内含微课视频、音频、图片、ppt、word等类型资源；需支持学生按照年级、学科、教材、资源类型进行筛选、查看学习，需支持资源搜索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3）需支持为初中物理、化学、生物学科提供实验教学视频，需支持学生按专题目录查看学习。化学学科需支持查看元素周期表资源，每个元素能查看详细的简介资料等。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4）需支持初中学科知识微课堂学习；需支持通过年级、学科筛选微课资源；需支持在线观看、离线缓存、加入我的课程。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三、自主学习系统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1、中学数理化学习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中学数理化学科结合个性化精准学习数据和智能评测引擎，按照教材章节目录提供弱项知识点检测功能；需支持学生通过试题测试定位薄弱知识，其中，针对初中数学填空、简答题支持进行系统自动批改；需支持针对薄弱知识点提供针对性学习方案，提供针对性提升练习和视频课程学习；需支持学生仅做弱项知识点相关的的题，且支持查看当前知识点掌握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2）需支持按照教材章节目录提供知识点视频和对应知识卡片学习。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3）系统需支持同步阶段模拟测试，包括期中、期末的基础和进阶综合测试题。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2、英语自主学习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1）英语专项练习：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需支持专项单词背诵及生词本功能，需支持学生将日常学习的单词加入生词本，进行学习计划设定。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需支持音标练习、对话实战、听说练习，训练学生听说能力。音标练习需支持48个音标的发音方法、发音视频和单词练习；对话实战需支持通过情境对话来创造英语学习环境，帮助学生练习；听说练习方面，需提供多类型的听力训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需提供中高考常见话题作文的自动批改，系统将从完整性、准确性和流畅性三个维度进行分析，并给出高分范文；需支持学生线下作文自动批改，系统将从单词、语句和篇章进行打分，并给出综合评价，支持查看作文原图和再次批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2）通过语音或者文本输入查询英语单词，展示拼写、发音、例句等，支持中译英和英译中，支持将单词加入生词本中。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学生错题本：需支持收集学生在考试、自主学习、作业场景下产生的错题；需支持错题按照来源、错因、题型、时间段筛选；需支持错题订正和查看错题答案，支持错题打印和线下错题上传，数学、物理、化学学科需支持提供变式题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4、学生学习周报：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1）需支持统计学生学习数据，按照全部及各学科呈现答题情况；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2）需支持统计学生答题数据、答题正确率等，并支持查看学生知识点掌握情况。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5、学生激励系统：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1）需支持统计学生学习表现所获积分，学习积分与学生在自主学习答题、课堂答题、作业答题、订正错题等行为相关；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2）需支持学生在获得相应积分后，通过积分兑换虚拟奖励。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四、学生安全管控系统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1、学生终端需预置自研绿色安全桌面作为系统的默认桌面且防第三方篡改；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2、系统需支持限制用户随意修改系统设置项和随意安装或卸载应用；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3、系统需支持通过系统底层限制的方式防止用户通过下载市场通路版本的ROM刷机成非管控的系统。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4、安全登陆：需支持一机一号，需支持账号异地登录风险提醒等，识别异常登录行为。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5、后台管理：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1）学生终端管控：需支持远程实时获取学生终端设备信息和应用安装信息。需支持后台管理网址白名单、应用白名单。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2）应用管理：需支持管理应用是否允许卸载、更新及应用使用时间段。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3）需支持设备功能管控服务，包括蓝牙开关、摄像头、USB、虚拟按键和物理按键的启用禁用等；需支持远程关闭学生终端或远程恢复出厂设置。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4）需支持针对学生终端异常行为分析的违规告警，需支持远程清理学生机相册资源。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五、家长端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1、需支持家长通过微信小程序绑定学生设备。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2、需支持家长通过微信小程序查看学生学习周报，包括学情、学习任务等。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3、需支持家长通过微信小程序给学生发送信息。</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F82B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3E5B4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w:t>
            </w:r>
          </w:p>
        </w:tc>
      </w:tr>
      <w:tr w14:paraId="46B34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D42B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0489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3215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智能学习机终端</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9A79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1、CPU：八核心CPU，主频≥2.0GHz;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2、运行内存≥4GB；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3、存储容量≥64GB，支持MicroSD（TF）卡扩展，最小支持512GB；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4、屏幕尺寸≥10.1英寸，屏幕分辨率≥1920*1200；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5、操作系统：Android9.0操作系统及以上；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6、摄像头：双摄像头，前置≥800万，后置≥800万；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7、网络支持：支持WiFi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8、功能支持：Bluetooth5.0及以上；电池容量≥7500mAh锂聚合物电池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9、标配皮套。</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B12B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22E58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w:t>
            </w:r>
          </w:p>
        </w:tc>
      </w:tr>
      <w:tr w14:paraId="6EA3C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03FB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FE94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311C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移动充电车</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A420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1、需支持60台移动终端同时充电；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2、材质：需采用钢板材质，全封闭，安全防盗；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3、安全要求：电源开关需设有高压强电保护、漏电保护、过载保护；智能温控散热排风；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4、附件:超静音减震万向轮及刹车轮，方便柜体移动。</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6D8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6BE91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125D2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7285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C30A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7CC8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移动辅助教学系统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FB81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1、需提供教学应用模式的切换，支持根据教室硬件设备情况选择大屏教学应用场景或平板教学应用场景。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2、无线投屏：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（1）投屏授课：需支持移动终端扫码连接课堂，首次匹配后，再次连接无需扫码连接，支持根据历史记录连接。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（2）需支持因网络故障而导致的无法投屏问题，在网络恢复后自动恢复投屏，无需教师其他操作，实现投屏自愈功能。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（3）需支持教师设备白板、电子课本、课件、图片等教学内容投屏展示。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（4）需支持教师设备内容投屏后，大屏反向操控教师设备内容。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3、资源的下载、获取、分享与云同步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（1）电子课本资源下载：需支持教师下载多学科电子课本；需支持在电子课本中添加云端、个人网盘、本地的教学资源。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（2）教学资源的获取：需支持教师从资源中心的云端、个人网盘、本地等途径快速引用教学资源；需支持将资源中心的云端资源添加至备课本、下载至个人资源库中。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（3）教学资源的分享：需支持将个人备课本、个人网盘中、本地的资源分享到学生、其他教师、校本，便于学生课前预习或课后复习巩固；需支持通过分享记录查看学生掌握情况和课前预习情况的结果。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（4）教学资源云同步：需支持提供个人网盘和个人备课本，需支持教师按照教材章节目录结构化或自定义存储资源文件；需支持教师备课环节实现云端同步，移动终端同步显示并支持下载使用云同步的资源。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4、授课应用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课本授课：需支持电子课本进行授课，支持教学工具对课本进行书写批注、文本批注；需支持显示课本缩略图，并提供课本目录，支持教师快速切换定位课本位置；需支持对课本内容进行聚焦放大呈现，聚焦内容保留电子课本原清晰度和保持语文、英语电子课本的原有的点读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（2）课本点读：语文、英语、音乐三大学科提供语言学习资源支持点读功能，朗读的过程中支持暂停和播放。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（3）文档播放：需支持ppt、word文档的打开与播放，ppt在使用状态下能放大缩小，支持保存ppt标注的笔迹内容。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（4）拍照讲解：需支持调取移动端设备摄像头，拍摄学生课堂练习、测验、试卷等内容进行拍照讲评；需支持从图库调取图片，快速上传至教室设备展示；需支持图片旋转、缩放、批注等必要的处理功能。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（5）实物展台：需支持调取移动端设备摄像头，录制或拍摄课堂实验、活动场景；需支持拍摄画面同步显示在教室设备。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电子白板：需支持电子白板放大、缩小、多向移动、自由批注、擦除等操作，能够保留原书写笔迹，实现解题过程的完整展现；需支持在使用电子白板教学时调用学科工具，支持田字格、量角器、直尺、平面图形、立体图形等学科工具；需支持调取相册图片插入白板，针对图片进行批注讲解；需支持白板内容保存至云端，更换移动终端设备可快速获取云端白板文件，并下载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（7）课堂互动：需支持课堂互动，包括随机选人、全班作答、抢答、投票；需支持教学过程中对学生端进行管控，包括锁屏、解锁、屏幕推送、取消推送。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教师随时调取微课录制功能，支持课堂授课过程中使用电子课本、PPT课件、电子白板、图片、作业批改或第三方教学应用录制微课；需支持微课的上传与推送功能，需支持教师分享至学生、教师和校本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6、需支持教室设备（如教室PC或触控一体机等）内容同步至教师移动终端，教师可通过移动设备操控教学工具进行移动授课。</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5EFF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18D0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r>
      <w:tr w14:paraId="26413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2943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798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E44E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教师移动教学终端</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37B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1、CPU：八核心CPU，主频≥2.0GHz;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2、运行内存≥4GB；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3、存储容量≥128GB，支持MicroSD（TF）卡扩展，最小支持512GB；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4、屏幕尺寸≥10.5英寸，屏幕分辨率≥1920*1200；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5、操作系统：Android9．0及以上；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6、摄像头：双摄像头，前置≥800万，后置≥1300万；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7、网络支持：支持WiFi；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8、功能支持：Bluetooth5．0及以上；电池容量≥7500mAh锂聚合物电池；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9、标配皮套与手写笔。</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1578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83A07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r>
      <w:tr w14:paraId="3ACDA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8CD1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43E2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9C39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全学科通用助手</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F55F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一、对话管理：需支持创建新的对话；需支持查看历史对话记录；需支持通过语音或输入文字的方式进行对话；需支持对生成的内容进行重新回答、分享、点赞、点踩、反馈、复制。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二、推荐助手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1、教学设计：需支持基于用户输入的内容生成教学设计，生成的内容需包含：教学内容分析、教学重点、教学难点、教学过程内容。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2、课堂活动设计：需支持基于用户输入的内容生成课堂活动，生成的内容需包含：活动背景、活动目标、活动内容。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3、实践作业：需支持基于用户输入的内容生成实践作业，内容需包含：作业目标、作业要求、步骤。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4、课题灵感：需支持基于用户输入的内容，生成与课题研究相关的框架思路，内容需包含：研究目的、研究方法、研究计划。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5、项目式学习：需支持基于用户输入的内容生成项目式学习内容，内容需包括：项目名称、项目目标、项目活动安排、项目评价。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6、教学反思：需支持基于用户输入的内容生成教学反思，内容需包括：教学问题、教学改进思路。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7、班会设计：需支持基于用户输入的内容生成班会设计，内容需包含：主题、内容、时间安排、班会效果评估内容。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8、学生评语：需支持基于用户输入的内容生成学生评语。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9、家访沟通提纲：需支持基于用户输入的要求生成沟通提纲，包括：开场白、家校合作建议内容。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10、图片生成：需支持基于用户输入的内容，生成相关图片素材资源。</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D54C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B4E5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C414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2638E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734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1755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课程资源服务系统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AA4D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一、资源服务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1、教材电子化：需支持学科纸质教材电子化，其中语文、英语、音乐学科支持点读功能，初中阶段点读电子课本支持分句、段、篇章点读；为每个教师账号提供至少10本电子课本下载权限。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同步教学资源：需提供同步教学资源，包括：语文、数学、英语、物理、化学、生物、道德与法治（初中）、历史、地理；教学资源需支持按照教学使用场景筛选，包括但不限于教学设计、知识讲解、拓展素材、测试训练；资源类型包括但不限于PPT素材、文本、图片、音频、视频、动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3、专题资源：需支持为教师提供专题资源，包括实验演示视频资源、历史静态和动态资源、地理静态和动态资源。需支持为初中语文、数学、英语、物理、化学、生物、历史、地理学科提供微课资源库。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二、校本资源库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1、资源储存：校本资源库可用于存储本校上传的各类教学资源，包括与教材同步的教学资源、学校自定义校本课程资源、教师个人的教学资源；资源格式支持：文本、课件、表格、图片、视频及音频。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2、资源使用：需支持教师按目录检索条件查找资源，支持对资源筛选排序，支持对校本资源进行预览、保存至个人网盘及导出功能。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3、资源分享：需支持本校教师将个人教学资源分享至校本资源库，需支持教师将校本资源分享给其他教师。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三、个人资源库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1、个人资源库：需支持教师对个人资源进行上传、存储和管理，需支持教师在个人资源库新建文件夹储存资源，支持将云端资源、校本资源存入个人网盘，个人网盘存储空间不小于20G。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2、个人资源使用：需支持教师单个资源或文件夹整体导出至本地电脑，需支持教师进行资源及文件夹的重命名、移动、删除操作。需支持教师对个人资源进行分享，可分享给教师或分享至校本资源库。</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81BC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9CC4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C1A0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833C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0A62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EAFD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作业练习服务系统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CE53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初中学段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一、同步练习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1、需支持教师通过题库布置作业。需支持学生线上提交作业和查阅批改详情。学生作答数据、教师批改数据需支持云端同步，实时更新。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2、系统需支持选择题自动批改，主观题学生拍照上传后，需支持教师按学生批改或按题批改，需支持教师手动批改，键盘给分。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3、需支持教师设置学生自己批改作业或学生间互批作业。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同步作业数据统计，包括：提交情况、平均得分率、题目概览、知识点掌握程度分析；需支持教师按题目作答情况进行讲评，并按题目发送微课；需支持教师查看每个学生的作答情况，包括：学生个人得分率、个人客观题得分率、个人主观题得分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二、自由出题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1、需支持教师通过上传图片、Word、PPT、PDF、Excel文件的形式自由发布练习任务，支持添加微课等学习资料。需支持学生线上提交作答记录、查看教师上传的答案附件。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2、需支持教师在线编辑答题卡，答题卡题型需支持：选择题、填空题、判断题、简答题。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3、作业报告需包括作业完成概览、题目讲评和学生个人完成详情。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三、打卡任务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1、需支持教师添加图片、文档（Word、PPT、Excel、PDF）、微课布置打卡任务；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2、需支持学生收到打卡任务后，反馈是否打卡；需支持教师查看布置范围内学生的打卡情况；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3、需支持布置单次打卡、每天打卡、隔天打卡和自定义打卡。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四、英语智作文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布置英语作文练习，教师可按照话题、书面表达形式、来源筛选作文试题；需支持学生线下纸笔作答拍照上传，系统需支持自动批改并智能打分，分析作文中的优点和不足，并进行标注。系统需支持统计作文批改报告，包括：练习概览、学生个人报告和班级典型错误报告。个人报告需包含：得分、智能点评结果、作文内容、批改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五、英语听说练习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1、需支持教师根据教材章节布置英语单词和课文听说练习，其中，英语单词练习需包括：单词跟读、听音选词、单词拼写、中译英、英译中五种练习形式；英语课文练习需包括：课文朗读、情景对话。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2、系统需支持对学生的语音进行打分评价，并输出关于准确度、流畅度、完整度的评价分析。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六、中文朗读作业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布置中文朗读作业，支持自定义输入字词、文章内容进行评测。需支持系统自动对学生提交的语音进行评测，评测结果需从合格、不合格、优秀、良好方面进行评价分析，文章评测结果从完整度、流畅度、声韵分、声调分进行评价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小学学段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一、打卡作业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1、需支持教师布置学习成长类任务，如每日阅读、每日习字及自定义任务。需提供习惯养成、体育锻炼、艺术素养的常用模板，方便教师选用，快速布置。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灵活设置发送时间、打卡频率、打卡次数、打卡学生范围、学生提交方式、是否允许补打卡、学生成果是否公开、是否允许评论。学生按照教师的要求以图片、文字、音视频任意组合的方式进行打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3、需支持教师查看班级打卡情况，包括每日打卡情况、打卡排行榜、按时榜、优秀榜和每人历次打卡详情，支持教师对打卡作业进行点评、标记优秀、打回，学生之间支持互赞互评。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二、综合实践作业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布置综合实践、分享展示、日常教学等多样化作业，需支持教师上传图片、音视频、文档学习资料，设置作业发送时间、学生作业是否相互可见、指定作业提交方式、是否允许评论。需支持教师将作业发布给全年级、授课班级、班级小组、个别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按照教师的要求，选择图片、文字、音视频任意组合方式提交作业，需支持学生相互鉴赏，互赞互评。需支持教师作业催交、批量点评、打回重做、图片批注、标记优秀、典型作业供课上展示讲评，分享报告给家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三、语文朗读背诵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1、需支持语文朗读、背诵智能检查，系统需提供语文部编版课文内容及经典国学内容，支持教师跨章节选择课本内容、自定义拓展内容及国学经典内容相结合的方式布置朗读、背诵作业。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2、朗读作业提交后，系统需支持从流畅度、完整度、准确度方面进行综合评价，指出声母韵母存在的问题、将优秀发音部分标注颜色，形成班级与个人作业报告。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四、英语朗读背诵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英语朗读、背诵智能检查，需提供10个以上英语主流教材版本的单词与课文内容，需支持教师跨章节选择教材内容、自定义拓展内容两者相结合的方式布置朗读、背诵作业。单词练习需提供发音评测、听音选词、中英互译、补全单词题型，考察词语掌握情况。情景对话需创设人机对话、角色互换的口语练习环境。课文朗读、背诵需支持分句与全文两种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2、朗读作业提交后，系统需支持从流畅度、完整度、准确度方面进行综合评价，将优秀发音部分标注颜色，形成班级与个人作业报告。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五、语文报听写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1、需支持语文报听写智能批改，提供部编版教材的同步字词，需支持教师选择教材同步、自定义字词两者相结合方式布置报听写作业。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两种报听写模式：基于学生终端书写时，系统需支持智能批改，基于纸质书写时，需支持学生自主标记错字。系统需支持学生查看自己的错字书写笔迹动画，以及正确笔顺动画，系统需支持生成班级与学生个体分析报告、统计高频错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六、速算本智批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1、需支持纸质速算作业智能批改，需支持教师自由选择布置单次速算练习、整本速算打卡两种方式作业，并支持智能批改。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基于纸质速算本作答并拍照提交，系统需支持常见口算题型（四则混合运算、分数、解方程、竖式）自动批改。对于因字迹不规范引起的误判，需支持学生手动改判，系统生成作业报告并支持学生之间互赏互评互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七、语文作文智批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语文作文智能批改，需提供语文部编版3~6年级同步语文主题作文要求、写作指导、优秀范文供教师一键选择布置。需支持学生通过拍照录入和语音录入两种方式提交，学生拍照上传后，需支持根据照片中作文的段落进行识别分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2、习作提交后，系统需支持即时智能批改反馈，指出文中的描写手法、疑似病句等，并从题意符合度、基础表达、行文规范多维度综合评价及智能点评，支持教师针对性点评以及学生之间互赏互评。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八、同步练习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1、需支持教师布置在线同步练习，需支持教师按照教材章节选择试题，需支持根据题型、难易度、是否布置过信息筛选。题型需支持选择、填空、判断、连线、排序、听力、阅读理解等常见题型。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2、学生提交作业后，系统需支持智能批改反馈，并生成分析报告，需支持学生查看错题、自主订正错题，需支持教师查看班级整体与学生个体报告，了解每题的正确率与错误学生名单并进行针对性讲解辅导。</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九、专项闯关练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1、需支持专项闯关式练习，支持教师基于某个特定主题，将多份学习资源、多份多类型的作业以关卡的方式进行灵活组织，并形成任务合集布置给学生。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2、系统需提供闯关排名的趣味作答方式，学生提交作业后，支持智能批改作业，并可即时批改反馈学情报告，支持教师查看闯关进度、榜单和学习趋势。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3、系统需提供常用主题作业包，方便教师筛选引用、二次编辑发给学生，也支持教师将自主创作的主题作业包分享到本校、区域、全国。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十、答题卡练习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1、需支持自定义答题卡练习，支持教师上传任意题目内容、添加微课等学习资料、自主设定答题卡、设置标准答案、设置答案公布时间，答题卡需支持选择题、判断题、填空题、简答题常见题型。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2、学生可通过移动端作答后，客观题系统自动批改、主观题需支持教师手动批阅、留痕、打回、标记典型操作，批改完成后系统即时生成作业分析报告。</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E017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C4FC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F17D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901F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C4E3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160B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智能助教工具系统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86EB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一、备课应用及服务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1、备授课同步：需支持通过云端将备课的资源同步至电子课本对应章节目录，无需拷贝。需支持新建自定义备课本，满足非同步教学场景下的备授课资源存储、同步需求。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2、备课资源：需支持从云端、校本资源库、个人资源库多途径获取资源；需支持将同步资源下的资源和试题添加收藏或取消收藏。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3、添加本地资源：需支持教师备课过程中从本地添加教学资源，资源格式支持文本、表格、演示胶片、图片、视频及音频。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4、课件工具：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1）需支持教师在备课中新建课件。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制作课件时，需支持使用文本、形状、思维导图等功能；需支持上传本地的音视频、图片文件；需支持插入与课程相关的云端资源，包括：同步资源、专题资源、校本资源和我的资源，其中，我的资源包括我的备课本、我的云盘、收藏的资源以及收藏的试题；需支持插入教学课堂活动，如分类、连线、选词填空；需支持使用学科工具，如字词听写、朗读测评、立体几何等；需支持在课件中插入作答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3）制作课件时，需支持基于当前课程内容自动推荐相关的教学课件和素材资源。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5、教师个人备课本：需支持教师在备课本中存储与管理个人新建课件、课堂互动、课堂活动内容；需支持按照章节目录存储备课资源。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6、备课资源管理：需支持对备课资源进行导出、保存至个人资料库、分享至校本、删除及找回已删除备课资源。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7、智能推送资源：需支持根据班级学生作业学情，智能推荐备授课资源，资源需支持加入到个人备课本及分享至学生。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二、授课应用及服务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1、需支持多种授课形式：支持电子课本、课件、电子白板、作业讲评多种授课形式。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2、电子课本教学：需支持教师下载电子课本，需支持在电子课本中插入备课资源。需支持对电子课本进行画笔标注、文本批注、聚焦、翻页操作。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3、课件教学：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1）需支持课件播放预览，包括使用备课准备的资源、练习题、教学互动活动、学科工具，同时，需支持选择切换页面播放；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2）需支持教师教学过程中对课件进行写画；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3）需支持授课时调用学科工具辅助授课，包括划词搜索、中文识别、立体几何、英文识别等；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4、电子白板教学：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1）电子白板功能需提供书写工具，需支持实现教学过程中选择内容、书写、擦除操作。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2）背景模板：需支持≥10个白板主题模板，包括：五线谱、篮球场、点阵格、足球场等。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3）白板操作：书写内容需支持放大、缩小、移动3种操作，且白板需具备添加页、位置切换、保存和分享功能。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4）语文学科工具：需提供语文学科工具，包括：田字格、米字格、拼音格。</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5）数学学科工具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平面几何工具：需支持多种平面图形，包括线、角、圆、多边形；需支持教师对平面图形提供多种操作，包括调整大小、调整角度、调整颜色、克隆；需支持对平面图形按任意中心点进行旋转；需支持教师在原图形上绘制多种辅助线，如平行线、垂线、角平分线；通过辅助线能绘制长度相同的线段，绘制30°、45°、60°、90°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5.2立体几何工具：需支持手绘至少6种立体几何图形并自动识别为标准形状，包括立方体、圆柱体、圆锥、四棱锥、N棱柱、N棱锥；立方体需支持≥8种图形工具操作，如堆积、构图、展开、收起、旋转、三视图、调节、填充操作；需支持在立方体任一面复制立方体形成组合图形，并能对组合图形进行360°旋转；需支持绘制立方体内部的任意切面，绘制后可自由调节；立体几何图形需支持“三视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函数图像：需支持≥6种函数类型，包括一次函数、二次函数、幂函数、指数函数、对数函数、三角函数，及其组合函数的图形绘制，支持手动调节函数参数，图形随之调整；支持以上类型函数手写直接转写为标准印刷体，点击即可生成相应的函数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5.4尺规工具：需支持≥4种常见尺规工具，包括：量角器、圆规等，需支持调整测量工具大小尺寸；需支持将测量工具旋转任意角度，并可直接输入指定旋转角度快速实现旋转。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6）英语学科工具：需提供英语学科工具，包括：四线格、字母卡片。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物理学科工具：需提供物理电路图，涵盖初高中教材电路实验，≥21种电路实验案例，包含伏安法测电阻、欧姆定律应用、动态电路分析等；≥26种元件包含二极管、滑动变阻器、热敏电阻、灵敏电流计等，教师可结合实际教学场景自行组装；以上实验操作支持≥5种功能操作，如标注、修改样式等，满足虚拟实验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8）化学学科工具：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8.1需提供≥56种化学仪器工具，支持反应类、固定和加持类、加热类、分离类、计量类、存取类等仪器调用。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8.2化学识别：需支持将教师手写的化学方程式自动识别为标准印刷体。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艺术学科工具：内置专用美术画板工具，需提供≥6种笔形；需支持≥12种画笔颜色，需支持提供调色盘；需支持对绘画内容进行擦除、一键清空、撤销、恢复、保存等操作。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10）AI教学工具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10.1中英文识别：需支持手写中文或英文转写为印刷体，且识别为印刷体后需支持朗读、评测、生成卡片等功能；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10.2中英文划词：需支持对手写中文或英文进行圈画，推荐相关卡片资料，中文卡片包括：拼音、笔顺、部首和结构，英文卡片包括：发音、翻译和例句；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10.3需支持对书写的中文字、词和英文单词进行网络搜索。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5、讲评教学：需提供对测试、练习成果照片进行对比讲评；需支持练习数据的统计和分析，需提供对应数据分析报告，方便教师讲评教学。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6、学科应用教学：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英语学科：需支持自定义英文文本朗读，需支持教师导出朗读音频；需支持教师选择教材同步内容的单词进行课堂检测练习，系统随机挑选学生作答；需支持教师选择教材同步内容的单词或自定义单词，进行自动报听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2）语文学科：需支持自定义中文文本朗读，并可导出朗读音频。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3）初中理化生学科：需提供物理、化学、生物学科演示实验，并支持下载。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4）初中地理、历史学科应用：需提供初中地理地图和初中历史地图，包括动态和静态两类。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7、微课录课：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1）需支持对教师授课设备屏幕进行录制，形成微课，并支持分享到班级学生、校本微课库，需支持通过二维码分享微课。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2）个人微课中心：需支持对微课内容（PPT、电子课本、网页、文档）进行关键帧提取，需支持通过关键帧方式定位微课内容；需支持增减关键帧；需支持微课分类管理和按微课名搜索。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三、学情服务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（1）学业分析：需支持查看班级群体及学生个体作业、考试情况，需支持统计学生的得分率、及格率、优秀率，需支持按时间进行筛选，得分率需支持按等级分布情况查看，需支持查看单次作业、考试报告；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（2）日常表现：需支持查看班级及个人日常学习过程中教师的表扬、鼓励等点评情况。</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4AF4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073A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F89C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2943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0932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BDA1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课堂数据资产系统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AEC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一、数据导览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1、需支持学校管理者查看全校各年级、各学科智慧课堂使用对比分析，包括课堂授课使用情况与作业使用对比分析。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2、需支持教师查看授课场景中的互动参与率、资源学习场景中的资源查看率，作业练习场景中的作业提交率数据，支持查看学生不同自然周的学情波动情况，以及班级薄弱知识点。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管理者选择多位教师或学生进行关键指标对比。教师对比指标需包括：授课次数、发起互动次数、布置作业次数、分享资源次数等；学生对比指标需包括：参与互动次数、作业完成率、产生错题数、订正错题数、学习资源次数、自主学习时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二、教学总览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1、需支持统计教师使用应用系统产生的数据排行榜，包括：在线备课时长、授课次数、表扬次数、布置练习次数，需支持按照学科筛选各学科教师数据分析。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2、需支持学校管理者查看日常作业的教师布置与学生完成情况，包括：布置作业次数、作业平均提交率、作业平均得分率、具体作业明细及单次作业报告。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3、需支持学校管理者查看备课应用数据，包括：备课教师参与率、资源引用次数、班级资料分享次数，支持按年级和学科对比分析。支持查看班级资料分享类型、资源类型分布。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4、需支持学校管理者查看授课应用数据，包括：授课教师活跃率、授课次数、授课时长、课堂互动次数，支持按年级和学科分析。支持查看课堂互动类型分布、通用工具类型分布和学科工具类型分布。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5、需支持学校管理者查看作业应用数据，包括：布置作业教师参与率、布置作业次数、作业提交率和批改率，支持按年级和学科分析。支持查看作业类型分布、作业用时分布和批改分析。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三、教师分析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1、需支持按时间、年级和学科查询教师使用智慧课堂的授课记录。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2、需支持按照课程时间查询教师使用智慧课堂的备课记录和备课时长。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3、需支持教师查看布置作业的汇总和明细数据，包括布置作业次数、平均提交率、平均批改率、平均完成率和平均得分率。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四、学情总览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1、需支持教师查看班级学生日常表现：支持查看班级所有学生练习得分率、练习提交率、练习平均完成时长、获表扬次数的排名情况。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五、学生分析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1、需支持查看每位学生各学科作业测评得分走势及与班级平均得分率对比图。</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3616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00064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2C51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0F6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006C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86FC2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学情基础信息管理</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C6CF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 需支持对用户信息快捷管理：支持学生、教师信息的快速录入，系统自动生成账号；支持授课关系的快速录入；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 需支持设置多种角色：支持设置学校管理员、考试管理员、校长、年级主任、学科组长、班主任、学科教师、学生用户角色；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 需支持批量生成学生条形码；</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9946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93A51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5F7F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70FC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643C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4C2D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网阅数据采集系统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F9AE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考试管理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1.需支持学校周考、期中、期末考试采集；支持考试试卷上传；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2.需支持智能排考场，对应学生相应的准考证号，可导出excel表格；</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3.使用自定义考号考试，需支持在创建考试时进行自定义考号的校验，批量导出未设置自定义考号的学生；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4.需支持按照角色、科目、部分老师选择屏蔽或发布成绩；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5.需支持考试成绩补录，支持小题分补录；支持正常扫描考试补录部分学生；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6.需支持自定义多选题得分规则；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7.需支持多种阅卷任务分配方式，包括（1）按照任务总量平均分配；（2）自定义教师阅卷任务量；（3）固定教师阅卷任务量；支持阅卷过程中灵活调整老师任务量；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8.需支持批量设置阅卷老师、仲裁老师和题组长；需支持快速将选中的阅卷老师分配给所有题；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9.需支持批量设置客观题答案和分值；支持管理员设置步骤分；设置按照切图块进行分开打分；支持管理员给定分值进行打分限制；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10.需支持对试题设置单评、双评、按比例双评、三评；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11.需支持集中、分散或集中与分散相结合的方式进行网上阅卷；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答题卡制作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12.系统需支持新建空白答题卡、题库制卡、三方制卡、导入word试卷制卡；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13.系统需支持答题卡的编辑、下载、复用；支持自定义答题卡模板，支持答题卡模版二次修改。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14.需支持答题卡版式按照1栏、2栏和3栏自由排版布局；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15.需支持填涂式考号、4~12位自定义考号、条形码格式的考号版式；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16.需支持设置单选题、判断题、多选题、填空题、解答题、选做题、主客观混合题的题型；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17.需支持客观题选项的横排和竖排布局，支持每列设置不同的题数排版布局；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18.需支持AB卷标记的试卷类型答题卡制作；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19.需支持设置多张答题卡的双面打印、单面打印模式；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20.需支持使用60克及以上纸张印制的市场通用规格的答题卡，印刷答题卡版面支持A3、A4、8K、16K、B4、B5纸张尺寸规格。</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答题卡扫描识别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21.需支持分批扫描、先扫描后阅卷、边扫描边阅卷，支持扫描仪群组联网协同工作；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22.需支持答题卡扫描与准考证号填涂、条形码、客观题、主观题、缺考标记、AB卷及选做题识别同步完成；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23.需支持扫错学科自动检测与提示；支持折角自动检测与提示；（需扫描仪）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24.需支持直接选定班级或导入指定名单进行扫描识别；支持同一场考试每一个学科设置有不同的参加考试的学生名单；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25.需支持正反颠倒、上下颠倒及多张答题卡序号混乱情形的扫描识别及结果与图像的自动纠正；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26.需支持答题卡扫描时针对学生填涂的考号、客观题、选做题、AB卷信息存在错填、误填、漏填的信息具有自动的检测与提示功能；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27.需支持扫描时打开扫描仪参数面板，并支持对扫描仪参数进行调整；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28.异常处理需支持边扫描边处理、分批次处理、扫描完统一处理；支持识别异常的批量处理，支持识别异常多人远程同时协助处理；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29.需支持语文断句题最大26个选项的自动识别。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在线阅卷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30.需支持云端阅卷，支持标记优秀卷、典型错误卷、批注；支持键盘给分、鼠标点击打分板给分，并保留阅卷痕迹；需支持阅卷老师在阅卷过程中，设置评分步长；支持提交问题卷；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31.需支持按班级进行阅卷；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32.需支持在阅卷过程中，将学生试卷保存到本地；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33.需支持调整阅卷页面背景色；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需支持移动端阅卷，手写批注并保留阅卷痕迹；阅卷支持打分板、打分栏自由切换；支持阅卷时自由选择是否自动提交；针对多项填空题，支持全部满分或全部零分。支持点击打分；支持设置步长和常用打分项；支持自由选择作文题展示方式；支持滑动回评；支持阅卷老师查看打分曲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35.需支持管理员、科组长角色对阅卷的总体进度、各题进度、个人进度、阅卷质量进行实时监控；支持将试卷打回给老师重阅；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36.需支持管理员、科组长角色对客观题进行成绩核查，包括查看客观题得分分布；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37.需支持管理员、科组长角色对主观题进行核查，包括按学生、按班级查看得分明细，支持修改打分结果；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38.需支持题组长对单题进行阅卷进度和阅卷质量监控，并支持对该题的评阅试卷进行抽样和打回；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39.需支持提前统计客观题得分数据，包括最高分、最低分、平均分和得分分布；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40.需支持增加巡考员角色，支持为巡考员设置巡考学科；支持巡考员对阅卷进度、阅卷质量进行监管；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41.需支持科组长通过移动端查看阅卷进度、客观题得分分布和老师阅卷质量；支持在移动端处理问题卷；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42.需支持成绩批量检查及监控；需支持在网页上修改提交，重新生成评价分析报告；支持将作弊学生成绩设置为零分；</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7AC1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B37C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18C9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B87A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833F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53D4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手阅数据采集系统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75C5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1.需支持从系统题库中按需求选择题目，系统自动生成答题卡；支持教师使用web端浏览器在线制作编辑答题卡；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2.需支持语文、数学、英语、物理、化学、生物、政治、历史学科word试卷导入，系统自动切题；支持根据切题结构自动生成答题卡；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3.需支持数学、物理、化学、生物、历史学科导入word自动预测知识点；支持针对试题的答案、解析、知识点进行编辑；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4.需支持和试卷题干全部合一的答题卡、纯答题卡形式和部分带题干的答题卡三种形式；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5.答题卡需支持准考证号、短学号、自定义考号（学校自定义4~12位考号）填涂，以及条形码、手写考号多种识别方式；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6.答题卡排版需支持单选题、多选题、判断题、填空题、解答题、选做题多种题型；填空题支持一题多空的批阅；解答题支持分步骤批阅；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7.需支持学生纸上作答，教师纸上批改，客观题由系统自动评分，主观题打分支持打分条、勾叉、手写分数三种模式评分，主观题批阅留痕；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8.需支持仅红笔批改痕迹的识别和任意笔批改痕迹识别两种方式；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9.需支持解答题加分制和减分制两种统分方式；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10.需支持卡卷合一的答题卡客观题题干和选项填涂区域左右结构布局；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11.需支持纯作答的答题卡、卡卷合一的答题卡填空题作答区即批改区，不限定在指定框内进行批改；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12.教师无需提前创建考试，系统支持学生答题卡即扫即创建扫描记录，作业扫描结束后即可查看分析报告；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13.需支持无需提前创建统一考试的前提下，不同班级布置同一份练习，由不同教师账号进行扫描，系统自动生成一份校级报告；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14.需支持在同一场考试场景下，部分学科使用先扫描后阅卷方式和其他学科使用先阅卷后扫描方式的自由组合，并能够生成考试的总体评价分析报告；</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05CA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7358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98A8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186A1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7CA6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322D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智批改系统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9900E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 需支持英语作文答题卡扫描形式的自动批改；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 需支持英语作文自动评分及英语作文人机双评，可导出英语作文人机对比报告；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 需支持英语填空题自动评分；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 需支持英语短文改错题自动评分；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 需支持数学填空题自动评分。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 需提供班级的英语作文智能批改报告，包括英语作文成绩分布情况，诊断作文中书写不规范、短语错误、动词错误常见错误类型，统计分析学生犯错频次并显示学生具体的错误信息，导出班级作文批改分析报告；提供每个学生的英语作文智能批改报告，包含作文分数、作文批改结果；</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267B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54E9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9B9F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1262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3989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D953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学业数据分析系统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1141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报告管理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1.需支持单次考试结束后，用户根据需要生成不低于30份分析报告，并支持根据学校诉求自主选择报告是否向校内校长、副校长、年级主任、学科组长、备课组长、班主任、副班主任、老师角色发布；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2.需支持行政班与教学班双重评价分析；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3.需支持设置试卷分卷，支持设置分卷名称及试题所属分卷并进行分卷分析；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4.需支持设置试题题型和试题标签，支持同时设置8个试题标签，并支持进行试题题型和试题标签分析。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5.需支持按照行政班或教学班、学生标签、学生选科组合灵活选择统计分析的学生范围，并支持用户组合单个或多个班级标签类型进行对比分析；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6.需支持选定学科分析，并支持对多个学科设置不同的权重后进行组合分析；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7.需支持卷面分、等级、等级赋分、标准分（T分数）、学科成绩比较高低五种学生成绩计分方式；支持学校根据实际诉求自主选择总分计分科目、自主设置各学科在总分中所占权重；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8.需支持优秀率、合格率、良好率、低分率、学业等级、成绩分段、进线分、临界生、优秀生学困生、T分数指标参数自定义设置；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9.需支持根据历史达线数据预测联考上线分数线；支持按上线率与上线人数预测联考上线分数。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联考报告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10.需支持查看联考整体分析，指标包括学科成绩对比、学校成绩对比、学业等级分布、成绩分段对比、进线分析、优秀生学困生对比分析。需提供报告解读。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11.需支持查看联考单科分析，指标包括学校成绩对比、学业等级分布、成绩分段对比、进线分析、优秀生学困生对比分析；支持提供报告解读。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12.需提供联考试卷分析，指标包括试卷概览（整卷难度、信度、区分度）、分卷分析、大题分析、试题分组分析、小题分析、知识点分析、作答详情。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13.联考分析报告需支持word、excel形式导出。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校级报告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14.需支持查看校级多学科报告，指标包括学科成绩对比、班级成绩对比、学业等级分布、成绩分段对比、进线分析、临界生对比、优秀学困生对比、优劣势学科对比；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15.需支持查看校级单学科报告，指标包括班级成绩对比、学业等级分布、成绩分段对比、进线分析、临界生对比、优秀生学困生对比；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16.需支持查看试卷分析，指标包括试卷整体难度、试题难度比例、信度、区分度、大题分析、小题分析、知识点分析、作答详情；支持选择添加班级进行对比分析；支持分析数据excel格式一键导出；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17.需提供全部和各班学生成绩，指标包括校次、班次及进退步情况、各学科分数；支持各班级和全部学生的学生成绩表、单科成绩汇总、学生小题明细表、题组得分情况统计数据excel格式导出；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班级报告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18.需支持班主任查看班级多学科报告，指标包括学科成绩对比、平均分对比、学业等级分布、成绩分段对比、优劣势学科对比；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19.需支持授课教师查看授课学科的班级单学科报告，指标包括学情概览、平均分对比、学业等级分布、需关注学生、高频错题；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20.需支持查看班级学生成绩单，支持查看学生单科作答原卷、成绩整体报告和试题解析；支持班级全科和单科成绩表excel格式一键导出；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需支持授课教师查看班级试卷分析，指标包括试卷整体难度、试题难度比例、信度、区分度、大题分析、小题分析、知识点分析、作答详情；支持以表格、雷达图两种形式呈现；支持各指标分析数据以excel格式一键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22.数学、物理、化学、生物学科需支持基于试题原题的相似题资源自动推送；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需支持网页端的试卷讲评工具：自定义选择要讲解的试题，试题以较大字号展示给学生，同时支持按照题号和得分率排序讲解；支持拓展资源自动同步至讲评模式下，支持自定义调整资源拓展的讲解顺序；支持讲评模式下调取教师课前准备的主观题典型试卷和优秀解答试卷，支持多题对比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24.需支持查看试题答题统计，包括试题的班级均分和得分率、年级均分和得分率、客观题选项数据统计和主观题得分数据统计柱状图，并支持查看对应学生名单；支持查看优秀解答和典型错误的典型卷；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25.需支持移动端的试卷讲评工具：按照题号顺序或学生作答情况对试题进行讲解排序，支持单题学生作答情况分段统计、错题名单及学生原卷调取、典型试卷调取。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学生报告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1.支持学生查看全科的学情报告，包含成绩等级、历次成绩变化、各学科发挥水平及学科诊断的情况；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2.支持查看单科的学情报告，包含成绩等级、历次成绩变化情况、作答原卷。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3.支持查看单次考试所涉及的知识点、各知识点权重及学生掌握程度；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4.支持查看单科考试的错题情况及错题解析，提供学生错题题号、题干、学生答案、正确答案、知识点以及班级平均正确率信息。</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1F7A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1F2C3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9EF3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7A12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817E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AB44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学科学情系统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05F8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1.需支持查看年级薄弱知识点，按时间和章节两个维度查看薄弱知识点及对应的年级掌握率、区域掌握率、年级未掌握班级数、年级和区域考频；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2.需支持查看班级薄弱知识点，按时间和章节两个维度查看薄弱知识点及薄弱知识点对应的班级掌握率、年级掌握率、区域掌握率、班级未掌握人数，本班、年级和区域考频；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3.需支持查看班级共性错题，查看班级错题数、平均得分率，支持筛选考试、得分率、题型维度筛选班级共性错题；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4.需支持班级和年级薄弱知识点excel格式导出；支持班级共性错题word格式导出；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根据班级薄弱知识点进行薄弱项训练，支持手动选题和智能组题两种形式；智能组题形式支持教师选择薄弱知识点系统自动推荐试题进行训练，手动选题形式支持选择薄弱知识点对应的试题进行薄弱项训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根据班级错题进行错题强化训练，其中初中数学、物理、化学学科根据班级错题提供错题拓展资源，支持智能组题和自选错题两种形式；其中智能选题需支持按照错题得分率范围筛选错题，提供错题重做和错题拓展（初中数理化学科）两种练习方式，支持教师自定义试题题量；自选错题需支持教师自主添加班级共性错题，提供错题重做、错题拓展（初中数理化学科）以及错题重做+拓展（初中数理化学科）的三种练习方式；</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7EBC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90F9B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B608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2BBC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BCAC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0A1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学生学情系统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E608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1.需支持查看每个学生的学业档案；支持系统自动甄别临界生、波动生、下降生、进步生、稳定生并进行标记；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2.需提供每个学生的知识点掌握情况，支持多学生多知识点间对比，支持以excel格式导出；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3.需支持自动收录每个学生的单科学业成绩，覆盖成绩趋势图、知识点掌握情况；需支持自动收录学生错题，支持以word格式导出；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4.需提供全科学生学情分析，包括学业整体水平、成绩趋势图、学科均衡度分析；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5.需支持单个学生历次测验成绩、班级历次测验成绩、班级知识点历年掌握率以excel形式导出；</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A162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0A2E4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897D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7FC9B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693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7FB2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上届学情系统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4962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1.需支持授课教师对应教材章节查看上届学生学情，包括上届学生薄弱知识点情况，及对应知识点关联错题，支持上届学情以PPT、word两种格式导出；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根据上届薄弱知识点关联错题进行错题强化训练，其中初中数学、物理、化学学科根据班级错题提供错题拓展资源，支持智能组题和自选错题两种形式；其中智能选题需支持按照得分率范围筛选错题，提供错题重做和错题拓展（初中数理化学科）两种练习方式，支持教师自定义试题题量；自选错题需支持教师自主添加班级共性错题，提供错题重做、错题拓展（初中数理化学科）以及错题重做+错题拓展（初中数理化学科）的三种练习方式；</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5AB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8EFB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BBB2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FB01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E766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E4BB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学业分析系统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CC42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1.需提供学业成绩发展趋势，支持从考试类型、考试列表、标准分、得分率、优秀率、及格率、科目指标维度筛选查看，支持筛选本学年、历年的学业成绩发展趋势；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2.需提供本学年学科均衡性分析，支持以雷达图形式展示本学年学科均衡发展情况，提供对应班级的优势学科、劣势学科情况；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3.需提供各学科学业分层对比分析，从优秀、良好、合格、待合格维度对各班级学生分析；</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2DCA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5135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2F9D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DF923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6CA7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081C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教师增量评价系统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C44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1.需支持创建教师增量分析报告；支持按照年级、班级、学科、统计时间段、考试类型多个维度选择两场考试进行对比；支持设置报告名称；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2.需支持设置学业进步、两极均衡、层级变化、优等生培养、后进生脱困五个维度权重比例；支持按照分数划分成绩层级；支持优等生、后进生设置；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3.需支持查看班级教师表现总评；支持查看每个班级教师的个人总评得分、排名情况，个人总评以雷达图呈现；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4.需支持查看教师个人总评详情，包括评价总分、排名、优势、劣势，支持对比全体平均，查看教师个人雷达图；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5.需支持选择教师对比，查看选择教师的总分、排名，以及各维度对比情况，支持查看教师对比雷达图；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6.需支持查看学业进步分析，支持对比起止点考试，查看各班级标准分增量情况；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7.需支持查看两极均衡分析，支持对比起止点考试，查看各班级标准差增量情况；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8.需支持查看层级变化分析，支持对比起止点考试，查看各班级顶层占比增量情况和底层占比增量情况；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9.需支持查看优等生培养分析，支持对比起止点考试，查看各班级优等生占比增量情况；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10.需支持查看后进生脱困分析，支持对比起止点考试，查看各班级后进生占比增量情况；</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39EE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F5DA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12B8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23CC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9418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B214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教学监管系统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BD08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1.需支持从测验、练习、资源维度，动态跟踪班级、年级、学校的教学活动应用情况，以数据和可视化图表的形式直观呈现教学活动情况；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2.需支持自定义当前学年内每月应用数据并生成数据统计报告，支持测验、练习和校本资源数据均以excel格式导出；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3.需支持统计每位教师教学活动情况，统计范围涵盖教师的姓名、练习、组卷、分享试卷情况，支持综合评价贡献程度较高的五位教师；</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2C02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AB09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B862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8B46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AE6A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E12B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智能题库系统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7AAE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提供不少于600万道中学试题资源，覆盖初中语文、数学、英语、物理、化学、生物、政治、历史、地理、道德与法治、历史与社会、科学、信息技术学科，小学语文、数学、英语、科学、道德法治学科；试题提供组卷次数、作答人数、平均得分率、解析、考情信息，支持教师对试题进行纠错与收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题库需包含通用资源库、校本资源库、教师个人资源库。支持校本卷库自动收录使用数据采集的本校考试试卷；支持教师上传word试卷或在线新建试题，初中数学、物理、化学、生物、历史学科系统自动标注试题知识点，其他学科教师标注试题知识点；支持教师共享试卷及试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3.需支持学校建立本校个性化试题试卷分类，进行本校资源建设；支持教师个人自建试卷或试题自定义分类；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4.需支持按时间、得分率范围筛选班级共性错题和班级薄弱点，系统自动推荐相关训练题精准组卷，进行错题再练和薄弱点专项训练拓展性训练。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5.需支持按试卷适用年级、年份、题型题量、试卷名称筛选试卷；，支持按知识点、章节维度筛选试题进行组卷；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6.需支持初中数学、物理、化学、生物、历史学科从题库中任意选择一张试卷作为模板，沿用原卷的知识点、题型、分数、难度结构维度重新匹配试题，模拟生成一份新试卷；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7.需支持选择教材、同步章节，系统自动呈现章节下涵盖知识点、试题，支持按题型、难度、所属试卷类型筛选试题进行组卷；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8.需支持知识点单选、多选两种知识点组卷方式，知识点多选支持选择知识点交集、知识点并集；支持按年级、题型、难度、所属试卷类型维度筛选试题进行组卷；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9.需支持初中数学、物理、化学学科提供细目表组卷方式，支持设置试卷名称、试卷要求、试卷题型题量，支持设置知识点、难度、分值维度的细目表明细，系统自动生成细目表组卷试卷；</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3DA8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56B2A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F61F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52C7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2B68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12671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A3高速扫描仪</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933F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扫描技术：CIS(CMOS);灰度输出位深为256级（8位）；彩色采集位深为48位(16x3)；彩色输出位深为24位(8x3)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光源：双LED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扫描类型：U型通道和直通道；支持自动进纸扫描，进纸器压力可根据文件类型进行调节（调节进纸压力调节扣）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接口：USB2.0、USB3.0均兼容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扫描速度：150dpi和200dpi，黑白、灰度和彩色模式下都可达到每分钟80页/160个影像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光学分辨率：600dpi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分辨率输出：支持100/150/200/300/400/600/1200dpi的图像输出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纸张尺寸检测：支持自动纸张尺寸检测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文档感应：超声波多进纸检测；智能文档保护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ADF容量：≥333张70g/m2纸张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扫描仪网络控制：支持千兆有线网络，可以同时连接多台老师办公电脑，无需为扫描仪单独准备一台扫描电脑</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DD72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50ED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15530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F055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E3C2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58C6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学校教学课程管理系统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B2FD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1)课表排课：支持提供教师个人课表排课进行辅助教学。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2)课节时间：支持管理员自定义设置、修改课节时间。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3)排课类型：支持普通直播、校内互动两种排课类型。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4)排课录制：支持在排课时进行课堂录制预约，默认设置所排课程对应的课节时间作为录制预约时间，进行录制预约登记。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5)授课统计：支持教师通过个人课表查看个人授课统计，统计内容须包括教学受益学生人数、计划课时、应授课时、实开课时等信息。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6)教学备课辅助：支持关联课表进行备课，课前上传备课课件、布置预习任务、随堂测试试卷等。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7)备课资源：支持备课活动中从学校资源库中下载相应备课资源。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8)预习分析：支持学校教师备课室发布课前预习，预习内容包括教学图片、教学文件、试题等不同类型。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9)随堂测试：支持设置随堂测试试题，在智慧课堂教学过程中可调取随堂测试试题进行测试。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10)课后作业/辅导：支持学校教师布置课后作业/辅导，内容包括教学图片、教学文件、试题等不同类型。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11)数据分析：支持对预习、课堂测验、作业等的数据统计，形成以班级和个人为单位的学情分析。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12)错题集：支持按照错误率筛选预习、作业、辅导中的错题题目形成错题集题库。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13)备课教学视频归档：支持已备课课堂的教学录制视频自动上传归档至对应备课活动。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14)备课模式：支持教师自主备课、校内集备两种备课模式。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15)视频归档：支持学校教师课表中预约录制视频的自动上传。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16)视频上传：支持用户自主上传课程视频发布用于课程点播，可对上传视频自主添加知识点、教学环节、行为分析等类型标识。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17)课程附件：支持在上传视频时同步上传课程附件，课程附件支持文档、图片、视频、压缩包等不同类型。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18)视频检索：支持通过关键字、录制时间检索筛选相应视频。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19)课程直播：支持按日历时间查看开课信息并点击进入课程直播，实时观看教学直播内容。</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C3EE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DE47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C785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2FD02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FDE8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95F5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教师在线教学系统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662D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1)校级教研活动：支持创建、参与各年级、各学科的网络教研活动。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2)教研模式：支持直播观摩教研、点播观摩教研、互动教研三种方式。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3)教研会控：进行互动教研会议时，创建者拥有“会控”权限。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4)教研评分：创建主题教研后，支持自定义评分量表，在教研活动中根据打分量表进行教研观摩打分。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5)教研互动：提供教研评论、教研笔记、教研评分、话题研讨四种教研互动方式。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6)教研标记：支持在发布教研笔记的时候关联当前观看视频时间作为标识。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7)教研签到记录：支持记录统计教研参与签到人员，形成签到列表。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9)教研收藏：支持在教研活动界面点击收藏教研活动，收藏的教研活动可在个人账号下进行管理。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10)教研回顾：可以公开教研活动成果供用户对往届教研活动进行回顾。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11)教研签到功能：支持手机微信扫描教研活动二维码，填写基本信息以及通过手机定位获取签到地点后完成签到。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12)教研点评功能：支持对参与的教研互动进行评论发表、教研话题研讨、以及评课评分等，便捷实现教研观摩中的评课讨论。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13)教研历史：支持记录参与的教研活动历史，方便查询回顾，有效保障教研质量。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14)关键字检索：支持通过关键字搜索相应网络教研活动。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15)教研活动筛选：支持按照学段、年级、学科分类标识教研活动。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16)教研排序：支持按照评论数、参与用户数、收藏数三种方式由高到低进行教研活动排序。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17)教研动态：支持活动首页显示实时教研活动动态，以标题滚动的方式进行循环播放。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18)教研活动统计：支持活动首页实时统计本校教研活动数据。</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415F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27B18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9553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5517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284B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BBD3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学生在线学习系统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7771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1）支持通过平台进行本校课程直播视频调取，在线观看开课现场画面。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2）课堂列表：支持后台根据学校实际教学楼、班级分布情况进行信息输入，使得在巡课界面可调出课堂列表。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3)支持在巡课界面通过教室列表自由切换巡课教室，从而实现对多个教室的远程直播巡课。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4）在线显示：支持仅显示当前在线的录播教室列表。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5）常用教室：支持将巡课教室进行分组，根据分组快捷选择课室进行巡课。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6）场景收藏：支持每位用户将当前画面布局及巡课教室进行收藏，巡课专家点击收藏的场景可快速将巡课教室布局在画面中。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7）画面拍照：支持对当前巡课画面进行拍照留存于图片库中。8）部署服务器：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1.Cpu：IntelXeonE5(单个8核16线程水平)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2.内存：64GBDDR4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3.硬盘：4TB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4.磁盘阵列：支持raid0、raid1、raid10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5.网络：双千兆网卡，10M/100M/1000Mbps自适应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6.电源冗余：双电源冗余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7.系统支持：CentOS7.664位</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4674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1532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E78B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1BD1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9FCE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03B029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A9CC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录播主机</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B059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1.嵌入式架构笔记本翻盖样式设计、Linux操作系统，非PC、服务器架构。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2.设备具备电容液晶触控屏，内嵌按键式导播键盘。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3.视频输入接口≥6路，其中3G-SDI≥4路、HDMI≥1路、VGA≥1路；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4.视频输出接口≥2路，其中3G-SDI≥1路、HDMI≥1路。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5.视频编解码至少支持标准H.264视频编码技术。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6.音频输入≥3路音频输入，其中MICin≥2路、Linein≥1路；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7.音频输出≥2路，其中Lineout≥1路，耳机监听接口≥1路。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8.具备RJ45接口≥1，支持IPv4、IPv6双网络协议栈。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9.内置存储≥1T存储。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10.外设USB接口≥4路。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11.主机高度＜2U，重量＜6kg。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12.支持有线、无线两种视频传输两种方式获取摄像机信号。</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3529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5241E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34FD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4726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9ACF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216D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基于无线传输视讯流媒体数据智能处理软件</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E394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1.内置音频处理功能，至少支持EQ均衡调节、回声抑制、增益调节及音频采样率和比特率设置。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2.支持基于HTTP的API控制协议，包含但不限于启动录制、暂停录制、取消暂停录制、停止录制、开启直播、停止直播、查询录像文件、下载录制文件、主机状态获取。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3.支持电影模式、资源模式录制模式。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4.支持RTMP和RTSP视频传输协议，RTMP同步推流≥3路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5.支持双流互动。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6.至少支持H.323、SIP标准视音频互动协议。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7.支持鼠标定位，点击鼠标快速居中画面区域，鼠标滚轮调节云台摄像机焦距。</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2FA4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E14A3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F5AC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93AE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2D69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1571A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高清摄像机</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3241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1.图像传感器CMOS尺寸≥1/2.7英寸，≥200万有效像素；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2.视频编码：H.264；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3.音频编码：AAC；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4.具备高清视频输出功能；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5.接口：HDMI≥1路、SDI≥1路、RJ45≥1路；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6.光学变焦：≥22倍变焦；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7.水平视场角：72.5°～6.9°，垂直视场角：44.8～3.9°;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8.供电：POC或POE；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9.与录播主机为同一品牌。</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9B8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EBFE2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5003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A984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10422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3895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高清摄像机传输处理软件</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BD64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1.摄像机传输处理软件采用B/S架构，支持通用浏览器直接访问进行管理。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2.支持曝光模式设置功能，包括自动、手动。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3.支持抗闪烁频率、动态范围、光圈、快门参数设置。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4.支持自动白平衡设置功能，红、蓝增益可调。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5.支持噪声抑制设置功能，支持2D、3D降噪。</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A206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BFB8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334C9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3819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25C1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AB8B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数字无线音频套装</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C69F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1.腰包领夹麦克风：1套；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1）UHF570~580MHz载波频段；2）FM调制方式：3）背极式驻极体；4）心形指向性。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2.手持发射麦克风：1套：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1）UHF520~530MHz载波频段；2）单体动圈式音头；3）心形指向性。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3.无线发射麦克风：1套：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1）UHF520-530MHz频段；2）外接的有线动圈式麦克风或电容式麦克风；3）48V幻象电源电压。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4.无线接收机：1套：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1）双频段接收通道，1频率范围在520-530MHz；2频率范围在570~580MHzMHz;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2)模拟输出：3极迷你插孔。</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F03F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628CA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F5A0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632A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77E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B3E3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无线网卡</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BE74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1.传输速率：2.4G/300Mbps,5.8G/800Mbps;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2.天线:内置；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3.网络标准：IEEE802.11ac/a/b/g/n。</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99A1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851B8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2C202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3726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D548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841F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摄像机支架</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216A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2.管径：14~26mm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3.升高：≥150cm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4.最低高度：12~15cm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5.收合高度：≤45cm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6.载重：≥5kg</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338B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63E4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58F6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FBB7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2B8D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8AB6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安全箱</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7017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1、尺寸≥480mm（长）×340mm（宽）×650mm（高）;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2、箱体材料：高强度复合树脂材质；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3、拉杆材质：铝合金；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4、密封性：IP67。</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FEFB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8501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8704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31EB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F10B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2C0C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线材</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F9FD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依据交付实际满足系统需求</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2A03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批</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4F919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2C27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B400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1A9C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6C57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移动电源</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D3FE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容量（mAh）：32000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电芯类型：锂聚合物电池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输入电压：20V(max)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输出电压：20V(max)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输出电流：DC15-24V2A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输入电流：DC15-24V2A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电量显示：支持</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CE5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67DE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7CBA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1EA4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85E3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03B039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2A3E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作业学情采集系统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9D9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1.需支持教师自由出卷、不依赖特定排版制卡，支持任意三方作业或试卷的数据采集服务；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2.需支持学科、年级、班级信息，同步作业、周练、阶段复习、专题练习、其他等作业类型信息的数据采集；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3.需支持作业纸张中复杂版面分析与图文识别服务；支持答案卷和学生卷学情数据采集；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4.需支持单面、双面纸张的数据采集；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5.需支持学生手写姓名、作业号等识别服务；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6.需支持分批次扫描采集同一次作业并自动汇总；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7.需支持查看已创建的作业任务记录，支持按年级、学科、状态筛选任务列表，支持删除任务；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22E6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0284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634C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5472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F8B3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1C92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作业智能批阅系统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9DE6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1.需支持为教师提供全卷直接AI智能批阅服务，包括手写选择题、手写判断题、数学学科解答题的结果批改服务；需支持教师修改批阅结果服务；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2.需支持为教师提供初中数学学科，选择题、填空题、解答题智能批改服务；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3.需支持为教师提供初中英语学科，选择、填空、作文（评分）智能批改服务；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0C3B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67E1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0E68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1028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5B5A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834D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作业留痕打印系统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9553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1.在批改和扫描完成后，需支持学生作业智能批改留痕渲染和按班级的留痕打印服务；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2.需支持教师设置批阅任务留痕打印时间段，支持消息通知提醒；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3.需支持为教师提供A4、A3、8K、16K纸张、可智批的学科学生原卷双面留痕打印服务；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4.需支持为教师提供对、错、半对符号、按顺序打印、空白纸打印等灵活选择服务；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5.需支持为教师提供异常情况下，手动选择学生重新打印原卷和批改痕迹的服务。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0010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72FF2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3BCD3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29AA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3A1B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6290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作业校本资源共建共享系统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2789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个人资源建设系统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1.需支持教师通过扫描方式，实现教师集体教研的原创资源和教师个人资源自动入校本库；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资源分享系统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1.需支持教师分享扫描的资源，支持分享到备课组、分享到学科组等分享范围的选择；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2.需支持教师查看预览、打印扫描的作业或试卷；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3.需支持通过分享资源快捷创建作业批阅任务。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7927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6C89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1B74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5DD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C804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B06C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作业作业讲评讲义系统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F639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1.需支持基于学生作业批阅结果生成班级作业成绩单，包括作业小题正确率明细、学生个人正确率明细；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2.需支持自动生成班级讲评讲义报告，学生批阅结果有修改时讲义实时更新；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3.需支持查看预览讲义内容，包括未提交学生名单、正确率、优秀率、良好率、合格率等学情指标、学生分层表现分布、共性问题讲评建议、重点讲解错题等内容；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4.需支持按班级筛选查看；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5.需支持打印班级成绩单和作业讲评讲义内容。</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BBC1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A97C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36192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1010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B65D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23E4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作业作业报告系统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F622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1.需支持教师查看班级单次作业的批阅报告；报告包括学生成绩单、班级总览、共性错题及答题详情；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2.需支持自动统计班级学生成绩单，包括每个学生的作业批阅状态、正确率和渲染留痕的作答原卷；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3.需支持统计学生作业提交情况，包含已提交、未提交的人数和具体名单；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4.需支持统计班级平均正确率、提交率；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5.需支持教师提供查看已批阅学生的作业等级学情分布情况；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6.需支持教师查看班级共性错题、每道试题的班级正确率及学生的作答统计。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5431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03A5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02094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FDA5E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B98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0A3E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作业错题本系统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19BE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1.需支持作业过程中的班级共性错题自动收录，支持查看错题的题干、题型、班级正确率等信息；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2.需支持根据错题来源、时间、题型多维度灵活筛选班级错题；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3.需支持教师将筛选的错题布置错题巩固作业，生成打印任务，并推送到批阅机客户端；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4.需支持教师通过批阅机客户端预览错题作业内容，支持教师设置打印错题作业，实现学生薄弱项的巩固练习；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5.需支持错题巩固作业扫描、数据采集和批阅，并生成作业成绩单和讲评讲义、以及学情分析报告。</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78F9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92C6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36560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B554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B7B0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52E4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智能作业批改一体机</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766D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1.产品整体尺寸：565*746*1538mm；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2.设备扫描速度60ppm，扫描分辨率600*600dpi，ADF最大容量150页，自动双面扫描；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3.打印速度40ppm，彩色打印，自动双面打印，打印分辨率最高600*2400dpi；</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4.操作屏幕21.5寸，1920*1080分辨率，可触控式屏幕；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5.需支持客户端软件激活、开机检测功能；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6.需支持客户端内嵌和交互以及OTA服务；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7.激活后需支持教师通过账号密码、扫码方式登录一体机，支持账号自由切换登录；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8.需支持A4（单双栏）、A3（双栏）、8K（双栏）、16K（单双栏），65-80克重纸张版面。</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3AF4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5AA25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2832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50B042">
            <w:pPr>
              <w:jc w:val="center"/>
              <w:rPr>
                <w:rFonts w:hint="eastAsia" w:ascii="宋体" w:hAnsi="宋体" w:eastAsia="宋体" w:cs="宋体"/>
                <w:i w:val="0"/>
                <w:iCs w:val="0"/>
                <w:color w:val="000000"/>
                <w:sz w:val="20"/>
                <w:szCs w:val="20"/>
                <w:u w:val="none"/>
              </w:rPr>
            </w:pP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A82178">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435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智能校园示范工程</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050ADE">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4A4CF5">
            <w:pPr>
              <w:jc w:val="left"/>
              <w:rPr>
                <w:rFonts w:hint="eastAsia" w:ascii="宋体" w:hAnsi="宋体" w:eastAsia="宋体" w:cs="宋体"/>
                <w:i w:val="0"/>
                <w:iCs w:val="0"/>
                <w:color w:val="000000"/>
                <w:sz w:val="20"/>
                <w:szCs w:val="20"/>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DDDF58">
            <w:pPr>
              <w:jc w:val="right"/>
              <w:rPr>
                <w:rFonts w:hint="eastAsia" w:ascii="宋体" w:hAnsi="宋体" w:eastAsia="宋体" w:cs="宋体"/>
                <w:i w:val="0"/>
                <w:iCs w:val="0"/>
                <w:color w:val="000000"/>
                <w:sz w:val="20"/>
                <w:szCs w:val="20"/>
                <w:u w:val="none"/>
              </w:rPr>
            </w:pPr>
          </w:p>
        </w:tc>
      </w:tr>
      <w:tr w14:paraId="7176B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F537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BBD7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C61A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创作业务应用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2536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1.需支持通过自然语言对话完成业务流程类应用的创建；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2.需支持对创建后的应用进行编辑、赋权、试用、分享操作。</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F3E1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85F0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7D20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4DD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A3F3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F281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创作信息收集应用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1C37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1.需支持通过自然语言对话完成信息收集类应用的创建；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2.需支持对生成应用内容进行预览和二次调整；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3.需支持对创建后的应用进行编辑、赋权、试用、分享操作。</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E7C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7B20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AC6D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439D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C074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03B049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2DD7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创作调查问卷</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6F10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1.需支持通过自然语言对话完成调查问卷类应用的创建；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2.创建的调查问卷类应用需包含统计页；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3.需支持对创建后的应用进行编辑、赋权、试用、分享操作。</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ED2A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A3696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99A9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F936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FAA5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FBBE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从空白新建</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EFC1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1.需支持通过手动操作完成应用创建。</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EC07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E98AC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A5F7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81C1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5017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842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智能应用编辑</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5BB8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1.需支持通过自然语言对话完成应用功能的编辑与修改；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2.需支持判断并识别用户场景，根据不同场景提供对应的录入提示；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3.需支持根据用户输入的需求，由大模型自动执行并返回结果；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4.需支持对非应用创作相关内容进行拦截，避免输出敏感内容；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5.需支持保存对话记录。</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7E94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5E1EA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6CB1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3818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3B70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7CCD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页面配置</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D80A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1.需支持可视化设置页面与组件；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2.需提供文本输入、多行输入、数值、单选、多选、级联选择、地区选择、日期选择、时间选择、评分组件；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3.需支持灵活设置组件的显隐、填写状态；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4.需支持设置组件样式，包括标题、提示说明、提示文字、组件宽度、内外间距；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5.需支持设置页面布局，提供Tab标签页、网格布局、分割线、文本组件；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6.需支持设置应用导航菜单，需支持设置多级导航菜单、需支持设置导航菜单与页面的关联关系；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7.需支持批量数据导入，可通过Excel导入数据；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8.需支持批量数据导出，可通过Excel导出数据。</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2D7E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F88B4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B057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0350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B99B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9A22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数据统计配置</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6927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1.需支持可视化创建折线图、柱状图、饼图、数据表，实现数据可视化；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2.需支持设置可视化数据统计的时间范围，包括过去1年、过去3个月、过去1个月、过去1周、昨天、今天；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3.需支持自定义设置数据过滤条件，只统计筛选后数据；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4.需支持设置统计图的呈现样式，包括自定义图形的X轴/Y轴名称、是否显示网格线（刻度线）、文字倾斜，图例位置。</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CA6D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B3FD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A052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4D773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11C3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52BA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流程配置</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D446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1.需支持可视化配置流程，提供包括发送站内通知、发送短信、审批、填写、抄送、新增数据、更新数据、删除数据、获取单条数据、获取多条数据、分支、延时、运算、子流程、连接器流程节点与能力；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2.需支持不同的流程触发方式，包括工作表事件触发、定时触发、按钮触发；</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98B9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1DE3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F4E1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A7B2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2990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6491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角色权限配置</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42C8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1.需支持设置应用内角色，包括系统角色和自定义角色，其中系统角色需直接同步自教育云平台，不需二次额外设置角色关联用户。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2.需支持独立设置角色在每个应用中的权限；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3.需支持设置角色的功能权限，包括设置应用中每个导航栏的访问权限，设置应用页面中操作按钮的显隐；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4.需支持设置角色的数据权限，包括设置应用中角色的数据行权限、数据列权限。</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19DD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4EF47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4572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D8D0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9625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0D4A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应用试用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00E9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1.需支持提供应用预览试用渠道，可在沙箱测试环境体验应用，产生数据与生产环境隔离。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2.需支持提供包含应用全部角色的试用账号，可随意切换角色，以体验不同角色使用应用时可查看与操作的内容。</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BE17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30DC3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D622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14E1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1599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E4F8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应用分享发布</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72CB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1.需支持应用页面的公开链接分享；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2.需支持设置公开链接的有效时间；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3.需支持设置公开链接的填写次数；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4.需支持生成链接二维码，支持直接访问与提交数据。</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07CA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BCC3C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2974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D576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82A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171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我的应用列表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C6F27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1.需支持呈现已创作应用；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2.需支持对已创建应用进行应用筛选查询。</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F7C1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89D07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6776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9EC6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1A762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03B059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CBDA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智能对话助手</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0AFD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1.需支持通过语音的自然语言的输入；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2.需支持通过自然语言与大模型交互；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3.需支持判断并识别用户场景，根据不同场景提供对应的录入提示；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4.需支持根据用户输入的需求，由大模型自动执行并返回结果；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5.需支持对非应用创作相关内容进行拦截，避免输出敏感内容；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6.需支持保存对话记录。</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60A3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FC112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AB02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D04D5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93C8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C5FD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C8DC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1.需提供即时沟通功能，支持按组织架构展开查看学校内部教师同事的基本信息和通讯信息，支持快速的发起聊天；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2.需支持应用管理功能，支持查看应用分类,支持从应用广场添加、移除应用，并根据用户行为维护常用应用内的应用列表；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3.需提供班级管理功能，支持对班级基本信息、班级成员聊天权限、班级成员账号密码进行管理，支持进行班级动态的发布与查阅，支持班级文件上传和下载；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4.需支持个人账号信息管理，支持查看与我相关的动态，支持进行系统设置。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电脑端：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即时沟通：需支持提供即时沟通功能，可以按组织架构展开查看学校和班级内部的通讯录；需支持用户自建群组、添加好友，需支持群管理；需支持和同事、好友发起聊天，发送文字、文档、音频文件、视频文件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2.消息待办：需支持提供消息待办提醒，可以查看待办事项、系统通知与应用消息。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3.工作台：需支持提供应用管理功能，支持从应用广场搜索、添加、移除应用来设置常用应用。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4.班级空间：需提供班级空间，实现班级信息发布共享、班级管理。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 需支持发布与查阅班级动态、优秀作业、班级相册，上传和下载班级文件。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 需支持班级管理员对班级基本信息、班级成员账号密码进行管理。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3）需提供话题讨论工具，学生家长可围绕话题提交作品，展开讨论。需支持举报讨论中的不良信息，支持老师删除不良信息，防止传播。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5.多终端互通服务：需支持实现移动端与PC端的互通，支持应用的统一认证、IM消息在APP和PC的一致、三方应用接入时容器提供统一的导航认证、业务互通。</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8317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FCAD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9507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748F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F931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1260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通讯录系统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42C1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1.需支持按照部门和分组两种层级汇总全校教职工的通讯信息，通讯信息内容至少包括姓名、性别、办公电话、手机号及邮箱地址，且能够根据教师基础信息数据变动自动更新；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2.需支持通讯信息导出与按姓名检索人员功能；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3.需支持新增、修改、删除个人联系人分组，需支持添加通讯录中的教职工至指定的联系人分组中；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4.需支持单位管理员设置在通讯录中哪些人员不显示手机号。</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D52C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340B5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54DB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ED5E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71CB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A72F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通知公告系统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A41A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1.需支持发布校级通知、单位（含学校及教育机构）通知、家校通知，支持网页端及手机端多端互联；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2.需支持任课教师和班主任能针对任教班级发布家校通知、通知发布对象支持选学生、家长、家长+学生（家庭）；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3、需支持分类型提供通知模板，同时支持通知管理员新增管理通知模板，需支持发布通知时发布给人员；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4、针对校级通知、内部通知需支持设置通知须经领导审批通过后才可发布，可后台管理校级通知、内部通知发布及审核人员；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5.需支持发布通知内容支持富文本编辑、插入图片、附件、网址链接功能，手机端支持直接录制音视频及从微信文件直接添加附件；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6.需支持发布需签字回执通知、定时通知、置顶通知、标记通知为重要通知功能；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7.需支持按身份（班主任、任课教师）及选择特定教师作为通知共享对象共享通知；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8.需支持发布人编辑已发布通知、转发通知、删除及批量删除已发布通知，删除通知同时删除消息中心消息；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9.需支持按班级、部门、身份查看已发布通知已读未读应读、已签字未签字应签字人数及相应名单，同时支持按班级或针对全体未读人员发系统消息提醒功能，手机端支持发送提醒图片到微信；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10.需支持导出通知已读未读数据及回执内容、签字图片；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11.需支持按通知类型、全部通知未读通知、通知发布人、通知发布时间筛选通知，同时支持按通知标题搜索通知；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12.需支持通知接收人按通知类型、发布时间、发布人筛选通知、查看通知详情、预览下载图片附件、打开链接、快捷回复通知、手写签字回执通知，手机端班级通知支持快捷联系通知发布教师进行咨询。</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4DFF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4A038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647D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29BB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EB5B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9CE2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5C22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1、需支持提供日历查看功能，需支持小月历查看，预置周程和校历；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2、需支持提供多种日历视图（包含学期视图），需支持按照常规及列表两种模式查看日程；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3、需支持提供日程管理功能，需支持对日程进行创建、查看、修改、删除和取消操作，需支持重复日程的操作，日程搜索、日程提醒和日程处理；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4、需支持提供周程管理功能，包括周程编辑、发布；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5、需支持提供校历管理功能，包括校历编辑、发布；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6、需支持提供部门日历管理功能，包括部门日历编辑、订阅；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7、需支持提供作息管理功能，需支持管理员设置和教师查看；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8、需支持提供待办查看和管理功能，需支持查看工作待办、个人待办及待办管理；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10、需支持提供日历查看功能，包括支持小月历查看，默认订阅周程和校历；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11、需支持提供多种日历视图（包含学期视图），包括按照常规及列表两种模式查看日程；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12、需支持提供日程管理功能，对日程进行创建、查看、修改、删除和取消操作，需支持重复日程的操作、日程搜索、提醒、处理；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13、需支持提供作息查看功能，需支持教师查看；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14、需支持提供待办查看和管理功能，需支持查看工作待办、个人待办及待办管理；</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6113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2454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33F8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4908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FA09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AE4B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场馆预约系统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8B9F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1、需支持权限分配，包含单位/校区场馆预约管理员、校/校区领导角色；需支持添加用户和删除用户；要求不同管理员按权限对流程进行操作；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用户选择场馆进行预约申请，支持单次预约或每周固定预约方式，预约成功后支持消息通知提醒人、提醒时间；管理员可取消他人预约申请；普通教师能够在场馆视图模式下查看场馆详情；需支持申请人修改预约、取消预约；需支持对预约申请进行自动检测申请冲突，要求默认自动通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3、需支持查看我的预约和在途预约；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预约管理员进行预约管理，查看场馆情况至少包括场馆类型、名称、预约人使用时间、预约用途、预约状态、取消记录；需支持筛选预约记录，筛选条件至少包括场馆名称、可容纳人数、内含设备、使用日期及时间；需支持对场馆类型、预约人、使用时间进行顺序或倒叙排序；需支持对被预约的场馆进行修改预约，在预约事件结束前取消预约；需支持预约管理员进行批准或驳回审批；对于符合规则无冲突的预约，系统需默认预约成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5、需支持场馆管理；需支持查询场馆、新增或删除场馆；需支持对场馆信息进行新增、编辑；需支持新增、修改、删除场馆类型；需支持设置默认预约规则；需支持添加场馆设备信息，支持设备顺序拖动调整；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6、需支持统计分析：可对场馆进行统计概览，预约热度统计分析，预约数据和审批数据的使用分布分析；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7、需支持场馆预约管理员对所有预约进行管理，支持对所有的预约修改和取消；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8、需支持普通教师进行场馆预约和查看自己的预约并进行修改或取消。</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8950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4F80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F686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F9BE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3AD4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616C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问卷调查系统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F68F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1.需支持问卷管理员增加、删除、修改问卷类型并可查看、删除、搜索问卷；要求学校管理员按权限管理自己管辖范围内的问卷类型；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问卷管理员在完成基本信息填写后发起新问卷，通过表单工具添加多种类型题目进行组卷，至少包含单选、多选、大题、单行输入、多行输入、下拉菜单、矩阵题、排序题，需支持特殊题型：日期、Email、数字，段落说明，题目间可关联逻辑，可预览问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问卷管理员可选择参与答卷的用户及分组，包含老师、学生及家长；学生及家长可同步行政班分组，设置分组后可按分组查看答卷结果；需支持设置公开分组，创建完成后所有人可通过作答二维码和作答链接参与答卷；需支持学校管理员按权限选择管辖范围内用户进行参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4.需支持设置参与方式、结果查看方式及范围、消息提醒方式、是否允许重新作答、参与方式、结果查看方式及范围、消息提醒方式、选择题选项设置、是否隐藏题号，发布后可生成作答链接和二维码；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5.需支持用户查看本人参与的问卷列表及详情，需支持答卷人答卷后提交；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6.需支持实名方式的问卷中管理员查看问卷应答、已答、未答的人员统计，可按分组查看及导出详情名单；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按题目进行统计，管理员可查看问卷中每题的答题情况及统计，可选择自定义分组选择需要查看的答卷人；需支持按分数统计，管理员可查看分组及所有参与人中已提交的问卷总分、平均分；需支持交叉统计，管理员可使用自定义自变量和因变量对问卷结果进行交叉统计分析；需支持管理员导出整份问卷或某一题目的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8.需支持管理员在新增问卷编辑问卷题目时，可选择添加已增问卷中的题目；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９.需支持教师、学生、家长在移动端查看收到的问卷列表及问卷详情并参与答卷。</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0E08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A44C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473B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48E0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A0F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B219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短信平台系统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9A6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1、系统需支持有权限的用户编辑短信发送给指定用户，接收人可为校内平台用户，也可为平台外的指定用户；系统需支持自动提示已输入的字数，需支持设置定时发送短信；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2、系统需支持导入后批量发送的功能，如信息有误时，系统需支持自动提示；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3、系统需支持在平台短信条数不足的情况下自动给出提示；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系统需支持短信发送员查看自己发送的短信列表、已发送短信详情、以及对已发送短信进行状态追踪，至少包括短信发送成功、发送失败、发送中，并支持导出短信接收失败人员名单；系统需支持重新发送短信或者在已发送短信基础上进行编辑发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5、系统需支持管理员导出短信发送记录，包含发送人、发送时间、内容及状态；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6、系统需支持短信管理员进行使用情况统计、发送情况统计和系统通知统计；当短信存储量不足时，系统需提供直接购买通道以便于学校直接采购；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7、系统需支持有权限的老师可以按照组织架构给平台内用户发送短信；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8、系统需支持管理员定时发送短信；需支持发送短信前，可判断系统剩余短信条数；系统可支持在编辑内容较多时将短信拆分成多条发送；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9、系统可支持短信发送员按照内容检索已发送的短信列表，并且需支持查看已发送短信接收详情，包括发送成功、发送失败、发送中，需支持重发失败短信。</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4C89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D878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8342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B16B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7E5F8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697A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智能速记系统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1BBC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1．系统需支持教师用户发起新增速记功能，需支持录音、暂停、继续录音、完成录音的操作，系统需支持单次最长30分钟的录音；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2．录音过程中，系统需支持将录音内容可自动转化为文字内容，并进行展示、保存；系统需支持普通话、英语的输入；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3．系统需支持教师用户查看、删除个人保存的速记列表，并需支持关键字检索；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4．系统需支持教师用户查看个人速记详细内容、回听个人录音，并且能够根据音频播放进度标记当前的录音片段对应的文字内容；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5、系统需支持将文字、语音或文字与语音内容直接通过校信聊天的方式，发送给校内其他教师；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6、系统需支持用户对已保存的速记，能够继续录音及文字转化；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7、需支持将文字或语音内容导出至手机。</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943F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A8827A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37B0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D508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45CA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835A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智能拍系统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F247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1、系统需支持教师用户在移动端发起新增扫描操作，直接拍摄或者相册中选取待扫描的图片，需能够识别图片文字；在新增过程中可对图片进行查看、删除、保存操作；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2、系统需支持对识别后的图片内容自动转化为文字内容，并进行展示、保存；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3、系统需支持单次识别不低于9张图片；单校的总储存空间大小为10G；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4．系统需支持教师可按照扫描标题、正文索引、扫描时间维度查看、删除扫描结果列表；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系统需支持教师用户查看本人扫描详情，至少包括详细信息，包括大小、图片张数、文字内容字数、创建和最后修改时间；需支持回看照片、查看和调整字体大小、修改文字内容、修改标题；将文字、图片或文字与图片内容直接通过校信聊天的方式，发送给校内其他老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7、系统需支持教师查看已经保存的扫描列表，按关键字搜索速记标题及正文，删除扫描结果；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8、需支持将文字或图片内容合并PDF文件导出至手机。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6、系统需支持</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6F06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F6DB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A10B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1C23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7F1A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03B069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5BDB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9B8D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1.系统需支持管理员对工资基本信息进行填写，其中包括发薪类型、标题，系统需支持自动判读标题重复性；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2.系统需支持管理员采用导入excel模板的方式对工资明细进行信息导入，模板的明细字段需支持任意扩展；系统需支持对一次工资的多份工资明细进行自动合并生成完整工资信息；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3.系统需支持自动检测上传工资条信息文件的异常并进行提示，并需支持页面直接修改及重新上传；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4.系统需支持工资管理员设置工资明细项的层级；需支持管理员设置工资说明及可见项；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5.系统需支持对上传完成后的工资条进行预览、一键群发、保存待发操作，需支持对空数据和0数据进行隐藏设置；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6.系统需支持管理员对已发放的工资条进行模糊搜索、详情查看、批量撤销、单条撤销操作；需支持确认教师是否已查看和确认工资条；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7.系统需支持普通教师在web端进行工资详情的查看、确认、筛选；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8.系统需支持工资管理员对模板进行查看、编辑、重命名、删除；需支持对创建的发薪类型进行查看和重命名操作；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9.系统需支持用户在移动端查询工资的操作，教师可以通过移动端进行工资条的查看；普通教师需要输入密码才能进行工资的查询。</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9B9D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5ACE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52EB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27F7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21B0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DC05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请假管理系统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90F4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1、系统需支持用户在平台中发起请假申请，可查看提前设置好的请假说明、填写请假信息、上传附件，需支持立即提交、保存待提交等操作；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2、需支持申请人撤销申请、改申请、告知其他老师和删除假条的操作；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3、系统需支持教职工以多种条件的筛选、搜查本人提交的请假汇总，至少包括请假类型、审批状态、请假日期段、请假事由；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4、需支持教职工本人查看已提交的假条详情，至少包括发起申请时填写的信息内容、当前审批状态、审批详情记录、告知记录；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5、系统需支持具有审批权限的领导审批请假条，教职工可查看本人不同状态的请假列表及详情；系统需支持导出请假记录；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6、系统需支持自动汇总审批通过的假条，并且按申请人计算请假时长合计；系统需支持有权限的管理员按照部门、时间段、姓名关键字检索查看所有假条汇总，需支持导出请假记录；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系统需支持管理员创建请假类型，包括查看、编辑、启用、禁止、排序等操作；系统需支持默认自带考勤组，管理员可设置考勤组内容，包括考勤频次、上下班时间、午休时间、特殊打卡日期；需支持设置特殊考勤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8、系统需支持管理员新增、编辑或删除审批组；需支持按角色分配不同的审批权限；需支持学校自行配置请假审批流程；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9、系统需支持设置请假说明提示语，教职工填写请假条时呈现提示语；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10、系统需支持发送消息提醒给申请人、审批人和被告之人，提醒审批状态更新、有待办的审批；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11、系统需支持教职工通过移动端发起请假申请，可查看提前设置好的请假说明、填写请假信息、上传附件，需支持立即提交、保存待提交操作；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12、系统需支持教职工通过移动端查看本人已提交的假条列表和假条详情；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13、系统需支持有权限的审批人依照审批流程审批请假条；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14、系统需支持移动端向申请人发送请假条审批更新消息提醒；需支持向审批人发送待处理的审批消息提醒。</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6FF3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0DCE2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262E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8EBB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6894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0ED7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智能考勤系统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B4B9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1、需支持统计功能，需与“请假管理”应用实现数据互通，生成请假数据汇总；需支持按用户权限查看，查看范围可限制为全单位或指定部门；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根据打卡及考勤异常维护申请情况生成单位内的出勤汇总和考勤异常统计表；考勤异常表内容至少包含：姓名、部门、考勤组基本信息，迟到、早退、旷工次数、工作时长和在校时长，各类型考勤异常维护的次数，以及所有异常的总次数；支持多种条件筛选和搜索查看：按姓名、部门、考勤组、考勤时段、异常类型（显示项）；需支持导出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3、需支持自动统计教职工原始打卡记录，支持多字段筛选：按姓名、部门、考勤组和考勤时段，需支持导出记录；需支持按权限查看打卡记录数据；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4、需支持外勤打卡功能；需支持管理员后台查看外勤打卡详情，至少包括外勤打卡时上传的位置信息、拍照信息、备注内容、申请单的审核状态；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对考勤异常维护类型进行新增、编辑、停用、排序的操作；需支持对默认考勤组、特殊考勤组设置考勤时间和地点规则；要求考勤频次至少包括每天一个和两个考勤周期；需支持考勤地点设置，设置方式至少包括圆形地理围栏和多边形地理围栏；需支持外勤打卡设置，至少包括是否允许外勤打卡、外勤打卡是否需要审批、是否必须拍照上传、是否必填备注；需支持管理员新增、编辑或删除审批组，支持添加审批人员至审批组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6、需支持单位管理员设置本单位教职工的考勤打卡方式；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7、需支持出勤情况提醒设置；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8、需支持安全管理设置，限制教职工只能在自己的常用设备上进行考勤打卡；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采用人脸+声纹识别技术判定考勤人员身份为本人；通过地理位置定位判定考勤人员已到达办公地点附近；要求按后台设定的验证方式，如打卡需身份验证，两次人脸+声纹验证失败后自动启用密码打卡，如无需身份验证，可直接打卡；要求次日自动判断前一日打卡异常情况并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10、需支持外勤打卡，打卡时须上传当时所在地理位置，可上传照片，填写备注信息；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11、需支持查看打卡记录；系统自动标记未打卡异常状态；需支持与“请假管理”应用数据联动，通过审批的请假，考勤记录不做特殊标记；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12、需支持发起考勤异常维护申请，填写类型与原因；要求系统自动判断是否有可用的审批流程，并给出提示；需支持教职工查看本人考勤维护列表与详情；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13、需支持外勤申请，新增外勤申请单，查看外勤申请单；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14、需支持有审批权限的领导审批考勤异常维护申请；需支持教职工查看本人各类状态的考勤异常维护列表与详情；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15、需支持教职工进行个人信息设置和修改的操作；要求支持通过多种方式确认人员身份，至少包括人脸信息、声纹信息；</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59B8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392A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43D7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714A9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50B4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6CD8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在线评教系统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1964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一、管理员端功能权限：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1、需支持学校管理员授权任一教师拥有创建、管理全校所有评教或本人创建评教的功能；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2、需支持对任一评教活动查看评教详细信息及状态，针对进行中的评教需支持查看当前整体进度百分比，可按年级、班级查看未评人员并及导出名单，并支持在线一键提醒未评人员及时评教；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学生评教师，家长评教师、教师互评、教师自评、领导评360度评价开展，创建评教活动时需支持设定评教标题、评教说明、起止时间、同一学期内不同周期展开评教，支持按年级、班级、组织架构、教学关系选择评价人及参评人，选定参评班级后自动将班级班主任、任课教师设定为被评教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创建评教过程暂存评教活动为草稿并可二次编辑；需支持针对未开始的评教可修改评教起止时间、评教名称、评教参与班级等信息；需支持针对已开始未结束的评教活动修改结束时间，针对已结束的评教可修改延长评教截止时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创建评教活动时根据用户选择的评教班级，自动对评教开展条件检查，系统会自动给出提示具体存在问题，并允许完善相关信息后进入下一步；需支持编辑评价表标题、设定评价表类型，评价类试题需支持单选题、简答题，设定是否必填，设置分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创建及使用系统推荐模板创建评价表，系统须提供班主任评价表模板、必修课教师评价表模板；需支持创建二级评价指标评价表，调整评价表结构，拖动调整试题归属分项；需支持评价表预览、保存、编辑、删除、收藏评价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生成评教结果分析报告，支持针对学生评类型评教活动剔除恶意评价人员后生成报告，报告需包含全校、年级、教师个人三级报告，其中全校/年级报告分别基于全校/各年级所有参评学生评教数据展开统计分析得出评分、排名等分析结果；报告内容需包含评教基础信息、综合评价分析、年级对比分析、课程对比分析、分项评价分析、同班不同科评教结果对比分析、教师得分明细、评价人评分明细、逐项（逐题）分析等模块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评教管理员导出评价结果分析报告，包含被评教师总体得分明细、排名、各班得分明细、各班试题评价结果明细、试题评价结果明细，同班不同科教师得分明细、评价人评分明细汇总、被评教师个人评分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二、参评人（学生、家长、教师）功能权限：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1、需支持参评人在Web端、APP端、微信小程序查看评教列表和进行评教；需支持逐题按人进行评价并提交评价数据；支持提交后回看评价数据；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2、支持web端、APP端即时接收评教发布、催促系统消息，并快捷进入相应评教活动进行评价。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三、被评教师功能权限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1、需支持用户在Web端、APP端、微信小程序查看与我相关的评教活动，在管理员发布评教结果分析报告后能收到消息提醒；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用户查看教师个人评教结果分析报告，报告内容需包含教师综合得分、排名，同班不同科目教师评分对比，分项得分率对比分析雷达图，各评价试题得分以及各试题下各选项选择人数及占比，评价人评价结果详情。</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EAE0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B3E6E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E7588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F9BC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C887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FB03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智能排课系统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15FC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动检测学校排课所需基础数据准备情况，并提示；需支持按学年、学期和教学周期创建多套排课方案；需支持复制各排课方案，共用相同数据；需支持课表预览、删除不需要的排课方案、发布已完成的排课方案、清除已发布的课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2、需支持按校区、年级查看、批量调整、批量导入学生信息，需能够自动检测导入数据；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3、需支持单双周设置、合班课设置、课程不排课、课程排课区域、连堂课设置、全局固定点、早晚自习设置；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4、需支持教师规则设置，至少包括教师互斥设置、教师课时设置、教师跨区安排、教师不排课设置；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5、需支持个性化设置，至少包括主副科设置、教案齐头、尽量集中半天、同班无连堂课设置；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按校区、年级展示所有行政班排课结果；需支持调整行政班课程排课位置，自动提示选中课程可排位置；需支持特殊要求课程排入期望节次中；需支持选中课程时，教师课表自动展示选中课程任课教师的任课课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7、需支持对行政课程同时进行一键自动排课，并可视化课表；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8、需支持自动校验数据和已设置规则并展示冲突信息；需支持生成多维度课表且自动进行学生、教师、教室以及规则的冲突检测，并提示冲突信息；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9、需支持查看每条规则的满足率并提示不满足规则的信息；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自动记录、恢复管理员调整课程的操作步骤，需能够生成操作记录并支持刷新课表；需支持按校区、年级锁定或解锁所有行政班已排课程位置；需支持管理员一键清除未锁定课程排课结果、切换排课界面主题颜色、调整行政课程配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11、需支持管理员按校区、年级查看所有班级及教师课表、配置显示内容和导出样式；需支持管理员查看全校所有班级课表及所有勾选课程的任课教师课表，需能够无需跳转页面一键导出各维度课表；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12、需支持管理员查看学校课表、各班级课表、教师课表、课程课表，配置课表、导出课表；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13、需支持管理员根据教师调课需求选择调课周次创建调课，需支持对调、安排、删除调课操作并自动对管理员选中课程进行冲突检测；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14、需支持发布已完成的调课，并发送消息提醒提示调课相关教师课程变化；需支持自动生成调课记录、查看、导出调课记录；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15、需支持管理员为需要代课的教师安排代课教师；并需支持教师推荐、搜索代课教师、发布代课内容、发布消息提醒、生成代课记录；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16、需支持任课教师查看教师个人代课记录且需支持统计、查看、导出任课教师任课课时；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17、需支持学生、教师、班主任按权限查看各自课表、课程详情、调代课变动记录；需支持教师、学生配置自己课表的显示内容。</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738A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4A348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BFFF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947A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7F06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8D20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在线选课系统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29AB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Web端功能要求：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1、管理员需能够对课程类型、课程系列、课程学科、上课地点进行设置；需能够授权给任课教师对选课学生进行调整；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2、管理员需能够对选课活动进行管理，包括：新建选课活动、编辑选课活动、查看及删除操作；选课活动的属性至少包括：学年、学期、名称、校区、学生范围、起止日期、筛选逻辑、协管员；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3、需支持管理员对教师申报表进行必填字段设置，需支持教师申报课程及管理员对申报课程进行管理；需支持对上课时间设置、选课时间段进行设置，需支持管理员将申报政策以附件形式上传；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4、需支持管理员进行新增课程、复制课程、导出课程、批量导入课程、批量审批课程、批量限制课程人数及设置学生选课权限；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5、管理员需能够对选课规则进行设置，至少包括限制节次/门数、互斥课程、黑名单、启用/停用选课活动；需能够进行单双周、重选设置；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管理员对已创建活动进行操作，至少包括活动设置、选课结果、统计分析、考核考勤、锁定已选学生；管理员需能够进行考勤表设置，至少包括考勤的表项设置、考勤类型、考勤方式以及其他设置中的总成绩核算方式、是否自动授予学分及总成绩下限授予条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学生需能够通过web端进行选课操作，需支持学生在选课开始前提前预览课程信息及选课要求；系统需能够对学生选课状态进行查看；管理员需能够查看各班级已选人数、选课不合格人数及详细名单，支持发送短信进行选课通知；需能够支持学生在所报课程中上传作业，需支持任课教师下载学生作业，为学生添加评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8、平台管理员需能够查看、添加和删除角色管理员及选课管理员；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9、需支持教师、班主任及年级组长查看选课活动，按学年、学期筛选；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移动端功能要求：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10、需支持学生在移动端选择课程，查看选课规则、查看课程详情、查看当前选课结果是否满足要求；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11、需支持学生在移动端选课活动开始前提前预览课程详情及选课规则。</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3368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32402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14E4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88A1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7963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E7AC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智能考务系统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3839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1、需支持新建考场组，需支持选定届别并自动匹配适用的考场；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2、需支持选择校区和教室类型，筛选排考所需教室，需支持实时统计选中的教室数量；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3、需支持自动对选定的教室进行编号并形成一个考场组，需支持拖动排序考场组，需支持新增、删除教室；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4、需要求考场信息至少包括考场名称（编号）、教室名称、所在校区、年级、教室容纳人数、自习人数、考试人数；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5、需支持实时统计考场数量和最多容纳考生；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6、需支持对已创建的考场组进行编辑，至少包括考场组名称的更改、考场的排序、新增考场、删除考场、自习人数和考生人数的设置；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7、需支持新建考试，考试信息至少包括考试名称、学年学期、考试年级、考试类型、考试日期、考试科目；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8、需支持对新建的考试进行编辑修改，需支持对已经开始排考的考试修改考试名称、学年学期、考试类型、考试日期；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9、需支持设置主科不走和一主一副半天不走、全科不走三种排考模式；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10、需支持设置科目考试顺序和科目考试时间；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11、需支持设置老师监考规则，至少包括单个老师不排考试只排自习、单个老师不排某场考试、单个老师只排某场考试；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12、需支持排考规则设置，至少包括准考证号生成规则、分配考场及座位规则、监考规则、每场考试或自习监管老师的人数以及监考场次；需支持学生考场分配按照成绩降序安排座位；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13、需支持多种监考规则设置，至少包括不监考本学科、必须监考本学科、语文仅监考语文以及随机安排；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14、需支持监考统计，自动检测错误及警告并提示；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15、需支持考务管理员对教师进行拖动调整；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16、需支持在排考页面新增老师，利用颜色区分等级考、合格考以及自习方便考务管理员进行教师的调整；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17、需支持调整人数、修改学生座位安排规则；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18、需支持多维度考表，至少包括科目维度考务表、教师维度考务表、学生安排总表、考场分布表、教师个人监考表、学生准考证、座次表、桌贴、门贴；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19、需支持不同角色对应相应角色权限；需支持考务管理员对整个考试中的数据进行设置和调整；需支持班主任、监考老师对自己相关的考务表进行查看；需支持学生可查看并导出自己的准考证。</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7ABD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F64B7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609D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3ED5FE">
            <w:pPr>
              <w:jc w:val="center"/>
              <w:rPr>
                <w:rFonts w:hint="eastAsia" w:ascii="宋体" w:hAnsi="宋体" w:eastAsia="宋体" w:cs="宋体"/>
                <w:i w:val="0"/>
                <w:iCs w:val="0"/>
                <w:color w:val="000000"/>
                <w:sz w:val="20"/>
                <w:szCs w:val="20"/>
                <w:u w:val="none"/>
              </w:rPr>
            </w:pP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05D8E7">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49A2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考试服务与信息科学版块</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A79F6">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879991">
            <w:pPr>
              <w:jc w:val="left"/>
              <w:rPr>
                <w:rFonts w:hint="eastAsia" w:ascii="宋体" w:hAnsi="宋体" w:eastAsia="宋体" w:cs="宋体"/>
                <w:i w:val="0"/>
                <w:iCs w:val="0"/>
                <w:color w:val="000000"/>
                <w:sz w:val="20"/>
                <w:szCs w:val="20"/>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EFF003">
            <w:pPr>
              <w:jc w:val="right"/>
              <w:rPr>
                <w:rFonts w:hint="eastAsia" w:ascii="宋体" w:hAnsi="宋体" w:eastAsia="宋体" w:cs="宋体"/>
                <w:i w:val="0"/>
                <w:iCs w:val="0"/>
                <w:color w:val="000000"/>
                <w:sz w:val="20"/>
                <w:szCs w:val="20"/>
                <w:u w:val="none"/>
              </w:rPr>
            </w:pPr>
          </w:p>
        </w:tc>
      </w:tr>
      <w:tr w14:paraId="1EAA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A2F0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CB16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ECE7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英语听说练习系统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BCD7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教学准备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1.需支持教师通过云平台或者教学软件端进行备课；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2.需支持教师端在线进行资源包编辑，能够调整资源顺序、编辑资源包名称；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3.需支持在教师端选择各类教学资源进行直接授课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互动教学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1.需支持在机房或多媒体教室使用，可以通过投影或其他电子设备投屏，进行教学讲解；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2.需支持通过教师端一键启动学生终端的教学软件，支持锁屏开展实时互动，保证正常教学节奏；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3.需提供查看单词详情功能，提供单词英美音标、释义、中英例句等；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4.针对朗读类题型，需支持文字从任意区域的即点即播，需支持按顺序播放，支持停止播放；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5.针对朗读单词题型，需支持听写、背诵多种模式选择，进一步丰富听说课型；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6.针对听力类题型，需提供查看参考答案、播放听力音频并通过拖动调整播放进度、查看听力原文等功能；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7.针对表述类题型，需提供班级优秀学生音频，辅助教师给学生做针对性讲解；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8.需支持针对每个资源下发全体作答及抢答的操作，保证课堂趣味性；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9.需支持答题监控功能，能够监控学生端与教师端连接情况，在学生答题过程中能够监控学生答题状态、得分及状态人数统计；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10.需支持对得分展示进行隐藏，便于教师控制分数对学生的影响；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11.需根据教师上课进程能够自动及手动终止互动，终止后立即回收学生答题数据并实时生成个人报告和班级整体分析报告；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12.需支持教师选择典型学生音频一键共享，全班学生可以同时回听，为班级提供学习范例；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13.需支持教师对学生作答结果进行自定义评语下发，增强学生自信心和学习积极性；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14.需自动记录和保存互动历史，支持查看历史报告。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随堂测试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1.需支持在课上进行随堂测试，教师能够自定义测试用时；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2.需支持监控测试过程中学生答题状态、进度及得分，以及学生连接状态，方便教师了解学生到场情况；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3.需支持根据学生进程自动及手动结束测试，终止后立即回收学生答题数据并实时生成个人报告和班级整体分析报告；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4.需自动记录和保存测试历史，支持查看历史测试报告，支持反复讲解测试报告。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教学练评价分析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【班级整体分析】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1.需支持教师查看班级练习情况，包括完成人数、优秀率、最高分最低分、平均分，以及每个分数段的人数占比、对应的学生名单；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2.需支持教师查看每题的班级平均分，通过分数排序快速定位得分率低的试题；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3.针对朗读题，需支持展示并重点讲解班级高频失分词；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4.针对听力题，需支持查看每个小题的正确人数以及对应的学生名单，播放听力原音，展示并讲解参考答案、听力原文；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5.针对情景表述题，需支持可回放优秀学生录音，结合参考答案讲解；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6.需支持教师查看班级成绩单，按照得分从高到低进行排序，并且对优秀学生进行点赞表扬；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7.需支持导出班级练习报告的学生成绩单为excel表格，方便线下同步成绩。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【个人练习分析】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1.需支持结束练习后学生端需实时生成练习个人报告，包括总分，每大题得分；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2.需支持多题的个人报告能够按照得分进行逆序排序，优先将得分低的题目排在前面；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3.针对朗读题，需支持提供自然度、流畅度、完整度、准确度4个维度分及总分，标记单词发音优、中、差、未读情况，支持查看单词详情，包括英美发音、释义、中英例句，回放个人录音等；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4.针对听力题，需支持自动进行评分，判断作答结果正误，提供参考答案、听力原文，支持播放听力原音，任意拖动调整播放进度。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5.针对情景表述题，需支持自动进行评分，可以回放个人录音，查看参考答案。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考练讲评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1.需支持同步课后练习班级整体分析报告和个人报告，进行课上讲评，并且支持老师一键帮助全班学生打开本讲评练习任务相应的个人报告；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2.需支持同步模拟考试班级报告和个人报告，进行课上讲评，并且支持老师一键帮助全班学生打开模拟考试的个人报告。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课后练习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1.需支持在学校机房或个人电脑上，通过学生个人端，接收并完成老师布置的课后练习，在规定的时间完成练习；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2.需支持学生在课后练习截止前能够反复进行练习；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3.需支持设置不同的报告生成模式，控制学生查看练习答案的时间。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自主学习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1.需支持学生课后在学校机房或个人电脑上选择系统预置资源进行自主学习，系统提供简单、一般、困难三种难度的资源供学生使用，能够进行智能评测，并实时生成个人练习报告；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2.需支持能依据学生的历史练习数据，推荐合适的练习资源，并支持智能评测，实时生成个人报告；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3.需支持依据学生课堂及课后练习结果，收集学生得分较低题目，学生可以自主练习低分题目，支持智能评测，并实时生成个人练习报告。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智能评测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1.需支持对朗读（词、句、短文）、问答、表述等口语题型的实时评分；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2.需支持异常答题内容及环境噪音数据的预警识别，如：说普通话答题、乱说方言、唱歌、咳嗽、敲键盘、敲桌子、触碰话筒等；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3.针对朗读类题型（词、句、短文），需提供自然度、流畅度、完整度、准确度4个维度分以及总分；需显著标记朗读评分优、中、差、未读的单词。</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B2B9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3828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C949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0727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BC98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A111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英语听说模拟考试系统</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3DC1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考前准备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1.需支持教师通过云平台或者监考客户端创建班级测试任务；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2.需支持教师在监考客户端获取联考任务信息进行监考；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3.需支持在机房监考机上导入试卷包，考试任务可以识别并启用本地试卷，无需在线下载，同时支持清理本地试卷缓存；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教师监考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1.需支持监考教师查看考试任务状态，能够便捷地筛选出未开始考试的任务、正在考试的任务、考试结束未上传数据的任务；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2.需支持监考教师下载考试任务，完成考试试卷和考生基础信息的下载；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3.需支持监考教师手动修改单个考试机的座位号和批量自动设置座位号；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4.需支持监考教师一键关闭和启动全部考试机；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5.需支持监考教师在考试任务详情中，能够查看考试任务的基本信息，了解当前任务中所有考生的考试状态，包括已考、未考、考试失败等；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6.需支持监考教师在监考过程中能够查看每个学生的考试状态是否出现异常，统计失去连接、异常考生数量。在开始考试后能够查看每个学生的答题进度；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7.需支持监考机发生断网、死机异常时，重启监考机能够自动恢复到本场考试的监考状态；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8.需支持在考试过程中系统自动检测学生的语音质量，考后筛选出语音异常的考生，监考教师可以回听异常录音，对语音不合格的学生能够安排重考；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9.需支持在考试过程中校验耳机是否脱落并给出提示；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10.需支持系统自动收集学生作答数据，对异常考试机支持离线数据回收；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11.需支持教师一键上传日志，便于服务人员排查问题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考生作答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1.需支持学生输入准考证号或者学号登录考试机进行考试；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2.需支持学生在正式作答前进行试音，以保障录音质量；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3.需支持同一场次考试能够设置多套试卷，按座位号分发不同试卷，保证相邻的学生试卷内容不同，防止作弊；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4.需支持使用同一套试卷考试时，小题顺序、选项顺序能够随机打乱，以保证相邻学生作答内容不完全一致，防止作弊；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5.需支持系统自动检测考生的作答数据完整性，对考生的作答数据进行打包，自动传到监考机。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考后管理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1.需支持监考教师同时选择多个已结束的考试任务，完成批量数据上传评分；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2.需支持考试任务数据在离线环境下导出，并能上传到线上平台完成自动化评分；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3.需支持对考试成绩发布状态的管控，能够及时变更考试成绩的发布状态；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4.需支持按照不同角色区分提供不同维度的成绩列表，校教研员可以查看到全校的成绩，教师可以查看到所管理班级的成绩，学生个人可以查看自己的成绩情况；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5.需支持所有考试成绩以表格形式导出，便于存档。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智能评测技术应用效果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1.需支持对联考的智能评分，以及实现班级测试的智能评分。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根据不同规模、不同利害程度考试的需要，实现不同模式的智能评分能力支持。既能实现联网环境下，批量自动化智能评分，也能支持教研专家参与评分标准的制定，通过专家定标后的结果完成智能评分；线上批量自动化评分需要满足班级测试完成后10分钟内自动出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3.针对篇章朗读类题目，智能评测能够提供流畅度、完整度、发音准确度、语速等维度的评分反馈，需要能够标记反馈学生朗读的失分词、失分音素信息；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4.针对内容复述类题目，智能评测需提供表达准确度、发音准确度、语速等维度评分反馈；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5.针对问答互动类题目，智能评测需要提供关键信息覆盖度；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6.需支持以班级为单位，输出模拟考试评测报告，包括朗读题高频失分单词、高频失分音素、平均语速以及问答题的要点完整度等。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7.英语听说模拟测试系统需支持在不同软、硬件架构体系间平滑扩展和迁移，支持不少于3种主流操作系统（包括不限于Windows、UOS、Kylin等）；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61E1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967E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5341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05E0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2B86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A070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专用耳机</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FBB2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1.考试专用耳机应为包耳式设计，USB2.0及以上接口、连接线需采用抗拉扯耐磨材质，线长1.8米以上；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2.可拆卸耳罩，方便更换；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3.自适应弹压式头梁，适合不同头型佩戴无需手动调节；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4.耳机整体无任何线控或按钮调节装置；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5.具备机考所需功能，包括考场环境声学自适应、软件实时状态检测（录音状态实时跟踪）、内置唯一ID、可见唯一编码等；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6.提供可编程接口（SDK），至少包括唯一编码管理、拾音器状态检测等；</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4ABD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A008E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r>
      <w:tr w14:paraId="25B52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A21A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5AFA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03B079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502A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智能听说课堂软件</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316F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课前备课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1.需支持教师通过云平台或者教学软件端进行备课。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2.需支持教师浏览电子化教材、熟悉课本内容及内置互动资源，并根据教学需要将多种教学资源添加到电子化教材中。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3.需支持教师根据教学活动开展需要，自由选择不同类型的教学或练习资源，组成授课资源包。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4.需支持教师对个人授课资源包进行管理，包括自主命名授课资源包、搜索资源包、调整资源展示排序、再次编辑（含添加资源、删除资源等）。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5.需支持教师共享自主创建的授课资源包，可分享给学校其他教师使用。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6.需支持教师自主上传课件、文本、音视频教学资源，以建立个性化备课资源库。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为教师提供英语听力、口语、笔试教学资源制题工具，用于完成试题音频的自动合成以及朗读题（朗读单词、朗读句子、朗读短文、朗读对话）、客观题（选择、判断）的自主制作，形成教师个人的互动练习试题库，同时也可以进行校内共享，形成校本资源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课堂教学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1.需支持教师使用本地区版本的电子化教材资源，能够通过教室大屏或投影设备呈现教材内容、播放课文音频，可手动控制教学音频的播放进度，对重点内容反复播放或暂停播放。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2.需支持自动记录教师课本教学进度，通过课本目录，或最近保存的教学进度等不同方式，快速打开要讲解的教学单元内容；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3.需支持教师随时选取单元配套的教学资源库，或打开课前备课准备的授课资源包，在课上展示、播放；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4.需为老师提供同步教材单元教学课件、视频素材，支持教师课前预览选用、下载修改、课上播放。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5.针对教师对课文中听力部分做重点讲解的需要，系统需支持反复播放听力音频、随意调节播放进度、查看听力原文和答案；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6.为了方便学科教师对课文的语篇进行细致讲解，系统需支持文篇（短文或对话）即点即读、逐句讲解、标准音带读功能；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7.针对单词教学环节，需支持教师快速选取课本同步词汇、备考专题词汇，汇总班级日常练习失分词，支持结合单词、音标、释义、例句内容进行词汇讲解，支持标准音自动带读、听写、中英识意互选功能。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8.需支持教师在讲解课文或听说练习题时，一键查看重点单词或生词的教学卡片，给学生讲解每个单词的英式和美式音标、发音、释义、中英文例句；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9.针对情景类、表述类口语题型，需支持教师一键调取多种优秀作答参考给学生做针对性讲解；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10.需支持音标教学功能，包括每个音标的发音讲解视频、常见发音组合、发音朗读练习题，辅助英语基础语音教学；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11.需支持教师选取与课标、单元主题配套且符合授课年级难度的教学资源，包括基础词汇、句型听读，语篇的精听、精读，听力或口语的理解应用，开展主题听说教学；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12.需支持教师选取符合授课年级难度的配音资源开展教学，支持整段或逐句播放视频。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13.需支持教师选取与本地区中高考听说考试题型一致的练习题，开展听说备考专项教学，支持按照年级、题型来选择练习题；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14.需提供针对本地区听说考试的考试解析，帮助了解考试形式、考察方向，以及相关注意事项，包含以下内容：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考纲解读：需提供地区考试大纲以及相关解析，帮助了解考试范围、考查重点、试卷结构等。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题型说明：针对考试的每个题型，需提供相关题型样例、标准考试流程、评分标准等。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答题指导：需提供机考作答的注意事项和相关答题技巧，避免因不了解机考特点而失分。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课堂互动练习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1.需支持学生通过语音输入姓名或者输入学生编号来绑定语音答题器，方便进行课堂互动练习。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2.需支持教师使用多种互动工具，包括全班、选人、随机、抢答、小组PK，开展课堂互动。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3.需支持查看班级学生名单，将学生分为不同小组，并在互动后给学生或小组增加积分奖励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4.需支持抽选单个学生在教学软件上进行练习，系统实时进行练习评测、反馈学生练习情况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5.需针对客观题，反馈学生作答的正误情况。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针对朗读类资源，需支持实时评测，以总分、流畅度、完整度、准确度、自然度综合反馈学生水平，并且会标记出学生每个单词发音的优、良、低分、漏读等情况，同时针对发音较差的单词打开单词卡片，可进行实时朗读评测，帮助针对性纠错提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7.针对单词资源，需支持多种练习形式，包括朗读、背诵、识意选择；针对朗读句子、对话、短文资源，需支持朗读、背诵不少于2种练习方式，背诵时支持随机、句首、自定义提示词，全方位检测学生掌握情况。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8.针对情景类、表述类口语题型，需支持实时评测、反馈练习水平，并且提供优秀作答示范进行参考学习。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支持配合学生语音答题器，在课上一键发起互动练习。支持全班下发，所有学生均可参与练习；支持随机模式，由系统随机抽选学生进行作答；支持抢答模式，学生通过语音答题器进行抢答；支持直接选人作答；支持小组间PK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10.班级集体练习过程中，需支持教师监管学生练习过程，可实时查看所有学生的答题提交状态。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自动结束和手动结束两种练习进度把控方式，到达设定时限后自动结束练习，同时支持教师随时手动结束互动练习，结束后立即回收学生答题数据并实时生成学生个人报告和班级整体分析报告，供老师进行练习讲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12.课堂练习结束后，需支持教师查看班级整体分析报告，需包括成绩分析统计、试题讲评与学生作答分析。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13.需支持教师查看学生个人分析报告，包括总分、每题得分及作答分析。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老师自制试题发起全班练习，包括朗读单词、朗读句子、朗读短文，并支持实时评测给出分数；支持利用单选题、判断题、投票工具，收集全班学生作答数据，辅助教学；支持表述题工具，收集全班学生语音，老师手动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15.需提供计时器工具，支持设置正计时、倒计时，方便教师开展限时课堂互动。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16.需支持教师设置各题型的音频播放速度、屏幕字号缩放比例、成绩以等级或分数显示、客观题是否立即公布答案。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17.需提供地区听说考试试卷和相关模拟考试试卷，流程与正式考试一致，支持单题或单步体验，随时停止、回退，全班下发练习。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讲评报告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1.需支持查看课堂完成的各类互动报告，包括全班下发、小组PK、抢答、随机、选人、单机PK、单机练习，针对班级整体分析报告、学生个人分析报告进行重点讲评。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2.需支持同步机房教学系统机房互动、随堂测试及课后练习的分析报告，在教室讲评，需包含成绩分析统计、试题讲评、学生作答分析。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3.需支持同步机房模考系统考试分析报告，在教室讲评，需包含成绩分析统计、试题讲评、学生作答分析。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4.支持同步课后作业系统分析报告，在教室讲评，需包含成绩分析统计、试题讲评、学生作答分析。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5.1成绩分析统计：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可查看班级整体练习情况，包括完成人数、优秀率、低分率、最高分最低分、平均分；以及每个分数段的人数占比、对应的学生名单和成绩；可查看每题的班级平均得分率，快速定位得分率低的试题，重点讲评；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5.2试题讲评：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针对朗读题，展示准确度、流畅度、完整度、自然度的班级评分，并标记班级高频失分词和低分句，下发单词、句子巩固练习；支持回听每位学生的作答录音；支持将学生整段短文录音切分句子音频，分段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针对听力题，展示每个小题的正确、错误人数以及对应学生名单，可播放听力原音并任意调节播放进度，展示并讲解参考答案、听力原文；支持教师在讲解听力内容时，快速定位到答案或者干扰项的位置，并反复播放音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（3）针对问答题、半开放表述题，可回放优秀学生录音，结合参考答案讲解；支持学生语音转文本展示；支持学生问答题信息要点命中分析；支持表述类长音频逐句切分，提高学生案例讲评效率。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5.3学生作答分析：可查看每道题的学生成绩，按照得分从高到低进行排序，教师可查看学生的个人分析报告，并且对优秀学生进行点赞表扬。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 需支持自动收录班级练习的共性错题，教师可按照收录次数、练习时间来筛选查看错题，讲评错题分析报告，并再次下发给学生做巩固练习。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 需支持每日课堂练习分析报告，汇总每日班级学生练习次数、参与率、得分率、题型数据，指出需关注的学生，辅助老师日常教学总结分析。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学情分析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一、学校综合学情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1.需支持自动汇总学校开展听说教学的数据，按学年、学期、年级生成学校综合教情，支持学校查看下属每一年级、班级的报告，包括课堂练习次数、参与率、得分率指标；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2.需支持查看学校每月开展听说练习情况，并支持与区域平均得分率做比较，形成整体变化轨迹。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3.需支持查看学校各年级听力、口语细分维度（朗读发音、问答、表述）阶段性练习情况与每月得分率变化，支持与区域平均得分率对比，了解学生听说能力水平与变化。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4.需支持学校查看日常教学练习中各个题型的平均得分情况，并与区域平均得分做比较，支持按题型、得分率排序。系统根据练习情况和练习得分情况指出优势与薄弱题型；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二、班级综合学情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1.需支持自动汇总班级开展听说教学的数据，按学年、学期生成班级综合学情，支持班级教师查看授课班级开展教学后的整体教学分析报告，包括课堂练习的次数、参与率、得分率；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2.需支持统计班级每月开展听说教学的整体变化轨迹，包括课堂练习次数变化、参与率和得分率变化，并可与学校对应年级的平均情况做比较。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3.需汇总班级每个学生练习次数与得分率数据，支持按练习次数或得分率排序，根据学生实际练习次数、参与率、得分率提出表现优异或重点关注的学生，指导下一步教学。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4.需支持展示班级听力、口语细分维度（朗读发音、问答、表述）阶段性练习情况与每月得分率变化，支持与学校对应年级平均得分率对比，了解学生听说能力水平与变化。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5.需支持展示班级各个题型的平均得分率，标记优势题型和劣势题型，并且可与年级的平均水平进行对比；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三、个人综合学情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1.需支持自动汇总与统计学生日常练习的数据，按学年、学期生成个人综合学情，支持教师查看授课班级中的学生、学生查看个人日常听说练习后的综合表现评价，并分析口语、听力与听说的能力等级；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2.需支持依据学生参与的所有练习，汇集分析学生整体的学情情况，包括整体练习参与率、平均得分率，以及每月的参与变化轨迹；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3.需支持根据学生日常练习情况，统计分析学生个人题型的掌握情况，分析优势题型、薄弱题型，以及与全体平均水平的对比。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四、教师历次教学记录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1.需支持记录教师每次发起的练习，教师可查看相应记录的练习报告；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2.需支持按班级、学年、练习类型进行报告筛选。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五、学生历史练习记录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1.需支持学生查看个人参加听说练习的记录与每次练习答题分析报告；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2.需支持按学年、练习类型进行报告筛选。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六、区域综合学情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1.需支持自动汇总区域开展听说教学的数据，按学年、学期、年级生成区域综合学情，支持区域查看开展教学后的整体教学分析报告，包括各校课堂练习次数、参与率、得分率指标。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2.需支持查看区域每月开展听说教学的互动情况，形成整体变化轨迹。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3.需支持查看区域各年级听力、口语细分维度（朗读发音、问答、表述）阶段性练习情况与每月得分率变化，支持与全市平均得分率对比。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英语教学资源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1.需提供与本地使用教材版本相匹配的的正版授权电子课本，并配有教材原版音频，即点即读，辅助教师在备课及授课环节进行使用。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2.需提供本地使用教材中的单元检测活动，包括听、说、读各种语言能力检测活动。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提供与单元内容与主题同步的巩固练习题，须包含20+不同的练习类型，含朗读（单词、句子、对话、短文）、听力（听后选择、听后判断、听后排序、听后配对、听后填空）、问答（听后回答、看图回答、情景回答、情景提问、交际应答、角色扮演）、表述（听后复述、听后记录并转述、信息转述及询问、口头翻译、要点表述、看图说话、话题简述），将可理解性输入与可理解性输出有机结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4.需提供试题的主题、难度等属性标签，帮助教师在练习后精准把握学生学科技能的掌握情况，便于教师在后期的教学中针对学生的重点薄弱项进行讲解。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5.需提供基础语音学习内容，包括48个音标教学视频、发音方法与练习题，帮助学生强化语音知识学习，学会运用音标习得单词发音。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提供以课标三大主题群为依据的主题系列资源，不少于60个主题（每年级不低于20个主题，满足每个教学周选择性使用），以不同语篇和活动类型为依托，帮助学生积累相关主题的词汇，表达和信息，实现以主题为维度的输入和输出能力的强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提供匹配不同年级的趣味视频配音资源，包括与教材主题同步、童话故事、动画世界、影视天堂、记录片场、科学技术、名人演讲、英语启蒙、快乐儿歌类别，语言地道，内容生动鲜活，激发学生的英语学习兴趣和动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8.需提供按年级、难度分层的趣味绘本资源，可供教师在课堂上开展趣味故事朗读活动，寓教于乐。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9.需提供匹配本地听说考试题型的分年级专项练习题，需覆盖全部考试题型，并提供明确难度分层，帮助师生熟悉考试题型，高效备考。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智能评测技术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1.需支持对朗读（词、句、短文）、问答、半开放表述口语题型的实时评分；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2.需支持异常答题内容、与听说训练无关的答题内容、环境干扰噪音数据的预警识别，含乱说中文、唱歌、咳嗽、敲击物品等；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3.针对朗读类题型（词、句、短文），智能评测需提供自然度、流畅度、完整度、准确度4个维度分以及总分；需支持标记朗读评分优、良、低分、漏读的单词（或使用其他能显示朗读学业水平的标记）；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4.针对问答题，智能评测需提供学生的失分原因反馈，包括关键词的学生作答准确率，帮助学生针对性改进；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5.针对单词背诵，智能评测需支持按字母拼读单词的评分。</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A7CB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0C64B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51B7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A112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B03B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5A8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教师智能演示器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8DFB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1.需提供录音按钮：易用设计录音按钮，按压时激活录音状态。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2.需提供飞鼠功能：具备激光与飞鼠定位功能，支持打开与关闭激光灯，支持远程进行鼠标移动与点击操作。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3.麦克风：双麦克风阵列，≥3米有效拾音距离。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4.传感器：三轴陀螺仪，三轴加速度。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5.无线通讯：蓝牙或射频通信。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6.电池：≥500mAh锂聚合物电池。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7.充电时间：标准充电≤6小时，快速充电≤3小时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8.传输距离：≥15米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9.操作系统支持：Win7以上版本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10.需提供智能演示设备与教师账号进行绑定，插入绑定后的智能演示设备可免密直接登录教学软件。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11.需支持教学软件自启动功能，已安装教学软件时，语音翻页笔连接后自动启动教学软件。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12.需支持录音功能，可与教学软件互通，实时评测。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13.需提供上下切题，切换资源；同时可用于PPT翻页的功能。</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E90A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8606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50E1D9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E6F9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9A7E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8C77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语音答题器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3EF9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数量60台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1.应采用无线射频通信技术，在无遮挡情况下通信距离不低于12米，支持互动答题及语音答题，应具备优异的信号抗干扰能力；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2.应内置可读写NFC模块，支持与接收器非接触刷卡配对；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3.显示屏分辨率≥128*64。可个性化显示学生姓名、题目序号、作答内容、信号状态、电池电量、得分奖励等信息；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4.应具有语音快捷键，具有数字键0-9、字母A-J、√、×、光标左右移动、取消与确认功能键；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5.按键操作反馈清晰，无误触，按键寿命≥50万次；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6.应支持选择、判断、语音题，支持多小题同时作答、修改和一键提交；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7.应内置不少于2个麦克风，灵敏度≥-45dB，信噪比≥60dB；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8.应支持语音数据高效、可靠传输，数据包传输耗时，及重传延迟均为毫秒级，数据交互成功率不低于99%；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9.应支持语音数据实时传输，支持无时长语音采集；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10.应内置震动器，可用于震动提醒，并支持震动参数定制；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11.应内置多色LED指示灯，支持充电状态、答题状态指示，支持按指示灯颜色分组；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12.应内置可充电锂电池，电池容量≥1500mAh，从无电至完全充满电不超过4.5小时，支持连续上课≥30小时；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13.需支持课上参与老师发起的互动练习，可以进行客观题的选择、口语题录音，并实时反馈学生个人作答正误情况与得分。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14.需支持客观题单题和多题作答，多题作答支持答案修改；口语题多次作答，时限内可反复提交。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15.需支持不同班级复用，灵活绑定与解绑。</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168A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CCCF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BAB58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5333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82</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2898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6170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语音接收器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E445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1.应采用无线射频通信频段，在无遮挡情况下信号覆盖范围半径≥12米，可同时进行双向数据收发，具备超强抗干扰能力；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2.应内置可读写NFC模块，与答题器实现非接触刷卡配对；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3.需使用高速USB接口，即插即用，无需安装驱动，需支持Windows7及以上版本；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4.单接收器工作时应支持USB供电，USB接口同时具备供电与数据功能，无需额外供电；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5.单接收器模式下应支持不低于60路并发；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6应具有多个LED指示灯，可分别独立显示：电源、系统、数据传输状态等；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7.需内置USB扩展器，可扩展至少2个USB接口，减少对大屏USB口的占用；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8.应支持壁挂、三脚架、桌面支架等多种固定方式。</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53FC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7BB32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282E5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B29B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95D0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03B083</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5FAE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充电仓</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88AE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数量2台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1.充电器外壳应采用环保ABS+PC阻燃材料，阻燃等级为V0；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2.应采用内置电源设计，无外置电源适配器，应采用220V交流供电，整机功耗≤100W；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3.需支持≥30只答题器同时充电，电池充满耗时≤4.5小时；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4.需具有智能充电控制，具备过压、过流、过热保护电路，保障长期使用安全；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5.需具备工作状态指示灯，可显示充电座通电状态；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6.应采用水平推入充电方式，充电接触稳固、可靠；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7.每个充电仓应具备独立的弹性仓门，杜绝异物进入，保障充电安全、可靠；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8.应具备独立的电源开关，一键控制所有答题器的充电开始和结束；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9.应具备防滑脚垫，防止倾倒或跌落。</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234A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056EF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502C4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9C8D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555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03B084</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FC90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便携包</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6D10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数量2个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1.应采用轻量化设计，体积小，重量轻，方便老师单手携带，便于不同班级复用；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2.应采用半网兜设计，可同时容纳≥30台答题器和1台接收器；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3.应采用防水、抗污面料，便于清洁；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4.需内置防震泡棉，有效保护答题器，延长使用寿命。</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20FB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A9A6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3FEF0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10EE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C7B7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03B085</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CBF6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信息科技教学应用平台（教师PC客户端）</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C1DC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1.班级管理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（1）需支持教师获取所授班级，按照班级获取学生名单；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（2）需支持查看各学生姓名、账号等信息；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（3）需支持设置学生的座位信息；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2.教师空间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（1）需为教师提供个人云空间；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（2）需支持教师将系统中课程资源保存至云空间中，包括课件、教学设计、学习单、实验资源、说课视频等；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（3）需支持教师管理云空间中的课程资源，进行复制、移动、删除、重命名操作，支持导入资源、新建文件夹和文件；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（4）课件需可进行编辑，支持在课件中插入文本、形状、表格、图片、音视频，并支持设置样式和动画；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（5）需支持在课件中调用和插入归类题、连线题、选择题、选词填空题4种交互制题工具；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（6）需支持在课件中调用和插入网址链接、思维导图、流程图3种学科工具；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（7）课件编辑时支持元素的快捷键复制（Ctrl+C）、粘贴（Ctrl+V）、撤销（Ctrl+Z）、剪切（Ctrl+X）等操作；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（8）需支持将整页课件作为活动任务下发给学生。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3.资源中心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（1）需支持展示匹配课标或本地教材的课程目录；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（2）需支持展示并保存不少于4类资源，包含课件、教学设计、视频、实验。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4.教学管控互动工具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（1）需支持教师授课时，查看学生的签到情况，并支持重置签到异常账号，用于考勤统计记录；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（2）需支持教师进行同屏，将教师端的屏幕画面投屏至学生端屏幕，同屏画质为720p或1080p；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（3）需支持教师发起同屏后，学生端的屏幕键鼠被自动管控，无法通过快捷键脱离教师屏幕；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（4）需支持教师选择任意一个学生上屏，将学生的屏幕画面投屏至教师端以及大屏；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（5）需支持教师调用画笔、白板、板擦工具；画笔工具支持不少于3种粗细的笔迹，10种颜色；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（6）需支持教师发起随机选人、全班讨论，调用计时器工具。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5.活动中心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（1）需支持教师查看已发送的活动和学生提交的活动；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（2）需支持教师针对已提交的学生活动开展评价、点评。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6.需提供基于大模型能力的教师助手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（1）教师助手需为教师提供备课内容指导，需支持教师提问课程设计相关问题，获取教案文本指导，课件文本素材内容；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（2）教师助手需为教师提供学科知识问答，需支持教师提问信息科技相关学科问题，获取知识点解答；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（3）需支持教师针对大模型生成的回答进行反馈操作，包含重新回答、复制、点赞、点踩、举报。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7.需提供基于大模型能力的编程助手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（1）编程助手需支持教师一键批改与评价单个学生和全班学生的编程成果；支持单份作业批改用时不超过1分钟；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（2）编程助手需支持不少于4种类型错误识别，包含语法性错误、逻辑性错误、运行时错误、规范性建议；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（3）批改完后，需支持统计班级整体作业的完成情况，展示班级提交情况、平均用时、成绩分档、平均分，并统计典型错误样例。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8.系统需提供学情中心，支持展示全班以及学生个人的多维度的学习数据；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（1）需支持教师查看班级总览数据，包含学生授课参与率、活动提交次数、活动平均用时、答题正确率、学生成果总数、点赞次数不少于6种数据。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（2）需支持教师查看班级内任意一位学生的个人数据，包含学生授课参与次数、个人成果数、答题正确率、活动提交次数、活动平均用时、点赞次数等6种数据；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（3）需支持教师按照时间维度进行筛选，包含近7天、近30天、上学期、本学期、上学年。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9.应用中心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（1）需提供图形化编程工具和python编程工具；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（2）图形化编程工具需支持导入打开本地文件，方便教师上传个人优质编程样例资源；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（3）图形化编程工具需支持不少于9类编程积木，包含运动、外观、声音、事件、控制、侦测、运算、变量；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（4）图形编程工具需支持连接实验箱，通过程序传输展示实验箱传感器参数，操作使用虚实融合类实验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（5）Python编程工具需支持打开和保存用户个人的成果；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（6）工具均需支持快捷键的复制（Ctrl+C）、粘贴（Ctrl+V）、撤销（Ctrl+Z）、剪切（Ctrl+X）等操作，方便用户快捷编写程序。</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CDCB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D4BC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829A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DECC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6D5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03B086</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A80F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信息科技教学应用平台（学生PC客户端）</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5C8D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1.活动中心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（1）需支持学生接收教师下发的各类活动，包含网页链接、流程图、思维导图、虚拟实验、交互题、Python编程、图形化编程；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（2）需支持学生在接受的活动中进行编辑、操作、提交；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（3）需支持学生在做活动时调用笔记本，并支持上传本地文件，包含ppt、pptx、doc、docx、pdf、xls、xlsx、png、jpg、jpeg、mp4、mp3、txt、csv14种文件类型。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2.学情中心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（1）需支持学生查看本人学情数据，包含学生授课参与次数、个人成果数、答题正确率、活动提交次数、活动平均用时、点赞次数6种数据指标；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（2）需支持学生按照时间维度筛选学情数据，可以按照上学期、本学期、上学年等时间维度。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3.应用中心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（1）需提供图形化编程工具和python编程工具；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（2）图形化编程工具需支持导入打开本地文件，方便学生上传个人优质编程样例资源；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（3）图形化编程工具需支持不少于9类编程积木，包含运动、外观、声音、事件、控制、侦测、运算、变量；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（4）图形编程工具需支持连接实验箱，通过程序传输展示实验箱传感器参数，操作使用虚实融合类实验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（5）Python编程工具需支持打开和保存用户个人的成果；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（6）工具均需支持快捷键的复制（Ctrl+C）、粘贴（Ctrl+V）、撤销（Ctrl+Z）、剪切（Ctrl+X）等操作，方便用户快捷编写程序。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4.提供基于大模型能力的编程助手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（1）需支持学生查看大模型批改代码程序后的生成的错误批注和评语；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（2）需支持不少于4种类型错误，包含语法性错误、逻辑性错误、运行时错误、规范性建议。</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767F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5D2F3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F08D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164F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E453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03B087</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C00E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信息科技小学课程资源</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BE48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1.系统需提供体系化课程资源，小学阶段课时数量不少于128课时，资源类型包含但不限于教学课件、教学设计、实验资源；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2.教学课件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（1）课件需包含情境/课程引入-问题/情境分析-实验或实践验证/探究/创新-总结评价/拓展等；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（2）每个课件需包含不少于一个学生实践活动；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3.教学设计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（1）教学设计需包含课时内容、课时目标、教学工具及资源、学习活动设计等模块；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（2）教学设计需包括课程整体的介绍以及教学工具与资源准备的建议。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4.实验类资源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（1）需支持虚拟仿真实操类的实验教学；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（2）需提供不少于10个实验项目；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（3）需包含工具类实验、虚拟类实验、虚实融合类实验等三种实验模式；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（4）需支持在课堂中发放至学生终端进行练习操作。</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F1FA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EE909A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9A3D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4101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47F3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03B088</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CADE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信息科技实验箱</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3676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数量8套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1.操作系统：安卓；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2.存储空间：≥2GBRAM，≥16GBROM；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3.显示屏：≥4.9英寸，LCD屏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4.传感器数量≥12个，包括摄像头、颜色传感器、RGB灯、光敏传感器、环境温湿度传感器、人体温度传感器、心率传感器、土壤湿度传感器、超声波传感器、旋钮、电机、RFID等传感器。</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883B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21E6A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9EB4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AA8A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89</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0540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03B089</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7C58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MiniPC服务器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E746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数量1台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1.CPU：内核≥4；线程≥4；主频≥0.8GHz；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2.内存容量：16GB；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3.系统盘配置：128GBSSD；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4.系统：win11</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6864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1876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676E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3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0F56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5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B041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03B090</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0C88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应用服务器</w:t>
            </w:r>
          </w:p>
        </w:tc>
        <w:tc>
          <w:tcPr>
            <w:tcW w:w="662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F787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海光7285*132核2.0hz/32G*4/1.92T*1/4TSATA*1/3008/2000W*2/4*GE/导轨</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CD28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7DBF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bl>
    <w:p w14:paraId="2B56EF6A">
      <w:pPr>
        <w:rPr>
          <w:rFonts w:hint="eastAsia"/>
          <w:lang w:val="en-US" w:eastAsia="zh-CN"/>
        </w:rPr>
      </w:pPr>
    </w:p>
    <w:p w14:paraId="2C49E28B">
      <w:pPr>
        <w:rPr>
          <w:rFonts w:hint="default"/>
          <w:lang w:val="en-US" w:eastAsia="zh-CN"/>
        </w:rPr>
      </w:pPr>
      <w:r>
        <w:rPr>
          <w:rFonts w:hint="eastAsia"/>
          <w:lang w:val="en-US" w:eastAsia="zh-CN"/>
        </w:rPr>
        <w:t>备注：以上表格内容若有文字错误、语序不通等情况以系统内附件为准，</w:t>
      </w:r>
    </w:p>
    <w:p w14:paraId="18A49305">
      <w:pPr>
        <w:numPr>
          <w:ilvl w:val="0"/>
          <w:numId w:val="3"/>
        </w:numPr>
        <w:autoSpaceDE w:val="0"/>
        <w:autoSpaceDN w:val="0"/>
        <w:adjustRightInd w:val="0"/>
        <w:jc w:val="left"/>
        <w:rPr>
          <w:rFonts w:ascii="宋体" w:hAnsi="宋体" w:cs="宋体"/>
          <w:szCs w:val="21"/>
        </w:rPr>
      </w:pPr>
      <w:r>
        <w:rPr>
          <w:rFonts w:hint="eastAsia" w:ascii="宋体" w:hAnsi="宋体" w:cs="宋体"/>
          <w:szCs w:val="21"/>
        </w:rPr>
        <w:br w:type="page"/>
      </w:r>
    </w:p>
    <w:p w14:paraId="5C1EC995">
      <w:pPr>
        <w:pStyle w:val="6"/>
      </w:pPr>
      <w:bookmarkStart w:id="15" w:name="_Toc28095"/>
      <w:r>
        <w:rPr>
          <w:rFonts w:hint="eastAsia"/>
        </w:rPr>
        <w:t>第五章</w:t>
      </w:r>
      <w:r>
        <w:t xml:space="preserve"> </w:t>
      </w:r>
      <w:r>
        <w:rPr>
          <w:rFonts w:hint="eastAsia"/>
        </w:rPr>
        <w:t>合同条款及格式</w:t>
      </w:r>
      <w:bookmarkEnd w:id="15"/>
    </w:p>
    <w:p w14:paraId="5E184E5A">
      <w:pPr>
        <w:autoSpaceDN w:val="0"/>
        <w:jc w:val="center"/>
        <w:rPr>
          <w:rFonts w:ascii="Calibri" w:hAnsi="Calibri" w:eastAsia="宋体" w:cs="Times New Roman"/>
          <w:szCs w:val="21"/>
          <w:lang w:bidi="ar"/>
        </w:rPr>
      </w:pPr>
      <w:r>
        <w:rPr>
          <w:rFonts w:hint="eastAsia" w:ascii="Calibri" w:hAnsi="Calibri" w:eastAsia="宋体" w:cs="Times New Roman"/>
          <w:b/>
          <w:bCs/>
          <w:szCs w:val="21"/>
          <w:lang w:bidi="ar"/>
        </w:rPr>
        <w:t>以实际签订的合同为准</w:t>
      </w:r>
    </w:p>
    <w:p w14:paraId="4F848271">
      <w:pPr>
        <w:autoSpaceDN w:val="0"/>
        <w:rPr>
          <w:rFonts w:ascii="Calibri" w:hAnsi="Calibri" w:eastAsia="宋体" w:cs="Times New Roman"/>
          <w:szCs w:val="21"/>
          <w:lang w:bidi="ar"/>
        </w:rPr>
      </w:pPr>
      <w:r>
        <w:rPr>
          <w:rFonts w:hint="eastAsia"/>
          <w:sz w:val="28"/>
        </w:rPr>
        <w:br w:type="page"/>
      </w:r>
    </w:p>
    <w:p w14:paraId="23FB1ED3">
      <w:pPr>
        <w:autoSpaceDN w:val="0"/>
        <w:rPr>
          <w:rFonts w:ascii="Calibri" w:hAnsi="Calibri" w:eastAsia="宋体" w:cs="Times New Roman"/>
          <w:szCs w:val="21"/>
          <w:lang w:bidi="ar"/>
        </w:rPr>
      </w:pPr>
    </w:p>
    <w:p w14:paraId="18EA8B36">
      <w:pPr>
        <w:pStyle w:val="6"/>
        <w:rPr>
          <w:rFonts w:ascii="Calibri" w:hAnsi="Calibri"/>
          <w:color w:val="auto"/>
          <w:kern w:val="2"/>
          <w:sz w:val="44"/>
          <w:lang w:bidi="ar"/>
        </w:rPr>
      </w:pPr>
      <w:bookmarkStart w:id="16" w:name="_Toc16556"/>
      <w:r>
        <w:rPr>
          <w:rFonts w:hint="eastAsia" w:ascii="宋体" w:hAnsi="宋体"/>
          <w:color w:val="auto"/>
          <w:kern w:val="2"/>
          <w:sz w:val="44"/>
          <w:lang w:bidi="ar"/>
        </w:rPr>
        <w:t>第六章</w:t>
      </w:r>
      <w:r>
        <w:rPr>
          <w:rFonts w:ascii="Calibri" w:hAnsi="Calibri"/>
          <w:color w:val="auto"/>
          <w:kern w:val="2"/>
          <w:sz w:val="44"/>
          <w:lang w:bidi="ar"/>
        </w:rPr>
        <w:t xml:space="preserve">  </w:t>
      </w:r>
      <w:r>
        <w:rPr>
          <w:rFonts w:hint="eastAsia" w:ascii="宋体" w:hAnsi="宋体"/>
          <w:color w:val="auto"/>
          <w:kern w:val="2"/>
          <w:sz w:val="44"/>
          <w:lang w:bidi="ar"/>
        </w:rPr>
        <w:t>投标文件格式</w:t>
      </w:r>
      <w:bookmarkEnd w:id="16"/>
    </w:p>
    <w:p w14:paraId="3D1583AE">
      <w:pPr>
        <w:autoSpaceDN w:val="0"/>
        <w:rPr>
          <w:rFonts w:ascii="Calibri" w:hAnsi="Calibri" w:eastAsia="宋体" w:cs="Times New Roman"/>
          <w:szCs w:val="21"/>
          <w:lang w:bidi="ar"/>
        </w:rPr>
      </w:pPr>
    </w:p>
    <w:p w14:paraId="4438A4C0">
      <w:pPr>
        <w:autoSpaceDN w:val="0"/>
        <w:rPr>
          <w:rFonts w:ascii="Calibri" w:hAnsi="Calibri" w:eastAsia="宋体" w:cs="Times New Roman"/>
          <w:szCs w:val="21"/>
          <w:lang w:bidi="ar"/>
        </w:rPr>
      </w:pPr>
    </w:p>
    <w:p w14:paraId="7F5D442F">
      <w:pPr>
        <w:autoSpaceDN w:val="0"/>
        <w:rPr>
          <w:rFonts w:ascii="Calibri" w:hAnsi="Calibri" w:eastAsia="宋体" w:cs="Times New Roman"/>
          <w:szCs w:val="21"/>
          <w:lang w:bidi="ar"/>
        </w:rPr>
      </w:pPr>
    </w:p>
    <w:p w14:paraId="3EEE026B">
      <w:pPr>
        <w:autoSpaceDN w:val="0"/>
        <w:rPr>
          <w:rFonts w:ascii="Calibri" w:hAnsi="Calibri" w:eastAsia="宋体" w:cs="Times New Roman"/>
          <w:szCs w:val="21"/>
          <w:lang w:bidi="ar"/>
        </w:rPr>
      </w:pPr>
    </w:p>
    <w:p w14:paraId="165C0B7B">
      <w:pPr>
        <w:autoSpaceDN w:val="0"/>
        <w:rPr>
          <w:rFonts w:ascii="Calibri" w:hAnsi="Calibri" w:eastAsia="宋体" w:cs="Times New Roman"/>
          <w:szCs w:val="21"/>
          <w:lang w:bidi="ar"/>
        </w:rPr>
      </w:pPr>
    </w:p>
    <w:p w14:paraId="565056A0">
      <w:pPr>
        <w:autoSpaceDN w:val="0"/>
        <w:rPr>
          <w:rFonts w:ascii="Calibri" w:hAnsi="Calibri" w:eastAsia="宋体" w:cs="Times New Roman"/>
          <w:szCs w:val="21"/>
          <w:lang w:bidi="ar"/>
        </w:rPr>
      </w:pPr>
    </w:p>
    <w:p w14:paraId="1F50CAF9">
      <w:pPr>
        <w:autoSpaceDN w:val="0"/>
        <w:rPr>
          <w:rFonts w:ascii="Calibri" w:hAnsi="Calibri" w:eastAsia="宋体" w:cs="Times New Roman"/>
          <w:szCs w:val="21"/>
          <w:lang w:bidi="ar"/>
        </w:rPr>
      </w:pPr>
    </w:p>
    <w:p w14:paraId="133B615F">
      <w:pPr>
        <w:autoSpaceDN w:val="0"/>
        <w:rPr>
          <w:rFonts w:ascii="Calibri" w:hAnsi="Calibri" w:eastAsia="宋体" w:cs="Times New Roman"/>
          <w:szCs w:val="21"/>
          <w:lang w:bidi="ar"/>
        </w:rPr>
      </w:pPr>
    </w:p>
    <w:p w14:paraId="7C7ABDB0">
      <w:pPr>
        <w:autoSpaceDN w:val="0"/>
        <w:rPr>
          <w:rFonts w:ascii="Calibri" w:hAnsi="Calibri" w:eastAsia="宋体" w:cs="Times New Roman"/>
          <w:szCs w:val="21"/>
          <w:lang w:bidi="ar"/>
        </w:rPr>
      </w:pPr>
      <w:r>
        <w:rPr>
          <w:rFonts w:ascii="Calibri" w:hAnsi="Calibri" w:eastAsia="宋体" w:cs="Times New Roman"/>
          <w:szCs w:val="21"/>
          <w:lang w:bidi="ar"/>
        </w:rPr>
        <w:br w:type="page"/>
      </w:r>
    </w:p>
    <w:p w14:paraId="5A5460FC">
      <w:pPr>
        <w:autoSpaceDN w:val="0"/>
        <w:rPr>
          <w:rFonts w:ascii="Calibri" w:hAnsi="Calibri" w:eastAsia="宋体" w:cs="Times New Roman"/>
          <w:sz w:val="44"/>
          <w:szCs w:val="44"/>
          <w:lang w:bidi="ar"/>
        </w:rPr>
      </w:pPr>
    </w:p>
    <w:p w14:paraId="0366DED0">
      <w:pPr>
        <w:pStyle w:val="4"/>
        <w:autoSpaceDN w:val="0"/>
        <w:rPr>
          <w:lang w:bidi="ar"/>
        </w:rPr>
      </w:pPr>
    </w:p>
    <w:p w14:paraId="5D0D2D7B">
      <w:pPr>
        <w:autoSpaceDN w:val="0"/>
        <w:jc w:val="center"/>
        <w:rPr>
          <w:rFonts w:ascii="Calibri" w:hAnsi="Calibri" w:eastAsia="宋体" w:cs="Times New Roman"/>
          <w:sz w:val="44"/>
          <w:szCs w:val="44"/>
          <w:lang w:bidi="ar"/>
        </w:rPr>
      </w:pPr>
      <w:r>
        <w:rPr>
          <w:rFonts w:hint="eastAsia" w:ascii="宋体" w:hAnsi="宋体" w:eastAsia="宋体" w:cs="Times New Roman"/>
          <w:sz w:val="44"/>
          <w:szCs w:val="44"/>
          <w:lang w:bidi="ar"/>
        </w:rPr>
        <w:t>（项目名称）</w:t>
      </w:r>
    </w:p>
    <w:p w14:paraId="23A13E8A">
      <w:pPr>
        <w:autoSpaceDN w:val="0"/>
        <w:rPr>
          <w:rFonts w:ascii="Calibri" w:hAnsi="Calibri" w:eastAsia="宋体" w:cs="Times New Roman"/>
          <w:sz w:val="44"/>
          <w:szCs w:val="44"/>
          <w:lang w:bidi="ar"/>
        </w:rPr>
      </w:pPr>
    </w:p>
    <w:p w14:paraId="33F24610">
      <w:pPr>
        <w:pStyle w:val="4"/>
        <w:autoSpaceDN w:val="0"/>
        <w:rPr>
          <w:sz w:val="44"/>
          <w:szCs w:val="44"/>
          <w:lang w:bidi="ar"/>
        </w:rPr>
      </w:pPr>
    </w:p>
    <w:p w14:paraId="60F46EF4">
      <w:pPr>
        <w:pStyle w:val="4"/>
        <w:autoSpaceDN w:val="0"/>
        <w:rPr>
          <w:sz w:val="44"/>
          <w:szCs w:val="44"/>
          <w:lang w:bidi="ar"/>
        </w:rPr>
      </w:pPr>
    </w:p>
    <w:p w14:paraId="4D9FA165">
      <w:pPr>
        <w:autoSpaceDN w:val="0"/>
        <w:rPr>
          <w:rFonts w:ascii="Calibri" w:hAnsi="Calibri" w:eastAsia="宋体" w:cs="Times New Roman"/>
          <w:sz w:val="44"/>
          <w:szCs w:val="44"/>
          <w:lang w:bidi="ar"/>
        </w:rPr>
      </w:pPr>
    </w:p>
    <w:p w14:paraId="1CF1915B">
      <w:pPr>
        <w:autoSpaceDN w:val="0"/>
        <w:jc w:val="center"/>
        <w:rPr>
          <w:rFonts w:ascii="Calibri" w:hAnsi="Calibri" w:eastAsia="宋体" w:cs="Times New Roman"/>
          <w:sz w:val="44"/>
          <w:szCs w:val="44"/>
          <w:lang w:bidi="ar"/>
        </w:rPr>
      </w:pPr>
      <w:r>
        <w:rPr>
          <w:rFonts w:hint="eastAsia" w:ascii="宋体" w:hAnsi="宋体" w:eastAsia="宋体" w:cs="Times New Roman"/>
          <w:sz w:val="44"/>
          <w:szCs w:val="44"/>
          <w:lang w:bidi="ar"/>
        </w:rPr>
        <w:t>投</w:t>
      </w:r>
      <w:r>
        <w:rPr>
          <w:rFonts w:ascii="Calibri" w:hAnsi="Calibri" w:eastAsia="宋体" w:cs="Times New Roman"/>
          <w:sz w:val="44"/>
          <w:szCs w:val="44"/>
          <w:lang w:bidi="ar"/>
        </w:rPr>
        <w:t xml:space="preserve">  </w:t>
      </w:r>
      <w:r>
        <w:rPr>
          <w:rFonts w:hint="eastAsia" w:ascii="宋体" w:hAnsi="宋体" w:eastAsia="宋体" w:cs="Times New Roman"/>
          <w:sz w:val="44"/>
          <w:szCs w:val="44"/>
          <w:lang w:bidi="ar"/>
        </w:rPr>
        <w:t>标</w:t>
      </w:r>
      <w:r>
        <w:rPr>
          <w:rFonts w:ascii="Calibri" w:hAnsi="Calibri" w:eastAsia="宋体" w:cs="Times New Roman"/>
          <w:sz w:val="44"/>
          <w:szCs w:val="44"/>
          <w:lang w:bidi="ar"/>
        </w:rPr>
        <w:t xml:space="preserve">  </w:t>
      </w:r>
      <w:r>
        <w:rPr>
          <w:rFonts w:hint="eastAsia" w:ascii="宋体" w:hAnsi="宋体" w:eastAsia="宋体" w:cs="Times New Roman"/>
          <w:sz w:val="44"/>
          <w:szCs w:val="44"/>
          <w:lang w:bidi="ar"/>
        </w:rPr>
        <w:t>文</w:t>
      </w:r>
      <w:r>
        <w:rPr>
          <w:rFonts w:ascii="Calibri" w:hAnsi="Calibri" w:eastAsia="宋体" w:cs="Times New Roman"/>
          <w:sz w:val="44"/>
          <w:szCs w:val="44"/>
          <w:lang w:bidi="ar"/>
        </w:rPr>
        <w:t xml:space="preserve">  </w:t>
      </w:r>
      <w:r>
        <w:rPr>
          <w:rFonts w:hint="eastAsia" w:ascii="宋体" w:hAnsi="宋体" w:eastAsia="宋体" w:cs="Times New Roman"/>
          <w:sz w:val="44"/>
          <w:szCs w:val="44"/>
          <w:lang w:bidi="ar"/>
        </w:rPr>
        <w:t>件</w:t>
      </w:r>
    </w:p>
    <w:p w14:paraId="0BC651E9">
      <w:pPr>
        <w:autoSpaceDN w:val="0"/>
        <w:rPr>
          <w:rFonts w:ascii="Calibri" w:hAnsi="Calibri" w:eastAsia="宋体" w:cs="Times New Roman"/>
          <w:sz w:val="44"/>
          <w:szCs w:val="44"/>
          <w:lang w:bidi="ar"/>
        </w:rPr>
      </w:pPr>
    </w:p>
    <w:p w14:paraId="496051CD">
      <w:pPr>
        <w:autoSpaceDN w:val="0"/>
        <w:rPr>
          <w:rFonts w:ascii="Calibri" w:hAnsi="Calibri" w:eastAsia="宋体" w:cs="Times New Roman"/>
          <w:sz w:val="44"/>
          <w:szCs w:val="44"/>
          <w:lang w:bidi="ar"/>
        </w:rPr>
      </w:pPr>
    </w:p>
    <w:p w14:paraId="083434D1">
      <w:pPr>
        <w:autoSpaceDN w:val="0"/>
        <w:rPr>
          <w:rFonts w:ascii="Calibri" w:hAnsi="Calibri" w:eastAsia="宋体" w:cs="Times New Roman"/>
          <w:sz w:val="44"/>
          <w:szCs w:val="44"/>
          <w:lang w:bidi="ar"/>
        </w:rPr>
      </w:pPr>
    </w:p>
    <w:p w14:paraId="63F94540">
      <w:pPr>
        <w:autoSpaceDN w:val="0"/>
        <w:rPr>
          <w:rFonts w:ascii="Calibri" w:hAnsi="Calibri" w:eastAsia="宋体" w:cs="Times New Roman"/>
          <w:sz w:val="44"/>
          <w:szCs w:val="44"/>
          <w:lang w:bidi="ar"/>
        </w:rPr>
      </w:pPr>
    </w:p>
    <w:p w14:paraId="71EC62C6">
      <w:pPr>
        <w:autoSpaceDN w:val="0"/>
        <w:rPr>
          <w:rFonts w:ascii="Calibri" w:hAnsi="Calibri" w:eastAsia="宋体" w:cs="Times New Roman"/>
          <w:sz w:val="44"/>
          <w:szCs w:val="44"/>
          <w:lang w:bidi="ar"/>
        </w:rPr>
      </w:pPr>
    </w:p>
    <w:p w14:paraId="7440B39E">
      <w:pPr>
        <w:autoSpaceDN w:val="0"/>
        <w:rPr>
          <w:rFonts w:ascii="Calibri" w:hAnsi="Calibri" w:eastAsia="宋体" w:cs="Times New Roman"/>
          <w:sz w:val="44"/>
          <w:szCs w:val="44"/>
          <w:lang w:bidi="ar"/>
        </w:rPr>
      </w:pPr>
    </w:p>
    <w:p w14:paraId="2ADC45E8">
      <w:pPr>
        <w:autoSpaceDN w:val="0"/>
        <w:ind w:firstLine="420" w:firstLineChars="0"/>
        <w:rPr>
          <w:rFonts w:ascii="Calibri" w:hAnsi="Calibri" w:eastAsia="宋体" w:cs="Times New Roman"/>
          <w:sz w:val="28"/>
          <w:szCs w:val="28"/>
          <w:lang w:bidi="ar"/>
        </w:rPr>
      </w:pPr>
      <w:r>
        <w:rPr>
          <w:rFonts w:hint="eastAsia" w:ascii="宋体" w:hAnsi="宋体" w:eastAsia="宋体" w:cs="Times New Roman"/>
          <w:sz w:val="28"/>
          <w:szCs w:val="28"/>
          <w:lang w:bidi="ar"/>
        </w:rPr>
        <w:t>供应商：</w:t>
      </w:r>
      <w:r>
        <w:rPr>
          <w:rFonts w:ascii="Calibri" w:hAnsi="Calibri" w:eastAsia="宋体" w:cs="Times New Roman"/>
          <w:sz w:val="28"/>
          <w:szCs w:val="28"/>
          <w:lang w:bidi="ar"/>
        </w:rPr>
        <w:t xml:space="preserve">                </w:t>
      </w:r>
      <w:r>
        <w:rPr>
          <w:rFonts w:hint="eastAsia" w:ascii="宋体" w:hAnsi="宋体" w:eastAsia="宋体" w:cs="Times New Roman"/>
          <w:sz w:val="28"/>
          <w:szCs w:val="28"/>
          <w:lang w:bidi="ar"/>
        </w:rPr>
        <w:t>（盖单位章）</w:t>
      </w:r>
    </w:p>
    <w:p w14:paraId="3CB468AA">
      <w:pPr>
        <w:pStyle w:val="4"/>
        <w:autoSpaceDN w:val="0"/>
        <w:ind w:left="420" w:leftChars="200" w:firstLine="420" w:firstLineChars="0"/>
        <w:rPr>
          <w:sz w:val="28"/>
          <w:szCs w:val="28"/>
          <w:lang w:bidi="ar"/>
        </w:rPr>
      </w:pPr>
    </w:p>
    <w:p w14:paraId="3390A48F">
      <w:pPr>
        <w:autoSpaceDN w:val="0"/>
        <w:ind w:firstLine="420" w:firstLineChars="0"/>
        <w:rPr>
          <w:rFonts w:ascii="Calibri" w:hAnsi="Calibri" w:eastAsia="宋体" w:cs="Times New Roman"/>
          <w:sz w:val="28"/>
          <w:szCs w:val="28"/>
          <w:lang w:bidi="ar"/>
        </w:rPr>
      </w:pPr>
      <w:r>
        <w:rPr>
          <w:rFonts w:hint="eastAsia" w:ascii="宋体" w:hAnsi="宋体" w:eastAsia="宋体" w:cs="Times New Roman"/>
          <w:sz w:val="28"/>
          <w:szCs w:val="28"/>
          <w:lang w:bidi="ar"/>
        </w:rPr>
        <w:t>法定代表人或其委托代理人：</w:t>
      </w:r>
      <w:r>
        <w:rPr>
          <w:rFonts w:ascii="Calibri" w:hAnsi="Calibri" w:eastAsia="宋体" w:cs="Times New Roman"/>
          <w:sz w:val="28"/>
          <w:szCs w:val="28"/>
          <w:lang w:bidi="ar"/>
        </w:rPr>
        <w:t xml:space="preserve">                </w:t>
      </w:r>
      <w:r>
        <w:rPr>
          <w:rFonts w:hint="eastAsia" w:ascii="宋体" w:hAnsi="宋体" w:eastAsia="宋体" w:cs="Times New Roman"/>
          <w:sz w:val="28"/>
          <w:szCs w:val="28"/>
          <w:lang w:bidi="ar"/>
        </w:rPr>
        <w:t>（签字）</w:t>
      </w:r>
    </w:p>
    <w:p w14:paraId="46574BF9">
      <w:pPr>
        <w:pStyle w:val="4"/>
        <w:autoSpaceDN w:val="0"/>
        <w:ind w:left="420" w:leftChars="200" w:firstLine="420" w:firstLineChars="0"/>
        <w:rPr>
          <w:sz w:val="28"/>
          <w:szCs w:val="28"/>
          <w:lang w:bidi="ar"/>
        </w:rPr>
      </w:pPr>
    </w:p>
    <w:p w14:paraId="5E713B1C">
      <w:pPr>
        <w:autoSpaceDN w:val="0"/>
        <w:ind w:firstLine="420" w:firstLineChars="0"/>
        <w:rPr>
          <w:rFonts w:ascii="Calibri" w:hAnsi="Calibri" w:eastAsia="宋体" w:cs="Times New Roman"/>
          <w:sz w:val="28"/>
          <w:szCs w:val="28"/>
          <w:lang w:bidi="ar"/>
        </w:rPr>
      </w:pPr>
      <w:r>
        <w:rPr>
          <w:rFonts w:ascii="Calibri" w:hAnsi="Calibri" w:eastAsia="宋体" w:cs="Times New Roman"/>
          <w:sz w:val="28"/>
          <w:szCs w:val="28"/>
          <w:lang w:bidi="ar"/>
        </w:rPr>
        <w:t xml:space="preserve">        </w:t>
      </w:r>
      <w:r>
        <w:rPr>
          <w:rFonts w:hint="eastAsia" w:ascii="宋体" w:hAnsi="宋体" w:eastAsia="宋体" w:cs="Times New Roman"/>
          <w:sz w:val="28"/>
          <w:szCs w:val="28"/>
          <w:lang w:bidi="ar"/>
        </w:rPr>
        <w:t>年</w:t>
      </w:r>
      <w:r>
        <w:rPr>
          <w:rFonts w:ascii="Calibri" w:hAnsi="Calibri" w:eastAsia="宋体" w:cs="Times New Roman"/>
          <w:sz w:val="28"/>
          <w:szCs w:val="28"/>
          <w:lang w:bidi="ar"/>
        </w:rPr>
        <w:t xml:space="preserve">        </w:t>
      </w:r>
      <w:r>
        <w:rPr>
          <w:rFonts w:hint="eastAsia" w:ascii="宋体" w:hAnsi="宋体" w:eastAsia="宋体" w:cs="Times New Roman"/>
          <w:sz w:val="28"/>
          <w:szCs w:val="28"/>
          <w:lang w:bidi="ar"/>
        </w:rPr>
        <w:t>月</w:t>
      </w:r>
      <w:r>
        <w:rPr>
          <w:rFonts w:ascii="Calibri" w:hAnsi="Calibri" w:eastAsia="宋体" w:cs="Times New Roman"/>
          <w:sz w:val="28"/>
          <w:szCs w:val="28"/>
          <w:lang w:bidi="ar"/>
        </w:rPr>
        <w:t xml:space="preserve">        </w:t>
      </w:r>
      <w:r>
        <w:rPr>
          <w:rFonts w:hint="eastAsia" w:ascii="宋体" w:hAnsi="宋体" w:eastAsia="宋体" w:cs="Times New Roman"/>
          <w:sz w:val="28"/>
          <w:szCs w:val="28"/>
          <w:lang w:bidi="ar"/>
        </w:rPr>
        <w:t>日</w:t>
      </w:r>
    </w:p>
    <w:p w14:paraId="3581EF84">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ascii="Calibri" w:hAnsi="Calibri" w:eastAsia="宋体" w:cs="Times New Roman"/>
          <w:szCs w:val="21"/>
          <w:lang w:bidi="ar"/>
        </w:rPr>
        <w:br w:type="page"/>
      </w:r>
      <w:bookmarkEnd w:id="0"/>
      <w:bookmarkEnd w:id="1"/>
      <w:bookmarkEnd w:id="2"/>
      <w:r>
        <w:rPr>
          <w:rFonts w:hint="eastAsia" w:ascii="宋体" w:hAnsi="宋体" w:eastAsia="宋体" w:cs="宋体"/>
          <w:b/>
          <w:bCs/>
          <w:color w:val="000000" w:themeColor="text1"/>
          <w:sz w:val="32"/>
          <w:szCs w:val="32"/>
          <w:lang w:bidi="ar"/>
          <w14:textFill>
            <w14:solidFill>
              <w14:schemeClr w14:val="tx1"/>
            </w14:solidFill>
          </w14:textFill>
        </w:rPr>
        <w:t>一、法定代表人身份证明</w:t>
      </w:r>
    </w:p>
    <w:p w14:paraId="226E1180">
      <w:pPr>
        <w:autoSpaceDN w:val="0"/>
        <w:spacing w:line="360" w:lineRule="auto"/>
        <w:rPr>
          <w:rFonts w:ascii="宋体" w:hAnsi="宋体" w:eastAsia="宋体" w:cs="宋体"/>
          <w:color w:val="000000" w:themeColor="text1"/>
          <w:sz w:val="28"/>
          <w:szCs w:val="28"/>
          <w:lang w:bidi="ar"/>
          <w14:textFill>
            <w14:solidFill>
              <w14:schemeClr w14:val="tx1"/>
            </w14:solidFill>
          </w14:textFill>
        </w:rPr>
      </w:pPr>
    </w:p>
    <w:p w14:paraId="31F30D1C">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投标人名称：                            </w:t>
      </w:r>
    </w:p>
    <w:p w14:paraId="67D86DD5">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单位性质：                               </w:t>
      </w:r>
    </w:p>
    <w:p w14:paraId="5DA4C9E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地址：                                   </w:t>
      </w:r>
    </w:p>
    <w:p w14:paraId="70A65AB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成立时间：          年        月        日</w:t>
      </w:r>
    </w:p>
    <w:p w14:paraId="564F4688">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经营期限：                               </w:t>
      </w:r>
    </w:p>
    <w:p w14:paraId="24F68B75">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姓名：         性别：         年龄：        职务：        </w:t>
      </w:r>
    </w:p>
    <w:p w14:paraId="4106778A">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系                             （投标人名称）的法定代表人。</w:t>
      </w:r>
    </w:p>
    <w:p w14:paraId="12A6865E">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特此证明。</w:t>
      </w:r>
    </w:p>
    <w:p w14:paraId="1765296B">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39B3DE46">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4A5A7410">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                          供应商：  （盖单位章）</w:t>
      </w:r>
    </w:p>
    <w:p w14:paraId="1A7E504D">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                          年       月       日           </w:t>
      </w:r>
    </w:p>
    <w:p w14:paraId="4B3B2696">
      <w:pPr>
        <w:autoSpaceDN w:val="0"/>
        <w:rPr>
          <w:rFonts w:ascii="宋体" w:hAnsi="宋体" w:eastAsia="宋体" w:cs="宋体"/>
          <w:color w:val="000000" w:themeColor="text1"/>
          <w:sz w:val="24"/>
          <w:lang w:bidi="ar"/>
          <w14:textFill>
            <w14:solidFill>
              <w14:schemeClr w14:val="tx1"/>
            </w14:solidFill>
          </w14:textFill>
        </w:rPr>
      </w:pPr>
    </w:p>
    <w:p w14:paraId="26BA1939">
      <w:pPr>
        <w:autoSpaceDN w:val="0"/>
        <w:rPr>
          <w:rFonts w:ascii="宋体" w:hAnsi="宋体" w:eastAsia="宋体" w:cs="宋体"/>
          <w:color w:val="000000" w:themeColor="text1"/>
          <w:sz w:val="24"/>
          <w:lang w:bidi="ar"/>
          <w14:textFill>
            <w14:solidFill>
              <w14:schemeClr w14:val="tx1"/>
            </w14:solidFill>
          </w14:textFill>
        </w:rPr>
      </w:pPr>
    </w:p>
    <w:p w14:paraId="0EE016D5">
      <w:pPr>
        <w:autoSpaceDN w:val="0"/>
        <w:rPr>
          <w:rFonts w:ascii="宋体" w:hAnsi="宋体" w:eastAsia="宋体" w:cs="宋体"/>
          <w:color w:val="000000" w:themeColor="text1"/>
          <w:sz w:val="24"/>
          <w:lang w:bidi="ar"/>
          <w14:textFill>
            <w14:solidFill>
              <w14:schemeClr w14:val="tx1"/>
            </w14:solidFill>
          </w14:textFill>
        </w:rPr>
      </w:pPr>
    </w:p>
    <w:p w14:paraId="5675E246">
      <w:pPr>
        <w:autoSpaceDN w:val="0"/>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注：本法定代表人身份证明后必须附上法定代表人的身份证复印件。</w:t>
      </w:r>
    </w:p>
    <w:p w14:paraId="2555C6F0">
      <w:pPr>
        <w:autoSpaceDN w:val="0"/>
        <w:rPr>
          <w:rFonts w:ascii="宋体" w:hAnsi="宋体" w:eastAsia="宋体" w:cs="宋体"/>
          <w:color w:val="000000" w:themeColor="text1"/>
          <w:sz w:val="24"/>
          <w:lang w:bidi="ar"/>
          <w14:textFill>
            <w14:solidFill>
              <w14:schemeClr w14:val="tx1"/>
            </w14:solidFill>
          </w14:textFill>
        </w:rPr>
      </w:pPr>
    </w:p>
    <w:p w14:paraId="3B5D9DCD">
      <w:pPr>
        <w:autoSpaceDN w:val="0"/>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br w:type="page"/>
      </w:r>
    </w:p>
    <w:p w14:paraId="182F5E2A">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二、授权委托书</w:t>
      </w:r>
    </w:p>
    <w:p w14:paraId="5854FC97">
      <w:pPr>
        <w:autoSpaceDN w:val="0"/>
        <w:spacing w:line="360" w:lineRule="auto"/>
        <w:rPr>
          <w:rFonts w:ascii="宋体" w:hAnsi="宋体" w:eastAsia="宋体" w:cs="宋体"/>
          <w:color w:val="000000" w:themeColor="text1"/>
          <w:sz w:val="28"/>
          <w:szCs w:val="28"/>
          <w:lang w:bidi="ar"/>
          <w14:textFill>
            <w14:solidFill>
              <w14:schemeClr w14:val="tx1"/>
            </w14:solidFill>
          </w14:textFill>
        </w:rPr>
      </w:pPr>
    </w:p>
    <w:p w14:paraId="79DCA0F0">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本人</w:t>
      </w:r>
      <w:r>
        <w:rPr>
          <w:rFonts w:hint="eastAsia" w:ascii="宋体" w:hAnsi="宋体" w:eastAsia="宋体" w:cs="宋体"/>
          <w:color w:val="000000" w:themeColor="text1"/>
          <w:sz w:val="24"/>
          <w:u w:val="single"/>
          <w:lang w:bidi="ar"/>
          <w14:textFill>
            <w14:solidFill>
              <w14:schemeClr w14:val="tx1"/>
            </w14:solidFill>
          </w14:textFill>
        </w:rPr>
        <w:t xml:space="preserve">       （姓名）</w:t>
      </w:r>
      <w:r>
        <w:rPr>
          <w:rFonts w:hint="eastAsia" w:ascii="宋体" w:hAnsi="宋体" w:eastAsia="宋体" w:cs="宋体"/>
          <w:color w:val="000000" w:themeColor="text1"/>
          <w:sz w:val="24"/>
          <w:lang w:bidi="ar"/>
          <w14:textFill>
            <w14:solidFill>
              <w14:schemeClr w14:val="tx1"/>
            </w14:solidFill>
          </w14:textFill>
        </w:rPr>
        <w:t>系</w:t>
      </w:r>
      <w:r>
        <w:rPr>
          <w:rFonts w:hint="eastAsia" w:ascii="宋体" w:hAnsi="宋体" w:eastAsia="宋体" w:cs="宋体"/>
          <w:color w:val="000000" w:themeColor="text1"/>
          <w:sz w:val="24"/>
          <w:u w:val="single"/>
          <w:lang w:bidi="ar"/>
          <w14:textFill>
            <w14:solidFill>
              <w14:schemeClr w14:val="tx1"/>
            </w14:solidFill>
          </w14:textFill>
        </w:rPr>
        <w:t xml:space="preserve">     </w:t>
      </w:r>
      <w:r>
        <w:rPr>
          <w:rFonts w:hint="eastAsia" w:ascii="宋体" w:hAnsi="宋体" w:eastAsia="宋体" w:cs="宋体"/>
          <w:color w:val="000000" w:themeColor="text1"/>
          <w:sz w:val="24"/>
          <w:u w:val="single"/>
          <w:lang w:val="en-US" w:eastAsia="zh-CN" w:bidi="ar"/>
          <w14:textFill>
            <w14:solidFill>
              <w14:schemeClr w14:val="tx1"/>
            </w14:solidFill>
          </w14:textFill>
        </w:rPr>
        <w:t xml:space="preserve"> </w:t>
      </w:r>
      <w:r>
        <w:rPr>
          <w:rFonts w:hint="eastAsia" w:ascii="宋体" w:hAnsi="宋体" w:eastAsia="宋体" w:cs="宋体"/>
          <w:color w:val="000000" w:themeColor="text1"/>
          <w:sz w:val="24"/>
          <w:u w:val="single"/>
          <w:lang w:bidi="ar"/>
          <w14:textFill>
            <w14:solidFill>
              <w14:schemeClr w14:val="tx1"/>
            </w14:solidFill>
          </w14:textFill>
        </w:rPr>
        <w:t xml:space="preserve">   （投标人名称）</w:t>
      </w:r>
      <w:r>
        <w:rPr>
          <w:rFonts w:hint="eastAsia" w:ascii="宋体" w:hAnsi="宋体" w:eastAsia="宋体" w:cs="宋体"/>
          <w:color w:val="000000" w:themeColor="text1"/>
          <w:sz w:val="24"/>
          <w:lang w:bidi="ar"/>
          <w14:textFill>
            <w14:solidFill>
              <w14:schemeClr w14:val="tx1"/>
            </w14:solidFill>
          </w14:textFill>
        </w:rPr>
        <w:t>的法定代表人，现委托</w:t>
      </w:r>
      <w:r>
        <w:rPr>
          <w:rFonts w:hint="eastAsia" w:ascii="宋体" w:hAnsi="宋体" w:eastAsia="宋体" w:cs="宋体"/>
          <w:color w:val="000000" w:themeColor="text1"/>
          <w:sz w:val="24"/>
          <w:u w:val="single"/>
          <w:lang w:bidi="ar"/>
          <w14:textFill>
            <w14:solidFill>
              <w14:schemeClr w14:val="tx1"/>
            </w14:solidFill>
          </w14:textFill>
        </w:rPr>
        <w:t xml:space="preserve">        （姓名）</w:t>
      </w:r>
      <w:r>
        <w:rPr>
          <w:rFonts w:hint="eastAsia" w:ascii="宋体" w:hAnsi="宋体" w:eastAsia="宋体" w:cs="宋体"/>
          <w:color w:val="000000" w:themeColor="text1"/>
          <w:sz w:val="24"/>
          <w:lang w:bidi="ar"/>
          <w14:textFill>
            <w14:solidFill>
              <w14:schemeClr w14:val="tx1"/>
            </w14:solidFill>
          </w14:textFill>
        </w:rPr>
        <w:t>为我方代理人。代理人根据授权，以我方名义签署、澄清、说明、补正、递交、撤回、修改</w:t>
      </w:r>
      <w:r>
        <w:rPr>
          <w:rFonts w:hint="eastAsia" w:ascii="宋体" w:hAnsi="宋体" w:eastAsia="宋体" w:cs="宋体"/>
          <w:color w:val="000000" w:themeColor="text1"/>
          <w:sz w:val="24"/>
          <w:u w:val="single"/>
          <w:lang w:bidi="ar"/>
          <w14:textFill>
            <w14:solidFill>
              <w14:schemeClr w14:val="tx1"/>
            </w14:solidFill>
          </w14:textFill>
        </w:rPr>
        <w:t xml:space="preserve">           （项目名称）</w:t>
      </w:r>
      <w:r>
        <w:rPr>
          <w:rFonts w:hint="eastAsia" w:ascii="宋体" w:hAnsi="宋体" w:eastAsia="宋体" w:cs="宋体"/>
          <w:color w:val="000000" w:themeColor="text1"/>
          <w:sz w:val="24"/>
          <w:lang w:bidi="ar"/>
          <w14:textFill>
            <w14:solidFill>
              <w14:schemeClr w14:val="tx1"/>
            </w14:solidFill>
          </w14:textFill>
        </w:rPr>
        <w:t>投标文件、签订合同和处理有关事宜，其法律后果由我方承担。</w:t>
      </w:r>
    </w:p>
    <w:p w14:paraId="04B7279A">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    委托期限：</w:t>
      </w:r>
      <w:r>
        <w:rPr>
          <w:rFonts w:hint="eastAsia" w:ascii="宋体" w:hAnsi="宋体" w:eastAsia="宋体" w:cs="宋体"/>
          <w:color w:val="000000" w:themeColor="text1"/>
          <w:sz w:val="24"/>
          <w:u w:val="single"/>
          <w:lang w:bidi="ar"/>
          <w14:textFill>
            <w14:solidFill>
              <w14:schemeClr w14:val="tx1"/>
            </w14:solidFill>
          </w14:textFill>
        </w:rPr>
        <w:t xml:space="preserve">             。</w:t>
      </w:r>
    </w:p>
    <w:p w14:paraId="76A799B6">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代理人无转委托权。</w:t>
      </w:r>
    </w:p>
    <w:p w14:paraId="614C7A47">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附：法定代表人身份证明</w:t>
      </w:r>
    </w:p>
    <w:p w14:paraId="524C3CFB">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4435B694">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供应商：                          （盖单位章）</w:t>
      </w:r>
    </w:p>
    <w:p w14:paraId="3FDAFBF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法定代表人：                      （签字）</w:t>
      </w:r>
    </w:p>
    <w:p w14:paraId="715AC83F">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身份证号码：                                     </w:t>
      </w:r>
    </w:p>
    <w:p w14:paraId="01AE7B32">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委托代理人：                       （签字） </w:t>
      </w:r>
    </w:p>
    <w:p w14:paraId="5AC36B6D">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身份证号码：                                      </w:t>
      </w:r>
    </w:p>
    <w:p w14:paraId="178C9F91">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185BDAB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       年       月       日</w:t>
      </w:r>
    </w:p>
    <w:p w14:paraId="485320FF">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32BB7735">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3788517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注：本授权委托书后必须附上获授权代理人的身份证复印件。</w:t>
      </w:r>
    </w:p>
    <w:p w14:paraId="6D717B05">
      <w:pPr>
        <w:autoSpaceDN w:val="0"/>
        <w:rPr>
          <w:rFonts w:ascii="宋体" w:hAnsi="宋体" w:eastAsia="宋体" w:cs="宋体"/>
          <w:color w:val="000000" w:themeColor="text1"/>
          <w:szCs w:val="21"/>
          <w:lang w:bidi="ar"/>
          <w14:textFill>
            <w14:solidFill>
              <w14:schemeClr w14:val="tx1"/>
            </w14:solidFill>
          </w14:textFill>
        </w:rPr>
      </w:pPr>
    </w:p>
    <w:p w14:paraId="7EDC8745">
      <w:pPr>
        <w:spacing w:line="360" w:lineRule="auto"/>
        <w:jc w:val="center"/>
        <w:outlineLvl w:val="2"/>
        <w:rPr>
          <w:rFonts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Cs w:val="21"/>
          <w:lang w:bidi="ar"/>
          <w14:textFill>
            <w14:solidFill>
              <w14:schemeClr w14:val="tx1"/>
            </w14:solidFill>
          </w14:textFill>
        </w:rPr>
        <w:br w:type="page"/>
      </w:r>
      <w:r>
        <w:rPr>
          <w:rFonts w:hint="eastAsia" w:ascii="宋体" w:hAnsi="宋体" w:eastAsia="宋体" w:cs="宋体"/>
          <w:b/>
          <w:bCs/>
          <w:color w:val="000000" w:themeColor="text1"/>
          <w:sz w:val="32"/>
          <w:szCs w:val="32"/>
          <w:lang w:bidi="ar"/>
          <w14:textFill>
            <w14:solidFill>
              <w14:schemeClr w14:val="tx1"/>
            </w14:solidFill>
          </w14:textFill>
        </w:rPr>
        <w:t>三、投  标  函</w:t>
      </w:r>
    </w:p>
    <w:p w14:paraId="75380ABD">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致：</w:t>
      </w:r>
      <w:r>
        <w:rPr>
          <w:rFonts w:hint="eastAsia" w:ascii="宋体" w:hAnsi="宋体" w:eastAsia="宋体" w:cs="宋体"/>
          <w:color w:val="000000" w:themeColor="text1"/>
          <w:sz w:val="24"/>
          <w:u w:val="single"/>
          <w:lang w:bidi="ar"/>
          <w14:textFill>
            <w14:solidFill>
              <w14:schemeClr w14:val="tx1"/>
            </w14:solidFill>
          </w14:textFill>
        </w:rPr>
        <w:t xml:space="preserve">                     </w:t>
      </w:r>
    </w:p>
    <w:p w14:paraId="34F74E30">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1．根据你方招标的</w:t>
      </w:r>
      <w:r>
        <w:rPr>
          <w:rFonts w:hint="eastAsia" w:ascii="宋体" w:hAnsi="宋体" w:eastAsia="宋体" w:cs="宋体"/>
          <w:color w:val="000000" w:themeColor="text1"/>
          <w:sz w:val="24"/>
          <w:u w:val="single"/>
          <w:lang w:bidi="ar"/>
          <w14:textFill>
            <w14:solidFill>
              <w14:schemeClr w14:val="tx1"/>
            </w14:solidFill>
          </w14:textFill>
        </w:rPr>
        <w:t xml:space="preserve">   </w:t>
      </w:r>
      <w:r>
        <w:rPr>
          <w:rFonts w:hint="eastAsia" w:ascii="宋体" w:hAnsi="宋体" w:eastAsia="宋体" w:cs="宋体"/>
          <w:color w:val="000000" w:themeColor="text1"/>
          <w:sz w:val="24"/>
          <w:u w:val="single"/>
          <w:lang w:val="en-US" w:eastAsia="zh-CN" w:bidi="ar"/>
          <w14:textFill>
            <w14:solidFill>
              <w14:schemeClr w14:val="tx1"/>
            </w14:solidFill>
          </w14:textFill>
        </w:rPr>
        <w:t xml:space="preserve">          </w:t>
      </w:r>
      <w:r>
        <w:rPr>
          <w:rFonts w:hint="eastAsia" w:ascii="宋体" w:hAnsi="宋体" w:eastAsia="宋体" w:cs="宋体"/>
          <w:color w:val="000000" w:themeColor="text1"/>
          <w:sz w:val="24"/>
          <w:u w:val="single"/>
          <w:lang w:bidi="ar"/>
          <w14:textFill>
            <w14:solidFill>
              <w14:schemeClr w14:val="tx1"/>
            </w14:solidFill>
          </w14:textFill>
        </w:rPr>
        <w:t xml:space="preserve">        </w:t>
      </w:r>
      <w:r>
        <w:rPr>
          <w:rFonts w:hint="eastAsia" w:ascii="宋体" w:hAnsi="宋体" w:eastAsia="宋体" w:cs="宋体"/>
          <w:color w:val="000000" w:themeColor="text1"/>
          <w:sz w:val="24"/>
          <w:lang w:bidi="ar"/>
          <w14:textFill>
            <w14:solidFill>
              <w14:schemeClr w14:val="tx1"/>
            </w14:solidFill>
          </w14:textFill>
        </w:rPr>
        <w:t>的招标文件，遵照《中华人民共和国政府采购法》等有关规定，经研究上述招标文件的投标须知、合同条款、技术需求标准及其他有关文件后，我方愿以</w:t>
      </w:r>
      <w:r>
        <w:rPr>
          <w:rFonts w:hint="eastAsia" w:ascii="宋体" w:hAnsi="宋体" w:eastAsia="宋体" w:cs="宋体"/>
          <w:color w:val="000000" w:themeColor="text1"/>
          <w:sz w:val="24"/>
          <w:u w:val="single"/>
          <w:lang w:bidi="ar"/>
          <w14:textFill>
            <w14:solidFill>
              <w14:schemeClr w14:val="tx1"/>
            </w14:solidFill>
          </w14:textFill>
        </w:rPr>
        <w:t xml:space="preserve">             （大写）             （小写）</w:t>
      </w:r>
      <w:r>
        <w:rPr>
          <w:rFonts w:hint="eastAsia" w:ascii="宋体" w:hAnsi="宋体" w:eastAsia="宋体" w:cs="宋体"/>
          <w:color w:val="000000" w:themeColor="text1"/>
          <w:sz w:val="24"/>
          <w:lang w:bidi="ar"/>
          <w14:textFill>
            <w14:solidFill>
              <w14:schemeClr w14:val="tx1"/>
            </w14:solidFill>
          </w14:textFill>
        </w:rPr>
        <w:t>的投标报价，并按上述招标文件条款、合同条款和技术标准的条件等要求承包上述项目的全部内容，并承担任何质量缺陷保修责任。</w:t>
      </w:r>
    </w:p>
    <w:p w14:paraId="34355419">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2．我方已详细审核全部招标文件，包括修改文件（如有时）及有关附件。</w:t>
      </w:r>
    </w:p>
    <w:p w14:paraId="60C1CA0D">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3．一旦我方中标，我方保证按合同协议书中规定的供货期</w:t>
      </w:r>
      <w:r>
        <w:rPr>
          <w:rFonts w:hint="eastAsia" w:ascii="宋体" w:hAnsi="宋体" w:eastAsia="宋体" w:cs="宋体"/>
          <w:color w:val="000000" w:themeColor="text1"/>
          <w:sz w:val="24"/>
          <w:u w:val="single"/>
          <w:lang w:bidi="ar"/>
          <w14:textFill>
            <w14:solidFill>
              <w14:schemeClr w14:val="tx1"/>
            </w14:solidFill>
          </w14:textFill>
        </w:rPr>
        <w:t xml:space="preserve">        </w:t>
      </w:r>
      <w:r>
        <w:rPr>
          <w:rFonts w:hint="eastAsia" w:ascii="宋体" w:hAnsi="宋体" w:eastAsia="宋体" w:cs="宋体"/>
          <w:color w:val="000000" w:themeColor="text1"/>
          <w:sz w:val="24"/>
          <w:lang w:bidi="ar"/>
          <w14:textFill>
            <w14:solidFill>
              <w14:schemeClr w14:val="tx1"/>
            </w14:solidFill>
          </w14:textFill>
        </w:rPr>
        <w:t>日内完成并移交全部货物并安装调试完成。质量按现行的相标准，达到“合格”。</w:t>
      </w:r>
    </w:p>
    <w:p w14:paraId="0642511D">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4．我方同意所提交的投标文件在招标文件的投标须知中规定的投标有效期内有效，在此期间内如果中标，我方将受此约束。</w:t>
      </w:r>
    </w:p>
    <w:p w14:paraId="6EF22F08">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5. 除非另外达成协议并生效，你方的中标通知书和本投标文件将成为约束双方的合同文件的组成部分。</w:t>
      </w:r>
    </w:p>
    <w:p w14:paraId="52DE504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6．我方将与本投标函一起，提交人民币</w:t>
      </w:r>
      <w:r>
        <w:rPr>
          <w:rFonts w:hint="eastAsia" w:ascii="宋体" w:hAnsi="宋体" w:eastAsia="宋体" w:cs="宋体"/>
          <w:color w:val="000000" w:themeColor="text1"/>
          <w:sz w:val="24"/>
          <w:u w:val="single"/>
          <w:lang w:bidi="ar"/>
          <w14:textFill>
            <w14:solidFill>
              <w14:schemeClr w14:val="tx1"/>
            </w14:solidFill>
          </w14:textFill>
        </w:rPr>
        <w:t xml:space="preserve">           </w:t>
      </w:r>
      <w:r>
        <w:rPr>
          <w:rFonts w:hint="eastAsia" w:ascii="宋体" w:hAnsi="宋体" w:eastAsia="宋体" w:cs="宋体"/>
          <w:color w:val="000000" w:themeColor="text1"/>
          <w:sz w:val="24"/>
          <w:lang w:bidi="ar"/>
          <w14:textFill>
            <w14:solidFill>
              <w14:schemeClr w14:val="tx1"/>
            </w14:solidFill>
          </w14:textFill>
        </w:rPr>
        <w:t>元正作为投标保证金。</w:t>
      </w:r>
    </w:p>
    <w:p w14:paraId="3EADBB71">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42E37C39">
      <w:pPr>
        <w:autoSpaceDN w:val="0"/>
        <w:spacing w:line="360" w:lineRule="auto"/>
        <w:rPr>
          <w:rFonts w:ascii="宋体" w:hAnsi="宋体" w:eastAsia="宋体" w:cs="宋体"/>
          <w:color w:val="000000" w:themeColor="text1"/>
          <w:sz w:val="24"/>
          <w:lang w:bidi="ar"/>
          <w14:textFill>
            <w14:solidFill>
              <w14:schemeClr w14:val="tx1"/>
            </w14:solidFill>
          </w14:textFill>
        </w:rPr>
      </w:pPr>
    </w:p>
    <w:p w14:paraId="59D4797E">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供应商：                                              （盖章）</w:t>
      </w:r>
    </w:p>
    <w:p w14:paraId="25CA4810">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单位地址：                                               </w:t>
      </w:r>
    </w:p>
    <w:p w14:paraId="5A0A8F2F">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法定代表人或其委托代理人：            （签字或盖章）</w:t>
      </w:r>
    </w:p>
    <w:p w14:paraId="04D3D779">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邮政编码：            </w:t>
      </w:r>
    </w:p>
    <w:p w14:paraId="61AB8501">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电话：            </w:t>
      </w:r>
    </w:p>
    <w:p w14:paraId="4DEE57F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 xml:space="preserve">传真：            </w:t>
      </w:r>
    </w:p>
    <w:p w14:paraId="3104C7FB">
      <w:pPr>
        <w:autoSpaceDN w:val="0"/>
        <w:spacing w:line="360" w:lineRule="auto"/>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日期：     年     月    日</w:t>
      </w:r>
    </w:p>
    <w:p w14:paraId="1EDE0A54">
      <w:pPr>
        <w:autoSpaceDN w:val="0"/>
        <w:spacing w:line="360" w:lineRule="auto"/>
        <w:rPr>
          <w:rFonts w:ascii="宋体" w:hAnsi="宋体" w:eastAsia="宋体" w:cs="宋体"/>
          <w:color w:val="000000" w:themeColor="text1"/>
          <w:sz w:val="28"/>
          <w:szCs w:val="28"/>
          <w:lang w:bidi="ar"/>
          <w14:textFill>
            <w14:solidFill>
              <w14:schemeClr w14:val="tx1"/>
            </w14:solidFill>
          </w14:textFill>
        </w:rPr>
      </w:pPr>
    </w:p>
    <w:p w14:paraId="6A84EE5A">
      <w:pPr>
        <w:autoSpaceDN w:val="0"/>
        <w:spacing w:line="360" w:lineRule="auto"/>
        <w:rPr>
          <w:rFonts w:ascii="宋体" w:hAnsi="宋体" w:eastAsia="宋体" w:cs="宋体"/>
          <w:color w:val="000000" w:themeColor="text1"/>
          <w:sz w:val="28"/>
          <w:szCs w:val="28"/>
          <w:lang w:bidi="ar"/>
          <w14:textFill>
            <w14:solidFill>
              <w14:schemeClr w14:val="tx1"/>
            </w14:solidFill>
          </w14:textFill>
        </w:rPr>
      </w:pPr>
    </w:p>
    <w:p w14:paraId="715E9796">
      <w:pPr>
        <w:autoSpaceDN w:val="0"/>
        <w:spacing w:line="360" w:lineRule="auto"/>
        <w:rPr>
          <w:rFonts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5BE677C1">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四、投标一览表</w:t>
      </w:r>
    </w:p>
    <w:p w14:paraId="2C8FEC82">
      <w:pPr>
        <w:widowControl/>
        <w:kinsoku w:val="0"/>
        <w:autoSpaceDE w:val="0"/>
        <w:autoSpaceDN w:val="0"/>
        <w:adjustRightInd w:val="0"/>
        <w:snapToGrid w:val="0"/>
        <w:spacing w:before="185"/>
        <w:ind w:left="3688"/>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3"/>
          <w:kern w:val="0"/>
          <w:sz w:val="24"/>
          <w:lang w:bidi="ar"/>
          <w14:textFill>
            <w14:solidFill>
              <w14:schemeClr w14:val="tx1"/>
            </w14:solidFill>
          </w14:textFill>
        </w:rPr>
        <w:t>开</w:t>
      </w:r>
      <w:r>
        <w:rPr>
          <w:rFonts w:hint="eastAsia" w:ascii="宋体" w:hAnsi="宋体" w:eastAsia="宋体" w:cs="宋体"/>
          <w:color w:val="000000" w:themeColor="text1"/>
          <w:spacing w:val="7"/>
          <w:kern w:val="0"/>
          <w:sz w:val="24"/>
          <w:lang w:bidi="ar"/>
          <w14:textFill>
            <w14:solidFill>
              <w14:schemeClr w14:val="tx1"/>
            </w14:solidFill>
          </w14:textFill>
        </w:rPr>
        <w:t>标一览表 （格式）</w:t>
      </w:r>
    </w:p>
    <w:p w14:paraId="07E18C3E">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ascii="宋体" w:hAnsi="宋体" w:eastAsia="宋体" w:cs="宋体"/>
          <w:color w:val="000000" w:themeColor="text1"/>
          <w:spacing w:val="0"/>
          <w:kern w:val="0"/>
          <w:position w:val="0"/>
          <w:sz w:val="24"/>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项目名称：</w:t>
      </w:r>
    </w:p>
    <w:p w14:paraId="4F12AE51">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ascii="宋体" w:hAnsi="宋体" w:eastAsia="宋体" w:cs="宋体"/>
          <w:color w:val="000000" w:themeColor="text1"/>
          <w:spacing w:val="0"/>
          <w:kern w:val="0"/>
          <w:position w:val="0"/>
          <w:sz w:val="24"/>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项目编号：</w:t>
      </w:r>
    </w:p>
    <w:p w14:paraId="6ED73012">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ascii="宋体" w:hAnsi="宋体" w:eastAsia="宋体" w:cs="宋体"/>
          <w:color w:val="000000" w:themeColor="text1"/>
          <w:spacing w:val="0"/>
          <w:kern w:val="0"/>
          <w:sz w:val="24"/>
          <w14:textFill>
            <w14:solidFill>
              <w14:schemeClr w14:val="tx1"/>
            </w14:solidFill>
          </w14:textFill>
        </w:rPr>
      </w:pPr>
      <w:r>
        <w:rPr>
          <w:rFonts w:hint="eastAsia" w:ascii="宋体" w:hAnsi="宋体" w:eastAsia="宋体" w:cs="宋体"/>
          <w:color w:val="000000" w:themeColor="text1"/>
          <w:spacing w:val="0"/>
          <w:kern w:val="0"/>
          <w:sz w:val="24"/>
          <w:lang w:bidi="ar"/>
          <w14:textFill>
            <w14:solidFill>
              <w14:schemeClr w14:val="tx1"/>
            </w14:solidFill>
          </w14:textFill>
        </w:rPr>
        <w:t>投标人名称 （加盖公章） ：</w:t>
      </w:r>
    </w:p>
    <w:p w14:paraId="5841FE60">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ascii="宋体" w:hAnsi="宋体" w:eastAsia="宋体" w:cs="宋体"/>
          <w:color w:val="000000" w:themeColor="text1"/>
          <w:spacing w:val="0"/>
          <w:kern w:val="0"/>
          <w:sz w:val="28"/>
          <w:szCs w:val="28"/>
          <w14:textFill>
            <w14:solidFill>
              <w14:schemeClr w14:val="tx1"/>
            </w14:solidFill>
          </w14:textFill>
        </w:rPr>
      </w:pPr>
      <w:r>
        <w:rPr>
          <w:rFonts w:hint="eastAsia" w:ascii="宋体" w:hAnsi="宋体" w:eastAsia="宋体" w:cs="宋体"/>
          <w:color w:val="000000" w:themeColor="text1"/>
          <w:spacing w:val="0"/>
          <w:kern w:val="0"/>
          <w:sz w:val="24"/>
          <w:lang w:bidi="ar"/>
          <w14:textFill>
            <w14:solidFill>
              <w14:schemeClr w14:val="tx1"/>
            </w14:solidFill>
          </w14:textFill>
        </w:rPr>
        <w:t>单位负责人或授权代理人 （签字） ：</w:t>
      </w:r>
    </w:p>
    <w:p w14:paraId="07E87810">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ascii="宋体" w:hAnsi="宋体" w:eastAsia="宋体" w:cs="宋体"/>
          <w:color w:val="000000" w:themeColor="text1"/>
          <w:spacing w:val="0"/>
          <w:kern w:val="0"/>
          <w:sz w:val="24"/>
          <w:u w:val="single"/>
          <w14:textFill>
            <w14:solidFill>
              <w14:schemeClr w14:val="tx1"/>
            </w14:solidFill>
          </w14:textFill>
        </w:rPr>
      </w:pPr>
      <w:r>
        <w:rPr>
          <w:rFonts w:hint="eastAsia" w:ascii="宋体" w:hAnsi="宋体" w:eastAsia="宋体" w:cs="宋体"/>
          <w:color w:val="000000" w:themeColor="text1"/>
          <w:spacing w:val="0"/>
          <w:kern w:val="0"/>
          <w:sz w:val="24"/>
          <w:lang w:bidi="ar"/>
          <w14:textFill>
            <w14:solidFill>
              <w14:schemeClr w14:val="tx1"/>
            </w14:solidFill>
          </w14:textFill>
        </w:rPr>
        <w:t>时间：    年    月   日             货币单位:</w:t>
      </w:r>
      <w:r>
        <w:rPr>
          <w:rFonts w:hint="eastAsia" w:ascii="宋体" w:hAnsi="宋体" w:eastAsia="宋体" w:cs="宋体"/>
          <w:color w:val="000000" w:themeColor="text1"/>
          <w:spacing w:val="0"/>
          <w:kern w:val="0"/>
          <w:sz w:val="24"/>
          <w:u w:val="single"/>
          <w:lang w:bidi="ar"/>
          <w14:textFill>
            <w14:solidFill>
              <w14:schemeClr w14:val="tx1"/>
            </w14:solidFill>
          </w14:textFill>
        </w:rPr>
        <w:t>元（保留小数点后2位）</w:t>
      </w:r>
    </w:p>
    <w:p w14:paraId="216C6868">
      <w:pPr>
        <w:widowControl/>
        <w:kinsoku w:val="0"/>
        <w:autoSpaceDE w:val="0"/>
        <w:autoSpaceDN w:val="0"/>
        <w:adjustRightInd w:val="0"/>
        <w:snapToGrid w:val="0"/>
        <w:spacing w:line="143" w:lineRule="exact"/>
        <w:jc w:val="left"/>
        <w:textAlignment w:val="baseline"/>
        <w:rPr>
          <w:rFonts w:ascii="宋体" w:hAnsi="宋体" w:eastAsia="宋体" w:cs="宋体"/>
          <w:color w:val="000000" w:themeColor="text1"/>
          <w:kern w:val="0"/>
          <w:sz w:val="24"/>
          <w14:textFill>
            <w14:solidFill>
              <w14:schemeClr w14:val="tx1"/>
            </w14:solidFill>
          </w14:textFill>
        </w:rPr>
      </w:pPr>
    </w:p>
    <w:tbl>
      <w:tblPr>
        <w:tblStyle w:val="22"/>
        <w:tblW w:w="9317" w:type="dxa"/>
        <w:tblInd w:w="135"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70"/>
        <w:gridCol w:w="2831"/>
        <w:gridCol w:w="2430"/>
        <w:gridCol w:w="2351"/>
        <w:gridCol w:w="835"/>
      </w:tblGrid>
      <w:tr w14:paraId="17640C8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327" w:hRule="atLeast"/>
        </w:trPr>
        <w:tc>
          <w:tcPr>
            <w:tcW w:w="870" w:type="dxa"/>
            <w:tcBorders>
              <w:top w:val="single" w:color="auto" w:sz="4" w:space="0"/>
              <w:left w:val="single" w:color="auto" w:sz="4" w:space="0"/>
              <w:bottom w:val="single" w:color="auto" w:sz="4" w:space="0"/>
              <w:right w:val="single" w:color="auto" w:sz="4" w:space="0"/>
            </w:tcBorders>
            <w:shd w:val="clear" w:color="auto" w:fill="auto"/>
            <w:vAlign w:val="center"/>
          </w:tcPr>
          <w:p w14:paraId="76C466BE">
            <w:pPr>
              <w:widowControl/>
              <w:autoSpaceDN w:val="0"/>
              <w:spacing w:line="360" w:lineRule="auto"/>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lang w:bidi="ar"/>
                <w14:textFill>
                  <w14:solidFill>
                    <w14:schemeClr w14:val="tx1"/>
                  </w14:solidFill>
                </w14:textFill>
              </w:rPr>
              <w:t>序号</w:t>
            </w:r>
          </w:p>
        </w:tc>
        <w:tc>
          <w:tcPr>
            <w:tcW w:w="2831" w:type="dxa"/>
            <w:tcBorders>
              <w:top w:val="single" w:color="auto" w:sz="4" w:space="0"/>
              <w:left w:val="single" w:color="auto" w:sz="4" w:space="0"/>
              <w:bottom w:val="single" w:color="auto" w:sz="4" w:space="0"/>
              <w:right w:val="single" w:color="auto" w:sz="4" w:space="0"/>
            </w:tcBorders>
            <w:shd w:val="clear" w:color="auto" w:fill="auto"/>
            <w:vAlign w:val="center"/>
          </w:tcPr>
          <w:p w14:paraId="3965E97D">
            <w:pPr>
              <w:widowControl/>
              <w:autoSpaceDN w:val="0"/>
              <w:spacing w:line="360" w:lineRule="auto"/>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lang w:bidi="ar"/>
                <w14:textFill>
                  <w14:solidFill>
                    <w14:schemeClr w14:val="tx1"/>
                  </w14:solidFill>
                </w14:textFill>
              </w:rPr>
              <w:t>投标报价</w:t>
            </w:r>
          </w:p>
        </w:tc>
        <w:tc>
          <w:tcPr>
            <w:tcW w:w="2430" w:type="dxa"/>
            <w:tcBorders>
              <w:top w:val="single" w:color="auto" w:sz="4" w:space="0"/>
              <w:left w:val="single" w:color="auto" w:sz="4" w:space="0"/>
              <w:bottom w:val="single" w:color="auto" w:sz="4" w:space="0"/>
              <w:right w:val="single" w:color="auto" w:sz="4" w:space="0"/>
            </w:tcBorders>
            <w:shd w:val="clear" w:color="auto" w:fill="auto"/>
            <w:vAlign w:val="center"/>
          </w:tcPr>
          <w:p w14:paraId="5BE6B8FA">
            <w:pPr>
              <w:widowControl/>
              <w:autoSpaceDN w:val="0"/>
              <w:spacing w:line="360" w:lineRule="auto"/>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lang w:bidi="ar"/>
                <w14:textFill>
                  <w14:solidFill>
                    <w14:schemeClr w14:val="tx1"/>
                  </w14:solidFill>
                </w14:textFill>
              </w:rPr>
              <w:t>质量标准</w:t>
            </w:r>
          </w:p>
        </w:tc>
        <w:tc>
          <w:tcPr>
            <w:tcW w:w="2351" w:type="dxa"/>
            <w:tcBorders>
              <w:top w:val="single" w:color="auto" w:sz="4" w:space="0"/>
              <w:left w:val="single" w:color="auto" w:sz="4" w:space="0"/>
              <w:bottom w:val="single" w:color="auto" w:sz="4" w:space="0"/>
              <w:right w:val="single" w:color="auto" w:sz="4" w:space="0"/>
            </w:tcBorders>
            <w:shd w:val="clear" w:color="auto" w:fill="auto"/>
            <w:vAlign w:val="center"/>
          </w:tcPr>
          <w:p w14:paraId="6E73CC74">
            <w:pPr>
              <w:widowControl/>
              <w:autoSpaceDN w:val="0"/>
              <w:spacing w:line="360" w:lineRule="auto"/>
              <w:jc w:val="center"/>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lang w:bidi="ar"/>
                <w14:textFill>
                  <w14:solidFill>
                    <w14:schemeClr w14:val="tx1"/>
                  </w14:solidFill>
                </w14:textFill>
              </w:rPr>
              <w:t>合同履行期限</w:t>
            </w:r>
          </w:p>
        </w:tc>
        <w:tc>
          <w:tcPr>
            <w:tcW w:w="835" w:type="dxa"/>
            <w:tcBorders>
              <w:top w:val="single" w:color="auto" w:sz="4" w:space="0"/>
              <w:left w:val="single" w:color="auto" w:sz="4" w:space="0"/>
              <w:bottom w:val="single" w:color="auto" w:sz="4" w:space="0"/>
              <w:right w:val="single" w:color="auto" w:sz="4" w:space="0"/>
            </w:tcBorders>
            <w:shd w:val="clear" w:color="auto" w:fill="auto"/>
            <w:vAlign w:val="center"/>
          </w:tcPr>
          <w:p w14:paraId="36ADED18">
            <w:pPr>
              <w:widowControl/>
              <w:autoSpaceDN w:val="0"/>
              <w:spacing w:line="360" w:lineRule="auto"/>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lang w:bidi="ar"/>
                <w14:textFill>
                  <w14:solidFill>
                    <w14:schemeClr w14:val="tx1"/>
                  </w14:solidFill>
                </w14:textFill>
              </w:rPr>
              <w:t>备注</w:t>
            </w:r>
          </w:p>
        </w:tc>
      </w:tr>
      <w:tr w14:paraId="49C8DF4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064" w:hRule="atLeast"/>
        </w:trPr>
        <w:tc>
          <w:tcPr>
            <w:tcW w:w="870" w:type="dxa"/>
            <w:tcBorders>
              <w:top w:val="single" w:color="auto" w:sz="4" w:space="0"/>
              <w:left w:val="single" w:color="auto" w:sz="4" w:space="0"/>
              <w:bottom w:val="single" w:color="auto" w:sz="4" w:space="0"/>
              <w:right w:val="single" w:color="auto" w:sz="4" w:space="0"/>
            </w:tcBorders>
            <w:shd w:val="clear" w:color="auto" w:fill="auto"/>
          </w:tcPr>
          <w:p w14:paraId="600D1DF3">
            <w:pPr>
              <w:widowControl/>
              <w:autoSpaceDN w:val="0"/>
              <w:spacing w:line="360" w:lineRule="auto"/>
              <w:rPr>
                <w:rFonts w:ascii="宋体" w:hAnsi="宋体" w:eastAsia="宋体" w:cs="宋体"/>
                <w:bCs/>
                <w:color w:val="000000" w:themeColor="text1"/>
                <w:sz w:val="24"/>
                <w14:textFill>
                  <w14:solidFill>
                    <w14:schemeClr w14:val="tx1"/>
                  </w14:solidFill>
                </w14:textFill>
              </w:rPr>
            </w:pPr>
          </w:p>
        </w:tc>
        <w:tc>
          <w:tcPr>
            <w:tcW w:w="2831" w:type="dxa"/>
            <w:tcBorders>
              <w:top w:val="single" w:color="auto" w:sz="4" w:space="0"/>
              <w:left w:val="single" w:color="auto" w:sz="4" w:space="0"/>
              <w:bottom w:val="single" w:color="auto" w:sz="4" w:space="0"/>
              <w:right w:val="single" w:color="auto" w:sz="4" w:space="0"/>
            </w:tcBorders>
            <w:shd w:val="clear" w:color="auto" w:fill="auto"/>
          </w:tcPr>
          <w:p w14:paraId="4D9DBD69">
            <w:pPr>
              <w:widowControl/>
              <w:autoSpaceDN w:val="0"/>
              <w:spacing w:line="360" w:lineRule="auto"/>
              <w:rPr>
                <w:rFonts w:ascii="宋体" w:hAnsi="宋体" w:eastAsia="宋体" w:cs="宋体"/>
                <w:bCs/>
                <w:color w:val="000000" w:themeColor="text1"/>
                <w:sz w:val="24"/>
                <w14:textFill>
                  <w14:solidFill>
                    <w14:schemeClr w14:val="tx1"/>
                  </w14:solidFill>
                </w14:textFill>
              </w:rPr>
            </w:pPr>
          </w:p>
        </w:tc>
        <w:tc>
          <w:tcPr>
            <w:tcW w:w="2430" w:type="dxa"/>
            <w:tcBorders>
              <w:top w:val="single" w:color="auto" w:sz="4" w:space="0"/>
              <w:left w:val="single" w:color="auto" w:sz="4" w:space="0"/>
              <w:bottom w:val="single" w:color="auto" w:sz="4" w:space="0"/>
              <w:right w:val="single" w:color="auto" w:sz="4" w:space="0"/>
            </w:tcBorders>
            <w:shd w:val="clear" w:color="auto" w:fill="auto"/>
          </w:tcPr>
          <w:p w14:paraId="3C844A98">
            <w:pPr>
              <w:widowControl/>
              <w:autoSpaceDN w:val="0"/>
              <w:spacing w:line="360" w:lineRule="auto"/>
              <w:rPr>
                <w:rFonts w:ascii="宋体" w:hAnsi="宋体" w:eastAsia="宋体" w:cs="宋体"/>
                <w:bCs/>
                <w:color w:val="000000" w:themeColor="text1"/>
                <w:sz w:val="24"/>
                <w14:textFill>
                  <w14:solidFill>
                    <w14:schemeClr w14:val="tx1"/>
                  </w14:solidFill>
                </w14:textFill>
              </w:rPr>
            </w:pPr>
          </w:p>
        </w:tc>
        <w:tc>
          <w:tcPr>
            <w:tcW w:w="2351" w:type="dxa"/>
            <w:tcBorders>
              <w:top w:val="single" w:color="auto" w:sz="4" w:space="0"/>
              <w:left w:val="single" w:color="auto" w:sz="4" w:space="0"/>
              <w:bottom w:val="single" w:color="auto" w:sz="4" w:space="0"/>
              <w:right w:val="single" w:color="auto" w:sz="4" w:space="0"/>
            </w:tcBorders>
            <w:shd w:val="clear" w:color="auto" w:fill="auto"/>
          </w:tcPr>
          <w:p w14:paraId="6A2831E8">
            <w:pPr>
              <w:widowControl/>
              <w:autoSpaceDN w:val="0"/>
              <w:spacing w:line="360" w:lineRule="auto"/>
              <w:rPr>
                <w:rFonts w:ascii="宋体" w:hAnsi="宋体" w:eastAsia="宋体" w:cs="宋体"/>
                <w:bCs/>
                <w:color w:val="000000" w:themeColor="text1"/>
                <w:sz w:val="24"/>
                <w14:textFill>
                  <w14:solidFill>
                    <w14:schemeClr w14:val="tx1"/>
                  </w14:solidFill>
                </w14:textFill>
              </w:rPr>
            </w:pPr>
          </w:p>
        </w:tc>
        <w:tc>
          <w:tcPr>
            <w:tcW w:w="835" w:type="dxa"/>
            <w:tcBorders>
              <w:top w:val="single" w:color="auto" w:sz="4" w:space="0"/>
              <w:left w:val="single" w:color="auto" w:sz="4" w:space="0"/>
              <w:bottom w:val="single" w:color="auto" w:sz="4" w:space="0"/>
              <w:right w:val="single" w:color="auto" w:sz="4" w:space="0"/>
            </w:tcBorders>
            <w:shd w:val="clear" w:color="auto" w:fill="auto"/>
          </w:tcPr>
          <w:p w14:paraId="7075E5FB">
            <w:pPr>
              <w:widowControl/>
              <w:autoSpaceDN w:val="0"/>
              <w:spacing w:line="360" w:lineRule="auto"/>
              <w:rPr>
                <w:rFonts w:ascii="宋体" w:hAnsi="宋体" w:eastAsia="宋体" w:cs="宋体"/>
                <w:bCs/>
                <w:color w:val="000000" w:themeColor="text1"/>
                <w:sz w:val="24"/>
                <w14:textFill>
                  <w14:solidFill>
                    <w14:schemeClr w14:val="tx1"/>
                  </w14:solidFill>
                </w14:textFill>
              </w:rPr>
            </w:pPr>
          </w:p>
        </w:tc>
      </w:tr>
    </w:tbl>
    <w:p w14:paraId="452C414E">
      <w:pPr>
        <w:widowControl/>
        <w:kinsoku w:val="0"/>
        <w:autoSpaceDE w:val="0"/>
        <w:autoSpaceDN w:val="0"/>
        <w:adjustRightInd w:val="0"/>
        <w:snapToGrid w:val="0"/>
        <w:spacing w:before="34"/>
        <w:ind w:left="124"/>
        <w:jc w:val="left"/>
        <w:textAlignment w:val="baseline"/>
        <w:rPr>
          <w:rFonts w:ascii="宋体" w:hAnsi="宋体" w:eastAsia="宋体" w:cs="宋体"/>
          <w:color w:val="000000" w:themeColor="text1"/>
          <w:spacing w:val="3"/>
          <w:kern w:val="0"/>
          <w:sz w:val="24"/>
          <w14:textFill>
            <w14:solidFill>
              <w14:schemeClr w14:val="tx1"/>
            </w14:solidFill>
          </w14:textFill>
        </w:rPr>
      </w:pPr>
    </w:p>
    <w:p w14:paraId="088723B7">
      <w:pPr>
        <w:widowControl/>
        <w:kinsoku w:val="0"/>
        <w:autoSpaceDE w:val="0"/>
        <w:autoSpaceDN w:val="0"/>
        <w:adjustRightInd w:val="0"/>
        <w:snapToGrid w:val="0"/>
        <w:spacing w:before="34"/>
        <w:ind w:left="124"/>
        <w:jc w:val="left"/>
        <w:textAlignment w:val="baseline"/>
        <w:rPr>
          <w:rFonts w:ascii="宋体" w:hAnsi="宋体" w:eastAsia="宋体" w:cs="宋体"/>
          <w:color w:val="000000" w:themeColor="text1"/>
          <w:spacing w:val="3"/>
          <w:kern w:val="0"/>
          <w:sz w:val="24"/>
          <w14:textFill>
            <w14:solidFill>
              <w14:schemeClr w14:val="tx1"/>
            </w14:solidFill>
          </w14:textFill>
        </w:rPr>
      </w:pPr>
    </w:p>
    <w:p w14:paraId="035F8682">
      <w:pPr>
        <w:widowControl/>
        <w:kinsoku w:val="0"/>
        <w:autoSpaceDE w:val="0"/>
        <w:autoSpaceDN w:val="0"/>
        <w:adjustRightInd w:val="0"/>
        <w:snapToGrid w:val="0"/>
        <w:spacing w:before="34"/>
        <w:ind w:left="124"/>
        <w:jc w:val="left"/>
        <w:textAlignment w:val="baseline"/>
        <w:rPr>
          <w:rFonts w:ascii="宋体" w:hAnsi="宋体" w:eastAsia="宋体" w:cs="宋体"/>
          <w:color w:val="000000" w:themeColor="text1"/>
          <w:spacing w:val="2"/>
          <w:kern w:val="0"/>
          <w:sz w:val="24"/>
          <w14:textFill>
            <w14:solidFill>
              <w14:schemeClr w14:val="tx1"/>
            </w14:solidFill>
          </w14:textFill>
        </w:rPr>
      </w:pPr>
      <w:r>
        <w:rPr>
          <w:rFonts w:hint="eastAsia" w:ascii="宋体" w:hAnsi="宋体" w:eastAsia="宋体" w:cs="宋体"/>
          <w:color w:val="000000" w:themeColor="text1"/>
          <w:spacing w:val="3"/>
          <w:kern w:val="0"/>
          <w:sz w:val="24"/>
          <w:lang w:bidi="ar"/>
          <w14:textFill>
            <w14:solidFill>
              <w14:schemeClr w14:val="tx1"/>
            </w14:solidFill>
          </w14:textFill>
        </w:rPr>
        <w:t>说</w:t>
      </w:r>
      <w:r>
        <w:rPr>
          <w:rFonts w:hint="eastAsia" w:ascii="宋体" w:hAnsi="宋体" w:eastAsia="宋体" w:cs="宋体"/>
          <w:color w:val="000000" w:themeColor="text1"/>
          <w:spacing w:val="2"/>
          <w:kern w:val="0"/>
          <w:sz w:val="24"/>
          <w:lang w:bidi="ar"/>
          <w14:textFill>
            <w14:solidFill>
              <w14:schemeClr w14:val="tx1"/>
            </w14:solidFill>
          </w14:textFill>
        </w:rPr>
        <w:t>明：</w:t>
      </w:r>
    </w:p>
    <w:p w14:paraId="24556BC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000000" w:themeColor="text1"/>
          <w:spacing w:val="0"/>
          <w:kern w:val="0"/>
          <w:position w:val="0"/>
          <w:sz w:val="24"/>
          <w:lang w:bidi="ar"/>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1.本“开标一览表”用于开标时唱标使用。</w:t>
      </w:r>
    </w:p>
    <w:p w14:paraId="73422EB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ascii="宋体" w:hAnsi="宋体" w:eastAsia="宋体" w:cs="宋体"/>
          <w:color w:val="000000" w:themeColor="text1"/>
          <w:spacing w:val="0"/>
          <w:kern w:val="0"/>
          <w:position w:val="0"/>
          <w:sz w:val="24"/>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2.此表中的各项内容应与投标文件的相应内容一致。</w:t>
      </w:r>
    </w:p>
    <w:p w14:paraId="66063F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jc w:val="left"/>
        <w:textAlignment w:val="baseline"/>
        <w:rPr>
          <w:rFonts w:ascii="宋体" w:hAnsi="宋体" w:eastAsia="宋体" w:cs="宋体"/>
          <w:b/>
          <w:bCs/>
          <w:color w:val="000000" w:themeColor="text1"/>
          <w:spacing w:val="0"/>
          <w:kern w:val="0"/>
          <w:position w:val="0"/>
          <w:sz w:val="24"/>
          <w14:textFill>
            <w14:solidFill>
              <w14:schemeClr w14:val="tx1"/>
            </w14:solidFill>
          </w14:textFill>
        </w:rPr>
      </w:pPr>
      <w:r>
        <w:rPr>
          <w:rFonts w:hint="eastAsia" w:ascii="宋体" w:hAnsi="宋体" w:eastAsia="宋体" w:cs="宋体"/>
          <w:b/>
          <w:bCs/>
          <w:color w:val="000000" w:themeColor="text1"/>
          <w:spacing w:val="0"/>
          <w:kern w:val="0"/>
          <w:position w:val="0"/>
          <w:sz w:val="24"/>
          <w:lang w:bidi="ar"/>
          <w14:textFill>
            <w14:solidFill>
              <w14:schemeClr w14:val="tx1"/>
            </w14:solidFill>
          </w14:textFill>
        </w:rPr>
        <w:t>3.</w:t>
      </w:r>
      <w:r>
        <w:rPr>
          <w:rFonts w:hint="eastAsia" w:ascii="宋体" w:hAnsi="宋体" w:eastAsia="宋体" w:cs="宋体"/>
          <w:b/>
          <w:bCs/>
          <w:i/>
          <w:iCs/>
          <w:color w:val="000000" w:themeColor="text1"/>
          <w:spacing w:val="0"/>
          <w:kern w:val="0"/>
          <w:position w:val="0"/>
          <w:sz w:val="24"/>
          <w:u w:val="single"/>
          <w:lang w:bidi="ar"/>
          <w14:textFill>
            <w14:solidFill>
              <w14:schemeClr w14:val="tx1"/>
            </w14:solidFill>
          </w14:textFill>
        </w:rPr>
        <w:t>此表应按投标人须知的要求单独密封和标记，并按目录顺序加入投标文件中，与投标文件同时递交。</w:t>
      </w:r>
    </w:p>
    <w:p w14:paraId="5D8AABA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ascii="宋体" w:hAnsi="宋体" w:eastAsia="宋体" w:cs="宋体"/>
          <w:color w:val="000000" w:themeColor="text1"/>
          <w:spacing w:val="0"/>
          <w:kern w:val="0"/>
          <w:position w:val="0"/>
          <w:sz w:val="24"/>
          <w14:textFill>
            <w14:solidFill>
              <w14:schemeClr w14:val="tx1"/>
            </w14:solidFill>
          </w14:textFill>
        </w:rPr>
      </w:pPr>
      <w:bookmarkStart w:id="17" w:name="_Toc4771"/>
      <w:bookmarkStart w:id="18" w:name="_Toc23632"/>
      <w:r>
        <w:rPr>
          <w:rFonts w:hint="eastAsia" w:ascii="宋体" w:hAnsi="宋体" w:eastAsia="宋体" w:cs="宋体"/>
          <w:color w:val="000000" w:themeColor="text1"/>
          <w:spacing w:val="0"/>
          <w:kern w:val="0"/>
          <w:position w:val="0"/>
          <w:sz w:val="24"/>
          <w:lang w:bidi="ar"/>
          <w14:textFill>
            <w14:solidFill>
              <w14:schemeClr w14:val="tx1"/>
            </w14:solidFill>
          </w14:textFill>
        </w:rPr>
        <w:t>4.此表可根据需要自行拉长加宽。  （可根据实际情况调整</w:t>
      </w:r>
      <w:bookmarkEnd w:id="17"/>
      <w:bookmarkEnd w:id="18"/>
      <w:r>
        <w:rPr>
          <w:rFonts w:hint="eastAsia" w:ascii="宋体" w:hAnsi="宋体" w:eastAsia="宋体" w:cs="宋体"/>
          <w:color w:val="000000" w:themeColor="text1"/>
          <w:spacing w:val="0"/>
          <w:kern w:val="0"/>
          <w:position w:val="0"/>
          <w:sz w:val="24"/>
          <w:lang w:bidi="ar"/>
          <w14:textFill>
            <w14:solidFill>
              <w14:schemeClr w14:val="tx1"/>
            </w14:solidFill>
          </w14:textFill>
        </w:rPr>
        <w:t>）</w:t>
      </w:r>
    </w:p>
    <w:p w14:paraId="348983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ascii="宋体" w:hAnsi="宋体" w:eastAsia="宋体" w:cs="宋体"/>
          <w:color w:val="000000" w:themeColor="text1"/>
          <w:spacing w:val="0"/>
          <w:kern w:val="0"/>
          <w:position w:val="0"/>
          <w:sz w:val="24"/>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5.投标人报价应为优惠条件折算后的最终价格。评标过程中不再接受价优惠条件的价</w:t>
      </w:r>
      <w:bookmarkStart w:id="19" w:name="_Toc2329"/>
      <w:bookmarkStart w:id="20" w:name="_Toc5583"/>
      <w:r>
        <w:rPr>
          <w:rFonts w:hint="eastAsia" w:ascii="宋体" w:hAnsi="宋体" w:eastAsia="宋体" w:cs="宋体"/>
          <w:color w:val="000000" w:themeColor="text1"/>
          <w:spacing w:val="0"/>
          <w:kern w:val="0"/>
          <w:position w:val="0"/>
          <w:sz w:val="24"/>
          <w:lang w:bidi="ar"/>
          <w14:textFill>
            <w14:solidFill>
              <w14:schemeClr w14:val="tx1"/>
            </w14:solidFill>
          </w14:textFill>
        </w:rPr>
        <w:t>格折算。</w:t>
      </w:r>
      <w:bookmarkEnd w:id="19"/>
      <w:bookmarkEnd w:id="20"/>
    </w:p>
    <w:p w14:paraId="35E034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pacing w:val="0"/>
          <w:kern w:val="0"/>
          <w:position w:val="0"/>
          <w:sz w:val="24"/>
          <w:lang w:bidi="ar"/>
          <w14:textFill>
            <w14:solidFill>
              <w14:schemeClr w14:val="tx1"/>
            </w14:solidFill>
          </w14:textFill>
        </w:rPr>
        <w:t>6.只允许有一个报价，任何有选择性的报价或者有附加条件的报价采购人将不</w:t>
      </w:r>
      <w:r>
        <w:rPr>
          <w:rFonts w:hint="eastAsia" w:ascii="宋体" w:hAnsi="宋体" w:eastAsia="宋体" w:cs="宋体"/>
          <w:color w:val="000000" w:themeColor="text1"/>
          <w:spacing w:val="14"/>
          <w:kern w:val="0"/>
          <w:position w:val="1"/>
          <w:sz w:val="24"/>
          <w:lang w:bidi="ar"/>
          <w14:textFill>
            <w14:solidFill>
              <w14:schemeClr w14:val="tx1"/>
            </w14:solidFill>
          </w14:textFill>
        </w:rPr>
        <w:t>予接</w:t>
      </w:r>
      <w:r>
        <w:rPr>
          <w:rFonts w:hint="eastAsia" w:ascii="宋体" w:hAnsi="宋体" w:eastAsia="宋体" w:cs="宋体"/>
          <w:color w:val="000000" w:themeColor="text1"/>
          <w:spacing w:val="-3"/>
          <w:kern w:val="0"/>
          <w:sz w:val="24"/>
          <w:lang w:bidi="ar"/>
          <w14:textFill>
            <w14:solidFill>
              <w14:schemeClr w14:val="tx1"/>
            </w14:solidFill>
          </w14:textFill>
        </w:rPr>
        <w:t>受</w:t>
      </w:r>
      <w:r>
        <w:rPr>
          <w:rFonts w:hint="eastAsia" w:ascii="宋体" w:hAnsi="宋体" w:eastAsia="宋体" w:cs="宋体"/>
          <w:color w:val="000000" w:themeColor="text1"/>
          <w:spacing w:val="-2"/>
          <w:kern w:val="0"/>
          <w:sz w:val="24"/>
          <w:lang w:bidi="ar"/>
          <w14:textFill>
            <w14:solidFill>
              <w14:schemeClr w14:val="tx1"/>
            </w14:solidFill>
          </w14:textFill>
        </w:rPr>
        <w:t>。</w:t>
      </w:r>
    </w:p>
    <w:p w14:paraId="4A923686">
      <w:pPr>
        <w:rPr>
          <w:rFonts w:ascii="宋体" w:hAnsi="宋体" w:eastAsia="宋体" w:cs="宋体"/>
          <w:color w:val="000000" w:themeColor="text1"/>
          <w:sz w:val="24"/>
          <w14:textFill>
            <w14:solidFill>
              <w14:schemeClr w14:val="tx1"/>
            </w14:solidFill>
          </w14:textFill>
        </w:rPr>
        <w:sectPr>
          <w:footerReference r:id="rId3" w:type="default"/>
          <w:pgSz w:w="11906" w:h="16839"/>
          <w:pgMar w:top="1440" w:right="1080" w:bottom="1440" w:left="1080" w:header="1" w:footer="737" w:gutter="1"/>
          <w:pgNumType w:fmt="decimal" w:start="1"/>
          <w:cols w:space="425" w:num="1"/>
          <w:docGrid w:type="lines" w:linePitch="312" w:charSpace="0"/>
        </w:sectPr>
      </w:pPr>
    </w:p>
    <w:p w14:paraId="08F82351">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五、投标分项报价表</w:t>
      </w:r>
    </w:p>
    <w:p w14:paraId="4EE5F9EB">
      <w:pPr>
        <w:autoSpaceDN w:val="0"/>
        <w:rPr>
          <w:rFonts w:ascii="宋体" w:hAnsi="宋体" w:eastAsia="宋体" w:cs="宋体"/>
          <w:color w:val="000000" w:themeColor="text1"/>
          <w:szCs w:val="21"/>
          <w:lang w:bidi="ar"/>
          <w14:textFill>
            <w14:solidFill>
              <w14:schemeClr w14:val="tx1"/>
            </w14:solidFill>
          </w14:textFill>
        </w:rPr>
      </w:pPr>
    </w:p>
    <w:p w14:paraId="02446299">
      <w:pPr>
        <w:widowControl/>
        <w:kinsoku w:val="0"/>
        <w:autoSpaceDE w:val="0"/>
        <w:autoSpaceDN w:val="0"/>
        <w:adjustRightInd w:val="0"/>
        <w:snapToGrid w:val="0"/>
        <w:spacing w:before="184"/>
        <w:ind w:left="355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9"/>
          <w:kern w:val="0"/>
          <w:sz w:val="24"/>
          <w:lang w:bidi="ar"/>
          <w14:textFill>
            <w14:solidFill>
              <w14:schemeClr w14:val="tx1"/>
            </w14:solidFill>
          </w14:textFill>
        </w:rPr>
        <w:t>投</w:t>
      </w:r>
      <w:r>
        <w:rPr>
          <w:rFonts w:hint="eastAsia" w:ascii="宋体" w:hAnsi="宋体" w:eastAsia="宋体" w:cs="宋体"/>
          <w:color w:val="000000" w:themeColor="text1"/>
          <w:spacing w:val="8"/>
          <w:kern w:val="0"/>
          <w:sz w:val="24"/>
          <w:lang w:bidi="ar"/>
          <w14:textFill>
            <w14:solidFill>
              <w14:schemeClr w14:val="tx1"/>
            </w14:solidFill>
          </w14:textFill>
        </w:rPr>
        <w:t>标报价明细表 （格式）</w:t>
      </w:r>
    </w:p>
    <w:p w14:paraId="7A997002">
      <w:pPr>
        <w:widowControl/>
        <w:kinsoku w:val="0"/>
        <w:autoSpaceDE w:val="0"/>
        <w:autoSpaceDN w:val="0"/>
        <w:adjustRightInd w:val="0"/>
        <w:snapToGrid w:val="0"/>
        <w:spacing w:line="278" w:lineRule="auto"/>
        <w:jc w:val="left"/>
        <w:textAlignment w:val="baseline"/>
        <w:rPr>
          <w:rFonts w:ascii="宋体" w:hAnsi="宋体" w:eastAsia="宋体" w:cs="宋体"/>
          <w:color w:val="000000" w:themeColor="text1"/>
          <w:kern w:val="0"/>
          <w:sz w:val="24"/>
          <w14:textFill>
            <w14:solidFill>
              <w14:schemeClr w14:val="tx1"/>
            </w14:solidFill>
          </w14:textFill>
        </w:rPr>
      </w:pPr>
    </w:p>
    <w:p w14:paraId="631619F4">
      <w:pPr>
        <w:widowControl/>
        <w:kinsoku w:val="0"/>
        <w:autoSpaceDE w:val="0"/>
        <w:autoSpaceDN w:val="0"/>
        <w:adjustRightInd w:val="0"/>
        <w:snapToGrid w:val="0"/>
        <w:spacing w:before="81"/>
        <w:ind w:left="707"/>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
          <w:kern w:val="0"/>
          <w:sz w:val="24"/>
          <w:lang w:bidi="ar"/>
          <w14:textFill>
            <w14:solidFill>
              <w14:schemeClr w14:val="tx1"/>
            </w14:solidFill>
          </w14:textFill>
        </w:rPr>
        <w:t xml:space="preserve">项目名称：包：                                        </w:t>
      </w:r>
      <w:r>
        <w:rPr>
          <w:rFonts w:hint="eastAsia" w:ascii="宋体" w:hAnsi="宋体" w:eastAsia="宋体" w:cs="宋体"/>
          <w:color w:val="000000" w:themeColor="text1"/>
          <w:kern w:val="0"/>
          <w:sz w:val="24"/>
          <w:lang w:bidi="ar"/>
          <w14:textFill>
            <w14:solidFill>
              <w14:schemeClr w14:val="tx1"/>
            </w14:solidFill>
          </w14:textFill>
        </w:rPr>
        <w:t xml:space="preserve"> 货币单位:</w:t>
      </w:r>
      <w:r>
        <w:rPr>
          <w:rFonts w:hint="eastAsia" w:ascii="宋体" w:hAnsi="宋体" w:eastAsia="宋体" w:cs="宋体"/>
          <w:i/>
          <w:iCs/>
          <w:color w:val="000000" w:themeColor="text1"/>
          <w:kern w:val="0"/>
          <w:sz w:val="24"/>
          <w:u w:val="single"/>
          <w:lang w:bidi="ar"/>
          <w14:textFill>
            <w14:solidFill>
              <w14:schemeClr w14:val="tx1"/>
            </w14:solidFill>
          </w14:textFill>
        </w:rPr>
        <w:t>元</w:t>
      </w:r>
    </w:p>
    <w:p w14:paraId="6608548A">
      <w:pPr>
        <w:widowControl/>
        <w:kinsoku w:val="0"/>
        <w:autoSpaceDE w:val="0"/>
        <w:autoSpaceDN w:val="0"/>
        <w:adjustRightInd w:val="0"/>
        <w:snapToGrid w:val="0"/>
        <w:spacing w:line="144" w:lineRule="exact"/>
        <w:jc w:val="left"/>
        <w:textAlignment w:val="baseline"/>
        <w:rPr>
          <w:rFonts w:ascii="宋体" w:hAnsi="宋体" w:eastAsia="宋体" w:cs="宋体"/>
          <w:color w:val="000000" w:themeColor="text1"/>
          <w:kern w:val="0"/>
          <w:sz w:val="24"/>
          <w14:textFill>
            <w14:solidFill>
              <w14:schemeClr w14:val="tx1"/>
            </w14:solidFill>
          </w14:textFill>
        </w:rPr>
      </w:pPr>
    </w:p>
    <w:tbl>
      <w:tblPr>
        <w:tblStyle w:val="22"/>
        <w:tblW w:w="8976" w:type="dxa"/>
        <w:tblInd w:w="11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0" w:type="dxa"/>
          <w:bottom w:w="0" w:type="dxa"/>
          <w:right w:w="0" w:type="dxa"/>
        </w:tblCellMar>
      </w:tblPr>
      <w:tblGrid>
        <w:gridCol w:w="694"/>
        <w:gridCol w:w="1159"/>
        <w:gridCol w:w="1072"/>
        <w:gridCol w:w="518"/>
        <w:gridCol w:w="628"/>
        <w:gridCol w:w="972"/>
        <w:gridCol w:w="784"/>
        <w:gridCol w:w="662"/>
        <w:gridCol w:w="827"/>
        <w:gridCol w:w="714"/>
        <w:gridCol w:w="946"/>
      </w:tblGrid>
      <w:tr w14:paraId="2C5A286F">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1588" w:hRule="atLeast"/>
        </w:trPr>
        <w:tc>
          <w:tcPr>
            <w:tcW w:w="694" w:type="dxa"/>
            <w:tcBorders>
              <w:top w:val="single" w:color="auto" w:sz="2" w:space="0"/>
              <w:left w:val="single" w:color="auto" w:sz="2" w:space="0"/>
              <w:bottom w:val="single" w:color="auto" w:sz="2" w:space="0"/>
              <w:right w:val="single" w:color="auto" w:sz="2" w:space="0"/>
            </w:tcBorders>
            <w:shd w:val="clear" w:color="auto" w:fill="auto"/>
            <w:vAlign w:val="center"/>
          </w:tcPr>
          <w:p w14:paraId="5D94EEBC">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序号</w:t>
            </w:r>
          </w:p>
        </w:tc>
        <w:tc>
          <w:tcPr>
            <w:tcW w:w="1159" w:type="dxa"/>
            <w:tcBorders>
              <w:top w:val="single" w:color="auto" w:sz="2" w:space="0"/>
              <w:left w:val="single" w:color="auto" w:sz="2" w:space="0"/>
              <w:bottom w:val="single" w:color="auto" w:sz="2" w:space="0"/>
              <w:right w:val="single" w:color="auto" w:sz="2" w:space="0"/>
            </w:tcBorders>
            <w:shd w:val="clear" w:color="auto" w:fill="auto"/>
            <w:vAlign w:val="center"/>
          </w:tcPr>
          <w:p w14:paraId="1D3F47A2">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货物名称</w:t>
            </w:r>
          </w:p>
        </w:tc>
        <w:tc>
          <w:tcPr>
            <w:tcW w:w="1072" w:type="dxa"/>
            <w:tcBorders>
              <w:top w:val="single" w:color="auto" w:sz="2" w:space="0"/>
              <w:left w:val="single" w:color="auto" w:sz="2" w:space="0"/>
              <w:bottom w:val="single" w:color="auto" w:sz="2" w:space="0"/>
              <w:right w:val="single" w:color="auto" w:sz="2" w:space="0"/>
            </w:tcBorders>
            <w:shd w:val="clear" w:color="auto" w:fill="auto"/>
            <w:vAlign w:val="center"/>
          </w:tcPr>
          <w:p w14:paraId="2D496174">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品牌</w:t>
            </w: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vAlign w:val="center"/>
          </w:tcPr>
          <w:p w14:paraId="70565401">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产地</w:t>
            </w:r>
          </w:p>
        </w:tc>
        <w:tc>
          <w:tcPr>
            <w:tcW w:w="972" w:type="dxa"/>
            <w:tcBorders>
              <w:top w:val="single" w:color="auto" w:sz="2" w:space="0"/>
              <w:left w:val="nil"/>
              <w:bottom w:val="single" w:color="auto" w:sz="2" w:space="0"/>
              <w:right w:val="single" w:color="auto" w:sz="2" w:space="0"/>
            </w:tcBorders>
            <w:shd w:val="clear" w:color="auto" w:fill="auto"/>
            <w:vAlign w:val="center"/>
          </w:tcPr>
          <w:p w14:paraId="52974583">
            <w:pPr>
              <w:widowControl/>
              <w:kinsoku w:val="0"/>
              <w:autoSpaceDE w:val="0"/>
              <w:autoSpaceDN w:val="0"/>
              <w:adjustRightInd w:val="0"/>
              <w:snapToGrid w:val="0"/>
              <w:jc w:val="center"/>
              <w:textAlignment w:val="center"/>
              <w:rPr>
                <w:rFonts w:ascii="宋体" w:hAnsi="宋体" w:eastAsia="宋体" w:cs="宋体"/>
                <w:b/>
                <w:bCs/>
                <w:color w:val="000000" w:themeColor="text1"/>
                <w:spacing w:val="5"/>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生产厂家</w:t>
            </w:r>
          </w:p>
        </w:tc>
        <w:tc>
          <w:tcPr>
            <w:tcW w:w="784" w:type="dxa"/>
            <w:tcBorders>
              <w:top w:val="single" w:color="auto" w:sz="2" w:space="0"/>
              <w:left w:val="single" w:color="auto" w:sz="2" w:space="0"/>
              <w:bottom w:val="single" w:color="auto" w:sz="2" w:space="0"/>
              <w:right w:val="single" w:color="auto" w:sz="2" w:space="0"/>
            </w:tcBorders>
            <w:shd w:val="clear" w:color="auto" w:fill="auto"/>
            <w:vAlign w:val="center"/>
          </w:tcPr>
          <w:p w14:paraId="20AF155B">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参数</w:t>
            </w:r>
          </w:p>
        </w:tc>
        <w:tc>
          <w:tcPr>
            <w:tcW w:w="662" w:type="dxa"/>
            <w:tcBorders>
              <w:top w:val="single" w:color="auto" w:sz="2" w:space="0"/>
              <w:left w:val="single" w:color="auto" w:sz="2" w:space="0"/>
              <w:bottom w:val="single" w:color="auto" w:sz="2" w:space="0"/>
              <w:right w:val="single" w:color="auto" w:sz="2" w:space="0"/>
            </w:tcBorders>
            <w:shd w:val="clear" w:color="auto" w:fill="auto"/>
            <w:vAlign w:val="center"/>
          </w:tcPr>
          <w:p w14:paraId="7B9EF7A6">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单位</w:t>
            </w:r>
          </w:p>
        </w:tc>
        <w:tc>
          <w:tcPr>
            <w:tcW w:w="827" w:type="dxa"/>
            <w:tcBorders>
              <w:top w:val="single" w:color="auto" w:sz="2" w:space="0"/>
              <w:left w:val="single" w:color="auto" w:sz="2" w:space="0"/>
              <w:bottom w:val="single" w:color="auto" w:sz="2" w:space="0"/>
              <w:right w:val="single" w:color="auto" w:sz="2" w:space="0"/>
            </w:tcBorders>
            <w:shd w:val="clear" w:color="auto" w:fill="auto"/>
            <w:vAlign w:val="center"/>
          </w:tcPr>
          <w:p w14:paraId="0E9CF969">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数量</w:t>
            </w:r>
          </w:p>
        </w:tc>
        <w:tc>
          <w:tcPr>
            <w:tcW w:w="714" w:type="dxa"/>
            <w:tcBorders>
              <w:top w:val="single" w:color="auto" w:sz="2" w:space="0"/>
              <w:left w:val="single" w:color="auto" w:sz="2" w:space="0"/>
              <w:bottom w:val="single" w:color="auto" w:sz="2" w:space="0"/>
              <w:right w:val="single" w:color="auto" w:sz="2" w:space="0"/>
            </w:tcBorders>
            <w:shd w:val="clear" w:color="auto" w:fill="auto"/>
            <w:vAlign w:val="center"/>
          </w:tcPr>
          <w:p w14:paraId="25B9602C">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单价（元）</w:t>
            </w:r>
          </w:p>
        </w:tc>
        <w:tc>
          <w:tcPr>
            <w:tcW w:w="946" w:type="dxa"/>
            <w:tcBorders>
              <w:top w:val="single" w:color="auto" w:sz="2" w:space="0"/>
              <w:left w:val="single" w:color="auto" w:sz="2" w:space="0"/>
              <w:bottom w:val="single" w:color="auto" w:sz="2" w:space="0"/>
              <w:right w:val="single" w:color="auto" w:sz="2" w:space="0"/>
            </w:tcBorders>
            <w:shd w:val="clear" w:color="auto" w:fill="auto"/>
            <w:vAlign w:val="center"/>
          </w:tcPr>
          <w:p w14:paraId="4541FC3F">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lang w:bidi="ar"/>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小计</w:t>
            </w:r>
          </w:p>
          <w:p w14:paraId="3D618C4E">
            <w:pPr>
              <w:widowControl/>
              <w:kinsoku w:val="0"/>
              <w:autoSpaceDE w:val="0"/>
              <w:autoSpaceDN w:val="0"/>
              <w:adjustRightInd w:val="0"/>
              <w:snapToGrid w:val="0"/>
              <w:jc w:val="center"/>
              <w:textAlignment w:val="center"/>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（元）</w:t>
            </w:r>
          </w:p>
        </w:tc>
      </w:tr>
      <w:tr w14:paraId="55590025">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372"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0E743B1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51B88258">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4F3D622E">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3E9137BA">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72" w:type="dxa"/>
            <w:tcBorders>
              <w:top w:val="single" w:color="auto" w:sz="2" w:space="0"/>
              <w:left w:val="nil"/>
              <w:bottom w:val="single" w:color="auto" w:sz="2" w:space="0"/>
              <w:right w:val="single" w:color="auto" w:sz="2" w:space="0"/>
            </w:tcBorders>
            <w:shd w:val="clear" w:color="auto" w:fill="auto"/>
          </w:tcPr>
          <w:p w14:paraId="08A39B25">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18D53E4F">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1926E53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49A8001C">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2BE34476">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154F00D3">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55DEDA21">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4"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0E75EA3A">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7F7F3BC9">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1F3FF30A">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5DEEEA7F">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72" w:type="dxa"/>
            <w:tcBorders>
              <w:top w:val="single" w:color="auto" w:sz="2" w:space="0"/>
              <w:left w:val="nil"/>
              <w:bottom w:val="single" w:color="auto" w:sz="2" w:space="0"/>
              <w:right w:val="single" w:color="auto" w:sz="2" w:space="0"/>
            </w:tcBorders>
            <w:shd w:val="clear" w:color="auto" w:fill="auto"/>
          </w:tcPr>
          <w:p w14:paraId="06AA268C">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473E8AA1">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0ADB4FC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0C83936B">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12815B20">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077E1915">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17F450A1">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3"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646C447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15C780C5">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75F6EF89">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4408F42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72" w:type="dxa"/>
            <w:tcBorders>
              <w:top w:val="single" w:color="auto" w:sz="2" w:space="0"/>
              <w:left w:val="nil"/>
              <w:bottom w:val="single" w:color="auto" w:sz="2" w:space="0"/>
              <w:right w:val="single" w:color="auto" w:sz="2" w:space="0"/>
            </w:tcBorders>
            <w:shd w:val="clear" w:color="auto" w:fill="auto"/>
          </w:tcPr>
          <w:p w14:paraId="3AC56AD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6DDD36CB">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3645F7C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0F41380E">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7A422F27">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5D5D77CB">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1CB3A6CD">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3" w:hRule="atLeast"/>
        </w:trPr>
        <w:tc>
          <w:tcPr>
            <w:tcW w:w="8976" w:type="dxa"/>
            <w:gridSpan w:val="11"/>
            <w:tcBorders>
              <w:top w:val="single" w:color="auto" w:sz="2" w:space="0"/>
              <w:left w:val="single" w:color="auto" w:sz="2" w:space="0"/>
              <w:bottom w:val="single" w:color="auto" w:sz="2" w:space="0"/>
              <w:right w:val="single" w:color="auto" w:sz="2" w:space="0"/>
            </w:tcBorders>
            <w:shd w:val="clear" w:color="auto" w:fill="auto"/>
          </w:tcPr>
          <w:p w14:paraId="6D4F2D9F">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bCs/>
                <w:color w:val="000000" w:themeColor="text1"/>
                <w:spacing w:val="-16"/>
                <w:sz w:val="24"/>
                <w:lang w:bidi="ar"/>
                <w14:textFill>
                  <w14:solidFill>
                    <w14:schemeClr w14:val="tx1"/>
                  </w14:solidFill>
                </w14:textFill>
              </w:rPr>
              <w:t>报价说明：供应商的报价应当包含为完成本项目全部工作所需的一切费用，包括成本、利润、税金及其他伴随费用。</w:t>
            </w:r>
          </w:p>
        </w:tc>
      </w:tr>
      <w:tr w14:paraId="3C45EC7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1853" w:type="dxa"/>
            <w:gridSpan w:val="2"/>
            <w:tcBorders>
              <w:top w:val="single" w:color="auto" w:sz="2" w:space="0"/>
              <w:left w:val="single" w:color="auto" w:sz="2" w:space="0"/>
              <w:bottom w:val="single" w:color="auto" w:sz="2" w:space="0"/>
              <w:right w:val="single" w:color="auto" w:sz="2" w:space="0"/>
            </w:tcBorders>
            <w:shd w:val="clear" w:color="auto" w:fill="auto"/>
          </w:tcPr>
          <w:p w14:paraId="033E9A92">
            <w:pPr>
              <w:widowControl/>
              <w:kinsoku w:val="0"/>
              <w:autoSpaceDE w:val="0"/>
              <w:autoSpaceDN w:val="0"/>
              <w:adjustRightInd w:val="0"/>
              <w:snapToGrid w:val="0"/>
              <w:spacing w:before="87"/>
              <w:ind w:left="12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7"/>
                <w:kern w:val="0"/>
                <w:sz w:val="24"/>
                <w:lang w:bidi="ar"/>
                <w14:textFill>
                  <w14:solidFill>
                    <w14:schemeClr w14:val="tx1"/>
                  </w14:solidFill>
                </w14:textFill>
              </w:rPr>
              <w:t>投标总</w:t>
            </w:r>
            <w:r>
              <w:rPr>
                <w:rFonts w:hint="eastAsia" w:ascii="宋体" w:hAnsi="宋体" w:eastAsia="宋体" w:cs="宋体"/>
                <w:color w:val="000000" w:themeColor="text1"/>
                <w:spacing w:val="6"/>
                <w:kern w:val="0"/>
                <w:sz w:val="24"/>
                <w:lang w:bidi="ar"/>
                <w14:textFill>
                  <w14:solidFill>
                    <w14:schemeClr w14:val="tx1"/>
                  </w14:solidFill>
                </w14:textFill>
              </w:rPr>
              <w:t>价</w:t>
            </w:r>
          </w:p>
        </w:tc>
        <w:tc>
          <w:tcPr>
            <w:tcW w:w="1590" w:type="dxa"/>
            <w:gridSpan w:val="2"/>
            <w:tcBorders>
              <w:top w:val="single" w:color="auto" w:sz="2" w:space="0"/>
              <w:left w:val="single" w:color="auto" w:sz="2" w:space="0"/>
              <w:bottom w:val="single" w:color="auto" w:sz="2" w:space="0"/>
              <w:right w:val="nil"/>
            </w:tcBorders>
            <w:shd w:val="clear" w:color="auto" w:fill="auto"/>
          </w:tcPr>
          <w:p w14:paraId="7332C290">
            <w:pPr>
              <w:widowControl/>
              <w:kinsoku w:val="0"/>
              <w:autoSpaceDE w:val="0"/>
              <w:autoSpaceDN w:val="0"/>
              <w:adjustRightInd w:val="0"/>
              <w:snapToGrid w:val="0"/>
              <w:spacing w:before="88"/>
              <w:ind w:left="115"/>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8"/>
                <w:kern w:val="0"/>
                <w:sz w:val="24"/>
                <w:lang w:bidi="ar"/>
                <w14:textFill>
                  <w14:solidFill>
                    <w14:schemeClr w14:val="tx1"/>
                  </w14:solidFill>
                </w14:textFill>
              </w:rPr>
              <w:t>人</w:t>
            </w:r>
            <w:r>
              <w:rPr>
                <w:rFonts w:hint="eastAsia" w:ascii="宋体" w:hAnsi="宋体" w:eastAsia="宋体" w:cs="宋体"/>
                <w:color w:val="000000" w:themeColor="text1"/>
                <w:spacing w:val="6"/>
                <w:kern w:val="0"/>
                <w:sz w:val="24"/>
                <w:lang w:bidi="ar"/>
                <w14:textFill>
                  <w14:solidFill>
                    <w14:schemeClr w14:val="tx1"/>
                  </w14:solidFill>
                </w14:textFill>
              </w:rPr>
              <w:t>民币小写：</w:t>
            </w:r>
          </w:p>
        </w:tc>
        <w:tc>
          <w:tcPr>
            <w:tcW w:w="5533" w:type="dxa"/>
            <w:gridSpan w:val="7"/>
            <w:tcBorders>
              <w:top w:val="single" w:color="auto" w:sz="2" w:space="0"/>
              <w:left w:val="nil"/>
              <w:bottom w:val="single" w:color="auto" w:sz="2" w:space="0"/>
              <w:right w:val="single" w:color="auto" w:sz="2" w:space="0"/>
            </w:tcBorders>
            <w:shd w:val="clear" w:color="auto" w:fill="auto"/>
          </w:tcPr>
          <w:p w14:paraId="276B980E">
            <w:pPr>
              <w:widowControl/>
              <w:kinsoku w:val="0"/>
              <w:autoSpaceDE w:val="0"/>
              <w:autoSpaceDN w:val="0"/>
              <w:adjustRightInd w:val="0"/>
              <w:snapToGrid w:val="0"/>
              <w:spacing w:before="87"/>
              <w:ind w:left="163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3"/>
                <w:kern w:val="0"/>
                <w:sz w:val="24"/>
                <w:lang w:bidi="ar"/>
                <w14:textFill>
                  <w14:solidFill>
                    <w14:schemeClr w14:val="tx1"/>
                  </w14:solidFill>
                </w14:textFill>
              </w:rPr>
              <w:t>大</w:t>
            </w:r>
            <w:r>
              <w:rPr>
                <w:rFonts w:hint="eastAsia" w:ascii="宋体" w:hAnsi="宋体" w:eastAsia="宋体" w:cs="宋体"/>
                <w:color w:val="000000" w:themeColor="text1"/>
                <w:spacing w:val="2"/>
                <w:kern w:val="0"/>
                <w:sz w:val="24"/>
                <w:lang w:bidi="ar"/>
                <w14:textFill>
                  <w14:solidFill>
                    <w14:schemeClr w14:val="tx1"/>
                  </w14:solidFill>
                </w14:textFill>
              </w:rPr>
              <w:t>写：</w:t>
            </w:r>
          </w:p>
        </w:tc>
      </w:tr>
    </w:tbl>
    <w:p w14:paraId="1E9CDB9C">
      <w:pPr>
        <w:widowControl/>
        <w:kinsoku w:val="0"/>
        <w:autoSpaceDE w:val="0"/>
        <w:autoSpaceDN w:val="0"/>
        <w:adjustRightInd w:val="0"/>
        <w:snapToGrid w:val="0"/>
        <w:spacing w:before="36"/>
        <w:ind w:left="706"/>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2"/>
          <w:kern w:val="0"/>
          <w:sz w:val="24"/>
          <w:lang w:bidi="ar"/>
          <w14:textFill>
            <w14:solidFill>
              <w14:schemeClr w14:val="tx1"/>
            </w14:solidFill>
          </w14:textFill>
        </w:rPr>
        <w:t>投</w:t>
      </w:r>
      <w:r>
        <w:rPr>
          <w:rFonts w:hint="eastAsia" w:ascii="宋体" w:hAnsi="宋体" w:eastAsia="宋体" w:cs="宋体"/>
          <w:color w:val="000000" w:themeColor="text1"/>
          <w:spacing w:val="7"/>
          <w:kern w:val="0"/>
          <w:sz w:val="24"/>
          <w:lang w:bidi="ar"/>
          <w14:textFill>
            <w14:solidFill>
              <w14:schemeClr w14:val="tx1"/>
            </w14:solidFill>
          </w14:textFill>
        </w:rPr>
        <w:t>标</w:t>
      </w:r>
      <w:r>
        <w:rPr>
          <w:rFonts w:hint="eastAsia" w:ascii="宋体" w:hAnsi="宋体" w:eastAsia="宋体" w:cs="宋体"/>
          <w:color w:val="000000" w:themeColor="text1"/>
          <w:spacing w:val="6"/>
          <w:kern w:val="0"/>
          <w:sz w:val="24"/>
          <w:lang w:bidi="ar"/>
          <w14:textFill>
            <w14:solidFill>
              <w14:schemeClr w14:val="tx1"/>
            </w14:solidFill>
          </w14:textFill>
        </w:rPr>
        <w:t>人全称 （公章） ：</w:t>
      </w:r>
    </w:p>
    <w:p w14:paraId="52A68370">
      <w:pPr>
        <w:widowControl/>
        <w:kinsoku w:val="0"/>
        <w:autoSpaceDE w:val="0"/>
        <w:autoSpaceDN w:val="0"/>
        <w:adjustRightInd w:val="0"/>
        <w:snapToGrid w:val="0"/>
        <w:spacing w:before="183"/>
        <w:ind w:left="705"/>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单</w:t>
      </w:r>
      <w:r>
        <w:rPr>
          <w:rFonts w:hint="eastAsia" w:ascii="宋体" w:hAnsi="宋体" w:eastAsia="宋体" w:cs="宋体"/>
          <w:color w:val="000000" w:themeColor="text1"/>
          <w:spacing w:val="13"/>
          <w:kern w:val="0"/>
          <w:sz w:val="24"/>
          <w:lang w:bidi="ar"/>
          <w14:textFill>
            <w14:solidFill>
              <w14:schemeClr w14:val="tx1"/>
            </w14:solidFill>
          </w14:textFill>
        </w:rPr>
        <w:t>位</w:t>
      </w:r>
      <w:r>
        <w:rPr>
          <w:rFonts w:hint="eastAsia" w:ascii="宋体" w:hAnsi="宋体" w:eastAsia="宋体" w:cs="宋体"/>
          <w:color w:val="000000" w:themeColor="text1"/>
          <w:spacing w:val="7"/>
          <w:kern w:val="0"/>
          <w:sz w:val="24"/>
          <w:lang w:bidi="ar"/>
          <w14:textFill>
            <w14:solidFill>
              <w14:schemeClr w14:val="tx1"/>
            </w14:solidFill>
          </w14:textFill>
        </w:rPr>
        <w:t>负责人或授权代理人 （签字） ：</w:t>
      </w:r>
    </w:p>
    <w:p w14:paraId="7E3EFE6B">
      <w:pPr>
        <w:widowControl/>
        <w:kinsoku w:val="0"/>
        <w:autoSpaceDE w:val="0"/>
        <w:autoSpaceDN w:val="0"/>
        <w:adjustRightInd w:val="0"/>
        <w:snapToGrid w:val="0"/>
        <w:spacing w:before="187" w:line="466" w:lineRule="exact"/>
        <w:ind w:left="714"/>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9"/>
          <w:kern w:val="0"/>
          <w:position w:val="17"/>
          <w:sz w:val="24"/>
          <w:lang w:bidi="ar"/>
          <w14:textFill>
            <w14:solidFill>
              <w14:schemeClr w14:val="tx1"/>
            </w14:solidFill>
          </w14:textFill>
        </w:rPr>
        <w:t>时</w:t>
      </w:r>
      <w:r>
        <w:rPr>
          <w:rFonts w:hint="eastAsia" w:ascii="宋体" w:hAnsi="宋体" w:eastAsia="宋体" w:cs="宋体"/>
          <w:color w:val="000000" w:themeColor="text1"/>
          <w:spacing w:val="6"/>
          <w:kern w:val="0"/>
          <w:position w:val="17"/>
          <w:sz w:val="24"/>
          <w:lang w:bidi="ar"/>
          <w14:textFill>
            <w14:solidFill>
              <w14:schemeClr w14:val="tx1"/>
            </w14:solidFill>
          </w14:textFill>
        </w:rPr>
        <w:t>间：年月日</w:t>
      </w:r>
    </w:p>
    <w:p w14:paraId="63E72832">
      <w:pPr>
        <w:widowControl/>
        <w:kinsoku w:val="0"/>
        <w:autoSpaceDE w:val="0"/>
        <w:autoSpaceDN w:val="0"/>
        <w:adjustRightInd w:val="0"/>
        <w:snapToGrid w:val="0"/>
        <w:ind w:left="226"/>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3"/>
          <w:kern w:val="0"/>
          <w:sz w:val="24"/>
          <w:lang w:bidi="ar"/>
          <w14:textFill>
            <w14:solidFill>
              <w14:schemeClr w14:val="tx1"/>
            </w14:solidFill>
          </w14:textFill>
        </w:rPr>
        <w:t>说</w:t>
      </w:r>
      <w:r>
        <w:rPr>
          <w:rFonts w:hint="eastAsia" w:ascii="宋体" w:hAnsi="宋体" w:eastAsia="宋体" w:cs="宋体"/>
          <w:color w:val="000000" w:themeColor="text1"/>
          <w:spacing w:val="2"/>
          <w:kern w:val="0"/>
          <w:sz w:val="24"/>
          <w:lang w:bidi="ar"/>
          <w14:textFill>
            <w14:solidFill>
              <w14:schemeClr w14:val="tx1"/>
            </w14:solidFill>
          </w14:textFill>
        </w:rPr>
        <w:t>明：</w:t>
      </w:r>
    </w:p>
    <w:p w14:paraId="5FF49507">
      <w:pPr>
        <w:widowControl/>
        <w:kinsoku w:val="0"/>
        <w:autoSpaceDE w:val="0"/>
        <w:autoSpaceDN w:val="0"/>
        <w:adjustRightInd w:val="0"/>
        <w:snapToGrid w:val="0"/>
        <w:spacing w:before="183"/>
        <w:ind w:left="705"/>
        <w:jc w:val="left"/>
        <w:textAlignment w:val="baseline"/>
        <w:rPr>
          <w:rFonts w:ascii="宋体" w:hAnsi="宋体" w:eastAsia="宋体" w:cs="宋体"/>
          <w:color w:val="000000" w:themeColor="text1"/>
          <w:spacing w:val="14"/>
          <w:kern w:val="0"/>
          <w:sz w:val="24"/>
          <w:lang w:bidi="ar"/>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1.与本项目有关的各种费用均应包含在总报价中。</w:t>
      </w:r>
    </w:p>
    <w:p w14:paraId="1E9A5037">
      <w:pPr>
        <w:widowControl/>
        <w:kinsoku w:val="0"/>
        <w:autoSpaceDE w:val="0"/>
        <w:autoSpaceDN w:val="0"/>
        <w:adjustRightInd w:val="0"/>
        <w:snapToGrid w:val="0"/>
        <w:spacing w:before="183"/>
        <w:ind w:left="705"/>
        <w:jc w:val="left"/>
        <w:textAlignment w:val="baseline"/>
        <w:rPr>
          <w:rFonts w:ascii="宋体" w:hAnsi="宋体" w:eastAsia="宋体" w:cs="宋体"/>
          <w:color w:val="000000" w:themeColor="text1"/>
          <w:spacing w:val="14"/>
          <w:kern w:val="0"/>
          <w:sz w:val="24"/>
          <w:lang w:bidi="ar"/>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2.如果投标人提供价格折扣优惠，应在表中明确填列。</w:t>
      </w:r>
    </w:p>
    <w:p w14:paraId="4CC27A1F">
      <w:pPr>
        <w:widowControl/>
        <w:kinsoku w:val="0"/>
        <w:autoSpaceDE w:val="0"/>
        <w:autoSpaceDN w:val="0"/>
        <w:adjustRightInd w:val="0"/>
        <w:snapToGrid w:val="0"/>
        <w:spacing w:before="183"/>
        <w:ind w:left="705"/>
        <w:jc w:val="left"/>
        <w:textAlignment w:val="baseline"/>
        <w:rPr>
          <w:rFonts w:ascii="宋体" w:hAnsi="宋体" w:eastAsia="宋体" w:cs="宋体"/>
          <w:color w:val="000000" w:themeColor="text1"/>
          <w:spacing w:val="14"/>
          <w:kern w:val="0"/>
          <w:sz w:val="24"/>
          <w:lang w:bidi="ar"/>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3.要说明的问题可另附页说明并签字和加盖公章。</w:t>
      </w:r>
    </w:p>
    <w:p w14:paraId="2943E484">
      <w:pPr>
        <w:widowControl/>
        <w:kinsoku w:val="0"/>
        <w:autoSpaceDE w:val="0"/>
        <w:autoSpaceDN w:val="0"/>
        <w:adjustRightInd w:val="0"/>
        <w:snapToGrid w:val="0"/>
        <w:spacing w:before="183"/>
        <w:ind w:left="705"/>
        <w:jc w:val="left"/>
        <w:textAlignment w:val="baseline"/>
        <w:rPr>
          <w:rFonts w:ascii="宋体" w:hAnsi="宋体" w:eastAsia="宋体" w:cs="宋体"/>
          <w:color w:val="000000" w:themeColor="text1"/>
          <w:spacing w:val="14"/>
          <w:kern w:val="0"/>
          <w:sz w:val="24"/>
          <w:lang w:bidi="ar"/>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4.此表可根据需要自行拉长加宽。</w:t>
      </w:r>
    </w:p>
    <w:p w14:paraId="5A80A1AC">
      <w:pPr>
        <w:autoSpaceDN w:val="0"/>
        <w:rPr>
          <w:rFonts w:ascii="宋体" w:hAnsi="宋体" w:eastAsia="宋体" w:cs="宋体"/>
          <w:color w:val="000000" w:themeColor="text1"/>
          <w:szCs w:val="21"/>
          <w:lang w:bidi="ar"/>
          <w14:textFill>
            <w14:solidFill>
              <w14:schemeClr w14:val="tx1"/>
            </w14:solidFill>
          </w14:textFill>
        </w:rPr>
      </w:pPr>
      <w:r>
        <w:rPr>
          <w:rFonts w:hint="eastAsia" w:ascii="宋体" w:hAnsi="宋体" w:eastAsia="宋体" w:cs="宋体"/>
          <w:color w:val="000000" w:themeColor="text1"/>
          <w:szCs w:val="21"/>
          <w:lang w:bidi="ar"/>
          <w14:textFill>
            <w14:solidFill>
              <w14:schemeClr w14:val="tx1"/>
            </w14:solidFill>
          </w14:textFill>
        </w:rPr>
        <w:br w:type="page"/>
      </w:r>
    </w:p>
    <w:p w14:paraId="1533C02B">
      <w:pPr>
        <w:spacing w:line="360" w:lineRule="auto"/>
        <w:jc w:val="center"/>
        <w:outlineLvl w:val="2"/>
        <w:rPr>
          <w:rFonts w:ascii="宋体" w:hAnsi="宋体" w:eastAsia="宋体" w:cs="宋体"/>
          <w:b/>
          <w:color w:val="000000" w:themeColor="text1"/>
          <w:sz w:val="24"/>
          <w14:textFill>
            <w14:solidFill>
              <w14:schemeClr w14:val="tx1"/>
            </w14:solidFill>
          </w14:textFill>
        </w:rPr>
      </w:pPr>
      <w:bookmarkStart w:id="21" w:name="_Toc2403"/>
      <w:bookmarkStart w:id="22" w:name="_Toc27681"/>
      <w:r>
        <w:rPr>
          <w:rFonts w:hint="eastAsia" w:ascii="宋体" w:hAnsi="宋体" w:eastAsia="宋体" w:cs="宋体"/>
          <w:b/>
          <w:bCs/>
          <w:color w:val="000000" w:themeColor="text1"/>
          <w:sz w:val="32"/>
          <w:szCs w:val="32"/>
          <w:lang w:bidi="ar"/>
          <w14:textFill>
            <w14:solidFill>
              <w14:schemeClr w14:val="tx1"/>
            </w14:solidFill>
          </w14:textFill>
        </w:rPr>
        <w:t>六、承诺函</w:t>
      </w:r>
    </w:p>
    <w:bookmarkEnd w:id="21"/>
    <w:bookmarkEnd w:id="22"/>
    <w:p w14:paraId="390755F8">
      <w:pPr>
        <w:adjustRightInd w:val="0"/>
        <w:snapToGrid w:val="0"/>
        <w:jc w:val="center"/>
        <w:rPr>
          <w:rFonts w:ascii="宋体" w:hAnsi="宋体" w:eastAsia="宋体" w:cs="宋体"/>
          <w:color w:val="000000" w:themeColor="text1"/>
          <w:sz w:val="24"/>
          <w14:textFill>
            <w14:solidFill>
              <w14:schemeClr w14:val="tx1"/>
            </w14:solidFill>
          </w14:textFill>
        </w:rPr>
      </w:pPr>
      <w:r>
        <w:rPr>
          <w:rFonts w:hint="eastAsia" w:ascii="宋体" w:hAnsi="宋体" w:eastAsia="宋体" w:cs="宋体"/>
          <w:b/>
          <w:bCs/>
          <w:color w:val="000000" w:themeColor="text1"/>
          <w:spacing w:val="4"/>
          <w:sz w:val="24"/>
          <w14:textFill>
            <w14:solidFill>
              <w14:schemeClr w14:val="tx1"/>
            </w14:solidFill>
          </w14:textFill>
        </w:rPr>
        <w:t>资格条件承诺函</w:t>
      </w:r>
    </w:p>
    <w:p w14:paraId="1555B82D">
      <w:pPr>
        <w:adjustRightInd w:val="0"/>
        <w:snapToGrid w:val="0"/>
        <w:ind w:firstLine="480" w:firstLineChars="200"/>
        <w:rPr>
          <w:rFonts w:ascii="宋体" w:hAnsi="宋体" w:eastAsia="宋体" w:cs="宋体"/>
          <w:color w:val="000000" w:themeColor="text1"/>
          <w:sz w:val="24"/>
          <w14:textFill>
            <w14:solidFill>
              <w14:schemeClr w14:val="tx1"/>
            </w14:solidFill>
          </w14:textFill>
        </w:rPr>
      </w:pPr>
    </w:p>
    <w:p w14:paraId="0D5714F6">
      <w:pPr>
        <w:adjustRightInd w:val="0"/>
        <w:snapToGrid w:val="0"/>
        <w:ind w:firstLine="480" w:firstLineChars="200"/>
        <w:rPr>
          <w:rFonts w:ascii="宋体" w:hAnsi="宋体" w:eastAsia="宋体" w:cs="宋体"/>
          <w:color w:val="000000" w:themeColor="text1"/>
          <w:sz w:val="24"/>
          <w14:textFill>
            <w14:solidFill>
              <w14:schemeClr w14:val="tx1"/>
            </w14:solidFill>
          </w14:textFill>
        </w:rPr>
      </w:pPr>
    </w:p>
    <w:p w14:paraId="461E69F4">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致：</w:t>
      </w:r>
      <w:r>
        <w:rPr>
          <w:rFonts w:hint="eastAsia" w:ascii="宋体" w:hAnsi="宋体" w:eastAsia="宋体" w:cs="宋体"/>
          <w:color w:val="000000" w:themeColor="text1"/>
          <w:sz w:val="24"/>
          <w:u w:val="single"/>
          <w14:textFill>
            <w14:solidFill>
              <w14:schemeClr w14:val="tx1"/>
            </w14:solidFill>
          </w14:textFill>
        </w:rPr>
        <w:t>（ 采 购 人 、 采 购 代 理 机 构 ）</w:t>
      </w:r>
      <w:r>
        <w:rPr>
          <w:rFonts w:hint="eastAsia" w:ascii="宋体" w:hAnsi="宋体" w:eastAsia="宋体" w:cs="宋体"/>
          <w:color w:val="000000" w:themeColor="text1"/>
          <w:sz w:val="24"/>
          <w14:textFill>
            <w14:solidFill>
              <w14:schemeClr w14:val="tx1"/>
            </w14:solidFill>
          </w14:textFill>
        </w:rPr>
        <w:t>:</w:t>
      </w:r>
    </w:p>
    <w:p w14:paraId="5E52D37E">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我单位（公司）参与</w:t>
      </w:r>
      <w:r>
        <w:rPr>
          <w:rFonts w:hint="eastAsia" w:ascii="宋体" w:hAnsi="宋体" w:eastAsia="宋体" w:cs="宋体"/>
          <w:color w:val="000000" w:themeColor="text1"/>
          <w:sz w:val="24"/>
          <w:u w:val="single"/>
          <w14:textFill>
            <w14:solidFill>
              <w14:schemeClr w14:val="tx1"/>
            </w14:solidFill>
          </w14:textFill>
        </w:rPr>
        <w:t xml:space="preserve">    （采购项目名称、项目编号）</w:t>
      </w:r>
      <w:r>
        <w:rPr>
          <w:rFonts w:hint="eastAsia" w:ascii="宋体" w:hAnsi="宋体" w:eastAsia="宋体" w:cs="宋体"/>
          <w:color w:val="000000" w:themeColor="text1"/>
          <w:sz w:val="24"/>
          <w14:textFill>
            <w14:solidFill>
              <w14:schemeClr w14:val="tx1"/>
            </w14:solidFill>
          </w14:textFill>
        </w:rPr>
        <w:t>采购项目的政府采购活动，现承诺如下：</w:t>
      </w:r>
    </w:p>
    <w:p w14:paraId="1FEB3C01">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 具有良好的商业信誉和健全的财务会计制度；</w:t>
      </w:r>
    </w:p>
    <w:p w14:paraId="355ED988">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 具有依法缴纳税收的良好记录；</w:t>
      </w:r>
    </w:p>
    <w:p w14:paraId="353D1DB5">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3.具有依法缴纳社会保障金的良好记录。</w:t>
      </w:r>
    </w:p>
    <w:p w14:paraId="01C51169">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我方在采购项目评审（评标）环节结束后，随时接受采购人、采购代理机构的检查验证，配合提供相关证明材料，证明符合《中华人民共和国政府采购法》规定的供应商基本资格条件。</w:t>
      </w:r>
    </w:p>
    <w:p w14:paraId="1B06A897">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我单位（公司）对上述承诺的真实性负责。如有虚假，将依法承担相应责任。</w:t>
      </w:r>
    </w:p>
    <w:p w14:paraId="3965DA42">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特此承诺。</w:t>
      </w:r>
    </w:p>
    <w:p w14:paraId="49B0FD77">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p>
    <w:p w14:paraId="13EC4F09">
      <w:pPr>
        <w:spacing w:line="480" w:lineRule="auto"/>
        <w:ind w:firstLine="420"/>
        <w:rPr>
          <w:rFonts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投标人名称：</w:t>
      </w:r>
      <w:r>
        <w:rPr>
          <w:rFonts w:hint="eastAsia" w:ascii="宋体" w:hAnsi="宋体" w:eastAsia="宋体" w:cs="宋体"/>
          <w:color w:val="000000" w:themeColor="text1"/>
          <w:sz w:val="24"/>
          <w:u w:val="single"/>
          <w14:textFill>
            <w14:solidFill>
              <w14:schemeClr w14:val="tx1"/>
            </w14:solidFill>
          </w14:textFill>
        </w:rPr>
        <w:t xml:space="preserve">                       （公章）</w:t>
      </w:r>
    </w:p>
    <w:p w14:paraId="210C5A29">
      <w:pPr>
        <w:spacing w:line="480" w:lineRule="auto"/>
        <w:ind w:firstLine="420"/>
        <w:rPr>
          <w:rFonts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法定代表人或授权代表</w:t>
      </w:r>
      <w:r>
        <w:rPr>
          <w:rFonts w:hint="eastAsia" w:ascii="宋体" w:hAnsi="宋体" w:eastAsia="宋体" w:cs="宋体"/>
          <w:color w:val="000000" w:themeColor="text1"/>
          <w:sz w:val="24"/>
          <w:u w:val="single"/>
          <w14:textFill>
            <w14:solidFill>
              <w14:schemeClr w14:val="tx1"/>
            </w14:solidFill>
          </w14:textFill>
        </w:rPr>
        <w:t>：                     （签字）</w:t>
      </w:r>
    </w:p>
    <w:p w14:paraId="4DA2D79C">
      <w:pPr>
        <w:spacing w:line="480" w:lineRule="auto"/>
        <w:ind w:firstLine="420"/>
        <w:rPr>
          <w:rFonts w:ascii="宋体" w:hAnsi="宋体" w:eastAsia="宋体" w:cs="宋体"/>
          <w:color w:val="000000" w:themeColor="text1"/>
          <w:sz w:val="24"/>
          <w:u w:val="singl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日期：</w:t>
      </w:r>
      <w:r>
        <w:rPr>
          <w:rFonts w:hint="eastAsia" w:ascii="宋体" w:hAnsi="宋体" w:eastAsia="宋体" w:cs="宋体"/>
          <w:color w:val="000000" w:themeColor="text1"/>
          <w:sz w:val="24"/>
          <w:u w:val="single"/>
          <w14:textFill>
            <w14:solidFill>
              <w14:schemeClr w14:val="tx1"/>
            </w14:solidFill>
          </w14:textFill>
        </w:rPr>
        <w:t xml:space="preserve">                                            </w:t>
      </w:r>
    </w:p>
    <w:p w14:paraId="10AA43A9">
      <w:pPr>
        <w:spacing w:line="480" w:lineRule="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注：不适用信用承诺的情形：</w:t>
      </w:r>
    </w:p>
    <w:p w14:paraId="061725A0">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1.被列入政府采购不良行为记录名单的，被禁止参加政府采购活动且尚在处罚有效期内的；</w:t>
      </w:r>
    </w:p>
    <w:p w14:paraId="44215998">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2.被有关部门列入失信被执行人、联合惩戒对象、严重违法失信行为记录等情形的；</w:t>
      </w:r>
    </w:p>
    <w:p w14:paraId="103EFAA5">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3.其他法律法规规定的不适用于资格条件信用承诺的情。</w:t>
      </w:r>
    </w:p>
    <w:p w14:paraId="33BA3202">
      <w:pPr>
        <w:widowControl/>
        <w:topLinePunct/>
        <w:spacing w:line="360" w:lineRule="auto"/>
        <w:ind w:firstLine="48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4.不适用于信用承诺的企业应按要求提供其他证明文件，以证明其资格符合招标文件规定。</w:t>
      </w:r>
      <w:bookmarkStart w:id="23" w:name="_Toc29052"/>
    </w:p>
    <w:p w14:paraId="4F2E6845">
      <w:pPr>
        <w:widowControl/>
        <w:topLinePunct/>
        <w:spacing w:line="360" w:lineRule="auto"/>
        <w:ind w:firstLine="480"/>
        <w:rPr>
          <w:rFonts w:ascii="宋体" w:hAnsi="宋体" w:eastAsia="宋体" w:cs="宋体"/>
          <w:b/>
          <w:color w:val="000000" w:themeColor="text1"/>
          <w:sz w:val="24"/>
          <w14:textFill>
            <w14:solidFill>
              <w14:schemeClr w14:val="tx1"/>
            </w14:solidFill>
          </w14:textFill>
        </w:rPr>
        <w:sectPr>
          <w:footerReference r:id="rId4" w:type="default"/>
          <w:pgSz w:w="11849" w:h="16781"/>
          <w:pgMar w:top="1134" w:right="1134" w:bottom="1134" w:left="1417" w:header="850" w:footer="692" w:gutter="0"/>
          <w:pgNumType w:fmt="decimal"/>
          <w:cols w:space="720" w:num="1"/>
          <w:titlePg/>
          <w:docGrid w:type="lines" w:linePitch="316" w:charSpace="0"/>
        </w:sectPr>
      </w:pPr>
    </w:p>
    <w:bookmarkEnd w:id="23"/>
    <w:p w14:paraId="7EF0D240">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 xml:space="preserve">七、技术需求偏离表 </w:t>
      </w:r>
    </w:p>
    <w:p w14:paraId="5C906D8C">
      <w:pPr>
        <w:widowControl/>
        <w:kinsoku w:val="0"/>
        <w:autoSpaceDE w:val="0"/>
        <w:autoSpaceDN w:val="0"/>
        <w:adjustRightInd w:val="0"/>
        <w:snapToGrid w:val="0"/>
        <w:spacing w:line="101" w:lineRule="exact"/>
        <w:jc w:val="left"/>
        <w:textAlignment w:val="baseline"/>
        <w:rPr>
          <w:rFonts w:ascii="宋体" w:hAnsi="宋体" w:eastAsia="宋体" w:cs="宋体"/>
          <w:color w:val="000000" w:themeColor="text1"/>
          <w:kern w:val="0"/>
          <w:sz w:val="24"/>
          <w14:textFill>
            <w14:solidFill>
              <w14:schemeClr w14:val="tx1"/>
            </w14:solidFill>
          </w14:textFill>
        </w:rPr>
      </w:pPr>
    </w:p>
    <w:p w14:paraId="794CDCC2">
      <w:pPr>
        <w:widowControl/>
        <w:kinsoku w:val="0"/>
        <w:autoSpaceDE w:val="0"/>
        <w:autoSpaceDN w:val="0"/>
        <w:adjustRightInd w:val="0"/>
        <w:snapToGrid w:val="0"/>
        <w:spacing w:before="48"/>
        <w:jc w:val="left"/>
        <w:textAlignment w:val="baseline"/>
        <w:rPr>
          <w:rFonts w:ascii="宋体" w:hAnsi="宋体" w:eastAsia="宋体" w:cs="宋体"/>
          <w:color w:val="000000" w:themeColor="text1"/>
          <w:kern w:val="0"/>
          <w:sz w:val="24"/>
          <w14:textFill>
            <w14:solidFill>
              <w14:schemeClr w14:val="tx1"/>
            </w14:solidFill>
          </w14:textFill>
        </w:rPr>
      </w:pPr>
      <w:bookmarkStart w:id="24" w:name="_Toc3419"/>
      <w:bookmarkStart w:id="25" w:name="_Toc18838"/>
      <w:r>
        <w:rPr>
          <w:rFonts w:hint="eastAsia" w:ascii="宋体" w:hAnsi="宋体" w:eastAsia="宋体" w:cs="宋体"/>
          <w:color w:val="000000" w:themeColor="text1"/>
          <w:spacing w:val="9"/>
          <w:kern w:val="0"/>
          <w:sz w:val="24"/>
          <w:lang w:bidi="ar"/>
          <w14:textFill>
            <w14:solidFill>
              <w14:schemeClr w14:val="tx1"/>
            </w14:solidFill>
          </w14:textFill>
        </w:rPr>
        <w:t>项</w:t>
      </w:r>
      <w:r>
        <w:rPr>
          <w:rFonts w:hint="eastAsia" w:ascii="宋体" w:hAnsi="宋体" w:eastAsia="宋体" w:cs="宋体"/>
          <w:color w:val="000000" w:themeColor="text1"/>
          <w:spacing w:val="8"/>
          <w:kern w:val="0"/>
          <w:sz w:val="24"/>
          <w:lang w:bidi="ar"/>
          <w14:textFill>
            <w14:solidFill>
              <w14:schemeClr w14:val="tx1"/>
            </w14:solidFill>
          </w14:textFill>
        </w:rPr>
        <w:t>目名称：</w:t>
      </w:r>
      <w:bookmarkEnd w:id="24"/>
      <w:bookmarkEnd w:id="25"/>
    </w:p>
    <w:p w14:paraId="245537E0">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p w14:paraId="24831B0F">
      <w:pPr>
        <w:widowControl/>
        <w:kinsoku w:val="0"/>
        <w:autoSpaceDE w:val="0"/>
        <w:autoSpaceDN w:val="0"/>
        <w:adjustRightInd w:val="0"/>
        <w:snapToGrid w:val="0"/>
        <w:spacing w:before="47"/>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6"/>
          <w:kern w:val="0"/>
          <w:sz w:val="24"/>
          <w:lang w:bidi="ar"/>
          <w14:textFill>
            <w14:solidFill>
              <w14:schemeClr w14:val="tx1"/>
            </w14:solidFill>
          </w14:textFill>
        </w:rPr>
        <w:t>项</w:t>
      </w:r>
      <w:r>
        <w:rPr>
          <w:rFonts w:hint="eastAsia" w:ascii="宋体" w:hAnsi="宋体" w:eastAsia="宋体" w:cs="宋体"/>
          <w:color w:val="000000" w:themeColor="text1"/>
          <w:spacing w:val="5"/>
          <w:kern w:val="0"/>
          <w:sz w:val="24"/>
          <w:lang w:bidi="ar"/>
          <w14:textFill>
            <w14:solidFill>
              <w14:schemeClr w14:val="tx1"/>
            </w14:solidFill>
          </w14:textFill>
        </w:rPr>
        <w:t>目编号：</w:t>
      </w:r>
    </w:p>
    <w:p w14:paraId="6D214DCE">
      <w:pPr>
        <w:widowControl/>
        <w:kinsoku w:val="0"/>
        <w:autoSpaceDE w:val="0"/>
        <w:autoSpaceDN w:val="0"/>
        <w:adjustRightInd w:val="0"/>
        <w:snapToGrid w:val="0"/>
        <w:spacing w:line="191" w:lineRule="exact"/>
        <w:jc w:val="left"/>
        <w:textAlignment w:val="baseline"/>
        <w:rPr>
          <w:rFonts w:ascii="宋体" w:hAnsi="宋体" w:eastAsia="宋体" w:cs="宋体"/>
          <w:color w:val="000000" w:themeColor="text1"/>
          <w:kern w:val="0"/>
          <w:sz w:val="24"/>
          <w14:textFill>
            <w14:solidFill>
              <w14:schemeClr w14:val="tx1"/>
            </w14:solidFill>
          </w14:textFill>
        </w:rPr>
      </w:pPr>
    </w:p>
    <w:tbl>
      <w:tblPr>
        <w:tblStyle w:val="22"/>
        <w:tblW w:w="9332" w:type="dxa"/>
        <w:tblInd w:w="11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0" w:type="dxa"/>
          <w:bottom w:w="0" w:type="dxa"/>
          <w:right w:w="0" w:type="dxa"/>
        </w:tblCellMar>
      </w:tblPr>
      <w:tblGrid>
        <w:gridCol w:w="856"/>
        <w:gridCol w:w="1241"/>
        <w:gridCol w:w="2717"/>
        <w:gridCol w:w="2718"/>
        <w:gridCol w:w="817"/>
        <w:gridCol w:w="983"/>
      </w:tblGrid>
      <w:tr w14:paraId="690F2076">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856" w:type="dxa"/>
            <w:tcBorders>
              <w:top w:val="single" w:color="auto" w:sz="2" w:space="0"/>
              <w:left w:val="single" w:color="auto" w:sz="2" w:space="0"/>
              <w:bottom w:val="single" w:color="auto" w:sz="2" w:space="0"/>
              <w:right w:val="single" w:color="auto" w:sz="2" w:space="0"/>
            </w:tcBorders>
            <w:shd w:val="clear" w:color="auto" w:fill="auto"/>
          </w:tcPr>
          <w:p w14:paraId="42C8EC1B">
            <w:pPr>
              <w:widowControl/>
              <w:kinsoku w:val="0"/>
              <w:autoSpaceDE w:val="0"/>
              <w:autoSpaceDN w:val="0"/>
              <w:adjustRightInd w:val="0"/>
              <w:snapToGrid w:val="0"/>
              <w:spacing w:before="267"/>
              <w:ind w:left="195"/>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26" w:name="_Toc15342"/>
            <w:bookmarkStart w:id="27" w:name="_Toc3091"/>
            <w:r>
              <w:rPr>
                <w:rFonts w:hint="eastAsia" w:ascii="宋体" w:hAnsi="宋体" w:eastAsia="宋体" w:cs="宋体"/>
                <w:b/>
                <w:bCs/>
                <w:color w:val="000000" w:themeColor="text1"/>
                <w:spacing w:val="6"/>
                <w:kern w:val="0"/>
                <w:sz w:val="24"/>
                <w:lang w:bidi="ar"/>
                <w14:textFill>
                  <w14:solidFill>
                    <w14:schemeClr w14:val="tx1"/>
                  </w14:solidFill>
                </w14:textFill>
              </w:rPr>
              <w:t>序</w:t>
            </w:r>
            <w:r>
              <w:rPr>
                <w:rFonts w:hint="eastAsia" w:ascii="宋体" w:hAnsi="宋体" w:eastAsia="宋体" w:cs="宋体"/>
                <w:b/>
                <w:bCs/>
                <w:color w:val="000000" w:themeColor="text1"/>
                <w:spacing w:val="5"/>
                <w:kern w:val="0"/>
                <w:sz w:val="24"/>
                <w:lang w:bidi="ar"/>
                <w14:textFill>
                  <w14:solidFill>
                    <w14:schemeClr w14:val="tx1"/>
                  </w14:solidFill>
                </w14:textFill>
              </w:rPr>
              <w:t>号</w:t>
            </w:r>
            <w:bookmarkEnd w:id="26"/>
            <w:bookmarkEnd w:id="27"/>
          </w:p>
        </w:tc>
        <w:tc>
          <w:tcPr>
            <w:tcW w:w="1241" w:type="dxa"/>
            <w:tcBorders>
              <w:top w:val="single" w:color="auto" w:sz="2" w:space="0"/>
              <w:left w:val="single" w:color="auto" w:sz="2" w:space="0"/>
              <w:bottom w:val="single" w:color="auto" w:sz="2" w:space="0"/>
              <w:right w:val="single" w:color="auto" w:sz="2" w:space="0"/>
            </w:tcBorders>
            <w:shd w:val="clear" w:color="auto" w:fill="auto"/>
          </w:tcPr>
          <w:p w14:paraId="6146FC69">
            <w:pPr>
              <w:widowControl/>
              <w:kinsoku w:val="0"/>
              <w:autoSpaceDE w:val="0"/>
              <w:autoSpaceDN w:val="0"/>
              <w:adjustRightInd w:val="0"/>
              <w:snapToGrid w:val="0"/>
              <w:spacing w:before="268"/>
              <w:ind w:left="152"/>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28" w:name="_Toc10769"/>
            <w:bookmarkStart w:id="29" w:name="_Toc11418"/>
            <w:r>
              <w:rPr>
                <w:rFonts w:hint="eastAsia" w:ascii="宋体" w:hAnsi="宋体" w:eastAsia="宋体" w:cs="宋体"/>
                <w:b/>
                <w:bCs/>
                <w:color w:val="000000" w:themeColor="text1"/>
                <w:spacing w:val="6"/>
                <w:kern w:val="0"/>
                <w:sz w:val="24"/>
                <w:lang w:bidi="ar"/>
                <w14:textFill>
                  <w14:solidFill>
                    <w14:schemeClr w14:val="tx1"/>
                  </w14:solidFill>
                </w14:textFill>
              </w:rPr>
              <w:t>货物名称</w:t>
            </w:r>
            <w:bookmarkEnd w:id="28"/>
            <w:bookmarkEnd w:id="29"/>
          </w:p>
        </w:tc>
        <w:tc>
          <w:tcPr>
            <w:tcW w:w="2717" w:type="dxa"/>
            <w:tcBorders>
              <w:top w:val="single" w:color="auto" w:sz="2" w:space="0"/>
              <w:left w:val="single" w:color="auto" w:sz="2" w:space="0"/>
              <w:bottom w:val="single" w:color="auto" w:sz="2" w:space="0"/>
              <w:right w:val="single" w:color="auto" w:sz="2" w:space="0"/>
            </w:tcBorders>
            <w:shd w:val="clear" w:color="auto" w:fill="auto"/>
          </w:tcPr>
          <w:p w14:paraId="7DA538BD">
            <w:pPr>
              <w:widowControl/>
              <w:kinsoku w:val="0"/>
              <w:autoSpaceDE w:val="0"/>
              <w:autoSpaceDN w:val="0"/>
              <w:adjustRightInd w:val="0"/>
              <w:snapToGrid w:val="0"/>
              <w:spacing w:before="88"/>
              <w:ind w:left="166"/>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30" w:name="_Toc25316"/>
            <w:bookmarkStart w:id="31" w:name="_Toc6678"/>
            <w:r>
              <w:rPr>
                <w:rFonts w:hint="eastAsia" w:ascii="宋体" w:hAnsi="宋体" w:eastAsia="宋体" w:cs="宋体"/>
                <w:b/>
                <w:bCs/>
                <w:color w:val="000000" w:themeColor="text1"/>
                <w:spacing w:val="9"/>
                <w:kern w:val="0"/>
                <w:sz w:val="24"/>
                <w:lang w:bidi="ar"/>
                <w14:textFill>
                  <w14:solidFill>
                    <w14:schemeClr w14:val="tx1"/>
                  </w14:solidFill>
                </w14:textFill>
              </w:rPr>
              <w:t>招标文件规定的货物</w:t>
            </w:r>
            <w:r>
              <w:rPr>
                <w:rFonts w:hint="eastAsia" w:ascii="宋体" w:hAnsi="宋体" w:eastAsia="宋体" w:cs="宋体"/>
                <w:b/>
                <w:bCs/>
                <w:color w:val="000000" w:themeColor="text1"/>
                <w:spacing w:val="8"/>
                <w:kern w:val="0"/>
                <w:sz w:val="24"/>
                <w:lang w:bidi="ar"/>
                <w14:textFill>
                  <w14:solidFill>
                    <w14:schemeClr w14:val="tx1"/>
                  </w14:solidFill>
                </w14:textFill>
              </w:rPr>
              <w:t>需求、技术规格</w:t>
            </w:r>
            <w:bookmarkEnd w:id="30"/>
            <w:bookmarkEnd w:id="31"/>
          </w:p>
        </w:tc>
        <w:tc>
          <w:tcPr>
            <w:tcW w:w="2718" w:type="dxa"/>
            <w:tcBorders>
              <w:top w:val="single" w:color="auto" w:sz="2" w:space="0"/>
              <w:left w:val="single" w:color="auto" w:sz="2" w:space="0"/>
              <w:bottom w:val="single" w:color="auto" w:sz="2" w:space="0"/>
              <w:right w:val="single" w:color="auto" w:sz="2" w:space="0"/>
            </w:tcBorders>
            <w:shd w:val="clear" w:color="auto" w:fill="auto"/>
          </w:tcPr>
          <w:p w14:paraId="115010C2">
            <w:pPr>
              <w:widowControl/>
              <w:kinsoku w:val="0"/>
              <w:autoSpaceDE w:val="0"/>
              <w:autoSpaceDN w:val="0"/>
              <w:adjustRightInd w:val="0"/>
              <w:snapToGrid w:val="0"/>
              <w:spacing w:before="88"/>
              <w:ind w:left="170"/>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32" w:name="_Toc30329"/>
            <w:bookmarkStart w:id="33" w:name="_Toc13588"/>
            <w:r>
              <w:rPr>
                <w:rFonts w:hint="eastAsia" w:ascii="宋体" w:hAnsi="宋体" w:eastAsia="宋体" w:cs="宋体"/>
                <w:b/>
                <w:bCs/>
                <w:color w:val="000000" w:themeColor="text1"/>
                <w:spacing w:val="15"/>
                <w:kern w:val="0"/>
                <w:sz w:val="24"/>
                <w:lang w:bidi="ar"/>
                <w14:textFill>
                  <w14:solidFill>
                    <w14:schemeClr w14:val="tx1"/>
                  </w14:solidFill>
                </w14:textFill>
              </w:rPr>
              <w:t>投</w:t>
            </w:r>
            <w:r>
              <w:rPr>
                <w:rFonts w:hint="eastAsia" w:ascii="宋体" w:hAnsi="宋体" w:eastAsia="宋体" w:cs="宋体"/>
                <w:b/>
                <w:bCs/>
                <w:color w:val="000000" w:themeColor="text1"/>
                <w:spacing w:val="8"/>
                <w:kern w:val="0"/>
                <w:sz w:val="24"/>
                <w:lang w:bidi="ar"/>
                <w14:textFill>
                  <w14:solidFill>
                    <w14:schemeClr w14:val="tx1"/>
                  </w14:solidFill>
                </w14:textFill>
              </w:rPr>
              <w:t>标文件对应的货物情况、技术规格</w:t>
            </w:r>
            <w:bookmarkEnd w:id="32"/>
            <w:bookmarkEnd w:id="33"/>
          </w:p>
        </w:tc>
        <w:tc>
          <w:tcPr>
            <w:tcW w:w="817" w:type="dxa"/>
            <w:tcBorders>
              <w:top w:val="single" w:color="auto" w:sz="2" w:space="0"/>
              <w:left w:val="single" w:color="auto" w:sz="2" w:space="0"/>
              <w:bottom w:val="single" w:color="auto" w:sz="2" w:space="0"/>
              <w:right w:val="single" w:color="auto" w:sz="2" w:space="0"/>
            </w:tcBorders>
            <w:shd w:val="clear" w:color="auto" w:fill="auto"/>
          </w:tcPr>
          <w:p w14:paraId="131FC2E6">
            <w:pPr>
              <w:widowControl/>
              <w:kinsoku w:val="0"/>
              <w:autoSpaceDE w:val="0"/>
              <w:autoSpaceDN w:val="0"/>
              <w:adjustRightInd w:val="0"/>
              <w:snapToGrid w:val="0"/>
              <w:spacing w:before="88"/>
              <w:ind w:left="180"/>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34" w:name="_Toc5112"/>
            <w:bookmarkStart w:id="35" w:name="_Toc24124"/>
            <w:r>
              <w:rPr>
                <w:rFonts w:hint="eastAsia" w:ascii="宋体" w:hAnsi="宋体" w:eastAsia="宋体" w:cs="宋体"/>
                <w:b/>
                <w:bCs/>
                <w:color w:val="000000" w:themeColor="text1"/>
                <w:spacing w:val="3"/>
                <w:kern w:val="0"/>
                <w:sz w:val="24"/>
                <w:lang w:bidi="ar"/>
                <w14:textFill>
                  <w14:solidFill>
                    <w14:schemeClr w14:val="tx1"/>
                  </w14:solidFill>
                </w14:textFill>
              </w:rPr>
              <w:t>是否</w:t>
            </w:r>
            <w:bookmarkEnd w:id="34"/>
            <w:bookmarkEnd w:id="35"/>
          </w:p>
          <w:p w14:paraId="71F62BD4">
            <w:pPr>
              <w:widowControl/>
              <w:kinsoku w:val="0"/>
              <w:autoSpaceDE w:val="0"/>
              <w:autoSpaceDN w:val="0"/>
              <w:adjustRightInd w:val="0"/>
              <w:snapToGrid w:val="0"/>
              <w:spacing w:before="75"/>
              <w:ind w:left="176"/>
              <w:jc w:val="center"/>
              <w:textAlignment w:val="baseline"/>
              <w:rPr>
                <w:rFonts w:ascii="宋体" w:hAnsi="宋体" w:eastAsia="宋体" w:cs="宋体"/>
                <w:b/>
                <w:bCs/>
                <w:color w:val="000000" w:themeColor="text1"/>
                <w:kern w:val="0"/>
                <w:sz w:val="24"/>
                <w14:textFill>
                  <w14:solidFill>
                    <w14:schemeClr w14:val="tx1"/>
                  </w14:solidFill>
                </w14:textFill>
              </w:rPr>
            </w:pPr>
            <w:r>
              <w:rPr>
                <w:rFonts w:hint="eastAsia" w:ascii="宋体" w:hAnsi="宋体" w:eastAsia="宋体" w:cs="宋体"/>
                <w:b/>
                <w:bCs/>
                <w:color w:val="000000" w:themeColor="text1"/>
                <w:spacing w:val="5"/>
                <w:kern w:val="0"/>
                <w:sz w:val="24"/>
                <w:lang w:bidi="ar"/>
                <w14:textFill>
                  <w14:solidFill>
                    <w14:schemeClr w14:val="tx1"/>
                  </w14:solidFill>
                </w14:textFill>
              </w:rPr>
              <w:t>偏离</w:t>
            </w:r>
          </w:p>
        </w:tc>
        <w:tc>
          <w:tcPr>
            <w:tcW w:w="983" w:type="dxa"/>
            <w:tcBorders>
              <w:top w:val="single" w:color="auto" w:sz="2" w:space="0"/>
              <w:left w:val="single" w:color="auto" w:sz="2" w:space="0"/>
              <w:bottom w:val="single" w:color="auto" w:sz="2" w:space="0"/>
              <w:right w:val="single" w:color="auto" w:sz="2" w:space="0"/>
            </w:tcBorders>
            <w:shd w:val="clear" w:color="auto" w:fill="auto"/>
          </w:tcPr>
          <w:p w14:paraId="45DBC279">
            <w:pPr>
              <w:widowControl/>
              <w:kinsoku w:val="0"/>
              <w:autoSpaceDE w:val="0"/>
              <w:autoSpaceDN w:val="0"/>
              <w:adjustRightInd w:val="0"/>
              <w:snapToGrid w:val="0"/>
              <w:spacing w:before="267"/>
              <w:ind w:left="262"/>
              <w:jc w:val="center"/>
              <w:textAlignment w:val="baseline"/>
              <w:outlineLvl w:val="0"/>
              <w:rPr>
                <w:rFonts w:ascii="宋体" w:hAnsi="宋体" w:eastAsia="宋体" w:cs="宋体"/>
                <w:b/>
                <w:bCs/>
                <w:color w:val="000000" w:themeColor="text1"/>
                <w:kern w:val="0"/>
                <w:sz w:val="24"/>
                <w14:textFill>
                  <w14:solidFill>
                    <w14:schemeClr w14:val="tx1"/>
                  </w14:solidFill>
                </w14:textFill>
              </w:rPr>
            </w:pPr>
            <w:bookmarkStart w:id="36" w:name="_Toc26974"/>
            <w:bookmarkStart w:id="37" w:name="_Toc6434"/>
            <w:r>
              <w:rPr>
                <w:rFonts w:hint="eastAsia" w:ascii="宋体" w:hAnsi="宋体" w:eastAsia="宋体" w:cs="宋体"/>
                <w:b/>
                <w:bCs/>
                <w:color w:val="000000" w:themeColor="text1"/>
                <w:spacing w:val="4"/>
                <w:kern w:val="0"/>
                <w:sz w:val="24"/>
                <w:lang w:bidi="ar"/>
                <w14:textFill>
                  <w14:solidFill>
                    <w14:schemeClr w14:val="tx1"/>
                  </w14:solidFill>
                </w14:textFill>
              </w:rPr>
              <w:t>备</w:t>
            </w:r>
            <w:r>
              <w:rPr>
                <w:rFonts w:hint="eastAsia" w:ascii="宋体" w:hAnsi="宋体" w:eastAsia="宋体" w:cs="宋体"/>
                <w:b/>
                <w:bCs/>
                <w:color w:val="000000" w:themeColor="text1"/>
                <w:spacing w:val="3"/>
                <w:kern w:val="0"/>
                <w:sz w:val="24"/>
                <w:lang w:bidi="ar"/>
                <w14:textFill>
                  <w14:solidFill>
                    <w14:schemeClr w14:val="tx1"/>
                  </w14:solidFill>
                </w14:textFill>
              </w:rPr>
              <w:t>注</w:t>
            </w:r>
            <w:bookmarkEnd w:id="36"/>
            <w:bookmarkEnd w:id="37"/>
          </w:p>
        </w:tc>
      </w:tr>
      <w:tr w14:paraId="0B73846E">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856" w:type="dxa"/>
            <w:tcBorders>
              <w:top w:val="single" w:color="auto" w:sz="2" w:space="0"/>
              <w:left w:val="single" w:color="auto" w:sz="2" w:space="0"/>
              <w:bottom w:val="single" w:color="auto" w:sz="2" w:space="0"/>
              <w:right w:val="single" w:color="auto" w:sz="2" w:space="0"/>
            </w:tcBorders>
            <w:shd w:val="clear" w:color="auto" w:fill="auto"/>
          </w:tcPr>
          <w:p w14:paraId="31FC2D33">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241" w:type="dxa"/>
            <w:tcBorders>
              <w:top w:val="single" w:color="auto" w:sz="2" w:space="0"/>
              <w:left w:val="single" w:color="auto" w:sz="2" w:space="0"/>
              <w:bottom w:val="single" w:color="auto" w:sz="2" w:space="0"/>
              <w:right w:val="single" w:color="auto" w:sz="2" w:space="0"/>
            </w:tcBorders>
            <w:shd w:val="clear" w:color="auto" w:fill="auto"/>
          </w:tcPr>
          <w:p w14:paraId="75E62D9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7" w:type="dxa"/>
            <w:tcBorders>
              <w:top w:val="single" w:color="auto" w:sz="2" w:space="0"/>
              <w:left w:val="single" w:color="auto" w:sz="2" w:space="0"/>
              <w:bottom w:val="single" w:color="auto" w:sz="2" w:space="0"/>
              <w:right w:val="single" w:color="auto" w:sz="2" w:space="0"/>
            </w:tcBorders>
            <w:shd w:val="clear" w:color="auto" w:fill="auto"/>
          </w:tcPr>
          <w:p w14:paraId="2E98165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8" w:type="dxa"/>
            <w:tcBorders>
              <w:top w:val="single" w:color="auto" w:sz="2" w:space="0"/>
              <w:left w:val="single" w:color="auto" w:sz="2" w:space="0"/>
              <w:bottom w:val="single" w:color="auto" w:sz="2" w:space="0"/>
              <w:right w:val="single" w:color="auto" w:sz="2" w:space="0"/>
            </w:tcBorders>
            <w:shd w:val="clear" w:color="auto" w:fill="auto"/>
          </w:tcPr>
          <w:p w14:paraId="6E982CB9">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17" w:type="dxa"/>
            <w:tcBorders>
              <w:top w:val="single" w:color="auto" w:sz="2" w:space="0"/>
              <w:left w:val="single" w:color="auto" w:sz="2" w:space="0"/>
              <w:bottom w:val="single" w:color="auto" w:sz="2" w:space="0"/>
              <w:right w:val="single" w:color="auto" w:sz="2" w:space="0"/>
            </w:tcBorders>
            <w:shd w:val="clear" w:color="auto" w:fill="auto"/>
          </w:tcPr>
          <w:p w14:paraId="4D8F1E5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83" w:type="dxa"/>
            <w:tcBorders>
              <w:top w:val="single" w:color="auto" w:sz="2" w:space="0"/>
              <w:left w:val="single" w:color="auto" w:sz="2" w:space="0"/>
              <w:bottom w:val="single" w:color="auto" w:sz="2" w:space="0"/>
              <w:right w:val="single" w:color="auto" w:sz="2" w:space="0"/>
            </w:tcBorders>
            <w:shd w:val="clear" w:color="auto" w:fill="auto"/>
          </w:tcPr>
          <w:p w14:paraId="16C0142C">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748ED066">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856" w:type="dxa"/>
            <w:tcBorders>
              <w:top w:val="single" w:color="auto" w:sz="2" w:space="0"/>
              <w:left w:val="single" w:color="auto" w:sz="2" w:space="0"/>
              <w:bottom w:val="single" w:color="auto" w:sz="2" w:space="0"/>
              <w:right w:val="single" w:color="auto" w:sz="2" w:space="0"/>
            </w:tcBorders>
            <w:shd w:val="clear" w:color="auto" w:fill="auto"/>
          </w:tcPr>
          <w:p w14:paraId="5C085C16">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241" w:type="dxa"/>
            <w:tcBorders>
              <w:top w:val="single" w:color="auto" w:sz="2" w:space="0"/>
              <w:left w:val="single" w:color="auto" w:sz="2" w:space="0"/>
              <w:bottom w:val="single" w:color="auto" w:sz="2" w:space="0"/>
              <w:right w:val="single" w:color="auto" w:sz="2" w:space="0"/>
            </w:tcBorders>
            <w:shd w:val="clear" w:color="auto" w:fill="auto"/>
          </w:tcPr>
          <w:p w14:paraId="0174CA5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7" w:type="dxa"/>
            <w:tcBorders>
              <w:top w:val="single" w:color="auto" w:sz="2" w:space="0"/>
              <w:left w:val="single" w:color="auto" w:sz="2" w:space="0"/>
              <w:bottom w:val="single" w:color="auto" w:sz="2" w:space="0"/>
              <w:right w:val="single" w:color="auto" w:sz="2" w:space="0"/>
            </w:tcBorders>
            <w:shd w:val="clear" w:color="auto" w:fill="auto"/>
          </w:tcPr>
          <w:p w14:paraId="153785F8">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8" w:type="dxa"/>
            <w:tcBorders>
              <w:top w:val="single" w:color="auto" w:sz="2" w:space="0"/>
              <w:left w:val="single" w:color="auto" w:sz="2" w:space="0"/>
              <w:bottom w:val="single" w:color="auto" w:sz="2" w:space="0"/>
              <w:right w:val="single" w:color="auto" w:sz="2" w:space="0"/>
            </w:tcBorders>
            <w:shd w:val="clear" w:color="auto" w:fill="auto"/>
          </w:tcPr>
          <w:p w14:paraId="2F6AB0CC">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17" w:type="dxa"/>
            <w:tcBorders>
              <w:top w:val="single" w:color="auto" w:sz="2" w:space="0"/>
              <w:left w:val="single" w:color="auto" w:sz="2" w:space="0"/>
              <w:bottom w:val="single" w:color="auto" w:sz="2" w:space="0"/>
              <w:right w:val="single" w:color="auto" w:sz="2" w:space="0"/>
            </w:tcBorders>
            <w:shd w:val="clear" w:color="auto" w:fill="auto"/>
          </w:tcPr>
          <w:p w14:paraId="5C728DC4">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83" w:type="dxa"/>
            <w:tcBorders>
              <w:top w:val="single" w:color="auto" w:sz="2" w:space="0"/>
              <w:left w:val="single" w:color="auto" w:sz="2" w:space="0"/>
              <w:bottom w:val="single" w:color="auto" w:sz="2" w:space="0"/>
              <w:right w:val="single" w:color="auto" w:sz="2" w:space="0"/>
            </w:tcBorders>
            <w:shd w:val="clear" w:color="auto" w:fill="auto"/>
          </w:tcPr>
          <w:p w14:paraId="11918D9E">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6E280DED">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856" w:type="dxa"/>
            <w:tcBorders>
              <w:top w:val="single" w:color="auto" w:sz="2" w:space="0"/>
              <w:left w:val="single" w:color="auto" w:sz="2" w:space="0"/>
              <w:bottom w:val="single" w:color="auto" w:sz="2" w:space="0"/>
              <w:right w:val="single" w:color="auto" w:sz="2" w:space="0"/>
            </w:tcBorders>
            <w:shd w:val="clear" w:color="auto" w:fill="auto"/>
          </w:tcPr>
          <w:p w14:paraId="59EE052F">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241" w:type="dxa"/>
            <w:tcBorders>
              <w:top w:val="single" w:color="auto" w:sz="2" w:space="0"/>
              <w:left w:val="single" w:color="auto" w:sz="2" w:space="0"/>
              <w:bottom w:val="single" w:color="auto" w:sz="2" w:space="0"/>
              <w:right w:val="single" w:color="auto" w:sz="2" w:space="0"/>
            </w:tcBorders>
            <w:shd w:val="clear" w:color="auto" w:fill="auto"/>
          </w:tcPr>
          <w:p w14:paraId="78515595">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7" w:type="dxa"/>
            <w:tcBorders>
              <w:top w:val="single" w:color="auto" w:sz="2" w:space="0"/>
              <w:left w:val="single" w:color="auto" w:sz="2" w:space="0"/>
              <w:bottom w:val="single" w:color="auto" w:sz="2" w:space="0"/>
              <w:right w:val="single" w:color="auto" w:sz="2" w:space="0"/>
            </w:tcBorders>
            <w:shd w:val="clear" w:color="auto" w:fill="auto"/>
          </w:tcPr>
          <w:p w14:paraId="088145AD">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2718" w:type="dxa"/>
            <w:tcBorders>
              <w:top w:val="single" w:color="auto" w:sz="2" w:space="0"/>
              <w:left w:val="single" w:color="auto" w:sz="2" w:space="0"/>
              <w:bottom w:val="single" w:color="auto" w:sz="2" w:space="0"/>
              <w:right w:val="single" w:color="auto" w:sz="2" w:space="0"/>
            </w:tcBorders>
            <w:shd w:val="clear" w:color="auto" w:fill="auto"/>
          </w:tcPr>
          <w:p w14:paraId="5384341F">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817" w:type="dxa"/>
            <w:tcBorders>
              <w:top w:val="single" w:color="auto" w:sz="2" w:space="0"/>
              <w:left w:val="single" w:color="auto" w:sz="2" w:space="0"/>
              <w:bottom w:val="single" w:color="auto" w:sz="2" w:space="0"/>
              <w:right w:val="single" w:color="auto" w:sz="2" w:space="0"/>
            </w:tcBorders>
            <w:shd w:val="clear" w:color="auto" w:fill="auto"/>
          </w:tcPr>
          <w:p w14:paraId="2DD4C659">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983" w:type="dxa"/>
            <w:tcBorders>
              <w:top w:val="single" w:color="auto" w:sz="2" w:space="0"/>
              <w:left w:val="single" w:color="auto" w:sz="2" w:space="0"/>
              <w:bottom w:val="single" w:color="auto" w:sz="2" w:space="0"/>
              <w:right w:val="single" w:color="auto" w:sz="2" w:space="0"/>
            </w:tcBorders>
            <w:shd w:val="clear" w:color="auto" w:fill="auto"/>
          </w:tcPr>
          <w:p w14:paraId="16F32319">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bl>
    <w:p w14:paraId="74319579">
      <w:pPr>
        <w:widowControl/>
        <w:kinsoku w:val="0"/>
        <w:autoSpaceDE w:val="0"/>
        <w:autoSpaceDN w:val="0"/>
        <w:adjustRightInd w:val="0"/>
        <w:snapToGrid w:val="0"/>
        <w:spacing w:before="36"/>
        <w:ind w:left="31"/>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3"/>
          <w:kern w:val="0"/>
          <w:sz w:val="24"/>
          <w:lang w:bidi="ar"/>
          <w14:textFill>
            <w14:solidFill>
              <w14:schemeClr w14:val="tx1"/>
            </w14:solidFill>
          </w14:textFill>
        </w:rPr>
        <w:t>说</w:t>
      </w:r>
      <w:r>
        <w:rPr>
          <w:rFonts w:hint="eastAsia" w:ascii="宋体" w:hAnsi="宋体" w:eastAsia="宋体" w:cs="宋体"/>
          <w:color w:val="000000" w:themeColor="text1"/>
          <w:spacing w:val="2"/>
          <w:kern w:val="0"/>
          <w:sz w:val="24"/>
          <w:lang w:bidi="ar"/>
          <w14:textFill>
            <w14:solidFill>
              <w14:schemeClr w14:val="tx1"/>
            </w14:solidFill>
          </w14:textFill>
        </w:rPr>
        <w:t>明：</w:t>
      </w:r>
    </w:p>
    <w:p w14:paraId="3CDA5F7D">
      <w:pPr>
        <w:autoSpaceDN w:val="0"/>
        <w:spacing w:line="360" w:lineRule="auto"/>
        <w:ind w:firstLine="600" w:firstLineChars="250"/>
        <w:rPr>
          <w:rFonts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1、供应商应对照招标文件技术要求，逐条说明所提供服务技术标准已对招标文件的技术要求做出了实质性的响应，并申明与技术要求条文的偏差和例外。投标人应在“偏离情况”栏中，说明投标货物与招标货物的偏离情况，分正偏离、无偏离、负偏离三种情况描述。</w:t>
      </w:r>
    </w:p>
    <w:p w14:paraId="4ACD2978">
      <w:pPr>
        <w:autoSpaceDN w:val="0"/>
        <w:spacing w:line="360" w:lineRule="auto"/>
        <w:ind w:firstLine="600" w:firstLineChars="250"/>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2、表内如果填列不全，可另外附页说明并按规定签字和加盖公章。</w:t>
      </w:r>
    </w:p>
    <w:p w14:paraId="1678797C">
      <w:pPr>
        <w:autoSpaceDN w:val="0"/>
        <w:spacing w:line="360" w:lineRule="auto"/>
        <w:ind w:firstLine="600" w:firstLineChars="250"/>
        <w:rPr>
          <w:rFonts w:hint="default" w:ascii="宋体" w:hAnsi="宋体" w:eastAsia="宋体" w:cs="宋体"/>
          <w:color w:val="000000" w:themeColor="text1"/>
          <w:sz w:val="24"/>
          <w:lang w:val="en-US" w:eastAsia="zh-CN"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3</w:t>
      </w:r>
      <w:r>
        <w:rPr>
          <w:rFonts w:hint="eastAsia" w:ascii="宋体" w:hAnsi="宋体" w:eastAsia="宋体" w:cs="宋体"/>
          <w:color w:val="000000" w:themeColor="text1"/>
          <w:sz w:val="24"/>
          <w:lang w:eastAsia="zh-CN" w:bidi="ar"/>
          <w14:textFill>
            <w14:solidFill>
              <w14:schemeClr w14:val="tx1"/>
            </w14:solidFill>
          </w14:textFill>
        </w:rPr>
        <w:t>、</w:t>
      </w:r>
      <w:r>
        <w:rPr>
          <w:rFonts w:hint="eastAsia" w:ascii="宋体" w:hAnsi="宋体" w:eastAsia="宋体" w:cs="宋体"/>
          <w:color w:val="000000" w:themeColor="text1"/>
          <w:sz w:val="24"/>
          <w:lang w:val="en-US" w:eastAsia="zh-CN" w:bidi="ar"/>
          <w14:textFill>
            <w14:solidFill>
              <w14:schemeClr w14:val="tx1"/>
            </w14:solidFill>
          </w14:textFill>
        </w:rPr>
        <w:t>若投标人将此表空白视为无偏离。</w:t>
      </w:r>
    </w:p>
    <w:p w14:paraId="636E8654">
      <w:pPr>
        <w:autoSpaceDN w:val="0"/>
        <w:spacing w:line="360" w:lineRule="auto"/>
        <w:ind w:firstLine="600" w:firstLineChars="250"/>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val="en-US" w:eastAsia="zh-CN" w:bidi="ar"/>
          <w14:textFill>
            <w14:solidFill>
              <w14:schemeClr w14:val="tx1"/>
            </w14:solidFill>
          </w14:textFill>
        </w:rPr>
        <w:t>4</w:t>
      </w:r>
      <w:r>
        <w:rPr>
          <w:rFonts w:hint="eastAsia" w:ascii="宋体" w:hAnsi="宋体" w:eastAsia="宋体" w:cs="宋体"/>
          <w:color w:val="000000" w:themeColor="text1"/>
          <w:sz w:val="24"/>
          <w:lang w:bidi="ar"/>
          <w14:textFill>
            <w14:solidFill>
              <w14:schemeClr w14:val="tx1"/>
            </w14:solidFill>
          </w14:textFill>
        </w:rPr>
        <w:t>、此表可根据需要自行拉长加宽（或格式自拟）。</w:t>
      </w:r>
    </w:p>
    <w:p w14:paraId="7B1E864E">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14:textFill>
            <w14:solidFill>
              <w14:schemeClr w14:val="tx1"/>
            </w14:solidFill>
          </w14:textFill>
        </w:rPr>
      </w:pPr>
    </w:p>
    <w:p w14:paraId="7B898BB7">
      <w:pPr>
        <w:widowControl/>
        <w:kinsoku w:val="0"/>
        <w:autoSpaceDE w:val="0"/>
        <w:autoSpaceDN w:val="0"/>
        <w:adjustRightInd w:val="0"/>
        <w:snapToGrid w:val="0"/>
        <w:spacing w:line="288" w:lineRule="auto"/>
        <w:jc w:val="left"/>
        <w:textAlignment w:val="baseline"/>
        <w:rPr>
          <w:rFonts w:ascii="宋体" w:hAnsi="宋体" w:eastAsia="宋体" w:cs="宋体"/>
          <w:color w:val="000000" w:themeColor="text1"/>
          <w:kern w:val="0"/>
          <w:sz w:val="24"/>
          <w14:textFill>
            <w14:solidFill>
              <w14:schemeClr w14:val="tx1"/>
            </w14:solidFill>
          </w14:textFill>
        </w:rPr>
      </w:pPr>
    </w:p>
    <w:p w14:paraId="18C17B59">
      <w:pPr>
        <w:widowControl/>
        <w:kinsoku w:val="0"/>
        <w:autoSpaceDE w:val="0"/>
        <w:autoSpaceDN w:val="0"/>
        <w:adjustRightInd w:val="0"/>
        <w:snapToGrid w:val="0"/>
        <w:spacing w:before="75"/>
        <w:ind w:left="511"/>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2"/>
          <w:kern w:val="0"/>
          <w:sz w:val="24"/>
          <w:lang w:bidi="ar"/>
          <w14:textFill>
            <w14:solidFill>
              <w14:schemeClr w14:val="tx1"/>
            </w14:solidFill>
          </w14:textFill>
        </w:rPr>
        <w:t>投</w:t>
      </w:r>
      <w:r>
        <w:rPr>
          <w:rFonts w:hint="eastAsia" w:ascii="宋体" w:hAnsi="宋体" w:eastAsia="宋体" w:cs="宋体"/>
          <w:color w:val="000000" w:themeColor="text1"/>
          <w:spacing w:val="7"/>
          <w:kern w:val="0"/>
          <w:sz w:val="24"/>
          <w:lang w:bidi="ar"/>
          <w14:textFill>
            <w14:solidFill>
              <w14:schemeClr w14:val="tx1"/>
            </w14:solidFill>
          </w14:textFill>
        </w:rPr>
        <w:t>标</w:t>
      </w:r>
      <w:r>
        <w:rPr>
          <w:rFonts w:hint="eastAsia" w:ascii="宋体" w:hAnsi="宋体" w:eastAsia="宋体" w:cs="宋体"/>
          <w:color w:val="000000" w:themeColor="text1"/>
          <w:spacing w:val="6"/>
          <w:kern w:val="0"/>
          <w:sz w:val="24"/>
          <w:lang w:bidi="ar"/>
          <w14:textFill>
            <w14:solidFill>
              <w14:schemeClr w14:val="tx1"/>
            </w14:solidFill>
          </w14:textFill>
        </w:rPr>
        <w:t>人全称 （公章） ：</w:t>
      </w:r>
    </w:p>
    <w:p w14:paraId="766A0A4C">
      <w:pPr>
        <w:widowControl/>
        <w:kinsoku w:val="0"/>
        <w:autoSpaceDE w:val="0"/>
        <w:autoSpaceDN w:val="0"/>
        <w:adjustRightInd w:val="0"/>
        <w:snapToGrid w:val="0"/>
        <w:spacing w:before="183" w:line="468" w:lineRule="exact"/>
        <w:ind w:left="51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4"/>
          <w:kern w:val="0"/>
          <w:position w:val="17"/>
          <w:sz w:val="24"/>
          <w:lang w:bidi="ar"/>
          <w14:textFill>
            <w14:solidFill>
              <w14:schemeClr w14:val="tx1"/>
            </w14:solidFill>
          </w14:textFill>
        </w:rPr>
        <w:t>单</w:t>
      </w:r>
      <w:r>
        <w:rPr>
          <w:rFonts w:hint="eastAsia" w:ascii="宋体" w:hAnsi="宋体" w:eastAsia="宋体" w:cs="宋体"/>
          <w:color w:val="000000" w:themeColor="text1"/>
          <w:spacing w:val="13"/>
          <w:kern w:val="0"/>
          <w:position w:val="17"/>
          <w:sz w:val="24"/>
          <w:lang w:bidi="ar"/>
          <w14:textFill>
            <w14:solidFill>
              <w14:schemeClr w14:val="tx1"/>
            </w14:solidFill>
          </w14:textFill>
        </w:rPr>
        <w:t>位</w:t>
      </w:r>
      <w:r>
        <w:rPr>
          <w:rFonts w:hint="eastAsia" w:ascii="宋体" w:hAnsi="宋体" w:eastAsia="宋体" w:cs="宋体"/>
          <w:color w:val="000000" w:themeColor="text1"/>
          <w:spacing w:val="7"/>
          <w:kern w:val="0"/>
          <w:position w:val="17"/>
          <w:sz w:val="24"/>
          <w:lang w:bidi="ar"/>
          <w14:textFill>
            <w14:solidFill>
              <w14:schemeClr w14:val="tx1"/>
            </w14:solidFill>
          </w14:textFill>
        </w:rPr>
        <w:t>负责人或授权代理人 （签字） ：</w:t>
      </w:r>
    </w:p>
    <w:p w14:paraId="74C4E09A">
      <w:pPr>
        <w:widowControl/>
        <w:kinsoku w:val="0"/>
        <w:autoSpaceDE w:val="0"/>
        <w:autoSpaceDN w:val="0"/>
        <w:adjustRightInd w:val="0"/>
        <w:snapToGrid w:val="0"/>
        <w:ind w:left="519"/>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9"/>
          <w:kern w:val="0"/>
          <w:sz w:val="24"/>
          <w:lang w:bidi="ar"/>
          <w14:textFill>
            <w14:solidFill>
              <w14:schemeClr w14:val="tx1"/>
            </w14:solidFill>
          </w14:textFill>
        </w:rPr>
        <w:t>时</w:t>
      </w:r>
      <w:r>
        <w:rPr>
          <w:rFonts w:hint="eastAsia" w:ascii="宋体" w:hAnsi="宋体" w:eastAsia="宋体" w:cs="宋体"/>
          <w:color w:val="000000" w:themeColor="text1"/>
          <w:spacing w:val="6"/>
          <w:kern w:val="0"/>
          <w:sz w:val="24"/>
          <w:lang w:bidi="ar"/>
          <w14:textFill>
            <w14:solidFill>
              <w14:schemeClr w14:val="tx1"/>
            </w14:solidFill>
          </w14:textFill>
        </w:rPr>
        <w:t>间：年月日</w:t>
      </w:r>
    </w:p>
    <w:p w14:paraId="3F6BB382">
      <w:pPr>
        <w:rPr>
          <w:rFonts w:ascii="宋体" w:hAnsi="宋体" w:eastAsia="宋体" w:cs="宋体"/>
          <w:color w:val="000000" w:themeColor="text1"/>
          <w14:textFill>
            <w14:solidFill>
              <w14:schemeClr w14:val="tx1"/>
            </w14:solidFill>
          </w14:textFill>
        </w:rPr>
        <w:sectPr>
          <w:type w:val="continuous"/>
          <w:pgSz w:w="11906" w:h="16839"/>
          <w:pgMar w:top="1440" w:right="1800" w:bottom="1440" w:left="1800" w:header="1" w:footer="660" w:gutter="1"/>
          <w:pgNumType w:fmt="decimal"/>
          <w:cols w:space="425" w:num="1"/>
          <w:docGrid w:type="lines" w:linePitch="312" w:charSpace="0"/>
        </w:sectPr>
      </w:pPr>
    </w:p>
    <w:p w14:paraId="182EB7A8">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八、商务条款偏离表</w:t>
      </w:r>
    </w:p>
    <w:p w14:paraId="3B4021F8">
      <w:pPr>
        <w:widowControl/>
        <w:kinsoku w:val="0"/>
        <w:autoSpaceDE w:val="0"/>
        <w:autoSpaceDN w:val="0"/>
        <w:adjustRightInd w:val="0"/>
        <w:snapToGrid w:val="0"/>
        <w:spacing w:line="259" w:lineRule="auto"/>
        <w:jc w:val="left"/>
        <w:textAlignment w:val="baseline"/>
        <w:rPr>
          <w:rFonts w:ascii="宋体" w:hAnsi="宋体" w:eastAsia="宋体" w:cs="宋体"/>
          <w:color w:val="000000" w:themeColor="text1"/>
          <w:kern w:val="0"/>
          <w:sz w:val="24"/>
          <w14:textFill>
            <w14:solidFill>
              <w14:schemeClr w14:val="tx1"/>
            </w14:solidFill>
          </w14:textFill>
        </w:rPr>
      </w:pPr>
    </w:p>
    <w:p w14:paraId="121E191E">
      <w:pPr>
        <w:widowControl/>
        <w:kinsoku w:val="0"/>
        <w:autoSpaceDE w:val="0"/>
        <w:autoSpaceDN w:val="0"/>
        <w:adjustRightInd w:val="0"/>
        <w:snapToGrid w:val="0"/>
        <w:spacing w:before="75"/>
        <w:jc w:val="left"/>
        <w:textAlignment w:val="baseline"/>
        <w:rPr>
          <w:rFonts w:ascii="宋体" w:hAnsi="宋体" w:eastAsia="宋体" w:cs="宋体"/>
          <w:color w:val="000000" w:themeColor="text1"/>
          <w:spacing w:val="-1"/>
          <w:kern w:val="0"/>
          <w:sz w:val="24"/>
          <w:lang w:bidi="ar"/>
          <w14:textFill>
            <w14:solidFill>
              <w14:schemeClr w14:val="tx1"/>
            </w14:solidFill>
          </w14:textFill>
        </w:rPr>
      </w:pPr>
      <w:bookmarkStart w:id="38" w:name="_Toc20430"/>
      <w:bookmarkStart w:id="39" w:name="_Toc17129"/>
      <w:r>
        <w:rPr>
          <w:rFonts w:hint="eastAsia" w:ascii="宋体" w:hAnsi="宋体" w:eastAsia="宋体" w:cs="宋体"/>
          <w:color w:val="000000" w:themeColor="text1"/>
          <w:spacing w:val="-2"/>
          <w:kern w:val="0"/>
          <w:sz w:val="24"/>
          <w:lang w:bidi="ar"/>
          <w14:textFill>
            <w14:solidFill>
              <w14:schemeClr w14:val="tx1"/>
            </w14:solidFill>
          </w14:textFill>
        </w:rPr>
        <w:t>项目名称</w:t>
      </w:r>
      <w:r>
        <w:rPr>
          <w:rFonts w:hint="eastAsia" w:ascii="宋体" w:hAnsi="宋体" w:eastAsia="宋体" w:cs="宋体"/>
          <w:color w:val="000000" w:themeColor="text1"/>
          <w:spacing w:val="-1"/>
          <w:kern w:val="0"/>
          <w:sz w:val="24"/>
          <w:lang w:bidi="ar"/>
          <w14:textFill>
            <w14:solidFill>
              <w14:schemeClr w14:val="tx1"/>
            </w14:solidFill>
          </w14:textFill>
        </w:rPr>
        <w:t xml:space="preserve">：                                        </w:t>
      </w:r>
    </w:p>
    <w:p w14:paraId="2E243584">
      <w:pPr>
        <w:widowControl/>
        <w:kinsoku w:val="0"/>
        <w:autoSpaceDE w:val="0"/>
        <w:autoSpaceDN w:val="0"/>
        <w:adjustRightInd w:val="0"/>
        <w:snapToGrid w:val="0"/>
        <w:spacing w:before="75"/>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
          <w:kern w:val="0"/>
          <w:sz w:val="24"/>
          <w:lang w:bidi="ar"/>
          <w14:textFill>
            <w14:solidFill>
              <w14:schemeClr w14:val="tx1"/>
            </w14:solidFill>
          </w14:textFill>
        </w:rPr>
        <w:t>项目编号：</w:t>
      </w:r>
      <w:bookmarkEnd w:id="38"/>
      <w:bookmarkEnd w:id="39"/>
    </w:p>
    <w:p w14:paraId="0E05C6D5">
      <w:pPr>
        <w:widowControl/>
        <w:kinsoku w:val="0"/>
        <w:autoSpaceDE w:val="0"/>
        <w:autoSpaceDN w:val="0"/>
        <w:adjustRightInd w:val="0"/>
        <w:snapToGrid w:val="0"/>
        <w:spacing w:line="147" w:lineRule="exact"/>
        <w:jc w:val="left"/>
        <w:textAlignment w:val="baseline"/>
        <w:rPr>
          <w:rFonts w:ascii="宋体" w:hAnsi="宋体" w:eastAsia="宋体" w:cs="宋体"/>
          <w:color w:val="000000" w:themeColor="text1"/>
          <w:kern w:val="0"/>
          <w:sz w:val="24"/>
          <w14:textFill>
            <w14:solidFill>
              <w14:schemeClr w14:val="tx1"/>
            </w14:solidFill>
          </w14:textFill>
        </w:rPr>
      </w:pPr>
    </w:p>
    <w:tbl>
      <w:tblPr>
        <w:tblStyle w:val="22"/>
        <w:tblW w:w="4999"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971"/>
        <w:gridCol w:w="2736"/>
        <w:gridCol w:w="2726"/>
        <w:gridCol w:w="1177"/>
        <w:gridCol w:w="699"/>
      </w:tblGrid>
      <w:tr w14:paraId="369346F5">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42"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4D2A4531">
            <w:pPr>
              <w:widowControl/>
              <w:kinsoku w:val="0"/>
              <w:autoSpaceDE w:val="0"/>
              <w:autoSpaceDN w:val="0"/>
              <w:adjustRightInd w:val="0"/>
              <w:snapToGrid w:val="0"/>
              <w:spacing w:before="273"/>
              <w:ind w:left="296"/>
              <w:jc w:val="left"/>
              <w:textAlignment w:val="baseline"/>
              <w:outlineLvl w:val="0"/>
              <w:rPr>
                <w:rFonts w:ascii="宋体" w:hAnsi="宋体" w:eastAsia="宋体" w:cs="宋体"/>
                <w:color w:val="000000" w:themeColor="text1"/>
                <w:kern w:val="0"/>
                <w:sz w:val="24"/>
                <w14:textFill>
                  <w14:solidFill>
                    <w14:schemeClr w14:val="tx1"/>
                  </w14:solidFill>
                </w14:textFill>
              </w:rPr>
            </w:pPr>
            <w:bookmarkStart w:id="40" w:name="_Toc5691"/>
            <w:bookmarkStart w:id="41" w:name="_Toc16104"/>
            <w:r>
              <w:rPr>
                <w:rFonts w:hint="eastAsia" w:ascii="宋体" w:hAnsi="宋体" w:eastAsia="宋体" w:cs="宋体"/>
                <w:color w:val="000000" w:themeColor="text1"/>
                <w:spacing w:val="6"/>
                <w:kern w:val="0"/>
                <w:sz w:val="24"/>
                <w:lang w:bidi="ar"/>
                <w14:textFill>
                  <w14:solidFill>
                    <w14:schemeClr w14:val="tx1"/>
                  </w14:solidFill>
                </w14:textFill>
              </w:rPr>
              <w:t>序</w:t>
            </w:r>
            <w:r>
              <w:rPr>
                <w:rFonts w:hint="eastAsia" w:ascii="宋体" w:hAnsi="宋体" w:eastAsia="宋体" w:cs="宋体"/>
                <w:color w:val="000000" w:themeColor="text1"/>
                <w:spacing w:val="5"/>
                <w:kern w:val="0"/>
                <w:sz w:val="24"/>
                <w:lang w:bidi="ar"/>
                <w14:textFill>
                  <w14:solidFill>
                    <w14:schemeClr w14:val="tx1"/>
                  </w14:solidFill>
                </w14:textFill>
              </w:rPr>
              <w:t>号</w:t>
            </w:r>
            <w:bookmarkEnd w:id="40"/>
            <w:bookmarkEnd w:id="41"/>
          </w:p>
        </w:tc>
        <w:tc>
          <w:tcPr>
            <w:tcW w:w="1646" w:type="pct"/>
            <w:tcBorders>
              <w:top w:val="single" w:color="auto" w:sz="2" w:space="0"/>
              <w:left w:val="single" w:color="auto" w:sz="2" w:space="0"/>
              <w:bottom w:val="single" w:color="auto" w:sz="2" w:space="0"/>
              <w:right w:val="single" w:color="auto" w:sz="2" w:space="0"/>
            </w:tcBorders>
            <w:shd w:val="clear" w:color="auto" w:fill="auto"/>
          </w:tcPr>
          <w:p w14:paraId="445AFF8D">
            <w:pPr>
              <w:widowControl/>
              <w:kinsoku w:val="0"/>
              <w:autoSpaceDE w:val="0"/>
              <w:autoSpaceDN w:val="0"/>
              <w:adjustRightInd w:val="0"/>
              <w:snapToGrid w:val="0"/>
              <w:spacing w:before="273"/>
              <w:ind w:left="179"/>
              <w:jc w:val="left"/>
              <w:textAlignment w:val="baseline"/>
              <w:outlineLvl w:val="0"/>
              <w:rPr>
                <w:rFonts w:ascii="宋体" w:hAnsi="宋体" w:eastAsia="宋体" w:cs="宋体"/>
                <w:color w:val="000000" w:themeColor="text1"/>
                <w:kern w:val="0"/>
                <w:sz w:val="24"/>
                <w14:textFill>
                  <w14:solidFill>
                    <w14:schemeClr w14:val="tx1"/>
                  </w14:solidFill>
                </w14:textFill>
              </w:rPr>
            </w:pPr>
            <w:bookmarkStart w:id="42" w:name="_Toc1208"/>
            <w:bookmarkStart w:id="43" w:name="_Toc28640"/>
            <w:r>
              <w:rPr>
                <w:rFonts w:hint="eastAsia" w:ascii="宋体" w:hAnsi="宋体" w:eastAsia="宋体" w:cs="宋体"/>
                <w:color w:val="000000" w:themeColor="text1"/>
                <w:spacing w:val="9"/>
                <w:kern w:val="0"/>
                <w:sz w:val="24"/>
                <w:lang w:bidi="ar"/>
                <w14:textFill>
                  <w14:solidFill>
                    <w14:schemeClr w14:val="tx1"/>
                  </w14:solidFill>
                </w14:textFill>
              </w:rPr>
              <w:t>招标文件规定的商务条款</w:t>
            </w:r>
            <w:bookmarkEnd w:id="42"/>
            <w:bookmarkEnd w:id="43"/>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62ACC5C3">
            <w:pPr>
              <w:widowControl/>
              <w:kinsoku w:val="0"/>
              <w:autoSpaceDE w:val="0"/>
              <w:autoSpaceDN w:val="0"/>
              <w:adjustRightInd w:val="0"/>
              <w:snapToGrid w:val="0"/>
              <w:spacing w:before="273"/>
              <w:ind w:left="176"/>
              <w:jc w:val="left"/>
              <w:textAlignment w:val="baseline"/>
              <w:outlineLvl w:val="0"/>
              <w:rPr>
                <w:rFonts w:ascii="宋体" w:hAnsi="宋体" w:eastAsia="宋体" w:cs="宋体"/>
                <w:color w:val="000000" w:themeColor="text1"/>
                <w:kern w:val="0"/>
                <w:sz w:val="24"/>
                <w14:textFill>
                  <w14:solidFill>
                    <w14:schemeClr w14:val="tx1"/>
                  </w14:solidFill>
                </w14:textFill>
              </w:rPr>
            </w:pPr>
            <w:bookmarkStart w:id="44" w:name="_Toc17642"/>
            <w:bookmarkStart w:id="45" w:name="_Toc19153"/>
            <w:r>
              <w:rPr>
                <w:rFonts w:hint="eastAsia" w:ascii="宋体" w:hAnsi="宋体" w:eastAsia="宋体" w:cs="宋体"/>
                <w:color w:val="000000" w:themeColor="text1"/>
                <w:spacing w:val="9"/>
                <w:kern w:val="0"/>
                <w:sz w:val="24"/>
                <w:lang w:bidi="ar"/>
                <w14:textFill>
                  <w14:solidFill>
                    <w14:schemeClr w14:val="tx1"/>
                  </w14:solidFill>
                </w14:textFill>
              </w:rPr>
              <w:t>投标文件对应的商务条</w:t>
            </w:r>
            <w:r>
              <w:rPr>
                <w:rFonts w:hint="eastAsia" w:ascii="宋体" w:hAnsi="宋体" w:eastAsia="宋体" w:cs="宋体"/>
                <w:color w:val="000000" w:themeColor="text1"/>
                <w:spacing w:val="7"/>
                <w:kern w:val="0"/>
                <w:sz w:val="24"/>
                <w:lang w:bidi="ar"/>
                <w14:textFill>
                  <w14:solidFill>
                    <w14:schemeClr w14:val="tx1"/>
                  </w14:solidFill>
                </w14:textFill>
              </w:rPr>
              <w:t>款</w:t>
            </w:r>
            <w:bookmarkEnd w:id="44"/>
            <w:bookmarkEnd w:id="45"/>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3E3A6727">
            <w:pPr>
              <w:widowControl/>
              <w:kinsoku w:val="0"/>
              <w:autoSpaceDE w:val="0"/>
              <w:autoSpaceDN w:val="0"/>
              <w:adjustRightInd w:val="0"/>
              <w:snapToGrid w:val="0"/>
              <w:spacing w:before="273"/>
              <w:ind w:left="176"/>
              <w:jc w:val="left"/>
              <w:textAlignment w:val="baseline"/>
              <w:outlineLvl w:val="0"/>
              <w:rPr>
                <w:rFonts w:ascii="宋体" w:hAnsi="宋体" w:eastAsia="宋体" w:cs="宋体"/>
                <w:color w:val="000000" w:themeColor="text1"/>
                <w:kern w:val="0"/>
                <w:sz w:val="24"/>
                <w14:textFill>
                  <w14:solidFill>
                    <w14:schemeClr w14:val="tx1"/>
                  </w14:solidFill>
                </w14:textFill>
              </w:rPr>
            </w:pPr>
            <w:bookmarkStart w:id="46" w:name="_Toc8982"/>
            <w:bookmarkStart w:id="47" w:name="_Toc4904"/>
            <w:r>
              <w:rPr>
                <w:rFonts w:hint="eastAsia" w:ascii="宋体" w:hAnsi="宋体" w:eastAsia="宋体" w:cs="宋体"/>
                <w:color w:val="000000" w:themeColor="text1"/>
                <w:spacing w:val="8"/>
                <w:kern w:val="0"/>
                <w:sz w:val="24"/>
                <w:lang w:bidi="ar"/>
                <w14:textFill>
                  <w14:solidFill>
                    <w14:schemeClr w14:val="tx1"/>
                  </w14:solidFill>
                </w14:textFill>
              </w:rPr>
              <w:t>是</w:t>
            </w:r>
            <w:r>
              <w:rPr>
                <w:rFonts w:hint="eastAsia" w:ascii="宋体" w:hAnsi="宋体" w:eastAsia="宋体" w:cs="宋体"/>
                <w:color w:val="000000" w:themeColor="text1"/>
                <w:spacing w:val="6"/>
                <w:kern w:val="0"/>
                <w:sz w:val="24"/>
                <w:lang w:bidi="ar"/>
                <w14:textFill>
                  <w14:solidFill>
                    <w14:schemeClr w14:val="tx1"/>
                  </w14:solidFill>
                </w14:textFill>
              </w:rPr>
              <w:t>否偏离</w:t>
            </w:r>
            <w:bookmarkEnd w:id="46"/>
            <w:bookmarkEnd w:id="47"/>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6CF73571">
            <w:pPr>
              <w:widowControl/>
              <w:kinsoku w:val="0"/>
              <w:autoSpaceDE w:val="0"/>
              <w:autoSpaceDN w:val="0"/>
              <w:adjustRightInd w:val="0"/>
              <w:snapToGrid w:val="0"/>
              <w:spacing w:before="273"/>
              <w:ind w:left="151"/>
              <w:jc w:val="left"/>
              <w:textAlignment w:val="baseline"/>
              <w:outlineLvl w:val="0"/>
              <w:rPr>
                <w:rFonts w:ascii="宋体" w:hAnsi="宋体" w:eastAsia="宋体" w:cs="宋体"/>
                <w:color w:val="000000" w:themeColor="text1"/>
                <w:kern w:val="0"/>
                <w:sz w:val="24"/>
                <w14:textFill>
                  <w14:solidFill>
                    <w14:schemeClr w14:val="tx1"/>
                  </w14:solidFill>
                </w14:textFill>
              </w:rPr>
            </w:pPr>
            <w:bookmarkStart w:id="48" w:name="_Toc1800"/>
            <w:bookmarkStart w:id="49" w:name="_Toc10378"/>
            <w:r>
              <w:rPr>
                <w:rFonts w:hint="eastAsia" w:ascii="宋体" w:hAnsi="宋体" w:eastAsia="宋体" w:cs="宋体"/>
                <w:color w:val="000000" w:themeColor="text1"/>
                <w:spacing w:val="4"/>
                <w:kern w:val="0"/>
                <w:sz w:val="24"/>
                <w:lang w:bidi="ar"/>
                <w14:textFill>
                  <w14:solidFill>
                    <w14:schemeClr w14:val="tx1"/>
                  </w14:solidFill>
                </w14:textFill>
              </w:rPr>
              <w:t>备</w:t>
            </w:r>
            <w:r>
              <w:rPr>
                <w:rFonts w:hint="eastAsia" w:ascii="宋体" w:hAnsi="宋体" w:eastAsia="宋体" w:cs="宋体"/>
                <w:color w:val="000000" w:themeColor="text1"/>
                <w:spacing w:val="3"/>
                <w:kern w:val="0"/>
                <w:sz w:val="24"/>
                <w:lang w:bidi="ar"/>
                <w14:textFill>
                  <w14:solidFill>
                    <w14:schemeClr w14:val="tx1"/>
                  </w14:solidFill>
                </w14:textFill>
              </w:rPr>
              <w:t>注</w:t>
            </w:r>
            <w:bookmarkEnd w:id="48"/>
            <w:bookmarkEnd w:id="49"/>
          </w:p>
        </w:tc>
      </w:tr>
      <w:tr w14:paraId="009F6C63">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55251A51">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4A4D26E3">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14:textFill>
                  <w14:solidFill>
                    <w14:schemeClr w14:val="tx1"/>
                  </w14:solidFill>
                </w14:textFill>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1F42C0F6">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7322DF48">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2DDDCEB3">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707AED9A">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0C7BF218">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7E8C9EC5">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14:textFill>
                  <w14:solidFill>
                    <w14:schemeClr w14:val="tx1"/>
                  </w14:solidFill>
                </w14:textFill>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52354D7C">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2FE48515">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00F0826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r w14:paraId="42168B7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27"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6BEA8C62">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5B6DC7A4">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14:textFill>
                  <w14:solidFill>
                    <w14:schemeClr w14:val="tx1"/>
                  </w14:solidFill>
                </w14:textFill>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680096FB">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2DF6A477">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308EB9C7">
            <w:pPr>
              <w:widowControl/>
              <w:kinsoku w:val="0"/>
              <w:autoSpaceDE w:val="0"/>
              <w:autoSpaceDN w:val="0"/>
              <w:adjustRightInd w:val="0"/>
              <w:snapToGrid w:val="0"/>
              <w:jc w:val="left"/>
              <w:textAlignment w:val="baseline"/>
              <w:rPr>
                <w:rFonts w:ascii="宋体" w:hAnsi="宋体" w:eastAsia="宋体" w:cs="宋体"/>
                <w:color w:val="000000" w:themeColor="text1"/>
                <w:kern w:val="0"/>
                <w:sz w:val="24"/>
                <w14:textFill>
                  <w14:solidFill>
                    <w14:schemeClr w14:val="tx1"/>
                  </w14:solidFill>
                </w14:textFill>
              </w:rPr>
            </w:pPr>
          </w:p>
        </w:tc>
      </w:tr>
    </w:tbl>
    <w:p w14:paraId="708640FD">
      <w:pPr>
        <w:widowControl/>
        <w:kinsoku w:val="0"/>
        <w:autoSpaceDE w:val="0"/>
        <w:autoSpaceDN w:val="0"/>
        <w:adjustRightInd w:val="0"/>
        <w:snapToGrid w:val="0"/>
        <w:spacing w:before="34"/>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3"/>
          <w:kern w:val="0"/>
          <w:sz w:val="24"/>
          <w:lang w:bidi="ar"/>
          <w14:textFill>
            <w14:solidFill>
              <w14:schemeClr w14:val="tx1"/>
            </w14:solidFill>
          </w14:textFill>
        </w:rPr>
        <w:t>说</w:t>
      </w:r>
      <w:r>
        <w:rPr>
          <w:rFonts w:hint="eastAsia" w:ascii="宋体" w:hAnsi="宋体" w:eastAsia="宋体" w:cs="宋体"/>
          <w:color w:val="000000" w:themeColor="text1"/>
          <w:spacing w:val="2"/>
          <w:kern w:val="0"/>
          <w:sz w:val="24"/>
          <w:lang w:bidi="ar"/>
          <w14:textFill>
            <w14:solidFill>
              <w14:schemeClr w14:val="tx1"/>
            </w14:solidFill>
          </w14:textFill>
        </w:rPr>
        <w:t>明：</w:t>
      </w:r>
    </w:p>
    <w:p w14:paraId="1DA17731">
      <w:pPr>
        <w:autoSpaceDN w:val="0"/>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1、供应商应对照招标文件商务要求，逐条说明已对招标文件的商务内容做出了实质性的响应，并申明与招标文件的偏差和例外。投标人应在“偏离情况”栏中，说明投标货物与招标货物的偏离情况，分正偏离、无偏离、负偏离三种情况描述。</w:t>
      </w:r>
    </w:p>
    <w:p w14:paraId="60B3FE84">
      <w:pPr>
        <w:autoSpaceDN w:val="0"/>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2、商务条款主要填列付款方式、合同履行期限 、服务地点、售后服务、服务质量保证、违约责任等重要条款方面的偏离情况。</w:t>
      </w:r>
    </w:p>
    <w:p w14:paraId="35FF2F8F">
      <w:pPr>
        <w:autoSpaceDN w:val="0"/>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3、“投标服务商务条款偏离表”是评审的重要依据，无论所提供的服务与竞争性投标文件的要求是否有偏离，供应商均须详细填报“商务条款偏离表”。</w:t>
      </w:r>
    </w:p>
    <w:p w14:paraId="697483E4">
      <w:pPr>
        <w:autoSpaceDN w:val="0"/>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4、表内如果填列不全，可另外附页说明并按规定签字和加盖公章。</w:t>
      </w:r>
    </w:p>
    <w:p w14:paraId="15897B75">
      <w:pPr>
        <w:autoSpaceDN w:val="0"/>
        <w:spacing w:line="360" w:lineRule="auto"/>
        <w:ind w:firstLine="480" w:firstLineChars="200"/>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val="en-US" w:eastAsia="zh-CN" w:bidi="ar"/>
          <w14:textFill>
            <w14:solidFill>
              <w14:schemeClr w14:val="tx1"/>
            </w14:solidFill>
          </w14:textFill>
        </w:rPr>
        <w:t>5</w:t>
      </w:r>
      <w:r>
        <w:rPr>
          <w:rFonts w:hint="eastAsia" w:ascii="宋体" w:hAnsi="宋体" w:eastAsia="宋体" w:cs="宋体"/>
          <w:color w:val="000000" w:themeColor="text1"/>
          <w:sz w:val="24"/>
          <w:lang w:bidi="ar"/>
          <w14:textFill>
            <w14:solidFill>
              <w14:schemeClr w14:val="tx1"/>
            </w14:solidFill>
          </w14:textFill>
        </w:rPr>
        <w:t>、若投标人将此表空白视为无偏离。</w:t>
      </w:r>
    </w:p>
    <w:p w14:paraId="3CC9CA53">
      <w:pPr>
        <w:autoSpaceDN w:val="0"/>
        <w:spacing w:line="360" w:lineRule="auto"/>
        <w:ind w:firstLine="480" w:firstLineChars="200"/>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val="en-US" w:eastAsia="zh-CN" w:bidi="ar"/>
          <w14:textFill>
            <w14:solidFill>
              <w14:schemeClr w14:val="tx1"/>
            </w14:solidFill>
          </w14:textFill>
        </w:rPr>
        <w:t>6</w:t>
      </w:r>
      <w:r>
        <w:rPr>
          <w:rFonts w:hint="eastAsia" w:ascii="宋体" w:hAnsi="宋体" w:eastAsia="宋体" w:cs="宋体"/>
          <w:color w:val="000000" w:themeColor="text1"/>
          <w:sz w:val="24"/>
          <w:lang w:bidi="ar"/>
          <w14:textFill>
            <w14:solidFill>
              <w14:schemeClr w14:val="tx1"/>
            </w14:solidFill>
          </w14:textFill>
        </w:rPr>
        <w:t>、此表可根据需要自行拉长加宽（或格式自拟）。</w:t>
      </w:r>
    </w:p>
    <w:p w14:paraId="1629DFF7">
      <w:pPr>
        <w:widowControl/>
        <w:kinsoku w:val="0"/>
        <w:autoSpaceDE w:val="0"/>
        <w:autoSpaceDN w:val="0"/>
        <w:adjustRightInd w:val="0"/>
        <w:snapToGrid w:val="0"/>
        <w:spacing w:before="75"/>
        <w:ind w:left="48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2"/>
          <w:kern w:val="0"/>
          <w:sz w:val="24"/>
          <w:lang w:bidi="ar"/>
          <w14:textFill>
            <w14:solidFill>
              <w14:schemeClr w14:val="tx1"/>
            </w14:solidFill>
          </w14:textFill>
        </w:rPr>
        <w:t>投</w:t>
      </w:r>
      <w:r>
        <w:rPr>
          <w:rFonts w:hint="eastAsia" w:ascii="宋体" w:hAnsi="宋体" w:eastAsia="宋体" w:cs="宋体"/>
          <w:color w:val="000000" w:themeColor="text1"/>
          <w:spacing w:val="7"/>
          <w:kern w:val="0"/>
          <w:sz w:val="24"/>
          <w:lang w:bidi="ar"/>
          <w14:textFill>
            <w14:solidFill>
              <w14:schemeClr w14:val="tx1"/>
            </w14:solidFill>
          </w14:textFill>
        </w:rPr>
        <w:t>标</w:t>
      </w:r>
      <w:r>
        <w:rPr>
          <w:rFonts w:hint="eastAsia" w:ascii="宋体" w:hAnsi="宋体" w:eastAsia="宋体" w:cs="宋体"/>
          <w:color w:val="000000" w:themeColor="text1"/>
          <w:spacing w:val="6"/>
          <w:kern w:val="0"/>
          <w:sz w:val="24"/>
          <w:lang w:bidi="ar"/>
          <w14:textFill>
            <w14:solidFill>
              <w14:schemeClr w14:val="tx1"/>
            </w14:solidFill>
          </w14:textFill>
        </w:rPr>
        <w:t>人全称 （公章） ：</w:t>
      </w:r>
    </w:p>
    <w:p w14:paraId="08CA2EC5">
      <w:pPr>
        <w:widowControl/>
        <w:kinsoku w:val="0"/>
        <w:autoSpaceDE w:val="0"/>
        <w:autoSpaceDN w:val="0"/>
        <w:adjustRightInd w:val="0"/>
        <w:snapToGrid w:val="0"/>
        <w:spacing w:before="185" w:line="466" w:lineRule="exact"/>
        <w:ind w:left="480"/>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4"/>
          <w:kern w:val="0"/>
          <w:position w:val="17"/>
          <w:sz w:val="24"/>
          <w:lang w:bidi="ar"/>
          <w14:textFill>
            <w14:solidFill>
              <w14:schemeClr w14:val="tx1"/>
            </w14:solidFill>
          </w14:textFill>
        </w:rPr>
        <w:t>单</w:t>
      </w:r>
      <w:r>
        <w:rPr>
          <w:rFonts w:hint="eastAsia" w:ascii="宋体" w:hAnsi="宋体" w:eastAsia="宋体" w:cs="宋体"/>
          <w:color w:val="000000" w:themeColor="text1"/>
          <w:spacing w:val="13"/>
          <w:kern w:val="0"/>
          <w:position w:val="17"/>
          <w:sz w:val="24"/>
          <w:lang w:bidi="ar"/>
          <w14:textFill>
            <w14:solidFill>
              <w14:schemeClr w14:val="tx1"/>
            </w14:solidFill>
          </w14:textFill>
        </w:rPr>
        <w:t>位</w:t>
      </w:r>
      <w:r>
        <w:rPr>
          <w:rFonts w:hint="eastAsia" w:ascii="宋体" w:hAnsi="宋体" w:eastAsia="宋体" w:cs="宋体"/>
          <w:color w:val="000000" w:themeColor="text1"/>
          <w:spacing w:val="7"/>
          <w:kern w:val="0"/>
          <w:position w:val="17"/>
          <w:sz w:val="24"/>
          <w:lang w:bidi="ar"/>
          <w14:textFill>
            <w14:solidFill>
              <w14:schemeClr w14:val="tx1"/>
            </w14:solidFill>
          </w14:textFill>
        </w:rPr>
        <w:t>负责人或授权代理人 （签字） ：</w:t>
      </w:r>
    </w:p>
    <w:p w14:paraId="45CAD58C">
      <w:pPr>
        <w:widowControl/>
        <w:kinsoku w:val="0"/>
        <w:autoSpaceDE w:val="0"/>
        <w:autoSpaceDN w:val="0"/>
        <w:adjustRightInd w:val="0"/>
        <w:snapToGrid w:val="0"/>
        <w:ind w:left="489"/>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9"/>
          <w:kern w:val="0"/>
          <w:sz w:val="24"/>
          <w:lang w:bidi="ar"/>
          <w14:textFill>
            <w14:solidFill>
              <w14:schemeClr w14:val="tx1"/>
            </w14:solidFill>
          </w14:textFill>
        </w:rPr>
        <w:t>时</w:t>
      </w:r>
      <w:r>
        <w:rPr>
          <w:rFonts w:hint="eastAsia" w:ascii="宋体" w:hAnsi="宋体" w:eastAsia="宋体" w:cs="宋体"/>
          <w:color w:val="000000" w:themeColor="text1"/>
          <w:spacing w:val="6"/>
          <w:kern w:val="0"/>
          <w:sz w:val="24"/>
          <w:lang w:bidi="ar"/>
          <w14:textFill>
            <w14:solidFill>
              <w14:schemeClr w14:val="tx1"/>
            </w14:solidFill>
          </w14:textFill>
        </w:rPr>
        <w:t>间：年月日</w:t>
      </w:r>
    </w:p>
    <w:p w14:paraId="735E2EA9">
      <w:pPr>
        <w:rPr>
          <w:rFonts w:ascii="宋体" w:hAnsi="宋体" w:eastAsia="宋体" w:cs="宋体"/>
          <w:color w:val="000000" w:themeColor="text1"/>
          <w14:textFill>
            <w14:solidFill>
              <w14:schemeClr w14:val="tx1"/>
            </w14:solidFill>
          </w14:textFill>
        </w:rPr>
        <w:sectPr>
          <w:pgSz w:w="11906" w:h="16839"/>
          <w:pgMar w:top="1440" w:right="1800" w:bottom="1440" w:left="1800" w:header="1" w:footer="660" w:gutter="1"/>
          <w:pgNumType w:fmt="decimal"/>
          <w:cols w:space="425" w:num="1"/>
          <w:docGrid w:type="lines" w:linePitch="312" w:charSpace="0"/>
        </w:sectPr>
      </w:pPr>
    </w:p>
    <w:p w14:paraId="56B6D9CD">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九、技术部分内容</w:t>
      </w:r>
    </w:p>
    <w:p w14:paraId="4EE988FC">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供应商应按照招标文件要求，根据“技术需求”内容作出全面响应。编制和提交的内容应包括但不限于以下各项。对必须满足的内容，必须完全满足。对响应有差异的，则说明差异的内容。</w:t>
      </w:r>
    </w:p>
    <w:p w14:paraId="5FD65879">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0047D2DB">
      <w:pPr>
        <w:autoSpaceDN w:val="0"/>
        <w:rPr>
          <w:rFonts w:ascii="宋体" w:hAnsi="宋体" w:eastAsia="宋体" w:cs="宋体"/>
          <w:b/>
          <w:bCs/>
          <w:color w:val="000000" w:themeColor="text1"/>
          <w:sz w:val="28"/>
          <w:szCs w:val="28"/>
          <w:lang w:bidi="ar"/>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（二）技术服务方案等</w:t>
      </w:r>
    </w:p>
    <w:p w14:paraId="41FB43E9">
      <w:pPr>
        <w:autoSpaceDN w:val="0"/>
        <w:rPr>
          <w:rFonts w:ascii="宋体" w:hAnsi="宋体" w:eastAsia="宋体" w:cs="宋体"/>
          <w:color w:val="000000" w:themeColor="text1"/>
          <w:sz w:val="28"/>
          <w:szCs w:val="28"/>
          <w14:textFill>
            <w14:solidFill>
              <w14:schemeClr w14:val="tx1"/>
            </w14:solidFill>
          </w14:textFill>
        </w:rPr>
      </w:pPr>
    </w:p>
    <w:p w14:paraId="79112A54">
      <w:pPr>
        <w:autoSpaceDN w:val="0"/>
        <w:rPr>
          <w:rFonts w:ascii="宋体" w:hAnsi="宋体" w:eastAsia="宋体" w:cs="宋体"/>
          <w:color w:val="000000" w:themeColor="text1"/>
          <w:sz w:val="28"/>
          <w:szCs w:val="28"/>
          <w14:textFill>
            <w14:solidFill>
              <w14:schemeClr w14:val="tx1"/>
            </w14:solidFill>
          </w14:textFill>
        </w:rPr>
      </w:pPr>
    </w:p>
    <w:p w14:paraId="5AAA0AAD">
      <w:pPr>
        <w:autoSpaceDN w:val="0"/>
        <w:rPr>
          <w:rFonts w:ascii="宋体" w:hAnsi="宋体" w:eastAsia="宋体" w:cs="宋体"/>
          <w:color w:val="000000" w:themeColor="text1"/>
          <w:sz w:val="28"/>
          <w:szCs w:val="28"/>
          <w14:textFill>
            <w14:solidFill>
              <w14:schemeClr w14:val="tx1"/>
            </w14:solidFill>
          </w14:textFill>
        </w:rPr>
      </w:pPr>
    </w:p>
    <w:p w14:paraId="4A55B735">
      <w:pPr>
        <w:autoSpaceDN w:val="0"/>
        <w:rPr>
          <w:rFonts w:ascii="宋体" w:hAnsi="宋体" w:eastAsia="宋体" w:cs="宋体"/>
          <w:color w:val="000000" w:themeColor="text1"/>
          <w:sz w:val="28"/>
          <w:szCs w:val="28"/>
          <w14:textFill>
            <w14:solidFill>
              <w14:schemeClr w14:val="tx1"/>
            </w14:solidFill>
          </w14:textFill>
        </w:rPr>
      </w:pPr>
    </w:p>
    <w:p w14:paraId="74A92D0E">
      <w:pPr>
        <w:autoSpaceDN w:val="0"/>
        <w:rPr>
          <w:rFonts w:ascii="宋体" w:hAnsi="宋体" w:eastAsia="宋体" w:cs="宋体"/>
          <w:color w:val="000000" w:themeColor="text1"/>
          <w:sz w:val="28"/>
          <w:szCs w:val="28"/>
          <w14:textFill>
            <w14:solidFill>
              <w14:schemeClr w14:val="tx1"/>
            </w14:solidFill>
          </w14:textFill>
        </w:rPr>
      </w:pPr>
    </w:p>
    <w:p w14:paraId="243168E0">
      <w:pPr>
        <w:autoSpaceDN w:val="0"/>
        <w:rPr>
          <w:rFonts w:ascii="宋体" w:hAnsi="宋体" w:eastAsia="宋体" w:cs="宋体"/>
          <w:color w:val="000000" w:themeColor="text1"/>
          <w:sz w:val="28"/>
          <w:szCs w:val="28"/>
          <w14:textFill>
            <w14:solidFill>
              <w14:schemeClr w14:val="tx1"/>
            </w14:solidFill>
          </w14:textFill>
        </w:rPr>
      </w:pPr>
    </w:p>
    <w:p w14:paraId="29386524">
      <w:pPr>
        <w:autoSpaceDN w:val="0"/>
        <w:rPr>
          <w:rFonts w:ascii="宋体" w:hAnsi="宋体" w:eastAsia="宋体" w:cs="宋体"/>
          <w:color w:val="000000" w:themeColor="text1"/>
          <w:sz w:val="28"/>
          <w:szCs w:val="28"/>
          <w14:textFill>
            <w14:solidFill>
              <w14:schemeClr w14:val="tx1"/>
            </w14:solidFill>
          </w14:textFill>
        </w:rPr>
      </w:pPr>
    </w:p>
    <w:p w14:paraId="2D3B1B54">
      <w:pPr>
        <w:autoSpaceDN w:val="0"/>
        <w:rPr>
          <w:rFonts w:ascii="宋体" w:hAnsi="宋体" w:eastAsia="宋体" w:cs="宋体"/>
          <w:color w:val="000000" w:themeColor="text1"/>
          <w:sz w:val="28"/>
          <w:szCs w:val="28"/>
          <w14:textFill>
            <w14:solidFill>
              <w14:schemeClr w14:val="tx1"/>
            </w14:solidFill>
          </w14:textFill>
        </w:rPr>
      </w:pPr>
    </w:p>
    <w:p w14:paraId="239B9572">
      <w:pPr>
        <w:autoSpaceDN w:val="0"/>
        <w:rPr>
          <w:rFonts w:ascii="宋体" w:hAnsi="宋体" w:eastAsia="宋体" w:cs="宋体"/>
          <w:color w:val="000000" w:themeColor="text1"/>
          <w:sz w:val="28"/>
          <w:szCs w:val="28"/>
          <w14:textFill>
            <w14:solidFill>
              <w14:schemeClr w14:val="tx1"/>
            </w14:solidFill>
          </w14:textFill>
        </w:rPr>
      </w:pPr>
    </w:p>
    <w:p w14:paraId="3D2047D6">
      <w:pPr>
        <w:autoSpaceDN w:val="0"/>
        <w:rPr>
          <w:rFonts w:ascii="宋体" w:hAnsi="宋体" w:eastAsia="宋体" w:cs="宋体"/>
          <w:color w:val="000000" w:themeColor="text1"/>
          <w:sz w:val="28"/>
          <w:szCs w:val="28"/>
          <w14:textFill>
            <w14:solidFill>
              <w14:schemeClr w14:val="tx1"/>
            </w14:solidFill>
          </w14:textFill>
        </w:rPr>
      </w:pPr>
    </w:p>
    <w:p w14:paraId="2093C820">
      <w:pPr>
        <w:autoSpaceDN w:val="0"/>
        <w:rPr>
          <w:rFonts w:ascii="宋体" w:hAnsi="宋体" w:eastAsia="宋体" w:cs="宋体"/>
          <w:color w:val="000000" w:themeColor="text1"/>
          <w:sz w:val="28"/>
          <w:szCs w:val="28"/>
          <w14:textFill>
            <w14:solidFill>
              <w14:schemeClr w14:val="tx1"/>
            </w14:solidFill>
          </w14:textFill>
        </w:rPr>
      </w:pPr>
    </w:p>
    <w:p w14:paraId="5215E0B8">
      <w:pPr>
        <w:autoSpaceDN w:val="0"/>
        <w:rPr>
          <w:rFonts w:ascii="宋体" w:hAnsi="宋体" w:eastAsia="宋体" w:cs="宋体"/>
          <w:color w:val="000000" w:themeColor="text1"/>
          <w:sz w:val="28"/>
          <w:szCs w:val="28"/>
          <w14:textFill>
            <w14:solidFill>
              <w14:schemeClr w14:val="tx1"/>
            </w14:solidFill>
          </w14:textFill>
        </w:rPr>
      </w:pPr>
    </w:p>
    <w:p w14:paraId="05C75657">
      <w:pPr>
        <w:autoSpaceDN w:val="0"/>
        <w:rPr>
          <w:rFonts w:ascii="宋体" w:hAnsi="宋体" w:eastAsia="宋体" w:cs="宋体"/>
          <w:color w:val="000000" w:themeColor="text1"/>
          <w:sz w:val="28"/>
          <w:szCs w:val="28"/>
          <w14:textFill>
            <w14:solidFill>
              <w14:schemeClr w14:val="tx1"/>
            </w14:solidFill>
          </w14:textFill>
        </w:rPr>
      </w:pPr>
    </w:p>
    <w:p w14:paraId="5ED185CA">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600302C0">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（三）进度计划</w:t>
      </w:r>
    </w:p>
    <w:p w14:paraId="17C189D7">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本项目总进度计划响应：供应商应根据项目计划的要求，对应投标的实际情况，提交具体的响应，差异时作出说明。供应商应根据总体计划的要求，参照以下表格，提交各阶段的进度计划。</w:t>
      </w:r>
    </w:p>
    <w:tbl>
      <w:tblPr>
        <w:tblStyle w:val="22"/>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608"/>
        <w:gridCol w:w="1363"/>
        <w:gridCol w:w="1363"/>
        <w:gridCol w:w="1666"/>
        <w:gridCol w:w="1583"/>
      </w:tblGrid>
      <w:tr w14:paraId="465E382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51" w:hRule="atLeast"/>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7E2619FA">
            <w:pPr>
              <w:widowControl/>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项目货物名称</w:t>
            </w:r>
          </w:p>
        </w:tc>
        <w:tc>
          <w:tcPr>
            <w:tcW w:w="1363" w:type="dxa"/>
            <w:tcBorders>
              <w:top w:val="single" w:color="auto" w:sz="4" w:space="0"/>
              <w:left w:val="nil"/>
              <w:bottom w:val="single" w:color="auto" w:sz="4" w:space="0"/>
              <w:right w:val="single" w:color="auto" w:sz="4" w:space="0"/>
            </w:tcBorders>
            <w:shd w:val="clear" w:color="auto" w:fill="auto"/>
            <w:vAlign w:val="center"/>
          </w:tcPr>
          <w:p w14:paraId="41BDD227">
            <w:pPr>
              <w:widowControl/>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货到现场</w:t>
            </w:r>
          </w:p>
        </w:tc>
        <w:tc>
          <w:tcPr>
            <w:tcW w:w="1363" w:type="dxa"/>
            <w:tcBorders>
              <w:top w:val="single" w:color="auto" w:sz="4" w:space="0"/>
              <w:left w:val="nil"/>
              <w:bottom w:val="single" w:color="auto" w:sz="4" w:space="0"/>
              <w:right w:val="single" w:color="auto" w:sz="4" w:space="0"/>
            </w:tcBorders>
            <w:shd w:val="clear" w:color="auto" w:fill="auto"/>
            <w:vAlign w:val="center"/>
          </w:tcPr>
          <w:p w14:paraId="7140F285">
            <w:pPr>
              <w:widowControl/>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检验</w:t>
            </w:r>
          </w:p>
        </w:tc>
        <w:tc>
          <w:tcPr>
            <w:tcW w:w="1666" w:type="dxa"/>
            <w:tcBorders>
              <w:top w:val="single" w:color="auto" w:sz="4" w:space="0"/>
              <w:left w:val="nil"/>
              <w:bottom w:val="single" w:color="auto" w:sz="4" w:space="0"/>
              <w:right w:val="single" w:color="auto" w:sz="4" w:space="0"/>
            </w:tcBorders>
            <w:shd w:val="clear" w:color="auto" w:fill="auto"/>
            <w:vAlign w:val="center"/>
          </w:tcPr>
          <w:p w14:paraId="6CCE8765">
            <w:pPr>
              <w:widowControl/>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验收</w:t>
            </w:r>
          </w:p>
        </w:tc>
        <w:tc>
          <w:tcPr>
            <w:tcW w:w="1583" w:type="dxa"/>
            <w:tcBorders>
              <w:top w:val="single" w:color="auto" w:sz="4" w:space="0"/>
              <w:left w:val="nil"/>
              <w:bottom w:val="single" w:color="auto" w:sz="4" w:space="0"/>
              <w:right w:val="single" w:color="auto" w:sz="4" w:space="0"/>
            </w:tcBorders>
            <w:shd w:val="clear" w:color="auto" w:fill="auto"/>
            <w:vAlign w:val="center"/>
          </w:tcPr>
          <w:p w14:paraId="15694BE1">
            <w:pPr>
              <w:widowControl/>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投入使用</w:t>
            </w:r>
          </w:p>
        </w:tc>
      </w:tr>
      <w:tr w14:paraId="5D0DC4D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07AF44D7">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58FC8BB8">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3C5A6D01">
            <w:pPr>
              <w:widowControl/>
              <w:autoSpaceDN w:val="0"/>
              <w:rPr>
                <w:rFonts w:ascii="宋体" w:hAnsi="宋体" w:eastAsia="宋体" w:cs="宋体"/>
                <w:color w:val="000000" w:themeColor="text1"/>
                <w:sz w:val="28"/>
                <w:szCs w:val="28"/>
                <w14:textFill>
                  <w14:solidFill>
                    <w14:schemeClr w14:val="tx1"/>
                  </w14:solidFill>
                </w14:textFill>
              </w:rPr>
            </w:pPr>
          </w:p>
        </w:tc>
        <w:tc>
          <w:tcPr>
            <w:tcW w:w="1666" w:type="dxa"/>
            <w:tcBorders>
              <w:top w:val="single" w:color="auto" w:sz="4" w:space="0"/>
              <w:left w:val="nil"/>
              <w:bottom w:val="single" w:color="auto" w:sz="4" w:space="0"/>
              <w:right w:val="single" w:color="auto" w:sz="4" w:space="0"/>
            </w:tcBorders>
            <w:shd w:val="clear" w:color="auto" w:fill="auto"/>
            <w:vAlign w:val="center"/>
          </w:tcPr>
          <w:p w14:paraId="72FCB0A9">
            <w:pPr>
              <w:widowControl/>
              <w:autoSpaceDN w:val="0"/>
              <w:rPr>
                <w:rFonts w:ascii="宋体" w:hAnsi="宋体" w:eastAsia="宋体" w:cs="宋体"/>
                <w:color w:val="000000" w:themeColor="text1"/>
                <w:sz w:val="28"/>
                <w:szCs w:val="28"/>
                <w14:textFill>
                  <w14:solidFill>
                    <w14:schemeClr w14:val="tx1"/>
                  </w14:solidFill>
                </w14:textFill>
              </w:rPr>
            </w:pPr>
          </w:p>
        </w:tc>
        <w:tc>
          <w:tcPr>
            <w:tcW w:w="1583" w:type="dxa"/>
            <w:tcBorders>
              <w:top w:val="single" w:color="auto" w:sz="4" w:space="0"/>
              <w:left w:val="nil"/>
              <w:bottom w:val="single" w:color="auto" w:sz="4" w:space="0"/>
              <w:right w:val="single" w:color="auto" w:sz="4" w:space="0"/>
            </w:tcBorders>
            <w:shd w:val="clear" w:color="auto" w:fill="auto"/>
            <w:vAlign w:val="center"/>
          </w:tcPr>
          <w:p w14:paraId="380A8159">
            <w:pPr>
              <w:widowControl/>
              <w:autoSpaceDN w:val="0"/>
              <w:rPr>
                <w:rFonts w:ascii="宋体" w:hAnsi="宋体" w:eastAsia="宋体" w:cs="宋体"/>
                <w:color w:val="000000" w:themeColor="text1"/>
                <w:sz w:val="28"/>
                <w:szCs w:val="28"/>
                <w14:textFill>
                  <w14:solidFill>
                    <w14:schemeClr w14:val="tx1"/>
                  </w14:solidFill>
                </w14:textFill>
              </w:rPr>
            </w:pPr>
          </w:p>
        </w:tc>
      </w:tr>
      <w:tr w14:paraId="297F80C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1246DBAE">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53BFFDB9">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6B963B29">
            <w:pPr>
              <w:widowControl/>
              <w:autoSpaceDN w:val="0"/>
              <w:rPr>
                <w:rFonts w:ascii="宋体" w:hAnsi="宋体" w:eastAsia="宋体" w:cs="宋体"/>
                <w:color w:val="000000" w:themeColor="text1"/>
                <w:sz w:val="28"/>
                <w:szCs w:val="28"/>
                <w14:textFill>
                  <w14:solidFill>
                    <w14:schemeClr w14:val="tx1"/>
                  </w14:solidFill>
                </w14:textFill>
              </w:rPr>
            </w:pPr>
          </w:p>
        </w:tc>
        <w:tc>
          <w:tcPr>
            <w:tcW w:w="1666" w:type="dxa"/>
            <w:tcBorders>
              <w:top w:val="single" w:color="auto" w:sz="4" w:space="0"/>
              <w:left w:val="nil"/>
              <w:bottom w:val="single" w:color="auto" w:sz="4" w:space="0"/>
              <w:right w:val="single" w:color="auto" w:sz="4" w:space="0"/>
            </w:tcBorders>
            <w:shd w:val="clear" w:color="auto" w:fill="auto"/>
            <w:vAlign w:val="center"/>
          </w:tcPr>
          <w:p w14:paraId="4470BA1B">
            <w:pPr>
              <w:widowControl/>
              <w:autoSpaceDN w:val="0"/>
              <w:rPr>
                <w:rFonts w:ascii="宋体" w:hAnsi="宋体" w:eastAsia="宋体" w:cs="宋体"/>
                <w:color w:val="000000" w:themeColor="text1"/>
                <w:sz w:val="28"/>
                <w:szCs w:val="28"/>
                <w14:textFill>
                  <w14:solidFill>
                    <w14:schemeClr w14:val="tx1"/>
                  </w14:solidFill>
                </w14:textFill>
              </w:rPr>
            </w:pPr>
          </w:p>
        </w:tc>
        <w:tc>
          <w:tcPr>
            <w:tcW w:w="1583" w:type="dxa"/>
            <w:tcBorders>
              <w:top w:val="single" w:color="auto" w:sz="4" w:space="0"/>
              <w:left w:val="nil"/>
              <w:bottom w:val="single" w:color="auto" w:sz="4" w:space="0"/>
              <w:right w:val="single" w:color="auto" w:sz="4" w:space="0"/>
            </w:tcBorders>
            <w:shd w:val="clear" w:color="auto" w:fill="auto"/>
            <w:vAlign w:val="center"/>
          </w:tcPr>
          <w:p w14:paraId="25C4ABAE">
            <w:pPr>
              <w:widowControl/>
              <w:autoSpaceDN w:val="0"/>
              <w:rPr>
                <w:rFonts w:ascii="宋体" w:hAnsi="宋体" w:eastAsia="宋体" w:cs="宋体"/>
                <w:color w:val="000000" w:themeColor="text1"/>
                <w:sz w:val="28"/>
                <w:szCs w:val="28"/>
                <w14:textFill>
                  <w14:solidFill>
                    <w14:schemeClr w14:val="tx1"/>
                  </w14:solidFill>
                </w14:textFill>
              </w:rPr>
            </w:pPr>
          </w:p>
        </w:tc>
      </w:tr>
      <w:tr w14:paraId="0491B8B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7A1F82D6">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5852B6F8">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20072994">
            <w:pPr>
              <w:widowControl/>
              <w:autoSpaceDN w:val="0"/>
              <w:rPr>
                <w:rFonts w:ascii="宋体" w:hAnsi="宋体" w:eastAsia="宋体" w:cs="宋体"/>
                <w:color w:val="000000" w:themeColor="text1"/>
                <w:sz w:val="28"/>
                <w:szCs w:val="28"/>
                <w14:textFill>
                  <w14:solidFill>
                    <w14:schemeClr w14:val="tx1"/>
                  </w14:solidFill>
                </w14:textFill>
              </w:rPr>
            </w:pPr>
          </w:p>
        </w:tc>
        <w:tc>
          <w:tcPr>
            <w:tcW w:w="1666" w:type="dxa"/>
            <w:tcBorders>
              <w:top w:val="single" w:color="auto" w:sz="4" w:space="0"/>
              <w:left w:val="nil"/>
              <w:bottom w:val="single" w:color="auto" w:sz="4" w:space="0"/>
              <w:right w:val="single" w:color="auto" w:sz="4" w:space="0"/>
            </w:tcBorders>
            <w:shd w:val="clear" w:color="auto" w:fill="auto"/>
            <w:vAlign w:val="center"/>
          </w:tcPr>
          <w:p w14:paraId="5EB5987A">
            <w:pPr>
              <w:widowControl/>
              <w:autoSpaceDN w:val="0"/>
              <w:rPr>
                <w:rFonts w:ascii="宋体" w:hAnsi="宋体" w:eastAsia="宋体" w:cs="宋体"/>
                <w:color w:val="000000" w:themeColor="text1"/>
                <w:sz w:val="28"/>
                <w:szCs w:val="28"/>
                <w14:textFill>
                  <w14:solidFill>
                    <w14:schemeClr w14:val="tx1"/>
                  </w14:solidFill>
                </w14:textFill>
              </w:rPr>
            </w:pPr>
          </w:p>
        </w:tc>
        <w:tc>
          <w:tcPr>
            <w:tcW w:w="1583" w:type="dxa"/>
            <w:tcBorders>
              <w:top w:val="single" w:color="auto" w:sz="4" w:space="0"/>
              <w:left w:val="nil"/>
              <w:bottom w:val="single" w:color="auto" w:sz="4" w:space="0"/>
              <w:right w:val="single" w:color="auto" w:sz="4" w:space="0"/>
            </w:tcBorders>
            <w:shd w:val="clear" w:color="auto" w:fill="auto"/>
            <w:vAlign w:val="center"/>
          </w:tcPr>
          <w:p w14:paraId="57B09197">
            <w:pPr>
              <w:widowControl/>
              <w:autoSpaceDN w:val="0"/>
              <w:rPr>
                <w:rFonts w:ascii="宋体" w:hAnsi="宋体" w:eastAsia="宋体" w:cs="宋体"/>
                <w:color w:val="000000" w:themeColor="text1"/>
                <w:sz w:val="28"/>
                <w:szCs w:val="28"/>
                <w14:textFill>
                  <w14:solidFill>
                    <w14:schemeClr w14:val="tx1"/>
                  </w14:solidFill>
                </w14:textFill>
              </w:rPr>
            </w:pPr>
          </w:p>
        </w:tc>
      </w:tr>
      <w:tr w14:paraId="213B52A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7DDB93B2">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31783C2A">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5DA82DC4">
            <w:pPr>
              <w:widowControl/>
              <w:autoSpaceDN w:val="0"/>
              <w:rPr>
                <w:rFonts w:ascii="宋体" w:hAnsi="宋体" w:eastAsia="宋体" w:cs="宋体"/>
                <w:color w:val="000000" w:themeColor="text1"/>
                <w:sz w:val="28"/>
                <w:szCs w:val="28"/>
                <w14:textFill>
                  <w14:solidFill>
                    <w14:schemeClr w14:val="tx1"/>
                  </w14:solidFill>
                </w14:textFill>
              </w:rPr>
            </w:pPr>
          </w:p>
        </w:tc>
        <w:tc>
          <w:tcPr>
            <w:tcW w:w="1666" w:type="dxa"/>
            <w:tcBorders>
              <w:top w:val="single" w:color="auto" w:sz="4" w:space="0"/>
              <w:left w:val="nil"/>
              <w:bottom w:val="single" w:color="auto" w:sz="4" w:space="0"/>
              <w:right w:val="single" w:color="auto" w:sz="4" w:space="0"/>
            </w:tcBorders>
            <w:shd w:val="clear" w:color="auto" w:fill="auto"/>
            <w:vAlign w:val="center"/>
          </w:tcPr>
          <w:p w14:paraId="7BE4ACE0">
            <w:pPr>
              <w:widowControl/>
              <w:autoSpaceDN w:val="0"/>
              <w:rPr>
                <w:rFonts w:ascii="宋体" w:hAnsi="宋体" w:eastAsia="宋体" w:cs="宋体"/>
                <w:color w:val="000000" w:themeColor="text1"/>
                <w:sz w:val="28"/>
                <w:szCs w:val="28"/>
                <w14:textFill>
                  <w14:solidFill>
                    <w14:schemeClr w14:val="tx1"/>
                  </w14:solidFill>
                </w14:textFill>
              </w:rPr>
            </w:pPr>
          </w:p>
        </w:tc>
        <w:tc>
          <w:tcPr>
            <w:tcW w:w="1583" w:type="dxa"/>
            <w:tcBorders>
              <w:top w:val="single" w:color="auto" w:sz="4" w:space="0"/>
              <w:left w:val="nil"/>
              <w:bottom w:val="single" w:color="auto" w:sz="4" w:space="0"/>
              <w:right w:val="single" w:color="auto" w:sz="4" w:space="0"/>
            </w:tcBorders>
            <w:shd w:val="clear" w:color="auto" w:fill="auto"/>
            <w:vAlign w:val="center"/>
          </w:tcPr>
          <w:p w14:paraId="7C2E8C16">
            <w:pPr>
              <w:widowControl/>
              <w:autoSpaceDN w:val="0"/>
              <w:rPr>
                <w:rFonts w:ascii="宋体" w:hAnsi="宋体" w:eastAsia="宋体" w:cs="宋体"/>
                <w:color w:val="000000" w:themeColor="text1"/>
                <w:sz w:val="28"/>
                <w:szCs w:val="28"/>
                <w14:textFill>
                  <w14:solidFill>
                    <w14:schemeClr w14:val="tx1"/>
                  </w14:solidFill>
                </w14:textFill>
              </w:rPr>
            </w:pPr>
          </w:p>
        </w:tc>
      </w:tr>
      <w:tr w14:paraId="1524174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1608" w:type="dxa"/>
            <w:tcBorders>
              <w:top w:val="single" w:color="auto" w:sz="4" w:space="0"/>
              <w:left w:val="single" w:color="auto" w:sz="4" w:space="0"/>
              <w:bottom w:val="single" w:color="auto" w:sz="4" w:space="0"/>
              <w:right w:val="single" w:color="auto" w:sz="4" w:space="0"/>
            </w:tcBorders>
            <w:shd w:val="clear" w:color="auto" w:fill="auto"/>
            <w:vAlign w:val="center"/>
          </w:tcPr>
          <w:p w14:paraId="6600609E">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6012A82C">
            <w:pPr>
              <w:widowControl/>
              <w:autoSpaceDN w:val="0"/>
              <w:rPr>
                <w:rFonts w:ascii="宋体" w:hAnsi="宋体" w:eastAsia="宋体" w:cs="宋体"/>
                <w:color w:val="000000" w:themeColor="text1"/>
                <w:sz w:val="28"/>
                <w:szCs w:val="28"/>
                <w14:textFill>
                  <w14:solidFill>
                    <w14:schemeClr w14:val="tx1"/>
                  </w14:solidFill>
                </w14:textFill>
              </w:rPr>
            </w:pPr>
          </w:p>
        </w:tc>
        <w:tc>
          <w:tcPr>
            <w:tcW w:w="1363" w:type="dxa"/>
            <w:tcBorders>
              <w:top w:val="single" w:color="auto" w:sz="4" w:space="0"/>
              <w:left w:val="nil"/>
              <w:bottom w:val="single" w:color="auto" w:sz="4" w:space="0"/>
              <w:right w:val="single" w:color="auto" w:sz="4" w:space="0"/>
            </w:tcBorders>
            <w:shd w:val="clear" w:color="auto" w:fill="auto"/>
            <w:vAlign w:val="center"/>
          </w:tcPr>
          <w:p w14:paraId="26F8BB88">
            <w:pPr>
              <w:widowControl/>
              <w:autoSpaceDN w:val="0"/>
              <w:rPr>
                <w:rFonts w:ascii="宋体" w:hAnsi="宋体" w:eastAsia="宋体" w:cs="宋体"/>
                <w:color w:val="000000" w:themeColor="text1"/>
                <w:sz w:val="28"/>
                <w:szCs w:val="28"/>
                <w14:textFill>
                  <w14:solidFill>
                    <w14:schemeClr w14:val="tx1"/>
                  </w14:solidFill>
                </w14:textFill>
              </w:rPr>
            </w:pPr>
          </w:p>
        </w:tc>
        <w:tc>
          <w:tcPr>
            <w:tcW w:w="1666" w:type="dxa"/>
            <w:tcBorders>
              <w:top w:val="single" w:color="auto" w:sz="4" w:space="0"/>
              <w:left w:val="nil"/>
              <w:bottom w:val="single" w:color="auto" w:sz="4" w:space="0"/>
              <w:right w:val="single" w:color="auto" w:sz="4" w:space="0"/>
            </w:tcBorders>
            <w:shd w:val="clear" w:color="auto" w:fill="auto"/>
            <w:vAlign w:val="center"/>
          </w:tcPr>
          <w:p w14:paraId="7CED843E">
            <w:pPr>
              <w:widowControl/>
              <w:autoSpaceDN w:val="0"/>
              <w:rPr>
                <w:rFonts w:ascii="宋体" w:hAnsi="宋体" w:eastAsia="宋体" w:cs="宋体"/>
                <w:color w:val="000000" w:themeColor="text1"/>
                <w:sz w:val="28"/>
                <w:szCs w:val="28"/>
                <w14:textFill>
                  <w14:solidFill>
                    <w14:schemeClr w14:val="tx1"/>
                  </w14:solidFill>
                </w14:textFill>
              </w:rPr>
            </w:pPr>
          </w:p>
        </w:tc>
        <w:tc>
          <w:tcPr>
            <w:tcW w:w="1583" w:type="dxa"/>
            <w:tcBorders>
              <w:top w:val="single" w:color="auto" w:sz="4" w:space="0"/>
              <w:left w:val="nil"/>
              <w:bottom w:val="single" w:color="auto" w:sz="4" w:space="0"/>
              <w:right w:val="single" w:color="auto" w:sz="4" w:space="0"/>
            </w:tcBorders>
            <w:shd w:val="clear" w:color="auto" w:fill="auto"/>
            <w:vAlign w:val="center"/>
          </w:tcPr>
          <w:p w14:paraId="5F8848D1">
            <w:pPr>
              <w:widowControl/>
              <w:autoSpaceDN w:val="0"/>
              <w:rPr>
                <w:rFonts w:ascii="宋体" w:hAnsi="宋体" w:eastAsia="宋体" w:cs="宋体"/>
                <w:color w:val="000000" w:themeColor="text1"/>
                <w:sz w:val="28"/>
                <w:szCs w:val="28"/>
                <w14:textFill>
                  <w14:solidFill>
                    <w14:schemeClr w14:val="tx1"/>
                  </w14:solidFill>
                </w14:textFill>
              </w:rPr>
            </w:pPr>
          </w:p>
        </w:tc>
      </w:tr>
    </w:tbl>
    <w:p w14:paraId="06F7AC3B">
      <w:pPr>
        <w:autoSpaceDN w:val="0"/>
        <w:rPr>
          <w:rFonts w:ascii="宋体" w:hAnsi="宋体" w:eastAsia="宋体" w:cs="宋体"/>
          <w:color w:val="000000" w:themeColor="text1"/>
          <w:sz w:val="28"/>
          <w:szCs w:val="28"/>
          <w14:textFill>
            <w14:solidFill>
              <w14:schemeClr w14:val="tx1"/>
            </w14:solidFill>
          </w14:textFill>
        </w:rPr>
      </w:pPr>
    </w:p>
    <w:p w14:paraId="4DD49938">
      <w:pPr>
        <w:autoSpaceDN w:val="0"/>
        <w:rPr>
          <w:rFonts w:ascii="宋体" w:hAnsi="宋体" w:eastAsia="宋体" w:cs="宋体"/>
          <w:color w:val="000000" w:themeColor="text1"/>
          <w:sz w:val="28"/>
          <w:szCs w:val="28"/>
          <w14:textFill>
            <w14:solidFill>
              <w14:schemeClr w14:val="tx1"/>
            </w14:solidFill>
          </w14:textFill>
        </w:rPr>
      </w:pPr>
    </w:p>
    <w:p w14:paraId="28176542">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供</w:t>
      </w:r>
      <w:r>
        <w:rPr>
          <w:rFonts w:hint="eastAsia" w:ascii="宋体" w:hAnsi="宋体" w:eastAsia="宋体" w:cs="宋体"/>
          <w:color w:val="000000" w:themeColor="text1"/>
          <w:sz w:val="28"/>
          <w:szCs w:val="28"/>
          <w:highlight w:val="none"/>
          <w:lang w:bidi="ar"/>
          <w14:textFill>
            <w14:solidFill>
              <w14:schemeClr w14:val="tx1"/>
            </w14:solidFill>
          </w14:textFill>
        </w:rPr>
        <w:t>应商（</w:t>
      </w:r>
      <w:r>
        <w:rPr>
          <w:rFonts w:hint="eastAsia" w:ascii="宋体" w:hAnsi="宋体" w:eastAsia="宋体" w:cs="宋体"/>
          <w:color w:val="000000" w:themeColor="text1"/>
          <w:sz w:val="28"/>
          <w:szCs w:val="28"/>
          <w:highlight w:val="none"/>
          <w:lang w:val="en-US" w:eastAsia="zh-CN" w:bidi="ar"/>
          <w14:textFill>
            <w14:solidFill>
              <w14:schemeClr w14:val="tx1"/>
            </w14:solidFill>
          </w14:textFill>
        </w:rPr>
        <w:t>单位</w:t>
      </w:r>
      <w:r>
        <w:rPr>
          <w:rFonts w:hint="eastAsia" w:ascii="宋体" w:hAnsi="宋体" w:eastAsia="宋体" w:cs="宋体"/>
          <w:color w:val="000000" w:themeColor="text1"/>
          <w:sz w:val="28"/>
          <w:szCs w:val="28"/>
          <w:highlight w:val="none"/>
          <w:lang w:bidi="ar"/>
          <w14:textFill>
            <w14:solidFill>
              <w14:schemeClr w14:val="tx1"/>
            </w14:solidFill>
          </w14:textFill>
        </w:rPr>
        <w:t xml:space="preserve">公章）： </w:t>
      </w:r>
      <w:r>
        <w:rPr>
          <w:rFonts w:hint="eastAsia" w:ascii="宋体" w:hAnsi="宋体" w:eastAsia="宋体" w:cs="宋体"/>
          <w:color w:val="000000" w:themeColor="text1"/>
          <w:sz w:val="28"/>
          <w:szCs w:val="28"/>
          <w:lang w:bidi="ar"/>
          <w14:textFill>
            <w14:solidFill>
              <w14:schemeClr w14:val="tx1"/>
            </w14:solidFill>
          </w14:textFill>
        </w:rPr>
        <w:t xml:space="preserve">                   </w:t>
      </w:r>
    </w:p>
    <w:p w14:paraId="6626FED4">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授权代表（签名或盖章）：                </w:t>
      </w:r>
    </w:p>
    <w:p w14:paraId="317B5DF7">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日        期：                         </w:t>
      </w:r>
    </w:p>
    <w:p w14:paraId="68D61525">
      <w:pPr>
        <w:autoSpaceDN w:val="0"/>
        <w:rPr>
          <w:rFonts w:ascii="宋体" w:hAnsi="宋体" w:eastAsia="宋体" w:cs="宋体"/>
          <w:color w:val="000000" w:themeColor="text1"/>
          <w:sz w:val="28"/>
          <w:szCs w:val="28"/>
          <w14:textFill>
            <w14:solidFill>
              <w14:schemeClr w14:val="tx1"/>
            </w14:solidFill>
          </w14:textFill>
        </w:rPr>
      </w:pPr>
    </w:p>
    <w:p w14:paraId="5855D9E2">
      <w:pPr>
        <w:autoSpaceDN w:val="0"/>
        <w:rPr>
          <w:rFonts w:ascii="宋体" w:hAnsi="宋体" w:eastAsia="宋体" w:cs="宋体"/>
          <w:color w:val="000000" w:themeColor="text1"/>
          <w:sz w:val="28"/>
          <w:szCs w:val="28"/>
          <w14:textFill>
            <w14:solidFill>
              <w14:schemeClr w14:val="tx1"/>
            </w14:solidFill>
          </w14:textFill>
        </w:rPr>
      </w:pPr>
    </w:p>
    <w:p w14:paraId="170427F5">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6EA4A467">
      <w:pPr>
        <w:autoSpaceDN w:val="0"/>
        <w:rPr>
          <w:rFonts w:ascii="宋体" w:hAnsi="宋体" w:eastAsia="宋体" w:cs="宋体"/>
          <w:b/>
          <w:bCs/>
          <w:color w:val="000000" w:themeColor="text1"/>
          <w:sz w:val="28"/>
          <w:szCs w:val="28"/>
          <w:lang w:bidi="ar"/>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（四）拟派的本项目的主要人员配置表</w:t>
      </w:r>
    </w:p>
    <w:p w14:paraId="5E9CB719">
      <w:pPr>
        <w:rPr>
          <w:rFonts w:ascii="宋体" w:hAnsi="宋体" w:eastAsia="宋体" w:cs="宋体"/>
          <w:color w:val="000000" w:themeColor="text1"/>
          <w:sz w:val="28"/>
          <w:szCs w:val="28"/>
          <w:lang w:bidi="ar"/>
          <w14:textFill>
            <w14:solidFill>
              <w14:schemeClr w14:val="tx1"/>
            </w14:solidFill>
          </w14:textFill>
        </w:rPr>
      </w:pPr>
      <w:bookmarkStart w:id="50" w:name="_Toc12013"/>
      <w:r>
        <w:rPr>
          <w:rFonts w:hint="eastAsia" w:ascii="宋体" w:hAnsi="宋体" w:eastAsia="宋体" w:cs="宋体"/>
          <w:color w:val="000000" w:themeColor="text1"/>
          <w:sz w:val="28"/>
          <w:szCs w:val="28"/>
          <w:lang w:bidi="ar"/>
          <w14:textFill>
            <w14:solidFill>
              <w14:schemeClr w14:val="tx1"/>
            </w14:solidFill>
          </w14:textFill>
        </w:rPr>
        <w:t>（格式自拟）</w:t>
      </w:r>
      <w:bookmarkEnd w:id="50"/>
    </w:p>
    <w:p w14:paraId="7284E16A">
      <w:pPr>
        <w:autoSpaceDN w:val="0"/>
        <w:rPr>
          <w:rFonts w:ascii="宋体" w:hAnsi="宋体" w:eastAsia="宋体" w:cs="宋体"/>
          <w:color w:val="000000" w:themeColor="text1"/>
          <w:sz w:val="28"/>
          <w:szCs w:val="28"/>
          <w:lang w:bidi="ar"/>
          <w14:textFill>
            <w14:solidFill>
              <w14:schemeClr w14:val="tx1"/>
            </w14:solidFill>
          </w14:textFill>
        </w:rPr>
        <w:sectPr>
          <w:pgSz w:w="11906" w:h="16838"/>
          <w:pgMar w:top="1440" w:right="1800" w:bottom="1440" w:left="1800" w:header="851" w:footer="992" w:gutter="0"/>
          <w:pgNumType w:fmt="decimal"/>
          <w:cols w:space="425" w:num="1"/>
          <w:docGrid w:type="lines" w:linePitch="312" w:charSpace="0"/>
        </w:sectPr>
      </w:pPr>
    </w:p>
    <w:p w14:paraId="160C0443">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十、资格审查资料</w:t>
      </w:r>
    </w:p>
    <w:p w14:paraId="5789F54B">
      <w:pPr>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（一）供应商情况表</w:t>
      </w:r>
    </w:p>
    <w:tbl>
      <w:tblPr>
        <w:tblStyle w:val="22"/>
        <w:tblW w:w="910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988"/>
        <w:gridCol w:w="1503"/>
        <w:gridCol w:w="2018"/>
        <w:gridCol w:w="2599"/>
      </w:tblGrid>
      <w:tr w14:paraId="01B37B3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82"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AA19971">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法定代表人</w:t>
            </w:r>
          </w:p>
        </w:tc>
        <w:tc>
          <w:tcPr>
            <w:tcW w:w="1503" w:type="dxa"/>
            <w:tcBorders>
              <w:top w:val="single" w:color="auto" w:sz="4" w:space="0"/>
              <w:left w:val="nil"/>
              <w:bottom w:val="single" w:color="auto" w:sz="4" w:space="0"/>
              <w:right w:val="single" w:color="auto" w:sz="4" w:space="0"/>
            </w:tcBorders>
            <w:shd w:val="clear" w:color="auto" w:fill="auto"/>
            <w:vAlign w:val="center"/>
          </w:tcPr>
          <w:p w14:paraId="4A3C5654">
            <w:pPr>
              <w:widowControl/>
              <w:autoSpaceDN w:val="0"/>
              <w:rPr>
                <w:rFonts w:ascii="宋体" w:hAnsi="宋体" w:eastAsia="宋体" w:cs="宋体"/>
                <w:color w:val="000000" w:themeColor="text1"/>
                <w:sz w:val="28"/>
                <w:szCs w:val="28"/>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1E4A6D72">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成立日期</w:t>
            </w:r>
          </w:p>
        </w:tc>
        <w:tc>
          <w:tcPr>
            <w:tcW w:w="2599" w:type="dxa"/>
            <w:tcBorders>
              <w:top w:val="single" w:color="auto" w:sz="4" w:space="0"/>
              <w:left w:val="nil"/>
              <w:bottom w:val="single" w:color="auto" w:sz="4" w:space="0"/>
              <w:right w:val="single" w:color="auto" w:sz="4" w:space="0"/>
            </w:tcBorders>
            <w:shd w:val="clear" w:color="auto" w:fill="auto"/>
            <w:vAlign w:val="center"/>
          </w:tcPr>
          <w:p w14:paraId="34DECCCE">
            <w:pPr>
              <w:widowControl/>
              <w:autoSpaceDN w:val="0"/>
              <w:rPr>
                <w:rFonts w:ascii="宋体" w:hAnsi="宋体" w:eastAsia="宋体" w:cs="宋体"/>
                <w:color w:val="000000" w:themeColor="text1"/>
                <w:sz w:val="28"/>
                <w:szCs w:val="28"/>
                <w14:textFill>
                  <w14:solidFill>
                    <w14:schemeClr w14:val="tx1"/>
                  </w14:solidFill>
                </w14:textFill>
              </w:rPr>
            </w:pPr>
          </w:p>
        </w:tc>
      </w:tr>
      <w:tr w14:paraId="28B451D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7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64BB19F2">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企业地址</w:t>
            </w:r>
          </w:p>
        </w:tc>
        <w:tc>
          <w:tcPr>
            <w:tcW w:w="1503" w:type="dxa"/>
            <w:tcBorders>
              <w:top w:val="single" w:color="auto" w:sz="4" w:space="0"/>
              <w:left w:val="nil"/>
              <w:bottom w:val="single" w:color="auto" w:sz="4" w:space="0"/>
              <w:right w:val="single" w:color="auto" w:sz="4" w:space="0"/>
            </w:tcBorders>
            <w:shd w:val="clear" w:color="auto" w:fill="auto"/>
            <w:vAlign w:val="center"/>
          </w:tcPr>
          <w:p w14:paraId="5759FB3A">
            <w:pPr>
              <w:widowControl/>
              <w:autoSpaceDN w:val="0"/>
              <w:rPr>
                <w:rFonts w:ascii="宋体" w:hAnsi="宋体" w:eastAsia="宋体" w:cs="宋体"/>
                <w:color w:val="000000" w:themeColor="text1"/>
                <w:sz w:val="28"/>
                <w:szCs w:val="28"/>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6D0B256A">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注册资本</w:t>
            </w:r>
          </w:p>
        </w:tc>
        <w:tc>
          <w:tcPr>
            <w:tcW w:w="2599" w:type="dxa"/>
            <w:tcBorders>
              <w:top w:val="single" w:color="auto" w:sz="4" w:space="0"/>
              <w:left w:val="nil"/>
              <w:bottom w:val="single" w:color="auto" w:sz="4" w:space="0"/>
              <w:right w:val="single" w:color="auto" w:sz="4" w:space="0"/>
            </w:tcBorders>
            <w:shd w:val="clear" w:color="auto" w:fill="auto"/>
            <w:vAlign w:val="center"/>
          </w:tcPr>
          <w:p w14:paraId="0DCC1D7C">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万元</w:t>
            </w:r>
          </w:p>
        </w:tc>
      </w:tr>
      <w:tr w14:paraId="1FC4790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6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42465E8">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经营范围</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5232187A">
            <w:pPr>
              <w:widowControl/>
              <w:autoSpaceDN w:val="0"/>
              <w:rPr>
                <w:rFonts w:ascii="宋体" w:hAnsi="宋体" w:eastAsia="宋体" w:cs="宋体"/>
                <w:color w:val="000000" w:themeColor="text1"/>
                <w:sz w:val="28"/>
                <w:szCs w:val="28"/>
                <w14:textFill>
                  <w14:solidFill>
                    <w14:schemeClr w14:val="tx1"/>
                  </w14:solidFill>
                </w14:textFill>
              </w:rPr>
            </w:pPr>
          </w:p>
        </w:tc>
      </w:tr>
      <w:tr w14:paraId="6A75B3B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57006E49">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职工人数</w:t>
            </w:r>
          </w:p>
        </w:tc>
        <w:tc>
          <w:tcPr>
            <w:tcW w:w="1503" w:type="dxa"/>
            <w:tcBorders>
              <w:top w:val="single" w:color="auto" w:sz="4" w:space="0"/>
              <w:left w:val="nil"/>
              <w:bottom w:val="single" w:color="auto" w:sz="4" w:space="0"/>
              <w:right w:val="single" w:color="auto" w:sz="4" w:space="0"/>
            </w:tcBorders>
            <w:shd w:val="clear" w:color="auto" w:fill="auto"/>
            <w:vAlign w:val="center"/>
          </w:tcPr>
          <w:p w14:paraId="78EB9B0E">
            <w:pPr>
              <w:widowControl/>
              <w:autoSpaceDN w:val="0"/>
              <w:rPr>
                <w:rFonts w:ascii="宋体" w:hAnsi="宋体" w:eastAsia="宋体" w:cs="宋体"/>
                <w:color w:val="000000" w:themeColor="text1"/>
                <w:sz w:val="28"/>
                <w:szCs w:val="28"/>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665FD9F0">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其中：中高级</w:t>
            </w:r>
          </w:p>
          <w:p w14:paraId="5AE7CDC0">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以上职称的人数</w:t>
            </w:r>
          </w:p>
        </w:tc>
        <w:tc>
          <w:tcPr>
            <w:tcW w:w="2599" w:type="dxa"/>
            <w:tcBorders>
              <w:top w:val="single" w:color="auto" w:sz="4" w:space="0"/>
              <w:left w:val="nil"/>
              <w:bottom w:val="single" w:color="auto" w:sz="4" w:space="0"/>
              <w:right w:val="single" w:color="auto" w:sz="4" w:space="0"/>
            </w:tcBorders>
            <w:shd w:val="clear" w:color="auto" w:fill="auto"/>
            <w:vAlign w:val="center"/>
          </w:tcPr>
          <w:p w14:paraId="60F3A915">
            <w:pPr>
              <w:widowControl/>
              <w:autoSpaceDN w:val="0"/>
              <w:rPr>
                <w:rFonts w:ascii="宋体" w:hAnsi="宋体" w:eastAsia="宋体" w:cs="宋体"/>
                <w:color w:val="000000" w:themeColor="text1"/>
                <w:sz w:val="28"/>
                <w:szCs w:val="28"/>
                <w14:textFill>
                  <w14:solidFill>
                    <w14:schemeClr w14:val="tx1"/>
                  </w14:solidFill>
                </w14:textFill>
              </w:rPr>
            </w:pPr>
          </w:p>
        </w:tc>
      </w:tr>
      <w:tr w14:paraId="0DAF231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9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2F36E51">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资产总计</w:t>
            </w:r>
          </w:p>
        </w:tc>
        <w:tc>
          <w:tcPr>
            <w:tcW w:w="1503" w:type="dxa"/>
            <w:tcBorders>
              <w:top w:val="single" w:color="auto" w:sz="4" w:space="0"/>
              <w:left w:val="nil"/>
              <w:bottom w:val="single" w:color="auto" w:sz="4" w:space="0"/>
              <w:right w:val="single" w:color="auto" w:sz="4" w:space="0"/>
            </w:tcBorders>
            <w:shd w:val="clear" w:color="auto" w:fill="auto"/>
            <w:vAlign w:val="center"/>
          </w:tcPr>
          <w:p w14:paraId="18E9CFED">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241C04E6">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净资产</w:t>
            </w:r>
          </w:p>
        </w:tc>
        <w:tc>
          <w:tcPr>
            <w:tcW w:w="2599" w:type="dxa"/>
            <w:tcBorders>
              <w:top w:val="single" w:color="auto" w:sz="4" w:space="0"/>
              <w:left w:val="nil"/>
              <w:bottom w:val="single" w:color="auto" w:sz="4" w:space="0"/>
              <w:right w:val="single" w:color="auto" w:sz="4" w:space="0"/>
            </w:tcBorders>
            <w:shd w:val="clear" w:color="auto" w:fill="auto"/>
            <w:vAlign w:val="center"/>
          </w:tcPr>
          <w:p w14:paraId="29D13996">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          万元</w:t>
            </w:r>
          </w:p>
        </w:tc>
      </w:tr>
      <w:tr w14:paraId="465B16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24695D8F">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股东权益</w:t>
            </w:r>
          </w:p>
        </w:tc>
        <w:tc>
          <w:tcPr>
            <w:tcW w:w="1503" w:type="dxa"/>
            <w:tcBorders>
              <w:top w:val="single" w:color="auto" w:sz="4" w:space="0"/>
              <w:left w:val="nil"/>
              <w:bottom w:val="single" w:color="auto" w:sz="4" w:space="0"/>
              <w:right w:val="single" w:color="auto" w:sz="4" w:space="0"/>
            </w:tcBorders>
            <w:shd w:val="clear" w:color="auto" w:fill="auto"/>
            <w:vAlign w:val="center"/>
          </w:tcPr>
          <w:p w14:paraId="733A0357">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5AAFAAD8">
            <w:pPr>
              <w:widowControl/>
              <w:autoSpaceDN w:val="0"/>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收入</w:t>
            </w:r>
          </w:p>
        </w:tc>
        <w:tc>
          <w:tcPr>
            <w:tcW w:w="2599" w:type="dxa"/>
            <w:tcBorders>
              <w:top w:val="single" w:color="auto" w:sz="4" w:space="0"/>
              <w:left w:val="nil"/>
              <w:bottom w:val="single" w:color="auto" w:sz="4" w:space="0"/>
              <w:right w:val="single" w:color="auto" w:sz="4" w:space="0"/>
            </w:tcBorders>
            <w:shd w:val="clear" w:color="auto" w:fill="auto"/>
            <w:vAlign w:val="center"/>
          </w:tcPr>
          <w:p w14:paraId="7CC91945">
            <w:pPr>
              <w:widowControl/>
              <w:autoSpaceDN w:val="0"/>
              <w:ind w:firstLine="1400" w:firstLineChars="50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万元</w:t>
            </w:r>
          </w:p>
        </w:tc>
      </w:tr>
      <w:tr w14:paraId="34E488F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1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2DC2FDE2">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t>实现利润</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15D7C521">
            <w:pPr>
              <w:widowControl/>
              <w:autoSpaceDN w:val="0"/>
              <w:rPr>
                <w:rFonts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20</w:t>
            </w:r>
            <w:r>
              <w:rPr>
                <w:rFonts w:hint="eastAsia" w:ascii="宋体" w:hAnsi="宋体" w:eastAsia="宋体" w:cs="宋体"/>
                <w:color w:val="000000" w:themeColor="text1"/>
                <w:sz w:val="28"/>
                <w:szCs w:val="28"/>
                <w:lang w:val="en-US" w:eastAsia="zh-CN" w:bidi="ar"/>
                <w14:textFill>
                  <w14:solidFill>
                    <w14:schemeClr w14:val="tx1"/>
                  </w14:solidFill>
                </w14:textFill>
              </w:rPr>
              <w:t>21</w:t>
            </w:r>
            <w:r>
              <w:rPr>
                <w:rFonts w:hint="eastAsia" w:ascii="宋体" w:hAnsi="宋体" w:eastAsia="宋体" w:cs="宋体"/>
                <w:color w:val="000000" w:themeColor="text1"/>
                <w:sz w:val="28"/>
                <w:szCs w:val="28"/>
                <w:lang w:bidi="ar"/>
                <w14:textFill>
                  <w14:solidFill>
                    <w14:schemeClr w14:val="tx1"/>
                  </w14:solidFill>
                </w14:textFill>
              </w:rPr>
              <w:t>年     万元</w:t>
            </w:r>
          </w:p>
          <w:p w14:paraId="267E43BE">
            <w:pPr>
              <w:widowControl/>
              <w:autoSpaceDN w:val="0"/>
              <w:rPr>
                <w:rFonts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20</w:t>
            </w:r>
            <w:r>
              <w:rPr>
                <w:rFonts w:hint="eastAsia" w:ascii="宋体" w:hAnsi="宋体" w:eastAsia="宋体" w:cs="宋体"/>
                <w:color w:val="000000" w:themeColor="text1"/>
                <w:sz w:val="28"/>
                <w:szCs w:val="28"/>
                <w:lang w:val="en-US" w:eastAsia="zh-CN" w:bidi="ar"/>
                <w14:textFill>
                  <w14:solidFill>
                    <w14:schemeClr w14:val="tx1"/>
                  </w14:solidFill>
                </w14:textFill>
              </w:rPr>
              <w:t>22</w:t>
            </w:r>
            <w:r>
              <w:rPr>
                <w:rFonts w:hint="eastAsia" w:ascii="宋体" w:hAnsi="宋体" w:eastAsia="宋体" w:cs="宋体"/>
                <w:color w:val="000000" w:themeColor="text1"/>
                <w:sz w:val="28"/>
                <w:szCs w:val="28"/>
                <w:lang w:bidi="ar"/>
                <w14:textFill>
                  <w14:solidFill>
                    <w14:schemeClr w14:val="tx1"/>
                  </w14:solidFill>
                </w14:textFill>
              </w:rPr>
              <w:t>年     万元</w:t>
            </w:r>
          </w:p>
          <w:p w14:paraId="56B653BA">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20</w:t>
            </w:r>
            <w:r>
              <w:rPr>
                <w:rFonts w:hint="eastAsia" w:ascii="宋体" w:hAnsi="宋体" w:eastAsia="宋体" w:cs="宋体"/>
                <w:color w:val="000000" w:themeColor="text1"/>
                <w:sz w:val="28"/>
                <w:szCs w:val="28"/>
                <w:lang w:val="en-US" w:eastAsia="zh-CN" w:bidi="ar"/>
                <w14:textFill>
                  <w14:solidFill>
                    <w14:schemeClr w14:val="tx1"/>
                  </w14:solidFill>
                </w14:textFill>
              </w:rPr>
              <w:t>23</w:t>
            </w:r>
            <w:r>
              <w:rPr>
                <w:rFonts w:hint="eastAsia" w:ascii="宋体" w:hAnsi="宋体" w:eastAsia="宋体" w:cs="宋体"/>
                <w:color w:val="000000" w:themeColor="text1"/>
                <w:sz w:val="28"/>
                <w:szCs w:val="28"/>
                <w:lang w:bidi="ar"/>
                <w14:textFill>
                  <w14:solidFill>
                    <w14:schemeClr w14:val="tx1"/>
                  </w14:solidFill>
                </w14:textFill>
              </w:rPr>
              <w:t>年     万元</w:t>
            </w:r>
          </w:p>
        </w:tc>
      </w:tr>
      <w:tr w14:paraId="0880B8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318"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4B142910">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营业面积</w:t>
            </w:r>
          </w:p>
        </w:tc>
        <w:tc>
          <w:tcPr>
            <w:tcW w:w="1503" w:type="dxa"/>
            <w:tcBorders>
              <w:top w:val="single" w:color="auto" w:sz="4" w:space="0"/>
              <w:left w:val="nil"/>
              <w:bottom w:val="single" w:color="auto" w:sz="4" w:space="0"/>
              <w:right w:val="single" w:color="auto" w:sz="4" w:space="0"/>
            </w:tcBorders>
            <w:shd w:val="clear" w:color="auto" w:fill="auto"/>
            <w:vAlign w:val="center"/>
          </w:tcPr>
          <w:p w14:paraId="5C40AAC9">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平方米</w:t>
            </w:r>
          </w:p>
        </w:tc>
        <w:tc>
          <w:tcPr>
            <w:tcW w:w="2018" w:type="dxa"/>
            <w:tcBorders>
              <w:top w:val="single" w:color="auto" w:sz="4" w:space="0"/>
              <w:left w:val="nil"/>
              <w:bottom w:val="single" w:color="auto" w:sz="4" w:space="0"/>
              <w:right w:val="single" w:color="auto" w:sz="4" w:space="0"/>
            </w:tcBorders>
            <w:shd w:val="clear" w:color="auto" w:fill="auto"/>
            <w:vAlign w:val="center"/>
          </w:tcPr>
          <w:p w14:paraId="5FD2B9AB">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其中：</w:t>
            </w:r>
          </w:p>
        </w:tc>
        <w:tc>
          <w:tcPr>
            <w:tcW w:w="2599" w:type="dxa"/>
            <w:tcBorders>
              <w:top w:val="single" w:color="auto" w:sz="4" w:space="0"/>
              <w:left w:val="nil"/>
              <w:bottom w:val="single" w:color="auto" w:sz="4" w:space="0"/>
              <w:right w:val="single" w:color="auto" w:sz="4" w:space="0"/>
            </w:tcBorders>
            <w:shd w:val="clear" w:color="auto" w:fill="auto"/>
            <w:vAlign w:val="center"/>
          </w:tcPr>
          <w:p w14:paraId="6E063847">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自有面积   平方米</w:t>
            </w:r>
          </w:p>
          <w:p w14:paraId="2029D1E1">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承租面积   平方米</w:t>
            </w:r>
          </w:p>
        </w:tc>
      </w:tr>
      <w:tr w14:paraId="3671999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120"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4233D3D2">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单位简历及内设机构及生产设备情况</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4CCA9D05">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（代理经销商不需填写生产设备情况）</w:t>
            </w:r>
          </w:p>
        </w:tc>
      </w:tr>
      <w:tr w14:paraId="50738D9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851"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52EDEC6C">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其他需要说明的情况</w:t>
            </w:r>
          </w:p>
        </w:tc>
        <w:tc>
          <w:tcPr>
            <w:tcW w:w="6120" w:type="dxa"/>
            <w:gridSpan w:val="3"/>
            <w:tcBorders>
              <w:top w:val="single" w:color="auto" w:sz="4" w:space="0"/>
              <w:left w:val="nil"/>
              <w:bottom w:val="single" w:color="auto" w:sz="4" w:space="0"/>
              <w:right w:val="single" w:color="auto" w:sz="4" w:space="0"/>
            </w:tcBorders>
            <w:shd w:val="clear" w:color="auto" w:fill="auto"/>
          </w:tcPr>
          <w:p w14:paraId="6B4FF7A2">
            <w:pPr>
              <w:widowControl/>
              <w:autoSpaceDN w:val="0"/>
              <w:rPr>
                <w:rFonts w:ascii="宋体" w:hAnsi="宋体" w:eastAsia="宋体" w:cs="宋体"/>
                <w:color w:val="000000" w:themeColor="text1"/>
                <w:sz w:val="28"/>
                <w:szCs w:val="28"/>
                <w14:textFill>
                  <w14:solidFill>
                    <w14:schemeClr w14:val="tx1"/>
                  </w14:solidFill>
                </w14:textFill>
              </w:rPr>
            </w:pPr>
          </w:p>
        </w:tc>
      </w:tr>
    </w:tbl>
    <w:p w14:paraId="0B4D0D04">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注：如填写不真实，将导致废标；</w:t>
      </w:r>
    </w:p>
    <w:p w14:paraId="200D71DC">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 </w:t>
      </w:r>
    </w:p>
    <w:p w14:paraId="70DB74E5">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50D34ABB">
      <w:pPr>
        <w:numPr>
          <w:ilvl w:val="0"/>
          <w:numId w:val="4"/>
        </w:numPr>
        <w:autoSpaceDN w:val="0"/>
        <w:jc w:val="center"/>
        <w:rPr>
          <w:rFonts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信誉承诺书</w:t>
      </w:r>
    </w:p>
    <w:p w14:paraId="7ED7236A">
      <w:pPr>
        <w:autoSpaceDN w:val="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有关提交资料的承诺书</w:t>
      </w:r>
    </w:p>
    <w:p w14:paraId="12F59000">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为表我司对本项目的诚意，我司承诺如我单位中标：我单位将配合采购人要求提供投标文件中提及的所有资料（如：业绩等）及资格审查文件中要求的资料（如营业执照等）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w:t>
      </w:r>
      <w:r>
        <w:rPr>
          <w:rFonts w:hint="eastAsia" w:ascii="宋体" w:hAnsi="宋体" w:eastAsia="宋体" w:cs="宋体"/>
          <w:color w:val="000000" w:themeColor="text1"/>
          <w:sz w:val="28"/>
          <w:szCs w:val="28"/>
          <w:lang w:eastAsia="zh-CN" w:bidi="ar"/>
          <w14:textFill>
            <w14:solidFill>
              <w14:schemeClr w14:val="tx1"/>
            </w14:solidFill>
          </w14:textFill>
        </w:rPr>
        <w:t>重大税收违法失信主体</w:t>
      </w:r>
      <w:r>
        <w:rPr>
          <w:rFonts w:hint="eastAsia" w:ascii="宋体" w:hAnsi="宋体" w:eastAsia="宋体" w:cs="宋体"/>
          <w:color w:val="000000" w:themeColor="text1"/>
          <w:sz w:val="28"/>
          <w:szCs w:val="28"/>
          <w:lang w:bidi="ar"/>
          <w14:textFill>
            <w14:solidFill>
              <w14:schemeClr w14:val="tx1"/>
            </w14:solidFill>
          </w14:textFill>
        </w:rPr>
        <w:t>、政府采购严重违法失信行为记录名单的供应商。</w:t>
      </w:r>
    </w:p>
    <w:p w14:paraId="2CBB5BD2">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如发现提供的资料虚假资料的，采购人有权取消我司中标资格，没收投标保证金，由此对采购人造成的一切损失由我司承担。</w:t>
      </w:r>
    </w:p>
    <w:p w14:paraId="32764133">
      <w:pPr>
        <w:autoSpaceDN w:val="0"/>
        <w:rPr>
          <w:rFonts w:ascii="宋体" w:hAnsi="宋体" w:eastAsia="宋体" w:cs="宋体"/>
          <w:color w:val="000000" w:themeColor="text1"/>
          <w:sz w:val="28"/>
          <w:szCs w:val="28"/>
          <w14:textFill>
            <w14:solidFill>
              <w14:schemeClr w14:val="tx1"/>
            </w14:solidFill>
          </w14:textFill>
        </w:rPr>
      </w:pPr>
    </w:p>
    <w:p w14:paraId="20631D41">
      <w:pPr>
        <w:rPr>
          <w:rFonts w:ascii="宋体" w:hAnsi="宋体" w:eastAsia="宋体" w:cs="宋体"/>
          <w:color w:val="000000" w:themeColor="text1"/>
          <w14:textFill>
            <w14:solidFill>
              <w14:schemeClr w14:val="tx1"/>
            </w14:solidFill>
          </w14:textFill>
        </w:rPr>
      </w:pPr>
    </w:p>
    <w:p w14:paraId="11B534C2">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投标单位：                                     </w:t>
      </w:r>
    </w:p>
    <w:p w14:paraId="1F23787B">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法人代表或授权委托人（签字或盖章）：            </w:t>
      </w:r>
    </w:p>
    <w:p w14:paraId="4B399A45">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                             日期：      年    月    日</w:t>
      </w:r>
    </w:p>
    <w:p w14:paraId="7972343F">
      <w:pPr>
        <w:autoSpaceDN w:val="0"/>
        <w:rPr>
          <w:rFonts w:ascii="宋体" w:hAnsi="宋体" w:eastAsia="宋体" w:cs="宋体"/>
          <w:color w:val="000000" w:themeColor="text1"/>
          <w:sz w:val="28"/>
          <w:szCs w:val="28"/>
          <w14:textFill>
            <w14:solidFill>
              <w14:schemeClr w14:val="tx1"/>
            </w14:solidFill>
          </w14:textFill>
        </w:rPr>
      </w:pPr>
    </w:p>
    <w:p w14:paraId="1DDB6B34">
      <w:pPr>
        <w:autoSpaceDN w:val="0"/>
        <w:rPr>
          <w:rFonts w:ascii="宋体" w:hAnsi="宋体" w:eastAsia="宋体" w:cs="宋体"/>
          <w:color w:val="000000" w:themeColor="text1"/>
          <w:sz w:val="28"/>
          <w:szCs w:val="28"/>
          <w14:textFill>
            <w14:solidFill>
              <w14:schemeClr w14:val="tx1"/>
            </w14:solidFill>
          </w14:textFill>
        </w:rPr>
      </w:pPr>
    </w:p>
    <w:p w14:paraId="29D4C998">
      <w:pPr>
        <w:autoSpaceDN w:val="0"/>
        <w:rPr>
          <w:rFonts w:ascii="宋体" w:hAnsi="宋体" w:eastAsia="宋体" w:cs="宋体"/>
          <w:color w:val="000000" w:themeColor="text1"/>
          <w:sz w:val="28"/>
          <w:szCs w:val="28"/>
          <w14:textFill>
            <w14:solidFill>
              <w14:schemeClr w14:val="tx1"/>
            </w14:solidFill>
          </w14:textFill>
        </w:rPr>
      </w:pPr>
    </w:p>
    <w:p w14:paraId="4E2CB0EB">
      <w:pPr>
        <w:autoSpaceDN w:val="0"/>
        <w:jc w:val="center"/>
        <w:rPr>
          <w:rFonts w:ascii="宋体" w:hAnsi="宋体" w:eastAsia="宋体" w:cs="宋体"/>
          <w:b/>
          <w:bCs/>
          <w:color w:val="000000" w:themeColor="text1"/>
          <w:sz w:val="28"/>
          <w:szCs w:val="28"/>
          <w:lang w:bidi="ar"/>
          <w14:textFill>
            <w14:solidFill>
              <w14:schemeClr w14:val="tx1"/>
            </w14:solidFill>
          </w14:textFill>
        </w:rPr>
        <w:sectPr>
          <w:pgSz w:w="11906" w:h="16838"/>
          <w:pgMar w:top="1440" w:right="1800" w:bottom="1440" w:left="1800" w:header="851" w:footer="992" w:gutter="0"/>
          <w:pgNumType w:fmt="decimal"/>
          <w:cols w:space="425" w:num="1"/>
          <w:docGrid w:type="lines" w:linePitch="312" w:charSpace="0"/>
        </w:sectPr>
      </w:pPr>
    </w:p>
    <w:p w14:paraId="1BDEAE37">
      <w:pPr>
        <w:autoSpaceDN w:val="0"/>
        <w:jc w:val="center"/>
        <w:rPr>
          <w:rFonts w:ascii="宋体" w:hAnsi="宋体" w:eastAsia="宋体" w:cs="宋体"/>
          <w:b/>
          <w:bCs/>
          <w:color w:val="000000" w:themeColor="text1"/>
          <w:sz w:val="28"/>
          <w:szCs w:val="28"/>
          <w:lang w:bidi="ar"/>
          <w14:textFill>
            <w14:solidFill>
              <w14:schemeClr w14:val="tx1"/>
            </w14:solidFill>
          </w14:textFill>
        </w:rPr>
      </w:pPr>
      <w:r>
        <w:rPr>
          <w:rFonts w:hint="eastAsia" w:ascii="宋体" w:hAnsi="宋体" w:eastAsia="宋体" w:cs="宋体"/>
          <w:b/>
          <w:bCs/>
          <w:color w:val="000000" w:themeColor="text1"/>
          <w:sz w:val="28"/>
          <w:szCs w:val="28"/>
          <w:lang w:bidi="ar"/>
          <w14:textFill>
            <w14:solidFill>
              <w14:schemeClr w14:val="tx1"/>
            </w14:solidFill>
          </w14:textFill>
        </w:rPr>
        <w:t>有关相应技术需求承诺书</w:t>
      </w:r>
    </w:p>
    <w:p w14:paraId="570BE79E">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我司承诺我单位编制的投标文件必须严格响应技术需求中的技术参数、功能等要求，如经采购人或评标专家发现投标文件没有完全响应招标文件及技术需求要求的，评委可对我单位的投标文件作废标处理。</w:t>
      </w:r>
    </w:p>
    <w:p w14:paraId="5D31DC19">
      <w:pPr>
        <w:autoSpaceDN w:val="0"/>
        <w:rPr>
          <w:rFonts w:ascii="宋体" w:hAnsi="宋体" w:eastAsia="宋体" w:cs="宋体"/>
          <w:color w:val="000000" w:themeColor="text1"/>
          <w:sz w:val="28"/>
          <w:szCs w:val="28"/>
          <w14:textFill>
            <w14:solidFill>
              <w14:schemeClr w14:val="tx1"/>
            </w14:solidFill>
          </w14:textFill>
        </w:rPr>
      </w:pPr>
    </w:p>
    <w:p w14:paraId="78310695">
      <w:pPr>
        <w:autoSpaceDN w:val="0"/>
        <w:rPr>
          <w:rFonts w:ascii="宋体" w:hAnsi="宋体" w:eastAsia="宋体" w:cs="宋体"/>
          <w:color w:val="000000" w:themeColor="text1"/>
          <w:sz w:val="28"/>
          <w:szCs w:val="28"/>
          <w14:textFill>
            <w14:solidFill>
              <w14:schemeClr w14:val="tx1"/>
            </w14:solidFill>
          </w14:textFill>
        </w:rPr>
      </w:pPr>
    </w:p>
    <w:p w14:paraId="48A28AD4">
      <w:pPr>
        <w:autoSpaceDN w:val="0"/>
        <w:rPr>
          <w:rFonts w:ascii="宋体" w:hAnsi="宋体" w:eastAsia="宋体" w:cs="宋体"/>
          <w:color w:val="000000" w:themeColor="text1"/>
          <w:sz w:val="28"/>
          <w:szCs w:val="28"/>
          <w14:textFill>
            <w14:solidFill>
              <w14:schemeClr w14:val="tx1"/>
            </w14:solidFill>
          </w14:textFill>
        </w:rPr>
      </w:pPr>
    </w:p>
    <w:p w14:paraId="6B81C694">
      <w:pPr>
        <w:autoSpaceDN w:val="0"/>
        <w:rPr>
          <w:rFonts w:ascii="宋体" w:hAnsi="宋体" w:eastAsia="宋体" w:cs="宋体"/>
          <w:color w:val="000000" w:themeColor="text1"/>
          <w:sz w:val="28"/>
          <w:szCs w:val="28"/>
          <w14:textFill>
            <w14:solidFill>
              <w14:schemeClr w14:val="tx1"/>
            </w14:solidFill>
          </w14:textFill>
        </w:rPr>
      </w:pPr>
    </w:p>
    <w:p w14:paraId="5A2637FF">
      <w:pPr>
        <w:autoSpaceDN w:val="0"/>
        <w:rPr>
          <w:rFonts w:ascii="宋体" w:hAnsi="宋体" w:eastAsia="宋体" w:cs="宋体"/>
          <w:color w:val="000000" w:themeColor="text1"/>
          <w:sz w:val="28"/>
          <w:szCs w:val="28"/>
          <w14:textFill>
            <w14:solidFill>
              <w14:schemeClr w14:val="tx1"/>
            </w14:solidFill>
          </w14:textFill>
        </w:rPr>
      </w:pPr>
    </w:p>
    <w:p w14:paraId="46545A0D">
      <w:pPr>
        <w:autoSpaceDN w:val="0"/>
        <w:rPr>
          <w:rFonts w:ascii="宋体" w:hAnsi="宋体" w:eastAsia="宋体" w:cs="宋体"/>
          <w:color w:val="000000" w:themeColor="text1"/>
          <w:sz w:val="28"/>
          <w:szCs w:val="28"/>
          <w14:textFill>
            <w14:solidFill>
              <w14:schemeClr w14:val="tx1"/>
            </w14:solidFill>
          </w14:textFill>
        </w:rPr>
      </w:pPr>
    </w:p>
    <w:p w14:paraId="38B74B4C">
      <w:pPr>
        <w:rPr>
          <w:rFonts w:ascii="宋体" w:hAnsi="宋体" w:eastAsia="宋体" w:cs="宋体"/>
          <w:color w:val="000000" w:themeColor="text1"/>
          <w:sz w:val="28"/>
          <w:szCs w:val="28"/>
          <w14:textFill>
            <w14:solidFill>
              <w14:schemeClr w14:val="tx1"/>
            </w14:solidFill>
          </w14:textFill>
        </w:rPr>
      </w:pPr>
    </w:p>
    <w:p w14:paraId="2C7D4A18">
      <w:pPr>
        <w:autoSpaceDN w:val="0"/>
        <w:rPr>
          <w:rFonts w:ascii="宋体" w:hAnsi="宋体" w:eastAsia="宋体" w:cs="宋体"/>
          <w:color w:val="000000" w:themeColor="text1"/>
          <w:sz w:val="28"/>
          <w:szCs w:val="28"/>
          <w14:textFill>
            <w14:solidFill>
              <w14:schemeClr w14:val="tx1"/>
            </w14:solidFill>
          </w14:textFill>
        </w:rPr>
      </w:pPr>
    </w:p>
    <w:p w14:paraId="0EC65B82">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投标单位：                                       </w:t>
      </w:r>
    </w:p>
    <w:p w14:paraId="502AF8D6">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法人代表或授权委托人（签字或盖章）：              </w:t>
      </w:r>
    </w:p>
    <w:p w14:paraId="2853B02A">
      <w:pPr>
        <w:autoSpaceDN w:val="0"/>
        <w:rPr>
          <w:rFonts w:hint="eastAsia"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                         日期：    年    月    日</w:t>
      </w:r>
    </w:p>
    <w:p w14:paraId="55D688B6">
      <w:pPr>
        <w:rPr>
          <w:rFonts w:hint="eastAsia"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5FBC9D55">
      <w:pPr>
        <w:autoSpaceDN w:val="0"/>
        <w:jc w:val="center"/>
        <w:rPr>
          <w:rFonts w:hint="eastAsia" w:ascii="宋体" w:hAnsi="宋体" w:eastAsia="宋体" w:cs="宋体"/>
          <w:color w:val="000000" w:themeColor="text1"/>
          <w:sz w:val="28"/>
          <w:szCs w:val="28"/>
          <w:lang w:val="en-US" w:eastAsia="zh-CN" w:bidi="ar"/>
          <w14:textFill>
            <w14:solidFill>
              <w14:schemeClr w14:val="tx1"/>
            </w14:solidFill>
          </w14:textFill>
        </w:rPr>
      </w:pPr>
      <w:r>
        <w:rPr>
          <w:rFonts w:hint="eastAsia" w:ascii="宋体" w:hAnsi="宋体" w:eastAsia="宋体" w:cs="宋体"/>
          <w:color w:val="000000" w:themeColor="text1"/>
          <w:sz w:val="28"/>
          <w:szCs w:val="28"/>
          <w:lang w:val="en-US" w:eastAsia="zh-CN" w:bidi="ar"/>
          <w14:textFill>
            <w14:solidFill>
              <w14:schemeClr w14:val="tx1"/>
            </w14:solidFill>
          </w14:textFill>
        </w:rPr>
        <w:t>质量承诺书</w:t>
      </w:r>
    </w:p>
    <w:p w14:paraId="486B9535">
      <w:pPr>
        <w:autoSpaceDN w:val="0"/>
        <w:rPr>
          <w:rFonts w:hint="eastAsia" w:ascii="宋体" w:hAnsi="宋体" w:eastAsia="宋体" w:cs="宋体"/>
          <w:color w:val="000000" w:themeColor="text1"/>
          <w:sz w:val="28"/>
          <w:szCs w:val="28"/>
          <w:lang w:val="en-US" w:eastAsia="zh-CN"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供应商向采购人提供的产品若发生质量问题，供应商承担全部责任，保证能够积极配合采购人退货换货，在投标文件中附承诺书加盖公章。</w:t>
      </w:r>
      <w:r>
        <w:rPr>
          <w:rFonts w:hint="eastAsia" w:ascii="宋体" w:hAnsi="宋体" w:eastAsia="宋体" w:cs="宋体"/>
          <w:color w:val="000000" w:themeColor="text1"/>
          <w:sz w:val="28"/>
          <w:szCs w:val="28"/>
          <w:lang w:val="en-US" w:eastAsia="zh-CN" w:bidi="ar"/>
          <w14:textFill>
            <w14:solidFill>
              <w14:schemeClr w14:val="tx1"/>
            </w14:solidFill>
          </w14:textFill>
        </w:rPr>
        <w:t>格式自拟</w:t>
      </w:r>
    </w:p>
    <w:p w14:paraId="1D7E3F9B">
      <w:pPr>
        <w:autoSpaceDN w:val="0"/>
        <w:rPr>
          <w:rFonts w:hint="eastAsia" w:ascii="宋体" w:hAnsi="宋体" w:eastAsia="宋体" w:cs="宋体"/>
          <w:color w:val="000000" w:themeColor="text1"/>
          <w:sz w:val="28"/>
          <w:szCs w:val="28"/>
          <w:lang w:bidi="ar"/>
          <w14:textFill>
            <w14:solidFill>
              <w14:schemeClr w14:val="tx1"/>
            </w14:solidFill>
          </w14:textFill>
        </w:rPr>
      </w:pPr>
    </w:p>
    <w:p w14:paraId="50C55E53">
      <w:pPr>
        <w:pStyle w:val="2"/>
        <w:rPr>
          <w:rFonts w:hint="eastAsia" w:ascii="宋体" w:hAnsi="宋体" w:eastAsia="宋体" w:cs="宋体"/>
          <w:color w:val="000000" w:themeColor="text1"/>
          <w:sz w:val="28"/>
          <w:szCs w:val="28"/>
          <w:lang w:bidi="ar"/>
          <w14:textFill>
            <w14:solidFill>
              <w14:schemeClr w14:val="tx1"/>
            </w14:solidFill>
          </w14:textFill>
        </w:rPr>
      </w:pPr>
    </w:p>
    <w:p w14:paraId="29A70560">
      <w:pPr>
        <w:pStyle w:val="4"/>
        <w:rPr>
          <w:rFonts w:hint="eastAsia" w:ascii="宋体" w:hAnsi="宋体" w:eastAsia="宋体" w:cs="宋体"/>
          <w:color w:val="000000" w:themeColor="text1"/>
          <w:sz w:val="28"/>
          <w:szCs w:val="28"/>
          <w:lang w:bidi="ar"/>
          <w14:textFill>
            <w14:solidFill>
              <w14:schemeClr w14:val="tx1"/>
            </w14:solidFill>
          </w14:textFill>
        </w:rPr>
      </w:pPr>
    </w:p>
    <w:p w14:paraId="2508EBC0">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投标单位：                                       </w:t>
      </w:r>
    </w:p>
    <w:p w14:paraId="733A6A48">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法人代表或授权委托人（签字或盖章）：              </w:t>
      </w:r>
    </w:p>
    <w:p w14:paraId="6CF1FA0E">
      <w:pPr>
        <w:autoSpaceDN w:val="0"/>
        <w:rPr>
          <w:rFonts w:hint="eastAsia" w:ascii="宋体" w:hAnsi="宋体" w:eastAsia="宋体" w:cs="宋体"/>
          <w:color w:val="000000" w:themeColor="text1"/>
          <w:sz w:val="28"/>
          <w:szCs w:val="28"/>
          <w:lang w:bidi="ar"/>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                         日期：    年    月    日</w:t>
      </w:r>
    </w:p>
    <w:p w14:paraId="23589328">
      <w:pPr>
        <w:pStyle w:val="5"/>
        <w:rPr>
          <w:rFonts w:hint="eastAsia"/>
        </w:rPr>
      </w:pPr>
    </w:p>
    <w:p w14:paraId="1609EE55">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r>
        <w:rPr>
          <w:rFonts w:hint="eastAsia" w:ascii="宋体" w:hAnsi="宋体" w:eastAsia="宋体" w:cs="宋体"/>
          <w:color w:val="000000" w:themeColor="text1"/>
          <w:sz w:val="28"/>
          <w:szCs w:val="28"/>
          <w:lang w:bidi="ar"/>
          <w14:textFill>
            <w14:solidFill>
              <w14:schemeClr w14:val="tx1"/>
            </w14:solidFill>
          </w14:textFill>
        </w:rPr>
        <w:t>（九）类似项目经验（汇总表）</w:t>
      </w:r>
    </w:p>
    <w:p w14:paraId="6D685BCA">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附表1-1</w:t>
      </w:r>
    </w:p>
    <w:p w14:paraId="3F78082C">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投标人名称：                           </w:t>
      </w:r>
    </w:p>
    <w:tbl>
      <w:tblPr>
        <w:tblStyle w:val="22"/>
        <w:tblW w:w="0" w:type="auto"/>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301"/>
        <w:gridCol w:w="7645"/>
      </w:tblGrid>
      <w:tr w14:paraId="505AAAF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1BD05FE5">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序号</w:t>
            </w:r>
          </w:p>
        </w:tc>
        <w:tc>
          <w:tcPr>
            <w:tcW w:w="7645" w:type="dxa"/>
            <w:tcBorders>
              <w:top w:val="single" w:color="auto" w:sz="4" w:space="0"/>
              <w:left w:val="nil"/>
              <w:bottom w:val="single" w:color="auto" w:sz="4" w:space="0"/>
              <w:right w:val="single" w:color="auto" w:sz="4" w:space="0"/>
            </w:tcBorders>
            <w:shd w:val="clear" w:color="auto" w:fill="auto"/>
            <w:vAlign w:val="center"/>
          </w:tcPr>
          <w:p w14:paraId="4D3F8B93">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项目名称</w:t>
            </w:r>
          </w:p>
        </w:tc>
      </w:tr>
      <w:tr w14:paraId="6677AD7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73E463BA">
            <w:pPr>
              <w:widowControl/>
              <w:autoSpaceDN w:val="0"/>
              <w:rPr>
                <w:rFonts w:ascii="宋体" w:hAnsi="宋体" w:eastAsia="宋体" w:cs="宋体"/>
                <w:color w:val="000000" w:themeColor="text1"/>
                <w:sz w:val="28"/>
                <w:szCs w:val="28"/>
                <w14:textFill>
                  <w14:solidFill>
                    <w14:schemeClr w14:val="tx1"/>
                  </w14:solidFill>
                </w14:textFill>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568B1B3D">
            <w:pPr>
              <w:widowControl/>
              <w:autoSpaceDN w:val="0"/>
              <w:rPr>
                <w:rFonts w:ascii="宋体" w:hAnsi="宋体" w:eastAsia="宋体" w:cs="宋体"/>
                <w:color w:val="000000" w:themeColor="text1"/>
                <w:sz w:val="28"/>
                <w:szCs w:val="28"/>
                <w14:textFill>
                  <w14:solidFill>
                    <w14:schemeClr w14:val="tx1"/>
                  </w14:solidFill>
                </w14:textFill>
              </w:rPr>
            </w:pPr>
          </w:p>
        </w:tc>
      </w:tr>
      <w:tr w14:paraId="7FA97F0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0FE28F5F">
            <w:pPr>
              <w:widowControl/>
              <w:autoSpaceDN w:val="0"/>
              <w:rPr>
                <w:rFonts w:ascii="宋体" w:hAnsi="宋体" w:eastAsia="宋体" w:cs="宋体"/>
                <w:color w:val="000000" w:themeColor="text1"/>
                <w:sz w:val="28"/>
                <w:szCs w:val="28"/>
                <w14:textFill>
                  <w14:solidFill>
                    <w14:schemeClr w14:val="tx1"/>
                  </w14:solidFill>
                </w14:textFill>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04A18445">
            <w:pPr>
              <w:widowControl/>
              <w:autoSpaceDN w:val="0"/>
              <w:rPr>
                <w:rFonts w:ascii="宋体" w:hAnsi="宋体" w:eastAsia="宋体" w:cs="宋体"/>
                <w:color w:val="000000" w:themeColor="text1"/>
                <w:sz w:val="28"/>
                <w:szCs w:val="28"/>
                <w14:textFill>
                  <w14:solidFill>
                    <w14:schemeClr w14:val="tx1"/>
                  </w14:solidFill>
                </w14:textFill>
              </w:rPr>
            </w:pPr>
          </w:p>
        </w:tc>
      </w:tr>
      <w:tr w14:paraId="7D59E5B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2615FF7E">
            <w:pPr>
              <w:widowControl/>
              <w:autoSpaceDN w:val="0"/>
              <w:rPr>
                <w:rFonts w:ascii="宋体" w:hAnsi="宋体" w:eastAsia="宋体" w:cs="宋体"/>
                <w:color w:val="000000" w:themeColor="text1"/>
                <w:sz w:val="28"/>
                <w:szCs w:val="28"/>
                <w14:textFill>
                  <w14:solidFill>
                    <w14:schemeClr w14:val="tx1"/>
                  </w14:solidFill>
                </w14:textFill>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6B837ACB">
            <w:pPr>
              <w:widowControl/>
              <w:autoSpaceDN w:val="0"/>
              <w:rPr>
                <w:rFonts w:ascii="宋体" w:hAnsi="宋体" w:eastAsia="宋体" w:cs="宋体"/>
                <w:color w:val="000000" w:themeColor="text1"/>
                <w:sz w:val="28"/>
                <w:szCs w:val="28"/>
                <w14:textFill>
                  <w14:solidFill>
                    <w14:schemeClr w14:val="tx1"/>
                  </w14:solidFill>
                </w14:textFill>
              </w:rPr>
            </w:pPr>
          </w:p>
        </w:tc>
      </w:tr>
      <w:tr w14:paraId="635A6FC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334E80D1">
            <w:pPr>
              <w:widowControl/>
              <w:autoSpaceDN w:val="0"/>
              <w:rPr>
                <w:rFonts w:ascii="宋体" w:hAnsi="宋体" w:eastAsia="宋体" w:cs="宋体"/>
                <w:color w:val="000000" w:themeColor="text1"/>
                <w:sz w:val="28"/>
                <w:szCs w:val="28"/>
                <w14:textFill>
                  <w14:solidFill>
                    <w14:schemeClr w14:val="tx1"/>
                  </w14:solidFill>
                </w14:textFill>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3097572A">
            <w:pPr>
              <w:widowControl/>
              <w:autoSpaceDN w:val="0"/>
              <w:rPr>
                <w:rFonts w:ascii="宋体" w:hAnsi="宋体" w:eastAsia="宋体" w:cs="宋体"/>
                <w:color w:val="000000" w:themeColor="text1"/>
                <w:sz w:val="28"/>
                <w:szCs w:val="28"/>
                <w14:textFill>
                  <w14:solidFill>
                    <w14:schemeClr w14:val="tx1"/>
                  </w14:solidFill>
                </w14:textFill>
              </w:rPr>
            </w:pPr>
          </w:p>
        </w:tc>
      </w:tr>
      <w:tr w14:paraId="4B58EB3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4C254B08">
            <w:pPr>
              <w:widowControl/>
              <w:autoSpaceDN w:val="0"/>
              <w:rPr>
                <w:rFonts w:ascii="宋体" w:hAnsi="宋体" w:eastAsia="宋体" w:cs="宋体"/>
                <w:color w:val="000000" w:themeColor="text1"/>
                <w:sz w:val="28"/>
                <w:szCs w:val="28"/>
                <w14:textFill>
                  <w14:solidFill>
                    <w14:schemeClr w14:val="tx1"/>
                  </w14:solidFill>
                </w14:textFill>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11B50AF9">
            <w:pPr>
              <w:widowControl/>
              <w:autoSpaceDN w:val="0"/>
              <w:rPr>
                <w:rFonts w:ascii="宋体" w:hAnsi="宋体" w:eastAsia="宋体" w:cs="宋体"/>
                <w:color w:val="000000" w:themeColor="text1"/>
                <w:sz w:val="28"/>
                <w:szCs w:val="28"/>
                <w14:textFill>
                  <w14:solidFill>
                    <w14:schemeClr w14:val="tx1"/>
                  </w14:solidFill>
                </w14:textFill>
              </w:rPr>
            </w:pPr>
          </w:p>
        </w:tc>
      </w:tr>
    </w:tbl>
    <w:p w14:paraId="0015F2C9">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注：在本汇总表中所填列的项目须另外单独填写附表1-2，并按要求附相关的业绩证明资料。</w:t>
      </w:r>
    </w:p>
    <w:p w14:paraId="5CD88D03">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r>
        <w:rPr>
          <w:rFonts w:hint="eastAsia" w:ascii="宋体" w:hAnsi="宋体" w:eastAsia="宋体" w:cs="宋体"/>
          <w:color w:val="000000" w:themeColor="text1"/>
          <w:sz w:val="28"/>
          <w:szCs w:val="28"/>
          <w:lang w:bidi="ar"/>
          <w14:textFill>
            <w14:solidFill>
              <w14:schemeClr w14:val="tx1"/>
            </w14:solidFill>
          </w14:textFill>
        </w:rPr>
        <w:t>附表1-2  类似项目经验</w:t>
      </w:r>
    </w:p>
    <w:p w14:paraId="6A72F38E">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 xml:space="preserve">投标人名称：                           </w:t>
      </w:r>
    </w:p>
    <w:tbl>
      <w:tblPr>
        <w:tblStyle w:val="22"/>
        <w:tblW w:w="8946"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109"/>
        <w:gridCol w:w="3742"/>
        <w:gridCol w:w="4095"/>
      </w:tblGrid>
      <w:tr w14:paraId="7F6DF34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4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134592EF">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序号</w:t>
            </w:r>
          </w:p>
        </w:tc>
        <w:tc>
          <w:tcPr>
            <w:tcW w:w="3742" w:type="dxa"/>
            <w:tcBorders>
              <w:top w:val="single" w:color="auto" w:sz="4" w:space="0"/>
              <w:left w:val="nil"/>
              <w:bottom w:val="single" w:color="auto" w:sz="4" w:space="0"/>
              <w:right w:val="single" w:color="auto" w:sz="4" w:space="0"/>
            </w:tcBorders>
            <w:shd w:val="clear" w:color="auto" w:fill="auto"/>
            <w:vAlign w:val="center"/>
          </w:tcPr>
          <w:p w14:paraId="5098C40E">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条款</w:t>
            </w:r>
          </w:p>
        </w:tc>
        <w:tc>
          <w:tcPr>
            <w:tcW w:w="4095" w:type="dxa"/>
            <w:tcBorders>
              <w:top w:val="single" w:color="auto" w:sz="4" w:space="0"/>
              <w:left w:val="nil"/>
              <w:bottom w:val="single" w:color="auto" w:sz="4" w:space="0"/>
              <w:right w:val="single" w:color="auto" w:sz="4" w:space="0"/>
            </w:tcBorders>
            <w:shd w:val="clear" w:color="auto" w:fill="auto"/>
            <w:vAlign w:val="center"/>
          </w:tcPr>
          <w:p w14:paraId="4A20376D">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项目</w:t>
            </w:r>
          </w:p>
        </w:tc>
      </w:tr>
      <w:tr w14:paraId="55A9FC9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restart"/>
            <w:tcBorders>
              <w:top w:val="nil"/>
              <w:left w:val="single" w:color="auto" w:sz="4" w:space="0"/>
              <w:bottom w:val="single" w:color="auto" w:sz="4" w:space="0"/>
              <w:right w:val="single" w:color="auto" w:sz="4" w:space="0"/>
            </w:tcBorders>
            <w:shd w:val="clear" w:color="auto" w:fill="auto"/>
            <w:vAlign w:val="center"/>
          </w:tcPr>
          <w:p w14:paraId="718612BE">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1</w:t>
            </w:r>
          </w:p>
        </w:tc>
        <w:tc>
          <w:tcPr>
            <w:tcW w:w="3742" w:type="dxa"/>
            <w:tcBorders>
              <w:top w:val="single" w:color="auto" w:sz="4" w:space="0"/>
              <w:left w:val="nil"/>
              <w:bottom w:val="single" w:color="auto" w:sz="4" w:space="0"/>
              <w:right w:val="single" w:color="auto" w:sz="4" w:space="0"/>
            </w:tcBorders>
            <w:shd w:val="clear" w:color="auto" w:fill="auto"/>
            <w:vAlign w:val="center"/>
          </w:tcPr>
          <w:p w14:paraId="3F458510">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合同号</w:t>
            </w:r>
          </w:p>
        </w:tc>
        <w:tc>
          <w:tcPr>
            <w:tcW w:w="4095" w:type="dxa"/>
            <w:tcBorders>
              <w:top w:val="single" w:color="auto" w:sz="4" w:space="0"/>
              <w:left w:val="nil"/>
              <w:bottom w:val="single" w:color="auto" w:sz="4" w:space="0"/>
              <w:right w:val="single" w:color="auto" w:sz="4" w:space="0"/>
            </w:tcBorders>
            <w:shd w:val="clear" w:color="auto" w:fill="auto"/>
            <w:vAlign w:val="center"/>
          </w:tcPr>
          <w:p w14:paraId="0F1B27B4">
            <w:pPr>
              <w:widowControl/>
              <w:autoSpaceDN w:val="0"/>
              <w:rPr>
                <w:rFonts w:ascii="宋体" w:hAnsi="宋体" w:eastAsia="宋体" w:cs="宋体"/>
                <w:color w:val="000000" w:themeColor="text1"/>
                <w:sz w:val="28"/>
                <w:szCs w:val="28"/>
                <w14:textFill>
                  <w14:solidFill>
                    <w14:schemeClr w14:val="tx1"/>
                  </w14:solidFill>
                </w14:textFill>
              </w:rPr>
            </w:pPr>
          </w:p>
        </w:tc>
      </w:tr>
      <w:tr w14:paraId="7145F71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continue"/>
            <w:tcBorders>
              <w:top w:val="nil"/>
              <w:left w:val="single" w:color="auto" w:sz="4" w:space="0"/>
              <w:bottom w:val="single" w:color="auto" w:sz="4" w:space="0"/>
              <w:right w:val="single" w:color="auto" w:sz="4" w:space="0"/>
            </w:tcBorders>
            <w:shd w:val="clear" w:color="auto" w:fill="auto"/>
            <w:vAlign w:val="center"/>
          </w:tcPr>
          <w:p w14:paraId="54FC506E">
            <w:pPr>
              <w:rPr>
                <w:rFonts w:ascii="宋体" w:hAnsi="宋体" w:eastAsia="宋体" w:cs="宋体"/>
                <w:color w:val="000000" w:themeColor="text1"/>
                <w:sz w:val="24"/>
                <w14:textFill>
                  <w14:solidFill>
                    <w14:schemeClr w14:val="tx1"/>
                  </w14:solidFill>
                </w14:textFill>
              </w:rPr>
            </w:pPr>
          </w:p>
        </w:tc>
        <w:tc>
          <w:tcPr>
            <w:tcW w:w="3742" w:type="dxa"/>
            <w:tcBorders>
              <w:top w:val="single" w:color="auto" w:sz="4" w:space="0"/>
              <w:left w:val="nil"/>
              <w:bottom w:val="single" w:color="auto" w:sz="4" w:space="0"/>
              <w:right w:val="single" w:color="auto" w:sz="4" w:space="0"/>
            </w:tcBorders>
            <w:shd w:val="clear" w:color="auto" w:fill="auto"/>
            <w:vAlign w:val="center"/>
          </w:tcPr>
          <w:p w14:paraId="5442781E">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合同名称</w:t>
            </w:r>
          </w:p>
        </w:tc>
        <w:tc>
          <w:tcPr>
            <w:tcW w:w="4095" w:type="dxa"/>
            <w:tcBorders>
              <w:top w:val="single" w:color="auto" w:sz="4" w:space="0"/>
              <w:left w:val="nil"/>
              <w:bottom w:val="single" w:color="auto" w:sz="4" w:space="0"/>
              <w:right w:val="single" w:color="auto" w:sz="4" w:space="0"/>
            </w:tcBorders>
            <w:shd w:val="clear" w:color="auto" w:fill="auto"/>
            <w:vAlign w:val="center"/>
          </w:tcPr>
          <w:p w14:paraId="6828B57F">
            <w:pPr>
              <w:widowControl/>
              <w:autoSpaceDN w:val="0"/>
              <w:rPr>
                <w:rFonts w:ascii="宋体" w:hAnsi="宋体" w:eastAsia="宋体" w:cs="宋体"/>
                <w:color w:val="000000" w:themeColor="text1"/>
                <w:sz w:val="28"/>
                <w:szCs w:val="28"/>
                <w14:textFill>
                  <w14:solidFill>
                    <w14:schemeClr w14:val="tx1"/>
                  </w14:solidFill>
                </w14:textFill>
              </w:rPr>
            </w:pPr>
          </w:p>
        </w:tc>
      </w:tr>
      <w:tr w14:paraId="1554A85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continue"/>
            <w:tcBorders>
              <w:top w:val="nil"/>
              <w:left w:val="single" w:color="auto" w:sz="4" w:space="0"/>
              <w:bottom w:val="single" w:color="auto" w:sz="4" w:space="0"/>
              <w:right w:val="single" w:color="auto" w:sz="4" w:space="0"/>
            </w:tcBorders>
            <w:shd w:val="clear" w:color="auto" w:fill="auto"/>
            <w:vAlign w:val="center"/>
          </w:tcPr>
          <w:p w14:paraId="7064DE1C">
            <w:pPr>
              <w:rPr>
                <w:rFonts w:ascii="宋体" w:hAnsi="宋体" w:eastAsia="宋体" w:cs="宋体"/>
                <w:color w:val="000000" w:themeColor="text1"/>
                <w:sz w:val="24"/>
                <w14:textFill>
                  <w14:solidFill>
                    <w14:schemeClr w14:val="tx1"/>
                  </w14:solidFill>
                </w14:textFill>
              </w:rPr>
            </w:pPr>
          </w:p>
        </w:tc>
        <w:tc>
          <w:tcPr>
            <w:tcW w:w="3742" w:type="dxa"/>
            <w:tcBorders>
              <w:top w:val="single" w:color="auto" w:sz="4" w:space="0"/>
              <w:left w:val="nil"/>
              <w:bottom w:val="single" w:color="auto" w:sz="4" w:space="0"/>
              <w:right w:val="single" w:color="auto" w:sz="4" w:space="0"/>
            </w:tcBorders>
            <w:shd w:val="clear" w:color="auto" w:fill="auto"/>
            <w:vAlign w:val="center"/>
          </w:tcPr>
          <w:p w14:paraId="000D0C06">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项目地址</w:t>
            </w:r>
          </w:p>
        </w:tc>
        <w:tc>
          <w:tcPr>
            <w:tcW w:w="4095" w:type="dxa"/>
            <w:tcBorders>
              <w:top w:val="single" w:color="auto" w:sz="4" w:space="0"/>
              <w:left w:val="nil"/>
              <w:bottom w:val="single" w:color="auto" w:sz="4" w:space="0"/>
              <w:right w:val="single" w:color="auto" w:sz="4" w:space="0"/>
            </w:tcBorders>
            <w:shd w:val="clear" w:color="auto" w:fill="auto"/>
            <w:vAlign w:val="center"/>
          </w:tcPr>
          <w:p w14:paraId="025FE1EF">
            <w:pPr>
              <w:widowControl/>
              <w:autoSpaceDN w:val="0"/>
              <w:rPr>
                <w:rFonts w:ascii="宋体" w:hAnsi="宋体" w:eastAsia="宋体" w:cs="宋体"/>
                <w:color w:val="000000" w:themeColor="text1"/>
                <w:sz w:val="28"/>
                <w:szCs w:val="28"/>
                <w14:textFill>
                  <w14:solidFill>
                    <w14:schemeClr w14:val="tx1"/>
                  </w14:solidFill>
                </w14:textFill>
              </w:rPr>
            </w:pPr>
          </w:p>
        </w:tc>
      </w:tr>
      <w:tr w14:paraId="71D6893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381A36EB">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2</w:t>
            </w:r>
          </w:p>
        </w:tc>
        <w:tc>
          <w:tcPr>
            <w:tcW w:w="3742" w:type="dxa"/>
            <w:tcBorders>
              <w:top w:val="single" w:color="auto" w:sz="4" w:space="0"/>
              <w:left w:val="nil"/>
              <w:bottom w:val="single" w:color="auto" w:sz="4" w:space="0"/>
              <w:right w:val="single" w:color="auto" w:sz="4" w:space="0"/>
            </w:tcBorders>
            <w:shd w:val="clear" w:color="auto" w:fill="auto"/>
            <w:vAlign w:val="center"/>
          </w:tcPr>
          <w:p w14:paraId="2486497C">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业主名称</w:t>
            </w:r>
          </w:p>
        </w:tc>
        <w:tc>
          <w:tcPr>
            <w:tcW w:w="4095" w:type="dxa"/>
            <w:tcBorders>
              <w:top w:val="single" w:color="auto" w:sz="4" w:space="0"/>
              <w:left w:val="nil"/>
              <w:bottom w:val="single" w:color="auto" w:sz="4" w:space="0"/>
              <w:right w:val="single" w:color="auto" w:sz="4" w:space="0"/>
            </w:tcBorders>
            <w:shd w:val="clear" w:color="auto" w:fill="auto"/>
            <w:vAlign w:val="center"/>
          </w:tcPr>
          <w:p w14:paraId="181DC9E4">
            <w:pPr>
              <w:widowControl/>
              <w:autoSpaceDN w:val="0"/>
              <w:rPr>
                <w:rFonts w:ascii="宋体" w:hAnsi="宋体" w:eastAsia="宋体" w:cs="宋体"/>
                <w:color w:val="000000" w:themeColor="text1"/>
                <w:sz w:val="28"/>
                <w:szCs w:val="28"/>
                <w14:textFill>
                  <w14:solidFill>
                    <w14:schemeClr w14:val="tx1"/>
                  </w14:solidFill>
                </w14:textFill>
              </w:rPr>
            </w:pPr>
          </w:p>
        </w:tc>
      </w:tr>
      <w:tr w14:paraId="40CDC8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53"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1CECE12C">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3</w:t>
            </w:r>
          </w:p>
        </w:tc>
        <w:tc>
          <w:tcPr>
            <w:tcW w:w="3742" w:type="dxa"/>
            <w:tcBorders>
              <w:top w:val="single" w:color="auto" w:sz="4" w:space="0"/>
              <w:left w:val="nil"/>
              <w:bottom w:val="single" w:color="auto" w:sz="4" w:space="0"/>
              <w:right w:val="single" w:color="auto" w:sz="4" w:space="0"/>
            </w:tcBorders>
            <w:shd w:val="clear" w:color="auto" w:fill="auto"/>
            <w:vAlign w:val="center"/>
          </w:tcPr>
          <w:p w14:paraId="22D59646">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业主负责人姓名及联系电话</w:t>
            </w:r>
          </w:p>
        </w:tc>
        <w:tc>
          <w:tcPr>
            <w:tcW w:w="4095" w:type="dxa"/>
            <w:tcBorders>
              <w:top w:val="single" w:color="auto" w:sz="4" w:space="0"/>
              <w:left w:val="nil"/>
              <w:bottom w:val="single" w:color="auto" w:sz="4" w:space="0"/>
              <w:right w:val="single" w:color="auto" w:sz="4" w:space="0"/>
            </w:tcBorders>
            <w:shd w:val="clear" w:color="auto" w:fill="auto"/>
            <w:vAlign w:val="center"/>
          </w:tcPr>
          <w:p w14:paraId="4AE62498">
            <w:pPr>
              <w:widowControl/>
              <w:autoSpaceDN w:val="0"/>
              <w:rPr>
                <w:rFonts w:ascii="宋体" w:hAnsi="宋体" w:eastAsia="宋体" w:cs="宋体"/>
                <w:color w:val="000000" w:themeColor="text1"/>
                <w:sz w:val="28"/>
                <w:szCs w:val="28"/>
                <w14:textFill>
                  <w14:solidFill>
                    <w14:schemeClr w14:val="tx1"/>
                  </w14:solidFill>
                </w14:textFill>
              </w:rPr>
            </w:pPr>
          </w:p>
        </w:tc>
      </w:tr>
      <w:tr w14:paraId="33E2D5F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2D6871E7">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4</w:t>
            </w:r>
          </w:p>
        </w:tc>
        <w:tc>
          <w:tcPr>
            <w:tcW w:w="3742" w:type="dxa"/>
            <w:tcBorders>
              <w:top w:val="single" w:color="auto" w:sz="4" w:space="0"/>
              <w:left w:val="nil"/>
              <w:bottom w:val="single" w:color="auto" w:sz="4" w:space="0"/>
              <w:right w:val="single" w:color="auto" w:sz="4" w:space="0"/>
            </w:tcBorders>
            <w:shd w:val="clear" w:color="auto" w:fill="auto"/>
            <w:vAlign w:val="center"/>
          </w:tcPr>
          <w:p w14:paraId="3AD4C363">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与投标申请人所申请的合同相类似的性质和特点</w:t>
            </w:r>
          </w:p>
        </w:tc>
        <w:tc>
          <w:tcPr>
            <w:tcW w:w="4095" w:type="dxa"/>
            <w:tcBorders>
              <w:top w:val="single" w:color="auto" w:sz="4" w:space="0"/>
              <w:left w:val="nil"/>
              <w:bottom w:val="single" w:color="auto" w:sz="4" w:space="0"/>
              <w:right w:val="single" w:color="auto" w:sz="4" w:space="0"/>
            </w:tcBorders>
            <w:shd w:val="clear" w:color="auto" w:fill="auto"/>
            <w:vAlign w:val="center"/>
          </w:tcPr>
          <w:p w14:paraId="0D11AE23">
            <w:pPr>
              <w:widowControl/>
              <w:autoSpaceDN w:val="0"/>
              <w:rPr>
                <w:rFonts w:ascii="宋体" w:hAnsi="宋体" w:eastAsia="宋体" w:cs="宋体"/>
                <w:color w:val="000000" w:themeColor="text1"/>
                <w:sz w:val="28"/>
                <w:szCs w:val="28"/>
                <w14:textFill>
                  <w14:solidFill>
                    <w14:schemeClr w14:val="tx1"/>
                  </w14:solidFill>
                </w14:textFill>
              </w:rPr>
            </w:pPr>
          </w:p>
        </w:tc>
      </w:tr>
      <w:tr w14:paraId="6EF36BA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3FAFB09E">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5</w:t>
            </w:r>
          </w:p>
        </w:tc>
        <w:tc>
          <w:tcPr>
            <w:tcW w:w="3742" w:type="dxa"/>
            <w:tcBorders>
              <w:top w:val="single" w:color="auto" w:sz="4" w:space="0"/>
              <w:left w:val="nil"/>
              <w:bottom w:val="single" w:color="auto" w:sz="4" w:space="0"/>
              <w:right w:val="single" w:color="auto" w:sz="4" w:space="0"/>
            </w:tcBorders>
            <w:shd w:val="clear" w:color="auto" w:fill="auto"/>
            <w:vAlign w:val="center"/>
          </w:tcPr>
          <w:p w14:paraId="0112E845">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合同身份（注明其中之一）</w:t>
            </w:r>
          </w:p>
          <w:p w14:paraId="66727798">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□独立承包人  □分包人 □联合体成员</w:t>
            </w:r>
          </w:p>
        </w:tc>
        <w:tc>
          <w:tcPr>
            <w:tcW w:w="4095" w:type="dxa"/>
            <w:tcBorders>
              <w:top w:val="single" w:color="auto" w:sz="4" w:space="0"/>
              <w:left w:val="nil"/>
              <w:bottom w:val="single" w:color="auto" w:sz="4" w:space="0"/>
              <w:right w:val="single" w:color="auto" w:sz="4" w:space="0"/>
            </w:tcBorders>
            <w:shd w:val="clear" w:color="auto" w:fill="auto"/>
            <w:vAlign w:val="center"/>
          </w:tcPr>
          <w:p w14:paraId="12979538">
            <w:pPr>
              <w:widowControl/>
              <w:autoSpaceDN w:val="0"/>
              <w:rPr>
                <w:rFonts w:ascii="宋体" w:hAnsi="宋体" w:eastAsia="宋体" w:cs="宋体"/>
                <w:color w:val="000000" w:themeColor="text1"/>
                <w:sz w:val="28"/>
                <w:szCs w:val="28"/>
                <w14:textFill>
                  <w14:solidFill>
                    <w14:schemeClr w14:val="tx1"/>
                  </w14:solidFill>
                </w14:textFill>
              </w:rPr>
            </w:pPr>
          </w:p>
        </w:tc>
      </w:tr>
      <w:tr w14:paraId="59A44FC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0242CF32">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6</w:t>
            </w:r>
          </w:p>
        </w:tc>
        <w:tc>
          <w:tcPr>
            <w:tcW w:w="3742" w:type="dxa"/>
            <w:tcBorders>
              <w:top w:val="single" w:color="auto" w:sz="4" w:space="0"/>
              <w:left w:val="nil"/>
              <w:bottom w:val="single" w:color="auto" w:sz="4" w:space="0"/>
              <w:right w:val="single" w:color="auto" w:sz="4" w:space="0"/>
            </w:tcBorders>
            <w:shd w:val="clear" w:color="auto" w:fill="auto"/>
            <w:vAlign w:val="center"/>
          </w:tcPr>
          <w:p w14:paraId="7E71475B">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合同总价</w:t>
            </w:r>
          </w:p>
        </w:tc>
        <w:tc>
          <w:tcPr>
            <w:tcW w:w="4095" w:type="dxa"/>
            <w:tcBorders>
              <w:top w:val="single" w:color="auto" w:sz="4" w:space="0"/>
              <w:left w:val="nil"/>
              <w:bottom w:val="single" w:color="auto" w:sz="4" w:space="0"/>
              <w:right w:val="single" w:color="auto" w:sz="4" w:space="0"/>
            </w:tcBorders>
            <w:shd w:val="clear" w:color="auto" w:fill="auto"/>
            <w:vAlign w:val="center"/>
          </w:tcPr>
          <w:p w14:paraId="4BCFF892">
            <w:pPr>
              <w:widowControl/>
              <w:autoSpaceDN w:val="0"/>
              <w:rPr>
                <w:rFonts w:ascii="宋体" w:hAnsi="宋体" w:eastAsia="宋体" w:cs="宋体"/>
                <w:color w:val="000000" w:themeColor="text1"/>
                <w:sz w:val="28"/>
                <w:szCs w:val="28"/>
                <w14:textFill>
                  <w14:solidFill>
                    <w14:schemeClr w14:val="tx1"/>
                  </w14:solidFill>
                </w14:textFill>
              </w:rPr>
            </w:pPr>
          </w:p>
        </w:tc>
      </w:tr>
      <w:tr w14:paraId="463C173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54A26072">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7</w:t>
            </w:r>
          </w:p>
        </w:tc>
        <w:tc>
          <w:tcPr>
            <w:tcW w:w="3742" w:type="dxa"/>
            <w:tcBorders>
              <w:top w:val="single" w:color="auto" w:sz="4" w:space="0"/>
              <w:left w:val="nil"/>
              <w:bottom w:val="single" w:color="auto" w:sz="4" w:space="0"/>
              <w:right w:val="single" w:color="auto" w:sz="4" w:space="0"/>
            </w:tcBorders>
            <w:shd w:val="clear" w:color="auto" w:fill="auto"/>
            <w:vAlign w:val="center"/>
          </w:tcPr>
          <w:p w14:paraId="69D879F7">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合同授予时间</w:t>
            </w:r>
          </w:p>
        </w:tc>
        <w:tc>
          <w:tcPr>
            <w:tcW w:w="4095" w:type="dxa"/>
            <w:tcBorders>
              <w:top w:val="single" w:color="auto" w:sz="4" w:space="0"/>
              <w:left w:val="nil"/>
              <w:bottom w:val="single" w:color="auto" w:sz="4" w:space="0"/>
              <w:right w:val="single" w:color="auto" w:sz="4" w:space="0"/>
            </w:tcBorders>
            <w:shd w:val="clear" w:color="auto" w:fill="auto"/>
            <w:vAlign w:val="center"/>
          </w:tcPr>
          <w:p w14:paraId="46971F6E">
            <w:pPr>
              <w:widowControl/>
              <w:autoSpaceDN w:val="0"/>
              <w:rPr>
                <w:rFonts w:ascii="宋体" w:hAnsi="宋体" w:eastAsia="宋体" w:cs="宋体"/>
                <w:color w:val="000000" w:themeColor="text1"/>
                <w:sz w:val="28"/>
                <w:szCs w:val="28"/>
                <w14:textFill>
                  <w14:solidFill>
                    <w14:schemeClr w14:val="tx1"/>
                  </w14:solidFill>
                </w14:textFill>
              </w:rPr>
            </w:pPr>
          </w:p>
        </w:tc>
      </w:tr>
      <w:tr w14:paraId="7D94DC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774C5198">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8</w:t>
            </w:r>
          </w:p>
        </w:tc>
        <w:tc>
          <w:tcPr>
            <w:tcW w:w="3742" w:type="dxa"/>
            <w:tcBorders>
              <w:top w:val="single" w:color="auto" w:sz="4" w:space="0"/>
              <w:left w:val="nil"/>
              <w:bottom w:val="single" w:color="auto" w:sz="4" w:space="0"/>
              <w:right w:val="single" w:color="auto" w:sz="4" w:space="0"/>
            </w:tcBorders>
            <w:shd w:val="clear" w:color="auto" w:fill="auto"/>
            <w:vAlign w:val="center"/>
          </w:tcPr>
          <w:p w14:paraId="692F42E6">
            <w:pPr>
              <w:widowControl/>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完成时间</w:t>
            </w:r>
          </w:p>
        </w:tc>
        <w:tc>
          <w:tcPr>
            <w:tcW w:w="4095" w:type="dxa"/>
            <w:tcBorders>
              <w:top w:val="single" w:color="auto" w:sz="4" w:space="0"/>
              <w:left w:val="nil"/>
              <w:bottom w:val="single" w:color="auto" w:sz="4" w:space="0"/>
              <w:right w:val="single" w:color="auto" w:sz="4" w:space="0"/>
            </w:tcBorders>
            <w:shd w:val="clear" w:color="auto" w:fill="auto"/>
            <w:vAlign w:val="center"/>
          </w:tcPr>
          <w:p w14:paraId="54023A84">
            <w:pPr>
              <w:widowControl/>
              <w:autoSpaceDN w:val="0"/>
              <w:rPr>
                <w:rFonts w:ascii="宋体" w:hAnsi="宋体" w:eastAsia="宋体" w:cs="宋体"/>
                <w:color w:val="000000" w:themeColor="text1"/>
                <w:sz w:val="28"/>
                <w:szCs w:val="28"/>
                <w14:textFill>
                  <w14:solidFill>
                    <w14:schemeClr w14:val="tx1"/>
                  </w14:solidFill>
                </w14:textFill>
              </w:rPr>
            </w:pPr>
          </w:p>
        </w:tc>
      </w:tr>
    </w:tbl>
    <w:p w14:paraId="1860FB5D">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注：1.如供应商提供了虚假的证明材料，一经查实，除没收投标保证金外，还将依法追究相应的责任；若在中标之后查出有虚假，还应取消供应商的中标资格。</w:t>
      </w:r>
    </w:p>
    <w:p w14:paraId="4798B905">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br w:type="page"/>
      </w:r>
    </w:p>
    <w:p w14:paraId="0350EE7A">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bidi="ar"/>
          <w14:textFill>
            <w14:solidFill>
              <w14:schemeClr w14:val="tx1"/>
            </w14:solidFill>
          </w14:textFill>
        </w:rPr>
        <w:t>（三）供应商资格证明文件</w:t>
      </w:r>
    </w:p>
    <w:p w14:paraId="69EF39D3">
      <w:pPr>
        <w:autoSpaceDN w:val="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招标文件要求提交的其他证明文件</w:t>
      </w:r>
    </w:p>
    <w:p w14:paraId="582AFB81">
      <w:pPr>
        <w:autoSpaceDN w:val="0"/>
        <w:rPr>
          <w:rFonts w:ascii="宋体" w:hAnsi="宋体" w:eastAsia="宋体" w:cs="宋体"/>
          <w:color w:val="000000" w:themeColor="text1"/>
          <w:sz w:val="28"/>
          <w:szCs w:val="28"/>
          <w14:textFill>
            <w14:solidFill>
              <w14:schemeClr w14:val="tx1"/>
            </w14:solidFill>
          </w14:textFill>
        </w:rPr>
      </w:pPr>
    </w:p>
    <w:p w14:paraId="0854ABE5">
      <w:pPr>
        <w:autoSpaceDN w:val="0"/>
        <w:rPr>
          <w:rFonts w:ascii="宋体" w:hAnsi="宋体" w:eastAsia="宋体" w:cs="宋体"/>
          <w:color w:val="000000" w:themeColor="text1"/>
          <w:sz w:val="28"/>
          <w:szCs w:val="28"/>
          <w14:textFill>
            <w14:solidFill>
              <w14:schemeClr w14:val="tx1"/>
            </w14:solidFill>
          </w14:textFill>
        </w:rPr>
      </w:pPr>
    </w:p>
    <w:p w14:paraId="11F528B6">
      <w:pPr>
        <w:autoSpaceDN w:val="0"/>
        <w:rPr>
          <w:rFonts w:ascii="宋体" w:hAnsi="宋体" w:eastAsia="宋体" w:cs="宋体"/>
          <w:color w:val="000000" w:themeColor="text1"/>
          <w:sz w:val="28"/>
          <w:szCs w:val="28"/>
          <w14:textFill>
            <w14:solidFill>
              <w14:schemeClr w14:val="tx1"/>
            </w14:solidFill>
          </w14:textFill>
        </w:rPr>
      </w:pPr>
    </w:p>
    <w:p w14:paraId="0DD00E77">
      <w:pPr>
        <w:autoSpaceDN w:val="0"/>
        <w:rPr>
          <w:rFonts w:ascii="宋体" w:hAnsi="宋体" w:eastAsia="宋体" w:cs="宋体"/>
          <w:color w:val="000000" w:themeColor="text1"/>
          <w:sz w:val="28"/>
          <w:szCs w:val="28"/>
          <w14:textFill>
            <w14:solidFill>
              <w14:schemeClr w14:val="tx1"/>
            </w14:solidFill>
          </w14:textFill>
        </w:rPr>
      </w:pPr>
    </w:p>
    <w:p w14:paraId="7E4F4B23">
      <w:pPr>
        <w:autoSpaceDN w:val="0"/>
        <w:rPr>
          <w:rFonts w:ascii="宋体" w:hAnsi="宋体" w:eastAsia="宋体" w:cs="宋体"/>
          <w:color w:val="000000" w:themeColor="text1"/>
          <w:sz w:val="28"/>
          <w:szCs w:val="28"/>
          <w14:textFill>
            <w14:solidFill>
              <w14:schemeClr w14:val="tx1"/>
            </w14:solidFill>
          </w14:textFill>
        </w:rPr>
      </w:pPr>
    </w:p>
    <w:p w14:paraId="7D0EC933">
      <w:pPr>
        <w:autoSpaceDN w:val="0"/>
        <w:rPr>
          <w:rFonts w:ascii="宋体" w:hAnsi="宋体" w:eastAsia="宋体" w:cs="宋体"/>
          <w:color w:val="000000" w:themeColor="text1"/>
          <w:sz w:val="28"/>
          <w:szCs w:val="28"/>
          <w14:textFill>
            <w14:solidFill>
              <w14:schemeClr w14:val="tx1"/>
            </w14:solidFill>
          </w14:textFill>
        </w:rPr>
      </w:pPr>
    </w:p>
    <w:p w14:paraId="48A7C09D">
      <w:pPr>
        <w:autoSpaceDN w:val="0"/>
        <w:rPr>
          <w:rFonts w:ascii="宋体" w:hAnsi="宋体" w:eastAsia="宋体" w:cs="宋体"/>
          <w:color w:val="000000" w:themeColor="text1"/>
          <w:sz w:val="28"/>
          <w:szCs w:val="28"/>
          <w14:textFill>
            <w14:solidFill>
              <w14:schemeClr w14:val="tx1"/>
            </w14:solidFill>
          </w14:textFill>
        </w:rPr>
      </w:pPr>
    </w:p>
    <w:p w14:paraId="61C39FC7">
      <w:pPr>
        <w:autoSpaceDN w:val="0"/>
        <w:rPr>
          <w:rFonts w:ascii="宋体" w:hAnsi="宋体" w:eastAsia="宋体" w:cs="宋体"/>
          <w:color w:val="000000" w:themeColor="text1"/>
          <w:sz w:val="28"/>
          <w:szCs w:val="28"/>
          <w14:textFill>
            <w14:solidFill>
              <w14:schemeClr w14:val="tx1"/>
            </w14:solidFill>
          </w14:textFill>
        </w:rPr>
      </w:pPr>
    </w:p>
    <w:p w14:paraId="17CC7AA0">
      <w:pPr>
        <w:autoSpaceDN w:val="0"/>
        <w:rPr>
          <w:rFonts w:ascii="宋体" w:hAnsi="宋体" w:eastAsia="宋体" w:cs="宋体"/>
          <w:color w:val="000000" w:themeColor="text1"/>
          <w:sz w:val="28"/>
          <w:szCs w:val="28"/>
          <w14:textFill>
            <w14:solidFill>
              <w14:schemeClr w14:val="tx1"/>
            </w14:solidFill>
          </w14:textFill>
        </w:rPr>
      </w:pPr>
    </w:p>
    <w:p w14:paraId="40338CDD">
      <w:pPr>
        <w:autoSpaceDN w:val="0"/>
        <w:rPr>
          <w:rFonts w:ascii="宋体" w:hAnsi="宋体" w:eastAsia="宋体" w:cs="宋体"/>
          <w:color w:val="000000" w:themeColor="text1"/>
          <w:sz w:val="28"/>
          <w:szCs w:val="28"/>
          <w14:textFill>
            <w14:solidFill>
              <w14:schemeClr w14:val="tx1"/>
            </w14:solidFill>
          </w14:textFill>
        </w:rPr>
      </w:pPr>
    </w:p>
    <w:p w14:paraId="21D9F5AD">
      <w:pPr>
        <w:autoSpaceDN w:val="0"/>
        <w:rPr>
          <w:rFonts w:ascii="宋体" w:hAnsi="宋体" w:eastAsia="宋体" w:cs="宋体"/>
          <w:color w:val="000000" w:themeColor="text1"/>
          <w:sz w:val="28"/>
          <w:szCs w:val="28"/>
          <w14:textFill>
            <w14:solidFill>
              <w14:schemeClr w14:val="tx1"/>
            </w14:solidFill>
          </w14:textFill>
        </w:rPr>
      </w:pPr>
    </w:p>
    <w:p w14:paraId="3C231A8F">
      <w:pPr>
        <w:autoSpaceDN w:val="0"/>
        <w:rPr>
          <w:rFonts w:ascii="宋体" w:hAnsi="宋体" w:eastAsia="宋体" w:cs="宋体"/>
          <w:color w:val="000000" w:themeColor="text1"/>
          <w:sz w:val="28"/>
          <w:szCs w:val="28"/>
          <w14:textFill>
            <w14:solidFill>
              <w14:schemeClr w14:val="tx1"/>
            </w14:solidFill>
          </w14:textFill>
        </w:rPr>
      </w:pPr>
    </w:p>
    <w:p w14:paraId="34B161E4">
      <w:pPr>
        <w:autoSpaceDN w:val="0"/>
        <w:rPr>
          <w:rFonts w:ascii="宋体" w:hAnsi="宋体" w:eastAsia="宋体" w:cs="宋体"/>
          <w:color w:val="000000" w:themeColor="text1"/>
          <w:sz w:val="28"/>
          <w:szCs w:val="28"/>
          <w14:textFill>
            <w14:solidFill>
              <w14:schemeClr w14:val="tx1"/>
            </w14:solidFill>
          </w14:textFill>
        </w:rPr>
      </w:pPr>
    </w:p>
    <w:p w14:paraId="50D6CE41">
      <w:pPr>
        <w:autoSpaceDN w:val="0"/>
        <w:rPr>
          <w:rFonts w:ascii="宋体" w:hAnsi="宋体" w:eastAsia="宋体" w:cs="宋体"/>
          <w:color w:val="000000" w:themeColor="text1"/>
          <w:sz w:val="28"/>
          <w:szCs w:val="28"/>
          <w14:textFill>
            <w14:solidFill>
              <w14:schemeClr w14:val="tx1"/>
            </w14:solidFill>
          </w14:textFill>
        </w:rPr>
      </w:pPr>
    </w:p>
    <w:p w14:paraId="40767120">
      <w:pPr>
        <w:autoSpaceDN w:val="0"/>
        <w:rPr>
          <w:rFonts w:ascii="宋体" w:hAnsi="宋体" w:eastAsia="宋体" w:cs="宋体"/>
          <w:b/>
          <w:bCs/>
          <w:color w:val="000000" w:themeColor="text1"/>
          <w:sz w:val="44"/>
          <w:szCs w:val="44"/>
          <w:lang w:bidi="ar"/>
          <w14:textFill>
            <w14:solidFill>
              <w14:schemeClr w14:val="tx1"/>
            </w14:solidFill>
          </w14:textFill>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000000" w:themeColor="text1"/>
          <w:sz w:val="28"/>
          <w:szCs w:val="28"/>
          <w:lang w:bidi="ar"/>
          <w14:textFill>
            <w14:solidFill>
              <w14:schemeClr w14:val="tx1"/>
            </w14:solidFill>
          </w14:textFill>
        </w:rPr>
        <w:br w:type="page"/>
      </w:r>
    </w:p>
    <w:p w14:paraId="25E9A5CA">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十一、其它</w:t>
      </w:r>
    </w:p>
    <w:p w14:paraId="298C656D">
      <w:pPr>
        <w:textAlignment w:val="baseline"/>
        <w:rPr>
          <w:rFonts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附件1中小企业声明函</w:t>
      </w:r>
    </w:p>
    <w:p w14:paraId="7E7669CE">
      <w:pPr>
        <w:rPr>
          <w:rFonts w:ascii="宋体" w:hAnsi="宋体" w:eastAsia="宋体" w:cs="宋体"/>
          <w:color w:val="000000" w:themeColor="text1"/>
          <w14:textFill>
            <w14:solidFill>
              <w14:schemeClr w14:val="tx1"/>
            </w14:solidFill>
          </w14:textFill>
        </w:rPr>
      </w:pPr>
    </w:p>
    <w:p w14:paraId="2A263A30">
      <w:pPr>
        <w:jc w:val="center"/>
        <w:textAlignment w:val="baseline"/>
        <w:rPr>
          <w:rFonts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中小企业声明函</w:t>
      </w:r>
    </w:p>
    <w:p w14:paraId="681F2F23">
      <w:pPr>
        <w:pStyle w:val="13"/>
        <w:spacing w:after="120" w:line="360" w:lineRule="auto"/>
        <w:ind w:firstLine="420" w:firstLineChars="200"/>
        <w:textAlignment w:val="baseline"/>
        <w:rPr>
          <w:color w:val="000000" w:themeColor="text1"/>
          <w14:textFill>
            <w14:solidFill>
              <w14:schemeClr w14:val="tx1"/>
            </w14:solidFill>
          </w14:textFill>
        </w:rPr>
      </w:pPr>
    </w:p>
    <w:p w14:paraId="1D2A5511">
      <w:pPr>
        <w:widowControl/>
        <w:kinsoku w:val="0"/>
        <w:autoSpaceDE w:val="0"/>
        <w:autoSpaceDN w:val="0"/>
        <w:adjustRightInd w:val="0"/>
        <w:snapToGrid w:val="0"/>
        <w:spacing w:before="74"/>
        <w:ind w:left="0" w:leftChars="0" w:firstLine="418" w:firstLineChars="166"/>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6"/>
          <w:kern w:val="0"/>
          <w:sz w:val="24"/>
          <w:lang w:bidi="ar"/>
          <w14:textFill>
            <w14:solidFill>
              <w14:schemeClr w14:val="tx1"/>
            </w14:solidFill>
          </w14:textFill>
        </w:rPr>
        <w:t>本公司 （联合体） 郑重声明，根据《政府采购促进中小企业发展管理办法》 （财</w:t>
      </w:r>
      <w:r>
        <w:rPr>
          <w:rFonts w:hint="eastAsia" w:ascii="宋体" w:hAnsi="宋体" w:eastAsia="宋体" w:cs="宋体"/>
          <w:color w:val="000000" w:themeColor="text1"/>
          <w:kern w:val="0"/>
          <w:sz w:val="24"/>
          <w:lang w:bidi="ar"/>
          <w14:textFill>
            <w14:solidFill>
              <w14:schemeClr w14:val="tx1"/>
            </w14:solidFill>
          </w14:textFill>
        </w:rPr>
        <w:t>库</w:t>
      </w:r>
    </w:p>
    <w:p w14:paraId="6BD2563C">
      <w:pPr>
        <w:widowControl/>
        <w:kinsoku w:val="0"/>
        <w:autoSpaceDE w:val="0"/>
        <w:autoSpaceDN w:val="0"/>
        <w:adjustRightInd w:val="0"/>
        <w:snapToGrid w:val="0"/>
        <w:spacing w:before="186" w:line="372" w:lineRule="auto"/>
        <w:ind w:left="1" w:right="56" w:firstLine="74"/>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4"/>
          <w:kern w:val="0"/>
          <w:sz w:val="24"/>
          <w:lang w:bidi="ar"/>
          <w14:textFill>
            <w14:solidFill>
              <w14:schemeClr w14:val="tx1"/>
            </w14:solidFill>
          </w14:textFill>
        </w:rPr>
        <w:t>﹝ 2020 ﹞ 46 号） 的规定，本公司 （联合体） 参加 （单位名称） 的 （项目名称） 采购活动，</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12"/>
          <w:kern w:val="0"/>
          <w:sz w:val="24"/>
          <w:lang w:bidi="ar"/>
          <w14:textFill>
            <w14:solidFill>
              <w14:schemeClr w14:val="tx1"/>
            </w14:solidFill>
          </w14:textFill>
        </w:rPr>
        <w:t>提供的</w:t>
      </w:r>
      <w:r>
        <w:rPr>
          <w:rFonts w:hint="eastAsia" w:ascii="宋体" w:hAnsi="宋体" w:eastAsia="宋体" w:cs="宋体"/>
          <w:color w:val="000000" w:themeColor="text1"/>
          <w:spacing w:val="7"/>
          <w:kern w:val="0"/>
          <w:sz w:val="24"/>
          <w:lang w:bidi="ar"/>
          <w14:textFill>
            <w14:solidFill>
              <w14:schemeClr w14:val="tx1"/>
            </w14:solidFill>
          </w14:textFill>
        </w:rPr>
        <w:t>货</w:t>
      </w:r>
      <w:r>
        <w:rPr>
          <w:rFonts w:hint="eastAsia" w:ascii="宋体" w:hAnsi="宋体" w:eastAsia="宋体" w:cs="宋体"/>
          <w:color w:val="000000" w:themeColor="text1"/>
          <w:spacing w:val="6"/>
          <w:kern w:val="0"/>
          <w:sz w:val="24"/>
          <w:lang w:bidi="ar"/>
          <w14:textFill>
            <w14:solidFill>
              <w14:schemeClr w14:val="tx1"/>
            </w14:solidFill>
          </w14:textFill>
        </w:rPr>
        <w:t>物全部由符合政策要求的中小企业制造。相关企业 （含联合体中的中小企业、签</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16"/>
          <w:kern w:val="0"/>
          <w:sz w:val="24"/>
          <w:lang w:bidi="ar"/>
          <w14:textFill>
            <w14:solidFill>
              <w14:schemeClr w14:val="tx1"/>
            </w14:solidFill>
          </w14:textFill>
        </w:rPr>
        <w:t>订</w:t>
      </w:r>
      <w:r>
        <w:rPr>
          <w:rFonts w:hint="eastAsia" w:ascii="宋体" w:hAnsi="宋体" w:eastAsia="宋体" w:cs="宋体"/>
          <w:color w:val="000000" w:themeColor="text1"/>
          <w:spacing w:val="13"/>
          <w:kern w:val="0"/>
          <w:sz w:val="24"/>
          <w:lang w:bidi="ar"/>
          <w14:textFill>
            <w14:solidFill>
              <w14:schemeClr w14:val="tx1"/>
            </w14:solidFill>
          </w14:textFill>
        </w:rPr>
        <w:t>分</w:t>
      </w:r>
      <w:r>
        <w:rPr>
          <w:rFonts w:hint="eastAsia" w:ascii="宋体" w:hAnsi="宋体" w:eastAsia="宋体" w:cs="宋体"/>
          <w:color w:val="000000" w:themeColor="text1"/>
          <w:spacing w:val="8"/>
          <w:kern w:val="0"/>
          <w:sz w:val="24"/>
          <w:lang w:bidi="ar"/>
          <w14:textFill>
            <w14:solidFill>
              <w14:schemeClr w14:val="tx1"/>
            </w14:solidFill>
          </w14:textFill>
        </w:rPr>
        <w:t>包意向协议的中小企业） 的具体情况如下：</w:t>
      </w:r>
    </w:p>
    <w:p w14:paraId="26A428E2">
      <w:pPr>
        <w:widowControl/>
        <w:kinsoku w:val="0"/>
        <w:autoSpaceDE w:val="0"/>
        <w:autoSpaceDN w:val="0"/>
        <w:adjustRightInd w:val="0"/>
        <w:snapToGrid w:val="0"/>
        <w:spacing w:before="2" w:line="324" w:lineRule="auto"/>
        <w:ind w:right="119" w:firstLine="18"/>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8"/>
          <w:kern w:val="0"/>
          <w:sz w:val="24"/>
          <w:lang w:bidi="ar"/>
          <w14:textFill>
            <w14:solidFill>
              <w14:schemeClr w14:val="tx1"/>
            </w14:solidFill>
          </w14:textFill>
        </w:rPr>
        <w:t xml:space="preserve">1. </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（标</w:t>
      </w:r>
      <w:r>
        <w:rPr>
          <w:rFonts w:hint="eastAsia" w:ascii="宋体" w:hAnsi="宋体" w:eastAsia="宋体" w:cs="宋体"/>
          <w:color w:val="000000" w:themeColor="text1"/>
          <w:spacing w:val="6"/>
          <w:kern w:val="0"/>
          <w:sz w:val="24"/>
          <w:u w:val="single"/>
          <w:lang w:bidi="ar"/>
          <w14:textFill>
            <w14:solidFill>
              <w14:schemeClr w14:val="tx1"/>
            </w14:solidFill>
          </w14:textFill>
        </w:rPr>
        <w:t>的</w:t>
      </w:r>
      <w:r>
        <w:rPr>
          <w:rFonts w:hint="eastAsia" w:ascii="宋体" w:hAnsi="宋体" w:eastAsia="宋体" w:cs="宋体"/>
          <w:color w:val="000000" w:themeColor="text1"/>
          <w:spacing w:val="4"/>
          <w:kern w:val="0"/>
          <w:sz w:val="24"/>
          <w:u w:val="single"/>
          <w:lang w:bidi="ar"/>
          <w14:textFill>
            <w14:solidFill>
              <w14:schemeClr w14:val="tx1"/>
            </w14:solidFill>
          </w14:textFill>
        </w:rPr>
        <w:t xml:space="preserve">名称） </w:t>
      </w:r>
      <w:r>
        <w:rPr>
          <w:rFonts w:hint="eastAsia" w:ascii="宋体" w:hAnsi="宋体" w:eastAsia="宋体" w:cs="宋体"/>
          <w:color w:val="000000" w:themeColor="text1"/>
          <w:spacing w:val="4"/>
          <w:kern w:val="0"/>
          <w:sz w:val="24"/>
          <w:lang w:bidi="ar"/>
          <w14:textFill>
            <w14:solidFill>
              <w14:schemeClr w14:val="tx1"/>
            </w14:solidFill>
          </w14:textFill>
        </w:rPr>
        <w:t>，属于</w:t>
      </w:r>
      <w:r>
        <w:rPr>
          <w:rFonts w:hint="eastAsia" w:ascii="宋体" w:hAnsi="宋体" w:eastAsia="宋体" w:cs="宋体"/>
          <w:color w:val="000000" w:themeColor="text1"/>
          <w:spacing w:val="4"/>
          <w:kern w:val="0"/>
          <w:sz w:val="24"/>
          <w:u w:val="single"/>
          <w:lang w:bidi="ar"/>
          <w14:textFill>
            <w14:solidFill>
              <w14:schemeClr w14:val="tx1"/>
            </w14:solidFill>
          </w14:textFill>
        </w:rPr>
        <w:t xml:space="preserve">    （采购文件中明确的所属行业） </w:t>
      </w:r>
      <w:r>
        <w:rPr>
          <w:rFonts w:hint="eastAsia" w:ascii="宋体" w:hAnsi="宋体" w:eastAsia="宋体" w:cs="宋体"/>
          <w:color w:val="000000" w:themeColor="text1"/>
          <w:spacing w:val="4"/>
          <w:kern w:val="0"/>
          <w:sz w:val="24"/>
          <w:lang w:bidi="ar"/>
          <w14:textFill>
            <w14:solidFill>
              <w14:schemeClr w14:val="tx1"/>
            </w14:solidFill>
          </w14:textFill>
        </w:rPr>
        <w:t xml:space="preserve">行业；制造商为 </w:t>
      </w:r>
      <w:r>
        <w:rPr>
          <w:rFonts w:hint="eastAsia" w:ascii="宋体" w:hAnsi="宋体" w:eastAsia="宋体" w:cs="宋体"/>
          <w:color w:val="000000" w:themeColor="text1"/>
          <w:spacing w:val="4"/>
          <w:kern w:val="0"/>
          <w:sz w:val="24"/>
          <w:u w:val="single"/>
          <w:lang w:bidi="ar"/>
          <w14:textFill>
            <w14:solidFill>
              <w14:schemeClr w14:val="tx1"/>
            </w14:solidFill>
          </w14:textFill>
        </w:rPr>
        <w:t xml:space="preserve">  （企</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16"/>
          <w:kern w:val="0"/>
          <w:sz w:val="24"/>
          <w:u w:val="single"/>
          <w:lang w:bidi="ar"/>
          <w14:textFill>
            <w14:solidFill>
              <w14:schemeClr w14:val="tx1"/>
            </w14:solidFill>
          </w14:textFill>
        </w:rPr>
        <w:t>业</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名称） </w:t>
      </w:r>
      <w:r>
        <w:rPr>
          <w:rFonts w:hint="eastAsia" w:ascii="宋体" w:hAnsi="宋体" w:eastAsia="宋体" w:cs="宋体"/>
          <w:color w:val="000000" w:themeColor="text1"/>
          <w:spacing w:val="8"/>
          <w:kern w:val="0"/>
          <w:sz w:val="24"/>
          <w:lang w:bidi="ar"/>
          <w14:textFill>
            <w14:solidFill>
              <w14:schemeClr w14:val="tx1"/>
            </w14:solidFill>
          </w14:textFill>
        </w:rPr>
        <w:t>，从业人员</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人</w:t>
      </w:r>
      <w:r>
        <w:rPr>
          <w:rFonts w:hint="eastAsia" w:ascii="宋体" w:hAnsi="宋体" w:eastAsia="宋体" w:cs="宋体"/>
          <w:color w:val="000000" w:themeColor="text1"/>
          <w:spacing w:val="8"/>
          <w:kern w:val="0"/>
          <w:sz w:val="24"/>
          <w:lang w:bidi="ar"/>
          <w14:textFill>
            <w14:solidFill>
              <w14:schemeClr w14:val="tx1"/>
            </w14:solidFill>
          </w14:textFill>
        </w:rPr>
        <w:t>，营业收入为</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lang w:bidi="ar"/>
          <w14:textFill>
            <w14:solidFill>
              <w14:schemeClr w14:val="tx1"/>
            </w14:solidFill>
          </w14:textFill>
        </w:rPr>
        <w:t>，资产总额为</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lang w:bidi="ar"/>
          <w14:textFill>
            <w14:solidFill>
              <w14:schemeClr w14:val="tx1"/>
            </w14:solidFill>
          </w14:textFill>
        </w:rPr>
        <w:t>，属于</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（中型企</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8"/>
          <w:kern w:val="0"/>
          <w:sz w:val="24"/>
          <w:u w:val="single"/>
          <w:lang w:bidi="ar"/>
          <w14:textFill>
            <w14:solidFill>
              <w14:schemeClr w14:val="tx1"/>
            </w14:solidFill>
          </w14:textFill>
        </w:rPr>
        <w:t>业、小型企业、微型企业</w:t>
      </w:r>
      <w:r>
        <w:rPr>
          <w:rFonts w:hint="eastAsia" w:ascii="宋体" w:hAnsi="宋体" w:eastAsia="宋体" w:cs="宋体"/>
          <w:color w:val="000000" w:themeColor="text1"/>
          <w:spacing w:val="8"/>
          <w:kern w:val="0"/>
          <w:sz w:val="24"/>
          <w:lang w:bidi="ar"/>
          <w14:textFill>
            <w14:solidFill>
              <w14:schemeClr w14:val="tx1"/>
            </w14:solidFill>
          </w14:textFill>
        </w:rPr>
        <w:t>） ；</w:t>
      </w:r>
    </w:p>
    <w:p w14:paraId="194669EE">
      <w:pPr>
        <w:widowControl/>
        <w:kinsoku w:val="0"/>
        <w:autoSpaceDE w:val="0"/>
        <w:autoSpaceDN w:val="0"/>
        <w:adjustRightInd w:val="0"/>
        <w:snapToGrid w:val="0"/>
        <w:spacing w:before="179" w:line="326" w:lineRule="auto"/>
        <w:ind w:right="119" w:firstLine="3"/>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7"/>
          <w:kern w:val="0"/>
          <w:sz w:val="24"/>
          <w:lang w:bidi="ar"/>
          <w14:textFill>
            <w14:solidFill>
              <w14:schemeClr w14:val="tx1"/>
            </w14:solidFill>
          </w14:textFill>
        </w:rPr>
        <w:t>2</w:t>
      </w:r>
      <w:r>
        <w:rPr>
          <w:rFonts w:hint="eastAsia" w:ascii="宋体" w:hAnsi="宋体" w:eastAsia="宋体" w:cs="宋体"/>
          <w:color w:val="000000" w:themeColor="text1"/>
          <w:spacing w:val="5"/>
          <w:kern w:val="0"/>
          <w:sz w:val="24"/>
          <w:lang w:bidi="ar"/>
          <w14:textFill>
            <w14:solidFill>
              <w14:schemeClr w14:val="tx1"/>
            </w14:solidFill>
          </w14:textFill>
        </w:rPr>
        <w:t xml:space="preserve">. </w:t>
      </w:r>
      <w:r>
        <w:rPr>
          <w:rFonts w:hint="eastAsia" w:ascii="宋体" w:hAnsi="宋体" w:eastAsia="宋体" w:cs="宋体"/>
          <w:color w:val="000000" w:themeColor="text1"/>
          <w:spacing w:val="5"/>
          <w:kern w:val="0"/>
          <w:sz w:val="24"/>
          <w:u w:val="single"/>
          <w:lang w:bidi="ar"/>
          <w14:textFill>
            <w14:solidFill>
              <w14:schemeClr w14:val="tx1"/>
            </w14:solidFill>
          </w14:textFill>
        </w:rPr>
        <w:t xml:space="preserve">   （标的名称） </w:t>
      </w:r>
      <w:r>
        <w:rPr>
          <w:rFonts w:hint="eastAsia" w:ascii="宋体" w:hAnsi="宋体" w:eastAsia="宋体" w:cs="宋体"/>
          <w:color w:val="000000" w:themeColor="text1"/>
          <w:spacing w:val="5"/>
          <w:kern w:val="0"/>
          <w:sz w:val="24"/>
          <w:lang w:bidi="ar"/>
          <w14:textFill>
            <w14:solidFill>
              <w14:schemeClr w14:val="tx1"/>
            </w14:solidFill>
          </w14:textFill>
        </w:rPr>
        <w:t xml:space="preserve">，属于 </w:t>
      </w:r>
      <w:r>
        <w:rPr>
          <w:rFonts w:hint="eastAsia" w:ascii="宋体" w:hAnsi="宋体" w:eastAsia="宋体" w:cs="宋体"/>
          <w:color w:val="000000" w:themeColor="text1"/>
          <w:spacing w:val="5"/>
          <w:kern w:val="0"/>
          <w:sz w:val="24"/>
          <w:u w:val="single"/>
          <w:lang w:bidi="ar"/>
          <w14:textFill>
            <w14:solidFill>
              <w14:schemeClr w14:val="tx1"/>
            </w14:solidFill>
          </w14:textFill>
        </w:rPr>
        <w:t xml:space="preserve">     （采购文件中明确的所属行业） </w:t>
      </w:r>
      <w:r>
        <w:rPr>
          <w:rFonts w:hint="eastAsia" w:ascii="宋体" w:hAnsi="宋体" w:eastAsia="宋体" w:cs="宋体"/>
          <w:color w:val="000000" w:themeColor="text1"/>
          <w:spacing w:val="5"/>
          <w:kern w:val="0"/>
          <w:sz w:val="24"/>
          <w:lang w:bidi="ar"/>
          <w14:textFill>
            <w14:solidFill>
              <w14:schemeClr w14:val="tx1"/>
            </w14:solidFill>
          </w14:textFill>
        </w:rPr>
        <w:t>行业；制造商为</w:t>
      </w:r>
      <w:r>
        <w:rPr>
          <w:rFonts w:hint="eastAsia" w:ascii="宋体" w:hAnsi="宋体" w:eastAsia="宋体" w:cs="宋体"/>
          <w:color w:val="000000" w:themeColor="text1"/>
          <w:spacing w:val="5"/>
          <w:kern w:val="0"/>
          <w:sz w:val="24"/>
          <w:u w:val="single"/>
          <w:lang w:bidi="ar"/>
          <w14:textFill>
            <w14:solidFill>
              <w14:schemeClr w14:val="tx1"/>
            </w14:solidFill>
          </w14:textFill>
        </w:rPr>
        <w:t xml:space="preserve">     （企</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业名称） </w:t>
      </w:r>
      <w:r>
        <w:rPr>
          <w:rFonts w:hint="eastAsia" w:ascii="宋体" w:hAnsi="宋体" w:eastAsia="宋体" w:cs="宋体"/>
          <w:color w:val="000000" w:themeColor="text1"/>
          <w:spacing w:val="8"/>
          <w:kern w:val="0"/>
          <w:sz w:val="24"/>
          <w:lang w:bidi="ar"/>
          <w14:textFill>
            <w14:solidFill>
              <w14:schemeClr w14:val="tx1"/>
            </w14:solidFill>
          </w14:textFill>
        </w:rPr>
        <w:t>，从业人员</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人</w:t>
      </w:r>
      <w:r>
        <w:rPr>
          <w:rFonts w:hint="eastAsia" w:ascii="宋体" w:hAnsi="宋体" w:eastAsia="宋体" w:cs="宋体"/>
          <w:color w:val="000000" w:themeColor="text1"/>
          <w:spacing w:val="8"/>
          <w:kern w:val="0"/>
          <w:sz w:val="24"/>
          <w:lang w:bidi="ar"/>
          <w14:textFill>
            <w14:solidFill>
              <w14:schemeClr w14:val="tx1"/>
            </w14:solidFill>
          </w14:textFill>
        </w:rPr>
        <w:t>，营业收入为</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lang w:bidi="ar"/>
          <w14:textFill>
            <w14:solidFill>
              <w14:schemeClr w14:val="tx1"/>
            </w14:solidFill>
          </w14:textFill>
        </w:rPr>
        <w:t xml:space="preserve">，资产总额为 </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lang w:bidi="ar"/>
          <w14:textFill>
            <w14:solidFill>
              <w14:schemeClr w14:val="tx1"/>
            </w14:solidFill>
          </w14:textFill>
        </w:rPr>
        <w:t>，属于</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    （中型</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10"/>
          <w:kern w:val="0"/>
          <w:sz w:val="24"/>
          <w:u w:val="single"/>
          <w:lang w:bidi="ar"/>
          <w14:textFill>
            <w14:solidFill>
              <w14:schemeClr w14:val="tx1"/>
            </w14:solidFill>
          </w14:textFill>
        </w:rPr>
        <w:t>企</w:t>
      </w:r>
      <w:r>
        <w:rPr>
          <w:rFonts w:hint="eastAsia" w:ascii="宋体" w:hAnsi="宋体" w:eastAsia="宋体" w:cs="宋体"/>
          <w:color w:val="000000" w:themeColor="text1"/>
          <w:spacing w:val="8"/>
          <w:kern w:val="0"/>
          <w:sz w:val="24"/>
          <w:u w:val="single"/>
          <w:lang w:bidi="ar"/>
          <w14:textFill>
            <w14:solidFill>
              <w14:schemeClr w14:val="tx1"/>
            </w14:solidFill>
          </w14:textFill>
        </w:rPr>
        <w:t xml:space="preserve">业、小型企业、微型企业） </w:t>
      </w:r>
      <w:r>
        <w:rPr>
          <w:rFonts w:hint="eastAsia" w:ascii="宋体" w:hAnsi="宋体" w:eastAsia="宋体" w:cs="宋体"/>
          <w:color w:val="000000" w:themeColor="text1"/>
          <w:spacing w:val="8"/>
          <w:kern w:val="0"/>
          <w:sz w:val="24"/>
          <w:lang w:bidi="ar"/>
          <w14:textFill>
            <w14:solidFill>
              <w14:schemeClr w14:val="tx1"/>
            </w14:solidFill>
          </w14:textFill>
        </w:rPr>
        <w:t>；</w:t>
      </w:r>
    </w:p>
    <w:p w14:paraId="34E3D14B">
      <w:pPr>
        <w:widowControl/>
        <w:kinsoku w:val="0"/>
        <w:autoSpaceDE w:val="0"/>
        <w:autoSpaceDN w:val="0"/>
        <w:adjustRightInd w:val="0"/>
        <w:snapToGrid w:val="0"/>
        <w:spacing w:before="179" w:line="371" w:lineRule="exact"/>
        <w:ind w:left="3136"/>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5"/>
          <w:kern w:val="0"/>
          <w:position w:val="3"/>
          <w:sz w:val="24"/>
          <w:lang w:bidi="ar"/>
          <w14:textFill>
            <w14:solidFill>
              <w14:schemeClr w14:val="tx1"/>
            </w14:solidFill>
          </w14:textFill>
        </w:rPr>
        <w:t>……</w:t>
      </w:r>
    </w:p>
    <w:p w14:paraId="36F0647B">
      <w:pPr>
        <w:widowControl/>
        <w:kinsoku w:val="0"/>
        <w:autoSpaceDE w:val="0"/>
        <w:autoSpaceDN w:val="0"/>
        <w:adjustRightInd w:val="0"/>
        <w:snapToGrid w:val="0"/>
        <w:spacing w:before="96" w:line="372" w:lineRule="auto"/>
        <w:ind w:right="119" w:firstLine="28"/>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6"/>
          <w:kern w:val="0"/>
          <w:sz w:val="24"/>
          <w:lang w:bidi="ar"/>
          <w14:textFill>
            <w14:solidFill>
              <w14:schemeClr w14:val="tx1"/>
            </w14:solidFill>
          </w14:textFill>
        </w:rPr>
        <w:t>以上企业，不属于大企业的分支机构，不存在控股股东为大企业的情形，也不存在与大</w:t>
      </w:r>
      <w:r>
        <w:rPr>
          <w:rFonts w:hint="eastAsia" w:ascii="宋体" w:hAnsi="宋体" w:eastAsia="宋体" w:cs="宋体"/>
          <w:color w:val="000000" w:themeColor="text1"/>
          <w:spacing w:val="5"/>
          <w:kern w:val="0"/>
          <w:sz w:val="24"/>
          <w:lang w:bidi="ar"/>
          <w14:textFill>
            <w14:solidFill>
              <w14:schemeClr w14:val="tx1"/>
            </w14:solidFill>
          </w14:textFill>
        </w:rPr>
        <w:t>企</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15"/>
          <w:kern w:val="0"/>
          <w:sz w:val="24"/>
          <w:lang w:bidi="ar"/>
          <w14:textFill>
            <w14:solidFill>
              <w14:schemeClr w14:val="tx1"/>
            </w14:solidFill>
          </w14:textFill>
        </w:rPr>
        <w:t>业</w:t>
      </w:r>
      <w:r>
        <w:rPr>
          <w:rFonts w:hint="eastAsia" w:ascii="宋体" w:hAnsi="宋体" w:eastAsia="宋体" w:cs="宋体"/>
          <w:color w:val="000000" w:themeColor="text1"/>
          <w:spacing w:val="8"/>
          <w:kern w:val="0"/>
          <w:sz w:val="24"/>
          <w:lang w:bidi="ar"/>
          <w14:textFill>
            <w14:solidFill>
              <w14:schemeClr w14:val="tx1"/>
            </w14:solidFill>
          </w14:textFill>
        </w:rPr>
        <w:t>的负责人为同一人的情形。</w:t>
      </w:r>
    </w:p>
    <w:p w14:paraId="56DF95C3">
      <w:pPr>
        <w:widowControl/>
        <w:kinsoku w:val="0"/>
        <w:autoSpaceDE w:val="0"/>
        <w:autoSpaceDN w:val="0"/>
        <w:adjustRightInd w:val="0"/>
        <w:snapToGrid w:val="0"/>
        <w:spacing w:before="1"/>
        <w:ind w:left="1"/>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8"/>
          <w:kern w:val="0"/>
          <w:sz w:val="24"/>
          <w:lang w:bidi="ar"/>
          <w14:textFill>
            <w14:solidFill>
              <w14:schemeClr w14:val="tx1"/>
            </w14:solidFill>
          </w14:textFill>
        </w:rPr>
        <w:t>本</w:t>
      </w:r>
      <w:r>
        <w:rPr>
          <w:rFonts w:hint="eastAsia" w:ascii="宋体" w:hAnsi="宋体" w:eastAsia="宋体" w:cs="宋体"/>
          <w:color w:val="000000" w:themeColor="text1"/>
          <w:spacing w:val="11"/>
          <w:kern w:val="0"/>
          <w:sz w:val="24"/>
          <w:lang w:bidi="ar"/>
          <w14:textFill>
            <w14:solidFill>
              <w14:schemeClr w14:val="tx1"/>
            </w14:solidFill>
          </w14:textFill>
        </w:rPr>
        <w:t>企</w:t>
      </w:r>
      <w:r>
        <w:rPr>
          <w:rFonts w:hint="eastAsia" w:ascii="宋体" w:hAnsi="宋体" w:eastAsia="宋体" w:cs="宋体"/>
          <w:color w:val="000000" w:themeColor="text1"/>
          <w:spacing w:val="9"/>
          <w:kern w:val="0"/>
          <w:sz w:val="24"/>
          <w:lang w:bidi="ar"/>
          <w14:textFill>
            <w14:solidFill>
              <w14:schemeClr w14:val="tx1"/>
            </w14:solidFill>
          </w14:textFill>
        </w:rPr>
        <w:t>业对上述声明内容的真实性负责。如有虚假，将依法承担相应责任。</w:t>
      </w:r>
    </w:p>
    <w:p w14:paraId="63855289">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14:textFill>
            <w14:solidFill>
              <w14:schemeClr w14:val="tx1"/>
            </w14:solidFill>
          </w14:textFill>
        </w:rPr>
      </w:pPr>
    </w:p>
    <w:p w14:paraId="65C0C460">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14:textFill>
            <w14:solidFill>
              <w14:schemeClr w14:val="tx1"/>
            </w14:solidFill>
          </w14:textFill>
        </w:rPr>
      </w:pPr>
    </w:p>
    <w:p w14:paraId="33F98267">
      <w:pPr>
        <w:widowControl/>
        <w:kinsoku w:val="0"/>
        <w:autoSpaceDE w:val="0"/>
        <w:autoSpaceDN w:val="0"/>
        <w:adjustRightInd w:val="0"/>
        <w:snapToGrid w:val="0"/>
        <w:spacing w:before="75" w:line="381" w:lineRule="auto"/>
        <w:ind w:left="5680" w:right="1620" w:hanging="37"/>
        <w:jc w:val="left"/>
        <w:textAlignment w:val="baseline"/>
        <w:rPr>
          <w:rFonts w:ascii="宋体" w:hAnsi="宋体" w:eastAsia="宋体" w:cs="宋体"/>
          <w:color w:val="000000" w:themeColor="text1"/>
          <w:kern w:val="0"/>
          <w:sz w:val="24"/>
          <w:lang w:bidi="ar"/>
          <w14:textFill>
            <w14:solidFill>
              <w14:schemeClr w14:val="tx1"/>
            </w14:solidFill>
          </w14:textFill>
        </w:rPr>
      </w:pPr>
      <w:r>
        <w:rPr>
          <w:rFonts w:hint="eastAsia" w:ascii="宋体" w:hAnsi="宋体" w:eastAsia="宋体" w:cs="宋体"/>
          <w:color w:val="000000" w:themeColor="text1"/>
          <w:spacing w:val="2"/>
          <w:kern w:val="0"/>
          <w:sz w:val="24"/>
          <w:lang w:bidi="ar"/>
          <w14:textFill>
            <w14:solidFill>
              <w14:schemeClr w14:val="tx1"/>
            </w14:solidFill>
          </w14:textFill>
        </w:rPr>
        <w:t xml:space="preserve">企业名称 </w:t>
      </w:r>
      <w:r>
        <w:rPr>
          <w:rFonts w:hint="eastAsia" w:ascii="宋体" w:hAnsi="宋体" w:eastAsia="宋体" w:cs="宋体"/>
          <w:color w:val="000000" w:themeColor="text1"/>
          <w:spacing w:val="1"/>
          <w:kern w:val="0"/>
          <w:sz w:val="24"/>
          <w:lang w:bidi="ar"/>
          <w14:textFill>
            <w14:solidFill>
              <w14:schemeClr w14:val="tx1"/>
            </w14:solidFill>
          </w14:textFill>
        </w:rPr>
        <w:t>（盖章） ：</w:t>
      </w:r>
      <w:r>
        <w:rPr>
          <w:rFonts w:hint="eastAsia" w:ascii="宋体" w:hAnsi="宋体" w:eastAsia="宋体" w:cs="宋体"/>
          <w:color w:val="000000" w:themeColor="text1"/>
          <w:kern w:val="0"/>
          <w:sz w:val="24"/>
          <w:lang w:bidi="ar"/>
          <w14:textFill>
            <w14:solidFill>
              <w14:schemeClr w14:val="tx1"/>
            </w14:solidFill>
          </w14:textFill>
        </w:rPr>
        <w:t xml:space="preserve"> </w:t>
      </w:r>
    </w:p>
    <w:p w14:paraId="008CBC72">
      <w:pPr>
        <w:widowControl/>
        <w:kinsoku w:val="0"/>
        <w:autoSpaceDE w:val="0"/>
        <w:autoSpaceDN w:val="0"/>
        <w:adjustRightInd w:val="0"/>
        <w:snapToGrid w:val="0"/>
        <w:spacing w:before="75" w:line="381" w:lineRule="auto"/>
        <w:ind w:left="5680" w:right="1620" w:hanging="37"/>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1"/>
          <w:kern w:val="0"/>
          <w:sz w:val="24"/>
          <w:lang w:bidi="ar"/>
          <w14:textFill>
            <w14:solidFill>
              <w14:schemeClr w14:val="tx1"/>
            </w14:solidFill>
          </w14:textFill>
        </w:rPr>
        <w:t>日</w:t>
      </w:r>
      <w:r>
        <w:rPr>
          <w:rFonts w:hint="eastAsia" w:ascii="宋体" w:hAnsi="宋体" w:eastAsia="宋体" w:cs="宋体"/>
          <w:color w:val="000000" w:themeColor="text1"/>
          <w:spacing w:val="-10"/>
          <w:kern w:val="0"/>
          <w:sz w:val="24"/>
          <w:lang w:bidi="ar"/>
          <w14:textFill>
            <w14:solidFill>
              <w14:schemeClr w14:val="tx1"/>
            </w14:solidFill>
          </w14:textFill>
        </w:rPr>
        <w:t>期：</w:t>
      </w:r>
    </w:p>
    <w:p w14:paraId="738E1143">
      <w:pPr>
        <w:widowControl/>
        <w:kinsoku w:val="0"/>
        <w:autoSpaceDE w:val="0"/>
        <w:autoSpaceDN w:val="0"/>
        <w:adjustRightInd w:val="0"/>
        <w:snapToGrid w:val="0"/>
        <w:spacing w:before="75"/>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bidi="ar"/>
          <w14:textFill>
            <w14:solidFill>
              <w14:schemeClr w14:val="tx1"/>
            </w14:solidFill>
          </w14:textFill>
        </w:rPr>
        <w:t>注：</w:t>
      </w:r>
    </w:p>
    <w:p w14:paraId="2A84A7DB">
      <w:pPr>
        <w:widowControl/>
        <w:kinsoku w:val="0"/>
        <w:autoSpaceDE w:val="0"/>
        <w:autoSpaceDN w:val="0"/>
        <w:adjustRightInd w:val="0"/>
        <w:snapToGrid w:val="0"/>
        <w:spacing w:before="182" w:line="297" w:lineRule="auto"/>
        <w:ind w:left="4" w:right="167" w:firstLine="13"/>
        <w:jc w:val="left"/>
        <w:textAlignment w:val="baseline"/>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pacing w:val="14"/>
          <w:kern w:val="0"/>
          <w:sz w:val="24"/>
          <w:lang w:bidi="ar"/>
          <w14:textFill>
            <w14:solidFill>
              <w14:schemeClr w14:val="tx1"/>
            </w14:solidFill>
          </w14:textFill>
        </w:rPr>
        <w:t>1. 从</w:t>
      </w:r>
      <w:r>
        <w:rPr>
          <w:rFonts w:hint="eastAsia" w:ascii="宋体" w:hAnsi="宋体" w:eastAsia="宋体" w:cs="宋体"/>
          <w:color w:val="000000" w:themeColor="text1"/>
          <w:spacing w:val="8"/>
          <w:kern w:val="0"/>
          <w:sz w:val="24"/>
          <w:lang w:bidi="ar"/>
          <w14:textFill>
            <w14:solidFill>
              <w14:schemeClr w14:val="tx1"/>
            </w14:solidFill>
          </w14:textFill>
        </w:rPr>
        <w:t>业</w:t>
      </w:r>
      <w:r>
        <w:rPr>
          <w:rFonts w:hint="eastAsia" w:ascii="宋体" w:hAnsi="宋体" w:eastAsia="宋体" w:cs="宋体"/>
          <w:color w:val="000000" w:themeColor="text1"/>
          <w:spacing w:val="7"/>
          <w:kern w:val="0"/>
          <w:sz w:val="24"/>
          <w:lang w:bidi="ar"/>
          <w14:textFill>
            <w14:solidFill>
              <w14:schemeClr w14:val="tx1"/>
            </w14:solidFill>
          </w14:textFill>
        </w:rPr>
        <w:t>人员、营业收入、资产总额填报上一年度数据，无上一年度数据的新成立企业可</w:t>
      </w:r>
      <w:r>
        <w:rPr>
          <w:rFonts w:hint="eastAsia" w:ascii="宋体" w:hAnsi="宋体" w:eastAsia="宋体" w:cs="宋体"/>
          <w:color w:val="000000" w:themeColor="text1"/>
          <w:kern w:val="0"/>
          <w:sz w:val="24"/>
          <w:lang w:bidi="ar"/>
          <w14:textFill>
            <w14:solidFill>
              <w14:schemeClr w14:val="tx1"/>
            </w14:solidFill>
          </w14:textFill>
        </w:rPr>
        <w:t xml:space="preserve"> </w:t>
      </w:r>
      <w:r>
        <w:rPr>
          <w:rFonts w:hint="eastAsia" w:ascii="宋体" w:hAnsi="宋体" w:eastAsia="宋体" w:cs="宋体"/>
          <w:color w:val="000000" w:themeColor="text1"/>
          <w:spacing w:val="4"/>
          <w:kern w:val="0"/>
          <w:sz w:val="24"/>
          <w:lang w:bidi="ar"/>
          <w14:textFill>
            <w14:solidFill>
              <w14:schemeClr w14:val="tx1"/>
            </w14:solidFill>
          </w14:textFill>
        </w:rPr>
        <w:t>不填报。</w:t>
      </w:r>
    </w:p>
    <w:p w14:paraId="17B30FAF">
      <w:pPr>
        <w:pStyle w:val="13"/>
        <w:snapToGrid w:val="0"/>
        <w:spacing w:line="480" w:lineRule="auto"/>
        <w:ind w:firstLine="422" w:firstLineChars="200"/>
        <w:textAlignment w:val="baseline"/>
        <w:rPr>
          <w:b/>
          <w:color w:val="000000" w:themeColor="text1"/>
          <w14:textFill>
            <w14:solidFill>
              <w14:schemeClr w14:val="tx1"/>
            </w14:solidFill>
          </w14:textFill>
        </w:rPr>
      </w:pPr>
      <w:r>
        <w:rPr>
          <w:rFonts w:hint="eastAsia"/>
          <w:b/>
          <w:color w:val="000000" w:themeColor="text1"/>
          <w14:textFill>
            <w14:solidFill>
              <w14:schemeClr w14:val="tx1"/>
            </w14:solidFill>
          </w14:textFill>
        </w:rPr>
        <w:t>注：1、本次采购项目采购标的对应的中小企业划分标准所属行业为</w:t>
      </w:r>
      <w:r>
        <w:rPr>
          <w:rFonts w:hint="eastAsia"/>
          <w:b/>
          <w:color w:val="000000" w:themeColor="text1"/>
          <w:lang w:val="en-US" w:eastAsia="zh-CN"/>
          <w14:textFill>
            <w14:solidFill>
              <w14:schemeClr w14:val="tx1"/>
            </w14:solidFill>
          </w14:textFill>
        </w:rPr>
        <w:t>制造</w:t>
      </w:r>
      <w:r>
        <w:rPr>
          <w:rFonts w:hint="eastAsia"/>
          <w:b/>
          <w:color w:val="000000" w:themeColor="text1"/>
          <w:lang w:val="en-US"/>
          <w14:textFill>
            <w14:solidFill>
              <w14:schemeClr w14:val="tx1"/>
            </w14:solidFill>
          </w14:textFill>
        </w:rPr>
        <w:t>业</w:t>
      </w:r>
      <w:r>
        <w:rPr>
          <w:rFonts w:hint="eastAsia"/>
          <w:b/>
          <w:color w:val="000000" w:themeColor="text1"/>
          <w14:textFill>
            <w14:solidFill>
              <w14:schemeClr w14:val="tx1"/>
            </w14:solidFill>
          </w14:textFill>
        </w:rPr>
        <w:t>。</w:t>
      </w:r>
    </w:p>
    <w:p w14:paraId="1722419C">
      <w:pPr>
        <w:pStyle w:val="13"/>
        <w:snapToGrid w:val="0"/>
        <w:spacing w:line="480" w:lineRule="auto"/>
        <w:ind w:firstLine="422" w:firstLineChars="200"/>
        <w:textAlignment w:val="baseline"/>
        <w:rPr>
          <w:b/>
          <w:color w:val="000000" w:themeColor="text1"/>
          <w14:textFill>
            <w14:solidFill>
              <w14:schemeClr w14:val="tx1"/>
            </w14:solidFill>
          </w14:textFill>
        </w:rPr>
      </w:pPr>
      <w:r>
        <w:rPr>
          <w:rFonts w:hint="eastAsia"/>
          <w:b/>
          <w:color w:val="000000" w:themeColor="text1"/>
          <w:lang w:val="en-US"/>
          <w14:textFill>
            <w14:solidFill>
              <w14:schemeClr w14:val="tx1"/>
            </w14:solidFill>
          </w14:textFill>
        </w:rPr>
        <w:t>2</w:t>
      </w:r>
      <w:r>
        <w:rPr>
          <w:rFonts w:hint="eastAsia"/>
          <w:b/>
          <w:color w:val="000000" w:themeColor="text1"/>
          <w14:textFill>
            <w14:solidFill>
              <w14:schemeClr w14:val="tx1"/>
            </w14:solidFill>
          </w14:textFill>
        </w:rPr>
        <w:t>、从业人员、营业收入、资产总额填报上一年度数据，无上一年度数据的新成立企业可不填报。</w:t>
      </w:r>
    </w:p>
    <w:p w14:paraId="3B853766">
      <w:pPr>
        <w:adjustRightInd w:val="0"/>
        <w:snapToGrid w:val="0"/>
        <w:spacing w:line="360" w:lineRule="auto"/>
        <w:ind w:firstLine="420" w:firstLineChars="200"/>
        <w:rPr>
          <w:rFonts w:ascii="宋体" w:hAnsi="宋体" w:eastAsia="宋体" w:cs="宋体"/>
          <w:bCs/>
          <w:color w:val="000000" w:themeColor="text1"/>
          <w:szCs w:val="21"/>
          <w14:textFill>
            <w14:solidFill>
              <w14:schemeClr w14:val="tx1"/>
            </w14:solidFill>
          </w14:textFill>
        </w:rPr>
      </w:pPr>
    </w:p>
    <w:p w14:paraId="0A8ED109">
      <w:pPr>
        <w:autoSpaceDE w:val="0"/>
        <w:autoSpaceDN w:val="0"/>
        <w:adjustRightInd w:val="0"/>
        <w:spacing w:line="600" w:lineRule="exact"/>
        <w:rPr>
          <w:rFonts w:ascii="宋体" w:hAnsi="宋体" w:eastAsia="宋体" w:cs="宋体"/>
          <w:b/>
          <w:bCs/>
          <w:color w:val="000000" w:themeColor="text1"/>
          <w:szCs w:val="21"/>
          <w14:textFill>
            <w14:solidFill>
              <w14:schemeClr w14:val="tx1"/>
            </w14:solidFill>
          </w14:textFill>
        </w:rPr>
        <w:sectPr>
          <w:pgSz w:w="11906" w:h="16838"/>
          <w:pgMar w:top="1440" w:right="1080" w:bottom="1440" w:left="1080" w:header="720" w:footer="720" w:gutter="0"/>
          <w:pgNumType w:fmt="decimal"/>
          <w:cols w:space="720" w:num="1"/>
        </w:sectPr>
      </w:pPr>
    </w:p>
    <w:p w14:paraId="6538B662">
      <w:pPr>
        <w:pStyle w:val="2"/>
        <w:ind w:left="0" w:leftChars="0" w:firstLine="0" w:firstLineChars="0"/>
        <w:outlineLvl w:val="3"/>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附2 残疾人福利性单位声明</w:t>
      </w:r>
    </w:p>
    <w:p w14:paraId="2633F77C">
      <w:pPr>
        <w:spacing w:line="588" w:lineRule="exact"/>
        <w:jc w:val="center"/>
        <w:rPr>
          <w:rFonts w:ascii="宋体" w:hAnsi="宋体" w:eastAsia="宋体" w:cs="宋体"/>
          <w:b/>
          <w:color w:val="000000" w:themeColor="text1"/>
          <w:spacing w:val="6"/>
          <w:sz w:val="32"/>
          <w:szCs w:val="32"/>
          <w14:textFill>
            <w14:solidFill>
              <w14:schemeClr w14:val="tx1"/>
            </w14:solidFill>
          </w14:textFill>
        </w:rPr>
      </w:pPr>
      <w:bookmarkStart w:id="51" w:name="OLE_LINK14"/>
      <w:bookmarkStart w:id="52" w:name="OLE_LINK13"/>
      <w:r>
        <w:rPr>
          <w:rFonts w:hint="eastAsia" w:ascii="宋体" w:hAnsi="宋体" w:eastAsia="宋体" w:cs="宋体"/>
          <w:b/>
          <w:color w:val="000000" w:themeColor="text1"/>
          <w:spacing w:val="6"/>
          <w:sz w:val="32"/>
          <w:szCs w:val="32"/>
          <w14:textFill>
            <w14:solidFill>
              <w14:schemeClr w14:val="tx1"/>
            </w14:solidFill>
          </w14:textFill>
        </w:rPr>
        <w:t>残疾人福利性单位声明函</w:t>
      </w:r>
    </w:p>
    <w:bookmarkEnd w:id="51"/>
    <w:bookmarkEnd w:id="52"/>
    <w:p w14:paraId="590AB9B1">
      <w:pPr>
        <w:jc w:val="center"/>
        <w:rPr>
          <w:rFonts w:ascii="宋体" w:hAnsi="宋体" w:eastAsia="宋体" w:cs="宋体"/>
          <w:color w:val="000000" w:themeColor="text1"/>
          <w:szCs w:val="21"/>
          <w:u w:val="single"/>
          <w14:textFill>
            <w14:solidFill>
              <w14:schemeClr w14:val="tx1"/>
            </w14:solidFill>
          </w14:textFill>
        </w:rPr>
      </w:pPr>
    </w:p>
    <w:p w14:paraId="07051F9E">
      <w:pPr>
        <w:jc w:val="center"/>
        <w:rPr>
          <w:rFonts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u w:val="single"/>
          <w14:textFill>
            <w14:solidFill>
              <w14:schemeClr w14:val="tx1"/>
            </w14:solidFill>
          </w14:textFill>
        </w:rPr>
        <w:t>【不属于残疾人福利性单位的无需填写】</w:t>
      </w:r>
    </w:p>
    <w:p w14:paraId="7C33D626">
      <w:pPr>
        <w:spacing w:line="588" w:lineRule="exact"/>
        <w:rPr>
          <w:rFonts w:ascii="宋体" w:hAnsi="宋体" w:eastAsia="宋体" w:cs="宋体"/>
          <w:b/>
          <w:color w:val="000000" w:themeColor="text1"/>
          <w:spacing w:val="6"/>
          <w:sz w:val="30"/>
          <w:szCs w:val="30"/>
          <w14:textFill>
            <w14:solidFill>
              <w14:schemeClr w14:val="tx1"/>
            </w14:solidFill>
          </w14:textFill>
        </w:rPr>
      </w:pPr>
    </w:p>
    <w:p w14:paraId="64851D81">
      <w:pPr>
        <w:spacing w:line="588" w:lineRule="exact"/>
        <w:ind w:firstLine="504" w:firstLineChars="200"/>
        <w:rPr>
          <w:rFonts w:ascii="宋体" w:hAnsi="宋体" w:eastAsia="宋体" w:cs="宋体"/>
          <w:color w:val="000000" w:themeColor="text1"/>
          <w:spacing w:val="6"/>
          <w:sz w:val="24"/>
          <w14:textFill>
            <w14:solidFill>
              <w14:schemeClr w14:val="tx1"/>
            </w14:solidFill>
          </w14:textFill>
        </w:rPr>
      </w:pPr>
      <w:r>
        <w:rPr>
          <w:rFonts w:hint="eastAsia" w:ascii="宋体" w:hAnsi="宋体" w:eastAsia="宋体" w:cs="宋体"/>
          <w:color w:val="000000" w:themeColor="text1"/>
          <w:spacing w:val="6"/>
          <w:sz w:val="24"/>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color w:val="000000" w:themeColor="text1"/>
          <w:sz w:val="24"/>
          <w14:textFill>
            <w14:solidFill>
              <w14:schemeClr w14:val="tx1"/>
            </w14:solidFill>
          </w14:textFill>
        </w:rPr>
        <w:t>〔2017〕 141</w:t>
      </w:r>
      <w:r>
        <w:rPr>
          <w:rFonts w:hint="eastAsia" w:ascii="宋体" w:hAnsi="宋体" w:eastAsia="宋体" w:cs="宋体"/>
          <w:color w:val="000000" w:themeColor="text1"/>
          <w:spacing w:val="6"/>
          <w:sz w:val="24"/>
          <w14:textFill>
            <w14:solidFill>
              <w14:schemeClr w14:val="tx1"/>
            </w14:solidFill>
          </w14:textFill>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604FFCB">
      <w:pPr>
        <w:spacing w:line="588" w:lineRule="exact"/>
        <w:ind w:firstLine="504" w:firstLineChars="200"/>
        <w:rPr>
          <w:rFonts w:ascii="宋体" w:hAnsi="宋体" w:eastAsia="宋体" w:cs="宋体"/>
          <w:color w:val="000000" w:themeColor="text1"/>
          <w:spacing w:val="6"/>
          <w:sz w:val="24"/>
          <w14:textFill>
            <w14:solidFill>
              <w14:schemeClr w14:val="tx1"/>
            </w14:solidFill>
          </w14:textFill>
        </w:rPr>
      </w:pPr>
      <w:r>
        <w:rPr>
          <w:rFonts w:hint="eastAsia" w:ascii="宋体" w:hAnsi="宋体" w:eastAsia="宋体" w:cs="宋体"/>
          <w:color w:val="000000" w:themeColor="text1"/>
          <w:spacing w:val="6"/>
          <w:sz w:val="24"/>
          <w14:textFill>
            <w14:solidFill>
              <w14:schemeClr w14:val="tx1"/>
            </w14:solidFill>
          </w14:textFill>
        </w:rPr>
        <w:t>本单位对上述声明的真实性负责。如有虚假，将依法承担相应责任。</w:t>
      </w:r>
    </w:p>
    <w:p w14:paraId="6B133C00">
      <w:pPr>
        <w:spacing w:line="588" w:lineRule="exact"/>
        <w:ind w:firstLine="504" w:firstLineChars="200"/>
        <w:rPr>
          <w:rFonts w:ascii="宋体" w:hAnsi="宋体" w:eastAsia="宋体" w:cs="宋体"/>
          <w:color w:val="000000" w:themeColor="text1"/>
          <w:spacing w:val="6"/>
          <w:sz w:val="24"/>
          <w14:textFill>
            <w14:solidFill>
              <w14:schemeClr w14:val="tx1"/>
            </w14:solidFill>
          </w14:textFill>
        </w:rPr>
      </w:pPr>
    </w:p>
    <w:p w14:paraId="4FB2EBFB">
      <w:pPr>
        <w:spacing w:line="588" w:lineRule="exact"/>
        <w:ind w:firstLine="504" w:firstLineChars="200"/>
        <w:rPr>
          <w:rFonts w:ascii="宋体" w:hAnsi="宋体" w:eastAsia="宋体" w:cs="宋体"/>
          <w:color w:val="000000" w:themeColor="text1"/>
          <w:spacing w:val="6"/>
          <w:sz w:val="24"/>
          <w14:textFill>
            <w14:solidFill>
              <w14:schemeClr w14:val="tx1"/>
            </w14:solidFill>
          </w14:textFill>
        </w:rPr>
      </w:pPr>
    </w:p>
    <w:p w14:paraId="46F5D780">
      <w:pPr>
        <w:tabs>
          <w:tab w:val="left" w:pos="4860"/>
        </w:tabs>
        <w:spacing w:line="588" w:lineRule="exact"/>
        <w:ind w:right="1560" w:firstLine="504" w:firstLineChars="200"/>
        <w:jc w:val="center"/>
        <w:rPr>
          <w:rFonts w:ascii="宋体" w:hAnsi="宋体" w:eastAsia="宋体" w:cs="宋体"/>
          <w:color w:val="000000" w:themeColor="text1"/>
          <w:spacing w:val="6"/>
          <w:sz w:val="24"/>
          <w14:textFill>
            <w14:solidFill>
              <w14:schemeClr w14:val="tx1"/>
            </w14:solidFill>
          </w14:textFill>
        </w:rPr>
      </w:pPr>
      <w:r>
        <w:rPr>
          <w:rFonts w:hint="eastAsia" w:ascii="宋体" w:hAnsi="宋体" w:eastAsia="宋体" w:cs="宋体"/>
          <w:color w:val="000000" w:themeColor="text1"/>
          <w:spacing w:val="6"/>
          <w:sz w:val="24"/>
          <w14:textFill>
            <w14:solidFill>
              <w14:schemeClr w14:val="tx1"/>
            </w14:solidFill>
          </w14:textFill>
        </w:rPr>
        <w:t xml:space="preserve">               </w:t>
      </w:r>
      <w:bookmarkStart w:id="53" w:name="_Toc16061_WPSOffice_Level1"/>
      <w:r>
        <w:rPr>
          <w:rFonts w:hint="eastAsia" w:ascii="宋体" w:hAnsi="宋体" w:eastAsia="宋体" w:cs="宋体"/>
          <w:color w:val="000000" w:themeColor="text1"/>
          <w:spacing w:val="6"/>
          <w:sz w:val="24"/>
          <w14:textFill>
            <w14:solidFill>
              <w14:schemeClr w14:val="tx1"/>
            </w14:solidFill>
          </w14:textFill>
        </w:rPr>
        <w:t>单位名称（盖章）：</w:t>
      </w:r>
      <w:bookmarkEnd w:id="53"/>
    </w:p>
    <w:p w14:paraId="14D32B46">
      <w:pPr>
        <w:tabs>
          <w:tab w:val="left" w:pos="4860"/>
        </w:tabs>
        <w:spacing w:line="588" w:lineRule="exact"/>
        <w:ind w:right="1560" w:firstLine="504" w:firstLineChars="200"/>
        <w:jc w:val="center"/>
        <w:rPr>
          <w:rFonts w:ascii="宋体" w:hAnsi="宋体" w:eastAsia="宋体" w:cs="宋体"/>
          <w:color w:val="000000" w:themeColor="text1"/>
          <w:spacing w:val="6"/>
          <w:sz w:val="24"/>
          <w14:textFill>
            <w14:solidFill>
              <w14:schemeClr w14:val="tx1"/>
            </w14:solidFill>
          </w14:textFill>
        </w:rPr>
      </w:pPr>
      <w:r>
        <w:rPr>
          <w:rFonts w:hint="eastAsia" w:ascii="宋体" w:hAnsi="宋体" w:eastAsia="宋体" w:cs="宋体"/>
          <w:color w:val="000000" w:themeColor="text1"/>
          <w:spacing w:val="6"/>
          <w:sz w:val="24"/>
          <w14:textFill>
            <w14:solidFill>
              <w14:schemeClr w14:val="tx1"/>
            </w14:solidFill>
          </w14:textFill>
        </w:rPr>
        <w:t xml:space="preserve">       </w:t>
      </w:r>
      <w:bookmarkStart w:id="54" w:name="_Toc32569_WPSOffice_Level1"/>
      <w:r>
        <w:rPr>
          <w:rFonts w:hint="eastAsia" w:ascii="宋体" w:hAnsi="宋体" w:eastAsia="宋体" w:cs="宋体"/>
          <w:color w:val="000000" w:themeColor="text1"/>
          <w:spacing w:val="6"/>
          <w:sz w:val="24"/>
          <w14:textFill>
            <w14:solidFill>
              <w14:schemeClr w14:val="tx1"/>
            </w14:solidFill>
          </w14:textFill>
        </w:rPr>
        <w:t>日  期：</w:t>
      </w:r>
      <w:bookmarkEnd w:id="54"/>
    </w:p>
    <w:p w14:paraId="631E9BC5">
      <w:pPr>
        <w:pStyle w:val="7"/>
        <w:rPr>
          <w:color w:val="000000" w:themeColor="text1"/>
          <w:sz w:val="24"/>
          <w:szCs w:val="24"/>
          <w14:textFill>
            <w14:solidFill>
              <w14:schemeClr w14:val="tx1"/>
            </w14:solidFill>
          </w14:textFill>
        </w:rPr>
        <w:sectPr>
          <w:pgSz w:w="11906" w:h="16838"/>
          <w:pgMar w:top="1440" w:right="1080" w:bottom="1440" w:left="1080" w:header="720" w:footer="720" w:gutter="0"/>
          <w:pgNumType w:fmt="decimal"/>
          <w:cols w:space="720" w:num="1"/>
        </w:sectPr>
      </w:pPr>
    </w:p>
    <w:p w14:paraId="12EB3E1D">
      <w:pPr>
        <w:pStyle w:val="2"/>
        <w:ind w:left="0" w:leftChars="0" w:firstLine="0" w:firstLineChars="0"/>
        <w:outlineLvl w:val="3"/>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附3 监狱企业的证明文件</w:t>
      </w:r>
    </w:p>
    <w:p w14:paraId="2B306AC2">
      <w:pPr>
        <w:textAlignment w:val="baseline"/>
        <w:rPr>
          <w:rFonts w:ascii="宋体" w:hAnsi="宋体" w:eastAsia="宋体" w:cs="宋体"/>
          <w:color w:val="000000" w:themeColor="text1"/>
          <w:sz w:val="20"/>
          <w14:textFill>
            <w14:solidFill>
              <w14:schemeClr w14:val="tx1"/>
            </w14:solidFill>
          </w14:textFill>
        </w:rPr>
      </w:pPr>
    </w:p>
    <w:p w14:paraId="6ACB990F">
      <w:pPr>
        <w:spacing w:before="312" w:after="312" w:line="360" w:lineRule="auto"/>
        <w:jc w:val="center"/>
        <w:textAlignment w:val="baseline"/>
        <w:rPr>
          <w:rFonts w:ascii="宋体" w:hAnsi="宋体" w:eastAsia="宋体" w:cs="宋体"/>
          <w:b/>
          <w:color w:val="000000" w:themeColor="text1"/>
          <w:spacing w:val="20"/>
          <w:sz w:val="30"/>
          <w:szCs w:val="30"/>
          <w14:textFill>
            <w14:solidFill>
              <w14:schemeClr w14:val="tx1"/>
            </w14:solidFill>
          </w14:textFill>
        </w:rPr>
      </w:pPr>
      <w:r>
        <w:rPr>
          <w:rFonts w:hint="eastAsia" w:ascii="宋体" w:hAnsi="宋体" w:eastAsia="宋体" w:cs="宋体"/>
          <w:b/>
          <w:color w:val="000000" w:themeColor="text1"/>
          <w:spacing w:val="20"/>
          <w:sz w:val="30"/>
          <w:szCs w:val="30"/>
          <w14:textFill>
            <w14:solidFill>
              <w14:schemeClr w14:val="tx1"/>
            </w14:solidFill>
          </w14:textFill>
        </w:rPr>
        <w:t>（如适用填写，不适用无须填写，只填写不适用即可）</w:t>
      </w:r>
    </w:p>
    <w:p w14:paraId="637BC159">
      <w:pPr>
        <w:spacing w:before="312" w:after="312" w:line="360" w:lineRule="auto"/>
        <w:jc w:val="center"/>
        <w:textAlignment w:val="baseline"/>
        <w:rPr>
          <w:rFonts w:ascii="宋体" w:hAnsi="宋体" w:eastAsia="宋体" w:cs="宋体"/>
          <w:b/>
          <w:color w:val="000000" w:themeColor="text1"/>
          <w:spacing w:val="20"/>
          <w:sz w:val="30"/>
          <w:szCs w:val="30"/>
          <w14:textFill>
            <w14:solidFill>
              <w14:schemeClr w14:val="tx1"/>
            </w14:solidFill>
          </w14:textFill>
        </w:rPr>
      </w:pPr>
      <w:r>
        <w:rPr>
          <w:rFonts w:hint="eastAsia" w:ascii="宋体" w:hAnsi="宋体" w:eastAsia="宋体" w:cs="宋体"/>
          <w:b/>
          <w:color w:val="000000" w:themeColor="text1"/>
          <w:spacing w:val="20"/>
          <w:sz w:val="30"/>
          <w:szCs w:val="30"/>
          <w14:textFill>
            <w14:solidFill>
              <w14:schemeClr w14:val="tx1"/>
            </w14:solidFill>
          </w14:textFill>
        </w:rPr>
        <w:t>监狱企业的证明文件</w:t>
      </w:r>
    </w:p>
    <w:p w14:paraId="2519A09C">
      <w:pPr>
        <w:rPr>
          <w:rFonts w:ascii="宋体" w:hAnsi="宋体" w:eastAsia="宋体" w:cs="宋体"/>
          <w:b/>
          <w:color w:val="000000" w:themeColor="text1"/>
          <w:spacing w:val="20"/>
          <w:sz w:val="30"/>
          <w:szCs w:val="30"/>
          <w14:textFill>
            <w14:solidFill>
              <w14:schemeClr w14:val="tx1"/>
            </w14:solidFill>
          </w14:textFill>
        </w:rPr>
      </w:pPr>
    </w:p>
    <w:p w14:paraId="17957B74">
      <w:pPr>
        <w:rPr>
          <w:rFonts w:ascii="宋体" w:hAnsi="宋体" w:eastAsia="宋体" w:cs="宋体"/>
          <w:b/>
          <w:color w:val="000000" w:themeColor="text1"/>
          <w:spacing w:val="20"/>
          <w:sz w:val="30"/>
          <w:szCs w:val="30"/>
          <w14:textFill>
            <w14:solidFill>
              <w14:schemeClr w14:val="tx1"/>
            </w14:solidFill>
          </w14:textFill>
        </w:rPr>
      </w:pPr>
    </w:p>
    <w:p w14:paraId="5526697C">
      <w:pPr>
        <w:spacing w:line="440" w:lineRule="exact"/>
        <w:textAlignment w:val="baseline"/>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说明：监狱企业参加政府采购活动时，应当提供由省级以上监狱管理局、戒毒管理局（含新疆生产建设兵团）出具的属于监狱企业的证明文件并加盖单位公章。</w:t>
      </w:r>
    </w:p>
    <w:p w14:paraId="7F2DF6F4">
      <w:pPr>
        <w:widowControl/>
        <w:kinsoku w:val="0"/>
        <w:autoSpaceDE w:val="0"/>
        <w:autoSpaceDN w:val="0"/>
        <w:adjustRightInd w:val="0"/>
        <w:snapToGrid w:val="0"/>
        <w:spacing w:before="75"/>
        <w:ind w:left="523"/>
        <w:jc w:val="left"/>
        <w:textAlignment w:val="baseline"/>
      </w:pPr>
    </w:p>
    <w:p w14:paraId="58670A1F">
      <w:pPr>
        <w:pStyle w:val="37"/>
        <w:numPr>
          <w:ilvl w:val="0"/>
          <w:numId w:val="0"/>
        </w:numPr>
      </w:pPr>
    </w:p>
    <w:p w14:paraId="7434F48F">
      <w:pPr>
        <w:pStyle w:val="37"/>
        <w:numPr>
          <w:ilvl w:val="0"/>
          <w:numId w:val="0"/>
        </w:numPr>
      </w:pPr>
    </w:p>
    <w:p w14:paraId="625278F5">
      <w:pPr>
        <w:pStyle w:val="37"/>
        <w:numPr>
          <w:ilvl w:val="0"/>
          <w:numId w:val="0"/>
        </w:numPr>
      </w:pPr>
    </w:p>
    <w:p w14:paraId="1E9919AD">
      <w:pPr>
        <w:pStyle w:val="37"/>
        <w:numPr>
          <w:ilvl w:val="0"/>
          <w:numId w:val="0"/>
        </w:numPr>
      </w:pPr>
    </w:p>
    <w:p w14:paraId="6975DCBF">
      <w:pPr>
        <w:pStyle w:val="37"/>
        <w:numPr>
          <w:ilvl w:val="0"/>
          <w:numId w:val="0"/>
        </w:numPr>
      </w:pPr>
    </w:p>
    <w:p w14:paraId="59CA976F">
      <w:pPr>
        <w:pStyle w:val="37"/>
        <w:numPr>
          <w:ilvl w:val="0"/>
          <w:numId w:val="0"/>
        </w:numPr>
      </w:pPr>
    </w:p>
    <w:p w14:paraId="3294B0A5">
      <w:pPr>
        <w:pStyle w:val="37"/>
        <w:numPr>
          <w:ilvl w:val="0"/>
          <w:numId w:val="0"/>
        </w:numPr>
      </w:pPr>
    </w:p>
    <w:p w14:paraId="54C2C94C">
      <w:pPr>
        <w:pStyle w:val="37"/>
        <w:numPr>
          <w:ilvl w:val="0"/>
          <w:numId w:val="0"/>
        </w:numPr>
      </w:pPr>
    </w:p>
    <w:p w14:paraId="2867FA82">
      <w:pPr>
        <w:pStyle w:val="37"/>
        <w:numPr>
          <w:ilvl w:val="0"/>
          <w:numId w:val="0"/>
        </w:numPr>
      </w:pPr>
    </w:p>
    <w:p w14:paraId="4383A641">
      <w:pPr>
        <w:pStyle w:val="37"/>
        <w:numPr>
          <w:ilvl w:val="0"/>
          <w:numId w:val="0"/>
        </w:numPr>
      </w:pPr>
    </w:p>
    <w:p w14:paraId="2A049078">
      <w:pPr>
        <w:pStyle w:val="37"/>
        <w:numPr>
          <w:ilvl w:val="0"/>
          <w:numId w:val="0"/>
        </w:numPr>
      </w:pPr>
    </w:p>
    <w:p w14:paraId="339BDA38">
      <w:pPr>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br w:type="page"/>
      </w:r>
    </w:p>
    <w:p w14:paraId="1E2274D7">
      <w:pPr>
        <w:spacing w:line="360" w:lineRule="auto"/>
        <w:jc w:val="center"/>
        <w:outlineLvl w:val="2"/>
        <w:rPr>
          <w:rFonts w:ascii="宋体" w:hAnsi="宋体" w:eastAsia="宋体" w:cs="宋体"/>
          <w:b/>
          <w:bCs/>
          <w:color w:val="000000" w:themeColor="text1"/>
          <w:sz w:val="32"/>
          <w:szCs w:val="32"/>
          <w:lang w:bidi="ar"/>
          <w14:textFill>
            <w14:solidFill>
              <w14:schemeClr w14:val="tx1"/>
            </w14:solidFill>
          </w14:textFill>
        </w:rPr>
      </w:pPr>
      <w:r>
        <w:rPr>
          <w:rFonts w:hint="eastAsia" w:ascii="宋体" w:hAnsi="宋体" w:eastAsia="宋体" w:cs="宋体"/>
          <w:b/>
          <w:bCs/>
          <w:color w:val="000000" w:themeColor="text1"/>
          <w:sz w:val="32"/>
          <w:szCs w:val="32"/>
          <w:lang w:bidi="ar"/>
          <w14:textFill>
            <w14:solidFill>
              <w14:schemeClr w14:val="tx1"/>
            </w14:solidFill>
          </w14:textFill>
        </w:rPr>
        <w:t>十二、优惠条件及服务承诺</w:t>
      </w:r>
    </w:p>
    <w:p w14:paraId="32388DFC">
      <w:pPr>
        <w:pStyle w:val="37"/>
        <w:numPr>
          <w:ilvl w:val="0"/>
          <w:numId w:val="0"/>
        </w:numPr>
      </w:pPr>
    </w:p>
    <w:p w14:paraId="0B312739">
      <w:pPr>
        <w:pStyle w:val="37"/>
        <w:numPr>
          <w:ilvl w:val="0"/>
          <w:numId w:val="0"/>
        </w:numPr>
      </w:pPr>
    </w:p>
    <w:p w14:paraId="4BF96DB3">
      <w:pPr>
        <w:pStyle w:val="37"/>
        <w:numPr>
          <w:ilvl w:val="0"/>
          <w:numId w:val="0"/>
        </w:numPr>
      </w:pPr>
    </w:p>
    <w:p w14:paraId="1B21B8F9">
      <w:pPr>
        <w:pStyle w:val="37"/>
        <w:numPr>
          <w:ilvl w:val="0"/>
          <w:numId w:val="0"/>
        </w:numPr>
      </w:pPr>
    </w:p>
    <w:p w14:paraId="33FB336A">
      <w:pPr>
        <w:pStyle w:val="37"/>
        <w:numPr>
          <w:ilvl w:val="0"/>
          <w:numId w:val="0"/>
        </w:numPr>
      </w:pPr>
    </w:p>
    <w:p w14:paraId="395D2EE7">
      <w:pPr>
        <w:pStyle w:val="37"/>
        <w:numPr>
          <w:ilvl w:val="0"/>
          <w:numId w:val="0"/>
        </w:numPr>
      </w:pPr>
    </w:p>
    <w:p w14:paraId="417D9AF3">
      <w:pPr>
        <w:pStyle w:val="37"/>
        <w:numPr>
          <w:ilvl w:val="0"/>
          <w:numId w:val="0"/>
        </w:numPr>
      </w:pPr>
    </w:p>
    <w:p w14:paraId="5135195D">
      <w:pPr>
        <w:pStyle w:val="37"/>
        <w:numPr>
          <w:ilvl w:val="0"/>
          <w:numId w:val="0"/>
        </w:numPr>
      </w:pPr>
    </w:p>
    <w:p w14:paraId="2E42BA89"/>
    <w:p w14:paraId="11F496A2"/>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Arial Unicode MS">
    <w:altName w:val="Arial"/>
    <w:panose1 w:val="00000000000000000000"/>
    <w:charset w:val="00"/>
    <w:family w:val="auto"/>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font>
  <w:font w:name="宋体-18030">
    <w:altName w:val="宋体"/>
    <w:panose1 w:val="00000000000000000000"/>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57CFC">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65705">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8365705">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6F241">
    <w:pPr>
      <w:spacing w:line="183" w:lineRule="auto"/>
      <w:rPr>
        <w:sz w:val="27"/>
        <w:szCs w:val="27"/>
      </w:rPr>
    </w:pPr>
    <w:r>
      <w:rPr>
        <w:sz w:val="2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FB9F82">
                          <w:pPr>
                            <w:pStyle w:val="16"/>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BFB9F82">
                    <w:pPr>
                      <w:pStyle w:val="16"/>
                    </w:pPr>
                    <w:r>
                      <w:fldChar w:fldCharType="begin"/>
                    </w:r>
                    <w:r>
                      <w:instrText xml:space="preserve"> PAGE  \* MERGEFORMAT </w:instrText>
                    </w:r>
                    <w:r>
                      <w:fldChar w:fldCharType="separate"/>
                    </w:r>
                    <w:r>
                      <w:t>47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AA2678"/>
    <w:multiLevelType w:val="singleLevel"/>
    <w:tmpl w:val="C5AA2678"/>
    <w:lvl w:ilvl="0" w:tentative="0">
      <w:start w:val="2"/>
      <w:numFmt w:val="chineseCounting"/>
      <w:suff w:val="nothing"/>
      <w:lvlText w:val="（%1）"/>
      <w:lvlJc w:val="left"/>
      <w:rPr>
        <w:rFonts w:hint="eastAsia"/>
      </w:rPr>
    </w:lvl>
  </w:abstractNum>
  <w:abstractNum w:abstractNumId="1">
    <w:nsid w:val="0000000E"/>
    <w:multiLevelType w:val="multilevel"/>
    <w:tmpl w:val="0000000E"/>
    <w:lvl w:ilvl="0" w:tentative="0">
      <w:start w:val="1"/>
      <w:numFmt w:val="bullet"/>
      <w:pStyle w:val="37"/>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2">
    <w:nsid w:val="0AA2243A"/>
    <w:multiLevelType w:val="multilevel"/>
    <w:tmpl w:val="0AA2243A"/>
    <w:lvl w:ilvl="0"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1"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2"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3"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4"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5"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6"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7" w:tentative="0">
      <w:start w:val="3"/>
      <w:numFmt w:val="decimal"/>
      <w:suff w:val="nothing"/>
      <w:lvlText w:val="%1、"/>
      <w:lvlJc w:val="left"/>
      <w:pPr>
        <w:tabs>
          <w:tab w:val="left" w:pos="0"/>
        </w:tabs>
        <w:ind w:left="0" w:firstLine="0"/>
      </w:pPr>
      <w:rPr>
        <w:rFonts w:hint="default" w:ascii="Times New Roman" w:hAnsi="Times New Roman" w:cs="Times New Roman"/>
        <w:caps w:val="0"/>
      </w:rPr>
    </w:lvl>
    <w:lvl w:ilvl="8" w:tentative="0">
      <w:start w:val="3"/>
      <w:numFmt w:val="decimal"/>
      <w:suff w:val="nothing"/>
      <w:lvlText w:val="%1、"/>
      <w:lvlJc w:val="left"/>
      <w:pPr>
        <w:tabs>
          <w:tab w:val="left" w:pos="0"/>
        </w:tabs>
        <w:ind w:left="0" w:firstLine="0"/>
      </w:pPr>
      <w:rPr>
        <w:rFonts w:hint="default" w:ascii="Times New Roman" w:hAnsi="Times New Roman" w:cs="Times New Roman"/>
        <w:caps w:val="0"/>
      </w:rPr>
    </w:lvl>
  </w:abstractNum>
  <w:abstractNum w:abstractNumId="3">
    <w:nsid w:val="2B68C211"/>
    <w:multiLevelType w:val="singleLevel"/>
    <w:tmpl w:val="2B68C211"/>
    <w:lvl w:ilvl="0" w:tentative="0">
      <w:start w:val="2"/>
      <w:numFmt w:val="chineseCounting"/>
      <w:suff w:val="nothing"/>
      <w:lvlText w:val="（%1）"/>
      <w:lvlJc w:val="left"/>
      <w:rPr>
        <w:rFonts w:hint="eastAsia"/>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xMzJmZWU5ODA2NzFlZWYwZTMyZWJjYzE2NjdkZWMifQ=="/>
    <w:docVar w:name="KSO_WPS_MARK_KEY" w:val="e993cbeb-123a-41c3-8455-247a12b0ec80"/>
  </w:docVars>
  <w:rsids>
    <w:rsidRoot w:val="4E803868"/>
    <w:rsid w:val="000070B2"/>
    <w:rsid w:val="000D1EB2"/>
    <w:rsid w:val="003D6656"/>
    <w:rsid w:val="0048371C"/>
    <w:rsid w:val="00536C3C"/>
    <w:rsid w:val="00630C5B"/>
    <w:rsid w:val="00763CD7"/>
    <w:rsid w:val="00794F33"/>
    <w:rsid w:val="00856D8C"/>
    <w:rsid w:val="00C43E17"/>
    <w:rsid w:val="00EF6C74"/>
    <w:rsid w:val="014D2A7D"/>
    <w:rsid w:val="02AD231C"/>
    <w:rsid w:val="060F095C"/>
    <w:rsid w:val="06127C3D"/>
    <w:rsid w:val="07320597"/>
    <w:rsid w:val="07CB1A68"/>
    <w:rsid w:val="086C1F56"/>
    <w:rsid w:val="09CF6571"/>
    <w:rsid w:val="0A546703"/>
    <w:rsid w:val="0C6311F3"/>
    <w:rsid w:val="0C89471E"/>
    <w:rsid w:val="0CF16AD2"/>
    <w:rsid w:val="0CF7024C"/>
    <w:rsid w:val="0D0D7645"/>
    <w:rsid w:val="0D5079C9"/>
    <w:rsid w:val="0DA70515"/>
    <w:rsid w:val="0E500B0C"/>
    <w:rsid w:val="0F926D2E"/>
    <w:rsid w:val="10390BE8"/>
    <w:rsid w:val="10E75315"/>
    <w:rsid w:val="114F340A"/>
    <w:rsid w:val="12295B1A"/>
    <w:rsid w:val="13AD4C35"/>
    <w:rsid w:val="13B72BE8"/>
    <w:rsid w:val="14555753"/>
    <w:rsid w:val="14741FA9"/>
    <w:rsid w:val="14F80C48"/>
    <w:rsid w:val="15C65AE7"/>
    <w:rsid w:val="15CE5C80"/>
    <w:rsid w:val="15D92351"/>
    <w:rsid w:val="16A56C6B"/>
    <w:rsid w:val="1713754E"/>
    <w:rsid w:val="171B778B"/>
    <w:rsid w:val="184B5C97"/>
    <w:rsid w:val="18647743"/>
    <w:rsid w:val="19494DC0"/>
    <w:rsid w:val="19A968F2"/>
    <w:rsid w:val="19D5589C"/>
    <w:rsid w:val="1AF045B2"/>
    <w:rsid w:val="1B135603"/>
    <w:rsid w:val="1B183D2A"/>
    <w:rsid w:val="1BAC6712"/>
    <w:rsid w:val="1C964CCC"/>
    <w:rsid w:val="1CCC2E94"/>
    <w:rsid w:val="1CF84693"/>
    <w:rsid w:val="1D097B5B"/>
    <w:rsid w:val="1D1D0FA8"/>
    <w:rsid w:val="1D430223"/>
    <w:rsid w:val="1D6918D4"/>
    <w:rsid w:val="1DBE1400"/>
    <w:rsid w:val="1E171E3D"/>
    <w:rsid w:val="1E960FB4"/>
    <w:rsid w:val="1EE2632C"/>
    <w:rsid w:val="1F0C74C8"/>
    <w:rsid w:val="1F523D0E"/>
    <w:rsid w:val="1F784C4D"/>
    <w:rsid w:val="1FB03E0F"/>
    <w:rsid w:val="203551A8"/>
    <w:rsid w:val="20DA089D"/>
    <w:rsid w:val="22105252"/>
    <w:rsid w:val="22656E38"/>
    <w:rsid w:val="22D95913"/>
    <w:rsid w:val="23003D59"/>
    <w:rsid w:val="230E0951"/>
    <w:rsid w:val="232474D6"/>
    <w:rsid w:val="232E2103"/>
    <w:rsid w:val="24223821"/>
    <w:rsid w:val="245E07C6"/>
    <w:rsid w:val="254F6EC6"/>
    <w:rsid w:val="25C26B32"/>
    <w:rsid w:val="26401D76"/>
    <w:rsid w:val="268A4507"/>
    <w:rsid w:val="26B24DF9"/>
    <w:rsid w:val="271D560E"/>
    <w:rsid w:val="287A36F4"/>
    <w:rsid w:val="2890116A"/>
    <w:rsid w:val="28C32732"/>
    <w:rsid w:val="29066E60"/>
    <w:rsid w:val="296A1C1A"/>
    <w:rsid w:val="29E10002"/>
    <w:rsid w:val="2A080B08"/>
    <w:rsid w:val="2A1016F7"/>
    <w:rsid w:val="2AA3115A"/>
    <w:rsid w:val="2B512E08"/>
    <w:rsid w:val="2BA7709E"/>
    <w:rsid w:val="2C4C35F9"/>
    <w:rsid w:val="2C7548AC"/>
    <w:rsid w:val="2C9E4F19"/>
    <w:rsid w:val="2D471376"/>
    <w:rsid w:val="2D92328E"/>
    <w:rsid w:val="2E657332"/>
    <w:rsid w:val="2E864BA1"/>
    <w:rsid w:val="2EED4AA2"/>
    <w:rsid w:val="2F104DB2"/>
    <w:rsid w:val="2F3650DA"/>
    <w:rsid w:val="2F383C57"/>
    <w:rsid w:val="2F97681E"/>
    <w:rsid w:val="2F9A0F8F"/>
    <w:rsid w:val="2FA50C35"/>
    <w:rsid w:val="2FB66F3F"/>
    <w:rsid w:val="30A52836"/>
    <w:rsid w:val="31F50214"/>
    <w:rsid w:val="326F7B37"/>
    <w:rsid w:val="32DD31FD"/>
    <w:rsid w:val="33136DEE"/>
    <w:rsid w:val="3353378D"/>
    <w:rsid w:val="337F4F28"/>
    <w:rsid w:val="33BE24AE"/>
    <w:rsid w:val="33DA3717"/>
    <w:rsid w:val="3413690A"/>
    <w:rsid w:val="34316EBC"/>
    <w:rsid w:val="347C20D8"/>
    <w:rsid w:val="34AB6DB8"/>
    <w:rsid w:val="34B561E0"/>
    <w:rsid w:val="34B61BBB"/>
    <w:rsid w:val="34E645EB"/>
    <w:rsid w:val="352670DE"/>
    <w:rsid w:val="35AF70D3"/>
    <w:rsid w:val="35F81CAC"/>
    <w:rsid w:val="367C74C9"/>
    <w:rsid w:val="36AE539C"/>
    <w:rsid w:val="372B0449"/>
    <w:rsid w:val="37996F86"/>
    <w:rsid w:val="37EE4E6A"/>
    <w:rsid w:val="381577F7"/>
    <w:rsid w:val="38EA5A9F"/>
    <w:rsid w:val="38EA6674"/>
    <w:rsid w:val="394F001D"/>
    <w:rsid w:val="3A615E42"/>
    <w:rsid w:val="3AB56515"/>
    <w:rsid w:val="3AC85FA5"/>
    <w:rsid w:val="3BA64AD4"/>
    <w:rsid w:val="3C0331F7"/>
    <w:rsid w:val="3D396D53"/>
    <w:rsid w:val="3DC22D66"/>
    <w:rsid w:val="3E543072"/>
    <w:rsid w:val="3E5527E2"/>
    <w:rsid w:val="3F347E15"/>
    <w:rsid w:val="401B24C7"/>
    <w:rsid w:val="404B158E"/>
    <w:rsid w:val="404D741A"/>
    <w:rsid w:val="4054388B"/>
    <w:rsid w:val="40BE0A2F"/>
    <w:rsid w:val="41986C6D"/>
    <w:rsid w:val="41D67795"/>
    <w:rsid w:val="42255BFE"/>
    <w:rsid w:val="42312C1E"/>
    <w:rsid w:val="42F50178"/>
    <w:rsid w:val="4325410D"/>
    <w:rsid w:val="434C17EB"/>
    <w:rsid w:val="43546DE3"/>
    <w:rsid w:val="435F0C7D"/>
    <w:rsid w:val="439E42E3"/>
    <w:rsid w:val="43CE2E1A"/>
    <w:rsid w:val="43EF03A8"/>
    <w:rsid w:val="44246EDE"/>
    <w:rsid w:val="44C21256"/>
    <w:rsid w:val="46BB6B63"/>
    <w:rsid w:val="46C6484C"/>
    <w:rsid w:val="46D6477E"/>
    <w:rsid w:val="471054F8"/>
    <w:rsid w:val="47356E6F"/>
    <w:rsid w:val="47B864FE"/>
    <w:rsid w:val="47BC0EB6"/>
    <w:rsid w:val="48446B3E"/>
    <w:rsid w:val="485756B9"/>
    <w:rsid w:val="48C77E38"/>
    <w:rsid w:val="48E92029"/>
    <w:rsid w:val="49647D7D"/>
    <w:rsid w:val="49880C8F"/>
    <w:rsid w:val="49CA707A"/>
    <w:rsid w:val="4B107C2D"/>
    <w:rsid w:val="4C646862"/>
    <w:rsid w:val="4D0F3348"/>
    <w:rsid w:val="4E257C55"/>
    <w:rsid w:val="4E3824FC"/>
    <w:rsid w:val="4E803868"/>
    <w:rsid w:val="4F0C71D9"/>
    <w:rsid w:val="4F2854AE"/>
    <w:rsid w:val="4FC87D46"/>
    <w:rsid w:val="508C6D30"/>
    <w:rsid w:val="50A7376B"/>
    <w:rsid w:val="50F60536"/>
    <w:rsid w:val="51324FCF"/>
    <w:rsid w:val="51E14DCF"/>
    <w:rsid w:val="51FD7691"/>
    <w:rsid w:val="523F145C"/>
    <w:rsid w:val="524E3876"/>
    <w:rsid w:val="540E52BD"/>
    <w:rsid w:val="54CB0CB0"/>
    <w:rsid w:val="5503044A"/>
    <w:rsid w:val="562008CF"/>
    <w:rsid w:val="567A053A"/>
    <w:rsid w:val="569A4DDE"/>
    <w:rsid w:val="56FE536D"/>
    <w:rsid w:val="578451C2"/>
    <w:rsid w:val="57E1285F"/>
    <w:rsid w:val="57E42165"/>
    <w:rsid w:val="57EE1D1D"/>
    <w:rsid w:val="581E27FC"/>
    <w:rsid w:val="587D0513"/>
    <w:rsid w:val="59571842"/>
    <w:rsid w:val="5B054677"/>
    <w:rsid w:val="5B21454D"/>
    <w:rsid w:val="5B815166"/>
    <w:rsid w:val="5C9D16DC"/>
    <w:rsid w:val="5CCA2D81"/>
    <w:rsid w:val="5CFD1C22"/>
    <w:rsid w:val="5D014829"/>
    <w:rsid w:val="5D8E60CE"/>
    <w:rsid w:val="5DD872CF"/>
    <w:rsid w:val="5E04700C"/>
    <w:rsid w:val="5EF31E00"/>
    <w:rsid w:val="5FD50C35"/>
    <w:rsid w:val="611942D9"/>
    <w:rsid w:val="620F48D2"/>
    <w:rsid w:val="621D245F"/>
    <w:rsid w:val="62763AD1"/>
    <w:rsid w:val="62CD458B"/>
    <w:rsid w:val="63267317"/>
    <w:rsid w:val="63316ACA"/>
    <w:rsid w:val="633C038C"/>
    <w:rsid w:val="6424218B"/>
    <w:rsid w:val="64542425"/>
    <w:rsid w:val="65E401EC"/>
    <w:rsid w:val="65F95FCF"/>
    <w:rsid w:val="669F4558"/>
    <w:rsid w:val="672636AE"/>
    <w:rsid w:val="67406AAA"/>
    <w:rsid w:val="67F87BB6"/>
    <w:rsid w:val="680C4F78"/>
    <w:rsid w:val="686457A3"/>
    <w:rsid w:val="696E5E81"/>
    <w:rsid w:val="6A055ED9"/>
    <w:rsid w:val="6B0D4281"/>
    <w:rsid w:val="6B1C3BBC"/>
    <w:rsid w:val="6B231C44"/>
    <w:rsid w:val="6B272C8C"/>
    <w:rsid w:val="6B36566E"/>
    <w:rsid w:val="6C024B1B"/>
    <w:rsid w:val="6C805ED8"/>
    <w:rsid w:val="6C844FB9"/>
    <w:rsid w:val="6D0B213A"/>
    <w:rsid w:val="6D0F52CA"/>
    <w:rsid w:val="6D326E18"/>
    <w:rsid w:val="6DE85FD7"/>
    <w:rsid w:val="6EA174BD"/>
    <w:rsid w:val="6FB163E0"/>
    <w:rsid w:val="707A609E"/>
    <w:rsid w:val="70B06337"/>
    <w:rsid w:val="711F297C"/>
    <w:rsid w:val="722E12E6"/>
    <w:rsid w:val="72936E59"/>
    <w:rsid w:val="72E37945"/>
    <w:rsid w:val="73736833"/>
    <w:rsid w:val="73A35352"/>
    <w:rsid w:val="77297AFB"/>
    <w:rsid w:val="778712FD"/>
    <w:rsid w:val="784A7FBA"/>
    <w:rsid w:val="78D52DDA"/>
    <w:rsid w:val="78E44AE4"/>
    <w:rsid w:val="78F906C0"/>
    <w:rsid w:val="795229BD"/>
    <w:rsid w:val="79577F6E"/>
    <w:rsid w:val="79BE12E8"/>
    <w:rsid w:val="79FE5611"/>
    <w:rsid w:val="7A5375F6"/>
    <w:rsid w:val="7AE61E7C"/>
    <w:rsid w:val="7BF66F9A"/>
    <w:rsid w:val="7C18217D"/>
    <w:rsid w:val="7C1A18A5"/>
    <w:rsid w:val="7C417926"/>
    <w:rsid w:val="7CCC14D9"/>
    <w:rsid w:val="7D071609"/>
    <w:rsid w:val="7D1C7A4B"/>
    <w:rsid w:val="7DD56578"/>
    <w:rsid w:val="7E5C376D"/>
    <w:rsid w:val="7EAF2DD0"/>
    <w:rsid w:val="7ECD54A1"/>
    <w:rsid w:val="7FB80376"/>
    <w:rsid w:val="7FE07890"/>
    <w:rsid w:val="7FF259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6">
    <w:name w:val="heading 1"/>
    <w:basedOn w:val="1"/>
    <w:next w:val="1"/>
    <w:link w:val="30"/>
    <w:qFormat/>
    <w:uiPriority w:val="0"/>
    <w:pPr>
      <w:keepNext/>
      <w:keepLines/>
      <w:spacing w:before="340" w:after="330"/>
      <w:jc w:val="center"/>
      <w:outlineLvl w:val="0"/>
    </w:pPr>
    <w:rPr>
      <w:rFonts w:ascii="Times New Roman" w:hAnsi="Times New Roman" w:eastAsia="宋体" w:cs="Times New Roman"/>
      <w:b/>
      <w:bCs/>
      <w:snapToGrid w:val="0"/>
      <w:color w:val="000000"/>
      <w:kern w:val="44"/>
      <w:sz w:val="32"/>
      <w:szCs w:val="44"/>
    </w:rPr>
  </w:style>
  <w:style w:type="paragraph" w:styleId="7">
    <w:name w:val="heading 2"/>
    <w:basedOn w:val="1"/>
    <w:next w:val="1"/>
    <w:semiHidden/>
    <w:unhideWhenUsed/>
    <w:qFormat/>
    <w:uiPriority w:val="0"/>
    <w:pPr>
      <w:spacing w:before="215"/>
      <w:ind w:left="77"/>
      <w:jc w:val="center"/>
      <w:outlineLvl w:val="1"/>
    </w:pPr>
    <w:rPr>
      <w:rFonts w:ascii="宋体" w:hAnsi="宋体" w:eastAsia="宋体" w:cs="宋体"/>
      <w:b/>
      <w:sz w:val="32"/>
      <w:szCs w:val="36"/>
      <w:u w:color="000000"/>
      <w:lang w:val="zh-CN" w:bidi="zh-CN"/>
    </w:rPr>
  </w:style>
  <w:style w:type="paragraph" w:styleId="8">
    <w:name w:val="heading 3"/>
    <w:basedOn w:val="1"/>
    <w:next w:val="1"/>
    <w:link w:val="28"/>
    <w:semiHidden/>
    <w:unhideWhenUsed/>
    <w:qFormat/>
    <w:uiPriority w:val="0"/>
    <w:pPr>
      <w:keepNext/>
      <w:keepLines/>
      <w:spacing w:before="260" w:after="260" w:line="300" w:lineRule="auto"/>
      <w:outlineLvl w:val="2"/>
    </w:pPr>
    <w:rPr>
      <w:rFonts w:ascii="Times New Roman" w:hAnsi="Times New Roman" w:eastAsia="宋体" w:cs="Times New Roman"/>
      <w:b/>
      <w:bCs/>
      <w:sz w:val="30"/>
      <w:szCs w:val="32"/>
    </w:rPr>
  </w:style>
  <w:style w:type="paragraph" w:styleId="9">
    <w:name w:val="heading 4"/>
    <w:basedOn w:val="1"/>
    <w:next w:val="1"/>
    <w:qFormat/>
    <w:uiPriority w:val="0"/>
    <w:pPr>
      <w:keepNext/>
      <w:keepLines/>
      <w:spacing w:line="240" w:lineRule="exact"/>
      <w:outlineLvl w:val="3"/>
    </w:pPr>
    <w:rPr>
      <w:rFonts w:ascii="Arial" w:hAnsi="Arial" w:eastAsia="仿宋_GB2312"/>
      <w:b/>
      <w:sz w:val="18"/>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style>
  <w:style w:type="paragraph" w:styleId="3">
    <w:name w:val="Body Text Indent"/>
    <w:basedOn w:val="1"/>
    <w:next w:val="1"/>
    <w:qFormat/>
    <w:uiPriority w:val="0"/>
    <w:pPr>
      <w:spacing w:beforeAutospacing="1" w:after="120"/>
      <w:ind w:left="420" w:leftChars="200"/>
    </w:pPr>
    <w:rPr>
      <w:rFonts w:ascii="Calibri" w:hAnsi="Calibri" w:eastAsia="宋体" w:cs="Times New Roman"/>
      <w:szCs w:val="21"/>
    </w:rPr>
  </w:style>
  <w:style w:type="paragraph" w:styleId="4">
    <w:name w:val="Body Text Indent 2"/>
    <w:basedOn w:val="1"/>
    <w:next w:val="5"/>
    <w:qFormat/>
    <w:uiPriority w:val="0"/>
    <w:pPr>
      <w:spacing w:beforeAutospacing="1" w:line="480" w:lineRule="auto"/>
      <w:ind w:left="420" w:leftChars="200"/>
    </w:pPr>
    <w:rPr>
      <w:rFonts w:ascii="Calibri" w:hAnsi="Calibri" w:eastAsia="宋体" w:cs="Times New Roman"/>
      <w:szCs w:val="21"/>
    </w:rPr>
  </w:style>
  <w:style w:type="paragraph" w:styleId="5">
    <w:name w:val="toc 1"/>
    <w:basedOn w:val="1"/>
    <w:next w:val="1"/>
    <w:qFormat/>
    <w:uiPriority w:val="0"/>
    <w:pPr>
      <w:spacing w:before="120" w:after="120"/>
      <w:jc w:val="left"/>
    </w:pPr>
    <w:rPr>
      <w:rFonts w:ascii="Times New Roman" w:hAnsi="Times New Roman" w:eastAsia="宋体" w:cs="Times New Roman"/>
      <w:b/>
      <w:bCs/>
      <w:caps/>
      <w:sz w:val="20"/>
      <w:szCs w:val="20"/>
    </w:rPr>
  </w:style>
  <w:style w:type="paragraph" w:styleId="10">
    <w:name w:val="index 8"/>
    <w:basedOn w:val="1"/>
    <w:next w:val="1"/>
    <w:qFormat/>
    <w:uiPriority w:val="0"/>
    <w:pPr>
      <w:ind w:left="1400" w:leftChars="1400"/>
    </w:pPr>
  </w:style>
  <w:style w:type="paragraph" w:styleId="11">
    <w:name w:val="Normal Indent"/>
    <w:basedOn w:val="1"/>
    <w:next w:val="1"/>
    <w:qFormat/>
    <w:uiPriority w:val="0"/>
    <w:pPr>
      <w:spacing w:line="360" w:lineRule="auto"/>
      <w:ind w:firstLine="420"/>
    </w:pPr>
    <w:rPr>
      <w:sz w:val="24"/>
      <w:szCs w:val="20"/>
    </w:rPr>
  </w:style>
  <w:style w:type="paragraph" w:styleId="12">
    <w:name w:val="annotation text"/>
    <w:basedOn w:val="1"/>
    <w:link w:val="43"/>
    <w:qFormat/>
    <w:uiPriority w:val="99"/>
    <w:pPr>
      <w:jc w:val="left"/>
    </w:pPr>
  </w:style>
  <w:style w:type="paragraph" w:styleId="13">
    <w:name w:val="Body Text"/>
    <w:basedOn w:val="1"/>
    <w:next w:val="14"/>
    <w:qFormat/>
    <w:uiPriority w:val="0"/>
    <w:rPr>
      <w:rFonts w:ascii="宋体" w:hAnsi="宋体" w:eastAsia="宋体" w:cs="宋体"/>
      <w:szCs w:val="21"/>
      <w:lang w:val="zh-CN" w:bidi="zh-CN"/>
    </w:rPr>
  </w:style>
  <w:style w:type="paragraph" w:styleId="14">
    <w:name w:val="Date"/>
    <w:basedOn w:val="1"/>
    <w:next w:val="1"/>
    <w:qFormat/>
    <w:uiPriority w:val="0"/>
    <w:rPr>
      <w:sz w:val="24"/>
      <w:szCs w:val="20"/>
    </w:rPr>
  </w:style>
  <w:style w:type="paragraph" w:styleId="15">
    <w:name w:val="Plain Text"/>
    <w:basedOn w:val="1"/>
    <w:qFormat/>
    <w:uiPriority w:val="0"/>
    <w:rPr>
      <w:rFonts w:ascii="Courier New" w:hAnsi="Courier New"/>
      <w:szCs w:val="20"/>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link w:val="42"/>
    <w:qFormat/>
    <w:uiPriority w:val="0"/>
    <w:pPr>
      <w:tabs>
        <w:tab w:val="center" w:pos="4153"/>
        <w:tab w:val="right" w:pos="8306"/>
      </w:tabs>
      <w:snapToGrid w:val="0"/>
      <w:jc w:val="center"/>
    </w:pPr>
    <w:rPr>
      <w:sz w:val="18"/>
      <w:szCs w:val="18"/>
    </w:rPr>
  </w:style>
  <w:style w:type="paragraph" w:styleId="18">
    <w:name w:val="Body Text Indent 3"/>
    <w:basedOn w:val="1"/>
    <w:qFormat/>
    <w:uiPriority w:val="0"/>
    <w:pPr>
      <w:spacing w:after="120"/>
      <w:ind w:left="420" w:leftChars="200"/>
      <w:jc w:val="left"/>
    </w:pPr>
    <w:rPr>
      <w:kern w:val="0"/>
      <w:sz w:val="16"/>
      <w:szCs w:val="16"/>
    </w:rPr>
  </w:style>
  <w:style w:type="paragraph" w:styleId="19">
    <w:name w:val="toc 2"/>
    <w:basedOn w:val="1"/>
    <w:next w:val="1"/>
    <w:qFormat/>
    <w:uiPriority w:val="99"/>
    <w:pPr>
      <w:ind w:left="210"/>
      <w:jc w:val="left"/>
    </w:pPr>
    <w:rPr>
      <w:smallCaps/>
      <w:sz w:val="20"/>
      <w:szCs w:val="20"/>
    </w:rPr>
  </w:style>
  <w:style w:type="paragraph" w:styleId="20">
    <w:name w:val="Normal (Web)"/>
    <w:basedOn w:val="1"/>
    <w:qFormat/>
    <w:uiPriority w:val="0"/>
    <w:pPr>
      <w:widowControl/>
      <w:spacing w:beforeAutospacing="1" w:afterAutospacing="1"/>
      <w:jc w:val="left"/>
    </w:pPr>
    <w:rPr>
      <w:rFonts w:ascii="??" w:hAnsi="??" w:eastAsia="宋体" w:cs="Times New Roman"/>
      <w:kern w:val="0"/>
      <w:sz w:val="24"/>
    </w:rPr>
  </w:style>
  <w:style w:type="paragraph" w:styleId="21">
    <w:name w:val="annotation subject"/>
    <w:basedOn w:val="12"/>
    <w:next w:val="12"/>
    <w:link w:val="44"/>
    <w:qFormat/>
    <w:uiPriority w:val="0"/>
    <w:rPr>
      <w:b/>
      <w:bCs/>
    </w:rPr>
  </w:style>
  <w:style w:type="table" w:styleId="23">
    <w:name w:val="Table Grid"/>
    <w:basedOn w:val="2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annotation reference"/>
    <w:basedOn w:val="24"/>
    <w:qFormat/>
    <w:uiPriority w:val="0"/>
    <w:rPr>
      <w:sz w:val="21"/>
      <w:szCs w:val="21"/>
    </w:rPr>
  </w:style>
  <w:style w:type="paragraph" w:customStyle="1" w:styleId="26">
    <w:name w:val="Default"/>
    <w:next w:val="14"/>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27">
    <w:name w:val="标题 1 字符"/>
    <w:basedOn w:val="24"/>
    <w:qFormat/>
    <w:uiPriority w:val="0"/>
    <w:rPr>
      <w:rFonts w:hint="eastAsia" w:ascii="Times New Roman" w:hAnsi="Times New Roman" w:eastAsia="宋体" w:cs="Times New Roman"/>
      <w:b/>
      <w:snapToGrid w:val="0"/>
      <w:color w:val="000000"/>
      <w:kern w:val="44"/>
      <w:sz w:val="32"/>
    </w:rPr>
  </w:style>
  <w:style w:type="character" w:customStyle="1" w:styleId="28">
    <w:name w:val="标题 3 字符"/>
    <w:link w:val="8"/>
    <w:qFormat/>
    <w:uiPriority w:val="0"/>
    <w:rPr>
      <w:rFonts w:ascii="Times New Roman" w:hAnsi="Times New Roman" w:eastAsia="宋体" w:cs="Times New Roman"/>
      <w:b/>
      <w:bCs/>
      <w:sz w:val="30"/>
      <w:szCs w:val="32"/>
    </w:rPr>
  </w:style>
  <w:style w:type="paragraph" w:customStyle="1" w:styleId="29">
    <w:name w:val="正文缩进1"/>
    <w:basedOn w:val="1"/>
    <w:qFormat/>
    <w:uiPriority w:val="0"/>
    <w:pPr>
      <w:widowControl/>
      <w:ind w:firstLine="420"/>
      <w:jc w:val="center"/>
    </w:pPr>
    <w:rPr>
      <w:rFonts w:ascii="Times New Roman" w:hAnsi="Times New Roman" w:eastAsia="宋体" w:cs="Times New Roman"/>
      <w:b/>
      <w:kern w:val="0"/>
      <w:sz w:val="28"/>
      <w:szCs w:val="20"/>
    </w:rPr>
  </w:style>
  <w:style w:type="character" w:customStyle="1" w:styleId="30">
    <w:name w:val="标题 1 字符1"/>
    <w:link w:val="6"/>
    <w:qFormat/>
    <w:uiPriority w:val="0"/>
    <w:rPr>
      <w:rFonts w:hint="default" w:ascii="Times New Roman" w:hAnsi="Times New Roman" w:eastAsia="宋体" w:cs="Times New Roman"/>
      <w:b/>
      <w:bCs/>
      <w:kern w:val="44"/>
      <w:sz w:val="44"/>
      <w:szCs w:val="44"/>
      <w:lang w:val="en-US" w:eastAsia="zh-CN" w:bidi="ar"/>
    </w:rPr>
  </w:style>
  <w:style w:type="character" w:customStyle="1" w:styleId="31">
    <w:name w:val="NormalCharacter"/>
    <w:qFormat/>
    <w:uiPriority w:val="0"/>
  </w:style>
  <w:style w:type="paragraph" w:styleId="32">
    <w:name w:val="List Paragraph"/>
    <w:basedOn w:val="1"/>
    <w:qFormat/>
    <w:uiPriority w:val="1"/>
    <w:pPr>
      <w:spacing w:line="360" w:lineRule="auto"/>
      <w:ind w:left="720" w:firstLine="420" w:firstLineChars="200"/>
    </w:pPr>
    <w:rPr>
      <w:rFonts w:ascii="Calibri" w:hAnsi="Calibri"/>
      <w:szCs w:val="22"/>
    </w:rPr>
  </w:style>
  <w:style w:type="paragraph" w:customStyle="1" w:styleId="33">
    <w:name w:val="Table Paragraph"/>
    <w:basedOn w:val="1"/>
    <w:qFormat/>
    <w:uiPriority w:val="0"/>
    <w:rPr>
      <w:rFonts w:ascii="Calibri" w:hAnsi="Calibri" w:eastAsia="宋体" w:cs="Times New Roman"/>
      <w:szCs w:val="21"/>
    </w:rPr>
  </w:style>
  <w:style w:type="character" w:customStyle="1" w:styleId="34">
    <w:name w:val="font41"/>
    <w:basedOn w:val="24"/>
    <w:qFormat/>
    <w:uiPriority w:val="0"/>
    <w:rPr>
      <w:rFonts w:hint="eastAsia" w:ascii="宋体" w:hAnsi="宋体" w:eastAsia="宋体" w:cs="宋体"/>
      <w:b/>
      <w:bCs/>
      <w:color w:val="000000"/>
      <w:sz w:val="20"/>
      <w:szCs w:val="20"/>
      <w:u w:val="none"/>
    </w:rPr>
  </w:style>
  <w:style w:type="character" w:customStyle="1" w:styleId="35">
    <w:name w:val="font61"/>
    <w:basedOn w:val="24"/>
    <w:qFormat/>
    <w:uiPriority w:val="0"/>
    <w:rPr>
      <w:rFonts w:hint="eastAsia" w:ascii="宋体" w:hAnsi="宋体" w:eastAsia="宋体" w:cs="宋体"/>
      <w:color w:val="000000"/>
      <w:sz w:val="18"/>
      <w:szCs w:val="18"/>
      <w:u w:val="none"/>
    </w:rPr>
  </w:style>
  <w:style w:type="character" w:customStyle="1" w:styleId="36">
    <w:name w:val="font71"/>
    <w:basedOn w:val="24"/>
    <w:qFormat/>
    <w:uiPriority w:val="0"/>
    <w:rPr>
      <w:rFonts w:hint="eastAsia" w:ascii="宋体" w:hAnsi="宋体" w:eastAsia="宋体" w:cs="宋体"/>
      <w:b/>
      <w:bCs/>
      <w:color w:val="000000"/>
      <w:sz w:val="20"/>
      <w:szCs w:val="20"/>
      <w:u w:val="none"/>
    </w:rPr>
  </w:style>
  <w:style w:type="paragraph" w:customStyle="1" w:styleId="37">
    <w:name w:val="首行缩进"/>
    <w:basedOn w:val="1"/>
    <w:qFormat/>
    <w:uiPriority w:val="0"/>
    <w:pPr>
      <w:numPr>
        <w:ilvl w:val="0"/>
        <w:numId w:val="1"/>
      </w:numPr>
      <w:spacing w:line="360" w:lineRule="auto"/>
    </w:pPr>
    <w:rPr>
      <w:rFonts w:eastAsia="仿宋_GB2312"/>
    </w:rPr>
  </w:style>
  <w:style w:type="paragraph" w:customStyle="1" w:styleId="38">
    <w:name w:val="Normal_718"/>
    <w:basedOn w:val="1"/>
    <w:qFormat/>
    <w:uiPriority w:val="0"/>
    <w:rPr>
      <w:rFonts w:ascii="Times New Roman" w:hAnsi="Times New Roman" w:eastAsia="宋体" w:cs="Times New Roman"/>
      <w:szCs w:val="21"/>
    </w:rPr>
  </w:style>
  <w:style w:type="paragraph" w:customStyle="1" w:styleId="39">
    <w:name w:val="无间隔1"/>
    <w:qFormat/>
    <w:uiPriority w:val="1"/>
    <w:pPr>
      <w:adjustRightInd w:val="0"/>
      <w:snapToGrid w:val="0"/>
    </w:pPr>
    <w:rPr>
      <w:rFonts w:ascii="Tahoma" w:hAnsi="Tahoma" w:eastAsia="微软雅黑" w:cs="Times New Roman"/>
      <w:sz w:val="22"/>
      <w:szCs w:val="22"/>
      <w:lang w:val="en-US" w:eastAsia="zh-CN" w:bidi="ar-SA"/>
    </w:rPr>
  </w:style>
  <w:style w:type="paragraph" w:customStyle="1" w:styleId="40">
    <w:name w:val="h0"/>
    <w:basedOn w:val="1"/>
    <w:qFormat/>
    <w:uiPriority w:val="0"/>
    <w:pPr>
      <w:adjustRightInd w:val="0"/>
      <w:spacing w:line="360" w:lineRule="auto"/>
      <w:ind w:firstLine="480" w:firstLineChars="200"/>
      <w:textAlignment w:val="baseline"/>
    </w:pPr>
    <w:rPr>
      <w:rFonts w:eastAsia="仿宋" w:cs="Times New Roman"/>
      <w:sz w:val="28"/>
      <w:lang w:val="zh-CN"/>
    </w:rPr>
  </w:style>
  <w:style w:type="paragraph" w:customStyle="1" w:styleId="41">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eastAsia="宋体" w:cs="Times New Roman"/>
      <w:sz w:val="24"/>
      <w:szCs w:val="20"/>
    </w:rPr>
  </w:style>
  <w:style w:type="character" w:customStyle="1" w:styleId="42">
    <w:name w:val="页眉 字符"/>
    <w:basedOn w:val="24"/>
    <w:link w:val="17"/>
    <w:qFormat/>
    <w:uiPriority w:val="0"/>
    <w:rPr>
      <w:rFonts w:asciiTheme="minorHAnsi" w:hAnsiTheme="minorHAnsi" w:eastAsiaTheme="minorEastAsia" w:cstheme="minorBidi"/>
      <w:kern w:val="2"/>
      <w:sz w:val="18"/>
      <w:szCs w:val="18"/>
    </w:rPr>
  </w:style>
  <w:style w:type="character" w:customStyle="1" w:styleId="43">
    <w:name w:val="批注文字 字符"/>
    <w:basedOn w:val="24"/>
    <w:link w:val="12"/>
    <w:qFormat/>
    <w:uiPriority w:val="99"/>
    <w:rPr>
      <w:rFonts w:asciiTheme="minorHAnsi" w:hAnsiTheme="minorHAnsi" w:eastAsiaTheme="minorEastAsia" w:cstheme="minorBidi"/>
      <w:kern w:val="2"/>
      <w:sz w:val="21"/>
      <w:szCs w:val="24"/>
    </w:rPr>
  </w:style>
  <w:style w:type="character" w:customStyle="1" w:styleId="44">
    <w:name w:val="批注主题 字符"/>
    <w:basedOn w:val="43"/>
    <w:link w:val="21"/>
    <w:qFormat/>
    <w:uiPriority w:val="0"/>
    <w:rPr>
      <w:rFonts w:asciiTheme="minorHAnsi" w:hAnsiTheme="minorHAnsi" w:eastAsiaTheme="minorEastAsia" w:cstheme="minorBidi"/>
      <w:b/>
      <w:bCs/>
      <w:kern w:val="2"/>
      <w:sz w:val="21"/>
      <w:szCs w:val="24"/>
    </w:rPr>
  </w:style>
  <w:style w:type="paragraph" w:customStyle="1" w:styleId="45">
    <w:name w:val="p0"/>
    <w:basedOn w:val="1"/>
    <w:qFormat/>
    <w:uiPriority w:val="0"/>
    <w:pPr>
      <w:widowControl/>
    </w:pPr>
    <w:rPr>
      <w:kern w:val="0"/>
      <w:szCs w:val="21"/>
    </w:rPr>
  </w:style>
  <w:style w:type="character" w:customStyle="1" w:styleId="46">
    <w:name w:val="font11"/>
    <w:basedOn w:val="24"/>
    <w:qFormat/>
    <w:uiPriority w:val="0"/>
    <w:rPr>
      <w:rFonts w:hint="eastAsia" w:ascii="宋体" w:hAnsi="宋体" w:eastAsia="宋体" w:cs="宋体"/>
      <w:color w:val="000000"/>
      <w:sz w:val="20"/>
      <w:szCs w:val="20"/>
      <w:u w:val="none"/>
    </w:rPr>
  </w:style>
  <w:style w:type="character" w:customStyle="1" w:styleId="47">
    <w:name w:val="font21"/>
    <w:basedOn w:val="24"/>
    <w:qFormat/>
    <w:uiPriority w:val="0"/>
    <w:rPr>
      <w:rFonts w:ascii="Arial Unicode MS" w:hAnsi="Arial Unicode MS" w:eastAsia="Arial Unicode MS" w:cs="Arial Unicode MS"/>
      <w:color w:val="000000"/>
      <w:sz w:val="20"/>
      <w:szCs w:val="20"/>
      <w:u w:val="none"/>
    </w:rPr>
  </w:style>
  <w:style w:type="character" w:customStyle="1" w:styleId="48">
    <w:name w:val="font31"/>
    <w:basedOn w:val="24"/>
    <w:qFormat/>
    <w:uiPriority w:val="0"/>
    <w:rPr>
      <w:rFonts w:ascii="MS Gothic" w:hAnsi="MS Gothic" w:eastAsia="MS Gothic" w:cs="MS Gothic"/>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1EAB700-DE7E-4C3A-9E1D-565809B7582E}">
  <ds:schemaRefs/>
</ds:datastoreItem>
</file>

<file path=docProps/app.xml><?xml version="1.0" encoding="utf-8"?>
<Properties xmlns="http://schemas.openxmlformats.org/officeDocument/2006/extended-properties" xmlns:vt="http://schemas.openxmlformats.org/officeDocument/2006/docPropsVTypes">
  <Template>Normal.dotm</Template>
  <Pages>100</Pages>
  <Words>46977</Words>
  <Characters>49964</Characters>
  <Lines>319</Lines>
  <Paragraphs>89</Paragraphs>
  <TotalTime>0</TotalTime>
  <ScaleCrop>false</ScaleCrop>
  <LinksUpToDate>false</LinksUpToDate>
  <CharactersWithSpaces>50156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2023-10-30T07:00:00Z</dcterms:created>
  <dc:creator>招标代理机构</dc:creator>
  <cp:lastModifiedBy>Administrator</cp:lastModifiedBy>
  <dcterms:modified xsi:type="dcterms:W3CDTF">2025-04-18T08:01:57Z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21AEA994FBB84144A6E3D5D7C7FE9482_13</vt:lpwstr>
  </property>
  <property fmtid="{D5CDD505-2E9C-101B-9397-08002B2CF9AE}" pid="4" name="KSOTemplateDocerSaveRecord">
    <vt:lpwstr>eyJoZGlkIjoiMTMxMGNkYTJhN2NkODc0MzYwZWZhYmI0Y2E4ZDVlOGEiLCJ1c2VySWQiOiIzMjg0NzIzMDcifQ==</vt:lpwstr>
  </property>
</Properties>
</file>