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B82C65">
      <w:pPr>
        <w:tabs>
          <w:tab w:val="left" w:pos="3839"/>
        </w:tabs>
        <w:wordWrap w:val="0"/>
        <w:jc w:val="center"/>
        <w:rPr>
          <w:rFonts w:asciiTheme="minorEastAsia" w:hAnsiTheme="minorEastAsia" w:eastAsiaTheme="minorEastAsia" w:cstheme="minorEastAsia"/>
          <w:b/>
          <w:bCs/>
          <w:color w:val="auto"/>
          <w:sz w:val="36"/>
          <w:szCs w:val="36"/>
          <w:highlight w:val="none"/>
          <w:lang w:eastAsia="zh-CN"/>
        </w:rPr>
      </w:pPr>
    </w:p>
    <w:p w14:paraId="60DE16AA">
      <w:pPr>
        <w:wordWrap w:val="0"/>
        <w:jc w:val="center"/>
        <w:rPr>
          <w:rFonts w:hint="eastAsia" w:asciiTheme="minorEastAsia" w:hAnsiTheme="minorEastAsia" w:eastAsiaTheme="minorEastAsia" w:cstheme="minorEastAsia"/>
          <w:b/>
          <w:bCs/>
          <w:color w:val="auto"/>
          <w:sz w:val="36"/>
          <w:szCs w:val="36"/>
          <w:highlight w:val="none"/>
          <w:lang w:val="en-US" w:eastAsia="zh-CN"/>
        </w:rPr>
      </w:pPr>
    </w:p>
    <w:p w14:paraId="6F048420">
      <w:pPr>
        <w:wordWrap w:val="0"/>
        <w:jc w:val="center"/>
        <w:rPr>
          <w:rFonts w:hint="eastAsia" w:asciiTheme="minorEastAsia" w:hAnsiTheme="minorEastAsia" w:eastAsiaTheme="minorEastAsia" w:cstheme="minorEastAsia"/>
          <w:b/>
          <w:bCs/>
          <w:color w:val="auto"/>
          <w:sz w:val="36"/>
          <w:szCs w:val="36"/>
          <w:highlight w:val="none"/>
          <w:lang w:val="en-US" w:eastAsia="zh-CN"/>
        </w:rPr>
      </w:pPr>
    </w:p>
    <w:p w14:paraId="25E391EA">
      <w:pPr>
        <w:wordWrap w:val="0"/>
        <w:jc w:val="center"/>
        <w:rPr>
          <w:rFonts w:asciiTheme="minorEastAsia" w:hAnsiTheme="minorEastAsia" w:eastAsiaTheme="minorEastAsia" w:cstheme="minorEastAsia"/>
          <w:b/>
          <w:bCs/>
          <w:color w:val="auto"/>
          <w:sz w:val="84"/>
          <w:szCs w:val="84"/>
          <w:highlight w:val="none"/>
          <w:lang w:eastAsia="zh-CN"/>
        </w:rPr>
      </w:pPr>
      <w:r>
        <w:rPr>
          <w:rFonts w:hint="eastAsia" w:asciiTheme="minorEastAsia" w:hAnsiTheme="minorEastAsia" w:eastAsiaTheme="minorEastAsia" w:cstheme="minorEastAsia"/>
          <w:b/>
          <w:bCs/>
          <w:color w:val="auto"/>
          <w:sz w:val="72"/>
          <w:szCs w:val="72"/>
          <w:highlight w:val="none"/>
          <w:lang w:val="en-US" w:eastAsia="zh-CN"/>
        </w:rPr>
        <w:t>采购运12飞机加油车</w:t>
      </w:r>
    </w:p>
    <w:p w14:paraId="726C3A51">
      <w:pPr>
        <w:wordWrap w:val="0"/>
        <w:jc w:val="center"/>
        <w:rPr>
          <w:rFonts w:asciiTheme="minorEastAsia" w:hAnsiTheme="minorEastAsia" w:eastAsiaTheme="minorEastAsia" w:cstheme="minorEastAsia"/>
          <w:b/>
          <w:bCs/>
          <w:color w:val="auto"/>
          <w:sz w:val="84"/>
          <w:szCs w:val="84"/>
          <w:highlight w:val="none"/>
          <w:lang w:eastAsia="zh-CN"/>
        </w:rPr>
      </w:pPr>
    </w:p>
    <w:p w14:paraId="57ACDB0C">
      <w:pPr>
        <w:wordWrap w:val="0"/>
        <w:jc w:val="center"/>
        <w:rPr>
          <w:rFonts w:asciiTheme="minorEastAsia" w:hAnsiTheme="minorEastAsia" w:eastAsiaTheme="minorEastAsia" w:cstheme="minorEastAsia"/>
          <w:b/>
          <w:bCs/>
          <w:color w:val="auto"/>
          <w:sz w:val="84"/>
          <w:szCs w:val="84"/>
          <w:highlight w:val="none"/>
          <w:lang w:eastAsia="zh-CN"/>
        </w:rPr>
      </w:pPr>
    </w:p>
    <w:p w14:paraId="24167E2E">
      <w:pPr>
        <w:wordWrap w:val="0"/>
        <w:jc w:val="center"/>
        <w:rPr>
          <w:rFonts w:asciiTheme="minorEastAsia" w:hAnsiTheme="minorEastAsia" w:eastAsiaTheme="minorEastAsia" w:cstheme="minorEastAsia"/>
          <w:b/>
          <w:bCs/>
          <w:color w:val="auto"/>
          <w:sz w:val="84"/>
          <w:szCs w:val="84"/>
          <w:highlight w:val="none"/>
          <w:lang w:eastAsia="zh-CN"/>
        </w:rPr>
      </w:pPr>
      <w:r>
        <w:rPr>
          <w:rFonts w:hint="eastAsia" w:asciiTheme="minorEastAsia" w:hAnsiTheme="minorEastAsia" w:eastAsiaTheme="minorEastAsia" w:cstheme="minorEastAsia"/>
          <w:b/>
          <w:bCs/>
          <w:color w:val="auto"/>
          <w:sz w:val="60"/>
          <w:szCs w:val="60"/>
          <w:highlight w:val="none"/>
          <w:lang w:eastAsia="zh-CN"/>
        </w:rPr>
        <w:t>竞争性谈判文件</w:t>
      </w:r>
    </w:p>
    <w:p w14:paraId="61869FBD">
      <w:pPr>
        <w:tabs>
          <w:tab w:val="left" w:pos="5834"/>
        </w:tabs>
        <w:wordWrap w:val="0"/>
        <w:jc w:val="center"/>
        <w:rPr>
          <w:rFonts w:asciiTheme="minorEastAsia" w:hAnsiTheme="minorEastAsia" w:eastAsiaTheme="minorEastAsia" w:cstheme="minorEastAsia"/>
          <w:b/>
          <w:bCs/>
          <w:color w:val="auto"/>
          <w:sz w:val="28"/>
          <w:highlight w:val="none"/>
          <w:lang w:eastAsia="zh-CN"/>
        </w:rPr>
      </w:pPr>
    </w:p>
    <w:p w14:paraId="1F9C5D0D">
      <w:pPr>
        <w:tabs>
          <w:tab w:val="left" w:pos="5834"/>
        </w:tabs>
        <w:wordWrap w:val="0"/>
        <w:jc w:val="center"/>
        <w:rPr>
          <w:rFonts w:asciiTheme="minorEastAsia" w:hAnsiTheme="minorEastAsia" w:eastAsiaTheme="minorEastAsia" w:cstheme="minorEastAsia"/>
          <w:b/>
          <w:bCs/>
          <w:color w:val="auto"/>
          <w:sz w:val="28"/>
          <w:highlight w:val="none"/>
          <w:lang w:eastAsia="zh-CN"/>
        </w:rPr>
      </w:pPr>
    </w:p>
    <w:p w14:paraId="0F7AB8AA">
      <w:pPr>
        <w:tabs>
          <w:tab w:val="left" w:pos="5834"/>
        </w:tabs>
        <w:wordWrap w:val="0"/>
        <w:jc w:val="center"/>
        <w:rPr>
          <w:rFonts w:asciiTheme="minorEastAsia" w:hAnsiTheme="minorEastAsia" w:eastAsiaTheme="minorEastAsia" w:cstheme="minorEastAsia"/>
          <w:b/>
          <w:bCs/>
          <w:color w:val="auto"/>
          <w:sz w:val="28"/>
          <w:highlight w:val="none"/>
          <w:lang w:eastAsia="zh-CN"/>
        </w:rPr>
      </w:pPr>
    </w:p>
    <w:p w14:paraId="30203185">
      <w:pPr>
        <w:jc w:val="center"/>
        <w:rPr>
          <w:rFonts w:hint="default"/>
          <w:b/>
          <w:color w:val="auto"/>
          <w:sz w:val="32"/>
          <w:highlight w:val="none"/>
          <w:lang w:val="en-US" w:eastAsia="zh-CN"/>
        </w:rPr>
      </w:pPr>
      <w:r>
        <w:rPr>
          <w:rFonts w:hint="eastAsia"/>
          <w:b/>
          <w:color w:val="auto"/>
          <w:sz w:val="32"/>
          <w:highlight w:val="none"/>
          <w:lang w:eastAsia="zh-CN"/>
        </w:rPr>
        <w:t>项目编号：</w:t>
      </w:r>
      <w:r>
        <w:rPr>
          <w:rFonts w:hint="eastAsia"/>
          <w:b/>
          <w:color w:val="auto"/>
          <w:sz w:val="32"/>
          <w:highlight w:val="none"/>
          <w:lang w:val="en-US" w:eastAsia="zh-CN"/>
        </w:rPr>
        <w:t>ZBRZB2025-0303</w:t>
      </w:r>
    </w:p>
    <w:p w14:paraId="54FA7190">
      <w:pPr>
        <w:pStyle w:val="12"/>
        <w:wordWrap w:val="0"/>
        <w:rPr>
          <w:rFonts w:asciiTheme="minorEastAsia" w:hAnsiTheme="minorEastAsia" w:eastAsiaTheme="minorEastAsia" w:cstheme="minorEastAsia"/>
          <w:b/>
          <w:bCs/>
          <w:color w:val="auto"/>
          <w:sz w:val="20"/>
          <w:highlight w:val="none"/>
          <w:lang w:eastAsia="zh-CN"/>
        </w:rPr>
      </w:pPr>
    </w:p>
    <w:p w14:paraId="70C5CE8E">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6E0CF450">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7218252E">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1962C4A8">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61158E08">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4858D4F9">
      <w:pPr>
        <w:pStyle w:val="12"/>
        <w:rPr>
          <w:rFonts w:asciiTheme="minorEastAsia" w:hAnsiTheme="minorEastAsia" w:eastAsiaTheme="minorEastAsia" w:cstheme="minorEastAsia"/>
          <w:b/>
          <w:bCs/>
          <w:color w:val="auto"/>
          <w:sz w:val="32"/>
          <w:szCs w:val="32"/>
          <w:highlight w:val="none"/>
          <w:lang w:eastAsia="zh-CN"/>
        </w:rPr>
      </w:pPr>
    </w:p>
    <w:p w14:paraId="2591F50E">
      <w:pPr>
        <w:rPr>
          <w:color w:val="auto"/>
          <w:highlight w:val="none"/>
          <w:lang w:eastAsia="zh-CN"/>
        </w:rPr>
      </w:pPr>
    </w:p>
    <w:p w14:paraId="060D907F">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1B7AFB2B">
      <w:pPr>
        <w:ind w:firstLine="1285" w:firstLineChars="400"/>
        <w:jc w:val="both"/>
        <w:rPr>
          <w:b/>
          <w:color w:val="auto"/>
          <w:sz w:val="32"/>
          <w:highlight w:val="none"/>
          <w:lang w:eastAsia="zh-CN"/>
        </w:rPr>
      </w:pPr>
      <w:r>
        <w:rPr>
          <w:rFonts w:hint="eastAsia"/>
          <w:b/>
          <w:color w:val="auto"/>
          <w:sz w:val="32"/>
          <w:highlight w:val="none"/>
          <w:lang w:eastAsia="zh-CN"/>
        </w:rPr>
        <w:t>采   购   人：吉林省白城人工增雨基地</w:t>
      </w:r>
    </w:p>
    <w:p w14:paraId="1ADB8EFB">
      <w:pPr>
        <w:ind w:firstLine="1285" w:firstLineChars="400"/>
        <w:jc w:val="both"/>
        <w:rPr>
          <w:b/>
          <w:color w:val="auto"/>
          <w:sz w:val="32"/>
          <w:highlight w:val="none"/>
          <w:lang w:eastAsia="zh-CN"/>
        </w:rPr>
      </w:pPr>
    </w:p>
    <w:p w14:paraId="64699C95">
      <w:pPr>
        <w:ind w:firstLine="1285" w:firstLineChars="400"/>
        <w:jc w:val="both"/>
        <w:rPr>
          <w:b/>
          <w:color w:val="auto"/>
          <w:sz w:val="32"/>
          <w:highlight w:val="none"/>
          <w:lang w:eastAsia="zh-CN"/>
        </w:rPr>
      </w:pPr>
      <w:r>
        <w:rPr>
          <w:rFonts w:hint="eastAsia"/>
          <w:b/>
          <w:color w:val="auto"/>
          <w:sz w:val="32"/>
          <w:highlight w:val="none"/>
          <w:lang w:eastAsia="zh-CN"/>
        </w:rPr>
        <w:t>采购代理机构：中博睿工程管理吉林有限公司</w:t>
      </w:r>
    </w:p>
    <w:p w14:paraId="3C46342F">
      <w:pPr>
        <w:jc w:val="center"/>
        <w:rPr>
          <w:b/>
          <w:color w:val="auto"/>
          <w:sz w:val="32"/>
          <w:highlight w:val="none"/>
          <w:lang w:eastAsia="zh-CN"/>
        </w:rPr>
      </w:pPr>
    </w:p>
    <w:p w14:paraId="2B908E15">
      <w:pPr>
        <w:ind w:firstLine="1285" w:firstLineChars="400"/>
        <w:jc w:val="both"/>
        <w:rPr>
          <w:b/>
          <w:color w:val="auto"/>
          <w:sz w:val="32"/>
          <w:highlight w:val="none"/>
        </w:rPr>
      </w:pPr>
      <w:r>
        <w:rPr>
          <w:rFonts w:hint="eastAsia"/>
          <w:b/>
          <w:color w:val="auto"/>
          <w:sz w:val="32"/>
          <w:highlight w:val="none"/>
        </w:rPr>
        <w:t xml:space="preserve">日    </w:t>
      </w:r>
      <w:r>
        <w:rPr>
          <w:rFonts w:hint="eastAsia"/>
          <w:b/>
          <w:color w:val="auto"/>
          <w:sz w:val="32"/>
          <w:highlight w:val="none"/>
          <w:lang w:eastAsia="zh-CN"/>
        </w:rPr>
        <w:t xml:space="preserve">   </w:t>
      </w:r>
      <w:r>
        <w:rPr>
          <w:rFonts w:hint="eastAsia"/>
          <w:b/>
          <w:color w:val="auto"/>
          <w:sz w:val="32"/>
          <w:highlight w:val="none"/>
        </w:rPr>
        <w:t xml:space="preserve"> 期：202</w:t>
      </w:r>
      <w:r>
        <w:rPr>
          <w:rFonts w:hint="eastAsia"/>
          <w:b/>
          <w:color w:val="auto"/>
          <w:sz w:val="32"/>
          <w:highlight w:val="none"/>
          <w:lang w:val="en-US" w:eastAsia="zh-CN"/>
        </w:rPr>
        <w:t>5</w:t>
      </w:r>
      <w:r>
        <w:rPr>
          <w:rFonts w:hint="eastAsia"/>
          <w:b/>
          <w:color w:val="auto"/>
          <w:sz w:val="32"/>
          <w:highlight w:val="none"/>
        </w:rPr>
        <w:t>年</w:t>
      </w:r>
      <w:r>
        <w:rPr>
          <w:rFonts w:hint="eastAsia"/>
          <w:b/>
          <w:color w:val="auto"/>
          <w:sz w:val="32"/>
          <w:highlight w:val="none"/>
          <w:lang w:val="en-US" w:eastAsia="zh-CN"/>
        </w:rPr>
        <w:t>03</w:t>
      </w:r>
      <w:r>
        <w:rPr>
          <w:rFonts w:hint="eastAsia"/>
          <w:b/>
          <w:color w:val="auto"/>
          <w:sz w:val="32"/>
          <w:highlight w:val="none"/>
        </w:rPr>
        <w:t>月</w:t>
      </w:r>
    </w:p>
    <w:p w14:paraId="33E559A8">
      <w:pPr>
        <w:pStyle w:val="12"/>
        <w:wordWrap w:val="0"/>
        <w:rPr>
          <w:rFonts w:asciiTheme="minorEastAsia" w:hAnsiTheme="minorEastAsia" w:eastAsiaTheme="minorEastAsia" w:cstheme="minorEastAsia"/>
          <w:color w:val="auto"/>
          <w:sz w:val="44"/>
          <w:highlight w:val="none"/>
        </w:rPr>
      </w:pPr>
    </w:p>
    <w:p w14:paraId="6863024E">
      <w:pPr>
        <w:tabs>
          <w:tab w:val="left" w:pos="3611"/>
          <w:tab w:val="left" w:pos="4626"/>
          <w:tab w:val="left" w:pos="5642"/>
        </w:tabs>
        <w:wordWrap w:val="0"/>
        <w:spacing w:before="15"/>
        <w:ind w:left="2877" w:right="175"/>
        <w:rPr>
          <w:rFonts w:asciiTheme="minorEastAsia" w:hAnsiTheme="minorEastAsia" w:eastAsiaTheme="minorEastAsia" w:cstheme="minorEastAsia"/>
          <w:color w:val="auto"/>
          <w:sz w:val="28"/>
          <w:highlight w:val="none"/>
        </w:rPr>
      </w:pPr>
    </w:p>
    <w:p w14:paraId="408DE94B">
      <w:pPr>
        <w:wordWrap w:val="0"/>
        <w:rPr>
          <w:rFonts w:asciiTheme="minorEastAsia" w:hAnsiTheme="minorEastAsia" w:eastAsiaTheme="minorEastAsia" w:cstheme="minorEastAsia"/>
          <w:color w:val="auto"/>
          <w:sz w:val="28"/>
          <w:highlight w:val="none"/>
        </w:rPr>
        <w:sectPr>
          <w:pgSz w:w="12240" w:h="15840"/>
          <w:pgMar w:top="1500" w:right="1720" w:bottom="280" w:left="1720" w:header="720" w:footer="720" w:gutter="0"/>
          <w:cols w:space="720" w:num="1"/>
        </w:sectPr>
      </w:pPr>
    </w:p>
    <w:p w14:paraId="34527C17">
      <w:pPr>
        <w:tabs>
          <w:tab w:val="left" w:pos="561"/>
        </w:tabs>
        <w:wordWrap w:val="0"/>
        <w:jc w:val="center"/>
        <w:rPr>
          <w:rFonts w:asciiTheme="minorEastAsia" w:hAnsiTheme="minorEastAsia" w:eastAsiaTheme="minorEastAsia" w:cstheme="minorEastAsia"/>
          <w:b/>
          <w:bCs/>
          <w:color w:val="auto"/>
          <w:sz w:val="32"/>
          <w:szCs w:val="32"/>
          <w:highlight w:val="none"/>
        </w:rPr>
      </w:pPr>
    </w:p>
    <w:p w14:paraId="594F14EE">
      <w:pPr>
        <w:tabs>
          <w:tab w:val="left" w:pos="561"/>
        </w:tabs>
        <w:wordWrap w:val="0"/>
        <w:jc w:val="center"/>
        <w:rPr>
          <w:rFonts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40"/>
          <w:szCs w:val="40"/>
          <w:highlight w:val="none"/>
        </w:rPr>
        <w:t>目</w:t>
      </w:r>
      <w:r>
        <w:rPr>
          <w:rFonts w:hint="eastAsia" w:asciiTheme="minorEastAsia" w:hAnsiTheme="minorEastAsia" w:eastAsiaTheme="minorEastAsia" w:cstheme="minorEastAsia"/>
          <w:b/>
          <w:bCs/>
          <w:color w:val="auto"/>
          <w:sz w:val="40"/>
          <w:szCs w:val="40"/>
          <w:highlight w:val="none"/>
        </w:rPr>
        <w:tab/>
      </w:r>
      <w:r>
        <w:rPr>
          <w:rFonts w:hint="eastAsia" w:asciiTheme="minorEastAsia" w:hAnsiTheme="minorEastAsia" w:eastAsiaTheme="minorEastAsia" w:cstheme="minorEastAsia"/>
          <w:b/>
          <w:bCs/>
          <w:color w:val="auto"/>
          <w:sz w:val="40"/>
          <w:szCs w:val="40"/>
          <w:highlight w:val="none"/>
        </w:rPr>
        <w:t>录</w:t>
      </w:r>
    </w:p>
    <w:p w14:paraId="1F1E8D61">
      <w:pPr>
        <w:wordWrap w:val="0"/>
        <w:spacing w:line="358" w:lineRule="exact"/>
        <w:jc w:val="center"/>
        <w:rPr>
          <w:rFonts w:asciiTheme="minorEastAsia" w:hAnsiTheme="minorEastAsia" w:eastAsiaTheme="minorEastAsia" w:cstheme="minorEastAsia"/>
          <w:color w:val="auto"/>
          <w:sz w:val="28"/>
          <w:highlight w:val="none"/>
        </w:rPr>
      </w:pPr>
    </w:p>
    <w:p w14:paraId="4CDDD7E9">
      <w:pPr>
        <w:pStyle w:val="21"/>
        <w:tabs>
          <w:tab w:val="right" w:leader="dot" w:pos="8840"/>
        </w:tabs>
        <w:spacing w:line="480" w:lineRule="auto"/>
        <w:rPr>
          <w:color w:val="auto"/>
          <w:sz w:val="32"/>
          <w:szCs w:val="32"/>
          <w:highlight w:val="none"/>
        </w:rPr>
      </w:pPr>
      <w:r>
        <w:rPr>
          <w:rFonts w:hint="eastAsia"/>
          <w:color w:val="auto"/>
          <w:sz w:val="32"/>
          <w:szCs w:val="32"/>
          <w:highlight w:val="none"/>
        </w:rPr>
        <w:fldChar w:fldCharType="begin"/>
      </w:r>
      <w:r>
        <w:rPr>
          <w:rFonts w:hint="eastAsia"/>
          <w:color w:val="auto"/>
          <w:sz w:val="32"/>
          <w:szCs w:val="32"/>
          <w:highlight w:val="none"/>
        </w:rPr>
        <w:instrText xml:space="preserve">TOC \o "1-3" \h \u </w:instrText>
      </w:r>
      <w:r>
        <w:rPr>
          <w:rFonts w:hint="eastAsia"/>
          <w:color w:val="auto"/>
          <w:sz w:val="32"/>
          <w:szCs w:val="32"/>
          <w:highlight w:val="none"/>
        </w:rPr>
        <w:fldChar w:fldCharType="separate"/>
      </w:r>
      <w:r>
        <w:rPr>
          <w:color w:val="auto"/>
          <w:sz w:val="24"/>
          <w:szCs w:val="24"/>
          <w:highlight w:val="none"/>
        </w:rPr>
        <w:fldChar w:fldCharType="begin"/>
      </w:r>
      <w:r>
        <w:rPr>
          <w:color w:val="auto"/>
          <w:sz w:val="24"/>
          <w:szCs w:val="24"/>
          <w:highlight w:val="none"/>
        </w:rPr>
        <w:instrText xml:space="preserve"> HYPERLINK \l "_Toc2164"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第一章  竞争性谈判公告</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_Toc2164 \h </w:instrText>
      </w:r>
      <w:r>
        <w:rPr>
          <w:color w:val="auto"/>
          <w:sz w:val="32"/>
          <w:szCs w:val="32"/>
          <w:highlight w:val="none"/>
        </w:rPr>
        <w:fldChar w:fldCharType="separate"/>
      </w:r>
      <w:r>
        <w:rPr>
          <w:color w:val="auto"/>
          <w:sz w:val="32"/>
          <w:szCs w:val="32"/>
          <w:highlight w:val="none"/>
        </w:rPr>
        <w:t>1</w:t>
      </w:r>
      <w:r>
        <w:rPr>
          <w:color w:val="auto"/>
          <w:sz w:val="32"/>
          <w:szCs w:val="32"/>
          <w:highlight w:val="none"/>
        </w:rPr>
        <w:fldChar w:fldCharType="end"/>
      </w:r>
      <w:r>
        <w:rPr>
          <w:color w:val="auto"/>
          <w:sz w:val="32"/>
          <w:szCs w:val="32"/>
          <w:highlight w:val="none"/>
        </w:rPr>
        <w:fldChar w:fldCharType="end"/>
      </w:r>
    </w:p>
    <w:p w14:paraId="09C02056">
      <w:pPr>
        <w:pStyle w:val="21"/>
        <w:tabs>
          <w:tab w:val="right" w:leader="dot" w:pos="8840"/>
        </w:tabs>
        <w:spacing w:line="480" w:lineRule="auto"/>
        <w:rPr>
          <w:color w:val="auto"/>
          <w:sz w:val="32"/>
          <w:szCs w:val="32"/>
          <w:highlight w:val="none"/>
        </w:rPr>
      </w:pPr>
      <w:r>
        <w:rPr>
          <w:color w:val="auto"/>
          <w:sz w:val="24"/>
          <w:szCs w:val="24"/>
          <w:highlight w:val="none"/>
        </w:rPr>
        <w:fldChar w:fldCharType="begin"/>
      </w:r>
      <w:r>
        <w:rPr>
          <w:color w:val="auto"/>
          <w:sz w:val="24"/>
          <w:szCs w:val="24"/>
          <w:highlight w:val="none"/>
        </w:rPr>
        <w:instrText xml:space="preserve"> HYPERLINK \l "_Toc6697" </w:instrText>
      </w:r>
      <w:r>
        <w:rPr>
          <w:color w:val="auto"/>
          <w:sz w:val="24"/>
          <w:szCs w:val="24"/>
          <w:highlight w:val="none"/>
        </w:rPr>
        <w:fldChar w:fldCharType="separate"/>
      </w:r>
      <w:r>
        <w:rPr>
          <w:rFonts w:hint="eastAsia" w:asciiTheme="minorEastAsia" w:hAnsiTheme="minorEastAsia" w:eastAsiaTheme="minorEastAsia" w:cstheme="minorEastAsia"/>
          <w:bCs/>
          <w:color w:val="auto"/>
          <w:sz w:val="32"/>
          <w:szCs w:val="32"/>
          <w:highlight w:val="none"/>
          <w:lang w:eastAsia="zh-CN"/>
        </w:rPr>
        <w:t>第二章  供应商须知</w:t>
      </w:r>
      <w:r>
        <w:rPr>
          <w:color w:val="auto"/>
          <w:sz w:val="32"/>
          <w:szCs w:val="32"/>
          <w:highlight w:val="none"/>
        </w:rPr>
        <w:tab/>
      </w:r>
      <w:r>
        <w:rPr>
          <w:rFonts w:hint="eastAsia"/>
          <w:color w:val="auto"/>
          <w:sz w:val="32"/>
          <w:szCs w:val="32"/>
          <w:highlight w:val="none"/>
          <w:lang w:val="en-US" w:eastAsia="zh-CN"/>
        </w:rPr>
        <w:t>5</w:t>
      </w:r>
      <w:r>
        <w:rPr>
          <w:color w:val="auto"/>
          <w:sz w:val="32"/>
          <w:szCs w:val="32"/>
          <w:highlight w:val="none"/>
        </w:rPr>
        <w:fldChar w:fldCharType="end"/>
      </w:r>
    </w:p>
    <w:p w14:paraId="1F10FDF8">
      <w:pPr>
        <w:pStyle w:val="21"/>
        <w:tabs>
          <w:tab w:val="right" w:leader="dot" w:pos="8840"/>
        </w:tabs>
        <w:spacing w:line="480" w:lineRule="auto"/>
        <w:rPr>
          <w:color w:val="auto"/>
          <w:sz w:val="32"/>
          <w:szCs w:val="32"/>
          <w:highlight w:val="none"/>
        </w:rPr>
      </w:pPr>
      <w:r>
        <w:rPr>
          <w:color w:val="auto"/>
          <w:sz w:val="24"/>
          <w:szCs w:val="24"/>
          <w:highlight w:val="none"/>
        </w:rPr>
        <w:fldChar w:fldCharType="begin"/>
      </w:r>
      <w:r>
        <w:rPr>
          <w:color w:val="auto"/>
          <w:sz w:val="24"/>
          <w:szCs w:val="24"/>
          <w:highlight w:val="none"/>
        </w:rPr>
        <w:instrText xml:space="preserve"> HYPERLINK \l "_Toc18510"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第三章  评审办法</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_Toc18510 \h </w:instrText>
      </w:r>
      <w:r>
        <w:rPr>
          <w:color w:val="auto"/>
          <w:sz w:val="32"/>
          <w:szCs w:val="32"/>
          <w:highlight w:val="none"/>
        </w:rPr>
        <w:fldChar w:fldCharType="separate"/>
      </w:r>
      <w:r>
        <w:rPr>
          <w:color w:val="auto"/>
          <w:sz w:val="32"/>
          <w:szCs w:val="32"/>
          <w:highlight w:val="none"/>
        </w:rPr>
        <w:t>14</w:t>
      </w:r>
      <w:r>
        <w:rPr>
          <w:color w:val="auto"/>
          <w:sz w:val="32"/>
          <w:szCs w:val="32"/>
          <w:highlight w:val="none"/>
        </w:rPr>
        <w:fldChar w:fldCharType="end"/>
      </w:r>
      <w:r>
        <w:rPr>
          <w:color w:val="auto"/>
          <w:sz w:val="32"/>
          <w:szCs w:val="32"/>
          <w:highlight w:val="none"/>
        </w:rPr>
        <w:fldChar w:fldCharType="end"/>
      </w:r>
    </w:p>
    <w:p w14:paraId="57AB6A68">
      <w:pPr>
        <w:pStyle w:val="21"/>
        <w:tabs>
          <w:tab w:val="right" w:leader="dot" w:pos="8840"/>
        </w:tabs>
        <w:spacing w:line="480" w:lineRule="auto"/>
        <w:rPr>
          <w:color w:val="auto"/>
          <w:sz w:val="32"/>
          <w:szCs w:val="32"/>
          <w:highlight w:val="none"/>
        </w:rPr>
      </w:pPr>
      <w:r>
        <w:rPr>
          <w:color w:val="auto"/>
          <w:sz w:val="24"/>
          <w:szCs w:val="24"/>
          <w:highlight w:val="none"/>
        </w:rPr>
        <w:fldChar w:fldCharType="begin"/>
      </w:r>
      <w:r>
        <w:rPr>
          <w:color w:val="auto"/>
          <w:sz w:val="24"/>
          <w:szCs w:val="24"/>
          <w:highlight w:val="none"/>
        </w:rPr>
        <w:instrText xml:space="preserve"> HYPERLINK \l "_Toc29955"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第四章  合同条款及格式</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_Toc29955 \h </w:instrText>
      </w:r>
      <w:r>
        <w:rPr>
          <w:color w:val="auto"/>
          <w:sz w:val="32"/>
          <w:szCs w:val="32"/>
          <w:highlight w:val="none"/>
        </w:rPr>
        <w:fldChar w:fldCharType="separate"/>
      </w:r>
      <w:r>
        <w:rPr>
          <w:color w:val="auto"/>
          <w:sz w:val="32"/>
          <w:szCs w:val="32"/>
          <w:highlight w:val="none"/>
        </w:rPr>
        <w:t>20</w:t>
      </w:r>
      <w:r>
        <w:rPr>
          <w:color w:val="auto"/>
          <w:sz w:val="32"/>
          <w:szCs w:val="32"/>
          <w:highlight w:val="none"/>
        </w:rPr>
        <w:fldChar w:fldCharType="end"/>
      </w:r>
      <w:r>
        <w:rPr>
          <w:color w:val="auto"/>
          <w:sz w:val="32"/>
          <w:szCs w:val="32"/>
          <w:highlight w:val="none"/>
        </w:rPr>
        <w:fldChar w:fldCharType="end"/>
      </w:r>
    </w:p>
    <w:p w14:paraId="197F31EC">
      <w:pPr>
        <w:pStyle w:val="21"/>
        <w:tabs>
          <w:tab w:val="right" w:leader="dot" w:pos="8840"/>
        </w:tabs>
        <w:spacing w:line="480" w:lineRule="auto"/>
        <w:rPr>
          <w:rFonts w:hint="eastAsia" w:eastAsia="宋体"/>
          <w:b/>
          <w:bCs/>
          <w:color w:val="auto"/>
          <w:sz w:val="32"/>
          <w:szCs w:val="32"/>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"_Toc4851"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第五章  采购人需求</w:t>
      </w:r>
      <w:r>
        <w:rPr>
          <w:color w:val="auto"/>
          <w:sz w:val="32"/>
          <w:szCs w:val="32"/>
          <w:highlight w:val="none"/>
        </w:rPr>
        <w:tab/>
      </w:r>
      <w:r>
        <w:rPr>
          <w:rFonts w:hint="eastAsia"/>
          <w:color w:val="auto"/>
          <w:sz w:val="32"/>
          <w:szCs w:val="32"/>
          <w:highlight w:val="none"/>
          <w:lang w:val="en-US" w:eastAsia="zh-CN"/>
        </w:rPr>
        <w:t>2</w:t>
      </w:r>
      <w:r>
        <w:rPr>
          <w:rFonts w:hint="eastAsia"/>
          <w:color w:val="auto"/>
          <w:sz w:val="32"/>
          <w:szCs w:val="32"/>
          <w:highlight w:val="none"/>
          <w:lang w:eastAsia="zh-CN"/>
        </w:rPr>
        <w:fldChar w:fldCharType="end"/>
      </w:r>
      <w:r>
        <w:rPr>
          <w:rFonts w:hint="eastAsia"/>
          <w:color w:val="auto"/>
          <w:sz w:val="32"/>
          <w:szCs w:val="32"/>
          <w:highlight w:val="none"/>
          <w:lang w:val="en-US" w:eastAsia="zh-CN"/>
        </w:rPr>
        <w:t>9</w:t>
      </w:r>
    </w:p>
    <w:p w14:paraId="3EC62B9F">
      <w:pPr>
        <w:pStyle w:val="21"/>
        <w:tabs>
          <w:tab w:val="right" w:leader="dot" w:pos="8840"/>
        </w:tabs>
        <w:spacing w:line="480" w:lineRule="auto"/>
        <w:rPr>
          <w:rFonts w:hint="eastAsia" w:eastAsia="宋体"/>
          <w:color w:val="auto"/>
          <w:sz w:val="32"/>
          <w:szCs w:val="32"/>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"_Toc14651"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第六章  响应文件格式</w:t>
      </w:r>
      <w:r>
        <w:rPr>
          <w:color w:val="auto"/>
          <w:sz w:val="32"/>
          <w:szCs w:val="32"/>
          <w:highlight w:val="none"/>
        </w:rPr>
        <w:tab/>
      </w:r>
      <w:r>
        <w:rPr>
          <w:rFonts w:hint="eastAsia"/>
          <w:color w:val="auto"/>
          <w:sz w:val="32"/>
          <w:szCs w:val="32"/>
          <w:highlight w:val="none"/>
          <w:lang w:val="en-US" w:eastAsia="zh-CN"/>
        </w:rPr>
        <w:t>3</w:t>
      </w:r>
      <w:r>
        <w:rPr>
          <w:color w:val="auto"/>
          <w:sz w:val="32"/>
          <w:szCs w:val="32"/>
          <w:highlight w:val="none"/>
        </w:rPr>
        <w:fldChar w:fldCharType="end"/>
      </w:r>
      <w:r>
        <w:rPr>
          <w:rFonts w:hint="eastAsia"/>
          <w:color w:val="auto"/>
          <w:sz w:val="32"/>
          <w:szCs w:val="32"/>
          <w:highlight w:val="none"/>
          <w:lang w:val="en-US" w:eastAsia="zh-CN"/>
        </w:rPr>
        <w:t>6</w:t>
      </w:r>
    </w:p>
    <w:p w14:paraId="3627E1FC">
      <w:pPr>
        <w:pStyle w:val="12"/>
        <w:wordWrap w:val="0"/>
        <w:spacing w:line="480" w:lineRule="auto"/>
        <w:rPr>
          <w:color w:val="auto"/>
          <w:highlight w:val="none"/>
        </w:rPr>
        <w:sectPr>
          <w:pgSz w:w="12240" w:h="15840"/>
          <w:pgMar w:top="1400" w:right="1700" w:bottom="1466" w:left="1700" w:header="720" w:footer="720" w:gutter="0"/>
          <w:cols w:space="720" w:num="1"/>
        </w:sectPr>
      </w:pPr>
      <w:r>
        <w:rPr>
          <w:rFonts w:hint="eastAsia"/>
          <w:color w:val="auto"/>
          <w:sz w:val="32"/>
          <w:szCs w:val="32"/>
          <w:highlight w:val="none"/>
        </w:rPr>
        <w:fldChar w:fldCharType="end"/>
      </w:r>
      <w:bookmarkStart w:id="0" w:name="_bookmark0"/>
      <w:bookmarkEnd w:id="0"/>
    </w:p>
    <w:p w14:paraId="389BCBA7">
      <w:pPr>
        <w:pStyle w:val="2"/>
        <w:numPr>
          <w:ilvl w:val="0"/>
          <w:numId w:val="0"/>
        </w:numPr>
        <w:wordWrap w:val="0"/>
        <w:spacing w:after="240" w:afterLines="100" w:line="240" w:lineRule="auto"/>
        <w:ind w:left="1330" w:leftChars="0" w:hanging="1330" w:firstLineChars="0"/>
        <w:rPr>
          <w:rFonts w:asciiTheme="minorEastAsia" w:hAnsiTheme="minorEastAsia" w:eastAsiaTheme="minorEastAsia" w:cstheme="minorEastAsia"/>
          <w:color w:val="auto"/>
          <w:sz w:val="32"/>
          <w:szCs w:val="32"/>
          <w:highlight w:val="none"/>
          <w:lang w:eastAsia="zh-CN"/>
        </w:rPr>
      </w:pPr>
      <w:bookmarkStart w:id="1" w:name="_Toc2164"/>
      <w:r>
        <w:rPr>
          <w:rFonts w:hint="default" w:asciiTheme="minorEastAsia" w:hAnsiTheme="minorEastAsia" w:eastAsiaTheme="minorEastAsia" w:cstheme="minorEastAsia"/>
          <w:b/>
          <w:bCs/>
          <w:color w:val="auto"/>
          <w:sz w:val="32"/>
          <w:szCs w:val="32"/>
          <w:highlight w:val="none"/>
          <w:lang w:val="en-US" w:eastAsia="zh-CN" w:bidi="ar-SA"/>
        </w:rPr>
        <w:t>第一章</w:t>
      </w:r>
      <w:r>
        <w:rPr>
          <w:rFonts w:hint="eastAsia" w:asciiTheme="minorEastAsia" w:hAnsiTheme="minorEastAsia" w:eastAsiaTheme="minorEastAsia" w:cstheme="minorEastAsia"/>
          <w:b/>
          <w:bCs/>
          <w:color w:val="auto"/>
          <w:sz w:val="32"/>
          <w:szCs w:val="32"/>
          <w:highlight w:val="none"/>
          <w:lang w:val="en-US" w:eastAsia="zh-CN" w:bidi="ar-SA"/>
        </w:rPr>
        <w:t xml:space="preserve">  </w:t>
      </w:r>
      <w:r>
        <w:rPr>
          <w:rFonts w:hint="eastAsia" w:asciiTheme="minorEastAsia" w:hAnsiTheme="minorEastAsia" w:eastAsiaTheme="minorEastAsia" w:cstheme="minorEastAsia"/>
          <w:color w:val="auto"/>
          <w:sz w:val="32"/>
          <w:szCs w:val="32"/>
          <w:highlight w:val="none"/>
          <w:lang w:eastAsia="zh-CN"/>
        </w:rPr>
        <w:t>竞争性谈判公告</w:t>
      </w:r>
      <w:bookmarkEnd w:id="1"/>
    </w:p>
    <w:p w14:paraId="69D5383E">
      <w:pPr>
        <w:pBdr>
          <w:top w:val="single" w:color="auto" w:sz="4" w:space="1"/>
          <w:left w:val="single" w:color="auto" w:sz="4" w:space="4"/>
          <w:bottom w:val="single" w:color="auto" w:sz="4" w:space="1"/>
          <w:right w:val="single" w:color="auto" w:sz="4" w:space="4"/>
        </w:pBdr>
        <w:spacing w:line="348" w:lineRule="auto"/>
        <w:jc w:val="both"/>
        <w:rPr>
          <w:color w:val="auto"/>
          <w:sz w:val="24"/>
          <w:szCs w:val="24"/>
          <w:highlight w:val="none"/>
          <w:lang w:eastAsia="zh-CN"/>
        </w:rPr>
      </w:pPr>
      <w:bookmarkStart w:id="2" w:name="OLE_LINK1"/>
      <w:bookmarkStart w:id="3" w:name="_Toc6697"/>
      <w:r>
        <w:rPr>
          <w:rFonts w:hint="eastAsia" w:eastAsia="宋体"/>
          <w:color w:val="auto"/>
          <w:sz w:val="24"/>
          <w:szCs w:val="24"/>
          <w:highlight w:val="none"/>
          <w:lang w:eastAsia="zh-CN"/>
        </w:rPr>
        <w:t>项目概况</w:t>
      </w:r>
    </w:p>
    <w:p w14:paraId="61A01A8B">
      <w:pPr>
        <w:pBdr>
          <w:top w:val="single" w:color="auto" w:sz="4" w:space="1"/>
          <w:left w:val="single" w:color="auto" w:sz="4" w:space="4"/>
          <w:bottom w:val="single" w:color="auto" w:sz="4" w:space="1"/>
          <w:right w:val="single" w:color="auto" w:sz="4" w:space="4"/>
        </w:pBdr>
        <w:spacing w:line="348" w:lineRule="auto"/>
        <w:ind w:firstLine="480" w:firstLineChars="200"/>
        <w:jc w:val="both"/>
        <w:rPr>
          <w:color w:val="auto"/>
          <w:sz w:val="24"/>
          <w:szCs w:val="24"/>
          <w:highlight w:val="none"/>
          <w:lang w:eastAsia="zh-CN"/>
        </w:rPr>
      </w:pPr>
      <w:r>
        <w:rPr>
          <w:rFonts w:hint="eastAsia"/>
          <w:color w:val="auto"/>
          <w:sz w:val="24"/>
          <w:szCs w:val="24"/>
          <w:highlight w:val="none"/>
          <w:u w:val="single"/>
          <w:lang w:val="en-US" w:eastAsia="zh-CN"/>
        </w:rPr>
        <w:t>采购运12飞机加油车</w:t>
      </w:r>
      <w:r>
        <w:rPr>
          <w:rFonts w:hint="eastAsia" w:ascii="宋体" w:eastAsia="宋体"/>
          <w:color w:val="auto"/>
          <w:sz w:val="24"/>
          <w:szCs w:val="24"/>
          <w:highlight w:val="none"/>
          <w:lang w:val="en-US" w:eastAsia="zh-CN"/>
        </w:rPr>
        <w:t>采购项目</w:t>
      </w:r>
      <w:r>
        <w:rPr>
          <w:rFonts w:hint="eastAsia" w:eastAsia="宋体"/>
          <w:color w:val="auto"/>
          <w:sz w:val="24"/>
          <w:szCs w:val="24"/>
          <w:highlight w:val="none"/>
          <w:lang w:eastAsia="zh-CN"/>
        </w:rPr>
        <w:t>的潜在供应商应</w:t>
      </w:r>
      <w:r>
        <w:rPr>
          <w:rFonts w:hint="eastAsia" w:eastAsia="宋体"/>
          <w:color w:val="auto"/>
          <w:sz w:val="24"/>
          <w:szCs w:val="24"/>
          <w:highlight w:val="none"/>
          <w:lang w:val="zh-CN" w:eastAsia="zh-CN"/>
        </w:rPr>
        <w:t>“政采云”平台（http：//www.zcygov.cn）</w:t>
      </w:r>
      <w:r>
        <w:rPr>
          <w:rFonts w:hint="eastAsia" w:eastAsia="宋体"/>
          <w:color w:val="auto"/>
          <w:sz w:val="24"/>
          <w:szCs w:val="24"/>
          <w:highlight w:val="none"/>
          <w:lang w:eastAsia="zh-CN"/>
        </w:rPr>
        <w:t>获取竞争性谈判文件，</w:t>
      </w:r>
      <w:r>
        <w:rPr>
          <w:rFonts w:hint="eastAsia" w:ascii="宋体" w:eastAsia="宋体"/>
          <w:color w:val="auto"/>
          <w:sz w:val="24"/>
          <w:szCs w:val="24"/>
          <w:highlight w:val="none"/>
          <w:lang w:val="en-US" w:eastAsia="zh-CN"/>
        </w:rPr>
        <w:t>并于</w:t>
      </w:r>
      <w:r>
        <w:rPr>
          <w:rFonts w:hint="eastAsia"/>
          <w:color w:val="auto"/>
          <w:sz w:val="24"/>
          <w:szCs w:val="24"/>
          <w:highlight w:val="none"/>
          <w:u w:val="single"/>
          <w:lang w:val="en-US" w:eastAsia="zh-CN"/>
        </w:rPr>
        <w:t>2025年03月17日09时30分</w:t>
      </w:r>
      <w:r>
        <w:rPr>
          <w:rFonts w:hint="eastAsia" w:ascii="宋体" w:eastAsia="宋体"/>
          <w:color w:val="auto"/>
          <w:sz w:val="24"/>
          <w:szCs w:val="24"/>
          <w:highlight w:val="none"/>
          <w:lang w:val="en-US" w:eastAsia="zh-CN"/>
        </w:rPr>
        <w:t>（北京时间）前提交响应文件。</w:t>
      </w:r>
    </w:p>
    <w:p w14:paraId="5CC3F46C">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4" w:name="_Toc35393629"/>
      <w:bookmarkStart w:id="5" w:name="_Toc28359012"/>
      <w:bookmarkStart w:id="6" w:name="_Toc28359089"/>
      <w:bookmarkStart w:id="7" w:name="_Toc35393798"/>
      <w:r>
        <w:rPr>
          <w:rFonts w:hint="eastAsia" w:eastAsia="宋体"/>
          <w:b/>
          <w:bCs/>
          <w:color w:val="auto"/>
          <w:sz w:val="24"/>
          <w:szCs w:val="24"/>
          <w:highlight w:val="none"/>
          <w:lang w:eastAsia="zh-CN"/>
        </w:rPr>
        <w:t>一、项目基本情况</w:t>
      </w:r>
      <w:bookmarkEnd w:id="4"/>
      <w:bookmarkEnd w:id="5"/>
      <w:bookmarkEnd w:id="6"/>
      <w:bookmarkEnd w:id="7"/>
    </w:p>
    <w:p w14:paraId="09B0227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1.项目名称：采购运12飞机加油车</w:t>
      </w:r>
    </w:p>
    <w:p w14:paraId="00C8644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2.项目编号：ZBRZB2025-0303</w:t>
      </w:r>
    </w:p>
    <w:p w14:paraId="1955225A">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3.采购编号：采购计划-[2025]-01</w:t>
      </w:r>
      <w:r>
        <w:rPr>
          <w:rFonts w:hint="eastAsia"/>
          <w:color w:val="auto"/>
          <w:sz w:val="24"/>
          <w:szCs w:val="24"/>
          <w:highlight w:val="none"/>
          <w:lang w:val="en-US" w:eastAsia="zh-CN"/>
        </w:rPr>
        <w:t>637</w:t>
      </w:r>
      <w:r>
        <w:rPr>
          <w:rFonts w:hint="eastAsia"/>
          <w:color w:val="auto"/>
          <w:sz w:val="24"/>
          <w:szCs w:val="24"/>
          <w:highlight w:val="none"/>
          <w:lang w:eastAsia="zh-CN"/>
        </w:rPr>
        <w:t>号</w:t>
      </w:r>
    </w:p>
    <w:p w14:paraId="5A8E03F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4.采购方式：竞争性谈判</w:t>
      </w:r>
    </w:p>
    <w:p w14:paraId="4905F50F">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5.预算金额（最高限价）：530000.00元；</w:t>
      </w:r>
    </w:p>
    <w:p w14:paraId="303DAB5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6.采购需求：采购运12飞机加油车，具体内容详见采购需求及技术参数；</w:t>
      </w:r>
    </w:p>
    <w:p w14:paraId="42283BC8">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7.合同履行期限（供货期）：合同签订后45天内完成；</w:t>
      </w:r>
    </w:p>
    <w:p w14:paraId="55C890E8">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8.交货地点：吉林省白城市中兴西大路39号吉林省白城人工增雨基地；</w:t>
      </w:r>
    </w:p>
    <w:p w14:paraId="0BDCC7E0">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9.交货方式：中标人负责将货物安全完好运抵交货地点、安装调试并保证验收合格。</w:t>
      </w:r>
    </w:p>
    <w:p w14:paraId="1D9BD509">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10.质量标准：符合国家及相关行业合格标准；</w:t>
      </w:r>
    </w:p>
    <w:p w14:paraId="64FF736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color w:val="auto"/>
          <w:sz w:val="24"/>
          <w:szCs w:val="24"/>
          <w:highlight w:val="none"/>
          <w:lang w:eastAsia="zh-CN"/>
        </w:rPr>
        <w:t>11.本项目不接受联合体。</w:t>
      </w:r>
    </w:p>
    <w:p w14:paraId="0B7066B4">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8" w:name="_Toc28359013"/>
      <w:bookmarkStart w:id="9" w:name="_Toc35393630"/>
      <w:bookmarkStart w:id="10" w:name="_Toc28359090"/>
      <w:bookmarkStart w:id="11" w:name="_Toc35393799"/>
      <w:r>
        <w:rPr>
          <w:rFonts w:hint="eastAsia" w:eastAsia="宋体"/>
          <w:b/>
          <w:bCs/>
          <w:color w:val="auto"/>
          <w:sz w:val="24"/>
          <w:szCs w:val="24"/>
          <w:highlight w:val="none"/>
          <w:lang w:eastAsia="zh-CN"/>
        </w:rPr>
        <w:t>二、申请人的资格要求：</w:t>
      </w:r>
      <w:bookmarkEnd w:id="8"/>
      <w:bookmarkEnd w:id="9"/>
      <w:bookmarkEnd w:id="10"/>
      <w:bookmarkEnd w:id="11"/>
    </w:p>
    <w:p w14:paraId="4E659F7C">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1.满足《中华人民共和国政府采购法》第二十二条规定；</w:t>
      </w:r>
    </w:p>
    <w:p w14:paraId="284F9AC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bookmarkStart w:id="12" w:name="_Toc28359091"/>
      <w:bookmarkStart w:id="13" w:name="_Toc28359014"/>
      <w:r>
        <w:rPr>
          <w:rFonts w:hint="eastAsia" w:eastAsia="宋体"/>
          <w:color w:val="auto"/>
          <w:sz w:val="24"/>
          <w:szCs w:val="24"/>
          <w:highlight w:val="none"/>
          <w:lang w:eastAsia="zh-CN"/>
        </w:rPr>
        <w:t>2.落实政府采购政策需满足的资格要求：本项目</w:t>
      </w:r>
      <w:r>
        <w:rPr>
          <w:rFonts w:hint="eastAsia"/>
          <w:color w:val="auto"/>
          <w:sz w:val="24"/>
          <w:szCs w:val="24"/>
          <w:highlight w:val="none"/>
          <w:lang w:eastAsia="zh-CN"/>
        </w:rPr>
        <w:t>属于</w:t>
      </w:r>
      <w:r>
        <w:rPr>
          <w:rFonts w:hint="eastAsia"/>
          <w:b/>
          <w:bCs/>
          <w:color w:val="auto"/>
          <w:sz w:val="24"/>
          <w:szCs w:val="24"/>
          <w:highlight w:val="none"/>
          <w:lang w:eastAsia="zh-CN"/>
        </w:rPr>
        <w:t>非</w:t>
      </w:r>
      <w:r>
        <w:rPr>
          <w:rFonts w:hint="eastAsia" w:eastAsia="宋体"/>
          <w:b/>
          <w:bCs/>
          <w:color w:val="auto"/>
          <w:sz w:val="24"/>
          <w:szCs w:val="24"/>
          <w:highlight w:val="none"/>
          <w:lang w:eastAsia="zh-CN"/>
        </w:rPr>
        <w:t>专门</w:t>
      </w:r>
      <w:r>
        <w:rPr>
          <w:rFonts w:hint="eastAsia" w:eastAsia="宋体"/>
          <w:color w:val="auto"/>
          <w:sz w:val="24"/>
          <w:szCs w:val="24"/>
          <w:highlight w:val="none"/>
          <w:lang w:eastAsia="zh-CN"/>
        </w:rPr>
        <w:t>面向中小企业采购；</w:t>
      </w:r>
    </w:p>
    <w:p w14:paraId="5CB893C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3.本项目的特定资格要求：</w:t>
      </w:r>
    </w:p>
    <w:p w14:paraId="198B03EE">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bookmarkStart w:id="14" w:name="_Toc35393631"/>
      <w:bookmarkStart w:id="15" w:name="_Toc35393800"/>
      <w:r>
        <w:rPr>
          <w:rFonts w:hint="eastAsia" w:eastAsia="宋体"/>
          <w:color w:val="auto"/>
          <w:sz w:val="24"/>
          <w:szCs w:val="24"/>
          <w:highlight w:val="none"/>
          <w:lang w:eastAsia="zh-CN"/>
        </w:rPr>
        <w:t>3.1供应商须在中华人民共和国境内注册，应是能够独立承担民事责任的法人、其他组织，具有有效的营业执照，并在人员、设备、资金等方面具备相应的供货及服务能力；</w:t>
      </w:r>
    </w:p>
    <w:p w14:paraId="7266C446">
      <w:pPr>
        <w:ind w:firstLine="480" w:firstLineChars="200"/>
        <w:rPr>
          <w:rFonts w:hint="default"/>
          <w:color w:val="auto"/>
          <w:sz w:val="24"/>
          <w:szCs w:val="24"/>
          <w:highlight w:val="none"/>
          <w:lang w:val="en-US" w:eastAsia="zh-CN"/>
        </w:rPr>
      </w:pPr>
      <w:r>
        <w:rPr>
          <w:rFonts w:hint="eastAsia" w:ascii="宋体" w:eastAsia="宋体"/>
          <w:color w:val="auto"/>
          <w:sz w:val="24"/>
          <w:szCs w:val="24"/>
          <w:highlight w:val="none"/>
          <w:lang w:val="en-US" w:eastAsia="zh-CN"/>
        </w:rPr>
        <w:t>3.2财务要求：</w:t>
      </w:r>
      <w:r>
        <w:rPr>
          <w:rFonts w:hint="eastAsia" w:ascii="宋体" w:hAnsi="宋体" w:eastAsia="宋体" w:cs="宋体"/>
          <w:color w:val="auto"/>
          <w:sz w:val="24"/>
          <w:szCs w:val="24"/>
          <w:highlight w:val="none"/>
          <w:lang w:val="en-US" w:eastAsia="zh-CN"/>
        </w:rPr>
        <w:t>供应商须</w:t>
      </w:r>
      <w:r>
        <w:rPr>
          <w:rFonts w:hint="eastAsia" w:ascii="宋体" w:hAnsi="宋体" w:eastAsia="宋体" w:cs="宋体"/>
          <w:color w:val="auto"/>
          <w:sz w:val="24"/>
          <w:szCs w:val="24"/>
          <w:highlight w:val="none"/>
          <w:lang w:val="zh-CN" w:eastAsia="zh-CN"/>
        </w:rPr>
        <w:t>具有良好的商业信誉和健全的财务会计制度</w:t>
      </w:r>
      <w:r>
        <w:rPr>
          <w:rFonts w:hint="eastAsia" w:cs="宋体"/>
          <w:color w:val="auto"/>
          <w:sz w:val="24"/>
          <w:szCs w:val="24"/>
          <w:highlight w:val="none"/>
          <w:lang w:val="zh-CN" w:eastAsia="zh-CN"/>
        </w:rPr>
        <w:t>，提供自</w:t>
      </w:r>
      <w:r>
        <w:rPr>
          <w:rFonts w:hint="eastAsia" w:cs="宋体"/>
          <w:color w:val="auto"/>
          <w:sz w:val="24"/>
          <w:szCs w:val="24"/>
          <w:highlight w:val="none"/>
          <w:lang w:val="en-US" w:eastAsia="zh-CN"/>
        </w:rPr>
        <w:t>2022年至今财务状况良好承诺书</w:t>
      </w:r>
      <w:r>
        <w:rPr>
          <w:rFonts w:hint="eastAsia" w:ascii="宋体" w:hAnsi="宋体" w:eastAsia="宋体" w:cs="宋体"/>
          <w:color w:val="auto"/>
          <w:sz w:val="24"/>
          <w:szCs w:val="24"/>
          <w:highlight w:val="none"/>
          <w:lang w:val="zh-CN" w:eastAsia="zh-CN"/>
        </w:rPr>
        <w:t>；</w:t>
      </w:r>
    </w:p>
    <w:p w14:paraId="6324D8BC">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default"/>
          <w:color w:val="auto"/>
          <w:sz w:val="24"/>
          <w:szCs w:val="24"/>
          <w:highlight w:val="none"/>
          <w:lang w:val="en-US" w:eastAsia="zh-CN"/>
        </w:rPr>
      </w:pPr>
      <w:r>
        <w:rPr>
          <w:rFonts w:hint="eastAsia" w:ascii="宋体" w:eastAsia="宋体"/>
          <w:color w:val="auto"/>
          <w:sz w:val="24"/>
          <w:szCs w:val="24"/>
          <w:highlight w:val="none"/>
          <w:lang w:val="en-US" w:eastAsia="zh-CN"/>
        </w:rPr>
        <w:t>3.3供应商须具有依法缴纳税收和社会保障金的良好记录，提供自</w:t>
      </w:r>
      <w:r>
        <w:rPr>
          <w:rFonts w:hint="eastAsia"/>
          <w:color w:val="auto"/>
          <w:sz w:val="24"/>
          <w:szCs w:val="24"/>
          <w:highlight w:val="none"/>
          <w:lang w:val="en-US" w:eastAsia="zh-CN"/>
        </w:rPr>
        <w:t>2025年至今</w:t>
      </w:r>
      <w:r>
        <w:rPr>
          <w:rFonts w:hint="eastAsia" w:ascii="宋体" w:eastAsia="宋体"/>
          <w:color w:val="auto"/>
          <w:sz w:val="24"/>
          <w:szCs w:val="24"/>
          <w:highlight w:val="none"/>
          <w:lang w:val="en-US" w:eastAsia="zh-CN"/>
        </w:rPr>
        <w:t>任意一个月的依法缴纳社会保障资金和依法缴纳税收的材料，如为免税企业提供相关证明材料；</w:t>
      </w:r>
    </w:p>
    <w:p w14:paraId="51F86B6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eastAsia="宋体"/>
          <w:color w:val="auto"/>
          <w:sz w:val="24"/>
          <w:szCs w:val="24"/>
          <w:highlight w:val="none"/>
          <w:lang w:eastAsia="zh-CN"/>
        </w:rPr>
        <w:t>3.</w:t>
      </w:r>
      <w:r>
        <w:rPr>
          <w:rFonts w:hint="eastAsia" w:ascii="宋体" w:eastAsia="宋体"/>
          <w:color w:val="auto"/>
          <w:sz w:val="24"/>
          <w:szCs w:val="24"/>
          <w:highlight w:val="none"/>
          <w:lang w:val="en-US" w:eastAsia="zh-CN"/>
        </w:rPr>
        <w:t>4</w:t>
      </w:r>
      <w:r>
        <w:rPr>
          <w:rFonts w:hint="eastAsia" w:eastAsia="宋体"/>
          <w:color w:val="auto"/>
          <w:sz w:val="24"/>
          <w:szCs w:val="24"/>
          <w:highlight w:val="none"/>
          <w:lang w:eastAsia="zh-CN"/>
        </w:rPr>
        <w:t>信誉要求：参加政府采购活动前三年内，在经营活动中没有重大违法记录；（1）拒绝列入政府取消投标资格记录期间的企业或个人投标；（2）未被市场监督管理部门在国家企业信用信息公示系统（www.gsxt.gov.cn）中列入严重违法失信企业名单；（3）未被最高人民法院在“信用中国”网站（www.creditchina.gov.cn）或各级信用信息共享平台中列入失信被执行人名单；（4）在近年（2022年1月1日至投标截止之日）内</w:t>
      </w:r>
      <w:r>
        <w:rPr>
          <w:rFonts w:hint="eastAsia"/>
          <w:color w:val="auto"/>
          <w:sz w:val="24"/>
          <w:szCs w:val="24"/>
          <w:highlight w:val="none"/>
          <w:lang w:eastAsia="zh-CN"/>
        </w:rPr>
        <w:t>供应商及</w:t>
      </w:r>
      <w:r>
        <w:rPr>
          <w:rFonts w:hint="eastAsia" w:eastAsia="宋体"/>
          <w:color w:val="auto"/>
          <w:sz w:val="24"/>
          <w:szCs w:val="24"/>
          <w:highlight w:val="none"/>
          <w:lang w:eastAsia="zh-CN"/>
        </w:rPr>
        <w:t>其法定代表人未在“中国裁判文书网”（wenshu.court.gov.cn）上有行贿犯罪行为；（查询截止时点：本项目采购公告发布之日起至响应文件提交截止时间止）。</w:t>
      </w:r>
    </w:p>
    <w:p w14:paraId="1AB1BC38">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3.</w:t>
      </w:r>
      <w:r>
        <w:rPr>
          <w:rFonts w:hint="eastAsia" w:ascii="宋体" w:eastAsia="宋体"/>
          <w:color w:val="auto"/>
          <w:sz w:val="24"/>
          <w:szCs w:val="24"/>
          <w:highlight w:val="none"/>
          <w:lang w:val="en-US" w:eastAsia="zh-CN"/>
        </w:rPr>
        <w:t>5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r>
        <w:rPr>
          <w:rFonts w:hint="eastAsia" w:ascii="宋体" w:eastAsia="宋体"/>
          <w:color w:val="auto"/>
          <w:sz w:val="24"/>
          <w:szCs w:val="24"/>
          <w:highlight w:val="none"/>
          <w:lang w:val="zh-CN" w:eastAsia="zh-CN"/>
        </w:rPr>
        <w:t>。</w:t>
      </w:r>
    </w:p>
    <w:p w14:paraId="5396D1C3">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r>
        <w:rPr>
          <w:rFonts w:hint="eastAsia" w:eastAsia="宋体"/>
          <w:b/>
          <w:bCs/>
          <w:color w:val="auto"/>
          <w:sz w:val="24"/>
          <w:szCs w:val="24"/>
          <w:highlight w:val="none"/>
          <w:lang w:eastAsia="zh-CN"/>
        </w:rPr>
        <w:t>三、获取竞争性谈判文件</w:t>
      </w:r>
      <w:bookmarkEnd w:id="12"/>
      <w:bookmarkEnd w:id="13"/>
      <w:bookmarkEnd w:id="14"/>
      <w:bookmarkEnd w:id="15"/>
    </w:p>
    <w:p w14:paraId="11E3186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bookmarkStart w:id="16" w:name="_Toc28359015"/>
      <w:bookmarkStart w:id="17" w:name="_Toc35393632"/>
      <w:bookmarkStart w:id="18" w:name="_Toc28359092"/>
      <w:bookmarkStart w:id="19" w:name="_Toc35393801"/>
      <w:r>
        <w:rPr>
          <w:rFonts w:hint="eastAsia" w:eastAsia="宋体"/>
          <w:color w:val="auto"/>
          <w:sz w:val="24"/>
          <w:szCs w:val="24"/>
          <w:highlight w:val="none"/>
          <w:lang w:eastAsia="zh-CN"/>
        </w:rPr>
        <w:t>1.时间：202</w:t>
      </w:r>
      <w:r>
        <w:rPr>
          <w:rFonts w:hint="eastAsia"/>
          <w:color w:val="auto"/>
          <w:sz w:val="24"/>
          <w:szCs w:val="24"/>
          <w:highlight w:val="none"/>
          <w:lang w:val="en-US" w:eastAsia="zh-CN"/>
        </w:rPr>
        <w:t>5</w:t>
      </w:r>
      <w:r>
        <w:rPr>
          <w:rFonts w:hint="eastAsia" w:eastAsia="宋体"/>
          <w:color w:val="auto"/>
          <w:sz w:val="24"/>
          <w:szCs w:val="24"/>
          <w:highlight w:val="none"/>
          <w:lang w:eastAsia="zh-CN"/>
        </w:rPr>
        <w:t>年</w:t>
      </w:r>
      <w:r>
        <w:rPr>
          <w:rFonts w:hint="eastAsia"/>
          <w:color w:val="auto"/>
          <w:sz w:val="24"/>
          <w:szCs w:val="24"/>
          <w:highlight w:val="none"/>
          <w:lang w:val="en-US" w:eastAsia="zh-CN"/>
        </w:rPr>
        <w:t>03</w:t>
      </w:r>
      <w:r>
        <w:rPr>
          <w:rFonts w:hint="eastAsia" w:eastAsia="宋体"/>
          <w:color w:val="auto"/>
          <w:sz w:val="24"/>
          <w:szCs w:val="24"/>
          <w:highlight w:val="none"/>
          <w:lang w:eastAsia="zh-CN"/>
        </w:rPr>
        <w:t>月</w:t>
      </w:r>
      <w:r>
        <w:rPr>
          <w:rFonts w:hint="eastAsia"/>
          <w:color w:val="auto"/>
          <w:sz w:val="24"/>
          <w:szCs w:val="24"/>
          <w:highlight w:val="none"/>
          <w:lang w:val="en-US" w:eastAsia="zh-CN"/>
        </w:rPr>
        <w:t>07</w:t>
      </w:r>
      <w:r>
        <w:rPr>
          <w:rFonts w:hint="eastAsia" w:eastAsia="宋体"/>
          <w:color w:val="auto"/>
          <w:sz w:val="24"/>
          <w:szCs w:val="24"/>
          <w:highlight w:val="none"/>
          <w:lang w:eastAsia="zh-CN"/>
        </w:rPr>
        <w:t>日至202</w:t>
      </w:r>
      <w:r>
        <w:rPr>
          <w:rFonts w:hint="eastAsia"/>
          <w:color w:val="auto"/>
          <w:sz w:val="24"/>
          <w:szCs w:val="24"/>
          <w:highlight w:val="none"/>
          <w:lang w:val="en-US" w:eastAsia="zh-CN"/>
        </w:rPr>
        <w:t>5</w:t>
      </w:r>
      <w:r>
        <w:rPr>
          <w:rFonts w:hint="eastAsia" w:eastAsia="宋体"/>
          <w:color w:val="auto"/>
          <w:sz w:val="24"/>
          <w:szCs w:val="24"/>
          <w:highlight w:val="none"/>
          <w:lang w:eastAsia="zh-CN"/>
        </w:rPr>
        <w:t>年</w:t>
      </w:r>
      <w:r>
        <w:rPr>
          <w:rFonts w:hint="eastAsia" w:ascii="宋体" w:eastAsia="宋体"/>
          <w:color w:val="auto"/>
          <w:sz w:val="24"/>
          <w:szCs w:val="24"/>
          <w:highlight w:val="none"/>
          <w:lang w:val="en-US" w:eastAsia="zh-CN"/>
        </w:rPr>
        <w:t>0</w:t>
      </w:r>
      <w:r>
        <w:rPr>
          <w:rFonts w:hint="eastAsia"/>
          <w:color w:val="auto"/>
          <w:sz w:val="24"/>
          <w:szCs w:val="24"/>
          <w:highlight w:val="none"/>
          <w:lang w:val="en-US" w:eastAsia="zh-CN"/>
        </w:rPr>
        <w:t>3</w:t>
      </w:r>
      <w:r>
        <w:rPr>
          <w:rFonts w:hint="eastAsia" w:eastAsia="宋体"/>
          <w:color w:val="auto"/>
          <w:sz w:val="24"/>
          <w:szCs w:val="24"/>
          <w:highlight w:val="none"/>
          <w:lang w:eastAsia="zh-CN"/>
        </w:rPr>
        <w:t>月</w:t>
      </w:r>
      <w:r>
        <w:rPr>
          <w:rFonts w:hint="eastAsia"/>
          <w:color w:val="auto"/>
          <w:sz w:val="24"/>
          <w:szCs w:val="24"/>
          <w:highlight w:val="none"/>
          <w:lang w:val="en-US" w:eastAsia="zh-CN"/>
        </w:rPr>
        <w:t>12</w:t>
      </w:r>
      <w:r>
        <w:rPr>
          <w:rFonts w:hint="eastAsia" w:eastAsia="宋体"/>
          <w:color w:val="auto"/>
          <w:sz w:val="24"/>
          <w:szCs w:val="24"/>
          <w:highlight w:val="none"/>
          <w:lang w:eastAsia="zh-CN"/>
        </w:rPr>
        <w:t>日，每天上午8时30分至下午16时00分；</w:t>
      </w:r>
    </w:p>
    <w:p w14:paraId="7A30EDA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val="zh-CN" w:eastAsia="zh-CN"/>
        </w:rPr>
      </w:pPr>
      <w:r>
        <w:rPr>
          <w:rFonts w:hint="eastAsia"/>
          <w:color w:val="auto"/>
          <w:sz w:val="24"/>
          <w:szCs w:val="24"/>
          <w:highlight w:val="none"/>
          <w:lang w:val="en-US" w:eastAsia="zh-CN"/>
        </w:rPr>
        <w:t>2.</w:t>
      </w:r>
      <w:r>
        <w:rPr>
          <w:rFonts w:hint="eastAsia"/>
          <w:color w:val="auto"/>
          <w:sz w:val="24"/>
          <w:szCs w:val="24"/>
          <w:highlight w:val="none"/>
          <w:lang w:val="zh-CN" w:eastAsia="zh-CN"/>
        </w:rPr>
        <w:t>地点：政采云平台线上获取</w:t>
      </w:r>
    </w:p>
    <w:p w14:paraId="68735ED2">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val="zh-CN" w:eastAsia="zh-CN"/>
        </w:rPr>
      </w:pPr>
      <w:r>
        <w:rPr>
          <w:rFonts w:hint="eastAsia"/>
          <w:color w:val="auto"/>
          <w:sz w:val="24"/>
          <w:szCs w:val="24"/>
          <w:highlight w:val="none"/>
          <w:lang w:val="en-US" w:eastAsia="zh-CN"/>
        </w:rPr>
        <w:t>3.</w:t>
      </w:r>
      <w:r>
        <w:rPr>
          <w:rFonts w:hint="eastAsia"/>
          <w:color w:val="auto"/>
          <w:sz w:val="24"/>
          <w:szCs w:val="24"/>
          <w:highlight w:val="none"/>
          <w:lang w:val="zh-CN" w:eastAsia="zh-CN"/>
        </w:rPr>
        <w:t>方式：供应商登录政采云平台https://www.zcygov.cn/在线申请获取采购文件（进入“项目采购”应用，在获取采购文件菜单中选择项目，申请获取采购文件），其他途径获取采购文件按无效投标处理。</w:t>
      </w:r>
    </w:p>
    <w:p w14:paraId="6B5EECE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color w:val="auto"/>
          <w:sz w:val="24"/>
          <w:szCs w:val="24"/>
          <w:highlight w:val="none"/>
          <w:lang w:val="en-US" w:eastAsia="zh-CN"/>
        </w:rPr>
        <w:t>4.</w:t>
      </w:r>
      <w:r>
        <w:rPr>
          <w:rFonts w:hint="eastAsia"/>
          <w:color w:val="auto"/>
          <w:sz w:val="24"/>
          <w:szCs w:val="24"/>
          <w:highlight w:val="none"/>
          <w:lang w:val="zh-CN" w:eastAsia="zh-CN"/>
        </w:rPr>
        <w:t>售价：0.00元。</w:t>
      </w:r>
    </w:p>
    <w:p w14:paraId="7A8629F6">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r>
        <w:rPr>
          <w:rFonts w:hint="eastAsia" w:eastAsia="宋体"/>
          <w:b/>
          <w:bCs/>
          <w:color w:val="auto"/>
          <w:sz w:val="24"/>
          <w:szCs w:val="24"/>
          <w:highlight w:val="none"/>
          <w:lang w:eastAsia="zh-CN"/>
        </w:rPr>
        <w:t xml:space="preserve">四、响应文件提交 </w:t>
      </w:r>
    </w:p>
    <w:p w14:paraId="44A7E2C2">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bCs/>
          <w:color w:val="auto"/>
          <w:sz w:val="24"/>
          <w:szCs w:val="24"/>
          <w:highlight w:val="none"/>
          <w:lang w:eastAsia="zh-CN"/>
        </w:rPr>
      </w:pPr>
      <w:r>
        <w:rPr>
          <w:rFonts w:hint="eastAsia"/>
          <w:color w:val="auto"/>
          <w:sz w:val="24"/>
          <w:szCs w:val="24"/>
          <w:highlight w:val="none"/>
          <w:lang w:val="en-US" w:eastAsia="zh-CN"/>
        </w:rPr>
        <w:t>1.</w:t>
      </w:r>
      <w:r>
        <w:rPr>
          <w:rFonts w:hint="eastAsia" w:eastAsia="宋体"/>
          <w:color w:val="auto"/>
          <w:sz w:val="24"/>
          <w:szCs w:val="24"/>
          <w:highlight w:val="none"/>
          <w:lang w:eastAsia="zh-CN"/>
        </w:rPr>
        <w:t>时间：</w:t>
      </w:r>
      <w:r>
        <w:rPr>
          <w:rFonts w:hint="eastAsia"/>
          <w:color w:val="auto"/>
          <w:sz w:val="24"/>
          <w:szCs w:val="24"/>
          <w:highlight w:val="none"/>
          <w:lang w:eastAsia="zh-CN"/>
        </w:rPr>
        <w:t>2025年03月17日09时30分</w:t>
      </w:r>
      <w:r>
        <w:rPr>
          <w:rFonts w:hint="eastAsia" w:eastAsia="宋体"/>
          <w:bCs/>
          <w:color w:val="auto"/>
          <w:sz w:val="24"/>
          <w:szCs w:val="24"/>
          <w:highlight w:val="none"/>
          <w:lang w:eastAsia="zh-CN"/>
        </w:rPr>
        <w:t>（北京时间）</w:t>
      </w:r>
    </w:p>
    <w:p w14:paraId="4E67919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bCs/>
          <w:color w:val="auto"/>
          <w:sz w:val="24"/>
          <w:szCs w:val="24"/>
          <w:highlight w:val="none"/>
          <w:lang w:eastAsia="zh-CN"/>
        </w:rPr>
      </w:pPr>
      <w:r>
        <w:rPr>
          <w:rFonts w:hint="eastAsia"/>
          <w:bCs/>
          <w:color w:val="auto"/>
          <w:sz w:val="24"/>
          <w:szCs w:val="24"/>
          <w:highlight w:val="none"/>
          <w:lang w:val="en-US" w:eastAsia="zh-CN"/>
        </w:rPr>
        <w:t>2.</w:t>
      </w:r>
      <w:r>
        <w:rPr>
          <w:rFonts w:hint="eastAsia"/>
          <w:bCs/>
          <w:color w:val="auto"/>
          <w:sz w:val="24"/>
          <w:szCs w:val="24"/>
          <w:highlight w:val="none"/>
          <w:lang w:eastAsia="zh-CN"/>
        </w:rPr>
        <w:t>地点：长春市高新区鸿达街248号吉林日报副楼4楼第四开标室。</w:t>
      </w:r>
    </w:p>
    <w:p w14:paraId="40407BF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bCs/>
          <w:color w:val="auto"/>
          <w:sz w:val="24"/>
          <w:szCs w:val="24"/>
          <w:highlight w:val="none"/>
          <w:lang w:val="zh-CN" w:eastAsia="zh-CN"/>
        </w:rPr>
      </w:pPr>
      <w:r>
        <w:rPr>
          <w:rFonts w:hint="eastAsia"/>
          <w:bCs/>
          <w:color w:val="auto"/>
          <w:sz w:val="24"/>
          <w:szCs w:val="24"/>
          <w:highlight w:val="none"/>
          <w:lang w:eastAsia="zh-CN"/>
        </w:rPr>
        <w:t>3.</w:t>
      </w:r>
      <w:r>
        <w:rPr>
          <w:rFonts w:hint="eastAsia"/>
          <w:bCs/>
          <w:color w:val="auto"/>
          <w:sz w:val="24"/>
          <w:szCs w:val="24"/>
          <w:highlight w:val="none"/>
          <w:lang w:val="zh-CN" w:eastAsia="zh-CN"/>
        </w:rPr>
        <w:t>本项目采用全流程电子化采购，供应商需通过“政采云”平台（https://www.zcygov.cn/）制作并递交电子响应文件</w:t>
      </w:r>
      <w:r>
        <w:rPr>
          <w:rFonts w:hint="eastAsia"/>
          <w:bCs/>
          <w:color w:val="auto"/>
          <w:sz w:val="24"/>
          <w:szCs w:val="24"/>
          <w:highlight w:val="none"/>
          <w:lang w:eastAsia="zh-CN"/>
        </w:rPr>
        <w:t>，</w:t>
      </w:r>
      <w:r>
        <w:rPr>
          <w:rFonts w:hint="eastAsia"/>
          <w:bCs/>
          <w:color w:val="auto"/>
          <w:sz w:val="24"/>
          <w:szCs w:val="24"/>
          <w:highlight w:val="none"/>
          <w:lang w:val="en-US" w:eastAsia="zh-CN"/>
        </w:rPr>
        <w:t>并按规定时间解密成功</w:t>
      </w:r>
      <w:r>
        <w:rPr>
          <w:rFonts w:hint="eastAsia"/>
          <w:bCs/>
          <w:color w:val="auto"/>
          <w:sz w:val="24"/>
          <w:szCs w:val="24"/>
          <w:highlight w:val="none"/>
          <w:lang w:eastAsia="zh-CN"/>
        </w:rPr>
        <w:t>。</w:t>
      </w:r>
    </w:p>
    <w:p w14:paraId="00E0424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bCs/>
          <w:color w:val="auto"/>
          <w:sz w:val="24"/>
          <w:szCs w:val="24"/>
          <w:highlight w:val="none"/>
          <w:lang w:val="zh-CN" w:eastAsia="zh-CN"/>
        </w:rPr>
      </w:pPr>
      <w:r>
        <w:rPr>
          <w:rFonts w:hint="eastAsia"/>
          <w:bCs/>
          <w:color w:val="auto"/>
          <w:sz w:val="24"/>
          <w:szCs w:val="24"/>
          <w:highlight w:val="none"/>
          <w:lang w:val="zh-CN" w:eastAsia="zh-CN"/>
        </w:rPr>
        <w:t>操作流程：供应商在“政采云”平台注册入库成为正式供应商后，在平台按《政府采购项目电子交易管理操作指南-供应商》进行操作。业务操作流程咨询电话：95763，由于供应商自身原因在递交响应文件截止时间前无法完成办理的，后果自负；</w:t>
      </w:r>
    </w:p>
    <w:p w14:paraId="46FD549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bCs/>
          <w:color w:val="auto"/>
          <w:sz w:val="24"/>
          <w:szCs w:val="24"/>
          <w:highlight w:val="none"/>
          <w:lang w:val="zh-CN" w:eastAsia="zh-CN"/>
        </w:rPr>
      </w:pPr>
      <w:r>
        <w:rPr>
          <w:rFonts w:hint="eastAsia"/>
          <w:bCs/>
          <w:color w:val="auto"/>
          <w:sz w:val="24"/>
          <w:szCs w:val="24"/>
          <w:highlight w:val="none"/>
          <w:lang w:eastAsia="zh-CN"/>
        </w:rPr>
        <w:t>4.</w:t>
      </w:r>
      <w:r>
        <w:rPr>
          <w:rFonts w:hint="eastAsia"/>
          <w:bCs/>
          <w:color w:val="auto"/>
          <w:sz w:val="24"/>
          <w:szCs w:val="24"/>
          <w:highlight w:val="none"/>
          <w:lang w:val="zh-CN" w:eastAsia="zh-CN"/>
        </w:rPr>
        <w:t>逾期送达的或者未送达指定地点的响应文件，采购人不予受理；</w:t>
      </w:r>
    </w:p>
    <w:p w14:paraId="649AADC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bCs/>
          <w:color w:val="auto"/>
          <w:sz w:val="24"/>
          <w:szCs w:val="24"/>
          <w:highlight w:val="none"/>
          <w:lang w:eastAsia="zh-CN"/>
        </w:rPr>
      </w:pPr>
      <w:r>
        <w:rPr>
          <w:rFonts w:hint="eastAsia"/>
          <w:bCs/>
          <w:color w:val="auto"/>
          <w:sz w:val="24"/>
          <w:szCs w:val="24"/>
          <w:highlight w:val="none"/>
          <w:lang w:eastAsia="zh-CN"/>
        </w:rPr>
        <w:t>5.</w:t>
      </w:r>
      <w:r>
        <w:rPr>
          <w:rFonts w:hint="eastAsia"/>
          <w:bCs/>
          <w:color w:val="auto"/>
          <w:sz w:val="24"/>
          <w:szCs w:val="24"/>
          <w:highlight w:val="none"/>
          <w:lang w:val="zh-CN" w:eastAsia="zh-CN"/>
        </w:rPr>
        <w:t>有效供应商不足三家时，采购人另行组织采购。</w:t>
      </w:r>
    </w:p>
    <w:p w14:paraId="4378ACD5">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r>
        <w:rPr>
          <w:rFonts w:hint="eastAsia" w:eastAsia="宋体"/>
          <w:b/>
          <w:bCs/>
          <w:color w:val="auto"/>
          <w:sz w:val="24"/>
          <w:szCs w:val="24"/>
          <w:highlight w:val="none"/>
          <w:lang w:eastAsia="zh-CN"/>
        </w:rPr>
        <w:t>五、</w:t>
      </w:r>
      <w:bookmarkEnd w:id="16"/>
      <w:bookmarkEnd w:id="17"/>
      <w:bookmarkEnd w:id="18"/>
      <w:bookmarkEnd w:id="19"/>
      <w:r>
        <w:rPr>
          <w:rFonts w:hint="eastAsia" w:eastAsia="宋体"/>
          <w:b/>
          <w:bCs/>
          <w:color w:val="auto"/>
          <w:sz w:val="24"/>
          <w:szCs w:val="24"/>
          <w:highlight w:val="none"/>
          <w:lang w:eastAsia="zh-CN"/>
        </w:rPr>
        <w:t>开启</w:t>
      </w:r>
    </w:p>
    <w:p w14:paraId="4994519E">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bCs/>
          <w:color w:val="auto"/>
          <w:sz w:val="24"/>
          <w:szCs w:val="24"/>
          <w:highlight w:val="none"/>
          <w:lang w:eastAsia="zh-CN"/>
        </w:rPr>
      </w:pPr>
      <w:r>
        <w:rPr>
          <w:rFonts w:hint="eastAsia"/>
          <w:color w:val="auto"/>
          <w:sz w:val="24"/>
          <w:szCs w:val="24"/>
          <w:highlight w:val="none"/>
          <w:lang w:val="en-US" w:eastAsia="zh-CN"/>
        </w:rPr>
        <w:t>1.</w:t>
      </w:r>
      <w:r>
        <w:rPr>
          <w:rFonts w:hint="eastAsia" w:eastAsia="宋体"/>
          <w:color w:val="auto"/>
          <w:sz w:val="24"/>
          <w:szCs w:val="24"/>
          <w:highlight w:val="none"/>
          <w:lang w:eastAsia="zh-CN"/>
        </w:rPr>
        <w:t>时间：</w:t>
      </w:r>
      <w:r>
        <w:rPr>
          <w:rFonts w:hint="eastAsia"/>
          <w:color w:val="auto"/>
          <w:sz w:val="24"/>
          <w:szCs w:val="24"/>
          <w:highlight w:val="none"/>
          <w:lang w:eastAsia="zh-CN"/>
        </w:rPr>
        <w:t>2025年03月17日09时30分</w:t>
      </w:r>
      <w:r>
        <w:rPr>
          <w:rFonts w:hint="eastAsia" w:eastAsia="宋体"/>
          <w:bCs/>
          <w:color w:val="auto"/>
          <w:sz w:val="24"/>
          <w:szCs w:val="24"/>
          <w:highlight w:val="none"/>
          <w:lang w:eastAsia="zh-CN"/>
        </w:rPr>
        <w:t>（北京时间）</w:t>
      </w:r>
    </w:p>
    <w:p w14:paraId="181C23FE">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bookmarkStart w:id="20" w:name="_Toc28359016"/>
      <w:bookmarkStart w:id="21" w:name="_Toc35393802"/>
      <w:bookmarkStart w:id="22" w:name="_Toc28359093"/>
      <w:bookmarkStart w:id="23" w:name="_Toc35393633"/>
      <w:r>
        <w:rPr>
          <w:rFonts w:hint="eastAsia"/>
          <w:color w:val="auto"/>
          <w:sz w:val="24"/>
          <w:szCs w:val="24"/>
          <w:highlight w:val="none"/>
          <w:lang w:eastAsia="zh-CN"/>
        </w:rPr>
        <w:t>2.地点：长春市高新区鸿达街248号吉林日报副楼4楼第四开标室</w:t>
      </w:r>
    </w:p>
    <w:p w14:paraId="4D5BED49">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3.本项目执行电子化招投标，供应商须通过政府采购云平台（网址：http:// www.zcygov.cn）递交电子版响应文件。</w:t>
      </w:r>
    </w:p>
    <w:p w14:paraId="2D0CB35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投标操作流程：供应商在政府采购云平台网注册入库成为正式供应商后，在平台上按《政府采购项目电子交易管理操作指南-供应商》进行投标操作。</w:t>
      </w:r>
    </w:p>
    <w:p w14:paraId="39092E9B">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数字证书办理及投标技术咨询：供应商须办理数字证书方可参加投标。</w:t>
      </w:r>
    </w:p>
    <w:p w14:paraId="407BDCA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color w:val="auto"/>
          <w:sz w:val="24"/>
          <w:szCs w:val="24"/>
          <w:highlight w:val="none"/>
          <w:lang w:eastAsia="zh-CN"/>
        </w:rPr>
        <w:t>（数字证书办理时限为1-3个工作日，供应商须自行考虑办理时间，由于供应商自身原因在开标前无法完成办理，后果自负。）</w:t>
      </w:r>
    </w:p>
    <w:bookmarkEnd w:id="20"/>
    <w:bookmarkEnd w:id="21"/>
    <w:bookmarkEnd w:id="22"/>
    <w:bookmarkEnd w:id="23"/>
    <w:p w14:paraId="49093DC1">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24" w:name="_Toc35393634"/>
      <w:bookmarkStart w:id="25" w:name="_Toc28359094"/>
      <w:bookmarkStart w:id="26" w:name="_Toc28359017"/>
      <w:bookmarkStart w:id="27" w:name="_Toc35393803"/>
      <w:r>
        <w:rPr>
          <w:rFonts w:hint="eastAsia" w:eastAsia="宋体"/>
          <w:b/>
          <w:bCs/>
          <w:color w:val="auto"/>
          <w:sz w:val="24"/>
          <w:szCs w:val="24"/>
          <w:highlight w:val="none"/>
          <w:lang w:eastAsia="zh-CN"/>
        </w:rPr>
        <w:t>六、公告期限</w:t>
      </w:r>
      <w:bookmarkEnd w:id="24"/>
      <w:bookmarkEnd w:id="25"/>
      <w:bookmarkEnd w:id="26"/>
      <w:bookmarkEnd w:id="27"/>
    </w:p>
    <w:p w14:paraId="26651896">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自本公告发布之日起3个工作日。</w:t>
      </w:r>
    </w:p>
    <w:p w14:paraId="60B03C31">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28" w:name="_Toc35393804"/>
      <w:bookmarkStart w:id="29" w:name="_Toc35393635"/>
      <w:r>
        <w:rPr>
          <w:rFonts w:hint="eastAsia" w:eastAsia="宋体"/>
          <w:b/>
          <w:bCs/>
          <w:color w:val="auto"/>
          <w:sz w:val="24"/>
          <w:szCs w:val="24"/>
          <w:highlight w:val="none"/>
          <w:lang w:eastAsia="zh-CN"/>
        </w:rPr>
        <w:t>七、其他补充事宜</w:t>
      </w:r>
    </w:p>
    <w:p w14:paraId="25438A11">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公告发布媒介：“政采云”平台（http://www.zcygov.cn），同步推送到吉林省政府采购网（http://www.ccgp-jilin.gov.cn/）、中国政府采购网。</w:t>
      </w:r>
    </w:p>
    <w:bookmarkEnd w:id="28"/>
    <w:bookmarkEnd w:id="29"/>
    <w:p w14:paraId="7010E219">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30" w:name="_Toc35393805"/>
      <w:bookmarkStart w:id="31" w:name="_Toc28359095"/>
      <w:bookmarkStart w:id="32" w:name="_Toc35393636"/>
      <w:bookmarkStart w:id="33" w:name="_Toc28359018"/>
      <w:r>
        <w:rPr>
          <w:rFonts w:hint="eastAsia" w:eastAsia="宋体"/>
          <w:b/>
          <w:bCs/>
          <w:color w:val="auto"/>
          <w:sz w:val="24"/>
          <w:szCs w:val="24"/>
          <w:highlight w:val="none"/>
          <w:lang w:eastAsia="zh-CN"/>
        </w:rPr>
        <w:t>八、凡对本次采购提出询问，请按以下方式联系。</w:t>
      </w:r>
      <w:bookmarkEnd w:id="30"/>
      <w:bookmarkEnd w:id="31"/>
      <w:bookmarkEnd w:id="32"/>
      <w:bookmarkEnd w:id="33"/>
    </w:p>
    <w:bookmarkEnd w:id="2"/>
    <w:p w14:paraId="16386B8E">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1.采购人信息</w:t>
      </w:r>
    </w:p>
    <w:p w14:paraId="23F88E56">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名    称：吉林省白城人工增雨基地</w:t>
      </w:r>
    </w:p>
    <w:p w14:paraId="3A46F9E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地    址：吉林省白城市中兴西大路39号</w:t>
      </w:r>
    </w:p>
    <w:p w14:paraId="26B3B301">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default"/>
          <w:color w:val="auto"/>
          <w:sz w:val="24"/>
          <w:szCs w:val="24"/>
          <w:highlight w:val="none"/>
          <w:lang w:val="en-US" w:eastAsia="zh-CN"/>
        </w:rPr>
      </w:pPr>
      <w:r>
        <w:rPr>
          <w:rFonts w:hint="eastAsia"/>
          <w:color w:val="auto"/>
          <w:sz w:val="24"/>
          <w:szCs w:val="24"/>
          <w:highlight w:val="none"/>
          <w:lang w:eastAsia="zh-CN"/>
        </w:rPr>
        <w:t>联系方式：</w:t>
      </w:r>
      <w:r>
        <w:rPr>
          <w:rFonts w:hint="eastAsia"/>
          <w:color w:val="auto"/>
          <w:sz w:val="24"/>
          <w:szCs w:val="24"/>
          <w:highlight w:val="none"/>
          <w:lang w:val="en-US" w:eastAsia="zh-CN"/>
        </w:rPr>
        <w:t>尹东阳</w:t>
      </w:r>
      <w:r>
        <w:rPr>
          <w:rFonts w:hint="eastAsia"/>
          <w:color w:val="auto"/>
          <w:sz w:val="24"/>
          <w:szCs w:val="24"/>
          <w:highlight w:val="none"/>
          <w:lang w:eastAsia="zh-CN"/>
        </w:rPr>
        <w:t>0436-3352726</w:t>
      </w:r>
    </w:p>
    <w:p w14:paraId="25BBC9C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2.采购代理机构信息</w:t>
      </w:r>
    </w:p>
    <w:p w14:paraId="295B7C6C">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名    称：中博睿工程管理吉林有限公司</w:t>
      </w:r>
    </w:p>
    <w:p w14:paraId="7CA379B6">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地    址：长春市绿园区吾悦广场A座</w:t>
      </w:r>
    </w:p>
    <w:p w14:paraId="6720F48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联系方式：刘晓倩18943184706（办公电话）</w:t>
      </w:r>
    </w:p>
    <w:p w14:paraId="0AE13701">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3.项目联系方式</w:t>
      </w:r>
    </w:p>
    <w:p w14:paraId="229999CA">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项目联系人：刘晓倩</w:t>
      </w:r>
    </w:p>
    <w:p w14:paraId="658782DC">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color w:val="auto"/>
          <w:sz w:val="24"/>
          <w:szCs w:val="24"/>
          <w:highlight w:val="none"/>
          <w:lang w:eastAsia="zh-CN"/>
        </w:rPr>
        <w:t>电      话：18943184706（办公电话）</w:t>
      </w:r>
    </w:p>
    <w:p w14:paraId="42D024D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eastAsia="宋体"/>
          <w:color w:val="auto"/>
          <w:sz w:val="24"/>
          <w:szCs w:val="24"/>
          <w:highlight w:val="none"/>
          <w:lang w:eastAsia="zh-CN"/>
        </w:rPr>
        <w:t>4.监督机构：吉林省财政厅政府采购管理处</w:t>
      </w:r>
    </w:p>
    <w:p w14:paraId="0FA2083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p>
    <w:p w14:paraId="3EE6142D">
      <w:pPr>
        <w:spacing w:line="348" w:lineRule="auto"/>
        <w:ind w:firstLine="480" w:firstLineChars="200"/>
        <w:jc w:val="both"/>
        <w:rPr>
          <w:color w:val="auto"/>
          <w:sz w:val="24"/>
          <w:szCs w:val="24"/>
          <w:highlight w:val="none"/>
          <w:lang w:eastAsia="zh-CN"/>
        </w:rPr>
      </w:pPr>
      <w:r>
        <w:rPr>
          <w:rFonts w:hint="eastAsia"/>
          <w:color w:val="auto"/>
          <w:sz w:val="24"/>
          <w:szCs w:val="24"/>
          <w:highlight w:val="none"/>
          <w:lang w:eastAsia="zh-CN"/>
        </w:rPr>
        <w:br w:type="page"/>
      </w:r>
    </w:p>
    <w:p w14:paraId="7C9A937A">
      <w:pPr>
        <w:spacing w:line="348" w:lineRule="auto"/>
        <w:ind w:firstLine="643" w:firstLineChars="200"/>
        <w:jc w:val="both"/>
        <w:rPr>
          <w:rFonts w:asciiTheme="minorEastAsia" w:hAnsiTheme="minorEastAsia" w:eastAsiaTheme="minorEastAsia" w:cstheme="minorEastAsia"/>
          <w:b/>
          <w:bCs/>
          <w:color w:val="auto"/>
          <w:sz w:val="32"/>
          <w:szCs w:val="32"/>
          <w:highlight w:val="none"/>
          <w:lang w:eastAsia="zh-CN"/>
        </w:rPr>
        <w:sectPr>
          <w:footerReference r:id="rId3" w:type="default"/>
          <w:pgSz w:w="12240" w:h="15840"/>
          <w:pgMar w:top="1440" w:right="1100" w:bottom="1060" w:left="1580" w:header="0" w:footer="861" w:gutter="0"/>
          <w:pgNumType w:start="1"/>
          <w:cols w:space="720" w:num="1"/>
        </w:sectPr>
      </w:pPr>
    </w:p>
    <w:p w14:paraId="25FD329F">
      <w:pPr>
        <w:jc w:val="center"/>
        <w:rPr>
          <w:rFonts w:hint="eastAsia" w:asciiTheme="majorEastAsia" w:hAnsiTheme="majorEastAsia" w:eastAsiaTheme="majorEastAsia" w:cstheme="majorEastAsia"/>
          <w:b/>
          <w:bCs/>
          <w:sz w:val="32"/>
          <w:szCs w:val="32"/>
          <w:lang w:eastAsia="zh-CN"/>
        </w:rPr>
      </w:pPr>
      <w:r>
        <w:rPr>
          <w:rFonts w:hint="eastAsia" w:asciiTheme="majorEastAsia" w:hAnsiTheme="majorEastAsia" w:eastAsiaTheme="majorEastAsia" w:cstheme="majorEastAsia"/>
          <w:b/>
          <w:bCs/>
          <w:sz w:val="32"/>
          <w:szCs w:val="32"/>
          <w:lang w:eastAsia="zh-CN"/>
        </w:rPr>
        <w:t>采购运12飞机加油车</w:t>
      </w:r>
    </w:p>
    <w:p w14:paraId="3A421C0E">
      <w:pPr>
        <w:jc w:val="center"/>
        <w:rPr>
          <w:rFonts w:hint="eastAsia" w:asciiTheme="majorEastAsia" w:hAnsiTheme="majorEastAsia" w:eastAsiaTheme="majorEastAsia" w:cstheme="majorEastAsia"/>
          <w:b/>
          <w:bCs/>
          <w:sz w:val="32"/>
          <w:szCs w:val="32"/>
        </w:rPr>
      </w:pPr>
      <w:r>
        <w:rPr>
          <w:rFonts w:hint="eastAsia" w:asciiTheme="majorEastAsia" w:hAnsiTheme="majorEastAsia" w:eastAsiaTheme="majorEastAsia" w:cstheme="majorEastAsia"/>
          <w:b/>
          <w:bCs/>
          <w:sz w:val="32"/>
          <w:szCs w:val="32"/>
        </w:rPr>
        <w:t>更正公告</w:t>
      </w:r>
    </w:p>
    <w:p w14:paraId="357BDB9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一、项目基本情况</w:t>
      </w:r>
    </w:p>
    <w:p w14:paraId="7D103CB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原公告的采购项目编号：ZBRZB2025-0303</w:t>
      </w:r>
    </w:p>
    <w:p w14:paraId="6FD368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原公告的采购项目名称：采购运12飞机加油车</w:t>
      </w:r>
    </w:p>
    <w:p w14:paraId="0F1E809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首次公告日期：202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03</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val="en-US" w:eastAsia="zh-CN"/>
        </w:rPr>
        <w:t>07</w:t>
      </w:r>
      <w:r>
        <w:rPr>
          <w:rFonts w:hint="eastAsia" w:ascii="宋体" w:hAnsi="宋体" w:eastAsia="宋体" w:cs="宋体"/>
          <w:color w:val="auto"/>
          <w:sz w:val="24"/>
          <w:szCs w:val="24"/>
          <w:highlight w:val="none"/>
          <w:lang w:eastAsia="zh-CN"/>
        </w:rPr>
        <w:t>日</w:t>
      </w:r>
    </w:p>
    <w:p w14:paraId="15236DE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二、更正信息</w:t>
      </w:r>
    </w:p>
    <w:p w14:paraId="5464BF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更正事项：</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采购公告 ☑采购文件 □采购结果</w:t>
      </w:r>
    </w:p>
    <w:p w14:paraId="7CB668C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更正内容：</w:t>
      </w:r>
    </w:p>
    <w:p w14:paraId="5BD642E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“第五章采购需求及技术参数”发生调整；</w:t>
      </w:r>
    </w:p>
    <w:p w14:paraId="7A6B318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“第六章响应文件格式”中小企业声明函所属行业更正为“工业”；</w:t>
      </w:r>
    </w:p>
    <w:p w14:paraId="33FF7D0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3.以上具体内容详见更正文件，</w:t>
      </w:r>
      <w:r>
        <w:rPr>
          <w:rFonts w:hint="eastAsia" w:ascii="宋体" w:hAnsi="宋体" w:eastAsia="宋体" w:cs="宋体"/>
          <w:color w:val="auto"/>
          <w:sz w:val="24"/>
          <w:szCs w:val="24"/>
          <w:highlight w:val="none"/>
          <w:lang w:eastAsia="zh-CN"/>
        </w:rPr>
        <w:t>其他内容不变。</w:t>
      </w:r>
    </w:p>
    <w:p w14:paraId="787184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更正日期：</w:t>
      </w:r>
      <w:r>
        <w:rPr>
          <w:rFonts w:hint="eastAsia" w:ascii="宋体" w:hAnsi="宋体" w:eastAsia="宋体" w:cs="宋体"/>
          <w:color w:val="auto"/>
          <w:sz w:val="24"/>
          <w:szCs w:val="24"/>
          <w:highlight w:val="none"/>
          <w:lang w:val="en-US" w:eastAsia="zh-CN"/>
        </w:rPr>
        <w:t>2025年03月11日</w:t>
      </w:r>
    </w:p>
    <w:p w14:paraId="0C5162D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三、其他补充事宜</w:t>
      </w:r>
    </w:p>
    <w:p w14:paraId="2534FEF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公告发布媒体：“政采云”平台（http://www.zcygov.cn），同步推送到吉林省政府采购网（http://www.ccgp-jilin.gov.cn/）、中国政府采购网。</w:t>
      </w:r>
    </w:p>
    <w:p w14:paraId="084E9F41">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凡对本次公告内容提出询问，请按以下方式联系。</w:t>
      </w:r>
    </w:p>
    <w:p w14:paraId="55226BC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1.采购人信息</w:t>
      </w:r>
    </w:p>
    <w:p w14:paraId="72DEAC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名    称：吉林省白城人工增雨基地</w:t>
      </w:r>
    </w:p>
    <w:p w14:paraId="75F8461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址：吉林省白城市中兴西大路39号</w:t>
      </w:r>
    </w:p>
    <w:p w14:paraId="233B866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联系方式：</w:t>
      </w:r>
      <w:r>
        <w:rPr>
          <w:rFonts w:hint="eastAsia" w:ascii="宋体" w:hAnsi="宋体" w:eastAsia="宋体" w:cs="宋体"/>
          <w:color w:val="auto"/>
          <w:sz w:val="24"/>
          <w:szCs w:val="24"/>
          <w:highlight w:val="none"/>
          <w:lang w:val="en-US" w:eastAsia="zh-CN"/>
        </w:rPr>
        <w:t>尹东阳</w:t>
      </w:r>
      <w:r>
        <w:rPr>
          <w:rFonts w:hint="eastAsia" w:ascii="宋体" w:hAnsi="宋体" w:eastAsia="宋体" w:cs="宋体"/>
          <w:color w:val="auto"/>
          <w:sz w:val="24"/>
          <w:szCs w:val="24"/>
          <w:highlight w:val="none"/>
          <w:lang w:eastAsia="zh-CN"/>
        </w:rPr>
        <w:t>0436-3352726</w:t>
      </w:r>
    </w:p>
    <w:p w14:paraId="672D44C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2.采购代理机构信息</w:t>
      </w:r>
    </w:p>
    <w:p w14:paraId="41E22A4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名    称：中博睿工程管理吉林有限公司</w:t>
      </w:r>
    </w:p>
    <w:p w14:paraId="4DCC1A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址：长春市绿园区吾悦广场A座</w:t>
      </w:r>
    </w:p>
    <w:p w14:paraId="32A20DA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联系方式：刘晓倩18943184706（办公电话）</w:t>
      </w:r>
    </w:p>
    <w:p w14:paraId="0462EA8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3.项目联系方式</w:t>
      </w:r>
    </w:p>
    <w:p w14:paraId="76A590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项目联系人：刘晓倩</w:t>
      </w:r>
    </w:p>
    <w:p w14:paraId="08EE3C6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电      话：18943184706（办公电话）</w:t>
      </w:r>
    </w:p>
    <w:p w14:paraId="078506B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hAnsiTheme="minorEastAsia" w:eastAsiaTheme="minorEastAsia" w:cstheme="minorEastAsia"/>
          <w:b/>
          <w:bCs/>
          <w:color w:val="auto"/>
          <w:sz w:val="32"/>
          <w:szCs w:val="32"/>
          <w:highlight w:val="none"/>
          <w:lang w:eastAsia="zh-CN"/>
        </w:rPr>
      </w:pPr>
      <w:r>
        <w:rPr>
          <w:rFonts w:hint="eastAsia" w:ascii="宋体" w:hAnsi="宋体" w:eastAsia="宋体" w:cs="宋体"/>
          <w:color w:val="auto"/>
          <w:sz w:val="24"/>
          <w:szCs w:val="24"/>
          <w:highlight w:val="none"/>
          <w:lang w:eastAsia="zh-CN"/>
        </w:rPr>
        <w:t>4.监督机构：吉林省财政厅政府采购管理处</w:t>
      </w:r>
    </w:p>
    <w:p w14:paraId="09D70144">
      <w:pPr>
        <w:spacing w:line="348" w:lineRule="auto"/>
        <w:ind w:firstLine="643" w:firstLineChars="200"/>
        <w:jc w:val="both"/>
        <w:rPr>
          <w:rFonts w:asciiTheme="minorEastAsia" w:hAnsiTheme="minorEastAsia" w:eastAsiaTheme="minorEastAsia" w:cstheme="minorEastAsia"/>
          <w:b/>
          <w:bCs/>
          <w:color w:val="auto"/>
          <w:sz w:val="32"/>
          <w:szCs w:val="32"/>
          <w:highlight w:val="none"/>
          <w:lang w:eastAsia="zh-CN"/>
        </w:rPr>
        <w:sectPr>
          <w:pgSz w:w="12240" w:h="15840"/>
          <w:pgMar w:top="1440" w:right="1100" w:bottom="1060" w:left="1580" w:header="0" w:footer="861" w:gutter="0"/>
          <w:pgNumType w:start="1"/>
          <w:cols w:space="720" w:num="1"/>
        </w:sectPr>
      </w:pPr>
    </w:p>
    <w:p w14:paraId="1BB8CEC1">
      <w:pPr>
        <w:jc w:val="center"/>
        <w:rPr>
          <w:rFonts w:hint="eastAsia" w:asciiTheme="majorEastAsia" w:hAnsiTheme="majorEastAsia" w:eastAsiaTheme="majorEastAsia" w:cstheme="majorEastAsia"/>
          <w:b/>
          <w:bCs/>
          <w:sz w:val="32"/>
          <w:szCs w:val="32"/>
          <w:lang w:eastAsia="zh-CN"/>
        </w:rPr>
      </w:pPr>
      <w:r>
        <w:rPr>
          <w:rFonts w:hint="eastAsia" w:asciiTheme="majorEastAsia" w:hAnsiTheme="majorEastAsia" w:eastAsiaTheme="majorEastAsia" w:cstheme="majorEastAsia"/>
          <w:b/>
          <w:bCs/>
          <w:sz w:val="32"/>
          <w:szCs w:val="32"/>
          <w:lang w:eastAsia="zh-CN"/>
        </w:rPr>
        <w:t>采购运12飞机加油车</w:t>
      </w:r>
    </w:p>
    <w:p w14:paraId="12943067">
      <w:pPr>
        <w:jc w:val="center"/>
        <w:rPr>
          <w:rFonts w:hint="eastAsia" w:asciiTheme="majorEastAsia" w:hAnsiTheme="majorEastAsia" w:eastAsiaTheme="majorEastAsia" w:cstheme="majorEastAsia"/>
          <w:b/>
          <w:bCs/>
          <w:sz w:val="32"/>
          <w:szCs w:val="32"/>
          <w:lang w:eastAsia="zh-CN"/>
        </w:rPr>
      </w:pPr>
      <w:r>
        <w:rPr>
          <w:rFonts w:hint="eastAsia" w:asciiTheme="majorEastAsia" w:hAnsiTheme="majorEastAsia" w:eastAsiaTheme="majorEastAsia" w:cstheme="majorEastAsia"/>
          <w:b/>
          <w:bCs/>
          <w:sz w:val="32"/>
          <w:szCs w:val="32"/>
        </w:rPr>
        <w:t>更正公告</w:t>
      </w:r>
      <w:r>
        <w:rPr>
          <w:rFonts w:hint="eastAsia" w:asciiTheme="majorEastAsia" w:hAnsiTheme="majorEastAsia" w:eastAsiaTheme="majorEastAsia" w:cstheme="majorEastAsia"/>
          <w:b/>
          <w:bCs/>
          <w:sz w:val="32"/>
          <w:szCs w:val="32"/>
          <w:lang w:eastAsia="zh-CN"/>
        </w:rPr>
        <w:t>（二次）</w:t>
      </w:r>
    </w:p>
    <w:p w14:paraId="168A6E6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一、项目基本情况</w:t>
      </w:r>
    </w:p>
    <w:p w14:paraId="5885957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原公告的采购项目编号：ZBRZB2025-0303</w:t>
      </w:r>
    </w:p>
    <w:p w14:paraId="3E5DA5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原公告的采购项目名称：采购运12飞机加油车</w:t>
      </w:r>
    </w:p>
    <w:p w14:paraId="685A779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首次公告日期：202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03</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val="en-US" w:eastAsia="zh-CN"/>
        </w:rPr>
        <w:t>07</w:t>
      </w:r>
      <w:r>
        <w:rPr>
          <w:rFonts w:hint="eastAsia" w:ascii="宋体" w:hAnsi="宋体" w:eastAsia="宋体" w:cs="宋体"/>
          <w:color w:val="auto"/>
          <w:sz w:val="24"/>
          <w:szCs w:val="24"/>
          <w:highlight w:val="none"/>
          <w:lang w:eastAsia="zh-CN"/>
        </w:rPr>
        <w:t>日</w:t>
      </w:r>
    </w:p>
    <w:p w14:paraId="2BC49BD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二、更正信息</w:t>
      </w:r>
    </w:p>
    <w:p w14:paraId="146A599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更正事项：</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采购公告 ☑采购文件 □采购结果</w:t>
      </w:r>
    </w:p>
    <w:p w14:paraId="0EDB69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更正内容：“第五章采购需求及技术参数”发生调整，其他内容不变，具体详见二次更正文件。</w:t>
      </w:r>
    </w:p>
    <w:p w14:paraId="7FFC1D1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更正日期：</w:t>
      </w:r>
      <w:r>
        <w:rPr>
          <w:rFonts w:hint="eastAsia" w:ascii="宋体" w:hAnsi="宋体" w:eastAsia="宋体" w:cs="宋体"/>
          <w:color w:val="auto"/>
          <w:sz w:val="24"/>
          <w:szCs w:val="24"/>
          <w:highlight w:val="none"/>
          <w:lang w:val="en-US" w:eastAsia="zh-CN"/>
        </w:rPr>
        <w:t>2025年03月11日</w:t>
      </w:r>
    </w:p>
    <w:p w14:paraId="709311F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三、其他补充事宜</w:t>
      </w:r>
    </w:p>
    <w:p w14:paraId="451C98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公告发布媒体：“政采云”平台（http://www.zcygov.cn），同步推送到吉林省政府采购网（http://www.ccgp-jilin.gov.cn/）、中国政府采购网。</w:t>
      </w:r>
    </w:p>
    <w:p w14:paraId="536BCEC0">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凡对本次公告内容提出询问，请按以下方式联系。</w:t>
      </w:r>
    </w:p>
    <w:p w14:paraId="7ED4471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1.采购人信息</w:t>
      </w:r>
    </w:p>
    <w:p w14:paraId="110CE4C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名    称：吉林省白城人工增雨基地</w:t>
      </w:r>
    </w:p>
    <w:p w14:paraId="4FA525A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址：吉林省白城市中兴西大路39号</w:t>
      </w:r>
    </w:p>
    <w:p w14:paraId="7A8A89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联系方式：</w:t>
      </w:r>
      <w:r>
        <w:rPr>
          <w:rFonts w:hint="eastAsia" w:ascii="宋体" w:hAnsi="宋体" w:eastAsia="宋体" w:cs="宋体"/>
          <w:color w:val="auto"/>
          <w:sz w:val="24"/>
          <w:szCs w:val="24"/>
          <w:highlight w:val="none"/>
          <w:lang w:val="en-US" w:eastAsia="zh-CN"/>
        </w:rPr>
        <w:t>尹东阳</w:t>
      </w:r>
      <w:r>
        <w:rPr>
          <w:rFonts w:hint="eastAsia" w:ascii="宋体" w:hAnsi="宋体" w:eastAsia="宋体" w:cs="宋体"/>
          <w:color w:val="auto"/>
          <w:sz w:val="24"/>
          <w:szCs w:val="24"/>
          <w:highlight w:val="none"/>
          <w:lang w:eastAsia="zh-CN"/>
        </w:rPr>
        <w:t>0436-3352726</w:t>
      </w:r>
    </w:p>
    <w:p w14:paraId="5C1FBCC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2.采购代理机构信息</w:t>
      </w:r>
    </w:p>
    <w:p w14:paraId="1DA00B5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名    称：中博睿工程管理吉林有限公司</w:t>
      </w:r>
    </w:p>
    <w:p w14:paraId="1FF3BC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址：长春市绿园区吾悦广场A座</w:t>
      </w:r>
    </w:p>
    <w:p w14:paraId="1E11E87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联系方式：刘晓倩18943184706（办公电话）</w:t>
      </w:r>
    </w:p>
    <w:p w14:paraId="3BE043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3.项目联系方式</w:t>
      </w:r>
    </w:p>
    <w:p w14:paraId="1BB6FEC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项目联系人：刘晓倩</w:t>
      </w:r>
    </w:p>
    <w:p w14:paraId="0F3A6E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电      话：18943184706（办公电话）</w:t>
      </w:r>
    </w:p>
    <w:p w14:paraId="564D80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4.监督机构：吉林省财政厅政府采购管理处</w:t>
      </w:r>
      <w:bookmarkStart w:id="66" w:name="_GoBack"/>
      <w:bookmarkEnd w:id="66"/>
    </w:p>
    <w:p w14:paraId="3C583C98">
      <w:pPr>
        <w:spacing w:line="348" w:lineRule="auto"/>
        <w:ind w:firstLine="643" w:firstLineChars="200"/>
        <w:jc w:val="both"/>
        <w:rPr>
          <w:rFonts w:asciiTheme="minorEastAsia" w:hAnsiTheme="minorEastAsia" w:eastAsiaTheme="minorEastAsia" w:cstheme="minorEastAsia"/>
          <w:b/>
          <w:bCs/>
          <w:color w:val="auto"/>
          <w:sz w:val="32"/>
          <w:szCs w:val="32"/>
          <w:highlight w:val="none"/>
          <w:lang w:eastAsia="zh-CN"/>
        </w:rPr>
        <w:sectPr>
          <w:pgSz w:w="12240" w:h="15840"/>
          <w:pgMar w:top="1440" w:right="1100" w:bottom="1060" w:left="1580" w:header="0" w:footer="861" w:gutter="0"/>
          <w:pgNumType w:start="1"/>
          <w:cols w:space="720" w:num="1"/>
        </w:sectPr>
      </w:pPr>
    </w:p>
    <w:p w14:paraId="7C1B34C8">
      <w:pPr>
        <w:spacing w:line="348" w:lineRule="auto"/>
        <w:ind w:firstLine="643" w:firstLineChars="200"/>
        <w:jc w:val="both"/>
        <w:rPr>
          <w:rFonts w:asciiTheme="minorEastAsia" w:hAnsiTheme="minorEastAsia" w:eastAsiaTheme="minorEastAsia" w:cstheme="minorEastAsia"/>
          <w:b/>
          <w:bCs/>
          <w:color w:val="auto"/>
          <w:sz w:val="32"/>
          <w:szCs w:val="32"/>
          <w:highlight w:val="none"/>
          <w:lang w:eastAsia="zh-CN"/>
        </w:rPr>
      </w:pPr>
    </w:p>
    <w:p w14:paraId="34A61885">
      <w:pPr>
        <w:wordWrap w:val="0"/>
        <w:spacing w:after="240" w:afterLines="100"/>
        <w:jc w:val="center"/>
        <w:outlineLvl w:val="0"/>
        <w:rPr>
          <w:rFonts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32"/>
          <w:szCs w:val="32"/>
          <w:highlight w:val="none"/>
          <w:lang w:eastAsia="zh-CN"/>
        </w:rPr>
        <w:t>第二章  供应商须知</w:t>
      </w:r>
      <w:bookmarkEnd w:id="3"/>
    </w:p>
    <w:p w14:paraId="61C98638">
      <w:pPr>
        <w:wordWrap w:val="0"/>
        <w:spacing w:after="240" w:afterLines="100"/>
        <w:jc w:val="center"/>
        <w:rPr>
          <w:rFonts w:asciiTheme="minorEastAsia" w:hAnsiTheme="minorEastAsia" w:eastAsiaTheme="minorEastAsia" w:cstheme="minorEastAsia"/>
          <w:b/>
          <w:bCs/>
          <w:color w:val="auto"/>
          <w:sz w:val="28"/>
          <w:szCs w:val="28"/>
          <w:highlight w:val="none"/>
          <w:lang w:eastAsia="zh-CN"/>
        </w:rPr>
      </w:pPr>
      <w:bookmarkStart w:id="34" w:name="_bookmark21"/>
      <w:bookmarkEnd w:id="34"/>
      <w:r>
        <w:rPr>
          <w:rFonts w:hint="eastAsia" w:asciiTheme="minorEastAsia" w:hAnsiTheme="minorEastAsia" w:eastAsiaTheme="minorEastAsia" w:cstheme="minorEastAsia"/>
          <w:b/>
          <w:bCs/>
          <w:color w:val="auto"/>
          <w:sz w:val="28"/>
          <w:szCs w:val="28"/>
          <w:highlight w:val="none"/>
          <w:lang w:eastAsia="zh-CN"/>
        </w:rPr>
        <w:t>一、供应商须知前附表</w:t>
      </w:r>
    </w:p>
    <w:tbl>
      <w:tblPr>
        <w:tblStyle w:val="28"/>
        <w:tblW w:w="498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562"/>
        <w:gridCol w:w="2208"/>
        <w:gridCol w:w="6983"/>
      </w:tblGrid>
      <w:tr w14:paraId="2B6078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45AF174B">
            <w:pPr>
              <w:spacing w:line="288" w:lineRule="auto"/>
              <w:jc w:val="center"/>
              <w:rPr>
                <w:color w:val="auto"/>
                <w:sz w:val="24"/>
                <w:szCs w:val="24"/>
                <w:highlight w:val="none"/>
              </w:rPr>
            </w:pPr>
            <w:r>
              <w:rPr>
                <w:rFonts w:hint="eastAsia"/>
                <w:color w:val="auto"/>
                <w:sz w:val="24"/>
                <w:szCs w:val="24"/>
                <w:highlight w:val="none"/>
              </w:rPr>
              <w:t>项</w:t>
            </w:r>
          </w:p>
          <w:p w14:paraId="42A19C29">
            <w:pPr>
              <w:spacing w:line="288" w:lineRule="auto"/>
              <w:jc w:val="center"/>
              <w:rPr>
                <w:color w:val="auto"/>
                <w:sz w:val="24"/>
                <w:szCs w:val="24"/>
                <w:highlight w:val="none"/>
              </w:rPr>
            </w:pPr>
            <w:r>
              <w:rPr>
                <w:rFonts w:hint="eastAsia"/>
                <w:color w:val="auto"/>
                <w:sz w:val="24"/>
                <w:szCs w:val="24"/>
                <w:highlight w:val="none"/>
              </w:rPr>
              <w:t>号</w:t>
            </w:r>
          </w:p>
        </w:tc>
        <w:tc>
          <w:tcPr>
            <w:tcW w:w="1132" w:type="pct"/>
            <w:tcBorders>
              <w:top w:val="single" w:color="auto" w:sz="4" w:space="0"/>
              <w:left w:val="single" w:color="auto" w:sz="4" w:space="0"/>
              <w:bottom w:val="single" w:color="auto" w:sz="4" w:space="0"/>
              <w:right w:val="single" w:color="auto" w:sz="4" w:space="0"/>
            </w:tcBorders>
            <w:vAlign w:val="center"/>
          </w:tcPr>
          <w:p w14:paraId="02E633DD">
            <w:pPr>
              <w:spacing w:line="288" w:lineRule="auto"/>
              <w:jc w:val="center"/>
              <w:rPr>
                <w:color w:val="auto"/>
                <w:sz w:val="24"/>
                <w:szCs w:val="24"/>
                <w:highlight w:val="none"/>
              </w:rPr>
            </w:pPr>
            <w:r>
              <w:rPr>
                <w:rFonts w:hint="eastAsia"/>
                <w:color w:val="auto"/>
                <w:sz w:val="24"/>
                <w:szCs w:val="24"/>
                <w:highlight w:val="none"/>
              </w:rPr>
              <w:t>内    容</w:t>
            </w:r>
          </w:p>
        </w:tc>
        <w:tc>
          <w:tcPr>
            <w:tcW w:w="3578" w:type="pct"/>
            <w:tcBorders>
              <w:top w:val="single" w:color="auto" w:sz="4" w:space="0"/>
              <w:left w:val="single" w:color="auto" w:sz="4" w:space="0"/>
              <w:bottom w:val="single" w:color="auto" w:sz="4" w:space="0"/>
              <w:right w:val="single" w:color="auto" w:sz="4" w:space="0"/>
            </w:tcBorders>
            <w:vAlign w:val="center"/>
          </w:tcPr>
          <w:p w14:paraId="29060180">
            <w:pPr>
              <w:tabs>
                <w:tab w:val="left" w:pos="1180"/>
              </w:tabs>
              <w:spacing w:line="288" w:lineRule="auto"/>
              <w:jc w:val="center"/>
              <w:rPr>
                <w:color w:val="auto"/>
                <w:sz w:val="24"/>
                <w:szCs w:val="24"/>
                <w:highlight w:val="none"/>
              </w:rPr>
            </w:pPr>
            <w:r>
              <w:rPr>
                <w:rFonts w:hint="eastAsia"/>
                <w:color w:val="auto"/>
                <w:sz w:val="24"/>
                <w:szCs w:val="24"/>
                <w:highlight w:val="none"/>
              </w:rPr>
              <w:t>说明与要求</w:t>
            </w:r>
          </w:p>
        </w:tc>
      </w:tr>
      <w:tr w14:paraId="5507D7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88" w:type="pct"/>
            <w:vMerge w:val="restart"/>
            <w:tcBorders>
              <w:top w:val="single" w:color="auto" w:sz="4" w:space="0"/>
              <w:left w:val="single" w:color="auto" w:sz="4" w:space="0"/>
              <w:right w:val="single" w:color="auto" w:sz="4" w:space="0"/>
            </w:tcBorders>
            <w:vAlign w:val="center"/>
          </w:tcPr>
          <w:p w14:paraId="26AD0EB4">
            <w:pPr>
              <w:tabs>
                <w:tab w:val="left" w:pos="420"/>
              </w:tabs>
              <w:spacing w:line="288" w:lineRule="auto"/>
              <w:jc w:val="center"/>
              <w:rPr>
                <w:color w:val="auto"/>
                <w:sz w:val="24"/>
                <w:szCs w:val="24"/>
                <w:highlight w:val="none"/>
              </w:rPr>
            </w:pPr>
            <w:r>
              <w:rPr>
                <w:rFonts w:hint="eastAsia"/>
                <w:color w:val="auto"/>
                <w:sz w:val="24"/>
                <w:szCs w:val="24"/>
                <w:highlight w:val="none"/>
              </w:rPr>
              <w:t>1</w:t>
            </w:r>
          </w:p>
        </w:tc>
        <w:tc>
          <w:tcPr>
            <w:tcW w:w="1132" w:type="pct"/>
            <w:tcBorders>
              <w:top w:val="single" w:color="auto" w:sz="4" w:space="0"/>
              <w:left w:val="single" w:color="auto" w:sz="4" w:space="0"/>
              <w:bottom w:val="single" w:color="auto" w:sz="4" w:space="0"/>
              <w:right w:val="single" w:color="auto" w:sz="4" w:space="0"/>
            </w:tcBorders>
            <w:vAlign w:val="center"/>
          </w:tcPr>
          <w:p w14:paraId="7ECB90C7">
            <w:pPr>
              <w:spacing w:line="288" w:lineRule="auto"/>
              <w:jc w:val="center"/>
              <w:rPr>
                <w:color w:val="auto"/>
                <w:sz w:val="24"/>
                <w:szCs w:val="24"/>
                <w:highlight w:val="none"/>
              </w:rPr>
            </w:pPr>
            <w:r>
              <w:rPr>
                <w:rFonts w:hint="eastAsia"/>
                <w:color w:val="auto"/>
                <w:sz w:val="24"/>
                <w:szCs w:val="24"/>
                <w:highlight w:val="none"/>
              </w:rPr>
              <w:t>采购人</w:t>
            </w:r>
          </w:p>
        </w:tc>
        <w:tc>
          <w:tcPr>
            <w:tcW w:w="3578" w:type="pct"/>
            <w:tcBorders>
              <w:top w:val="single" w:color="auto" w:sz="4" w:space="0"/>
              <w:left w:val="single" w:color="auto" w:sz="4" w:space="0"/>
              <w:bottom w:val="single" w:color="auto" w:sz="4" w:space="0"/>
              <w:right w:val="single" w:color="auto" w:sz="4" w:space="0"/>
            </w:tcBorders>
            <w:vAlign w:val="center"/>
          </w:tcPr>
          <w:p w14:paraId="5A73B8E7">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名    称：吉林省白城人工增雨基地</w:t>
            </w:r>
          </w:p>
          <w:p w14:paraId="43689AAF">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地    址：吉林省白城市中兴西大路39号</w:t>
            </w:r>
          </w:p>
          <w:p w14:paraId="3282B8F9">
            <w:pPr>
              <w:spacing w:line="288" w:lineRule="auto"/>
              <w:jc w:val="both"/>
              <w:rPr>
                <w:color w:val="auto"/>
                <w:sz w:val="24"/>
                <w:szCs w:val="24"/>
                <w:highlight w:val="none"/>
                <w:lang w:eastAsia="zh-CN"/>
              </w:rPr>
            </w:pPr>
            <w:r>
              <w:rPr>
                <w:rFonts w:hint="eastAsia"/>
                <w:color w:val="auto"/>
                <w:sz w:val="24"/>
                <w:szCs w:val="24"/>
                <w:highlight w:val="none"/>
                <w:lang w:eastAsia="zh-CN"/>
              </w:rPr>
              <w:t>联系方式：尹东阳0436-3352726</w:t>
            </w:r>
          </w:p>
        </w:tc>
      </w:tr>
      <w:tr w14:paraId="601C9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88" w:type="pct"/>
            <w:vMerge w:val="continue"/>
            <w:tcBorders>
              <w:left w:val="single" w:color="auto" w:sz="4" w:space="0"/>
              <w:bottom w:val="single" w:color="auto" w:sz="4" w:space="0"/>
              <w:right w:val="single" w:color="auto" w:sz="4" w:space="0"/>
            </w:tcBorders>
            <w:vAlign w:val="center"/>
          </w:tcPr>
          <w:p w14:paraId="0DE43387">
            <w:pPr>
              <w:tabs>
                <w:tab w:val="left" w:pos="420"/>
              </w:tabs>
              <w:spacing w:line="288" w:lineRule="auto"/>
              <w:jc w:val="center"/>
              <w:rPr>
                <w:color w:val="auto"/>
                <w:sz w:val="24"/>
                <w:szCs w:val="24"/>
                <w:highlight w:val="none"/>
              </w:rPr>
            </w:pPr>
          </w:p>
        </w:tc>
        <w:tc>
          <w:tcPr>
            <w:tcW w:w="1132" w:type="pct"/>
            <w:tcBorders>
              <w:top w:val="single" w:color="auto" w:sz="4" w:space="0"/>
              <w:left w:val="single" w:color="auto" w:sz="4" w:space="0"/>
              <w:bottom w:val="single" w:color="auto" w:sz="4" w:space="0"/>
              <w:right w:val="single" w:color="auto" w:sz="4" w:space="0"/>
            </w:tcBorders>
            <w:vAlign w:val="center"/>
          </w:tcPr>
          <w:p w14:paraId="160FA190">
            <w:pPr>
              <w:spacing w:line="288" w:lineRule="auto"/>
              <w:jc w:val="center"/>
              <w:rPr>
                <w:color w:val="auto"/>
                <w:sz w:val="24"/>
                <w:szCs w:val="24"/>
                <w:highlight w:val="none"/>
              </w:rPr>
            </w:pPr>
            <w:r>
              <w:rPr>
                <w:rFonts w:hint="eastAsia"/>
                <w:color w:val="auto"/>
                <w:sz w:val="24"/>
                <w:szCs w:val="24"/>
                <w:highlight w:val="none"/>
              </w:rPr>
              <w:t>采购代理机构</w:t>
            </w:r>
          </w:p>
        </w:tc>
        <w:tc>
          <w:tcPr>
            <w:tcW w:w="3578" w:type="pct"/>
            <w:tcBorders>
              <w:top w:val="single" w:color="auto" w:sz="4" w:space="0"/>
              <w:left w:val="single" w:color="auto" w:sz="4" w:space="0"/>
              <w:bottom w:val="single" w:color="auto" w:sz="4" w:space="0"/>
              <w:right w:val="single" w:color="auto" w:sz="4" w:space="0"/>
            </w:tcBorders>
            <w:vAlign w:val="center"/>
          </w:tcPr>
          <w:p w14:paraId="200FF2F1">
            <w:pPr>
              <w:spacing w:line="288" w:lineRule="auto"/>
              <w:jc w:val="both"/>
              <w:rPr>
                <w:rFonts w:hint="eastAsia"/>
                <w:color w:val="auto"/>
                <w:sz w:val="24"/>
                <w:szCs w:val="24"/>
                <w:highlight w:val="none"/>
                <w:lang w:val="en-US" w:eastAsia="zh-CN"/>
              </w:rPr>
            </w:pPr>
            <w:r>
              <w:rPr>
                <w:rFonts w:hint="eastAsia"/>
                <w:color w:val="auto"/>
                <w:sz w:val="24"/>
                <w:szCs w:val="24"/>
                <w:highlight w:val="none"/>
                <w:lang w:val="en-US" w:eastAsia="zh-CN"/>
              </w:rPr>
              <w:t>名    称：中博睿工程管理吉林有限公司</w:t>
            </w:r>
          </w:p>
          <w:p w14:paraId="79FF4A92">
            <w:pPr>
              <w:spacing w:line="288" w:lineRule="auto"/>
              <w:jc w:val="both"/>
              <w:rPr>
                <w:rFonts w:hint="eastAsia"/>
                <w:color w:val="auto"/>
                <w:sz w:val="24"/>
                <w:szCs w:val="24"/>
                <w:highlight w:val="none"/>
                <w:lang w:val="en-US" w:eastAsia="zh-CN"/>
              </w:rPr>
            </w:pPr>
            <w:r>
              <w:rPr>
                <w:rFonts w:hint="eastAsia"/>
                <w:color w:val="auto"/>
                <w:sz w:val="24"/>
                <w:szCs w:val="24"/>
                <w:highlight w:val="none"/>
                <w:lang w:val="en-US" w:eastAsia="zh-CN"/>
              </w:rPr>
              <w:t>地    址：长春市绿园区吾悦广场A座</w:t>
            </w:r>
          </w:p>
          <w:p w14:paraId="5B3F351C">
            <w:pPr>
              <w:spacing w:line="288" w:lineRule="auto"/>
              <w:jc w:val="both"/>
              <w:rPr>
                <w:rFonts w:hint="eastAsia"/>
                <w:color w:val="auto"/>
                <w:sz w:val="24"/>
                <w:szCs w:val="24"/>
                <w:highlight w:val="none"/>
                <w:lang w:val="en-US" w:eastAsia="zh-CN"/>
              </w:rPr>
            </w:pPr>
            <w:r>
              <w:rPr>
                <w:rFonts w:hint="eastAsia"/>
                <w:color w:val="auto"/>
                <w:sz w:val="24"/>
                <w:szCs w:val="24"/>
                <w:highlight w:val="none"/>
                <w:lang w:val="en-US" w:eastAsia="zh-CN"/>
              </w:rPr>
              <w:t>联系方式：刘晓倩18943184706</w:t>
            </w:r>
            <w:r>
              <w:rPr>
                <w:rFonts w:hint="eastAsia"/>
                <w:color w:val="auto"/>
                <w:sz w:val="24"/>
                <w:szCs w:val="24"/>
                <w:highlight w:val="none"/>
                <w:lang w:eastAsia="zh-CN"/>
              </w:rPr>
              <w:t>（办公电话）</w:t>
            </w:r>
          </w:p>
          <w:p w14:paraId="4A05F74D">
            <w:pPr>
              <w:spacing w:line="288" w:lineRule="auto"/>
              <w:jc w:val="both"/>
              <w:rPr>
                <w:color w:val="auto"/>
                <w:sz w:val="24"/>
                <w:szCs w:val="24"/>
                <w:highlight w:val="none"/>
              </w:rPr>
            </w:pPr>
            <w:r>
              <w:rPr>
                <w:rFonts w:hint="eastAsia"/>
                <w:color w:val="auto"/>
                <w:sz w:val="24"/>
                <w:szCs w:val="24"/>
                <w:highlight w:val="none"/>
              </w:rPr>
              <w:t>邮</w:t>
            </w:r>
            <w:r>
              <w:rPr>
                <w:rFonts w:hint="eastAsia"/>
                <w:color w:val="auto"/>
                <w:sz w:val="24"/>
                <w:szCs w:val="24"/>
                <w:highlight w:val="none"/>
                <w:lang w:val="en-US" w:eastAsia="zh-CN"/>
              </w:rPr>
              <w:t xml:space="preserve">    </w:t>
            </w:r>
            <w:r>
              <w:rPr>
                <w:rFonts w:hint="eastAsia"/>
                <w:color w:val="auto"/>
                <w:sz w:val="24"/>
                <w:szCs w:val="24"/>
                <w:highlight w:val="none"/>
              </w:rPr>
              <w:t>箱：</w:t>
            </w:r>
            <w:r>
              <w:rPr>
                <w:rFonts w:hint="eastAsia"/>
                <w:color w:val="auto"/>
                <w:sz w:val="24"/>
                <w:szCs w:val="24"/>
                <w:highlight w:val="none"/>
                <w:lang w:val="en-US" w:eastAsia="zh-CN"/>
              </w:rPr>
              <w:t>zbr2022001@163.com</w:t>
            </w:r>
          </w:p>
        </w:tc>
      </w:tr>
      <w:tr w14:paraId="091CA2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3DFE8702">
            <w:pPr>
              <w:tabs>
                <w:tab w:val="left" w:pos="420"/>
              </w:tabs>
              <w:spacing w:line="288" w:lineRule="auto"/>
              <w:jc w:val="center"/>
              <w:rPr>
                <w:color w:val="auto"/>
                <w:sz w:val="24"/>
                <w:szCs w:val="24"/>
                <w:highlight w:val="none"/>
              </w:rPr>
            </w:pPr>
            <w:r>
              <w:rPr>
                <w:rFonts w:hint="eastAsia"/>
                <w:color w:val="auto"/>
                <w:sz w:val="24"/>
                <w:szCs w:val="24"/>
                <w:highlight w:val="none"/>
              </w:rPr>
              <w:t>2</w:t>
            </w:r>
          </w:p>
        </w:tc>
        <w:tc>
          <w:tcPr>
            <w:tcW w:w="1132" w:type="pct"/>
            <w:tcBorders>
              <w:top w:val="single" w:color="auto" w:sz="4" w:space="0"/>
              <w:left w:val="single" w:color="auto" w:sz="4" w:space="0"/>
              <w:bottom w:val="single" w:color="auto" w:sz="4" w:space="0"/>
              <w:right w:val="single" w:color="auto" w:sz="4" w:space="0"/>
            </w:tcBorders>
            <w:vAlign w:val="center"/>
          </w:tcPr>
          <w:p w14:paraId="55611BBE">
            <w:pPr>
              <w:spacing w:line="288" w:lineRule="auto"/>
              <w:jc w:val="center"/>
              <w:rPr>
                <w:color w:val="auto"/>
                <w:sz w:val="24"/>
                <w:szCs w:val="24"/>
                <w:highlight w:val="none"/>
              </w:rPr>
            </w:pPr>
            <w:r>
              <w:rPr>
                <w:rFonts w:hint="eastAsia"/>
                <w:color w:val="auto"/>
                <w:sz w:val="24"/>
                <w:szCs w:val="24"/>
                <w:highlight w:val="none"/>
              </w:rPr>
              <w:t>项目编号</w:t>
            </w:r>
          </w:p>
        </w:tc>
        <w:tc>
          <w:tcPr>
            <w:tcW w:w="3578" w:type="pct"/>
            <w:tcBorders>
              <w:top w:val="single" w:color="auto" w:sz="4" w:space="0"/>
              <w:left w:val="single" w:color="auto" w:sz="4" w:space="0"/>
              <w:bottom w:val="single" w:color="auto" w:sz="4" w:space="0"/>
              <w:right w:val="single" w:color="auto" w:sz="4" w:space="0"/>
            </w:tcBorders>
            <w:vAlign w:val="center"/>
          </w:tcPr>
          <w:p w14:paraId="48332C87">
            <w:pPr>
              <w:spacing w:line="288" w:lineRule="auto"/>
              <w:jc w:val="both"/>
              <w:rPr>
                <w:color w:val="auto"/>
                <w:sz w:val="24"/>
                <w:szCs w:val="24"/>
                <w:highlight w:val="none"/>
                <w:lang w:eastAsia="zh-CN"/>
              </w:rPr>
            </w:pPr>
            <w:r>
              <w:rPr>
                <w:rFonts w:hint="eastAsia"/>
                <w:color w:val="auto"/>
                <w:sz w:val="24"/>
                <w:szCs w:val="24"/>
                <w:highlight w:val="none"/>
                <w:lang w:val="en-US" w:eastAsia="zh-CN"/>
              </w:rPr>
              <w:t>ZBRZB2025-0303</w:t>
            </w:r>
          </w:p>
        </w:tc>
      </w:tr>
      <w:tr w14:paraId="14C491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49639623">
            <w:pPr>
              <w:tabs>
                <w:tab w:val="left" w:pos="420"/>
              </w:tabs>
              <w:spacing w:line="288" w:lineRule="auto"/>
              <w:jc w:val="center"/>
              <w:rPr>
                <w:color w:val="auto"/>
                <w:sz w:val="24"/>
                <w:szCs w:val="24"/>
                <w:highlight w:val="none"/>
              </w:rPr>
            </w:pPr>
            <w:r>
              <w:rPr>
                <w:rFonts w:hint="eastAsia"/>
                <w:color w:val="auto"/>
                <w:sz w:val="24"/>
                <w:szCs w:val="24"/>
                <w:highlight w:val="none"/>
              </w:rPr>
              <w:t>3</w:t>
            </w:r>
          </w:p>
        </w:tc>
        <w:tc>
          <w:tcPr>
            <w:tcW w:w="1132" w:type="pct"/>
            <w:tcBorders>
              <w:top w:val="single" w:color="auto" w:sz="4" w:space="0"/>
              <w:left w:val="single" w:color="auto" w:sz="4" w:space="0"/>
              <w:bottom w:val="single" w:color="auto" w:sz="4" w:space="0"/>
              <w:right w:val="single" w:color="auto" w:sz="4" w:space="0"/>
            </w:tcBorders>
            <w:vAlign w:val="center"/>
          </w:tcPr>
          <w:p w14:paraId="7580FEB9">
            <w:pPr>
              <w:spacing w:line="288" w:lineRule="auto"/>
              <w:jc w:val="center"/>
              <w:rPr>
                <w:color w:val="auto"/>
                <w:sz w:val="24"/>
                <w:szCs w:val="24"/>
                <w:highlight w:val="none"/>
              </w:rPr>
            </w:pPr>
            <w:r>
              <w:rPr>
                <w:rFonts w:hint="eastAsia"/>
                <w:color w:val="auto"/>
                <w:sz w:val="24"/>
                <w:szCs w:val="24"/>
                <w:highlight w:val="none"/>
              </w:rPr>
              <w:t>项目名称</w:t>
            </w:r>
          </w:p>
        </w:tc>
        <w:tc>
          <w:tcPr>
            <w:tcW w:w="3578" w:type="pct"/>
            <w:tcBorders>
              <w:top w:val="single" w:color="auto" w:sz="4" w:space="0"/>
              <w:left w:val="single" w:color="auto" w:sz="4" w:space="0"/>
              <w:bottom w:val="single" w:color="auto" w:sz="4" w:space="0"/>
              <w:right w:val="single" w:color="auto" w:sz="4" w:space="0"/>
            </w:tcBorders>
            <w:vAlign w:val="center"/>
          </w:tcPr>
          <w:p w14:paraId="2D26702E">
            <w:pPr>
              <w:spacing w:line="288" w:lineRule="auto"/>
              <w:jc w:val="both"/>
              <w:rPr>
                <w:color w:val="auto"/>
                <w:sz w:val="24"/>
                <w:szCs w:val="24"/>
                <w:highlight w:val="none"/>
                <w:lang w:val="zh-CN" w:eastAsia="zh-CN"/>
              </w:rPr>
            </w:pPr>
            <w:r>
              <w:rPr>
                <w:rFonts w:hint="eastAsia"/>
                <w:color w:val="auto"/>
                <w:sz w:val="24"/>
                <w:szCs w:val="24"/>
                <w:highlight w:val="none"/>
                <w:lang w:val="zh-CN" w:eastAsia="zh-CN"/>
              </w:rPr>
              <w:t>采购运12飞机加油车</w:t>
            </w:r>
          </w:p>
        </w:tc>
      </w:tr>
      <w:tr w14:paraId="64CBD7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288" w:type="pct"/>
            <w:tcBorders>
              <w:top w:val="single" w:color="auto" w:sz="4" w:space="0"/>
              <w:left w:val="single" w:color="auto" w:sz="4" w:space="0"/>
              <w:right w:val="single" w:color="auto" w:sz="4" w:space="0"/>
            </w:tcBorders>
            <w:vAlign w:val="center"/>
          </w:tcPr>
          <w:p w14:paraId="7B485946">
            <w:pPr>
              <w:tabs>
                <w:tab w:val="left" w:pos="420"/>
              </w:tabs>
              <w:spacing w:line="288" w:lineRule="auto"/>
              <w:jc w:val="center"/>
              <w:rPr>
                <w:color w:val="auto"/>
                <w:sz w:val="24"/>
                <w:szCs w:val="24"/>
                <w:highlight w:val="none"/>
              </w:rPr>
            </w:pPr>
            <w:r>
              <w:rPr>
                <w:rFonts w:hint="eastAsia"/>
                <w:color w:val="auto"/>
                <w:sz w:val="24"/>
                <w:szCs w:val="24"/>
                <w:highlight w:val="none"/>
              </w:rPr>
              <w:t>4</w:t>
            </w:r>
          </w:p>
        </w:tc>
        <w:tc>
          <w:tcPr>
            <w:tcW w:w="1132" w:type="pct"/>
            <w:tcBorders>
              <w:top w:val="single" w:color="auto" w:sz="4" w:space="0"/>
              <w:left w:val="single" w:color="auto" w:sz="4" w:space="0"/>
              <w:right w:val="single" w:color="auto" w:sz="4" w:space="0"/>
            </w:tcBorders>
            <w:shd w:val="clear" w:color="auto" w:fill="auto"/>
            <w:vAlign w:val="center"/>
          </w:tcPr>
          <w:p w14:paraId="03DAC6E5">
            <w:pPr>
              <w:spacing w:line="288" w:lineRule="auto"/>
              <w:jc w:val="center"/>
              <w:rPr>
                <w:bCs/>
                <w:color w:val="auto"/>
                <w:sz w:val="24"/>
                <w:szCs w:val="24"/>
                <w:highlight w:val="none"/>
                <w:lang w:val="zh-CN" w:eastAsia="zh-CN"/>
              </w:rPr>
            </w:pPr>
            <w:r>
              <w:rPr>
                <w:rFonts w:hint="eastAsia"/>
                <w:bCs/>
                <w:color w:val="auto"/>
                <w:sz w:val="24"/>
                <w:szCs w:val="24"/>
                <w:highlight w:val="none"/>
                <w:lang w:val="zh-CN" w:eastAsia="zh-CN"/>
              </w:rPr>
              <w:t>预算金额</w:t>
            </w:r>
          </w:p>
          <w:p w14:paraId="0B5144AA">
            <w:pPr>
              <w:spacing w:line="288" w:lineRule="auto"/>
              <w:jc w:val="center"/>
              <w:rPr>
                <w:color w:val="auto"/>
                <w:sz w:val="24"/>
                <w:szCs w:val="24"/>
                <w:highlight w:val="none"/>
                <w:lang w:eastAsia="zh-CN"/>
              </w:rPr>
            </w:pPr>
            <w:r>
              <w:rPr>
                <w:rFonts w:hint="eastAsia"/>
                <w:bCs/>
                <w:color w:val="auto"/>
                <w:sz w:val="24"/>
                <w:szCs w:val="24"/>
                <w:highlight w:val="none"/>
                <w:lang w:val="zh-CN" w:eastAsia="zh-CN"/>
              </w:rPr>
              <w:t>（最高限价）</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6544ACB9">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530000.00元</w:t>
            </w:r>
          </w:p>
          <w:p w14:paraId="070CC16E">
            <w:pPr>
              <w:spacing w:line="288" w:lineRule="auto"/>
              <w:jc w:val="both"/>
              <w:rPr>
                <w:color w:val="auto"/>
                <w:sz w:val="24"/>
                <w:szCs w:val="24"/>
                <w:highlight w:val="none"/>
                <w:lang w:eastAsia="zh-CN"/>
              </w:rPr>
            </w:pPr>
            <w:r>
              <w:rPr>
                <w:rFonts w:hint="eastAsia"/>
                <w:color w:val="auto"/>
                <w:sz w:val="24"/>
                <w:szCs w:val="24"/>
                <w:highlight w:val="none"/>
                <w:lang w:eastAsia="zh-CN"/>
              </w:rPr>
              <w:t>注：投标人的报价应包括：运输费、运输保险费、装卸费、落藉和上牌照、购置税、保险等为完成招标文件规定的全部要求所需的一切费用。</w:t>
            </w:r>
          </w:p>
        </w:tc>
      </w:tr>
      <w:tr w14:paraId="444FEF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3B3294CF">
            <w:pPr>
              <w:tabs>
                <w:tab w:val="left" w:pos="420"/>
              </w:tabs>
              <w:spacing w:line="288" w:lineRule="auto"/>
              <w:jc w:val="center"/>
              <w:rPr>
                <w:color w:val="auto"/>
                <w:sz w:val="24"/>
                <w:szCs w:val="24"/>
                <w:highlight w:val="none"/>
              </w:rPr>
            </w:pPr>
            <w:r>
              <w:rPr>
                <w:rFonts w:hint="eastAsia"/>
                <w:color w:val="auto"/>
                <w:sz w:val="24"/>
                <w:szCs w:val="24"/>
                <w:highlight w:val="none"/>
              </w:rPr>
              <w:t>5</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6DD1B9B3">
            <w:pPr>
              <w:spacing w:line="288" w:lineRule="auto"/>
              <w:jc w:val="center"/>
              <w:rPr>
                <w:color w:val="auto"/>
                <w:sz w:val="24"/>
                <w:szCs w:val="24"/>
                <w:highlight w:val="none"/>
              </w:rPr>
            </w:pPr>
            <w:r>
              <w:rPr>
                <w:rFonts w:hint="eastAsia"/>
                <w:color w:val="auto"/>
                <w:sz w:val="24"/>
                <w:szCs w:val="24"/>
                <w:highlight w:val="none"/>
                <w:lang w:eastAsia="zh-CN"/>
              </w:rPr>
              <w:t>交货地点</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720258C3">
            <w:pPr>
              <w:spacing w:line="288" w:lineRule="auto"/>
              <w:jc w:val="both"/>
              <w:rPr>
                <w:color w:val="auto"/>
                <w:sz w:val="24"/>
                <w:szCs w:val="24"/>
                <w:highlight w:val="none"/>
                <w:lang w:eastAsia="zh-CN"/>
              </w:rPr>
            </w:pPr>
            <w:r>
              <w:rPr>
                <w:rFonts w:hint="eastAsia"/>
                <w:color w:val="auto"/>
                <w:sz w:val="24"/>
                <w:szCs w:val="24"/>
                <w:highlight w:val="none"/>
                <w:lang w:val="en-US" w:eastAsia="zh-CN"/>
              </w:rPr>
              <w:t>吉林省白城市中兴西大路39号吉林省白城人工增雨基地</w:t>
            </w:r>
            <w:r>
              <w:rPr>
                <w:rFonts w:hint="eastAsia" w:eastAsia="宋体"/>
                <w:color w:val="auto"/>
                <w:sz w:val="24"/>
                <w:szCs w:val="24"/>
                <w:highlight w:val="none"/>
                <w:lang w:eastAsia="zh-CN"/>
              </w:rPr>
              <w:t>；</w:t>
            </w:r>
          </w:p>
        </w:tc>
      </w:tr>
      <w:tr w14:paraId="178ED7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7239C3B0">
            <w:pPr>
              <w:tabs>
                <w:tab w:val="left" w:pos="420"/>
              </w:tabs>
              <w:spacing w:line="288" w:lineRule="auto"/>
              <w:jc w:val="center"/>
              <w:rPr>
                <w:color w:val="auto"/>
                <w:sz w:val="24"/>
                <w:szCs w:val="24"/>
                <w:highlight w:val="none"/>
              </w:rPr>
            </w:pPr>
            <w:r>
              <w:rPr>
                <w:rFonts w:hint="eastAsia"/>
                <w:color w:val="auto"/>
                <w:sz w:val="24"/>
                <w:szCs w:val="24"/>
                <w:highlight w:val="none"/>
              </w:rPr>
              <w:t>6</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617CAC72">
            <w:pPr>
              <w:spacing w:line="288" w:lineRule="auto"/>
              <w:jc w:val="center"/>
              <w:rPr>
                <w:color w:val="auto"/>
                <w:sz w:val="24"/>
                <w:szCs w:val="24"/>
                <w:highlight w:val="none"/>
              </w:rPr>
            </w:pPr>
            <w:r>
              <w:rPr>
                <w:rFonts w:hint="eastAsia"/>
                <w:color w:val="auto"/>
                <w:sz w:val="24"/>
                <w:szCs w:val="24"/>
                <w:highlight w:val="none"/>
              </w:rPr>
              <w:t>质量标准</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0F4561FD">
            <w:pPr>
              <w:pStyle w:val="11"/>
              <w:spacing w:line="288" w:lineRule="auto"/>
              <w:jc w:val="both"/>
              <w:rPr>
                <w:color w:val="auto"/>
                <w:sz w:val="24"/>
                <w:szCs w:val="24"/>
                <w:highlight w:val="none"/>
                <w:lang w:eastAsia="zh-CN"/>
              </w:rPr>
            </w:pPr>
            <w:r>
              <w:rPr>
                <w:rFonts w:hint="eastAsia"/>
                <w:color w:val="auto"/>
                <w:sz w:val="24"/>
                <w:szCs w:val="24"/>
                <w:highlight w:val="none"/>
                <w:lang w:eastAsia="zh-CN"/>
              </w:rPr>
              <w:t>符合国家及相关行业合格标准</w:t>
            </w:r>
          </w:p>
        </w:tc>
      </w:tr>
      <w:tr w14:paraId="497886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19DAF908">
            <w:pPr>
              <w:tabs>
                <w:tab w:val="left" w:pos="420"/>
              </w:tabs>
              <w:spacing w:line="288" w:lineRule="auto"/>
              <w:jc w:val="center"/>
              <w:rPr>
                <w:color w:val="auto"/>
                <w:sz w:val="24"/>
                <w:szCs w:val="24"/>
                <w:highlight w:val="none"/>
                <w:lang w:eastAsia="zh-CN"/>
              </w:rPr>
            </w:pPr>
            <w:r>
              <w:rPr>
                <w:rFonts w:hint="eastAsia"/>
                <w:color w:val="auto"/>
                <w:sz w:val="24"/>
                <w:szCs w:val="24"/>
                <w:highlight w:val="none"/>
              </w:rPr>
              <w:t>7</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5E788B8B">
            <w:pPr>
              <w:spacing w:line="288" w:lineRule="auto"/>
              <w:jc w:val="center"/>
              <w:rPr>
                <w:color w:val="auto"/>
                <w:sz w:val="24"/>
                <w:szCs w:val="24"/>
                <w:highlight w:val="none"/>
              </w:rPr>
            </w:pPr>
            <w:r>
              <w:rPr>
                <w:rFonts w:hint="eastAsia"/>
                <w:color w:val="auto"/>
                <w:sz w:val="24"/>
                <w:szCs w:val="24"/>
                <w:highlight w:val="none"/>
                <w:lang w:eastAsia="zh-CN"/>
              </w:rPr>
              <w:t>质保期</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2AB68203">
            <w:pPr>
              <w:pStyle w:val="11"/>
              <w:spacing w:line="288" w:lineRule="auto"/>
              <w:jc w:val="both"/>
              <w:rPr>
                <w:color w:val="auto"/>
                <w:sz w:val="24"/>
                <w:szCs w:val="24"/>
                <w:highlight w:val="none"/>
              </w:rPr>
            </w:pPr>
            <w:r>
              <w:rPr>
                <w:rFonts w:hint="eastAsia"/>
                <w:color w:val="auto"/>
                <w:sz w:val="24"/>
                <w:szCs w:val="24"/>
                <w:highlight w:val="none"/>
                <w:lang w:val="en-US" w:eastAsia="zh-CN"/>
              </w:rPr>
              <w:t>3</w:t>
            </w:r>
            <w:r>
              <w:rPr>
                <w:rFonts w:hint="eastAsia"/>
                <w:color w:val="auto"/>
                <w:sz w:val="24"/>
                <w:szCs w:val="24"/>
                <w:highlight w:val="none"/>
                <w:lang w:val="zh-CN"/>
              </w:rPr>
              <w:t>年</w:t>
            </w:r>
          </w:p>
        </w:tc>
      </w:tr>
      <w:tr w14:paraId="4B6213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264272BA">
            <w:pPr>
              <w:tabs>
                <w:tab w:val="left" w:pos="420"/>
              </w:tabs>
              <w:spacing w:line="288" w:lineRule="auto"/>
              <w:jc w:val="center"/>
              <w:rPr>
                <w:color w:val="auto"/>
                <w:sz w:val="24"/>
                <w:szCs w:val="24"/>
                <w:highlight w:val="none"/>
                <w:lang w:eastAsia="zh-CN"/>
              </w:rPr>
            </w:pPr>
            <w:r>
              <w:rPr>
                <w:rFonts w:hint="eastAsia"/>
                <w:color w:val="auto"/>
                <w:sz w:val="24"/>
                <w:szCs w:val="24"/>
                <w:highlight w:val="none"/>
              </w:rPr>
              <w:t>8</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4B36CFB1">
            <w:pPr>
              <w:spacing w:line="288" w:lineRule="auto"/>
              <w:jc w:val="center"/>
              <w:rPr>
                <w:color w:val="auto"/>
                <w:sz w:val="24"/>
                <w:szCs w:val="24"/>
                <w:highlight w:val="none"/>
              </w:rPr>
            </w:pPr>
            <w:r>
              <w:rPr>
                <w:rFonts w:hint="eastAsia"/>
                <w:color w:val="auto"/>
                <w:sz w:val="24"/>
                <w:szCs w:val="24"/>
                <w:highlight w:val="none"/>
              </w:rPr>
              <w:t>采购需求</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4F4A6678">
            <w:pPr>
              <w:wordWrap w:val="0"/>
              <w:spacing w:line="380" w:lineRule="exact"/>
              <w:jc w:val="both"/>
              <w:rPr>
                <w:color w:val="auto"/>
                <w:sz w:val="21"/>
                <w:szCs w:val="21"/>
                <w:highlight w:val="none"/>
                <w:lang w:eastAsia="zh-CN"/>
              </w:rPr>
            </w:pPr>
            <w:r>
              <w:rPr>
                <w:rFonts w:hint="eastAsia"/>
                <w:color w:val="auto"/>
                <w:sz w:val="24"/>
                <w:szCs w:val="24"/>
                <w:highlight w:val="none"/>
                <w:lang w:val="en-US" w:eastAsia="zh-CN"/>
              </w:rPr>
              <w:t>采购运12飞机加油车</w:t>
            </w:r>
            <w:r>
              <w:rPr>
                <w:rFonts w:hint="eastAsia" w:ascii="宋体" w:eastAsia="宋体"/>
                <w:color w:val="auto"/>
                <w:sz w:val="24"/>
                <w:szCs w:val="24"/>
                <w:highlight w:val="none"/>
                <w:lang w:val="zh-CN" w:eastAsia="zh-CN"/>
              </w:rPr>
              <w:t>，具体内容详见采购需求及技术参数</w:t>
            </w:r>
          </w:p>
        </w:tc>
      </w:tr>
      <w:tr w14:paraId="0E6DA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66EE424E">
            <w:pPr>
              <w:tabs>
                <w:tab w:val="left" w:pos="420"/>
              </w:tabs>
              <w:spacing w:line="288" w:lineRule="auto"/>
              <w:jc w:val="center"/>
              <w:rPr>
                <w:color w:val="auto"/>
                <w:sz w:val="24"/>
                <w:szCs w:val="24"/>
                <w:highlight w:val="none"/>
                <w:lang w:eastAsia="zh-CN"/>
              </w:rPr>
            </w:pPr>
            <w:r>
              <w:rPr>
                <w:rFonts w:hint="eastAsia"/>
                <w:color w:val="auto"/>
                <w:sz w:val="24"/>
                <w:szCs w:val="24"/>
                <w:highlight w:val="none"/>
              </w:rPr>
              <w:t>9</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68FD4E45">
            <w:pPr>
              <w:spacing w:line="288" w:lineRule="auto"/>
              <w:jc w:val="center"/>
              <w:rPr>
                <w:color w:val="auto"/>
                <w:sz w:val="24"/>
                <w:szCs w:val="24"/>
                <w:highlight w:val="none"/>
                <w:lang w:eastAsia="zh-CN"/>
              </w:rPr>
            </w:pPr>
            <w:r>
              <w:rPr>
                <w:rFonts w:hint="eastAsia"/>
                <w:color w:val="auto"/>
                <w:sz w:val="24"/>
                <w:szCs w:val="24"/>
                <w:highlight w:val="none"/>
                <w:lang w:eastAsia="zh-CN"/>
              </w:rPr>
              <w:t>合同履行期限</w:t>
            </w:r>
          </w:p>
          <w:p w14:paraId="37F7E306">
            <w:pPr>
              <w:spacing w:line="288" w:lineRule="auto"/>
              <w:jc w:val="center"/>
              <w:rPr>
                <w:color w:val="auto"/>
                <w:sz w:val="24"/>
                <w:szCs w:val="24"/>
                <w:highlight w:val="none"/>
                <w:lang w:eastAsia="zh-CN"/>
              </w:rPr>
            </w:pPr>
            <w:r>
              <w:rPr>
                <w:rFonts w:hint="eastAsia"/>
                <w:color w:val="auto"/>
                <w:sz w:val="24"/>
                <w:szCs w:val="24"/>
                <w:highlight w:val="none"/>
                <w:lang w:eastAsia="zh-CN"/>
              </w:rPr>
              <w:t>（供货期）</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420BA933">
            <w:pPr>
              <w:spacing w:line="288" w:lineRule="auto"/>
              <w:jc w:val="both"/>
              <w:rPr>
                <w:color w:val="auto"/>
                <w:sz w:val="24"/>
                <w:szCs w:val="24"/>
                <w:highlight w:val="none"/>
                <w:lang w:eastAsia="zh-CN"/>
              </w:rPr>
            </w:pPr>
            <w:r>
              <w:rPr>
                <w:rFonts w:hint="eastAsia"/>
                <w:color w:val="auto"/>
                <w:sz w:val="24"/>
                <w:szCs w:val="24"/>
                <w:highlight w:val="none"/>
                <w:lang w:eastAsia="zh-CN"/>
              </w:rPr>
              <w:t>合同签订后45天内完成</w:t>
            </w:r>
          </w:p>
        </w:tc>
      </w:tr>
      <w:tr w14:paraId="5819DB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right w:val="single" w:color="auto" w:sz="4" w:space="0"/>
            </w:tcBorders>
            <w:vAlign w:val="center"/>
          </w:tcPr>
          <w:p w14:paraId="02466927">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10</w:t>
            </w:r>
          </w:p>
        </w:tc>
        <w:tc>
          <w:tcPr>
            <w:tcW w:w="1132" w:type="pct"/>
            <w:tcBorders>
              <w:top w:val="single" w:color="auto" w:sz="4" w:space="0"/>
              <w:left w:val="single" w:color="auto" w:sz="4" w:space="0"/>
              <w:right w:val="single" w:color="auto" w:sz="4" w:space="0"/>
            </w:tcBorders>
            <w:shd w:val="clear" w:color="auto" w:fill="auto"/>
            <w:vAlign w:val="center"/>
          </w:tcPr>
          <w:p w14:paraId="1EDE8066">
            <w:pPr>
              <w:spacing w:line="288" w:lineRule="auto"/>
              <w:jc w:val="center"/>
              <w:rPr>
                <w:color w:val="auto"/>
                <w:sz w:val="24"/>
                <w:szCs w:val="24"/>
                <w:highlight w:val="none"/>
              </w:rPr>
            </w:pPr>
            <w:r>
              <w:rPr>
                <w:rFonts w:hint="eastAsia"/>
                <w:color w:val="auto"/>
                <w:sz w:val="24"/>
                <w:szCs w:val="24"/>
                <w:highlight w:val="none"/>
              </w:rPr>
              <w:t>资金来源</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0D8AED70">
            <w:pPr>
              <w:spacing w:line="288" w:lineRule="auto"/>
              <w:jc w:val="both"/>
              <w:rPr>
                <w:bCs/>
                <w:color w:val="auto"/>
                <w:sz w:val="24"/>
                <w:szCs w:val="24"/>
                <w:highlight w:val="none"/>
                <w:lang w:eastAsia="zh-CN"/>
              </w:rPr>
            </w:pPr>
            <w:r>
              <w:rPr>
                <w:rFonts w:hint="eastAsia"/>
                <w:bCs/>
                <w:color w:val="auto"/>
                <w:sz w:val="24"/>
                <w:szCs w:val="24"/>
                <w:highlight w:val="none"/>
                <w:lang w:eastAsia="zh-CN"/>
              </w:rPr>
              <w:t>财政资金</w:t>
            </w:r>
          </w:p>
        </w:tc>
      </w:tr>
      <w:tr w14:paraId="0B1684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right w:val="single" w:color="auto" w:sz="4" w:space="0"/>
            </w:tcBorders>
            <w:vAlign w:val="center"/>
          </w:tcPr>
          <w:p w14:paraId="33072622">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11</w:t>
            </w:r>
          </w:p>
        </w:tc>
        <w:tc>
          <w:tcPr>
            <w:tcW w:w="1132" w:type="pct"/>
            <w:tcBorders>
              <w:top w:val="single" w:color="auto" w:sz="4" w:space="0"/>
              <w:left w:val="single" w:color="auto" w:sz="4" w:space="0"/>
              <w:right w:val="single" w:color="auto" w:sz="4" w:space="0"/>
            </w:tcBorders>
            <w:vAlign w:val="center"/>
          </w:tcPr>
          <w:p w14:paraId="4F8D5FFE">
            <w:pPr>
              <w:spacing w:line="288" w:lineRule="auto"/>
              <w:jc w:val="center"/>
              <w:rPr>
                <w:color w:val="auto"/>
                <w:sz w:val="24"/>
                <w:szCs w:val="24"/>
                <w:highlight w:val="none"/>
              </w:rPr>
            </w:pPr>
            <w:r>
              <w:rPr>
                <w:rFonts w:hint="eastAsia"/>
                <w:color w:val="auto"/>
                <w:sz w:val="24"/>
                <w:szCs w:val="24"/>
                <w:highlight w:val="none"/>
              </w:rPr>
              <w:t>供应商资格要求</w:t>
            </w:r>
          </w:p>
        </w:tc>
        <w:tc>
          <w:tcPr>
            <w:tcW w:w="3578" w:type="pct"/>
            <w:tcBorders>
              <w:top w:val="single" w:color="auto" w:sz="4" w:space="0"/>
              <w:left w:val="single" w:color="auto" w:sz="4" w:space="0"/>
              <w:right w:val="single" w:color="auto" w:sz="4" w:space="0"/>
            </w:tcBorders>
            <w:vAlign w:val="center"/>
          </w:tcPr>
          <w:p w14:paraId="666907AE">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1.满足《中华人民共和国政府采购法》第二十二条规定；</w:t>
            </w:r>
          </w:p>
          <w:p w14:paraId="6652B225">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2.落实政府采购政策需满足的资格要求：本项目属于非专门面向中小企业采购；</w:t>
            </w:r>
          </w:p>
          <w:p w14:paraId="5E95BA06">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3.本项目的特定资格要求：</w:t>
            </w:r>
          </w:p>
          <w:p w14:paraId="24E66BC3">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3.1供应商须在中华人民共和国境内注册，应是能够独立承担民事责任的法人、其他组织，具有有效的营业执照，并在人员、设备、资金等方面具备相应的供货及服务能力；</w:t>
            </w:r>
          </w:p>
          <w:p w14:paraId="2F771221">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3.2财务要求：供应商须具有良好的商业信誉和健全的财务会计制度，提供自2022年至今财务状况良好承诺书；</w:t>
            </w:r>
          </w:p>
          <w:p w14:paraId="1374386B">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3.3供应商须具有依法缴纳税收和社会保障金的良好记录，提供自2025年至今任意一个月的依法缴纳社会保障资金和依法缴纳税收的材料，如为免税企业提供相关证明材料；</w:t>
            </w:r>
          </w:p>
          <w:p w14:paraId="5F014E8B">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3.4信誉要求：参加政府采购活动前三年内，在经营活动中没有重大违法记录；（1）拒绝列入政府取消投标资格记录期间的企业或个人投标；（2）未被市场监督管理部门在国家企业信用信息公示系统（www.gsxt.gov.cn）中列入严重违法失信企业名单；（3）未被最高人民法院在“信用中国”网站（www.creditchina.gov.cn）或各级信用信息共享平台中列入失信被执行人名单；（4）在近年（2022年1月1日至投标截止之日）内供应商及其法定代表人未在“中国裁判文书网”（wenshu.court.gov.cn）上有行贿犯罪行为；（查询截止时点：本项目采购公告发布之日起至响应文件提交截止时间止）。</w:t>
            </w:r>
          </w:p>
          <w:p w14:paraId="439AEFFE">
            <w:pPr>
              <w:spacing w:line="288" w:lineRule="auto"/>
              <w:jc w:val="both"/>
              <w:rPr>
                <w:color w:val="auto"/>
                <w:sz w:val="24"/>
                <w:szCs w:val="24"/>
                <w:highlight w:val="none"/>
                <w:lang w:eastAsia="zh-CN"/>
              </w:rPr>
            </w:pPr>
            <w:r>
              <w:rPr>
                <w:rFonts w:hint="eastAsia"/>
                <w:color w:val="auto"/>
                <w:sz w:val="24"/>
                <w:szCs w:val="24"/>
                <w:highlight w:val="none"/>
                <w:lang w:eastAsia="zh-CN"/>
              </w:rPr>
              <w:t>3.5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58550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88" w:type="pct"/>
            <w:tcBorders>
              <w:top w:val="single" w:color="auto" w:sz="4" w:space="0"/>
              <w:left w:val="single" w:color="auto" w:sz="4" w:space="0"/>
              <w:bottom w:val="single" w:color="auto" w:sz="4" w:space="0"/>
              <w:right w:val="single" w:color="auto" w:sz="4" w:space="0"/>
            </w:tcBorders>
            <w:vAlign w:val="center"/>
          </w:tcPr>
          <w:p w14:paraId="1B4D15AA">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12</w:t>
            </w:r>
          </w:p>
        </w:tc>
        <w:tc>
          <w:tcPr>
            <w:tcW w:w="1132" w:type="pct"/>
            <w:tcBorders>
              <w:top w:val="single" w:color="auto" w:sz="4" w:space="0"/>
              <w:left w:val="single" w:color="auto" w:sz="4" w:space="0"/>
              <w:bottom w:val="single" w:color="auto" w:sz="4" w:space="0"/>
              <w:right w:val="single" w:color="auto" w:sz="4" w:space="0"/>
            </w:tcBorders>
            <w:vAlign w:val="center"/>
          </w:tcPr>
          <w:p w14:paraId="2A949473">
            <w:pPr>
              <w:spacing w:line="288" w:lineRule="auto"/>
              <w:jc w:val="center"/>
              <w:rPr>
                <w:color w:val="auto"/>
                <w:sz w:val="24"/>
                <w:szCs w:val="24"/>
                <w:highlight w:val="none"/>
              </w:rPr>
            </w:pPr>
            <w:r>
              <w:rPr>
                <w:rFonts w:hint="eastAsia"/>
                <w:color w:val="auto"/>
                <w:sz w:val="24"/>
                <w:szCs w:val="24"/>
                <w:highlight w:val="none"/>
              </w:rPr>
              <w:t>谈判有效期</w:t>
            </w:r>
          </w:p>
        </w:tc>
        <w:tc>
          <w:tcPr>
            <w:tcW w:w="3578" w:type="pct"/>
            <w:tcBorders>
              <w:top w:val="single" w:color="auto" w:sz="4" w:space="0"/>
              <w:left w:val="single" w:color="auto" w:sz="4" w:space="0"/>
              <w:bottom w:val="single" w:color="auto" w:sz="4" w:space="0"/>
              <w:right w:val="single" w:color="auto" w:sz="4" w:space="0"/>
            </w:tcBorders>
            <w:vAlign w:val="center"/>
          </w:tcPr>
          <w:p w14:paraId="36791FFE">
            <w:pPr>
              <w:spacing w:line="288" w:lineRule="auto"/>
              <w:ind w:left="-8" w:hanging="166"/>
              <w:rPr>
                <w:color w:val="auto"/>
                <w:sz w:val="24"/>
                <w:szCs w:val="24"/>
                <w:highlight w:val="none"/>
                <w:lang w:eastAsia="zh-CN"/>
              </w:rPr>
            </w:pPr>
            <w:r>
              <w:rPr>
                <w:rFonts w:hint="eastAsia"/>
                <w:color w:val="auto"/>
                <w:sz w:val="24"/>
                <w:szCs w:val="24"/>
                <w:highlight w:val="none"/>
                <w:lang w:eastAsia="zh-CN"/>
              </w:rPr>
              <w:t xml:space="preserve"> </w:t>
            </w:r>
            <w:r>
              <w:rPr>
                <w:rFonts w:hint="eastAsia"/>
                <w:color w:val="auto"/>
                <w:sz w:val="24"/>
                <w:szCs w:val="24"/>
                <w:highlight w:val="none"/>
                <w:u w:val="single"/>
                <w:lang w:eastAsia="zh-CN"/>
              </w:rPr>
              <w:t xml:space="preserve"> </w:t>
            </w:r>
            <w:r>
              <w:rPr>
                <w:rFonts w:hint="eastAsia"/>
                <w:b/>
                <w:bCs/>
                <w:color w:val="auto"/>
                <w:sz w:val="24"/>
                <w:szCs w:val="24"/>
                <w:highlight w:val="none"/>
                <w:u w:val="single"/>
                <w:lang w:eastAsia="zh-CN"/>
              </w:rPr>
              <w:t>90</w:t>
            </w:r>
            <w:r>
              <w:rPr>
                <w:rFonts w:hint="eastAsia"/>
                <w:color w:val="auto"/>
                <w:sz w:val="24"/>
                <w:szCs w:val="24"/>
                <w:highlight w:val="none"/>
                <w:lang w:eastAsia="zh-CN"/>
              </w:rPr>
              <w:t>日历天（从投标截止之日算起）</w:t>
            </w:r>
          </w:p>
        </w:tc>
      </w:tr>
      <w:tr w14:paraId="1A1CE7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7" w:hRule="atLeast"/>
        </w:trPr>
        <w:tc>
          <w:tcPr>
            <w:tcW w:w="288" w:type="pct"/>
            <w:tcBorders>
              <w:top w:val="single" w:color="auto" w:sz="4" w:space="0"/>
              <w:left w:val="single" w:color="auto" w:sz="4" w:space="0"/>
              <w:bottom w:val="single" w:color="auto" w:sz="4" w:space="0"/>
              <w:right w:val="single" w:color="auto" w:sz="4" w:space="0"/>
            </w:tcBorders>
            <w:vAlign w:val="center"/>
          </w:tcPr>
          <w:p w14:paraId="77800979">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13</w:t>
            </w:r>
          </w:p>
        </w:tc>
        <w:tc>
          <w:tcPr>
            <w:tcW w:w="1132" w:type="pct"/>
            <w:tcBorders>
              <w:top w:val="single" w:color="auto" w:sz="4" w:space="0"/>
              <w:left w:val="single" w:color="auto" w:sz="4" w:space="0"/>
              <w:bottom w:val="single" w:color="auto" w:sz="4" w:space="0"/>
              <w:right w:val="single" w:color="auto" w:sz="4" w:space="0"/>
            </w:tcBorders>
            <w:vAlign w:val="center"/>
          </w:tcPr>
          <w:p w14:paraId="20BBA315">
            <w:pPr>
              <w:spacing w:line="288" w:lineRule="auto"/>
              <w:jc w:val="center"/>
              <w:rPr>
                <w:color w:val="auto"/>
                <w:sz w:val="24"/>
                <w:szCs w:val="24"/>
                <w:highlight w:val="none"/>
              </w:rPr>
            </w:pPr>
            <w:r>
              <w:rPr>
                <w:rFonts w:hint="eastAsia"/>
                <w:color w:val="auto"/>
                <w:sz w:val="24"/>
                <w:szCs w:val="24"/>
                <w:highlight w:val="none"/>
                <w:lang w:eastAsia="zh-CN"/>
              </w:rPr>
              <w:t>谈判</w:t>
            </w:r>
            <w:r>
              <w:rPr>
                <w:rFonts w:hint="eastAsia"/>
                <w:color w:val="auto"/>
                <w:sz w:val="24"/>
                <w:szCs w:val="24"/>
                <w:highlight w:val="none"/>
              </w:rPr>
              <w:t>保证金</w:t>
            </w:r>
          </w:p>
        </w:tc>
        <w:tc>
          <w:tcPr>
            <w:tcW w:w="3578" w:type="pct"/>
            <w:tcBorders>
              <w:top w:val="single" w:color="auto" w:sz="4" w:space="0"/>
              <w:left w:val="single" w:color="auto" w:sz="4" w:space="0"/>
              <w:bottom w:val="single" w:color="auto" w:sz="4" w:space="0"/>
              <w:right w:val="single" w:color="auto" w:sz="4" w:space="0"/>
            </w:tcBorders>
            <w:vAlign w:val="center"/>
          </w:tcPr>
          <w:p w14:paraId="010521F1">
            <w:pPr>
              <w:spacing w:line="288" w:lineRule="auto"/>
              <w:rPr>
                <w:rFonts w:hint="eastAsia"/>
                <w:color w:val="auto"/>
                <w:sz w:val="24"/>
                <w:szCs w:val="24"/>
                <w:highlight w:val="none"/>
                <w:lang w:val="zh-CN" w:eastAsia="zh-CN"/>
              </w:rPr>
            </w:pPr>
            <w:r>
              <w:rPr>
                <w:rFonts w:hint="eastAsia"/>
                <w:color w:val="auto"/>
                <w:sz w:val="24"/>
                <w:szCs w:val="24"/>
                <w:highlight w:val="none"/>
                <w:lang w:val="zh-CN" w:eastAsia="zh-CN"/>
              </w:rPr>
              <w:t>保证金的金额：人民币</w:t>
            </w:r>
            <w:r>
              <w:rPr>
                <w:rFonts w:hint="eastAsia"/>
                <w:color w:val="auto"/>
                <w:sz w:val="24"/>
                <w:szCs w:val="24"/>
                <w:highlight w:val="none"/>
                <w:lang w:val="en-US" w:eastAsia="zh-CN"/>
              </w:rPr>
              <w:t>53</w:t>
            </w:r>
            <w:r>
              <w:rPr>
                <w:rFonts w:hint="eastAsia"/>
                <w:color w:val="auto"/>
                <w:sz w:val="24"/>
                <w:szCs w:val="24"/>
                <w:highlight w:val="none"/>
                <w:lang w:val="zh-CN" w:eastAsia="zh-CN"/>
              </w:rPr>
              <w:t>00元</w:t>
            </w:r>
          </w:p>
          <w:p w14:paraId="18788A57">
            <w:pPr>
              <w:spacing w:line="288" w:lineRule="auto"/>
              <w:rPr>
                <w:rFonts w:hint="eastAsia" w:ascii="宋体" w:hAnsi="宋体" w:eastAsia="宋体" w:cs="宋体"/>
                <w:color w:val="auto"/>
                <w:sz w:val="24"/>
                <w:szCs w:val="24"/>
                <w:highlight w:val="none"/>
                <w:lang w:val="zh-CN" w:eastAsia="zh-CN"/>
              </w:rPr>
            </w:pPr>
            <w:r>
              <w:rPr>
                <w:color w:val="auto"/>
                <w:sz w:val="24"/>
                <w:szCs w:val="24"/>
                <w:highlight w:val="none"/>
              </w:rPr>
              <w:t>投标</w:t>
            </w:r>
            <w:r>
              <w:rPr>
                <w:rFonts w:hint="eastAsia"/>
                <w:color w:val="auto"/>
                <w:sz w:val="24"/>
                <w:szCs w:val="24"/>
                <w:highlight w:val="none"/>
                <w:lang w:val="zh-CN" w:eastAsia="zh-CN"/>
              </w:rPr>
              <w:t>保证金形式：</w:t>
            </w:r>
            <w:r>
              <w:rPr>
                <w:color w:val="auto"/>
                <w:sz w:val="24"/>
                <w:szCs w:val="24"/>
                <w:highlight w:val="none"/>
              </w:rPr>
              <w:t>投标</w:t>
            </w:r>
            <w:r>
              <w:rPr>
                <w:rFonts w:hint="eastAsia"/>
                <w:color w:val="auto"/>
                <w:sz w:val="24"/>
                <w:szCs w:val="24"/>
                <w:highlight w:val="none"/>
                <w:lang w:val="zh-CN" w:eastAsia="zh-CN"/>
              </w:rPr>
              <w:t>保证金应当采用支票、汇票、本票或者金</w:t>
            </w:r>
            <w:r>
              <w:rPr>
                <w:rFonts w:hint="eastAsia" w:ascii="宋体" w:hAnsi="宋体" w:eastAsia="宋体" w:cs="宋体"/>
                <w:color w:val="auto"/>
                <w:sz w:val="24"/>
                <w:szCs w:val="24"/>
                <w:highlight w:val="none"/>
                <w:lang w:val="zh-CN" w:eastAsia="zh-CN"/>
              </w:rPr>
              <w:t>融机构、担保机构出具的保函等非现金形式交纳、提交或转账、电汇(转账、电汇须从供应商的基本账户转出)。</w:t>
            </w:r>
          </w:p>
          <w:p w14:paraId="35529C67">
            <w:pPr>
              <w:spacing w:line="288"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采购代理机构的开户银行及账号如下：</w:t>
            </w:r>
          </w:p>
          <w:p w14:paraId="2C96BED0">
            <w:pPr>
              <w:spacing w:line="288"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收款人：中博睿工程管理吉林有限公司</w:t>
            </w:r>
          </w:p>
          <w:p w14:paraId="729C291D">
            <w:pPr>
              <w:spacing w:line="288"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开户行：中国银行长春春城大街支行；</w:t>
            </w:r>
          </w:p>
          <w:p w14:paraId="3E5533D8">
            <w:pPr>
              <w:spacing w:line="288"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账  号：160458315094；</w:t>
            </w:r>
          </w:p>
          <w:p w14:paraId="23609FD0">
            <w:pPr>
              <w:spacing w:line="288" w:lineRule="auto"/>
              <w:rPr>
                <w:color w:val="auto"/>
                <w:sz w:val="24"/>
                <w:szCs w:val="24"/>
                <w:highlight w:val="none"/>
              </w:rPr>
            </w:pPr>
            <w:r>
              <w:rPr>
                <w:rFonts w:hint="eastAsia" w:ascii="宋体" w:hAnsi="宋体" w:eastAsia="宋体" w:cs="宋体"/>
                <w:color w:val="auto"/>
                <w:sz w:val="24"/>
                <w:szCs w:val="24"/>
                <w:highlight w:val="none"/>
                <w:lang w:val="zh-CN" w:eastAsia="zh-CN"/>
              </w:rPr>
              <w:t>递交方式：供应商须在投标时间截止前</w:t>
            </w:r>
            <w:r>
              <w:rPr>
                <w:rFonts w:hint="eastAsia" w:cs="宋体"/>
                <w:color w:val="auto"/>
                <w:sz w:val="24"/>
                <w:szCs w:val="24"/>
                <w:highlight w:val="none"/>
                <w:lang w:val="zh-CN" w:eastAsia="zh-CN"/>
              </w:rPr>
              <w:t>一个工作日内</w:t>
            </w:r>
            <w:r>
              <w:rPr>
                <w:rFonts w:hint="eastAsia" w:ascii="宋体" w:hAnsi="宋体" w:eastAsia="宋体" w:cs="宋体"/>
                <w:color w:val="auto"/>
                <w:sz w:val="24"/>
                <w:szCs w:val="24"/>
                <w:highlight w:val="none"/>
                <w:lang w:val="zh-CN" w:eastAsia="zh-CN"/>
              </w:rPr>
              <w:t>将保证金存入指定账户，并将保证金缴纳凭证或保函扫描件</w:t>
            </w:r>
            <w:r>
              <w:rPr>
                <w:rFonts w:hint="eastAsia"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以</w:t>
            </w:r>
            <w:r>
              <w:rPr>
                <w:rFonts w:hint="eastAsia" w:cs="宋体"/>
                <w:color w:val="auto"/>
                <w:sz w:val="24"/>
                <w:szCs w:val="24"/>
                <w:highlight w:val="none"/>
                <w:lang w:val="zh-CN" w:eastAsia="zh-CN"/>
              </w:rPr>
              <w:t>线下</w:t>
            </w:r>
            <w:r>
              <w:rPr>
                <w:rFonts w:hint="eastAsia" w:ascii="宋体" w:hAnsi="宋体" w:eastAsia="宋体" w:cs="宋体"/>
                <w:color w:val="auto"/>
                <w:sz w:val="24"/>
                <w:szCs w:val="24"/>
                <w:highlight w:val="none"/>
                <w:lang w:val="zh-CN" w:eastAsia="zh-CN"/>
              </w:rPr>
              <w:t>保函形式递交保证金的</w:t>
            </w:r>
            <w:r>
              <w:rPr>
                <w:rFonts w:hint="eastAsia" w:cs="宋体"/>
                <w:color w:val="auto"/>
                <w:sz w:val="24"/>
                <w:szCs w:val="24"/>
                <w:highlight w:val="none"/>
                <w:lang w:val="zh-CN" w:eastAsia="zh-CN"/>
              </w:rPr>
              <w:t>，发送扫描件后需</w:t>
            </w:r>
            <w:r>
              <w:rPr>
                <w:rFonts w:hint="eastAsia" w:ascii="宋体" w:hAnsi="宋体" w:eastAsia="宋体" w:cs="宋体"/>
                <w:color w:val="auto"/>
                <w:sz w:val="24"/>
                <w:szCs w:val="24"/>
                <w:highlight w:val="none"/>
                <w:lang w:val="zh-CN" w:eastAsia="zh-CN"/>
              </w:rPr>
              <w:t>现场提交原件</w:t>
            </w:r>
            <w:r>
              <w:rPr>
                <w:rFonts w:hint="eastAsia"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发送至中博睿工程管理吉林有限公司（zbr2022001@163.com）邮箱,</w:t>
            </w:r>
            <w:r>
              <w:rPr>
                <w:rFonts w:hint="eastAsia" w:cs="宋体"/>
                <w:color w:val="auto"/>
                <w:sz w:val="24"/>
                <w:szCs w:val="24"/>
                <w:highlight w:val="none"/>
                <w:lang w:val="zh-CN" w:eastAsia="zh-CN"/>
              </w:rPr>
              <w:t>以便查询，</w:t>
            </w:r>
            <w:r>
              <w:rPr>
                <w:rFonts w:hint="eastAsia" w:ascii="宋体" w:hAnsi="宋体" w:eastAsia="宋体" w:cs="宋体"/>
                <w:color w:val="auto"/>
                <w:sz w:val="24"/>
                <w:szCs w:val="24"/>
                <w:highlight w:val="none"/>
                <w:lang w:val="zh-CN" w:eastAsia="zh-CN"/>
              </w:rPr>
              <w:t>过期不予受理。逾期未缴纳保证金视为自动放弃投标资格。</w:t>
            </w:r>
          </w:p>
        </w:tc>
      </w:tr>
      <w:tr w14:paraId="7F9ED1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288" w:type="pct"/>
            <w:tcBorders>
              <w:top w:val="single" w:color="auto" w:sz="4" w:space="0"/>
              <w:left w:val="single" w:color="auto" w:sz="4" w:space="0"/>
              <w:bottom w:val="single" w:color="auto" w:sz="4" w:space="0"/>
              <w:right w:val="single" w:color="auto" w:sz="4" w:space="0"/>
            </w:tcBorders>
            <w:vAlign w:val="center"/>
          </w:tcPr>
          <w:p w14:paraId="2DF6AAE1">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14</w:t>
            </w:r>
          </w:p>
        </w:tc>
        <w:tc>
          <w:tcPr>
            <w:tcW w:w="1132" w:type="pct"/>
            <w:tcBorders>
              <w:top w:val="single" w:color="auto" w:sz="4" w:space="0"/>
              <w:left w:val="single" w:color="auto" w:sz="4" w:space="0"/>
              <w:bottom w:val="single" w:color="auto" w:sz="4" w:space="0"/>
              <w:right w:val="single" w:color="auto" w:sz="4" w:space="0"/>
            </w:tcBorders>
            <w:vAlign w:val="center"/>
          </w:tcPr>
          <w:p w14:paraId="05B62C31">
            <w:pPr>
              <w:spacing w:line="288" w:lineRule="auto"/>
              <w:jc w:val="center"/>
              <w:rPr>
                <w:rFonts w:hint="default" w:eastAsia="宋体"/>
                <w:color w:val="auto"/>
                <w:sz w:val="24"/>
                <w:szCs w:val="24"/>
                <w:highlight w:val="none"/>
                <w:lang w:val="en-US" w:eastAsia="zh-CN"/>
              </w:rPr>
            </w:pPr>
            <w:r>
              <w:rPr>
                <w:rFonts w:hint="eastAsia"/>
                <w:color w:val="auto"/>
                <w:sz w:val="24"/>
                <w:szCs w:val="24"/>
                <w:highlight w:val="none"/>
              </w:rPr>
              <w:t>供应商</w:t>
            </w:r>
            <w:r>
              <w:rPr>
                <w:rFonts w:hint="eastAsia"/>
                <w:color w:val="auto"/>
                <w:sz w:val="24"/>
                <w:szCs w:val="24"/>
                <w:highlight w:val="none"/>
                <w:lang w:val="en-US" w:eastAsia="zh-CN"/>
              </w:rPr>
              <w:t>递交</w:t>
            </w:r>
            <w:r>
              <w:rPr>
                <w:rFonts w:hint="eastAsia"/>
                <w:color w:val="auto"/>
                <w:sz w:val="24"/>
                <w:szCs w:val="24"/>
                <w:highlight w:val="none"/>
              </w:rPr>
              <w:t>的</w:t>
            </w:r>
            <w:r>
              <w:rPr>
                <w:rFonts w:hint="eastAsia"/>
                <w:color w:val="auto"/>
                <w:sz w:val="24"/>
                <w:szCs w:val="24"/>
                <w:highlight w:val="none"/>
                <w:lang w:val="en-US" w:eastAsia="zh-CN"/>
              </w:rPr>
              <w:t>备选方案</w:t>
            </w:r>
          </w:p>
        </w:tc>
        <w:tc>
          <w:tcPr>
            <w:tcW w:w="3578" w:type="pct"/>
            <w:tcBorders>
              <w:top w:val="single" w:color="auto" w:sz="4" w:space="0"/>
              <w:left w:val="single" w:color="auto" w:sz="4" w:space="0"/>
              <w:bottom w:val="single" w:color="auto" w:sz="4" w:space="0"/>
              <w:right w:val="single" w:color="auto" w:sz="4" w:space="0"/>
            </w:tcBorders>
            <w:vAlign w:val="center"/>
          </w:tcPr>
          <w:p w14:paraId="1B113457">
            <w:pPr>
              <w:pStyle w:val="11"/>
              <w:spacing w:line="288" w:lineRule="auto"/>
              <w:rPr>
                <w:color w:val="auto"/>
                <w:sz w:val="24"/>
                <w:szCs w:val="24"/>
                <w:highlight w:val="none"/>
                <w:lang w:eastAsia="zh-CN"/>
              </w:rPr>
            </w:pPr>
            <w:r>
              <w:rPr>
                <w:rFonts w:hint="eastAsia"/>
                <w:color w:val="auto"/>
                <w:sz w:val="24"/>
                <w:szCs w:val="24"/>
                <w:highlight w:val="none"/>
              </w:rPr>
              <w:t>不</w:t>
            </w:r>
            <w:r>
              <w:rPr>
                <w:rFonts w:hint="eastAsia"/>
                <w:color w:val="auto"/>
                <w:sz w:val="24"/>
                <w:szCs w:val="24"/>
                <w:highlight w:val="none"/>
                <w:lang w:eastAsia="zh-CN"/>
              </w:rPr>
              <w:t>允许</w:t>
            </w:r>
          </w:p>
        </w:tc>
      </w:tr>
      <w:tr w14:paraId="16C320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288" w:type="pct"/>
            <w:tcBorders>
              <w:top w:val="single" w:color="auto" w:sz="4" w:space="0"/>
              <w:left w:val="single" w:color="auto" w:sz="4" w:space="0"/>
              <w:bottom w:val="single" w:color="auto" w:sz="4" w:space="0"/>
              <w:right w:val="single" w:color="auto" w:sz="4" w:space="0"/>
            </w:tcBorders>
            <w:vAlign w:val="center"/>
          </w:tcPr>
          <w:p w14:paraId="44902569">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15</w:t>
            </w:r>
          </w:p>
        </w:tc>
        <w:tc>
          <w:tcPr>
            <w:tcW w:w="1132" w:type="pct"/>
            <w:tcBorders>
              <w:top w:val="single" w:color="auto" w:sz="4" w:space="0"/>
              <w:left w:val="single" w:color="auto" w:sz="4" w:space="0"/>
              <w:bottom w:val="single" w:color="auto" w:sz="4" w:space="0"/>
              <w:right w:val="single" w:color="auto" w:sz="4" w:space="0"/>
            </w:tcBorders>
            <w:vAlign w:val="center"/>
          </w:tcPr>
          <w:p w14:paraId="36079113">
            <w:pPr>
              <w:spacing w:line="288" w:lineRule="auto"/>
              <w:jc w:val="center"/>
              <w:rPr>
                <w:color w:val="auto"/>
                <w:sz w:val="24"/>
                <w:szCs w:val="24"/>
                <w:highlight w:val="none"/>
              </w:rPr>
            </w:pPr>
            <w:r>
              <w:rPr>
                <w:rFonts w:hint="eastAsia"/>
                <w:color w:val="auto"/>
                <w:sz w:val="24"/>
                <w:szCs w:val="24"/>
                <w:highlight w:val="none"/>
                <w:lang w:eastAsia="zh-CN"/>
              </w:rPr>
              <w:t>响应</w:t>
            </w:r>
            <w:r>
              <w:rPr>
                <w:rFonts w:hint="eastAsia"/>
                <w:color w:val="auto"/>
                <w:sz w:val="24"/>
                <w:szCs w:val="24"/>
                <w:highlight w:val="none"/>
              </w:rPr>
              <w:t>文件份数</w:t>
            </w:r>
          </w:p>
        </w:tc>
        <w:tc>
          <w:tcPr>
            <w:tcW w:w="3578" w:type="pct"/>
            <w:tcBorders>
              <w:top w:val="single" w:color="auto" w:sz="4" w:space="0"/>
              <w:left w:val="single" w:color="auto" w:sz="4" w:space="0"/>
              <w:bottom w:val="single" w:color="auto" w:sz="4" w:space="0"/>
              <w:right w:val="single" w:color="auto" w:sz="4" w:space="0"/>
            </w:tcBorders>
            <w:vAlign w:val="center"/>
          </w:tcPr>
          <w:p w14:paraId="0F253AC6">
            <w:pPr>
              <w:spacing w:line="288" w:lineRule="auto"/>
              <w:rPr>
                <w:color w:val="auto"/>
                <w:sz w:val="24"/>
                <w:szCs w:val="24"/>
                <w:highlight w:val="none"/>
                <w:lang w:eastAsia="zh-CN"/>
              </w:rPr>
            </w:pPr>
            <w:r>
              <w:rPr>
                <w:rFonts w:hint="eastAsia"/>
                <w:color w:val="auto"/>
                <w:sz w:val="24"/>
                <w:szCs w:val="24"/>
                <w:highlight w:val="none"/>
                <w:lang w:eastAsia="zh-CN"/>
              </w:rPr>
              <w:t>评标结束后，成交供应商须提供纸质版响应文件（应为上传至“政采云”平台的电子打印版，封皮加盖公章、文件加盖骑缝章）：正本1份、副本4份、电子版（U盘）2份（内含word版本及PDF版本）。</w:t>
            </w:r>
          </w:p>
        </w:tc>
      </w:tr>
      <w:tr w14:paraId="38695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288" w:type="pct"/>
            <w:tcBorders>
              <w:top w:val="single" w:color="auto" w:sz="4" w:space="0"/>
              <w:left w:val="single" w:color="auto" w:sz="4" w:space="0"/>
              <w:bottom w:val="single" w:color="auto" w:sz="4" w:space="0"/>
              <w:right w:val="single" w:color="auto" w:sz="4" w:space="0"/>
            </w:tcBorders>
            <w:vAlign w:val="center"/>
          </w:tcPr>
          <w:p w14:paraId="7FAD4200">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16</w:t>
            </w:r>
          </w:p>
        </w:tc>
        <w:tc>
          <w:tcPr>
            <w:tcW w:w="1132" w:type="pct"/>
            <w:tcBorders>
              <w:top w:val="single" w:color="auto" w:sz="4" w:space="0"/>
              <w:left w:val="single" w:color="auto" w:sz="4" w:space="0"/>
              <w:bottom w:val="single" w:color="auto" w:sz="4" w:space="0"/>
              <w:right w:val="single" w:color="auto" w:sz="4" w:space="0"/>
            </w:tcBorders>
            <w:vAlign w:val="center"/>
          </w:tcPr>
          <w:p w14:paraId="19820B37">
            <w:pPr>
              <w:spacing w:line="288" w:lineRule="auto"/>
              <w:jc w:val="center"/>
              <w:rPr>
                <w:color w:val="auto"/>
                <w:sz w:val="24"/>
                <w:szCs w:val="24"/>
                <w:highlight w:val="none"/>
                <w:lang w:eastAsia="zh-CN"/>
              </w:rPr>
            </w:pPr>
            <w:r>
              <w:rPr>
                <w:rFonts w:hint="eastAsia"/>
                <w:color w:val="auto"/>
                <w:sz w:val="24"/>
                <w:szCs w:val="24"/>
                <w:highlight w:val="none"/>
                <w:lang w:eastAsia="zh-CN"/>
              </w:rPr>
              <w:t>响应文件提交地点及截止时间</w:t>
            </w:r>
          </w:p>
        </w:tc>
        <w:tc>
          <w:tcPr>
            <w:tcW w:w="3578" w:type="pct"/>
            <w:tcBorders>
              <w:top w:val="single" w:color="auto" w:sz="4" w:space="0"/>
              <w:left w:val="single" w:color="auto" w:sz="4" w:space="0"/>
              <w:bottom w:val="single" w:color="auto" w:sz="4" w:space="0"/>
              <w:right w:val="single" w:color="auto" w:sz="4" w:space="0"/>
            </w:tcBorders>
            <w:vAlign w:val="center"/>
          </w:tcPr>
          <w:p w14:paraId="2389D21A">
            <w:pPr>
              <w:spacing w:line="288" w:lineRule="auto"/>
              <w:rPr>
                <w:color w:val="auto"/>
                <w:sz w:val="24"/>
                <w:szCs w:val="24"/>
                <w:highlight w:val="none"/>
                <w:lang w:eastAsia="zh-CN"/>
              </w:rPr>
            </w:pPr>
            <w:r>
              <w:rPr>
                <w:rFonts w:hint="eastAsia"/>
                <w:color w:val="auto"/>
                <w:sz w:val="24"/>
                <w:szCs w:val="24"/>
                <w:highlight w:val="none"/>
                <w:lang w:eastAsia="zh-CN"/>
              </w:rPr>
              <w:t>时间：2025年03月17日09时30分（北京时间）</w:t>
            </w:r>
          </w:p>
          <w:p w14:paraId="09F0440F">
            <w:pPr>
              <w:spacing w:line="288" w:lineRule="auto"/>
              <w:rPr>
                <w:color w:val="auto"/>
                <w:sz w:val="24"/>
                <w:szCs w:val="24"/>
                <w:highlight w:val="none"/>
                <w:lang w:eastAsia="zh-CN"/>
              </w:rPr>
            </w:pPr>
            <w:r>
              <w:rPr>
                <w:rFonts w:hint="eastAsia"/>
                <w:color w:val="auto"/>
                <w:sz w:val="24"/>
                <w:szCs w:val="24"/>
                <w:highlight w:val="none"/>
                <w:lang w:eastAsia="zh-CN"/>
              </w:rPr>
              <w:t>地点：长春市高新区鸿达街248号吉林日报副楼4楼第四开标室</w:t>
            </w:r>
          </w:p>
        </w:tc>
      </w:tr>
      <w:tr w14:paraId="0CDAFB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88" w:type="pct"/>
            <w:tcBorders>
              <w:top w:val="single" w:color="auto" w:sz="4" w:space="0"/>
              <w:left w:val="single" w:color="auto" w:sz="4" w:space="0"/>
              <w:bottom w:val="single" w:color="auto" w:sz="4" w:space="0"/>
              <w:right w:val="single" w:color="auto" w:sz="4" w:space="0"/>
            </w:tcBorders>
            <w:vAlign w:val="center"/>
          </w:tcPr>
          <w:p w14:paraId="05331E1A">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17</w:t>
            </w:r>
          </w:p>
        </w:tc>
        <w:tc>
          <w:tcPr>
            <w:tcW w:w="1132" w:type="pct"/>
            <w:tcBorders>
              <w:top w:val="single" w:color="auto" w:sz="4" w:space="0"/>
              <w:left w:val="single" w:color="auto" w:sz="4" w:space="0"/>
              <w:bottom w:val="single" w:color="auto" w:sz="4" w:space="0"/>
              <w:right w:val="single" w:color="auto" w:sz="4" w:space="0"/>
            </w:tcBorders>
            <w:vAlign w:val="center"/>
          </w:tcPr>
          <w:p w14:paraId="47CA8A8D">
            <w:pPr>
              <w:spacing w:line="288" w:lineRule="auto"/>
              <w:jc w:val="center"/>
              <w:rPr>
                <w:color w:val="auto"/>
                <w:sz w:val="24"/>
                <w:szCs w:val="24"/>
                <w:highlight w:val="none"/>
                <w:lang w:eastAsia="zh-CN"/>
              </w:rPr>
            </w:pPr>
            <w:r>
              <w:rPr>
                <w:rFonts w:hint="eastAsia"/>
                <w:color w:val="auto"/>
                <w:sz w:val="24"/>
                <w:szCs w:val="24"/>
                <w:highlight w:val="none"/>
                <w:lang w:eastAsia="zh-CN"/>
              </w:rPr>
              <w:t>谈判时间和地点</w:t>
            </w:r>
          </w:p>
        </w:tc>
        <w:tc>
          <w:tcPr>
            <w:tcW w:w="3578" w:type="pct"/>
            <w:tcBorders>
              <w:top w:val="single" w:color="auto" w:sz="4" w:space="0"/>
              <w:left w:val="single" w:color="auto" w:sz="4" w:space="0"/>
              <w:bottom w:val="single" w:color="auto" w:sz="4" w:space="0"/>
              <w:right w:val="single" w:color="auto" w:sz="4" w:space="0"/>
            </w:tcBorders>
            <w:vAlign w:val="center"/>
          </w:tcPr>
          <w:p w14:paraId="15A56C96">
            <w:pPr>
              <w:spacing w:line="288" w:lineRule="auto"/>
              <w:rPr>
                <w:color w:val="auto"/>
                <w:sz w:val="24"/>
                <w:szCs w:val="24"/>
                <w:highlight w:val="none"/>
                <w:lang w:eastAsia="zh-CN"/>
              </w:rPr>
            </w:pPr>
            <w:r>
              <w:rPr>
                <w:rFonts w:hint="eastAsia"/>
                <w:color w:val="auto"/>
                <w:sz w:val="24"/>
                <w:szCs w:val="24"/>
                <w:highlight w:val="none"/>
                <w:lang w:eastAsia="zh-CN"/>
              </w:rPr>
              <w:t>时间：：2025年03月17日09时30分（（北京时间）</w:t>
            </w:r>
          </w:p>
          <w:p w14:paraId="0AB79D63">
            <w:pPr>
              <w:spacing w:line="288" w:lineRule="auto"/>
              <w:rPr>
                <w:color w:val="auto"/>
                <w:sz w:val="24"/>
                <w:szCs w:val="24"/>
                <w:highlight w:val="none"/>
                <w:lang w:eastAsia="zh-CN"/>
              </w:rPr>
            </w:pPr>
            <w:r>
              <w:rPr>
                <w:rFonts w:hint="eastAsia"/>
                <w:color w:val="auto"/>
                <w:sz w:val="24"/>
                <w:szCs w:val="24"/>
                <w:highlight w:val="none"/>
                <w:lang w:eastAsia="zh-CN"/>
              </w:rPr>
              <w:t>地点：长春市高新区鸿达街248号吉林日报副楼4楼第四开标室</w:t>
            </w:r>
          </w:p>
        </w:tc>
      </w:tr>
      <w:tr w14:paraId="608CB1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2E2AAD59">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18</w:t>
            </w:r>
          </w:p>
        </w:tc>
        <w:tc>
          <w:tcPr>
            <w:tcW w:w="1132" w:type="pct"/>
            <w:tcBorders>
              <w:top w:val="single" w:color="auto" w:sz="4" w:space="0"/>
              <w:left w:val="single" w:color="auto" w:sz="4" w:space="0"/>
              <w:bottom w:val="single" w:color="auto" w:sz="4" w:space="0"/>
              <w:right w:val="single" w:color="auto" w:sz="4" w:space="0"/>
            </w:tcBorders>
            <w:vAlign w:val="center"/>
          </w:tcPr>
          <w:p w14:paraId="0FD9266A">
            <w:pPr>
              <w:wordWrap w:val="0"/>
              <w:autoSpaceDE w:val="0"/>
              <w:autoSpaceDN w:val="0"/>
              <w:adjustRightInd w:val="0"/>
              <w:spacing w:line="288" w:lineRule="auto"/>
              <w:jc w:val="center"/>
              <w:rPr>
                <w:bCs/>
                <w:color w:val="auto"/>
                <w:sz w:val="24"/>
                <w:szCs w:val="24"/>
                <w:highlight w:val="none"/>
                <w:lang w:val="zh-CN"/>
              </w:rPr>
            </w:pPr>
            <w:r>
              <w:rPr>
                <w:rFonts w:hint="eastAsia"/>
                <w:color w:val="auto"/>
                <w:sz w:val="24"/>
                <w:szCs w:val="24"/>
                <w:highlight w:val="none"/>
                <w:lang w:eastAsia="zh-CN"/>
              </w:rPr>
              <w:t>谈判小组的组建</w:t>
            </w:r>
          </w:p>
        </w:tc>
        <w:tc>
          <w:tcPr>
            <w:tcW w:w="3578" w:type="pct"/>
            <w:tcBorders>
              <w:top w:val="single" w:color="auto" w:sz="4" w:space="0"/>
              <w:left w:val="single" w:color="auto" w:sz="4" w:space="0"/>
              <w:bottom w:val="single" w:color="auto" w:sz="4" w:space="0"/>
              <w:right w:val="single" w:color="auto" w:sz="4" w:space="0"/>
            </w:tcBorders>
            <w:vAlign w:val="center"/>
          </w:tcPr>
          <w:p w14:paraId="3F857188">
            <w:pPr>
              <w:wordWrap w:val="0"/>
              <w:spacing w:line="288" w:lineRule="auto"/>
              <w:rPr>
                <w:bCs/>
                <w:color w:val="auto"/>
                <w:sz w:val="24"/>
                <w:szCs w:val="24"/>
                <w:highlight w:val="none"/>
                <w:lang w:val="zh-CN" w:eastAsia="zh-CN"/>
              </w:rPr>
            </w:pPr>
            <w:r>
              <w:rPr>
                <w:rFonts w:hint="eastAsia"/>
                <w:bCs/>
                <w:color w:val="auto"/>
                <w:sz w:val="24"/>
                <w:szCs w:val="24"/>
                <w:highlight w:val="none"/>
                <w:lang w:eastAsia="zh-CN"/>
              </w:rPr>
              <w:t>小组构成：采购人代表1人，社会评委2人，共3人组成</w:t>
            </w:r>
            <w:r>
              <w:rPr>
                <w:rFonts w:hint="eastAsia"/>
                <w:bCs/>
                <w:color w:val="auto"/>
                <w:sz w:val="24"/>
                <w:szCs w:val="24"/>
                <w:highlight w:val="none"/>
                <w:lang w:val="zh-CN" w:eastAsia="zh-CN"/>
              </w:rPr>
              <w:t>。</w:t>
            </w:r>
          </w:p>
          <w:p w14:paraId="073238CF">
            <w:pPr>
              <w:wordWrap w:val="0"/>
              <w:spacing w:line="288" w:lineRule="auto"/>
              <w:rPr>
                <w:bCs/>
                <w:color w:val="auto"/>
                <w:sz w:val="24"/>
                <w:szCs w:val="24"/>
                <w:highlight w:val="none"/>
                <w:lang w:eastAsia="zh-CN"/>
              </w:rPr>
            </w:pPr>
            <w:r>
              <w:rPr>
                <w:rFonts w:hint="eastAsia"/>
                <w:bCs/>
                <w:color w:val="auto"/>
                <w:sz w:val="24"/>
                <w:szCs w:val="24"/>
                <w:highlight w:val="none"/>
                <w:lang w:eastAsia="zh-CN"/>
              </w:rPr>
              <w:t>确定方式：从“政采云”专家库中随机抽取</w:t>
            </w:r>
            <w:r>
              <w:rPr>
                <w:rFonts w:hint="eastAsia"/>
                <w:bCs/>
                <w:color w:val="auto"/>
                <w:sz w:val="24"/>
                <w:szCs w:val="24"/>
                <w:highlight w:val="none"/>
                <w:lang w:val="zh-CN" w:eastAsia="zh-CN"/>
              </w:rPr>
              <w:t>。</w:t>
            </w:r>
          </w:p>
        </w:tc>
      </w:tr>
      <w:tr w14:paraId="5C6A7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5ABB828F">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19</w:t>
            </w:r>
          </w:p>
        </w:tc>
        <w:tc>
          <w:tcPr>
            <w:tcW w:w="1132" w:type="pct"/>
            <w:tcBorders>
              <w:top w:val="single" w:color="auto" w:sz="4" w:space="0"/>
              <w:left w:val="single" w:color="auto" w:sz="4" w:space="0"/>
              <w:bottom w:val="single" w:color="auto" w:sz="4" w:space="0"/>
              <w:right w:val="single" w:color="auto" w:sz="4" w:space="0"/>
            </w:tcBorders>
            <w:vAlign w:val="center"/>
          </w:tcPr>
          <w:p w14:paraId="27CBCD61">
            <w:pPr>
              <w:wordWrap w:val="0"/>
              <w:autoSpaceDE w:val="0"/>
              <w:autoSpaceDN w:val="0"/>
              <w:adjustRightInd w:val="0"/>
              <w:spacing w:line="288" w:lineRule="auto"/>
              <w:jc w:val="center"/>
              <w:rPr>
                <w:bCs/>
                <w:color w:val="auto"/>
                <w:sz w:val="24"/>
                <w:szCs w:val="24"/>
                <w:highlight w:val="none"/>
                <w:lang w:val="zh-CN" w:eastAsia="zh-CN"/>
              </w:rPr>
            </w:pPr>
            <w:r>
              <w:rPr>
                <w:rFonts w:hint="eastAsia"/>
                <w:bCs/>
                <w:color w:val="auto"/>
                <w:sz w:val="24"/>
                <w:szCs w:val="24"/>
                <w:highlight w:val="none"/>
                <w:lang w:val="zh-CN" w:eastAsia="zh-CN"/>
              </w:rPr>
              <w:t>是否授权谈判小组确定中标人</w:t>
            </w:r>
          </w:p>
        </w:tc>
        <w:tc>
          <w:tcPr>
            <w:tcW w:w="3578" w:type="pct"/>
            <w:tcBorders>
              <w:top w:val="single" w:color="auto" w:sz="4" w:space="0"/>
              <w:left w:val="single" w:color="auto" w:sz="4" w:space="0"/>
              <w:bottom w:val="single" w:color="auto" w:sz="4" w:space="0"/>
              <w:right w:val="single" w:color="auto" w:sz="4" w:space="0"/>
            </w:tcBorders>
            <w:vAlign w:val="center"/>
          </w:tcPr>
          <w:p w14:paraId="0B733FA4">
            <w:pPr>
              <w:wordWrap w:val="0"/>
              <w:spacing w:line="288" w:lineRule="auto"/>
              <w:rPr>
                <w:bCs/>
                <w:color w:val="auto"/>
                <w:kern w:val="15"/>
                <w:sz w:val="24"/>
                <w:szCs w:val="24"/>
                <w:highlight w:val="none"/>
                <w:lang w:eastAsia="zh-CN"/>
              </w:rPr>
            </w:pPr>
            <w:r>
              <w:rPr>
                <w:rFonts w:hint="eastAsia"/>
                <w:bCs/>
                <w:color w:val="auto"/>
                <w:sz w:val="24"/>
                <w:szCs w:val="24"/>
                <w:highlight w:val="none"/>
                <w:lang w:val="zh-CN" w:eastAsia="zh-CN"/>
              </w:rPr>
              <w:t>是，采购人授权谈判小组直接确定中标（成交）供应商。</w:t>
            </w:r>
          </w:p>
        </w:tc>
      </w:tr>
      <w:tr w14:paraId="460482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288" w:type="pct"/>
            <w:tcBorders>
              <w:top w:val="single" w:color="auto" w:sz="4" w:space="0"/>
              <w:left w:val="single" w:color="auto" w:sz="4" w:space="0"/>
              <w:bottom w:val="single" w:color="auto" w:sz="4" w:space="0"/>
              <w:right w:val="single" w:color="auto" w:sz="4" w:space="0"/>
            </w:tcBorders>
            <w:vAlign w:val="center"/>
          </w:tcPr>
          <w:p w14:paraId="6928CC40">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20</w:t>
            </w:r>
          </w:p>
        </w:tc>
        <w:tc>
          <w:tcPr>
            <w:tcW w:w="1132" w:type="pct"/>
            <w:tcBorders>
              <w:top w:val="single" w:color="auto" w:sz="4" w:space="0"/>
              <w:left w:val="single" w:color="auto" w:sz="4" w:space="0"/>
              <w:bottom w:val="single" w:color="auto" w:sz="4" w:space="0"/>
              <w:right w:val="single" w:color="auto" w:sz="4" w:space="0"/>
            </w:tcBorders>
            <w:vAlign w:val="center"/>
          </w:tcPr>
          <w:p w14:paraId="1DFEA6CB">
            <w:pPr>
              <w:adjustRightInd w:val="0"/>
              <w:snapToGrid w:val="0"/>
              <w:spacing w:line="288" w:lineRule="auto"/>
              <w:jc w:val="center"/>
              <w:rPr>
                <w:color w:val="auto"/>
                <w:sz w:val="24"/>
                <w:szCs w:val="24"/>
                <w:highlight w:val="none"/>
              </w:rPr>
            </w:pPr>
            <w:r>
              <w:rPr>
                <w:rFonts w:hint="eastAsia"/>
                <w:color w:val="auto"/>
                <w:sz w:val="24"/>
                <w:szCs w:val="24"/>
                <w:highlight w:val="none"/>
              </w:rPr>
              <w:t>签订合同</w:t>
            </w:r>
          </w:p>
        </w:tc>
        <w:tc>
          <w:tcPr>
            <w:tcW w:w="3578" w:type="pct"/>
            <w:tcBorders>
              <w:top w:val="single" w:color="auto" w:sz="4" w:space="0"/>
              <w:left w:val="single" w:color="auto" w:sz="4" w:space="0"/>
              <w:bottom w:val="single" w:color="auto" w:sz="4" w:space="0"/>
              <w:right w:val="single" w:color="auto" w:sz="4" w:space="0"/>
            </w:tcBorders>
            <w:vAlign w:val="center"/>
          </w:tcPr>
          <w:p w14:paraId="52C29620">
            <w:pPr>
              <w:adjustRightInd w:val="0"/>
              <w:snapToGrid w:val="0"/>
              <w:spacing w:line="288" w:lineRule="auto"/>
              <w:rPr>
                <w:color w:val="auto"/>
                <w:sz w:val="24"/>
                <w:szCs w:val="24"/>
                <w:highlight w:val="none"/>
                <w:lang w:eastAsia="zh-CN"/>
              </w:rPr>
            </w:pPr>
            <w:r>
              <w:rPr>
                <w:rFonts w:hint="eastAsia"/>
                <w:color w:val="auto"/>
                <w:sz w:val="24"/>
                <w:szCs w:val="24"/>
                <w:highlight w:val="none"/>
                <w:lang w:eastAsia="zh-CN"/>
              </w:rPr>
              <w:t>成交供应商应在成交结果确定后</w:t>
            </w:r>
            <w:r>
              <w:rPr>
                <w:rFonts w:hint="eastAsia"/>
                <w:color w:val="auto"/>
                <w:sz w:val="24"/>
                <w:szCs w:val="24"/>
                <w:highlight w:val="none"/>
                <w:u w:val="single"/>
                <w:lang w:eastAsia="zh-CN"/>
              </w:rPr>
              <w:t xml:space="preserve"> 30 </w:t>
            </w:r>
            <w:r>
              <w:rPr>
                <w:rFonts w:hint="eastAsia"/>
                <w:color w:val="auto"/>
                <w:sz w:val="24"/>
                <w:szCs w:val="24"/>
                <w:highlight w:val="none"/>
                <w:lang w:eastAsia="zh-CN"/>
              </w:rPr>
              <w:t>天内签订采购合同。</w:t>
            </w:r>
          </w:p>
        </w:tc>
      </w:tr>
      <w:tr w14:paraId="733689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288" w:type="pct"/>
            <w:tcBorders>
              <w:top w:val="single" w:color="auto" w:sz="4" w:space="0"/>
              <w:left w:val="single" w:color="auto" w:sz="4" w:space="0"/>
              <w:bottom w:val="single" w:color="auto" w:sz="4" w:space="0"/>
              <w:right w:val="single" w:color="auto" w:sz="4" w:space="0"/>
            </w:tcBorders>
            <w:shd w:val="clear" w:color="auto" w:fill="auto"/>
            <w:vAlign w:val="center"/>
          </w:tcPr>
          <w:p w14:paraId="38E398DB">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21</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7A68FFEF">
            <w:pPr>
              <w:spacing w:line="288" w:lineRule="auto"/>
              <w:jc w:val="center"/>
              <w:rPr>
                <w:bCs/>
                <w:color w:val="auto"/>
                <w:kern w:val="15"/>
                <w:sz w:val="24"/>
                <w:szCs w:val="24"/>
                <w:highlight w:val="none"/>
              </w:rPr>
            </w:pPr>
            <w:r>
              <w:rPr>
                <w:rFonts w:hint="eastAsia"/>
                <w:bCs/>
                <w:color w:val="auto"/>
                <w:kern w:val="15"/>
                <w:sz w:val="24"/>
                <w:szCs w:val="24"/>
                <w:highlight w:val="none"/>
              </w:rPr>
              <w:t>付款方式</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331D4F63">
            <w:pPr>
              <w:adjustRightInd w:val="0"/>
              <w:snapToGrid w:val="0"/>
              <w:spacing w:line="288" w:lineRule="auto"/>
              <w:rPr>
                <w:rFonts w:hint="default"/>
                <w:bCs/>
                <w:color w:val="auto"/>
                <w:kern w:val="15"/>
                <w:sz w:val="24"/>
                <w:szCs w:val="24"/>
                <w:highlight w:val="none"/>
                <w:lang w:val="en-US" w:eastAsia="zh-CN"/>
              </w:rPr>
            </w:pPr>
            <w:r>
              <w:rPr>
                <w:rFonts w:hint="eastAsia"/>
                <w:bCs/>
                <w:color w:val="auto"/>
                <w:kern w:val="15"/>
                <w:sz w:val="24"/>
                <w:szCs w:val="24"/>
                <w:highlight w:val="none"/>
                <w:lang w:val="en-US" w:eastAsia="zh-CN"/>
              </w:rPr>
              <w:t>货物验收合格后，达到付款条件起30日内一次性付清货款。</w:t>
            </w:r>
          </w:p>
        </w:tc>
      </w:tr>
      <w:tr w14:paraId="69152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2" w:hRule="atLeast"/>
        </w:trPr>
        <w:tc>
          <w:tcPr>
            <w:tcW w:w="288" w:type="pct"/>
            <w:tcBorders>
              <w:top w:val="single" w:color="auto" w:sz="4" w:space="0"/>
              <w:left w:val="single" w:color="auto" w:sz="4" w:space="0"/>
              <w:bottom w:val="single" w:color="auto" w:sz="4" w:space="0"/>
              <w:right w:val="single" w:color="auto" w:sz="4" w:space="0"/>
            </w:tcBorders>
            <w:shd w:val="clear" w:color="auto" w:fill="auto"/>
            <w:vAlign w:val="center"/>
          </w:tcPr>
          <w:p w14:paraId="47D570BC">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22</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3DB67D51">
            <w:pPr>
              <w:adjustRightInd w:val="0"/>
              <w:snapToGrid w:val="0"/>
              <w:spacing w:line="288" w:lineRule="auto"/>
              <w:jc w:val="center"/>
              <w:rPr>
                <w:bCs/>
                <w:color w:val="auto"/>
                <w:kern w:val="15"/>
                <w:sz w:val="24"/>
                <w:szCs w:val="24"/>
                <w:highlight w:val="none"/>
                <w:lang w:eastAsia="zh-CN"/>
              </w:rPr>
            </w:pPr>
            <w:r>
              <w:rPr>
                <w:rFonts w:hint="eastAsia"/>
                <w:bCs/>
                <w:color w:val="auto"/>
                <w:kern w:val="15"/>
                <w:sz w:val="24"/>
                <w:szCs w:val="24"/>
                <w:highlight w:val="none"/>
                <w:lang w:eastAsia="zh-CN"/>
              </w:rPr>
              <w:t>履约</w:t>
            </w:r>
            <w:r>
              <w:rPr>
                <w:rFonts w:hint="eastAsia"/>
                <w:bCs/>
                <w:color w:val="auto"/>
                <w:kern w:val="15"/>
                <w:sz w:val="24"/>
                <w:szCs w:val="24"/>
                <w:highlight w:val="none"/>
                <w:lang w:val="en-US" w:eastAsia="zh-CN"/>
              </w:rPr>
              <w:t>保证金</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21C8AF5E">
            <w:pPr>
              <w:adjustRightInd w:val="0"/>
              <w:snapToGrid w:val="0"/>
              <w:spacing w:line="288" w:lineRule="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不收取</w:t>
            </w:r>
          </w:p>
        </w:tc>
      </w:tr>
      <w:tr w14:paraId="04E1A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288" w:type="pct"/>
            <w:tcBorders>
              <w:top w:val="single" w:color="auto" w:sz="4" w:space="0"/>
              <w:left w:val="single" w:color="auto" w:sz="4" w:space="0"/>
              <w:bottom w:val="single" w:color="auto" w:sz="4" w:space="0"/>
              <w:right w:val="single" w:color="auto" w:sz="4" w:space="0"/>
            </w:tcBorders>
            <w:vAlign w:val="center"/>
          </w:tcPr>
          <w:p w14:paraId="18682430">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23</w:t>
            </w:r>
          </w:p>
        </w:tc>
        <w:tc>
          <w:tcPr>
            <w:tcW w:w="1132" w:type="pct"/>
            <w:tcBorders>
              <w:top w:val="single" w:color="auto" w:sz="4" w:space="0"/>
              <w:left w:val="single" w:color="auto" w:sz="4" w:space="0"/>
              <w:bottom w:val="single" w:color="auto" w:sz="4" w:space="0"/>
              <w:right w:val="single" w:color="auto" w:sz="4" w:space="0"/>
            </w:tcBorders>
            <w:vAlign w:val="center"/>
          </w:tcPr>
          <w:p w14:paraId="25A9BD56">
            <w:pPr>
              <w:spacing w:line="288" w:lineRule="auto"/>
              <w:jc w:val="center"/>
              <w:rPr>
                <w:rFonts w:hint="eastAsia" w:eastAsia="宋体"/>
                <w:bCs/>
                <w:color w:val="auto"/>
                <w:kern w:val="15"/>
                <w:sz w:val="24"/>
                <w:szCs w:val="24"/>
                <w:highlight w:val="none"/>
                <w:lang w:val="en-US" w:eastAsia="zh-CN"/>
              </w:rPr>
            </w:pPr>
            <w:r>
              <w:rPr>
                <w:rFonts w:hint="eastAsia"/>
                <w:bCs/>
                <w:color w:val="auto"/>
                <w:kern w:val="15"/>
                <w:sz w:val="24"/>
                <w:szCs w:val="24"/>
                <w:highlight w:val="none"/>
                <w:lang w:val="en-US" w:eastAsia="zh-CN"/>
              </w:rPr>
              <w:t>质保金</w:t>
            </w:r>
          </w:p>
        </w:tc>
        <w:tc>
          <w:tcPr>
            <w:tcW w:w="3578" w:type="pct"/>
            <w:tcBorders>
              <w:top w:val="single" w:color="auto" w:sz="4" w:space="0"/>
              <w:left w:val="single" w:color="auto" w:sz="4" w:space="0"/>
              <w:bottom w:val="single" w:color="auto" w:sz="4" w:space="0"/>
              <w:right w:val="single" w:color="auto" w:sz="4" w:space="0"/>
            </w:tcBorders>
            <w:vAlign w:val="center"/>
          </w:tcPr>
          <w:p w14:paraId="5ACC93C7">
            <w:pPr>
              <w:adjustRightInd w:val="0"/>
              <w:snapToGrid w:val="0"/>
              <w:spacing w:line="288" w:lineRule="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不收取</w:t>
            </w:r>
          </w:p>
        </w:tc>
      </w:tr>
      <w:tr w14:paraId="27609C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288" w:type="pct"/>
            <w:tcBorders>
              <w:top w:val="single" w:color="auto" w:sz="4" w:space="0"/>
              <w:left w:val="single" w:color="auto" w:sz="4" w:space="0"/>
              <w:bottom w:val="single" w:color="auto" w:sz="4" w:space="0"/>
              <w:right w:val="single" w:color="auto" w:sz="4" w:space="0"/>
            </w:tcBorders>
            <w:vAlign w:val="center"/>
          </w:tcPr>
          <w:p w14:paraId="6F12B067">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val="en-US" w:eastAsia="zh-CN"/>
              </w:rPr>
              <w:t>24</w:t>
            </w:r>
          </w:p>
        </w:tc>
        <w:tc>
          <w:tcPr>
            <w:tcW w:w="1132" w:type="pct"/>
            <w:tcBorders>
              <w:top w:val="single" w:color="auto" w:sz="4" w:space="0"/>
              <w:left w:val="single" w:color="auto" w:sz="4" w:space="0"/>
              <w:bottom w:val="single" w:color="auto" w:sz="4" w:space="0"/>
              <w:right w:val="single" w:color="auto" w:sz="4" w:space="0"/>
            </w:tcBorders>
            <w:vAlign w:val="center"/>
          </w:tcPr>
          <w:p w14:paraId="24932A4B">
            <w:pPr>
              <w:spacing w:line="288" w:lineRule="auto"/>
              <w:jc w:val="center"/>
              <w:rPr>
                <w:rFonts w:hint="eastAsia"/>
                <w:bCs/>
                <w:color w:val="auto"/>
                <w:kern w:val="15"/>
                <w:sz w:val="24"/>
                <w:szCs w:val="24"/>
                <w:highlight w:val="none"/>
              </w:rPr>
            </w:pPr>
            <w:r>
              <w:rPr>
                <w:rFonts w:hint="eastAsia"/>
                <w:bCs/>
                <w:color w:val="auto"/>
                <w:kern w:val="15"/>
                <w:sz w:val="24"/>
                <w:szCs w:val="24"/>
                <w:highlight w:val="none"/>
              </w:rPr>
              <w:t>合同存档</w:t>
            </w:r>
          </w:p>
        </w:tc>
        <w:tc>
          <w:tcPr>
            <w:tcW w:w="3578" w:type="pct"/>
            <w:tcBorders>
              <w:top w:val="single" w:color="auto" w:sz="4" w:space="0"/>
              <w:left w:val="single" w:color="auto" w:sz="4" w:space="0"/>
              <w:bottom w:val="single" w:color="auto" w:sz="4" w:space="0"/>
              <w:right w:val="single" w:color="auto" w:sz="4" w:space="0"/>
            </w:tcBorders>
            <w:vAlign w:val="center"/>
          </w:tcPr>
          <w:p w14:paraId="010199AB">
            <w:pPr>
              <w:spacing w:line="288" w:lineRule="auto"/>
              <w:jc w:val="both"/>
              <w:rPr>
                <w:rFonts w:hint="eastAsia"/>
                <w:bCs/>
                <w:color w:val="auto"/>
                <w:kern w:val="15"/>
                <w:sz w:val="24"/>
                <w:szCs w:val="24"/>
                <w:highlight w:val="none"/>
                <w:lang w:eastAsia="zh-CN"/>
              </w:rPr>
            </w:pPr>
            <w:r>
              <w:rPr>
                <w:rFonts w:hint="eastAsia"/>
                <w:bCs/>
                <w:color w:val="auto"/>
                <w:kern w:val="15"/>
                <w:sz w:val="24"/>
                <w:szCs w:val="24"/>
                <w:highlight w:val="none"/>
                <w:lang w:eastAsia="zh-CN"/>
              </w:rPr>
              <w:t>中标人与采购人签订合同后</w:t>
            </w:r>
            <w:r>
              <w:rPr>
                <w:rFonts w:hint="eastAsia"/>
                <w:bCs/>
                <w:color w:val="auto"/>
                <w:kern w:val="15"/>
                <w:sz w:val="24"/>
                <w:szCs w:val="24"/>
                <w:highlight w:val="none"/>
                <w:u w:val="single"/>
                <w:lang w:eastAsia="zh-CN"/>
              </w:rPr>
              <w:t xml:space="preserve"> 2 </w:t>
            </w:r>
            <w:r>
              <w:rPr>
                <w:rFonts w:hint="eastAsia"/>
                <w:bCs/>
                <w:color w:val="auto"/>
                <w:kern w:val="15"/>
                <w:sz w:val="24"/>
                <w:szCs w:val="24"/>
                <w:highlight w:val="none"/>
                <w:lang w:eastAsia="zh-CN"/>
              </w:rPr>
              <w:t>个工作日内将采购合同复印件送至采购代理机构存档。</w:t>
            </w:r>
          </w:p>
        </w:tc>
      </w:tr>
      <w:tr w14:paraId="61A8C6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7D5B00AA">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eastAsia="zh-CN"/>
              </w:rPr>
              <w:t>2</w:t>
            </w:r>
            <w:r>
              <w:rPr>
                <w:rFonts w:hint="eastAsia"/>
                <w:color w:val="auto"/>
                <w:sz w:val="24"/>
                <w:szCs w:val="24"/>
                <w:highlight w:val="none"/>
                <w:lang w:val="en-US" w:eastAsia="zh-CN"/>
              </w:rPr>
              <w:t>5</w:t>
            </w:r>
          </w:p>
        </w:tc>
        <w:tc>
          <w:tcPr>
            <w:tcW w:w="1132" w:type="pct"/>
            <w:tcBorders>
              <w:top w:val="single" w:color="auto" w:sz="4" w:space="0"/>
              <w:left w:val="single" w:color="auto" w:sz="4" w:space="0"/>
              <w:bottom w:val="single" w:color="auto" w:sz="4" w:space="0"/>
              <w:right w:val="single" w:color="auto" w:sz="4" w:space="0"/>
            </w:tcBorders>
            <w:vAlign w:val="center"/>
          </w:tcPr>
          <w:p w14:paraId="1F6CA7F4">
            <w:pPr>
              <w:adjustRightInd w:val="0"/>
              <w:snapToGrid w:val="0"/>
              <w:spacing w:before="60" w:beforeLines="25" w:after="60" w:afterLines="25" w:line="288" w:lineRule="auto"/>
              <w:jc w:val="center"/>
              <w:rPr>
                <w:bCs/>
                <w:color w:val="auto"/>
                <w:kern w:val="15"/>
                <w:sz w:val="24"/>
                <w:szCs w:val="24"/>
                <w:highlight w:val="none"/>
              </w:rPr>
            </w:pPr>
            <w:r>
              <w:rPr>
                <w:rFonts w:hint="eastAsia"/>
                <w:bCs/>
                <w:color w:val="auto"/>
                <w:kern w:val="15"/>
                <w:sz w:val="24"/>
                <w:szCs w:val="24"/>
                <w:highlight w:val="none"/>
              </w:rPr>
              <w:t>招标代理服务费</w:t>
            </w:r>
          </w:p>
        </w:tc>
        <w:tc>
          <w:tcPr>
            <w:tcW w:w="3578" w:type="pct"/>
            <w:tcBorders>
              <w:top w:val="single" w:color="auto" w:sz="4" w:space="0"/>
              <w:left w:val="single" w:color="auto" w:sz="4" w:space="0"/>
              <w:bottom w:val="single" w:color="auto" w:sz="4" w:space="0"/>
              <w:right w:val="single" w:color="auto" w:sz="4" w:space="0"/>
            </w:tcBorders>
            <w:vAlign w:val="center"/>
          </w:tcPr>
          <w:p w14:paraId="2ACD2374">
            <w:pPr>
              <w:spacing w:line="288" w:lineRule="auto"/>
              <w:jc w:val="both"/>
              <w:rPr>
                <w:color w:val="auto"/>
                <w:sz w:val="24"/>
                <w:szCs w:val="24"/>
                <w:highlight w:val="none"/>
                <w:lang w:eastAsia="zh-CN"/>
              </w:rPr>
            </w:pPr>
            <w:r>
              <w:rPr>
                <w:rFonts w:hint="eastAsia"/>
                <w:color w:val="auto"/>
                <w:sz w:val="24"/>
                <w:szCs w:val="24"/>
                <w:highlight w:val="none"/>
                <w:lang w:eastAsia="zh-CN"/>
              </w:rPr>
              <w:t>执行《国家发展改革委关于进一步放开建设项目专业服务价格的通知》（发改价格〔2015〕299号），参照《国家发改委办公厅关于招标代理服务费收费有关问题的通知》（发改办价格[2003]857号）和国家发展计划委员会计价价格[2002]1980号文件的取费标准，由成交供应商支付，金额</w:t>
            </w:r>
            <w:r>
              <w:rPr>
                <w:rFonts w:hint="eastAsia"/>
                <w:color w:val="auto"/>
                <w:sz w:val="24"/>
                <w:szCs w:val="24"/>
                <w:highlight w:val="none"/>
                <w:lang w:val="en-US" w:eastAsia="zh-CN"/>
              </w:rPr>
              <w:t>8000元</w:t>
            </w:r>
            <w:r>
              <w:rPr>
                <w:rFonts w:hint="eastAsia"/>
                <w:color w:val="auto"/>
                <w:sz w:val="24"/>
                <w:szCs w:val="24"/>
                <w:highlight w:val="none"/>
                <w:lang w:eastAsia="zh-CN"/>
              </w:rPr>
              <w:t>。</w:t>
            </w:r>
          </w:p>
        </w:tc>
      </w:tr>
      <w:tr w14:paraId="4D3C27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591AC21E">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val="en-US" w:eastAsia="zh-CN"/>
              </w:rPr>
              <w:t>26</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7087529B">
            <w:pPr>
              <w:autoSpaceDE w:val="0"/>
              <w:autoSpaceDN w:val="0"/>
              <w:adjustRightInd w:val="0"/>
              <w:spacing w:line="340" w:lineRule="exact"/>
              <w:jc w:val="center"/>
              <w:rPr>
                <w:rFonts w:hint="eastAsia" w:ascii="宋体" w:hAnsi="宋体" w:eastAsia="宋体" w:cs="宋体"/>
                <w:bCs/>
                <w:color w:val="auto"/>
                <w:sz w:val="22"/>
                <w:szCs w:val="21"/>
                <w:highlight w:val="none"/>
                <w:lang w:val="zh-CN" w:eastAsia="zh-CN" w:bidi="ar-SA"/>
              </w:rPr>
            </w:pPr>
            <w:r>
              <w:rPr>
                <w:rFonts w:hint="eastAsia" w:ascii="宋体" w:hAnsi="宋体" w:eastAsia="宋体" w:cs="宋体"/>
                <w:bCs/>
                <w:color w:val="auto"/>
                <w:kern w:val="15"/>
                <w:sz w:val="24"/>
                <w:szCs w:val="24"/>
                <w:highlight w:val="none"/>
                <w:lang w:eastAsia="zh-CN"/>
              </w:rPr>
              <w:t>政策认定</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108DA659">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政府采购支持中小企业、监狱企业、残疾人福利性单位发展：</w:t>
            </w:r>
          </w:p>
          <w:p w14:paraId="340F8FB8">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□专门面向中小企业采购。</w:t>
            </w:r>
          </w:p>
          <w:p w14:paraId="4115F22A">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☑非专门面向中小企业采购：</w:t>
            </w:r>
          </w:p>
          <w:p w14:paraId="68B298DC">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对于小型或微型企业、监狱企业、残疾人福利性单位参与本项目投标的，给予价格扣除</w:t>
            </w:r>
            <w:r>
              <w:rPr>
                <w:rFonts w:hint="eastAsia" w:ascii="宋体" w:hAnsi="宋体" w:eastAsia="宋体" w:cs="宋体"/>
                <w:color w:val="auto"/>
                <w:sz w:val="24"/>
                <w:szCs w:val="24"/>
                <w:highlight w:val="none"/>
                <w:lang w:val="en-US" w:eastAsia="zh-CN"/>
              </w:rPr>
              <w:t>10%参与评审</w:t>
            </w:r>
            <w:r>
              <w:rPr>
                <w:rFonts w:hint="eastAsia" w:ascii="宋体" w:hAnsi="宋体" w:eastAsia="宋体" w:cs="宋体"/>
                <w:color w:val="auto"/>
                <w:sz w:val="24"/>
                <w:szCs w:val="24"/>
                <w:highlight w:val="none"/>
                <w:lang w:eastAsia="zh-CN"/>
              </w:rPr>
              <w:t>。</w:t>
            </w:r>
          </w:p>
          <w:p w14:paraId="131B4873">
            <w:pPr>
              <w:spacing w:line="288"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4"/>
                <w:szCs w:val="24"/>
                <w:highlight w:val="none"/>
                <w:lang w:val="en-US" w:eastAsia="zh-CN"/>
              </w:rPr>
              <w:t>注：本项目所属行业为：</w:t>
            </w:r>
            <w:r>
              <w:rPr>
                <w:rFonts w:hint="eastAsia" w:ascii="宋体" w:hAnsi="宋体" w:eastAsia="宋体" w:cs="宋体"/>
                <w:b/>
                <w:bCs/>
                <w:color w:val="auto"/>
                <w:sz w:val="24"/>
                <w:szCs w:val="24"/>
                <w:highlight w:val="none"/>
                <w:lang w:val="en-US" w:eastAsia="zh-CN"/>
              </w:rPr>
              <w:t>工业</w:t>
            </w:r>
            <w:r>
              <w:rPr>
                <w:rFonts w:hint="eastAsia" w:ascii="宋体" w:hAnsi="宋体" w:eastAsia="宋体" w:cs="宋体"/>
                <w:color w:val="auto"/>
                <w:sz w:val="24"/>
                <w:szCs w:val="24"/>
                <w:highlight w:val="none"/>
                <w:lang w:val="en-US" w:eastAsia="zh-CN"/>
              </w:rPr>
              <w:t>。</w:t>
            </w:r>
          </w:p>
        </w:tc>
      </w:tr>
      <w:tr w14:paraId="0A3733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693D7F9D">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val="en-US" w:eastAsia="zh-CN"/>
              </w:rPr>
              <w:t>27</w:t>
            </w:r>
          </w:p>
        </w:tc>
        <w:tc>
          <w:tcPr>
            <w:tcW w:w="1132" w:type="pct"/>
            <w:tcBorders>
              <w:top w:val="single" w:color="auto" w:sz="4" w:space="0"/>
              <w:left w:val="single" w:color="auto" w:sz="4" w:space="0"/>
              <w:bottom w:val="single" w:color="auto" w:sz="4" w:space="0"/>
              <w:right w:val="single" w:color="auto" w:sz="4" w:space="0"/>
            </w:tcBorders>
            <w:vAlign w:val="center"/>
          </w:tcPr>
          <w:p w14:paraId="1ACD2BF2">
            <w:pPr>
              <w:adjustRightInd w:val="0"/>
              <w:snapToGrid w:val="0"/>
              <w:spacing w:before="60" w:beforeLines="25" w:after="60" w:afterLines="25" w:line="288" w:lineRule="auto"/>
              <w:jc w:val="center"/>
              <w:rPr>
                <w:rFonts w:hint="eastAsia" w:eastAsia="宋体"/>
                <w:bCs/>
                <w:color w:val="auto"/>
                <w:kern w:val="15"/>
                <w:sz w:val="24"/>
                <w:szCs w:val="24"/>
                <w:highlight w:val="none"/>
                <w:lang w:eastAsia="zh-CN"/>
              </w:rPr>
            </w:pPr>
            <w:r>
              <w:rPr>
                <w:rFonts w:hint="eastAsia"/>
                <w:bCs/>
                <w:color w:val="auto"/>
                <w:kern w:val="15"/>
                <w:sz w:val="24"/>
                <w:szCs w:val="24"/>
                <w:highlight w:val="none"/>
                <w:lang w:eastAsia="zh-CN"/>
              </w:rPr>
              <w:t>现场踏勘</w:t>
            </w:r>
          </w:p>
        </w:tc>
        <w:tc>
          <w:tcPr>
            <w:tcW w:w="3578" w:type="pct"/>
            <w:tcBorders>
              <w:top w:val="single" w:color="auto" w:sz="4" w:space="0"/>
              <w:left w:val="single" w:color="auto" w:sz="4" w:space="0"/>
              <w:bottom w:val="single" w:color="auto" w:sz="4" w:space="0"/>
              <w:right w:val="single" w:color="auto" w:sz="4" w:space="0"/>
            </w:tcBorders>
            <w:vAlign w:val="center"/>
          </w:tcPr>
          <w:p w14:paraId="3D61F292">
            <w:pPr>
              <w:spacing w:line="288" w:lineRule="auto"/>
              <w:jc w:val="both"/>
              <w:rPr>
                <w:rFonts w:hint="eastAsia"/>
                <w:color w:val="auto"/>
                <w:sz w:val="24"/>
                <w:szCs w:val="24"/>
                <w:highlight w:val="none"/>
                <w:lang w:eastAsia="zh-CN"/>
              </w:rPr>
            </w:pPr>
            <w:r>
              <w:rPr>
                <w:rFonts w:hint="eastAsia"/>
                <w:b w:val="0"/>
                <w:bCs w:val="0"/>
                <w:color w:val="auto"/>
                <w:sz w:val="24"/>
                <w:szCs w:val="24"/>
                <w:highlight w:val="none"/>
                <w:lang w:eastAsia="zh-CN"/>
              </w:rPr>
              <w:t>不组织</w:t>
            </w:r>
          </w:p>
        </w:tc>
      </w:tr>
      <w:tr w14:paraId="494F45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723F6066">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val="en-US" w:eastAsia="zh-CN"/>
              </w:rPr>
              <w:t>28</w:t>
            </w:r>
          </w:p>
        </w:tc>
        <w:tc>
          <w:tcPr>
            <w:tcW w:w="1132" w:type="pct"/>
            <w:tcBorders>
              <w:top w:val="single" w:color="auto" w:sz="4" w:space="0"/>
              <w:left w:val="single" w:color="auto" w:sz="4" w:space="0"/>
              <w:bottom w:val="single" w:color="auto" w:sz="4" w:space="0"/>
              <w:right w:val="single" w:color="auto" w:sz="4" w:space="0"/>
            </w:tcBorders>
            <w:vAlign w:val="center"/>
          </w:tcPr>
          <w:p w14:paraId="697BB480">
            <w:pPr>
              <w:adjustRightInd w:val="0"/>
              <w:snapToGrid w:val="0"/>
              <w:spacing w:before="60" w:beforeLines="25" w:after="60" w:afterLines="25" w:line="288" w:lineRule="auto"/>
              <w:jc w:val="center"/>
              <w:rPr>
                <w:rFonts w:hint="eastAsia"/>
                <w:bCs/>
                <w:color w:val="auto"/>
                <w:kern w:val="15"/>
                <w:sz w:val="24"/>
                <w:szCs w:val="24"/>
                <w:highlight w:val="none"/>
                <w:lang w:eastAsia="zh-CN"/>
              </w:rPr>
            </w:pPr>
            <w:r>
              <w:rPr>
                <w:rFonts w:hint="eastAsia" w:eastAsia="宋体"/>
                <w:color w:val="auto"/>
                <w:sz w:val="24"/>
                <w:szCs w:val="24"/>
                <w:highlight w:val="none"/>
                <w:lang w:eastAsia="zh-CN"/>
              </w:rPr>
              <w:t>本采购项目落实的政府采购政策</w:t>
            </w:r>
          </w:p>
        </w:tc>
        <w:tc>
          <w:tcPr>
            <w:tcW w:w="3578" w:type="pct"/>
            <w:tcBorders>
              <w:top w:val="single" w:color="auto" w:sz="4" w:space="0"/>
              <w:left w:val="single" w:color="auto" w:sz="4" w:space="0"/>
              <w:bottom w:val="single" w:color="auto" w:sz="4" w:space="0"/>
              <w:right w:val="single" w:color="auto" w:sz="4" w:space="0"/>
            </w:tcBorders>
            <w:vAlign w:val="center"/>
          </w:tcPr>
          <w:p w14:paraId="349C7E2B">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b w:val="0"/>
                <w:bCs w:val="0"/>
                <w:color w:val="auto"/>
                <w:sz w:val="24"/>
                <w:szCs w:val="24"/>
                <w:highlight w:val="none"/>
                <w:lang w:eastAsia="zh-CN"/>
              </w:rPr>
            </w:pPr>
            <w:r>
              <w:rPr>
                <w:rFonts w:hint="eastAsia"/>
                <w:b w:val="0"/>
                <w:bCs w:val="0"/>
                <w:color w:val="auto"/>
                <w:sz w:val="24"/>
                <w:szCs w:val="24"/>
                <w:highlight w:val="none"/>
                <w:lang w:eastAsia="zh-CN"/>
              </w:rPr>
              <w:t>（1）对于列入财政部、发展改革委、生态环境部、市场监管总局发布的《节能产品、环境标志产品政府采购品目清单》但不属于国家强制采购的产品，另外给予投标报价得分3%的加分。</w:t>
            </w:r>
          </w:p>
          <w:p w14:paraId="248EE5AD">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b w:val="0"/>
                <w:bCs w:val="0"/>
                <w:color w:val="auto"/>
                <w:sz w:val="24"/>
                <w:szCs w:val="24"/>
                <w:highlight w:val="none"/>
                <w:lang w:eastAsia="zh-CN"/>
              </w:rPr>
            </w:pPr>
            <w:r>
              <w:rPr>
                <w:rFonts w:hint="eastAsia"/>
                <w:b w:val="0"/>
                <w:bCs w:val="0"/>
                <w:color w:val="auto"/>
                <w:sz w:val="24"/>
                <w:szCs w:val="24"/>
                <w:highlight w:val="none"/>
                <w:lang w:eastAsia="zh-CN"/>
              </w:rPr>
              <w:t>（2）对于列入财政部、国家发改委、信息产业部发布的《无线局域网认证产品政府采购清单》的产品，另外给予投标报价得分3%的加分。采购项目或者分包中既包含清单中产品也包含非清单中产品的，只对列入清单的产品按其在总报价中所占的比例给予价格分加分。</w:t>
            </w:r>
          </w:p>
          <w:p w14:paraId="4F29CF52">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b w:val="0"/>
                <w:bCs w:val="0"/>
                <w:color w:val="auto"/>
                <w:sz w:val="24"/>
                <w:szCs w:val="24"/>
                <w:highlight w:val="none"/>
                <w:lang w:eastAsia="zh-CN"/>
              </w:rPr>
            </w:pPr>
            <w:r>
              <w:rPr>
                <w:rFonts w:hint="eastAsia"/>
                <w:b w:val="0"/>
                <w:bCs w:val="0"/>
                <w:color w:val="auto"/>
                <w:sz w:val="24"/>
                <w:szCs w:val="24"/>
                <w:highlight w:val="none"/>
                <w:lang w:eastAsia="zh-CN"/>
              </w:rPr>
              <w:t>（3）投标产品同时列入上述多个清单的，将上述规定的价格分加分比例叠加后计算价格分加分。</w:t>
            </w:r>
          </w:p>
          <w:p w14:paraId="2B3A228E">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b/>
                <w:bCs/>
                <w:color w:val="auto"/>
                <w:sz w:val="24"/>
                <w:szCs w:val="24"/>
                <w:highlight w:val="none"/>
                <w:lang w:eastAsia="zh-CN"/>
              </w:rPr>
            </w:pPr>
            <w:r>
              <w:rPr>
                <w:rFonts w:hint="eastAsia"/>
                <w:b/>
                <w:bCs/>
                <w:color w:val="auto"/>
                <w:sz w:val="24"/>
                <w:szCs w:val="24"/>
                <w:highlight w:val="none"/>
                <w:lang w:eastAsia="zh-CN"/>
              </w:rPr>
              <w:t>注：需提供投标货物相关认证证书复印件加盖投标人公章。</w:t>
            </w:r>
          </w:p>
        </w:tc>
      </w:tr>
      <w:tr w14:paraId="2BC41A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66F83419">
            <w:pPr>
              <w:pStyle w:val="83"/>
              <w:spacing w:before="32" w:line="228"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电子标说明：</w:t>
            </w:r>
          </w:p>
          <w:p w14:paraId="7A2D2989">
            <w:pPr>
              <w:pStyle w:val="83"/>
              <w:spacing w:before="26" w:line="271"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上传的电子证件及资料均需按要求签字盖章上传，否则按未签章处理。</w:t>
            </w:r>
          </w:p>
          <w:p w14:paraId="19308A37">
            <w:pPr>
              <w:pStyle w:val="83"/>
              <w:spacing w:line="228"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响应文件电子版方面技术支持：95763</w:t>
            </w:r>
          </w:p>
          <w:p w14:paraId="4BDE955F">
            <w:pPr>
              <w:pStyle w:val="83"/>
              <w:spacing w:before="4" w:line="265"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供应商在政府采购云平台（网址：http:// www.zcygov.cn）通过数字证书制作响应文件 1 份（此响应文件需</w:t>
            </w:r>
          </w:p>
          <w:p w14:paraId="2D5CAD3C">
            <w:pPr>
              <w:pStyle w:val="83"/>
              <w:spacing w:before="28" w:line="241" w:lineRule="auto"/>
              <w:ind w:right="1550"/>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上传至政府采购云平台，并在开标时持编制响应文件的供应商数字证书进行远程解密）。</w:t>
            </w:r>
          </w:p>
          <w:p w14:paraId="5A79ED17">
            <w:pPr>
              <w:pStyle w:val="83"/>
              <w:spacing w:before="28" w:line="241" w:lineRule="auto"/>
              <w:ind w:right="1550"/>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备注：</w:t>
            </w:r>
          </w:p>
          <w:p w14:paraId="7DD9A8E4">
            <w:pPr>
              <w:pStyle w:val="83"/>
              <w:spacing w:before="4" w:line="249" w:lineRule="auto"/>
              <w:ind w:right="107"/>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响应文件电子版(U 盘)按竞争性磋商文件规定执行，用数字证书编制的电子版按政府采购云平台要求进行投标操作。</w:t>
            </w:r>
          </w:p>
          <w:p w14:paraId="744E2133">
            <w:pPr>
              <w:pStyle w:val="83"/>
              <w:spacing w:before="24" w:line="228"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响应文件解密：远程自行解密。</w:t>
            </w:r>
          </w:p>
          <w:p w14:paraId="1081E693">
            <w:pPr>
              <w:spacing w:line="288" w:lineRule="auto"/>
              <w:jc w:val="left"/>
              <w:rPr>
                <w:rFonts w:hint="eastAsia"/>
                <w:color w:val="auto"/>
                <w:sz w:val="24"/>
                <w:szCs w:val="24"/>
                <w:highlight w:val="none"/>
                <w:lang w:eastAsia="zh-CN"/>
              </w:rPr>
            </w:pPr>
            <w:r>
              <w:rPr>
                <w:rFonts w:hint="eastAsia" w:ascii="宋体" w:hAnsi="宋体" w:eastAsia="宋体" w:cs="宋体"/>
                <w:b/>
                <w:bCs/>
                <w:color w:val="auto"/>
                <w:sz w:val="24"/>
                <w:szCs w:val="24"/>
                <w:highlight w:val="none"/>
                <w:lang w:val="en-US" w:eastAsia="zh-CN" w:bidi="ar-SA"/>
              </w:rPr>
              <w:t>腾讯会议号：849-141-057</w:t>
            </w:r>
            <w:r>
              <w:rPr>
                <w:rFonts w:hint="eastAsia" w:ascii="宋体" w:hAnsi="宋体" w:eastAsia="宋体" w:cs="宋体"/>
                <w:color w:val="auto"/>
                <w:sz w:val="24"/>
                <w:szCs w:val="24"/>
                <w:highlight w:val="none"/>
                <w:lang w:val="en-US" w:eastAsia="zh-CN" w:bidi="ar-SA"/>
              </w:rPr>
              <w:t>，投标单位在投标截止前 10 分钟内进入腾讯会议，并将姓名修改为供应商名称。供应商在开标过程中，如无故离开远程开标会议室，后果自负。供应商对开标有异议的，应当在远程开标时提出，非远程开标中提出的开标异议，招标人或者行政监督部门不予受理。</w:t>
            </w:r>
          </w:p>
        </w:tc>
      </w:tr>
      <w:tr w14:paraId="6EB837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10BE937C">
            <w:pPr>
              <w:spacing w:line="288" w:lineRule="auto"/>
              <w:jc w:val="left"/>
              <w:rPr>
                <w:color w:val="auto"/>
                <w:sz w:val="24"/>
                <w:szCs w:val="24"/>
                <w:highlight w:val="none"/>
                <w:lang w:eastAsia="zh-CN"/>
              </w:rPr>
            </w:pPr>
            <w:r>
              <w:rPr>
                <w:rFonts w:hint="eastAsia"/>
                <w:color w:val="auto"/>
                <w:sz w:val="24"/>
                <w:szCs w:val="24"/>
                <w:highlight w:val="none"/>
                <w:lang w:eastAsia="zh-CN"/>
              </w:rPr>
              <w:t>注：竞争性谈判公告内容有不一致之处，以最新发布的竞争性谈判公告内容为准。竞争性谈判公告与竞争性谈判文件内容有不一致之处，以竞争性磋商文件内容为准。</w:t>
            </w:r>
          </w:p>
        </w:tc>
      </w:tr>
    </w:tbl>
    <w:p w14:paraId="6F28A977">
      <w:pPr>
        <w:bidi w:val="0"/>
        <w:rPr>
          <w:color w:val="auto"/>
          <w:highlight w:val="none"/>
          <w:lang w:eastAsia="zh-CN"/>
        </w:rPr>
      </w:pPr>
    </w:p>
    <w:p w14:paraId="7B65853A">
      <w:pPr>
        <w:wordWrap w:val="0"/>
        <w:jc w:val="center"/>
        <w:rPr>
          <w:rFonts w:asciiTheme="minorEastAsia" w:hAnsiTheme="minorEastAsia" w:eastAsiaTheme="minorEastAsia" w:cstheme="minorEastAsia"/>
          <w:color w:val="auto"/>
          <w:sz w:val="21"/>
          <w:highlight w:val="none"/>
          <w:lang w:eastAsia="zh-CN"/>
        </w:rPr>
      </w:pPr>
    </w:p>
    <w:p w14:paraId="0AA3C270">
      <w:pPr>
        <w:wordWrap w:val="0"/>
        <w:jc w:val="center"/>
        <w:rPr>
          <w:rFonts w:asciiTheme="minorEastAsia" w:hAnsiTheme="minorEastAsia" w:eastAsiaTheme="minorEastAsia" w:cstheme="minorEastAsia"/>
          <w:color w:val="auto"/>
          <w:sz w:val="21"/>
          <w:highlight w:val="none"/>
          <w:lang w:eastAsia="zh-CN"/>
        </w:rPr>
      </w:pPr>
    </w:p>
    <w:p w14:paraId="13D6E4AA">
      <w:pPr>
        <w:pStyle w:val="3"/>
        <w:rPr>
          <w:color w:val="auto"/>
          <w:highlight w:val="none"/>
          <w:lang w:eastAsia="zh-CN"/>
        </w:rPr>
        <w:sectPr>
          <w:pgSz w:w="12240" w:h="15840"/>
          <w:pgMar w:top="1440" w:right="1100" w:bottom="1060" w:left="1580" w:header="0" w:footer="861" w:gutter="0"/>
          <w:pgNumType w:start="1"/>
          <w:cols w:space="720" w:num="1"/>
        </w:sectPr>
      </w:pPr>
    </w:p>
    <w:p w14:paraId="3281521A">
      <w:pPr>
        <w:bidi w:val="0"/>
        <w:jc w:val="center"/>
        <w:rPr>
          <w:rFonts w:hint="eastAsia" w:ascii="宋体" w:hAnsi="宋体" w:eastAsia="宋体" w:cs="宋体"/>
          <w:b/>
          <w:bCs/>
          <w:color w:val="auto"/>
          <w:sz w:val="28"/>
          <w:szCs w:val="28"/>
          <w:highlight w:val="none"/>
        </w:rPr>
      </w:pPr>
      <w:bookmarkStart w:id="35" w:name="_bookmark22"/>
      <w:bookmarkEnd w:id="35"/>
      <w:r>
        <w:rPr>
          <w:rFonts w:hint="eastAsia" w:ascii="宋体" w:hAnsi="宋体" w:eastAsia="宋体" w:cs="宋体"/>
          <w:b/>
          <w:bCs/>
          <w:color w:val="auto"/>
          <w:sz w:val="28"/>
          <w:szCs w:val="28"/>
          <w:highlight w:val="none"/>
        </w:rPr>
        <w:t>二</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rPr>
        <w:t>供应商须知</w:t>
      </w:r>
    </w:p>
    <w:p w14:paraId="58673E4E">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1．适用法律：本次谈判适用法律法规为《中华人民共和国政府采购法》《中华人民共和国政府采购法实施条例》《政府采购非招标采购方式管理办法》及政府采购其它相关法规。</w:t>
      </w:r>
    </w:p>
    <w:p w14:paraId="70119B4C">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2．采购代理机构和采购人：采购代理机构为</w:t>
      </w:r>
      <w:r>
        <w:rPr>
          <w:rFonts w:hint="eastAsia" w:cs="宋体"/>
          <w:b w:val="0"/>
          <w:bCs w:val="0"/>
          <w:color w:val="auto"/>
          <w:sz w:val="24"/>
          <w:szCs w:val="24"/>
          <w:highlight w:val="none"/>
          <w:lang w:val="en-US" w:eastAsia="zh-CN"/>
        </w:rPr>
        <w:t>中博睿工程管理吉林有限公司</w:t>
      </w:r>
      <w:r>
        <w:rPr>
          <w:rFonts w:hint="eastAsia" w:ascii="宋体" w:hAnsi="宋体" w:eastAsia="宋体" w:cs="宋体"/>
          <w:b w:val="0"/>
          <w:bCs w:val="0"/>
          <w:color w:val="auto"/>
          <w:sz w:val="24"/>
          <w:szCs w:val="24"/>
          <w:highlight w:val="none"/>
          <w:lang w:val="en-US" w:eastAsia="zh-CN"/>
        </w:rPr>
        <w:t>，采购人为</w:t>
      </w:r>
      <w:r>
        <w:rPr>
          <w:rFonts w:hint="eastAsia" w:cs="宋体"/>
          <w:b w:val="0"/>
          <w:bCs w:val="0"/>
          <w:color w:val="auto"/>
          <w:sz w:val="24"/>
          <w:szCs w:val="24"/>
          <w:highlight w:val="none"/>
          <w:lang w:val="en-US" w:eastAsia="zh-CN"/>
        </w:rPr>
        <w:t>吉林省白城人工增雨基地</w:t>
      </w:r>
      <w:r>
        <w:rPr>
          <w:rFonts w:hint="eastAsia" w:ascii="宋体" w:hAnsi="宋体" w:eastAsia="宋体" w:cs="宋体"/>
          <w:b w:val="0"/>
          <w:bCs w:val="0"/>
          <w:color w:val="auto"/>
          <w:sz w:val="24"/>
          <w:szCs w:val="24"/>
          <w:highlight w:val="none"/>
          <w:lang w:val="en-US" w:eastAsia="zh-CN"/>
        </w:rPr>
        <w:t xml:space="preserve">。 </w:t>
      </w:r>
    </w:p>
    <w:p w14:paraId="5E11632C">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3.合格</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资格条件要求： </w:t>
      </w:r>
    </w:p>
    <w:p w14:paraId="474250D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3.1 具体详见供应商须知前附表 </w:t>
      </w:r>
    </w:p>
    <w:p w14:paraId="78100C8F">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3.2 合格</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资格条件的要求均须提供中文文本，否则无效，</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应按第</w:t>
      </w:r>
      <w:r>
        <w:rPr>
          <w:rFonts w:hint="eastAsia" w:cs="宋体"/>
          <w:b w:val="0"/>
          <w:bCs w:val="0"/>
          <w:color w:val="auto"/>
          <w:sz w:val="24"/>
          <w:szCs w:val="24"/>
          <w:highlight w:val="none"/>
          <w:lang w:val="en-US" w:eastAsia="zh-CN"/>
        </w:rPr>
        <w:t>六</w:t>
      </w:r>
      <w:r>
        <w:rPr>
          <w:rFonts w:hint="eastAsia" w:ascii="宋体" w:hAnsi="宋体" w:eastAsia="宋体" w:cs="宋体"/>
          <w:b w:val="0"/>
          <w:bCs w:val="0"/>
          <w:color w:val="auto"/>
          <w:sz w:val="24"/>
          <w:szCs w:val="24"/>
          <w:highlight w:val="none"/>
          <w:lang w:val="en-US" w:eastAsia="zh-CN"/>
        </w:rPr>
        <w:t xml:space="preserve">章《响应文件格式》的相关规定提交。 </w:t>
      </w:r>
    </w:p>
    <w:p w14:paraId="71F4F66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4．项目答疑会和踏勘现场：不召开 </w:t>
      </w:r>
      <w:r>
        <w:rPr>
          <w:rFonts w:hint="eastAsia" w:cs="宋体"/>
          <w:b w:val="0"/>
          <w:bCs w:val="0"/>
          <w:color w:val="auto"/>
          <w:sz w:val="24"/>
          <w:szCs w:val="24"/>
          <w:highlight w:val="none"/>
          <w:lang w:val="en-US" w:eastAsia="zh-CN"/>
        </w:rPr>
        <w:t>。</w:t>
      </w:r>
    </w:p>
    <w:p w14:paraId="241AE68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5．谈判费用：</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应自行承担所有与编写和提交竞争性谈判响应文件（以下简称响应文件）有关的费用，无论谈判的结果如何，采购代理机构和采购人在任何情况下均无义务和责任承担这些费用。 </w:t>
      </w:r>
    </w:p>
    <w:p w14:paraId="4542D35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6．禁止一标多投：每个供应商只能提交一套响应文件。参与提交了一套以上响应文件的供应商将使其参与提交的全部响应文件无效。 </w:t>
      </w:r>
    </w:p>
    <w:p w14:paraId="6F087440">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7．竞争性谈判文件： </w:t>
      </w:r>
    </w:p>
    <w:p w14:paraId="60DBD334">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7.1 竞争性谈判文件的构成： </w:t>
      </w:r>
    </w:p>
    <w:p w14:paraId="6D8AC41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第一章 竞争性谈判公告 </w:t>
      </w:r>
    </w:p>
    <w:p w14:paraId="5D3D8E70">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第二章 供应商须知</w:t>
      </w:r>
    </w:p>
    <w:p w14:paraId="1111A449">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第三章 评标办法 </w:t>
      </w:r>
    </w:p>
    <w:p w14:paraId="4200B5A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第四章 </w:t>
      </w:r>
      <w:r>
        <w:rPr>
          <w:rFonts w:hint="eastAsia" w:cs="宋体"/>
          <w:b w:val="0"/>
          <w:bCs w:val="0"/>
          <w:color w:val="auto"/>
          <w:sz w:val="24"/>
          <w:szCs w:val="24"/>
          <w:highlight w:val="none"/>
          <w:lang w:val="en-US" w:eastAsia="zh-CN"/>
        </w:rPr>
        <w:t>合同格式</w:t>
      </w:r>
      <w:r>
        <w:rPr>
          <w:rFonts w:hint="eastAsia" w:ascii="宋体" w:hAnsi="宋体" w:eastAsia="宋体" w:cs="宋体"/>
          <w:b w:val="0"/>
          <w:bCs w:val="0"/>
          <w:color w:val="auto"/>
          <w:sz w:val="24"/>
          <w:szCs w:val="24"/>
          <w:highlight w:val="none"/>
          <w:lang w:val="en-US" w:eastAsia="zh-CN"/>
        </w:rPr>
        <w:t xml:space="preserve"> </w:t>
      </w:r>
    </w:p>
    <w:p w14:paraId="5BF5FEE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第五章 </w:t>
      </w:r>
      <w:r>
        <w:rPr>
          <w:rFonts w:hint="eastAsia" w:cs="宋体"/>
          <w:b w:val="0"/>
          <w:bCs w:val="0"/>
          <w:color w:val="auto"/>
          <w:sz w:val="24"/>
          <w:szCs w:val="24"/>
          <w:highlight w:val="none"/>
          <w:lang w:val="en-US" w:eastAsia="zh-CN"/>
        </w:rPr>
        <w:t>采购需求</w:t>
      </w:r>
    </w:p>
    <w:p w14:paraId="71DF7AC9">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第六章 </w:t>
      </w:r>
      <w:r>
        <w:rPr>
          <w:rFonts w:hint="eastAsia" w:cs="宋体"/>
          <w:b w:val="0"/>
          <w:bCs w:val="0"/>
          <w:color w:val="auto"/>
          <w:sz w:val="24"/>
          <w:szCs w:val="24"/>
          <w:highlight w:val="none"/>
          <w:lang w:val="en-US" w:eastAsia="zh-CN"/>
        </w:rPr>
        <w:t>响应</w:t>
      </w:r>
      <w:r>
        <w:rPr>
          <w:rFonts w:hint="eastAsia" w:ascii="宋体" w:hAnsi="宋体" w:eastAsia="宋体" w:cs="宋体"/>
          <w:b w:val="0"/>
          <w:bCs w:val="0"/>
          <w:color w:val="auto"/>
          <w:sz w:val="24"/>
          <w:szCs w:val="24"/>
          <w:highlight w:val="none"/>
          <w:lang w:val="en-US" w:eastAsia="zh-CN"/>
        </w:rPr>
        <w:t>文件格式</w:t>
      </w:r>
    </w:p>
    <w:p w14:paraId="0F82B115">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7.2 供应商应认真阅读谈判文件中所有的事项、格式、条款和技术规范等要求。如果供应商没有按照谈判文件要求提交全部文件资料或者响应文件没有对谈判文件在各方面都做出实质性响应，是供应商的风险。</w:t>
      </w:r>
    </w:p>
    <w:p w14:paraId="5732191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8．竞争性谈判文件的澄清和修改 </w:t>
      </w:r>
    </w:p>
    <w:p w14:paraId="438C4276">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8.1 采购人可在首次提交响应文件截止之日3个工作日前对谈判文件进行修改、补充。不足上述时间的，应当顺延提交响应文件的截止时间。谈判文件的澄清、修改、补充文件均构成谈判文件的组成部分，对所有供应商具有约束力，而无论其是否已经实际收到该澄清、修改、补充文件</w:t>
      </w:r>
      <w:r>
        <w:rPr>
          <w:rFonts w:hint="eastAsia" w:cs="宋体"/>
          <w:b w:val="0"/>
          <w:bCs w:val="0"/>
          <w:color w:val="auto"/>
          <w:sz w:val="24"/>
          <w:szCs w:val="24"/>
          <w:highlight w:val="none"/>
          <w:lang w:val="en-US" w:eastAsia="zh-CN"/>
        </w:rPr>
        <w:t>。</w:t>
      </w:r>
    </w:p>
    <w:p w14:paraId="659F496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供应商对本次</w:t>
      </w:r>
      <w:r>
        <w:rPr>
          <w:rFonts w:hint="eastAsia" w:cs="宋体"/>
          <w:b w:val="0"/>
          <w:bCs w:val="0"/>
          <w:color w:val="auto"/>
          <w:sz w:val="24"/>
          <w:szCs w:val="24"/>
          <w:highlight w:val="none"/>
          <w:lang w:val="en-US" w:eastAsia="zh-CN"/>
        </w:rPr>
        <w:t>竞争性谈判</w:t>
      </w:r>
      <w:r>
        <w:rPr>
          <w:rFonts w:hint="eastAsia" w:ascii="宋体" w:hAnsi="宋体" w:eastAsia="宋体" w:cs="宋体"/>
          <w:b w:val="0"/>
          <w:bCs w:val="0"/>
          <w:color w:val="auto"/>
          <w:sz w:val="24"/>
          <w:szCs w:val="24"/>
          <w:highlight w:val="none"/>
          <w:lang w:val="en-US" w:eastAsia="zh-CN"/>
        </w:rPr>
        <w:t>文件的内容有疑问时，可要求澄清，但应在距投标截止日</w:t>
      </w:r>
      <w:r>
        <w:rPr>
          <w:rFonts w:hint="eastAsia" w:cs="宋体"/>
          <w:b w:val="0"/>
          <w:bCs w:val="0"/>
          <w:color w:val="auto"/>
          <w:sz w:val="24"/>
          <w:szCs w:val="24"/>
          <w:highlight w:val="none"/>
          <w:lang w:val="en-US" w:eastAsia="zh-CN"/>
        </w:rPr>
        <w:t>3个工作</w:t>
      </w:r>
      <w:r>
        <w:rPr>
          <w:rFonts w:hint="eastAsia" w:ascii="宋体" w:hAnsi="宋体" w:eastAsia="宋体" w:cs="宋体"/>
          <w:b w:val="0"/>
          <w:bCs w:val="0"/>
          <w:color w:val="auto"/>
          <w:sz w:val="24"/>
          <w:szCs w:val="24"/>
          <w:highlight w:val="none"/>
          <w:lang w:val="en-US" w:eastAsia="zh-CN"/>
        </w:rPr>
        <w:t>日前</w:t>
      </w:r>
      <w:r>
        <w:rPr>
          <w:rFonts w:hint="eastAsia" w:cs="宋体"/>
          <w:b w:val="0"/>
          <w:bCs w:val="0"/>
          <w:color w:val="auto"/>
          <w:sz w:val="24"/>
          <w:szCs w:val="24"/>
          <w:highlight w:val="none"/>
          <w:lang w:val="en-US" w:eastAsia="zh-CN"/>
        </w:rPr>
        <w:t>以书面形式送至</w:t>
      </w:r>
      <w:r>
        <w:rPr>
          <w:rFonts w:hint="eastAsia" w:ascii="宋体" w:hAnsi="宋体" w:eastAsia="宋体" w:cs="宋体"/>
          <w:b w:val="0"/>
          <w:bCs w:val="0"/>
          <w:color w:val="auto"/>
          <w:sz w:val="24"/>
          <w:szCs w:val="24"/>
          <w:highlight w:val="none"/>
          <w:lang w:val="en-US" w:eastAsia="zh-CN"/>
        </w:rPr>
        <w:t>采购代理机构，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逾期所提问题，不予解答。</w:t>
      </w:r>
    </w:p>
    <w:p w14:paraId="0CAB8C6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8.2 为使供应商有充分的时间对谈判文件的澄清、修改、补充部分进行研究，</w:t>
      </w:r>
      <w:r>
        <w:rPr>
          <w:rFonts w:hint="eastAsia" w:cs="宋体"/>
          <w:b w:val="0"/>
          <w:bCs w:val="0"/>
          <w:color w:val="auto"/>
          <w:sz w:val="24"/>
          <w:szCs w:val="24"/>
          <w:highlight w:val="none"/>
          <w:lang w:val="en-US" w:eastAsia="zh-CN"/>
        </w:rPr>
        <w:t>采购人</w:t>
      </w:r>
      <w:r>
        <w:rPr>
          <w:rFonts w:hint="eastAsia" w:ascii="宋体" w:hAnsi="宋体" w:eastAsia="宋体" w:cs="宋体"/>
          <w:b w:val="0"/>
          <w:bCs w:val="0"/>
          <w:color w:val="auto"/>
          <w:sz w:val="24"/>
          <w:szCs w:val="24"/>
          <w:highlight w:val="none"/>
          <w:lang w:val="en-US" w:eastAsia="zh-CN"/>
        </w:rPr>
        <w:t>可在响应截止时间3个工作日前自行决定酌情延长响应截止时间，延长响应截止时间的公告将在发布竞争性谈判公告的媒体上发告。在这种情况下，</w:t>
      </w:r>
      <w:r>
        <w:rPr>
          <w:rFonts w:hint="eastAsia" w:cs="宋体"/>
          <w:b w:val="0"/>
          <w:bCs w:val="0"/>
          <w:color w:val="auto"/>
          <w:sz w:val="24"/>
          <w:szCs w:val="24"/>
          <w:highlight w:val="none"/>
          <w:lang w:val="en-US" w:eastAsia="zh-CN"/>
        </w:rPr>
        <w:t>采购人</w:t>
      </w:r>
      <w:r>
        <w:rPr>
          <w:rFonts w:hint="eastAsia" w:ascii="宋体" w:hAnsi="宋体" w:eastAsia="宋体" w:cs="宋体"/>
          <w:b w:val="0"/>
          <w:bCs w:val="0"/>
          <w:color w:val="auto"/>
          <w:sz w:val="24"/>
          <w:szCs w:val="24"/>
          <w:highlight w:val="none"/>
          <w:lang w:val="en-US" w:eastAsia="zh-CN"/>
        </w:rPr>
        <w:t xml:space="preserve">和供应商受响应截止时间制约的所有权利和义务均相应延长至新的响应截止时间。 </w:t>
      </w:r>
    </w:p>
    <w:p w14:paraId="656274B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8.5 请潜在</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在参加本项目活动期间关注网站信息，所有有投标意愿的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有义务在网上自行查询，无需书面回复。</w:t>
      </w:r>
      <w:r>
        <w:rPr>
          <w:rFonts w:hint="eastAsia" w:cs="宋体"/>
          <w:b w:val="0"/>
          <w:bCs w:val="0"/>
          <w:color w:val="auto"/>
          <w:sz w:val="24"/>
          <w:szCs w:val="24"/>
          <w:highlight w:val="none"/>
          <w:lang w:val="en-US" w:eastAsia="zh-CN"/>
        </w:rPr>
        <w:t>竞争性谈判文件</w:t>
      </w:r>
      <w:r>
        <w:rPr>
          <w:rFonts w:hint="eastAsia" w:ascii="宋体" w:hAnsi="宋体" w:eastAsia="宋体" w:cs="宋体"/>
          <w:b w:val="0"/>
          <w:bCs w:val="0"/>
          <w:color w:val="auto"/>
          <w:sz w:val="24"/>
          <w:szCs w:val="24"/>
          <w:highlight w:val="none"/>
          <w:lang w:val="en-US" w:eastAsia="zh-CN"/>
        </w:rPr>
        <w:t>的澄清、修改、变更、延期等文件一经发布即视为已告知了所有已报名的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，因</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自身原因没有及时查看、下载文件导致的一切后果由</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自行负责。 </w:t>
      </w:r>
    </w:p>
    <w:p w14:paraId="2AB8EC9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9．响应文件构成 </w:t>
      </w:r>
    </w:p>
    <w:p w14:paraId="4B995D89">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应按照本竞争性谈判文件第</w:t>
      </w:r>
      <w:r>
        <w:rPr>
          <w:rFonts w:hint="eastAsia" w:cs="宋体"/>
          <w:b w:val="0"/>
          <w:bCs w:val="0"/>
          <w:color w:val="auto"/>
          <w:sz w:val="24"/>
          <w:szCs w:val="24"/>
          <w:highlight w:val="none"/>
          <w:lang w:val="en-US" w:eastAsia="zh-CN"/>
        </w:rPr>
        <w:t>六</w:t>
      </w:r>
      <w:r>
        <w:rPr>
          <w:rFonts w:hint="eastAsia" w:ascii="宋体" w:hAnsi="宋体" w:eastAsia="宋体" w:cs="宋体"/>
          <w:b w:val="0"/>
          <w:bCs w:val="0"/>
          <w:color w:val="auto"/>
          <w:sz w:val="24"/>
          <w:szCs w:val="24"/>
          <w:highlight w:val="none"/>
          <w:lang w:val="en-US" w:eastAsia="zh-CN"/>
        </w:rPr>
        <w:t xml:space="preserve">章《响应文件格式》规定的全部内容和格式编制和提交响应文件，若有缺失、无效或者不符合竞争性谈判文件要求，将导致其报价被拒绝。 </w:t>
      </w:r>
    </w:p>
    <w:p w14:paraId="2498C9B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10．响应文件的编制 </w:t>
      </w:r>
    </w:p>
    <w:p w14:paraId="04ACD4CE">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10.1 报价货币：所有报价均以人民币为计算单位。 </w:t>
      </w:r>
    </w:p>
    <w:p w14:paraId="73C267C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10.2 报价语言：响应文件以及供应商与采购中心就有关提交报价的来往函电均使用中文。 </w:t>
      </w:r>
    </w:p>
    <w:p w14:paraId="1BA887A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10.3 计量单位：中华人民共和国法定计量单位。 </w:t>
      </w:r>
    </w:p>
    <w:p w14:paraId="3B274E9F">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10.4 响应文件规格应采用 A4 幅面，打印，按照竞争性谈判文件规定的顺序，统一编目编码装订。各项表格应按照竞争性谈判文件第</w:t>
      </w:r>
      <w:r>
        <w:rPr>
          <w:rFonts w:hint="eastAsia" w:cs="宋体"/>
          <w:b w:val="0"/>
          <w:bCs w:val="0"/>
          <w:color w:val="auto"/>
          <w:sz w:val="24"/>
          <w:szCs w:val="24"/>
          <w:highlight w:val="none"/>
          <w:lang w:val="en-US" w:eastAsia="zh-CN"/>
        </w:rPr>
        <w:t>六</w:t>
      </w:r>
      <w:r>
        <w:rPr>
          <w:rFonts w:hint="eastAsia" w:ascii="宋体" w:hAnsi="宋体" w:eastAsia="宋体" w:cs="宋体"/>
          <w:b w:val="0"/>
          <w:bCs w:val="0"/>
          <w:color w:val="auto"/>
          <w:sz w:val="24"/>
          <w:szCs w:val="24"/>
          <w:highlight w:val="none"/>
          <w:lang w:val="en-US" w:eastAsia="zh-CN"/>
        </w:rPr>
        <w:t xml:space="preserve">章规定的格式制作。 </w:t>
      </w:r>
    </w:p>
    <w:p w14:paraId="5631572B">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10.5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在响应文件以及在提交报价、谈判、合同签订、履行过程中所签署的相关文件中所加盖的公章，均须按照竞争性谈判文件的规定加盖与报价</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名称全称相一致的标准公章，不得使用彩喷或者彩印的印章，否则将被视为无效。 </w:t>
      </w:r>
    </w:p>
    <w:p w14:paraId="3B1FC79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10.6 采购代理机构不接受采用传真方式提交的响应文件。 </w:t>
      </w:r>
    </w:p>
    <w:p w14:paraId="222D7C3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11．报价方式 </w:t>
      </w:r>
    </w:p>
    <w:p w14:paraId="0E84A9D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11.1 采用两次报价方式。供应商在提交的响应文件中进行第一次报价，在谈判后根据谈判小组的要求进行第二次报价。第二次报价为最后报价。</w:t>
      </w:r>
      <w:r>
        <w:rPr>
          <w:rFonts w:hint="eastAsia" w:ascii="宋体" w:hAnsi="宋体" w:eastAsia="宋体" w:cs="宋体"/>
          <w:b/>
          <w:bCs/>
          <w:color w:val="auto"/>
          <w:sz w:val="24"/>
          <w:szCs w:val="24"/>
          <w:highlight w:val="none"/>
          <w:lang w:val="en-US" w:eastAsia="zh-CN"/>
        </w:rPr>
        <w:t xml:space="preserve"> </w:t>
      </w:r>
    </w:p>
    <w:p w14:paraId="0C4EDF77">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11.2 两次报价均应报出拟提供货物的总价。每次报价只允许有一个报价，任何有选择的报价将不予接受。 </w:t>
      </w:r>
    </w:p>
    <w:p w14:paraId="67E662E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11.3 两次报价均应报出在竞争性谈判文件指定地点交货、由</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负责安装、调试、验收合格并交付的全部价格。</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第二次报价的价格在合同执行过程中是固定不变的，不得以任何理由予以变更，以可调整的价格提交的响应文件将作为非响应性响应文件予以拒绝。 </w:t>
      </w:r>
    </w:p>
    <w:p w14:paraId="5513ADD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11.4 最低报价不能作为成交的保证。 </w:t>
      </w:r>
    </w:p>
    <w:p w14:paraId="7F8F2247">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12．谈判保证金 </w:t>
      </w:r>
      <w:r>
        <w:rPr>
          <w:rFonts w:hint="eastAsia" w:cs="宋体"/>
          <w:b w:val="0"/>
          <w:bCs w:val="0"/>
          <w:color w:val="auto"/>
          <w:sz w:val="24"/>
          <w:szCs w:val="24"/>
          <w:highlight w:val="none"/>
          <w:lang w:val="en-US" w:eastAsia="zh-CN"/>
        </w:rPr>
        <w:t>（详见前附表）</w:t>
      </w:r>
    </w:p>
    <w:p w14:paraId="76E0ED4B">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12.1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须在提交响应文件时间截止前（以实际到帐时间为准），将谈判保证金存入采购代理机构指定账户</w:t>
      </w:r>
      <w:r>
        <w:rPr>
          <w:rFonts w:hint="eastAsia"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 xml:space="preserve"> </w:t>
      </w:r>
    </w:p>
    <w:p w14:paraId="3C7044CE">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12.</w:t>
      </w:r>
      <w:r>
        <w:rPr>
          <w:rFonts w:hint="eastAsia"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 xml:space="preserve"> 谈判保证金是响应文件的一个组成部分。没有按要求提交谈判保证金的响应文件，将被视为非响应性报价文件予以拒绝。 </w:t>
      </w:r>
    </w:p>
    <w:p w14:paraId="3F89E36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12.</w:t>
      </w:r>
      <w:r>
        <w:rPr>
          <w:rFonts w:hint="eastAsia"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 xml:space="preserve"> 采购人或者采购代理机构应当在采购活动结束后及时退还</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的保证金，但因</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自身原因导致无法及时退还的除外。未成交供应商的保证金在成交通知书发出后5个工作日内无息退还，成交供应商的保证金在采购合同签订后5个工作日内无息退还。 </w:t>
      </w:r>
    </w:p>
    <w:p w14:paraId="34306964">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13．报价有效期： </w:t>
      </w:r>
    </w:p>
    <w:p w14:paraId="042C4AA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13.1 报价有效期为自公开报价之日起 90 天。响应文件在这个规定期限内应保持有效。 </w:t>
      </w:r>
    </w:p>
    <w:p w14:paraId="7404F99C">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13.2 在特殊情况下，采购代理机构可与报价</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协商延长报价有效期。这种要求和答复都应以书面形式进行。</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可以拒绝接受延期要求而不会被没收报价保证金。同意延长报价有效期的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除按照采购代理机构要求修改响应文件的有效期外，不能修改响应文件的其他内容。 </w:t>
      </w:r>
    </w:p>
    <w:p w14:paraId="796459CB">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14．响应文件的式样和签署 </w:t>
      </w:r>
    </w:p>
    <w:p w14:paraId="7B902150">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14.1 响应文件需打印。需按第</w:t>
      </w:r>
      <w:r>
        <w:rPr>
          <w:rFonts w:hint="eastAsia" w:cs="宋体"/>
          <w:b w:val="0"/>
          <w:bCs w:val="0"/>
          <w:color w:val="auto"/>
          <w:sz w:val="24"/>
          <w:szCs w:val="24"/>
          <w:highlight w:val="none"/>
          <w:lang w:val="en-US" w:eastAsia="zh-CN"/>
        </w:rPr>
        <w:t>六</w:t>
      </w:r>
      <w:r>
        <w:rPr>
          <w:rFonts w:hint="eastAsia" w:ascii="宋体" w:hAnsi="宋体" w:eastAsia="宋体" w:cs="宋体"/>
          <w:b w:val="0"/>
          <w:bCs w:val="0"/>
          <w:color w:val="auto"/>
          <w:sz w:val="24"/>
          <w:szCs w:val="24"/>
          <w:highlight w:val="none"/>
          <w:lang w:val="en-US" w:eastAsia="zh-CN"/>
        </w:rPr>
        <w:t xml:space="preserve">章《响应文件格式》的规定签署和装订。 </w:t>
      </w:r>
    </w:p>
    <w:p w14:paraId="6F05FBAF">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14.2 响应文件中如有修改错漏处，应在修改处加盖</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公章。 </w:t>
      </w:r>
    </w:p>
    <w:p w14:paraId="257EC7B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15．响应文件的修改和撤回 </w:t>
      </w:r>
    </w:p>
    <w:p w14:paraId="11CD4AAC">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15.1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在提交响应文件后，可以修改或撤回其响应文件，但采购代理机构必须在规定的提交响应文件截止时间之前收到</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的修改或撤回的书面通知。 </w:t>
      </w:r>
    </w:p>
    <w:p w14:paraId="711CE5A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15.2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的修改或撤回通知应按竞争性谈判文件对响应文件的规定一样进行编制、密封、标记和提交，并标明“修改”或“撤回”字样。 </w:t>
      </w:r>
    </w:p>
    <w:p w14:paraId="1755C43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15.3 在报价截止时间后，</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不得撤回其响应文件，否则，其谈判保证金将不予退还。 </w:t>
      </w:r>
    </w:p>
    <w:p w14:paraId="08527A8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15.4 在第二次报价截止时间之后，</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不得对其响应文件做任何修改。 </w:t>
      </w:r>
    </w:p>
    <w:p w14:paraId="7C29569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16．响应文件的提交 </w:t>
      </w:r>
    </w:p>
    <w:p w14:paraId="0887A62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16.1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应将响应文件胶装成册、密封，在信封上标明采购项目名称、项目编号、</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名称、</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地址、联系方式和谈判地点，并在封口处加盖</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章，在“谈判公告”规定的谈判地点和报价截止时间前提交给采购代理机构。如果</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没有按照要求密封、标记，采购代理机构对于</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的误投、错投以及提前拆封概不负责。 </w:t>
      </w:r>
    </w:p>
    <w:p w14:paraId="3F4356E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16.2 响应文件份数：正本 1 份，副本 </w:t>
      </w:r>
      <w:r>
        <w:rPr>
          <w:rFonts w:hint="eastAsia"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 xml:space="preserve"> 份，报价一览表 1 份、电子版 U 盘 1 份，并标明“正本”、“副本”字样，当正本与副本内容不一致时，以正本为准。 </w:t>
      </w:r>
    </w:p>
    <w:p w14:paraId="6F2D1C9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16.3 采购人将拒绝接受在提交响应文件截止时间以后送达的响应文件。 </w:t>
      </w:r>
    </w:p>
    <w:p w14:paraId="39DCCF87">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16.4 提交响应文件截止时间结束后，如果提交响应文件的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不足三家，参照本章第 20 条款规定办理。 </w:t>
      </w:r>
    </w:p>
    <w:p w14:paraId="11ED42A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17．谈判预备会议：不召开 </w:t>
      </w:r>
    </w:p>
    <w:p w14:paraId="3FFDEE9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18．谈判和评审过程的保密性：从提交响应文件截止时间起，直至向成交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授予合同时止，除按竞争性谈判文件规定予以公开的评标结果外，凡与谈判有关的资料以及授予合同的意见等，均不得向</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及与谈判项目无关的其他人透露。 </w:t>
      </w:r>
    </w:p>
    <w:p w14:paraId="0DD00A8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19．谈判程序 </w:t>
      </w:r>
    </w:p>
    <w:p w14:paraId="0AAA21A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19.1 组建谈判小组。谈判工作由采购代理机构负责组织，具体谈判和评审工作由采购人依法组建的谈判小组负责。谈判小组由有关的技术、经济方面的专家和采购人代表组成。谈判小组的专家成员由采购人代表从依法成立的评标专家库中随机抽取，采购人代表由采购人委派。谈判小组组长由专家担任并由谈判小组成员选举产生，负责主持谈判和评标工作。谈判小组根据竞争性谈判文件规定的程序、方法和标准独立进行谈判和评审，负责完成谈判和评审的全过程直至评定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。采购代理机构只负责评标组织工作，不参加评标。 </w:t>
      </w:r>
    </w:p>
    <w:p w14:paraId="43E1924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19.2 对</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的响应文件进行</w:t>
      </w:r>
      <w:r>
        <w:rPr>
          <w:rFonts w:hint="eastAsia" w:cs="宋体"/>
          <w:b w:val="0"/>
          <w:bCs w:val="0"/>
          <w:color w:val="auto"/>
          <w:sz w:val="24"/>
          <w:szCs w:val="24"/>
          <w:highlight w:val="none"/>
          <w:lang w:val="en-US" w:eastAsia="zh-CN"/>
        </w:rPr>
        <w:t>资格性</w:t>
      </w:r>
      <w:r>
        <w:rPr>
          <w:rFonts w:hint="eastAsia" w:ascii="宋体" w:hAnsi="宋体" w:eastAsia="宋体" w:cs="宋体"/>
          <w:b w:val="0"/>
          <w:bCs w:val="0"/>
          <w:color w:val="auto"/>
          <w:sz w:val="24"/>
          <w:szCs w:val="24"/>
          <w:highlight w:val="none"/>
          <w:lang w:val="en-US" w:eastAsia="zh-CN"/>
        </w:rPr>
        <w:t>审查：谈判小组将审查每个</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提交的</w:t>
      </w:r>
      <w:r>
        <w:rPr>
          <w:rFonts w:hint="eastAsia" w:cs="宋体"/>
          <w:b w:val="0"/>
          <w:bCs w:val="0"/>
          <w:color w:val="auto"/>
          <w:sz w:val="24"/>
          <w:szCs w:val="24"/>
          <w:highlight w:val="none"/>
          <w:lang w:val="en-US" w:eastAsia="zh-CN"/>
        </w:rPr>
        <w:t>响应</w:t>
      </w:r>
      <w:r>
        <w:rPr>
          <w:rFonts w:hint="eastAsia" w:ascii="宋体" w:hAnsi="宋体" w:eastAsia="宋体" w:cs="宋体"/>
          <w:b w:val="0"/>
          <w:bCs w:val="0"/>
          <w:color w:val="auto"/>
          <w:sz w:val="24"/>
          <w:szCs w:val="24"/>
          <w:highlight w:val="none"/>
          <w:lang w:val="en-US" w:eastAsia="zh-CN"/>
        </w:rPr>
        <w:t>文件是否齐全完整，是否合法有效，是否有重大偏离，是否符合竞争性谈判文件要求。</w:t>
      </w:r>
      <w:r>
        <w:rPr>
          <w:rFonts w:hint="eastAsia" w:cs="宋体"/>
          <w:b w:val="0"/>
          <w:bCs w:val="0"/>
          <w:color w:val="auto"/>
          <w:sz w:val="24"/>
          <w:szCs w:val="24"/>
          <w:highlight w:val="none"/>
          <w:lang w:val="en-US" w:eastAsia="zh-CN"/>
        </w:rPr>
        <w:t>资格</w:t>
      </w:r>
      <w:r>
        <w:rPr>
          <w:rFonts w:hint="eastAsia" w:ascii="宋体" w:hAnsi="宋体" w:eastAsia="宋体" w:cs="宋体"/>
          <w:b w:val="0"/>
          <w:bCs w:val="0"/>
          <w:color w:val="auto"/>
          <w:sz w:val="24"/>
          <w:szCs w:val="24"/>
          <w:highlight w:val="none"/>
          <w:lang w:val="en-US" w:eastAsia="zh-CN"/>
        </w:rPr>
        <w:t>审查不符合竞争性谈判文件要求的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将被取消参加谈判的资格。 </w:t>
      </w:r>
    </w:p>
    <w:p w14:paraId="6D5B6FF7">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19.3 对</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的响应文件进行</w:t>
      </w:r>
      <w:r>
        <w:rPr>
          <w:rFonts w:hint="eastAsia" w:cs="宋体"/>
          <w:b w:val="0"/>
          <w:bCs w:val="0"/>
          <w:color w:val="auto"/>
          <w:sz w:val="24"/>
          <w:szCs w:val="24"/>
          <w:highlight w:val="none"/>
          <w:lang w:val="en-US" w:eastAsia="zh-CN"/>
        </w:rPr>
        <w:t>符合性</w:t>
      </w:r>
      <w:r>
        <w:rPr>
          <w:rFonts w:hint="eastAsia" w:ascii="宋体" w:hAnsi="宋体" w:eastAsia="宋体" w:cs="宋体"/>
          <w:b w:val="0"/>
          <w:bCs w:val="0"/>
          <w:color w:val="auto"/>
          <w:sz w:val="24"/>
          <w:szCs w:val="24"/>
          <w:highlight w:val="none"/>
          <w:lang w:val="en-US" w:eastAsia="zh-CN"/>
        </w:rPr>
        <w:t>审查。有一项不符合的，投标无效。</w:t>
      </w:r>
    </w:p>
    <w:p w14:paraId="1FC1D00A">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19.4 </w:t>
      </w:r>
      <w:r>
        <w:rPr>
          <w:rFonts w:hint="eastAsia" w:cs="宋体"/>
          <w:b w:val="0"/>
          <w:bCs w:val="0"/>
          <w:color w:val="auto"/>
          <w:sz w:val="24"/>
          <w:szCs w:val="24"/>
          <w:highlight w:val="none"/>
          <w:lang w:val="en-US" w:eastAsia="zh-CN"/>
        </w:rPr>
        <w:t>资格审查和符合性审查</w:t>
      </w:r>
      <w:r>
        <w:rPr>
          <w:rFonts w:hint="eastAsia" w:ascii="宋体" w:hAnsi="宋体" w:eastAsia="宋体" w:cs="宋体"/>
          <w:b w:val="0"/>
          <w:bCs w:val="0"/>
          <w:color w:val="auto"/>
          <w:sz w:val="24"/>
          <w:szCs w:val="24"/>
          <w:highlight w:val="none"/>
          <w:lang w:val="en-US" w:eastAsia="zh-CN"/>
        </w:rPr>
        <w:t>合格的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进行第二次报价（最终报价） </w:t>
      </w:r>
    </w:p>
    <w:p w14:paraId="05DB5EAA">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19.4.1 第二次报价必须由</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法定代表人或其授权代理人手书签字。 </w:t>
      </w:r>
    </w:p>
    <w:p w14:paraId="26EFACE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20. 评标过程中如果出现符合专业条件的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或者对竞争性谈判文件作实质性响应的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不足三家情形的，则本此次采购按废标处理。 </w:t>
      </w:r>
    </w:p>
    <w:p w14:paraId="55E407DF">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21．评审方法及标准 </w:t>
      </w:r>
    </w:p>
    <w:p w14:paraId="031C397C">
      <w:pPr>
        <w:spacing w:line="360" w:lineRule="auto"/>
        <w:ind w:firstLine="480" w:firstLineChars="200"/>
        <w:rPr>
          <w:rFonts w:hint="default"/>
          <w:color w:val="auto"/>
          <w:highlight w:val="none"/>
          <w:lang w:val="en-US" w:eastAsia="zh-CN"/>
        </w:rPr>
      </w:pPr>
      <w:r>
        <w:rPr>
          <w:rFonts w:hint="eastAsia" w:cs="宋体"/>
          <w:b w:val="0"/>
          <w:bCs w:val="0"/>
          <w:color w:val="auto"/>
          <w:sz w:val="24"/>
          <w:szCs w:val="24"/>
          <w:highlight w:val="none"/>
          <w:lang w:val="en-US" w:eastAsia="zh-CN"/>
        </w:rPr>
        <w:t>21.1</w:t>
      </w:r>
      <w:r>
        <w:rPr>
          <w:rFonts w:hint="eastAsia" w:ascii="宋体" w:hAnsi="宋体" w:eastAsia="宋体" w:cs="宋体"/>
          <w:b w:val="0"/>
          <w:bCs w:val="0"/>
          <w:color w:val="auto"/>
          <w:sz w:val="24"/>
          <w:szCs w:val="24"/>
          <w:highlight w:val="none"/>
          <w:lang w:val="en-US" w:eastAsia="zh-CN"/>
        </w:rPr>
        <w:t>本项目采用最低评标价法评审，谈判小组将首先对</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进行资格审查和符合性审查，审查合格的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进行二次报价，将二次报价（指投标报价经算术修正后的价格即评标价）按照由低到高的顺序评定成交人（最低报价相同的，按实施方案优劣排序，实施方案无法确定的</w:t>
      </w:r>
      <w:r>
        <w:rPr>
          <w:rFonts w:hint="eastAsia" w:cs="宋体"/>
          <w:b w:val="0"/>
          <w:bCs w:val="0"/>
          <w:color w:val="auto"/>
          <w:sz w:val="24"/>
          <w:szCs w:val="24"/>
          <w:highlight w:val="none"/>
          <w:lang w:val="en-US" w:eastAsia="zh-CN"/>
        </w:rPr>
        <w:t>谈判小组</w:t>
      </w:r>
      <w:r>
        <w:rPr>
          <w:rFonts w:hint="eastAsia" w:ascii="宋体" w:hAnsi="宋体" w:eastAsia="宋体" w:cs="宋体"/>
          <w:b w:val="0"/>
          <w:bCs w:val="0"/>
          <w:color w:val="auto"/>
          <w:sz w:val="24"/>
          <w:szCs w:val="24"/>
          <w:highlight w:val="none"/>
          <w:lang w:val="en-US" w:eastAsia="zh-CN"/>
        </w:rPr>
        <w:t xml:space="preserve">以随机方式确定成交供应商）。 </w:t>
      </w:r>
    </w:p>
    <w:p w14:paraId="542A95C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22．签订合同： </w:t>
      </w:r>
    </w:p>
    <w:p w14:paraId="2C0586F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22.1 采购代理机构将在报价有效期期满之前向成交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发出《成交通知书》。成交通知书是合同的组成部分，对采购人和</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均具有法律约束力。 </w:t>
      </w:r>
    </w:p>
    <w:p w14:paraId="1355DD4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22.2 成交通知书发出后，采购人改变成交结果的，或者</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放弃成交项目的，应当依法承担法律责任。 </w:t>
      </w:r>
    </w:p>
    <w:p w14:paraId="16B0DFE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22.3 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应按成交通知书规定的时间与采购人签订合同。如果成交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不在规定的时间内签署合同，视为自动放弃成交资格，其提交的谈判保证金不予退还。 </w:t>
      </w:r>
    </w:p>
    <w:p w14:paraId="3FAF1569">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22.4 成交结果将在发布竞争性谈判公告的媒体上公告，不再以书面方式通知未成交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 </w:t>
      </w:r>
    </w:p>
    <w:p w14:paraId="08479D9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23.履约保证金：</w:t>
      </w:r>
      <w:r>
        <w:rPr>
          <w:rFonts w:hint="eastAsia" w:cs="宋体"/>
          <w:b w:val="0"/>
          <w:bCs w:val="0"/>
          <w:color w:val="auto"/>
          <w:sz w:val="24"/>
          <w:szCs w:val="24"/>
          <w:highlight w:val="none"/>
          <w:lang w:val="en-US" w:eastAsia="zh-CN"/>
        </w:rPr>
        <w:t>不收取</w:t>
      </w:r>
      <w:r>
        <w:rPr>
          <w:rFonts w:hint="eastAsia" w:ascii="宋体" w:hAnsi="宋体" w:eastAsia="宋体" w:cs="宋体"/>
          <w:b w:val="0"/>
          <w:bCs w:val="0"/>
          <w:color w:val="auto"/>
          <w:sz w:val="24"/>
          <w:szCs w:val="24"/>
          <w:highlight w:val="none"/>
          <w:lang w:val="en-US" w:eastAsia="zh-CN"/>
        </w:rPr>
        <w:t xml:space="preserve">。 </w:t>
      </w:r>
    </w:p>
    <w:p w14:paraId="753530FF">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24.</w:t>
      </w:r>
      <w:r>
        <w:rPr>
          <w:rFonts w:hint="eastAsia" w:cs="宋体"/>
          <w:b w:val="0"/>
          <w:bCs w:val="0"/>
          <w:color w:val="auto"/>
          <w:sz w:val="24"/>
          <w:szCs w:val="24"/>
          <w:highlight w:val="none"/>
          <w:lang w:val="en-US" w:eastAsia="zh-CN"/>
        </w:rPr>
        <w:t>招标</w:t>
      </w:r>
      <w:r>
        <w:rPr>
          <w:rFonts w:hint="eastAsia" w:ascii="宋体" w:hAnsi="宋体" w:eastAsia="宋体" w:cs="宋体"/>
          <w:b w:val="0"/>
          <w:bCs w:val="0"/>
          <w:color w:val="auto"/>
          <w:sz w:val="24"/>
          <w:szCs w:val="24"/>
          <w:highlight w:val="none"/>
          <w:lang w:val="en-US" w:eastAsia="zh-CN"/>
        </w:rPr>
        <w:t>代理服务费：执行《国家发展改革委关于进一步放开建设项目专业服务价格的通知》（发改价格〔2015〕299号），参照《国家发改委办公厅关于招标代理服务费收费有关问题的通知》（发改办价格[2003]857号）和国家发展计划委员会计价价格[2002]1980号文件的取费标准向成交供应商收取招标代理服务费。</w:t>
      </w:r>
    </w:p>
    <w:p w14:paraId="0311914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25.法律责任 </w:t>
      </w:r>
    </w:p>
    <w:p w14:paraId="155E1B2C">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按照政府采购法律法规的有关规定执行。 </w:t>
      </w:r>
    </w:p>
    <w:p w14:paraId="7DCDC9A8">
      <w:pPr>
        <w:spacing w:line="360" w:lineRule="auto"/>
        <w:rPr>
          <w:rFonts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br w:type="page"/>
      </w:r>
    </w:p>
    <w:p w14:paraId="2E04B4BA">
      <w:pPr>
        <w:pStyle w:val="2"/>
        <w:wordWrap w:val="0"/>
        <w:spacing w:after="240" w:afterLines="100" w:line="240" w:lineRule="auto"/>
        <w:ind w:left="0"/>
        <w:rPr>
          <w:rFonts w:asciiTheme="minorEastAsia" w:hAnsiTheme="minorEastAsia" w:eastAsiaTheme="minorEastAsia" w:cstheme="minorEastAsia"/>
          <w:color w:val="auto"/>
          <w:sz w:val="32"/>
          <w:szCs w:val="32"/>
          <w:highlight w:val="none"/>
          <w:lang w:eastAsia="zh-CN"/>
        </w:rPr>
      </w:pPr>
      <w:bookmarkStart w:id="36" w:name="_bookmark85"/>
      <w:bookmarkEnd w:id="36"/>
      <w:bookmarkStart w:id="37" w:name="_bookmark79"/>
      <w:bookmarkEnd w:id="37"/>
      <w:bookmarkStart w:id="38" w:name="_Toc18510"/>
      <w:r>
        <w:rPr>
          <w:rFonts w:hint="eastAsia" w:asciiTheme="minorEastAsia" w:hAnsiTheme="minorEastAsia" w:eastAsiaTheme="minorEastAsia" w:cstheme="minorEastAsia"/>
          <w:color w:val="auto"/>
          <w:sz w:val="32"/>
          <w:szCs w:val="32"/>
          <w:highlight w:val="none"/>
          <w:lang w:eastAsia="zh-CN"/>
        </w:rPr>
        <w:t>第三章  评审办法</w:t>
      </w:r>
      <w:bookmarkEnd w:id="38"/>
    </w:p>
    <w:p w14:paraId="166F86B0">
      <w:pPr>
        <w:widowControl/>
        <w:spacing w:line="360" w:lineRule="auto"/>
        <w:ind w:firstLine="482" w:firstLineChars="200"/>
        <w:rPr>
          <w:rFonts w:asciiTheme="minorEastAsia" w:hAnsiTheme="minorEastAsia" w:eastAsiaTheme="minorEastAsia" w:cstheme="minorEastAsia"/>
          <w:b/>
          <w:color w:val="auto"/>
          <w:sz w:val="24"/>
          <w:szCs w:val="24"/>
          <w:highlight w:val="none"/>
          <w:lang w:eastAsia="zh-CN"/>
        </w:rPr>
      </w:pPr>
      <w:bookmarkStart w:id="39" w:name="_bookmark86"/>
      <w:bookmarkEnd w:id="39"/>
    </w:p>
    <w:p w14:paraId="35091A38">
      <w:pPr>
        <w:widowControl/>
        <w:spacing w:line="360" w:lineRule="auto"/>
        <w:ind w:firstLine="482"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1、成立谈判小组</w:t>
      </w:r>
    </w:p>
    <w:p w14:paraId="2C926A70">
      <w:pPr>
        <w:widowControl/>
        <w:spacing w:line="360" w:lineRule="auto"/>
        <w:ind w:firstLine="464"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4"/>
          <w:sz w:val="24"/>
          <w:szCs w:val="24"/>
          <w:highlight w:val="none"/>
          <w:lang w:eastAsia="zh-CN"/>
        </w:rPr>
        <w:t>评审工作由采购人依法组建的谈判小组负责。</w:t>
      </w:r>
      <w:r>
        <w:rPr>
          <w:rFonts w:hint="eastAsia" w:asciiTheme="minorEastAsia" w:hAnsiTheme="minorEastAsia" w:eastAsiaTheme="minorEastAsia" w:cstheme="minorEastAsia"/>
          <w:color w:val="auto"/>
          <w:sz w:val="24"/>
          <w:szCs w:val="24"/>
          <w:highlight w:val="none"/>
          <w:lang w:eastAsia="zh-CN"/>
        </w:rPr>
        <w:t>谈判小组</w:t>
      </w:r>
      <w:r>
        <w:rPr>
          <w:rFonts w:hint="eastAsia"/>
          <w:color w:val="auto"/>
          <w:sz w:val="24"/>
          <w:szCs w:val="24"/>
          <w:highlight w:val="none"/>
          <w:lang w:val="zh-CN" w:eastAsia="zh-CN"/>
        </w:rPr>
        <w:t>由采购人代表</w:t>
      </w:r>
      <w:r>
        <w:rPr>
          <w:rFonts w:hint="eastAsia"/>
          <w:color w:val="auto"/>
          <w:sz w:val="24"/>
          <w:szCs w:val="24"/>
          <w:highlight w:val="none"/>
          <w:lang w:eastAsia="zh-CN"/>
        </w:rPr>
        <w:t>1人、</w:t>
      </w:r>
      <w:r>
        <w:rPr>
          <w:rFonts w:hint="eastAsia"/>
          <w:color w:val="auto"/>
          <w:sz w:val="24"/>
          <w:szCs w:val="24"/>
          <w:highlight w:val="none"/>
          <w:lang w:val="zh-CN" w:eastAsia="zh-CN"/>
        </w:rPr>
        <w:t>有关技术、经济等方面的专家</w:t>
      </w:r>
      <w:r>
        <w:rPr>
          <w:rFonts w:hint="eastAsia"/>
          <w:color w:val="auto"/>
          <w:sz w:val="24"/>
          <w:szCs w:val="24"/>
          <w:highlight w:val="none"/>
          <w:lang w:eastAsia="zh-CN"/>
        </w:rPr>
        <w:t>2人，共3</w:t>
      </w:r>
      <w:r>
        <w:rPr>
          <w:rFonts w:hint="eastAsia"/>
          <w:color w:val="auto"/>
          <w:sz w:val="24"/>
          <w:szCs w:val="24"/>
          <w:highlight w:val="none"/>
          <w:lang w:val="zh-CN" w:eastAsia="zh-CN"/>
        </w:rPr>
        <w:t>人组成</w:t>
      </w:r>
      <w:r>
        <w:rPr>
          <w:rFonts w:hint="eastAsia" w:asciiTheme="minorEastAsia" w:hAnsiTheme="minorEastAsia" w:eastAsiaTheme="minorEastAsia" w:cstheme="minorEastAsia"/>
          <w:color w:val="auto"/>
          <w:sz w:val="24"/>
          <w:szCs w:val="24"/>
          <w:highlight w:val="none"/>
          <w:lang w:eastAsia="zh-CN"/>
        </w:rPr>
        <w:t>。</w:t>
      </w:r>
    </w:p>
    <w:p w14:paraId="42AD88EE">
      <w:pPr>
        <w:widowControl/>
        <w:spacing w:line="360" w:lineRule="auto"/>
        <w:ind w:firstLine="482" w:firstLineChars="200"/>
        <w:rPr>
          <w:rFonts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2、响应文件的评审</w:t>
      </w:r>
    </w:p>
    <w:p w14:paraId="7BE878BF">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2.1谈判小组应</w:t>
      </w:r>
      <w:r>
        <w:rPr>
          <w:rFonts w:asciiTheme="minorEastAsia" w:hAnsiTheme="minorEastAsia" w:eastAsiaTheme="minorEastAsia" w:cstheme="minorEastAsia"/>
          <w:color w:val="auto"/>
          <w:sz w:val="24"/>
          <w:szCs w:val="24"/>
          <w:highlight w:val="none"/>
          <w:lang w:eastAsia="zh-CN"/>
        </w:rPr>
        <w:t>认真核对</w:t>
      </w:r>
      <w:r>
        <w:rPr>
          <w:rFonts w:hint="eastAsia" w:asciiTheme="minorEastAsia" w:hAnsiTheme="minorEastAsia" w:eastAsiaTheme="minorEastAsia" w:cstheme="minorEastAsia"/>
          <w:color w:val="auto"/>
          <w:sz w:val="24"/>
          <w:szCs w:val="24"/>
          <w:highlight w:val="none"/>
          <w:lang w:eastAsia="zh-CN"/>
        </w:rPr>
        <w:t>谈判文件</w:t>
      </w:r>
      <w:r>
        <w:rPr>
          <w:rFonts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eastAsia="zh-CN"/>
        </w:rPr>
        <w:t>响应文件</w:t>
      </w:r>
      <w:r>
        <w:rPr>
          <w:rFonts w:asciiTheme="minorEastAsia" w:hAnsiTheme="minorEastAsia" w:eastAsiaTheme="minorEastAsia" w:cstheme="minorEastAsia"/>
          <w:color w:val="auto"/>
          <w:sz w:val="24"/>
          <w:szCs w:val="24"/>
          <w:highlight w:val="none"/>
          <w:lang w:eastAsia="zh-CN"/>
        </w:rPr>
        <w:t>及相关资信证明材料，切实履行职责。</w:t>
      </w:r>
      <w:r>
        <w:rPr>
          <w:rFonts w:hint="eastAsia" w:asciiTheme="minorEastAsia" w:hAnsiTheme="minorEastAsia" w:eastAsiaTheme="minorEastAsia" w:cstheme="minorEastAsia"/>
          <w:color w:val="auto"/>
          <w:sz w:val="24"/>
          <w:szCs w:val="24"/>
          <w:highlight w:val="none"/>
          <w:lang w:eastAsia="zh-CN"/>
        </w:rPr>
        <w:t>谈判小组成员如发现竞争性谈判文件内容违反国家有关强制性规定的，应当停止评审并向采购人说明情况并提出修改意见，采购人应当按照评审专家给出的意见修改竞争性谈判文件。</w:t>
      </w:r>
    </w:p>
    <w:p w14:paraId="20C4C150">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2.2审查供应商是否存在串通响应行为，谈判小组发现供应商有下列情形之一的，将认定属于串通响应行为，相关供应商的报价应作废止处理。评审结束后，采购中心将以书面形式报告采购办：</w:t>
      </w:r>
    </w:p>
    <w:p w14:paraId="42FD0050">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（1）不同供应商的响应文件异常一致或者响应报价呈规律性差异；</w:t>
      </w:r>
    </w:p>
    <w:p w14:paraId="244CB6B4">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（2）不同供应商的响应文件相互混装的，或者相互加盖了对方公章的，或者相互出现了对方法定代表人或者授权代理人签名的，或者相互书写了对方名称的；</w:t>
      </w:r>
    </w:p>
    <w:p w14:paraId="003E1CD0">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（3）一家供应商的响应文件中加盖了另一家供应商公章的；</w:t>
      </w:r>
    </w:p>
    <w:p w14:paraId="7F63C355">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（4）不同供应商的响应文件载明的项目管理成员或者联系人员为同一人；</w:t>
      </w:r>
    </w:p>
    <w:p w14:paraId="25A4038C">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（5）不同供应商的响应文件中相关内容的段落、字句、售后服务电话、联系人姓名等非正常一致的；</w:t>
      </w:r>
    </w:p>
    <w:p w14:paraId="502C08F3">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（6）一家供应商的响应文件中响应了标有另一家供应商名称的文件材料，或者出现了另一家法定代表人或者授予代理人签名的，其响应作废止处理；</w:t>
      </w:r>
    </w:p>
    <w:p w14:paraId="1DF3C0E8">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（7）不同供应商的响应文件由同一供应商或者同一个人编制的；</w:t>
      </w:r>
    </w:p>
    <w:p w14:paraId="1DDA9443">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（8）不同供应商委托同一单位或者个人办理响应事宜；</w:t>
      </w:r>
    </w:p>
    <w:p w14:paraId="57949B38">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（9）不同供应商的谈判保证金从同一单位或者个人的账户转出；</w:t>
      </w:r>
    </w:p>
    <w:p w14:paraId="75C7A77F">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（10）供应商串通响应的其他情形。</w:t>
      </w:r>
    </w:p>
    <w:p w14:paraId="1CFB385B">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2.3 谈判报价有算术错误及其他错误的，谈判小组按以下原则要求供应商对谈判报价进行修正，并要求供应商书面澄清确认。供应商拒不澄清确认的，谈判小组应当否决其投标：</w:t>
      </w:r>
    </w:p>
    <w:p w14:paraId="4C0EF459">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（1）响应文件中的大写金额与小写金额不一致的，以大写金额为准；</w:t>
      </w:r>
    </w:p>
    <w:p w14:paraId="0B3B117A">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（2）总价金额与单价金额不一致的，以单价金额为准，但单价金额小数点有明显错误的除外。</w:t>
      </w:r>
    </w:p>
    <w:p w14:paraId="5AA49B39">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 xml:space="preserve">2.4 </w:t>
      </w:r>
      <w:r>
        <w:rPr>
          <w:rFonts w:hint="eastAsia"/>
          <w:color w:val="auto"/>
          <w:spacing w:val="-4"/>
          <w:sz w:val="24"/>
          <w:szCs w:val="24"/>
          <w:highlight w:val="none"/>
          <w:lang w:eastAsia="zh-CN"/>
        </w:rPr>
        <w:t>谈判小组发现供应商的报价明显低于其他谈判报价，使得其谈判报价可能低于其个</w:t>
      </w:r>
      <w:r>
        <w:rPr>
          <w:rFonts w:hint="eastAsia"/>
          <w:color w:val="auto"/>
          <w:spacing w:val="-1"/>
          <w:sz w:val="24"/>
          <w:szCs w:val="24"/>
          <w:highlight w:val="none"/>
          <w:lang w:eastAsia="zh-CN"/>
        </w:rPr>
        <w:t>别成本的，应当要求该供应商</w:t>
      </w:r>
      <w:r>
        <w:rPr>
          <w:rFonts w:hint="eastAsia"/>
          <w:color w:val="auto"/>
          <w:spacing w:val="-1"/>
          <w:sz w:val="24"/>
          <w:szCs w:val="24"/>
          <w:highlight w:val="none"/>
          <w:lang w:val="en-US" w:eastAsia="zh-CN"/>
        </w:rPr>
        <w:t>在规定的时间内</w:t>
      </w:r>
      <w:r>
        <w:rPr>
          <w:rFonts w:hint="eastAsia"/>
          <w:color w:val="auto"/>
          <w:spacing w:val="-1"/>
          <w:sz w:val="24"/>
          <w:szCs w:val="24"/>
          <w:highlight w:val="none"/>
          <w:lang w:eastAsia="zh-CN"/>
        </w:rPr>
        <w:t>作出书面说明并提供相应的证明材料。供应商不能合理说明或者不能提供相应证明材料的，谈判小组应当</w:t>
      </w:r>
      <w:r>
        <w:rPr>
          <w:rFonts w:hint="eastAsia"/>
          <w:color w:val="auto"/>
          <w:sz w:val="24"/>
          <w:szCs w:val="24"/>
          <w:highlight w:val="none"/>
          <w:lang w:eastAsia="zh-CN"/>
        </w:rPr>
        <w:t>认</w:t>
      </w:r>
      <w:r>
        <w:rPr>
          <w:rFonts w:hint="eastAsia"/>
          <w:color w:val="auto"/>
          <w:spacing w:val="-3"/>
          <w:sz w:val="24"/>
          <w:szCs w:val="24"/>
          <w:highlight w:val="none"/>
          <w:lang w:eastAsia="zh-CN"/>
        </w:rPr>
        <w:t>定</w:t>
      </w:r>
      <w:r>
        <w:rPr>
          <w:rFonts w:hint="eastAsia"/>
          <w:color w:val="auto"/>
          <w:sz w:val="24"/>
          <w:szCs w:val="24"/>
          <w:highlight w:val="none"/>
          <w:lang w:eastAsia="zh-CN"/>
        </w:rPr>
        <w:t>该</w:t>
      </w:r>
      <w:r>
        <w:rPr>
          <w:rFonts w:hint="eastAsia"/>
          <w:color w:val="auto"/>
          <w:spacing w:val="-3"/>
          <w:sz w:val="24"/>
          <w:szCs w:val="24"/>
          <w:highlight w:val="none"/>
          <w:lang w:eastAsia="zh-CN"/>
        </w:rPr>
        <w:t>供应商以</w:t>
      </w:r>
      <w:r>
        <w:rPr>
          <w:rFonts w:hint="eastAsia"/>
          <w:color w:val="auto"/>
          <w:sz w:val="24"/>
          <w:szCs w:val="24"/>
          <w:highlight w:val="none"/>
          <w:lang w:eastAsia="zh-CN"/>
        </w:rPr>
        <w:t>低</w:t>
      </w:r>
      <w:r>
        <w:rPr>
          <w:rFonts w:hint="eastAsia"/>
          <w:color w:val="auto"/>
          <w:spacing w:val="-3"/>
          <w:sz w:val="24"/>
          <w:szCs w:val="24"/>
          <w:highlight w:val="none"/>
          <w:lang w:eastAsia="zh-CN"/>
        </w:rPr>
        <w:t>于</w:t>
      </w:r>
      <w:r>
        <w:rPr>
          <w:rFonts w:hint="eastAsia"/>
          <w:color w:val="auto"/>
          <w:sz w:val="24"/>
          <w:szCs w:val="24"/>
          <w:highlight w:val="none"/>
          <w:lang w:eastAsia="zh-CN"/>
        </w:rPr>
        <w:t>成</w:t>
      </w:r>
      <w:r>
        <w:rPr>
          <w:rFonts w:hint="eastAsia"/>
          <w:color w:val="auto"/>
          <w:spacing w:val="-3"/>
          <w:sz w:val="24"/>
          <w:szCs w:val="24"/>
          <w:highlight w:val="none"/>
          <w:lang w:eastAsia="zh-CN"/>
        </w:rPr>
        <w:t>本</w:t>
      </w:r>
      <w:r>
        <w:rPr>
          <w:rFonts w:hint="eastAsia"/>
          <w:color w:val="auto"/>
          <w:sz w:val="24"/>
          <w:szCs w:val="24"/>
          <w:highlight w:val="none"/>
          <w:lang w:eastAsia="zh-CN"/>
        </w:rPr>
        <w:t>报</w:t>
      </w:r>
      <w:r>
        <w:rPr>
          <w:rFonts w:hint="eastAsia"/>
          <w:color w:val="auto"/>
          <w:spacing w:val="-3"/>
          <w:sz w:val="24"/>
          <w:szCs w:val="24"/>
          <w:highlight w:val="none"/>
          <w:lang w:eastAsia="zh-CN"/>
        </w:rPr>
        <w:t>价</w:t>
      </w:r>
      <w:r>
        <w:rPr>
          <w:rFonts w:hint="eastAsia"/>
          <w:color w:val="auto"/>
          <w:sz w:val="24"/>
          <w:szCs w:val="24"/>
          <w:highlight w:val="none"/>
          <w:lang w:eastAsia="zh-CN"/>
        </w:rPr>
        <w:t>竞标</w:t>
      </w:r>
      <w:r>
        <w:rPr>
          <w:rFonts w:hint="eastAsia"/>
          <w:color w:val="auto"/>
          <w:spacing w:val="-94"/>
          <w:sz w:val="24"/>
          <w:szCs w:val="24"/>
          <w:highlight w:val="none"/>
          <w:lang w:eastAsia="zh-CN"/>
        </w:rPr>
        <w:t>，</w:t>
      </w:r>
      <w:r>
        <w:rPr>
          <w:rFonts w:hint="eastAsia"/>
          <w:color w:val="auto"/>
          <w:sz w:val="24"/>
          <w:szCs w:val="24"/>
          <w:highlight w:val="none"/>
          <w:lang w:eastAsia="zh-CN"/>
        </w:rPr>
        <w:t>并否</w:t>
      </w:r>
      <w:r>
        <w:rPr>
          <w:rFonts w:hint="eastAsia"/>
          <w:color w:val="auto"/>
          <w:spacing w:val="-3"/>
          <w:sz w:val="24"/>
          <w:szCs w:val="24"/>
          <w:highlight w:val="none"/>
          <w:lang w:eastAsia="zh-CN"/>
        </w:rPr>
        <w:t>决其投标</w:t>
      </w:r>
      <w:r>
        <w:rPr>
          <w:rFonts w:hint="eastAsia"/>
          <w:color w:val="auto"/>
          <w:sz w:val="24"/>
          <w:szCs w:val="24"/>
          <w:highlight w:val="none"/>
          <w:lang w:eastAsia="zh-CN"/>
        </w:rPr>
        <w:t>。</w:t>
      </w:r>
    </w:p>
    <w:p w14:paraId="6DC43F3F">
      <w:pPr>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2.5对响应文件资格性、符合性、实施方案进行审查，谈判小组将审查每个供应商提交的响应文件是否齐全完整，是否合法有效，是否有重大偏离，是否符合谈判文件要求。资格性、符合性、实施方案审查不符合谈判文件要求的供应商将被取消参加谈判的资格。</w:t>
      </w:r>
    </w:p>
    <w:p w14:paraId="1862D740">
      <w:pPr>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2.6 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供应商必须投标本国产品，投标进口产品的，投标无效。进口产品是指通过中国海关报关验放进入中国境内且产自关境外的产品。</w:t>
      </w:r>
    </w:p>
    <w:p w14:paraId="1D877569">
      <w:pPr>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2.7多家供应商提供的核心产品品牌相同的，按如下规定处理。</w:t>
      </w:r>
    </w:p>
    <w:p w14:paraId="24D20B82">
      <w:pPr>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提供相同品牌相同型号产品的不同供应商参加同一合同项下投标的，按一家供应商计算，以其中通过资格审查、符合性审查且报价最低的参加投标。</w:t>
      </w:r>
    </w:p>
    <w:p w14:paraId="052DEB3B">
      <w:pPr>
        <w:wordWrap w:val="0"/>
        <w:spacing w:line="400" w:lineRule="exact"/>
        <w:ind w:firstLine="482" w:firstLineChars="200"/>
        <w:jc w:val="both"/>
        <w:rPr>
          <w:b/>
          <w:color w:val="auto"/>
          <w:sz w:val="24"/>
          <w:szCs w:val="24"/>
          <w:highlight w:val="none"/>
          <w:lang w:eastAsia="zh-CN"/>
        </w:rPr>
      </w:pPr>
      <w:r>
        <w:rPr>
          <w:rFonts w:hint="eastAsia"/>
          <w:b/>
          <w:color w:val="auto"/>
          <w:sz w:val="24"/>
          <w:szCs w:val="24"/>
          <w:highlight w:val="none"/>
          <w:lang w:eastAsia="zh-CN"/>
        </w:rPr>
        <w:t>3.谈判文件的澄清</w:t>
      </w:r>
    </w:p>
    <w:p w14:paraId="19F72776">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3.1 在评审过程中，谈判小组会可以书面形式要求供应商对响应文件中含义不明确、对同类问题表述不一致或者有明显文字和计算错误的内容作必要的澄清、说明或补正。澄清、说明 或补正应以书面方式进行。谈判小组会不接受供应商主动提出的澄清、说明或补正。</w:t>
      </w:r>
    </w:p>
    <w:p w14:paraId="1D2F9DAF">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3.2 澄清、说明或补正不得超出谈判文件的范围且不得改变响应文件的实质性内容，并构成响应文件的组成部分。</w:t>
      </w:r>
    </w:p>
    <w:p w14:paraId="73B78593">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3.3 谈判小组</w:t>
      </w:r>
      <w:r>
        <w:rPr>
          <w:rFonts w:hint="eastAsia"/>
          <w:color w:val="auto"/>
          <w:spacing w:val="-3"/>
          <w:sz w:val="24"/>
          <w:szCs w:val="24"/>
          <w:highlight w:val="none"/>
          <w:lang w:eastAsia="zh-CN"/>
        </w:rPr>
        <w:t>对</w:t>
      </w:r>
      <w:r>
        <w:rPr>
          <w:rFonts w:hint="eastAsia"/>
          <w:color w:val="auto"/>
          <w:sz w:val="24"/>
          <w:szCs w:val="24"/>
          <w:highlight w:val="none"/>
          <w:lang w:eastAsia="zh-CN"/>
        </w:rPr>
        <w:t>供应商提交</w:t>
      </w:r>
      <w:r>
        <w:rPr>
          <w:rFonts w:hint="eastAsia"/>
          <w:color w:val="auto"/>
          <w:spacing w:val="-3"/>
          <w:sz w:val="24"/>
          <w:szCs w:val="24"/>
          <w:highlight w:val="none"/>
          <w:lang w:eastAsia="zh-CN"/>
        </w:rPr>
        <w:t>的</w:t>
      </w:r>
      <w:r>
        <w:rPr>
          <w:rFonts w:hint="eastAsia"/>
          <w:color w:val="auto"/>
          <w:sz w:val="24"/>
          <w:szCs w:val="24"/>
          <w:highlight w:val="none"/>
          <w:lang w:eastAsia="zh-CN"/>
        </w:rPr>
        <w:t>澄清</w:t>
      </w:r>
      <w:r>
        <w:rPr>
          <w:rFonts w:hint="eastAsia"/>
          <w:color w:val="auto"/>
          <w:spacing w:val="-94"/>
          <w:sz w:val="24"/>
          <w:szCs w:val="24"/>
          <w:highlight w:val="none"/>
          <w:lang w:eastAsia="zh-CN"/>
        </w:rPr>
        <w:t>、</w:t>
      </w:r>
      <w:r>
        <w:rPr>
          <w:rFonts w:hint="eastAsia"/>
          <w:color w:val="auto"/>
          <w:sz w:val="24"/>
          <w:szCs w:val="24"/>
          <w:highlight w:val="none"/>
          <w:lang w:eastAsia="zh-CN"/>
        </w:rPr>
        <w:t>说</w:t>
      </w:r>
      <w:r>
        <w:rPr>
          <w:rFonts w:hint="eastAsia"/>
          <w:color w:val="auto"/>
          <w:spacing w:val="-3"/>
          <w:sz w:val="24"/>
          <w:szCs w:val="24"/>
          <w:highlight w:val="none"/>
          <w:lang w:eastAsia="zh-CN"/>
        </w:rPr>
        <w:t>明</w:t>
      </w:r>
      <w:r>
        <w:rPr>
          <w:rFonts w:hint="eastAsia"/>
          <w:color w:val="auto"/>
          <w:sz w:val="24"/>
          <w:szCs w:val="24"/>
          <w:highlight w:val="none"/>
          <w:lang w:eastAsia="zh-CN"/>
        </w:rPr>
        <w:t>或</w:t>
      </w:r>
      <w:r>
        <w:rPr>
          <w:rFonts w:hint="eastAsia"/>
          <w:color w:val="auto"/>
          <w:spacing w:val="-3"/>
          <w:sz w:val="24"/>
          <w:szCs w:val="24"/>
          <w:highlight w:val="none"/>
          <w:lang w:eastAsia="zh-CN"/>
        </w:rPr>
        <w:t>补</w:t>
      </w:r>
      <w:r>
        <w:rPr>
          <w:rFonts w:hint="eastAsia"/>
          <w:color w:val="auto"/>
          <w:sz w:val="24"/>
          <w:szCs w:val="24"/>
          <w:highlight w:val="none"/>
          <w:lang w:eastAsia="zh-CN"/>
        </w:rPr>
        <w:t>正</w:t>
      </w:r>
      <w:r>
        <w:rPr>
          <w:rFonts w:hint="eastAsia"/>
          <w:color w:val="auto"/>
          <w:spacing w:val="-3"/>
          <w:sz w:val="24"/>
          <w:szCs w:val="24"/>
          <w:highlight w:val="none"/>
          <w:lang w:eastAsia="zh-CN"/>
        </w:rPr>
        <w:t>有</w:t>
      </w:r>
      <w:r>
        <w:rPr>
          <w:rFonts w:hint="eastAsia"/>
          <w:color w:val="auto"/>
          <w:sz w:val="24"/>
          <w:szCs w:val="24"/>
          <w:highlight w:val="none"/>
          <w:lang w:eastAsia="zh-CN"/>
        </w:rPr>
        <w:t>疑问的</w:t>
      </w:r>
      <w:r>
        <w:rPr>
          <w:rFonts w:hint="eastAsia"/>
          <w:color w:val="auto"/>
          <w:spacing w:val="-94"/>
          <w:sz w:val="24"/>
          <w:szCs w:val="24"/>
          <w:highlight w:val="none"/>
          <w:lang w:eastAsia="zh-CN"/>
        </w:rPr>
        <w:t>，</w:t>
      </w:r>
      <w:r>
        <w:rPr>
          <w:rFonts w:hint="eastAsia"/>
          <w:color w:val="auto"/>
          <w:sz w:val="24"/>
          <w:szCs w:val="24"/>
          <w:highlight w:val="none"/>
          <w:lang w:eastAsia="zh-CN"/>
        </w:rPr>
        <w:t>可</w:t>
      </w:r>
      <w:r>
        <w:rPr>
          <w:rFonts w:hint="eastAsia"/>
          <w:color w:val="auto"/>
          <w:spacing w:val="-3"/>
          <w:sz w:val="24"/>
          <w:szCs w:val="24"/>
          <w:highlight w:val="none"/>
          <w:lang w:eastAsia="zh-CN"/>
        </w:rPr>
        <w:t>以</w:t>
      </w:r>
      <w:r>
        <w:rPr>
          <w:rFonts w:hint="eastAsia"/>
          <w:color w:val="auto"/>
          <w:sz w:val="24"/>
          <w:szCs w:val="24"/>
          <w:highlight w:val="none"/>
          <w:lang w:eastAsia="zh-CN"/>
        </w:rPr>
        <w:t>要</w:t>
      </w:r>
      <w:r>
        <w:rPr>
          <w:rFonts w:hint="eastAsia"/>
          <w:color w:val="auto"/>
          <w:spacing w:val="-3"/>
          <w:sz w:val="24"/>
          <w:szCs w:val="24"/>
          <w:highlight w:val="none"/>
          <w:lang w:eastAsia="zh-CN"/>
        </w:rPr>
        <w:t>求</w:t>
      </w:r>
      <w:r>
        <w:rPr>
          <w:rFonts w:hint="eastAsia"/>
          <w:color w:val="auto"/>
          <w:sz w:val="24"/>
          <w:szCs w:val="24"/>
          <w:highlight w:val="none"/>
          <w:lang w:eastAsia="zh-CN"/>
        </w:rPr>
        <w:t>供应商</w:t>
      </w:r>
      <w:r>
        <w:rPr>
          <w:rFonts w:hint="eastAsia"/>
          <w:color w:val="auto"/>
          <w:spacing w:val="-3"/>
          <w:sz w:val="24"/>
          <w:szCs w:val="24"/>
          <w:highlight w:val="none"/>
          <w:lang w:eastAsia="zh-CN"/>
        </w:rPr>
        <w:t>进</w:t>
      </w:r>
      <w:r>
        <w:rPr>
          <w:rFonts w:hint="eastAsia"/>
          <w:color w:val="auto"/>
          <w:sz w:val="24"/>
          <w:szCs w:val="24"/>
          <w:highlight w:val="none"/>
          <w:lang w:eastAsia="zh-CN"/>
        </w:rPr>
        <w:t>一步</w:t>
      </w:r>
      <w:r>
        <w:rPr>
          <w:rFonts w:hint="eastAsia"/>
          <w:color w:val="auto"/>
          <w:spacing w:val="-3"/>
          <w:sz w:val="24"/>
          <w:szCs w:val="24"/>
          <w:highlight w:val="none"/>
          <w:lang w:eastAsia="zh-CN"/>
        </w:rPr>
        <w:t>澄</w:t>
      </w:r>
      <w:r>
        <w:rPr>
          <w:rFonts w:hint="eastAsia"/>
          <w:color w:val="auto"/>
          <w:sz w:val="24"/>
          <w:szCs w:val="24"/>
          <w:highlight w:val="none"/>
          <w:lang w:eastAsia="zh-CN"/>
        </w:rPr>
        <w:t>清、 说明或补正，直至满足谈判小组的要求。</w:t>
      </w:r>
    </w:p>
    <w:p w14:paraId="363BEC0F">
      <w:pPr>
        <w:widowControl/>
        <w:spacing w:line="360" w:lineRule="auto"/>
        <w:ind w:firstLine="482"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4．谈判</w:t>
      </w:r>
    </w:p>
    <w:p w14:paraId="52E61BBC">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谈判小组根据谈判文件的规定，集体与审查合格的供应商分别进行谈判。并给予所有参加谈判的供应商平等的谈判机会。</w:t>
      </w:r>
    </w:p>
    <w:p w14:paraId="6B497824">
      <w:pPr>
        <w:widowControl/>
        <w:spacing w:line="360" w:lineRule="auto"/>
        <w:ind w:firstLine="482" w:firstLineChars="200"/>
        <w:rPr>
          <w:rFonts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5.最后报价：</w:t>
      </w:r>
    </w:p>
    <w:p w14:paraId="08D09B84">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审查合格的供应商进行第二次报价（最后报价）。谈判小组审查合格供应商的第二次报价是否超过采购预算，供应商的报价超过采购预算，应予废止。</w:t>
      </w:r>
    </w:p>
    <w:p w14:paraId="4F6CB7BA">
      <w:pPr>
        <w:widowControl/>
        <w:spacing w:line="360" w:lineRule="auto"/>
        <w:ind w:firstLine="482" w:firstLineChars="200"/>
        <w:rPr>
          <w:rFonts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6、定标原则</w:t>
      </w:r>
    </w:p>
    <w:p w14:paraId="055DBE8C">
      <w:pPr>
        <w:pStyle w:val="12"/>
        <w:spacing w:line="400" w:lineRule="exact"/>
        <w:ind w:firstLine="480" w:firstLineChars="200"/>
        <w:jc w:val="both"/>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谈判小组应当从质量和技术均能满足采购文件实质性响应要求的供应商中，按照最后报价由低到高的顺序提出3名成交候选人，评审价格最低的供应商将被确定为成交供应商（最低报价相同的，按实施方案优劣排序，实施方案无法确定的谈判小组以随机方式确定成交供应商）。</w:t>
      </w:r>
    </w:p>
    <w:p w14:paraId="27482F1A">
      <w:pPr>
        <w:jc w:val="center"/>
        <w:rPr>
          <w:color w:val="auto"/>
          <w:highlight w:val="none"/>
          <w:lang w:eastAsia="zh-CN"/>
        </w:rPr>
      </w:pPr>
      <w:r>
        <w:rPr>
          <w:rFonts w:hint="eastAsia" w:asciiTheme="minorEastAsia" w:hAnsiTheme="minorEastAsia" w:eastAsiaTheme="minorEastAsia" w:cstheme="minorEastAsia"/>
          <w:color w:val="auto"/>
          <w:sz w:val="24"/>
          <w:szCs w:val="24"/>
          <w:highlight w:val="none"/>
          <w:lang w:eastAsia="zh-CN"/>
        </w:rPr>
        <w:t>采购代理机构应当在评审结束后2个工作日内将评审报告送采购人确认。</w:t>
      </w:r>
      <w:r>
        <w:rPr>
          <w:rFonts w:hint="eastAsia" w:asciiTheme="minorEastAsia" w:hAnsiTheme="minorEastAsia" w:eastAsiaTheme="minorEastAsia" w:cstheme="minorEastAsia"/>
          <w:color w:val="auto"/>
          <w:sz w:val="24"/>
          <w:szCs w:val="24"/>
          <w:highlight w:val="none"/>
          <w:lang w:eastAsia="zh-CN"/>
        </w:rPr>
        <w:br w:type="textWrapping"/>
      </w:r>
      <w:r>
        <w:rPr>
          <w:rFonts w:asciiTheme="minorEastAsia" w:hAnsiTheme="minorEastAsia" w:eastAsiaTheme="minorEastAsia" w:cstheme="minorEastAsia"/>
          <w:b/>
          <w:bCs/>
          <w:color w:val="auto"/>
          <w:sz w:val="28"/>
          <w:szCs w:val="28"/>
          <w:highlight w:val="none"/>
          <w:lang w:eastAsia="zh-CN"/>
        </w:rPr>
        <w:br w:type="page"/>
      </w:r>
      <w:r>
        <w:rPr>
          <w:rFonts w:hint="eastAsia"/>
          <w:b/>
          <w:bCs/>
          <w:color w:val="auto"/>
          <w:sz w:val="31"/>
          <w:szCs w:val="31"/>
          <w:highlight w:val="none"/>
          <w:lang w:eastAsia="zh-CN" w:bidi="ar"/>
        </w:rPr>
        <w:t>评审方法和标准</w:t>
      </w:r>
    </w:p>
    <w:p w14:paraId="1C6B41C3">
      <w:pPr>
        <w:spacing w:line="440" w:lineRule="exact"/>
        <w:jc w:val="both"/>
        <w:rPr>
          <w:b/>
          <w:color w:val="auto"/>
          <w:sz w:val="24"/>
          <w:szCs w:val="24"/>
          <w:highlight w:val="none"/>
          <w:lang w:eastAsia="zh-CN"/>
        </w:rPr>
      </w:pPr>
      <w:r>
        <w:rPr>
          <w:rFonts w:hint="eastAsia"/>
          <w:b/>
          <w:color w:val="auto"/>
          <w:sz w:val="24"/>
          <w:szCs w:val="24"/>
          <w:highlight w:val="none"/>
          <w:lang w:eastAsia="zh-CN"/>
        </w:rPr>
        <w:t>（一）资格审查</w:t>
      </w:r>
    </w:p>
    <w:tbl>
      <w:tblPr>
        <w:tblStyle w:val="28"/>
        <w:tblW w:w="579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1857"/>
        <w:gridCol w:w="7917"/>
      </w:tblGrid>
      <w:tr w14:paraId="490E0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351" w:type="pct"/>
            <w:vMerge w:val="restart"/>
            <w:vAlign w:val="center"/>
          </w:tcPr>
          <w:p w14:paraId="316F4A3B">
            <w:pPr>
              <w:autoSpaceDE w:val="0"/>
              <w:autoSpaceDN w:val="0"/>
              <w:adjustRightInd w:val="0"/>
              <w:spacing w:line="300" w:lineRule="exact"/>
              <w:jc w:val="center"/>
              <w:rPr>
                <w:color w:val="auto"/>
                <w:sz w:val="24"/>
                <w:szCs w:val="24"/>
                <w:highlight w:val="none"/>
                <w:lang w:val="zh-CN"/>
              </w:rPr>
            </w:pPr>
            <w:r>
              <w:rPr>
                <w:rFonts w:hint="eastAsia"/>
                <w:color w:val="auto"/>
                <w:sz w:val="24"/>
                <w:szCs w:val="24"/>
                <w:highlight w:val="none"/>
                <w:lang w:val="zh-CN"/>
              </w:rPr>
              <w:t>序号</w:t>
            </w:r>
          </w:p>
        </w:tc>
        <w:tc>
          <w:tcPr>
            <w:tcW w:w="883" w:type="pct"/>
            <w:vMerge w:val="restart"/>
            <w:vAlign w:val="center"/>
          </w:tcPr>
          <w:p w14:paraId="2C9DCB75">
            <w:pPr>
              <w:autoSpaceDE w:val="0"/>
              <w:autoSpaceDN w:val="0"/>
              <w:adjustRightInd w:val="0"/>
              <w:spacing w:line="300" w:lineRule="exact"/>
              <w:jc w:val="center"/>
              <w:rPr>
                <w:color w:val="auto"/>
                <w:sz w:val="24"/>
                <w:szCs w:val="24"/>
                <w:highlight w:val="none"/>
                <w:lang w:val="zh-CN"/>
              </w:rPr>
            </w:pPr>
            <w:r>
              <w:rPr>
                <w:rFonts w:hint="eastAsia"/>
                <w:color w:val="auto"/>
                <w:sz w:val="24"/>
                <w:szCs w:val="24"/>
                <w:highlight w:val="none"/>
                <w:lang w:val="zh-CN"/>
              </w:rPr>
              <w:t>评审因素</w:t>
            </w:r>
          </w:p>
        </w:tc>
        <w:tc>
          <w:tcPr>
            <w:tcW w:w="3765" w:type="pct"/>
            <w:vMerge w:val="restart"/>
            <w:vAlign w:val="center"/>
          </w:tcPr>
          <w:p w14:paraId="13CD2DF2">
            <w:pPr>
              <w:autoSpaceDE w:val="0"/>
              <w:autoSpaceDN w:val="0"/>
              <w:adjustRightInd w:val="0"/>
              <w:spacing w:line="300" w:lineRule="exact"/>
              <w:jc w:val="center"/>
              <w:rPr>
                <w:color w:val="auto"/>
                <w:sz w:val="24"/>
                <w:szCs w:val="24"/>
                <w:highlight w:val="none"/>
                <w:lang w:val="zh-CN"/>
              </w:rPr>
            </w:pPr>
            <w:r>
              <w:rPr>
                <w:rFonts w:hint="eastAsia"/>
                <w:color w:val="auto"/>
                <w:sz w:val="24"/>
                <w:szCs w:val="24"/>
                <w:highlight w:val="none"/>
                <w:lang w:val="zh-CN"/>
              </w:rPr>
              <w:t>评审标准</w:t>
            </w:r>
          </w:p>
        </w:tc>
      </w:tr>
      <w:tr w14:paraId="6C7B4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351" w:type="pct"/>
            <w:vMerge w:val="continue"/>
            <w:vAlign w:val="center"/>
          </w:tcPr>
          <w:p w14:paraId="0334584F">
            <w:pPr>
              <w:autoSpaceDE w:val="0"/>
              <w:autoSpaceDN w:val="0"/>
              <w:adjustRightInd w:val="0"/>
              <w:spacing w:line="300" w:lineRule="exact"/>
              <w:jc w:val="center"/>
              <w:rPr>
                <w:color w:val="auto"/>
                <w:sz w:val="24"/>
                <w:szCs w:val="24"/>
                <w:highlight w:val="none"/>
                <w:lang w:val="zh-CN"/>
              </w:rPr>
            </w:pPr>
          </w:p>
        </w:tc>
        <w:tc>
          <w:tcPr>
            <w:tcW w:w="883" w:type="pct"/>
            <w:vMerge w:val="continue"/>
            <w:vAlign w:val="center"/>
          </w:tcPr>
          <w:p w14:paraId="74F87D17">
            <w:pPr>
              <w:autoSpaceDE w:val="0"/>
              <w:autoSpaceDN w:val="0"/>
              <w:adjustRightInd w:val="0"/>
              <w:spacing w:line="300" w:lineRule="exact"/>
              <w:jc w:val="center"/>
              <w:rPr>
                <w:color w:val="auto"/>
                <w:sz w:val="24"/>
                <w:szCs w:val="24"/>
                <w:highlight w:val="none"/>
                <w:lang w:val="zh-CN"/>
              </w:rPr>
            </w:pPr>
          </w:p>
        </w:tc>
        <w:tc>
          <w:tcPr>
            <w:tcW w:w="3765" w:type="pct"/>
            <w:vMerge w:val="continue"/>
            <w:vAlign w:val="center"/>
          </w:tcPr>
          <w:p w14:paraId="4D040A7D">
            <w:pPr>
              <w:autoSpaceDE w:val="0"/>
              <w:autoSpaceDN w:val="0"/>
              <w:adjustRightInd w:val="0"/>
              <w:spacing w:line="300" w:lineRule="exact"/>
              <w:jc w:val="center"/>
              <w:rPr>
                <w:color w:val="auto"/>
                <w:sz w:val="24"/>
                <w:szCs w:val="24"/>
                <w:highlight w:val="none"/>
                <w:lang w:val="zh-CN"/>
              </w:rPr>
            </w:pPr>
          </w:p>
        </w:tc>
      </w:tr>
      <w:tr w14:paraId="561DE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351" w:type="pct"/>
            <w:vAlign w:val="center"/>
          </w:tcPr>
          <w:p w14:paraId="536D0435">
            <w:pPr>
              <w:autoSpaceDE w:val="0"/>
              <w:autoSpaceDN w:val="0"/>
              <w:adjustRightInd w:val="0"/>
              <w:spacing w:line="300" w:lineRule="exact"/>
              <w:jc w:val="center"/>
              <w:rPr>
                <w:color w:val="auto"/>
                <w:sz w:val="24"/>
                <w:szCs w:val="24"/>
                <w:highlight w:val="none"/>
                <w:lang w:val="zh-CN"/>
              </w:rPr>
            </w:pPr>
            <w:r>
              <w:rPr>
                <w:rFonts w:hint="eastAsia"/>
                <w:color w:val="auto"/>
                <w:sz w:val="24"/>
                <w:szCs w:val="24"/>
                <w:highlight w:val="none"/>
                <w:lang w:val="zh-CN"/>
              </w:rPr>
              <w:t>1</w:t>
            </w:r>
          </w:p>
        </w:tc>
        <w:tc>
          <w:tcPr>
            <w:tcW w:w="883" w:type="pct"/>
            <w:vAlign w:val="center"/>
          </w:tcPr>
          <w:p w14:paraId="19868375">
            <w:pPr>
              <w:spacing w:line="3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营业执照</w:t>
            </w:r>
          </w:p>
        </w:tc>
        <w:tc>
          <w:tcPr>
            <w:tcW w:w="3765" w:type="pct"/>
            <w:vAlign w:val="center"/>
          </w:tcPr>
          <w:p w14:paraId="5085381E">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b w:val="0"/>
                <w:bCs w:val="0"/>
                <w:color w:val="auto"/>
                <w:sz w:val="24"/>
                <w:szCs w:val="24"/>
                <w:highlight w:val="none"/>
                <w:lang w:val="zh-CN" w:eastAsia="zh-CN"/>
              </w:rPr>
            </w:pPr>
            <w:r>
              <w:rPr>
                <w:rFonts w:hint="eastAsia"/>
                <w:b w:val="0"/>
                <w:bCs w:val="0"/>
                <w:color w:val="auto"/>
                <w:sz w:val="24"/>
                <w:szCs w:val="24"/>
                <w:highlight w:val="none"/>
                <w:lang w:val="zh-CN" w:eastAsia="zh-CN"/>
              </w:rPr>
              <w:t>供应商须在中华人民共和国境内注册，应是能够独立承担民事责任的法人、其他组织，具有有效的营业执照，并在人员、设备、资金等方面具备相应的</w:t>
            </w:r>
            <w:r>
              <w:rPr>
                <w:rFonts w:hint="eastAsia"/>
                <w:color w:val="auto"/>
                <w:sz w:val="24"/>
                <w:szCs w:val="24"/>
                <w:highlight w:val="none"/>
                <w:lang w:eastAsia="zh-CN"/>
              </w:rPr>
              <w:t>供货及服务</w:t>
            </w:r>
            <w:r>
              <w:rPr>
                <w:rFonts w:hint="eastAsia"/>
                <w:b w:val="0"/>
                <w:bCs w:val="0"/>
                <w:color w:val="auto"/>
                <w:sz w:val="24"/>
                <w:szCs w:val="24"/>
                <w:highlight w:val="none"/>
                <w:lang w:val="zh-CN" w:eastAsia="zh-CN"/>
              </w:rPr>
              <w:t>能力。</w:t>
            </w:r>
          </w:p>
          <w:p w14:paraId="34EFC542">
            <w:pPr>
              <w:keepNext w:val="0"/>
              <w:keepLines w:val="0"/>
              <w:pageBreakBefore w:val="0"/>
              <w:widowControl/>
              <w:kinsoku/>
              <w:wordWrap/>
              <w:overflowPunct/>
              <w:topLinePunct w:val="0"/>
              <w:autoSpaceDE/>
              <w:autoSpaceDN/>
              <w:bidi w:val="0"/>
              <w:adjustRightInd/>
              <w:snapToGrid/>
              <w:spacing w:line="240" w:lineRule="auto"/>
              <w:jc w:val="both"/>
              <w:textAlignment w:val="auto"/>
              <w:rPr>
                <w:color w:val="auto"/>
                <w:sz w:val="24"/>
                <w:szCs w:val="24"/>
                <w:highlight w:val="none"/>
                <w:lang w:eastAsia="zh-CN"/>
              </w:rPr>
            </w:pPr>
            <w:r>
              <w:rPr>
                <w:rFonts w:hint="eastAsia"/>
                <w:b/>
                <w:bCs/>
                <w:color w:val="auto"/>
                <w:sz w:val="24"/>
                <w:szCs w:val="24"/>
                <w:highlight w:val="none"/>
                <w:lang w:val="zh-CN" w:eastAsia="zh-CN"/>
              </w:rPr>
              <w:t>响应文件内附营业执照复印件加盖公章。</w:t>
            </w:r>
          </w:p>
        </w:tc>
      </w:tr>
      <w:tr w14:paraId="41292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351" w:type="pct"/>
            <w:vAlign w:val="center"/>
          </w:tcPr>
          <w:p w14:paraId="1FCE1C98">
            <w:pPr>
              <w:autoSpaceDE w:val="0"/>
              <w:autoSpaceDN w:val="0"/>
              <w:adjustRightInd w:val="0"/>
              <w:spacing w:line="300" w:lineRule="exact"/>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2</w:t>
            </w:r>
          </w:p>
        </w:tc>
        <w:tc>
          <w:tcPr>
            <w:tcW w:w="883" w:type="pct"/>
            <w:vAlign w:val="center"/>
          </w:tcPr>
          <w:p w14:paraId="4D2F3B88">
            <w:pPr>
              <w:spacing w:line="300" w:lineRule="exact"/>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财务要求</w:t>
            </w:r>
          </w:p>
        </w:tc>
        <w:tc>
          <w:tcPr>
            <w:tcW w:w="3765" w:type="pct"/>
            <w:vAlign w:val="center"/>
          </w:tcPr>
          <w:p w14:paraId="7462157B">
            <w:pPr>
              <w:spacing w:line="240"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供应商须</w:t>
            </w:r>
            <w:r>
              <w:rPr>
                <w:rFonts w:hint="eastAsia" w:ascii="宋体" w:hAnsi="宋体" w:eastAsia="宋体" w:cs="宋体"/>
                <w:color w:val="auto"/>
                <w:sz w:val="24"/>
                <w:szCs w:val="24"/>
                <w:highlight w:val="none"/>
                <w:lang w:val="zh-CN" w:eastAsia="zh-CN"/>
              </w:rPr>
              <w:t>具有良好的商业信誉和健全的财务会计制度</w:t>
            </w:r>
            <w:r>
              <w:rPr>
                <w:rFonts w:hint="eastAsia" w:cs="宋体"/>
                <w:color w:val="auto"/>
                <w:sz w:val="24"/>
                <w:szCs w:val="24"/>
                <w:highlight w:val="none"/>
                <w:lang w:val="zh-CN" w:eastAsia="zh-CN"/>
              </w:rPr>
              <w:t>，提供自</w:t>
            </w:r>
            <w:r>
              <w:rPr>
                <w:rFonts w:hint="eastAsia" w:cs="宋体"/>
                <w:color w:val="auto"/>
                <w:sz w:val="24"/>
                <w:szCs w:val="24"/>
                <w:highlight w:val="none"/>
                <w:lang w:val="en-US" w:eastAsia="zh-CN"/>
              </w:rPr>
              <w:t>2022年至今财务状况良好承诺书</w:t>
            </w:r>
            <w:r>
              <w:rPr>
                <w:rFonts w:hint="eastAsia" w:ascii="宋体" w:hAnsi="宋体" w:eastAsia="宋体" w:cs="宋体"/>
                <w:color w:val="auto"/>
                <w:sz w:val="24"/>
                <w:szCs w:val="24"/>
                <w:highlight w:val="none"/>
                <w:lang w:val="zh-CN" w:eastAsia="zh-CN"/>
              </w:rPr>
              <w:t>；</w:t>
            </w:r>
          </w:p>
          <w:p w14:paraId="1DAB8EF8">
            <w:pPr>
              <w:spacing w:line="240" w:lineRule="auto"/>
              <w:rPr>
                <w:rFonts w:hint="eastAsia" w:ascii="宋体" w:hAnsi="宋体" w:eastAsia="宋体" w:cs="宋体"/>
                <w:color w:val="auto"/>
                <w:sz w:val="24"/>
                <w:szCs w:val="24"/>
                <w:highlight w:val="none"/>
                <w:lang w:val="zh-CN" w:eastAsia="zh-CN"/>
              </w:rPr>
            </w:pPr>
            <w:r>
              <w:rPr>
                <w:rFonts w:hint="eastAsia" w:ascii="宋体" w:hAnsi="宋体" w:eastAsia="宋体" w:cs="宋体"/>
                <w:b/>
                <w:bCs/>
                <w:color w:val="auto"/>
                <w:sz w:val="24"/>
                <w:szCs w:val="24"/>
                <w:highlight w:val="none"/>
                <w:lang w:eastAsia="zh-CN"/>
              </w:rPr>
              <w:t>响应文件内附由法定代表人或授权代表签字或盖章并加盖公章的承诺书。</w:t>
            </w:r>
          </w:p>
        </w:tc>
      </w:tr>
      <w:tr w14:paraId="2768F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351" w:type="pct"/>
            <w:vAlign w:val="center"/>
          </w:tcPr>
          <w:p w14:paraId="768C9E5E">
            <w:pPr>
              <w:autoSpaceDE w:val="0"/>
              <w:autoSpaceDN w:val="0"/>
              <w:adjustRightInd w:val="0"/>
              <w:spacing w:line="300" w:lineRule="exact"/>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3</w:t>
            </w:r>
          </w:p>
        </w:tc>
        <w:tc>
          <w:tcPr>
            <w:tcW w:w="883" w:type="pct"/>
            <w:vAlign w:val="center"/>
          </w:tcPr>
          <w:p w14:paraId="60C94F65">
            <w:pPr>
              <w:spacing w:line="3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纳税</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社保</w:t>
            </w:r>
          </w:p>
        </w:tc>
        <w:tc>
          <w:tcPr>
            <w:tcW w:w="3765" w:type="pct"/>
            <w:vAlign w:val="center"/>
          </w:tcPr>
          <w:p w14:paraId="4E82F04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eastAsia="zh-CN"/>
              </w:rPr>
            </w:pPr>
            <w:r>
              <w:rPr>
                <w:rFonts w:hint="eastAsia" w:ascii="宋体" w:eastAsia="宋体"/>
                <w:color w:val="auto"/>
                <w:sz w:val="24"/>
                <w:szCs w:val="24"/>
                <w:highlight w:val="none"/>
                <w:lang w:val="en-US" w:eastAsia="zh-CN"/>
              </w:rPr>
              <w:t>供应商须具有依法缴纳税收和社会保障金的良好记录，提供自</w:t>
            </w:r>
            <w:r>
              <w:rPr>
                <w:rFonts w:hint="eastAsia"/>
                <w:color w:val="auto"/>
                <w:sz w:val="24"/>
                <w:szCs w:val="24"/>
                <w:highlight w:val="none"/>
                <w:lang w:val="en-US" w:eastAsia="zh-CN"/>
              </w:rPr>
              <w:t>2025年至今</w:t>
            </w:r>
            <w:r>
              <w:rPr>
                <w:rFonts w:hint="eastAsia" w:ascii="宋体" w:eastAsia="宋体"/>
                <w:color w:val="auto"/>
                <w:sz w:val="24"/>
                <w:szCs w:val="24"/>
                <w:highlight w:val="none"/>
                <w:lang w:val="en-US" w:eastAsia="zh-CN"/>
              </w:rPr>
              <w:t>任意一个月的依法缴纳社会保障资金和依法缴纳税收的材料，如为免税企业提供相关证明材料；</w:t>
            </w:r>
          </w:p>
          <w:p w14:paraId="0602C81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eastAsia="zh-CN"/>
              </w:rPr>
            </w:pPr>
            <w:r>
              <w:rPr>
                <w:rFonts w:hint="eastAsia"/>
                <w:b/>
                <w:bCs/>
                <w:color w:val="auto"/>
                <w:sz w:val="24"/>
                <w:szCs w:val="24"/>
                <w:highlight w:val="none"/>
                <w:lang w:val="zh-CN" w:eastAsia="zh-CN"/>
              </w:rPr>
              <w:t>响应文件</w:t>
            </w:r>
            <w:r>
              <w:rPr>
                <w:rFonts w:hint="eastAsia" w:ascii="宋体" w:hAnsi="宋体" w:eastAsia="宋体" w:cs="宋体"/>
                <w:b/>
                <w:bCs/>
                <w:color w:val="auto"/>
                <w:sz w:val="24"/>
                <w:szCs w:val="24"/>
                <w:highlight w:val="none"/>
                <w:lang w:val="zh-CN" w:eastAsia="zh-CN"/>
              </w:rPr>
              <w:t>内</w:t>
            </w:r>
            <w:r>
              <w:rPr>
                <w:rFonts w:hint="eastAsia" w:ascii="宋体" w:hAnsi="宋体" w:eastAsia="宋体" w:cs="宋体"/>
                <w:b/>
                <w:bCs/>
                <w:color w:val="auto"/>
                <w:sz w:val="24"/>
                <w:szCs w:val="24"/>
                <w:highlight w:val="none"/>
                <w:lang w:val="en-US" w:eastAsia="zh-CN"/>
              </w:rPr>
              <w:t>附复印件并加盖公</w:t>
            </w:r>
            <w:r>
              <w:rPr>
                <w:rFonts w:hint="eastAsia" w:ascii="宋体" w:hAnsi="宋体" w:eastAsia="宋体" w:cs="宋体"/>
                <w:b/>
                <w:bCs/>
                <w:color w:val="auto"/>
                <w:sz w:val="24"/>
                <w:szCs w:val="24"/>
                <w:highlight w:val="none"/>
                <w:lang w:val="zh-CN" w:eastAsia="zh-CN"/>
              </w:rPr>
              <w:t>章。</w:t>
            </w:r>
          </w:p>
        </w:tc>
      </w:tr>
      <w:tr w14:paraId="232A6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7" w:hRule="atLeast"/>
          <w:jc w:val="center"/>
        </w:trPr>
        <w:tc>
          <w:tcPr>
            <w:tcW w:w="351" w:type="pct"/>
            <w:vAlign w:val="center"/>
          </w:tcPr>
          <w:p w14:paraId="29621738">
            <w:pPr>
              <w:autoSpaceDE w:val="0"/>
              <w:autoSpaceDN w:val="0"/>
              <w:adjustRightInd w:val="0"/>
              <w:spacing w:line="300" w:lineRule="exact"/>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4</w:t>
            </w:r>
          </w:p>
        </w:tc>
        <w:tc>
          <w:tcPr>
            <w:tcW w:w="883" w:type="pct"/>
            <w:vAlign w:val="center"/>
          </w:tcPr>
          <w:p w14:paraId="750F1BEF">
            <w:pPr>
              <w:autoSpaceDE w:val="0"/>
              <w:autoSpaceDN w:val="0"/>
              <w:adjustRightInd w:val="0"/>
              <w:spacing w:line="300" w:lineRule="exact"/>
              <w:jc w:val="center"/>
              <w:rPr>
                <w:rFonts w:hint="eastAsia" w:ascii="宋体" w:hAnsi="宋体" w:eastAsia="宋体" w:cs="宋体"/>
                <w:color w:val="auto"/>
                <w:sz w:val="24"/>
                <w:szCs w:val="24"/>
                <w:highlight w:val="none"/>
                <w:lang w:val="zh-CN" w:eastAsia="en-US" w:bidi="ar-SA"/>
              </w:rPr>
            </w:pPr>
            <w:r>
              <w:rPr>
                <w:rFonts w:hint="eastAsia" w:ascii="宋体" w:hAnsi="宋体" w:eastAsia="宋体" w:cs="宋体"/>
                <w:color w:val="auto"/>
                <w:sz w:val="24"/>
                <w:szCs w:val="24"/>
                <w:highlight w:val="none"/>
              </w:rPr>
              <w:t>信誉要求</w:t>
            </w:r>
          </w:p>
        </w:tc>
        <w:tc>
          <w:tcPr>
            <w:tcW w:w="3765" w:type="pct"/>
            <w:vAlign w:val="center"/>
          </w:tcPr>
          <w:p w14:paraId="3E7C9D06">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eastAsia="zh-CN"/>
              </w:rPr>
            </w:pPr>
            <w:r>
              <w:rPr>
                <w:rFonts w:hint="eastAsia"/>
                <w:color w:val="auto"/>
                <w:sz w:val="24"/>
                <w:szCs w:val="24"/>
                <w:highlight w:val="none"/>
                <w:lang w:eastAsia="zh-CN"/>
              </w:rPr>
              <w:t>参加政府采购活动前三年内，在经营活动中没有重大违法记录；（1）拒绝列入政府取消投标资格记录期间的企业或个人投标；（2）未被市场监督管理部门在国家企业信用信息公示系统（www.gsxt.gov.cn）中列入严重违法失信企业名单；（3）未被最高人民法院在“信用中国”网站（www.creditchina.gov.cn）或各级信用信息共享平台中列入失信被执行人名单；（4）在近年（2022年1月1日至投标截止之日）内供应商及其法定代表人未在“中国裁判文书网”（wenshu.court.gov.cn）上有行贿犯罪行为；（查询截止时点：本项目采购公告发布之日起至响应文件提交截止时间止）。</w:t>
            </w:r>
          </w:p>
          <w:p w14:paraId="4DA7A189">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zh-CN" w:eastAsia="zh-CN" w:bidi="ar-SA"/>
              </w:rPr>
            </w:pPr>
            <w:r>
              <w:rPr>
                <w:rFonts w:hint="eastAsia" w:ascii="宋体" w:hAnsi="宋体" w:eastAsia="宋体" w:cs="宋体"/>
                <w:b/>
                <w:bCs/>
                <w:color w:val="auto"/>
                <w:sz w:val="24"/>
                <w:szCs w:val="24"/>
                <w:highlight w:val="none"/>
                <w:lang w:eastAsia="zh-CN"/>
              </w:rPr>
              <w:t>响应文件内附由法定代表人或授权代表签字或盖章并加盖公章的承诺书。</w:t>
            </w:r>
          </w:p>
        </w:tc>
      </w:tr>
      <w:tr w14:paraId="03BFA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351" w:type="pct"/>
            <w:vAlign w:val="center"/>
          </w:tcPr>
          <w:p w14:paraId="06EA1027">
            <w:pPr>
              <w:autoSpaceDE w:val="0"/>
              <w:autoSpaceDN w:val="0"/>
              <w:adjustRightInd w:val="0"/>
              <w:spacing w:line="300" w:lineRule="exact"/>
              <w:jc w:val="center"/>
              <w:rPr>
                <w:rFonts w:hint="default"/>
                <w:color w:val="auto"/>
                <w:sz w:val="24"/>
                <w:szCs w:val="24"/>
                <w:highlight w:val="none"/>
                <w:lang w:val="en-US" w:eastAsia="zh-CN"/>
              </w:rPr>
            </w:pPr>
            <w:r>
              <w:rPr>
                <w:rFonts w:hint="eastAsia"/>
                <w:color w:val="auto"/>
                <w:sz w:val="24"/>
                <w:szCs w:val="24"/>
                <w:highlight w:val="none"/>
                <w:lang w:val="en-US" w:eastAsia="zh-CN"/>
              </w:rPr>
              <w:t>5</w:t>
            </w:r>
          </w:p>
        </w:tc>
        <w:tc>
          <w:tcPr>
            <w:tcW w:w="883" w:type="pct"/>
            <w:vAlign w:val="center"/>
          </w:tcPr>
          <w:p w14:paraId="4D7F39B9">
            <w:pPr>
              <w:autoSpaceDE w:val="0"/>
              <w:autoSpaceDN w:val="0"/>
              <w:adjustRightInd w:val="0"/>
              <w:spacing w:line="300" w:lineRule="exact"/>
              <w:jc w:val="center"/>
              <w:rPr>
                <w:rFonts w:hint="eastAsia" w:ascii="宋体" w:hAnsi="宋体" w:eastAsia="宋体" w:cs="宋体"/>
                <w:color w:val="auto"/>
                <w:sz w:val="24"/>
                <w:szCs w:val="24"/>
                <w:highlight w:val="none"/>
                <w:lang w:val="zh-CN" w:eastAsia="en-US" w:bidi="ar-SA"/>
              </w:rPr>
            </w:pPr>
            <w:r>
              <w:rPr>
                <w:rFonts w:hint="eastAsia" w:ascii="宋体" w:hAnsi="宋体" w:eastAsia="宋体" w:cs="宋体"/>
                <w:color w:val="auto"/>
                <w:sz w:val="24"/>
                <w:szCs w:val="24"/>
                <w:highlight w:val="none"/>
                <w:lang w:val="zh-CN"/>
              </w:rPr>
              <w:t>其他要求</w:t>
            </w:r>
          </w:p>
        </w:tc>
        <w:tc>
          <w:tcPr>
            <w:tcW w:w="3765" w:type="pct"/>
            <w:vAlign w:val="center"/>
          </w:tcPr>
          <w:p w14:paraId="76544EC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color w:val="auto"/>
                <w:sz w:val="24"/>
                <w:szCs w:val="24"/>
                <w:highlight w:val="none"/>
                <w:lang w:eastAsia="zh-CN"/>
              </w:rPr>
            </w:pPr>
            <w:r>
              <w:rPr>
                <w:rFonts w:hint="eastAsia"/>
                <w:color w:val="auto"/>
                <w:sz w:val="24"/>
                <w:szCs w:val="24"/>
                <w:highlight w:val="none"/>
                <w:lang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0F034A09">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b/>
                <w:bCs/>
                <w:color w:val="auto"/>
                <w:sz w:val="24"/>
                <w:szCs w:val="24"/>
                <w:highlight w:val="none"/>
                <w:lang w:eastAsia="zh-CN"/>
              </w:rPr>
              <w:t>响应文件内附由法定代表人或授权代表签字或盖章并加盖公章的承诺书。</w:t>
            </w:r>
          </w:p>
        </w:tc>
      </w:tr>
      <w:tr w14:paraId="53DBE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351" w:type="pct"/>
            <w:vAlign w:val="center"/>
          </w:tcPr>
          <w:p w14:paraId="73584B5F">
            <w:pPr>
              <w:autoSpaceDE w:val="0"/>
              <w:autoSpaceDN w:val="0"/>
              <w:adjustRightInd w:val="0"/>
              <w:spacing w:line="300" w:lineRule="exact"/>
              <w:jc w:val="center"/>
              <w:rPr>
                <w:rFonts w:hint="default"/>
                <w:color w:val="auto"/>
                <w:sz w:val="24"/>
                <w:szCs w:val="24"/>
                <w:highlight w:val="none"/>
                <w:lang w:val="en-US" w:eastAsia="zh-CN"/>
              </w:rPr>
            </w:pPr>
            <w:r>
              <w:rPr>
                <w:rFonts w:hint="eastAsia"/>
                <w:color w:val="auto"/>
                <w:sz w:val="24"/>
                <w:szCs w:val="24"/>
                <w:highlight w:val="none"/>
                <w:lang w:val="en-US" w:eastAsia="zh-CN"/>
              </w:rPr>
              <w:t>6</w:t>
            </w:r>
          </w:p>
        </w:tc>
        <w:tc>
          <w:tcPr>
            <w:tcW w:w="883" w:type="pct"/>
            <w:vAlign w:val="center"/>
          </w:tcPr>
          <w:p w14:paraId="65EB1BBD">
            <w:pPr>
              <w:autoSpaceDE w:val="0"/>
              <w:autoSpaceDN w:val="0"/>
              <w:adjustRightInd w:val="0"/>
              <w:spacing w:line="300" w:lineRule="exact"/>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售后服务要求</w:t>
            </w:r>
          </w:p>
        </w:tc>
        <w:tc>
          <w:tcPr>
            <w:tcW w:w="3765" w:type="pct"/>
            <w:vAlign w:val="center"/>
          </w:tcPr>
          <w:p w14:paraId="3CD405E4">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质保期三年</w:t>
            </w:r>
          </w:p>
          <w:p w14:paraId="1EEBCB88">
            <w:pPr>
              <w:keepNext w:val="0"/>
              <w:keepLines w:val="0"/>
              <w:pageBreakBefore w:val="0"/>
              <w:widowControl/>
              <w:numPr>
                <w:ilvl w:val="0"/>
                <w:numId w:val="0"/>
              </w:numPr>
              <w:kinsoku/>
              <w:wordWrap/>
              <w:overflowPunct/>
              <w:topLinePunct w:val="0"/>
              <w:autoSpaceDE/>
              <w:autoSpaceDN/>
              <w:bidi w:val="0"/>
              <w:adjustRightInd/>
              <w:snapToGrid/>
              <w:spacing w:line="240" w:lineRule="auto"/>
              <w:jc w:val="both"/>
              <w:textAlignment w:val="auto"/>
              <w:rPr>
                <w:rFonts w:hint="eastAsia"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bidi="ar-SA"/>
              </w:rPr>
              <w:t>1.</w:t>
            </w:r>
            <w:r>
              <w:rPr>
                <w:rFonts w:hint="eastAsia" w:cs="宋体"/>
                <w:b w:val="0"/>
                <w:bCs w:val="0"/>
                <w:color w:val="auto"/>
                <w:sz w:val="24"/>
                <w:szCs w:val="24"/>
                <w:highlight w:val="none"/>
                <w:lang w:val="en-US" w:eastAsia="zh-CN"/>
              </w:rPr>
              <w:t>质保期内免费更新维护；</w:t>
            </w:r>
          </w:p>
          <w:p w14:paraId="26B97C54">
            <w:pPr>
              <w:keepNext w:val="0"/>
              <w:keepLines w:val="0"/>
              <w:pageBreakBefore w:val="0"/>
              <w:widowControl/>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bidi="ar-SA"/>
              </w:rPr>
              <w:t>2.</w:t>
            </w:r>
            <w:r>
              <w:rPr>
                <w:rFonts w:hint="eastAsia" w:cs="宋体"/>
                <w:b w:val="0"/>
                <w:bCs w:val="0"/>
                <w:color w:val="auto"/>
                <w:sz w:val="24"/>
                <w:szCs w:val="24"/>
                <w:highlight w:val="none"/>
                <w:lang w:val="en-US" w:eastAsia="zh-CN"/>
              </w:rPr>
              <w:t>提供详细可行的培训方案；</w:t>
            </w:r>
          </w:p>
          <w:p w14:paraId="11BE932C">
            <w:pPr>
              <w:keepNext w:val="0"/>
              <w:keepLines w:val="0"/>
              <w:pageBreakBefore w:val="0"/>
              <w:widowControl/>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bidi="ar-SA"/>
              </w:rPr>
              <w:t>3.</w:t>
            </w:r>
            <w:r>
              <w:rPr>
                <w:rFonts w:hint="eastAsia" w:cs="宋体"/>
                <w:b w:val="0"/>
                <w:bCs w:val="0"/>
                <w:color w:val="auto"/>
                <w:sz w:val="24"/>
                <w:szCs w:val="24"/>
                <w:highlight w:val="none"/>
                <w:lang w:val="en-US" w:eastAsia="zh-CN"/>
              </w:rPr>
              <w:t>提供完整的售后服务承诺书。</w:t>
            </w:r>
          </w:p>
          <w:p w14:paraId="6E842F4F">
            <w:pPr>
              <w:pStyle w:val="12"/>
              <w:numPr>
                <w:ilvl w:val="0"/>
                <w:numId w:val="0"/>
              </w:numPr>
              <w:spacing w:line="240" w:lineRule="auto"/>
              <w:ind w:leftChars="0"/>
              <w:rPr>
                <w:rFonts w:hint="default"/>
                <w:color w:val="auto"/>
                <w:highlight w:val="none"/>
                <w:lang w:val="en-US" w:eastAsia="zh-CN"/>
              </w:rPr>
            </w:pPr>
            <w:r>
              <w:rPr>
                <w:rFonts w:hint="eastAsia" w:ascii="宋体" w:hAnsi="宋体" w:eastAsia="宋体" w:cs="宋体"/>
                <w:b/>
                <w:bCs/>
                <w:color w:val="auto"/>
                <w:sz w:val="24"/>
                <w:szCs w:val="24"/>
                <w:highlight w:val="none"/>
                <w:lang w:eastAsia="zh-CN"/>
              </w:rPr>
              <w:t>响应文件内附由法定代表人或授权代表签字或盖章并加盖公章的承诺书</w:t>
            </w:r>
          </w:p>
        </w:tc>
      </w:tr>
    </w:tbl>
    <w:p w14:paraId="77BED07E">
      <w:pPr>
        <w:rPr>
          <w:b/>
          <w:color w:val="auto"/>
          <w:sz w:val="24"/>
          <w:szCs w:val="24"/>
          <w:highlight w:val="none"/>
          <w:lang w:eastAsia="zh-CN"/>
        </w:rPr>
      </w:pPr>
    </w:p>
    <w:p w14:paraId="27CA8647">
      <w:pPr>
        <w:rPr>
          <w:rFonts w:hint="eastAsia"/>
          <w:b/>
          <w:color w:val="auto"/>
          <w:sz w:val="24"/>
          <w:szCs w:val="24"/>
          <w:highlight w:val="none"/>
          <w:lang w:eastAsia="zh-CN"/>
        </w:rPr>
      </w:pPr>
      <w:r>
        <w:rPr>
          <w:rFonts w:hint="eastAsia"/>
          <w:b/>
          <w:color w:val="auto"/>
          <w:sz w:val="24"/>
          <w:szCs w:val="24"/>
          <w:highlight w:val="none"/>
          <w:lang w:eastAsia="zh-CN"/>
        </w:rPr>
        <w:t>注：上述表中任何一项不合格，审查结论为“不合格”，不进入符合性审查。</w:t>
      </w:r>
    </w:p>
    <w:p w14:paraId="3E696786">
      <w:pPr>
        <w:rPr>
          <w:rFonts w:hint="eastAsia"/>
          <w:b/>
          <w:color w:val="auto"/>
          <w:sz w:val="24"/>
          <w:szCs w:val="24"/>
          <w:highlight w:val="none"/>
          <w:lang w:eastAsia="zh-CN"/>
        </w:rPr>
      </w:pPr>
      <w:r>
        <w:rPr>
          <w:rFonts w:hint="eastAsia"/>
          <w:b/>
          <w:color w:val="auto"/>
          <w:sz w:val="24"/>
          <w:szCs w:val="24"/>
          <w:highlight w:val="none"/>
          <w:lang w:eastAsia="zh-CN"/>
        </w:rPr>
        <w:br w:type="page"/>
      </w:r>
    </w:p>
    <w:p w14:paraId="5B311782">
      <w:pPr>
        <w:rPr>
          <w:b/>
          <w:color w:val="auto"/>
          <w:sz w:val="24"/>
          <w:szCs w:val="24"/>
          <w:highlight w:val="none"/>
        </w:rPr>
      </w:pPr>
      <w:r>
        <w:rPr>
          <w:rFonts w:hint="eastAsia"/>
          <w:b/>
          <w:color w:val="auto"/>
          <w:sz w:val="24"/>
          <w:szCs w:val="24"/>
          <w:highlight w:val="none"/>
        </w:rPr>
        <w:t>（二）符合性审查</w:t>
      </w:r>
    </w:p>
    <w:tbl>
      <w:tblPr>
        <w:tblStyle w:val="28"/>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1"/>
        <w:gridCol w:w="8026"/>
      </w:tblGrid>
      <w:tr w14:paraId="0E345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 w:hRule="atLeast"/>
          <w:jc w:val="center"/>
        </w:trPr>
        <w:tc>
          <w:tcPr>
            <w:tcW w:w="574" w:type="pct"/>
            <w:vMerge w:val="restart"/>
            <w:vAlign w:val="center"/>
          </w:tcPr>
          <w:p w14:paraId="7E275658">
            <w:pPr>
              <w:autoSpaceDE w:val="0"/>
              <w:autoSpaceDN w:val="0"/>
              <w:adjustRightInd w:val="0"/>
              <w:spacing w:line="288" w:lineRule="auto"/>
              <w:jc w:val="center"/>
              <w:rPr>
                <w:bCs/>
                <w:color w:val="auto"/>
                <w:sz w:val="24"/>
                <w:szCs w:val="24"/>
                <w:highlight w:val="none"/>
                <w:lang w:val="zh-CN"/>
              </w:rPr>
            </w:pPr>
            <w:bookmarkStart w:id="40" w:name="_bookmark87"/>
            <w:bookmarkEnd w:id="40"/>
            <w:r>
              <w:rPr>
                <w:rFonts w:hint="eastAsia"/>
                <w:bCs/>
                <w:color w:val="auto"/>
                <w:sz w:val="24"/>
                <w:szCs w:val="24"/>
                <w:highlight w:val="none"/>
                <w:lang w:val="zh-CN"/>
              </w:rPr>
              <w:t>序号</w:t>
            </w:r>
          </w:p>
        </w:tc>
        <w:tc>
          <w:tcPr>
            <w:tcW w:w="4425" w:type="pct"/>
            <w:vMerge w:val="restart"/>
            <w:vAlign w:val="center"/>
          </w:tcPr>
          <w:p w14:paraId="032E970B">
            <w:pPr>
              <w:autoSpaceDE w:val="0"/>
              <w:autoSpaceDN w:val="0"/>
              <w:adjustRightInd w:val="0"/>
              <w:spacing w:line="288" w:lineRule="auto"/>
              <w:jc w:val="center"/>
              <w:rPr>
                <w:bCs/>
                <w:color w:val="auto"/>
                <w:sz w:val="24"/>
                <w:szCs w:val="24"/>
                <w:highlight w:val="none"/>
                <w:lang w:val="zh-CN"/>
              </w:rPr>
            </w:pPr>
            <w:r>
              <w:rPr>
                <w:rFonts w:hint="eastAsia"/>
                <w:bCs/>
                <w:color w:val="auto"/>
                <w:sz w:val="24"/>
                <w:szCs w:val="24"/>
                <w:highlight w:val="none"/>
                <w:lang w:val="zh-CN"/>
              </w:rPr>
              <w:t>评审内容</w:t>
            </w:r>
          </w:p>
        </w:tc>
      </w:tr>
      <w:tr w14:paraId="17F7F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574" w:type="pct"/>
            <w:vMerge w:val="continue"/>
            <w:vAlign w:val="center"/>
          </w:tcPr>
          <w:p w14:paraId="237E931D">
            <w:pPr>
              <w:autoSpaceDE w:val="0"/>
              <w:autoSpaceDN w:val="0"/>
              <w:adjustRightInd w:val="0"/>
              <w:spacing w:line="288" w:lineRule="auto"/>
              <w:jc w:val="center"/>
              <w:rPr>
                <w:bCs/>
                <w:color w:val="auto"/>
                <w:sz w:val="24"/>
                <w:szCs w:val="24"/>
                <w:highlight w:val="none"/>
                <w:lang w:val="zh-CN"/>
              </w:rPr>
            </w:pPr>
          </w:p>
        </w:tc>
        <w:tc>
          <w:tcPr>
            <w:tcW w:w="4425" w:type="pct"/>
            <w:vMerge w:val="continue"/>
            <w:vAlign w:val="center"/>
          </w:tcPr>
          <w:p w14:paraId="59B8FBF1">
            <w:pPr>
              <w:autoSpaceDE w:val="0"/>
              <w:autoSpaceDN w:val="0"/>
              <w:adjustRightInd w:val="0"/>
              <w:spacing w:line="288" w:lineRule="auto"/>
              <w:jc w:val="center"/>
              <w:rPr>
                <w:bCs/>
                <w:color w:val="auto"/>
                <w:sz w:val="24"/>
                <w:szCs w:val="24"/>
                <w:highlight w:val="none"/>
                <w:lang w:val="zh-CN"/>
              </w:rPr>
            </w:pPr>
          </w:p>
        </w:tc>
      </w:tr>
      <w:tr w14:paraId="26759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531DECD0">
            <w:pPr>
              <w:autoSpaceDE w:val="0"/>
              <w:autoSpaceDN w:val="0"/>
              <w:adjustRightInd w:val="0"/>
              <w:spacing w:line="288" w:lineRule="auto"/>
              <w:jc w:val="center"/>
              <w:rPr>
                <w:bCs/>
                <w:color w:val="auto"/>
                <w:sz w:val="24"/>
                <w:szCs w:val="24"/>
                <w:highlight w:val="none"/>
                <w:lang w:eastAsia="zh-CN"/>
              </w:rPr>
            </w:pPr>
            <w:r>
              <w:rPr>
                <w:rFonts w:hint="eastAsia"/>
                <w:bCs/>
                <w:color w:val="auto"/>
                <w:sz w:val="24"/>
                <w:szCs w:val="24"/>
                <w:highlight w:val="none"/>
                <w:lang w:eastAsia="zh-CN"/>
              </w:rPr>
              <w:t>1</w:t>
            </w:r>
          </w:p>
        </w:tc>
        <w:tc>
          <w:tcPr>
            <w:tcW w:w="4425" w:type="pct"/>
            <w:vAlign w:val="center"/>
          </w:tcPr>
          <w:p w14:paraId="72438C34">
            <w:pPr>
              <w:autoSpaceDE w:val="0"/>
              <w:autoSpaceDN w:val="0"/>
              <w:adjustRightInd w:val="0"/>
              <w:spacing w:line="288" w:lineRule="auto"/>
              <w:jc w:val="both"/>
              <w:rPr>
                <w:bCs/>
                <w:color w:val="auto"/>
                <w:sz w:val="24"/>
                <w:szCs w:val="24"/>
                <w:highlight w:val="none"/>
                <w:lang w:val="zh-CN" w:eastAsia="zh-CN"/>
              </w:rPr>
            </w:pPr>
            <w:r>
              <w:rPr>
                <w:rFonts w:hint="eastAsia"/>
                <w:bCs/>
                <w:color w:val="auto"/>
                <w:sz w:val="24"/>
                <w:szCs w:val="24"/>
                <w:highlight w:val="none"/>
                <w:lang w:val="zh-CN" w:eastAsia="zh-CN"/>
              </w:rPr>
              <w:t>报价函符合竞争性谈判文件要求</w:t>
            </w:r>
          </w:p>
        </w:tc>
      </w:tr>
      <w:tr w14:paraId="16A60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05E1E268">
            <w:pPr>
              <w:autoSpaceDE w:val="0"/>
              <w:autoSpaceDN w:val="0"/>
              <w:adjustRightInd w:val="0"/>
              <w:spacing w:line="288" w:lineRule="auto"/>
              <w:jc w:val="center"/>
              <w:rPr>
                <w:bCs/>
                <w:color w:val="auto"/>
                <w:sz w:val="24"/>
                <w:szCs w:val="24"/>
                <w:highlight w:val="none"/>
                <w:lang w:eastAsia="zh-CN"/>
              </w:rPr>
            </w:pPr>
            <w:r>
              <w:rPr>
                <w:rFonts w:hint="eastAsia"/>
                <w:bCs/>
                <w:color w:val="auto"/>
                <w:sz w:val="24"/>
                <w:szCs w:val="24"/>
                <w:highlight w:val="none"/>
                <w:lang w:eastAsia="zh-CN"/>
              </w:rPr>
              <w:t>2</w:t>
            </w:r>
          </w:p>
        </w:tc>
        <w:tc>
          <w:tcPr>
            <w:tcW w:w="4425" w:type="pct"/>
            <w:vAlign w:val="center"/>
          </w:tcPr>
          <w:p w14:paraId="50E011B8">
            <w:pPr>
              <w:autoSpaceDE w:val="0"/>
              <w:autoSpaceDN w:val="0"/>
              <w:adjustRightInd w:val="0"/>
              <w:spacing w:line="288" w:lineRule="auto"/>
              <w:jc w:val="both"/>
              <w:rPr>
                <w:bCs/>
                <w:color w:val="auto"/>
                <w:sz w:val="24"/>
                <w:szCs w:val="24"/>
                <w:highlight w:val="none"/>
                <w:lang w:val="zh-CN" w:eastAsia="zh-CN"/>
              </w:rPr>
            </w:pPr>
            <w:r>
              <w:rPr>
                <w:rFonts w:hint="eastAsia"/>
                <w:bCs/>
                <w:color w:val="auto"/>
                <w:sz w:val="24"/>
                <w:szCs w:val="24"/>
                <w:highlight w:val="none"/>
                <w:lang w:val="zh-CN" w:eastAsia="zh-CN"/>
              </w:rPr>
              <w:t>报价一览表符合竞争性谈判文件要求</w:t>
            </w:r>
          </w:p>
        </w:tc>
      </w:tr>
      <w:tr w14:paraId="207F3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247C0500">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3</w:t>
            </w:r>
          </w:p>
        </w:tc>
        <w:tc>
          <w:tcPr>
            <w:tcW w:w="4425" w:type="pct"/>
            <w:vAlign w:val="center"/>
          </w:tcPr>
          <w:p w14:paraId="775324F8">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供应商名称与企业法人营业执照名称一致</w:t>
            </w:r>
          </w:p>
        </w:tc>
      </w:tr>
      <w:tr w14:paraId="7AB23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723BDF4C">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4</w:t>
            </w:r>
          </w:p>
        </w:tc>
        <w:tc>
          <w:tcPr>
            <w:tcW w:w="4425" w:type="pct"/>
            <w:vAlign w:val="center"/>
          </w:tcPr>
          <w:p w14:paraId="7E4A9FF0">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响应文件的签署及填写符合</w:t>
            </w:r>
            <w:r>
              <w:rPr>
                <w:rFonts w:hint="eastAsia"/>
                <w:bCs/>
                <w:color w:val="auto"/>
                <w:sz w:val="24"/>
                <w:szCs w:val="24"/>
                <w:highlight w:val="none"/>
                <w:lang w:val="zh-CN" w:eastAsia="zh-CN"/>
              </w:rPr>
              <w:t>竞争性谈判文件</w:t>
            </w:r>
            <w:r>
              <w:rPr>
                <w:rFonts w:hint="eastAsia"/>
                <w:bCs/>
                <w:snapToGrid w:val="0"/>
                <w:color w:val="auto"/>
                <w:sz w:val="24"/>
                <w:szCs w:val="24"/>
                <w:highlight w:val="none"/>
                <w:lang w:eastAsia="zh-CN"/>
              </w:rPr>
              <w:t>的要求</w:t>
            </w:r>
          </w:p>
        </w:tc>
      </w:tr>
      <w:tr w14:paraId="43E20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5146B858">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5</w:t>
            </w:r>
          </w:p>
        </w:tc>
        <w:tc>
          <w:tcPr>
            <w:tcW w:w="4425" w:type="pct"/>
            <w:vAlign w:val="center"/>
          </w:tcPr>
          <w:p w14:paraId="6822E257">
            <w:pPr>
              <w:adjustRightInd w:val="0"/>
              <w:snapToGrid w:val="0"/>
              <w:spacing w:line="288" w:lineRule="auto"/>
              <w:jc w:val="both"/>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eastAsia="zh-CN"/>
              </w:rPr>
              <w:t>按照</w:t>
            </w:r>
            <w:r>
              <w:rPr>
                <w:rFonts w:hint="eastAsia"/>
                <w:bCs/>
                <w:color w:val="auto"/>
                <w:sz w:val="24"/>
                <w:szCs w:val="24"/>
                <w:highlight w:val="none"/>
                <w:lang w:val="zh-CN" w:eastAsia="zh-CN"/>
              </w:rPr>
              <w:t>竞争性谈判</w:t>
            </w:r>
            <w:r>
              <w:rPr>
                <w:rFonts w:hint="eastAsia"/>
                <w:bCs/>
                <w:snapToGrid w:val="0"/>
                <w:color w:val="auto"/>
                <w:sz w:val="24"/>
                <w:szCs w:val="24"/>
                <w:highlight w:val="none"/>
                <w:lang w:eastAsia="zh-CN"/>
              </w:rPr>
              <w:t>文件的规定提供投标保证金。</w:t>
            </w:r>
          </w:p>
        </w:tc>
      </w:tr>
      <w:tr w14:paraId="2CDA8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tcBorders>
              <w:bottom w:val="single" w:color="auto" w:sz="4" w:space="0"/>
            </w:tcBorders>
            <w:vAlign w:val="center"/>
          </w:tcPr>
          <w:p w14:paraId="1740CD5C">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val="en-US" w:eastAsia="zh-CN"/>
              </w:rPr>
              <w:t>6</w:t>
            </w:r>
          </w:p>
        </w:tc>
        <w:tc>
          <w:tcPr>
            <w:tcW w:w="4425" w:type="pct"/>
            <w:tcBorders>
              <w:bottom w:val="single" w:color="auto" w:sz="4" w:space="0"/>
            </w:tcBorders>
            <w:vAlign w:val="center"/>
          </w:tcPr>
          <w:p w14:paraId="4414E78E">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合同履行期限（供货期）满足</w:t>
            </w:r>
            <w:r>
              <w:rPr>
                <w:rFonts w:hint="eastAsia"/>
                <w:bCs/>
                <w:color w:val="auto"/>
                <w:sz w:val="24"/>
                <w:szCs w:val="24"/>
                <w:highlight w:val="none"/>
                <w:lang w:val="zh-CN" w:eastAsia="zh-CN"/>
              </w:rPr>
              <w:t>竞争性谈判</w:t>
            </w:r>
            <w:r>
              <w:rPr>
                <w:rFonts w:hint="eastAsia"/>
                <w:bCs/>
                <w:snapToGrid w:val="0"/>
                <w:color w:val="auto"/>
                <w:sz w:val="24"/>
                <w:szCs w:val="24"/>
                <w:highlight w:val="none"/>
                <w:lang w:eastAsia="zh-CN"/>
              </w:rPr>
              <w:t>文件要求</w:t>
            </w:r>
          </w:p>
        </w:tc>
      </w:tr>
      <w:tr w14:paraId="104D5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72C089AC">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val="en-US" w:eastAsia="zh-CN"/>
              </w:rPr>
              <w:t>7</w:t>
            </w:r>
          </w:p>
        </w:tc>
        <w:tc>
          <w:tcPr>
            <w:tcW w:w="4425" w:type="pct"/>
            <w:vAlign w:val="center"/>
          </w:tcPr>
          <w:p w14:paraId="02EBC766">
            <w:pPr>
              <w:adjustRightInd w:val="0"/>
              <w:snapToGrid w:val="0"/>
              <w:spacing w:line="288" w:lineRule="auto"/>
              <w:jc w:val="both"/>
              <w:textAlignment w:val="baseline"/>
              <w:rPr>
                <w:bCs/>
                <w:snapToGrid w:val="0"/>
                <w:color w:val="auto"/>
                <w:sz w:val="24"/>
                <w:szCs w:val="24"/>
                <w:highlight w:val="none"/>
              </w:rPr>
            </w:pPr>
            <w:r>
              <w:rPr>
                <w:rFonts w:hint="eastAsia"/>
                <w:bCs/>
                <w:snapToGrid w:val="0"/>
                <w:color w:val="auto"/>
                <w:sz w:val="24"/>
                <w:szCs w:val="24"/>
                <w:highlight w:val="none"/>
              </w:rPr>
              <w:t>报价不超过</w:t>
            </w:r>
            <w:r>
              <w:rPr>
                <w:rFonts w:hint="eastAsia"/>
                <w:bCs/>
                <w:color w:val="auto"/>
                <w:sz w:val="24"/>
                <w:szCs w:val="24"/>
                <w:highlight w:val="none"/>
                <w:lang w:val="zh-CN"/>
              </w:rPr>
              <w:t>预算金额</w:t>
            </w:r>
          </w:p>
        </w:tc>
      </w:tr>
      <w:tr w14:paraId="1A6AF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0025A16B">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val="en-US" w:eastAsia="zh-CN"/>
              </w:rPr>
              <w:t>8</w:t>
            </w:r>
          </w:p>
        </w:tc>
        <w:tc>
          <w:tcPr>
            <w:tcW w:w="4425" w:type="pct"/>
            <w:vAlign w:val="center"/>
          </w:tcPr>
          <w:p w14:paraId="0EAAB8BB">
            <w:pPr>
              <w:adjustRightInd w:val="0"/>
              <w:snapToGrid w:val="0"/>
              <w:spacing w:line="288" w:lineRule="auto"/>
              <w:jc w:val="both"/>
              <w:textAlignment w:val="baseline"/>
              <w:rPr>
                <w:rFonts w:hint="eastAsia" w:cs="宋体"/>
                <w:bCs/>
                <w:snapToGrid w:val="0"/>
                <w:color w:val="auto"/>
                <w:sz w:val="24"/>
                <w:szCs w:val="24"/>
                <w:highlight w:val="none"/>
                <w:lang w:eastAsia="zh-CN"/>
              </w:rPr>
            </w:pPr>
            <w:r>
              <w:rPr>
                <w:rFonts w:hint="eastAsia" w:ascii="宋体" w:hAnsi="宋体" w:eastAsia="宋体" w:cs="宋体"/>
                <w:bCs/>
                <w:snapToGrid w:val="0"/>
                <w:color w:val="auto"/>
                <w:sz w:val="24"/>
                <w:szCs w:val="24"/>
                <w:highlight w:val="none"/>
                <w:lang w:eastAsia="zh-CN"/>
              </w:rPr>
              <w:t>响应文件符合</w:t>
            </w:r>
            <w:r>
              <w:rPr>
                <w:rFonts w:hint="eastAsia" w:cs="宋体"/>
                <w:bCs/>
                <w:snapToGrid w:val="0"/>
                <w:color w:val="auto"/>
                <w:sz w:val="24"/>
                <w:szCs w:val="24"/>
                <w:highlight w:val="none"/>
                <w:lang w:eastAsia="zh-CN"/>
              </w:rPr>
              <w:t>采购需求及技术参数</w:t>
            </w:r>
            <w:r>
              <w:rPr>
                <w:rFonts w:hint="eastAsia" w:ascii="宋体" w:hAnsi="宋体" w:eastAsia="宋体" w:cs="宋体"/>
                <w:bCs/>
                <w:snapToGrid w:val="0"/>
                <w:color w:val="auto"/>
                <w:sz w:val="24"/>
                <w:szCs w:val="24"/>
                <w:highlight w:val="none"/>
                <w:lang w:eastAsia="zh-CN"/>
              </w:rPr>
              <w:t>的要求</w:t>
            </w:r>
            <w:r>
              <w:rPr>
                <w:rFonts w:hint="eastAsia" w:cs="宋体"/>
                <w:bCs/>
                <w:snapToGrid w:val="0"/>
                <w:color w:val="auto"/>
                <w:sz w:val="24"/>
                <w:szCs w:val="24"/>
                <w:highlight w:val="none"/>
                <w:lang w:eastAsia="zh-CN"/>
              </w:rPr>
              <w:t>。</w:t>
            </w:r>
          </w:p>
          <w:p w14:paraId="58431EDB">
            <w:pPr>
              <w:adjustRightInd w:val="0"/>
              <w:snapToGrid w:val="0"/>
              <w:spacing w:line="288" w:lineRule="auto"/>
              <w:jc w:val="both"/>
              <w:textAlignment w:val="baseline"/>
              <w:rPr>
                <w:rFonts w:hint="default"/>
                <w:color w:val="auto"/>
                <w:highlight w:val="none"/>
                <w:lang w:val="en-US" w:eastAsia="zh-CN"/>
              </w:rPr>
            </w:pPr>
            <w:r>
              <w:rPr>
                <w:rFonts w:hint="eastAsia" w:ascii="宋体" w:hAnsi="宋体" w:eastAsia="宋体" w:cs="宋体"/>
                <w:b/>
                <w:bCs w:val="0"/>
                <w:snapToGrid w:val="0"/>
                <w:color w:val="auto"/>
                <w:sz w:val="24"/>
                <w:szCs w:val="24"/>
                <w:highlight w:val="none"/>
                <w:lang w:eastAsia="zh-CN"/>
              </w:rPr>
              <w:t>响应文件内附由法定代表人签字并加盖公章的承诺书并</w:t>
            </w:r>
            <w:r>
              <w:rPr>
                <w:rFonts w:hint="eastAsia" w:cs="宋体"/>
                <w:b/>
                <w:bCs w:val="0"/>
                <w:snapToGrid w:val="0"/>
                <w:color w:val="auto"/>
                <w:sz w:val="24"/>
                <w:szCs w:val="24"/>
                <w:highlight w:val="none"/>
                <w:lang w:val="en-US" w:eastAsia="zh-CN"/>
              </w:rPr>
              <w:t>附</w:t>
            </w:r>
            <w:r>
              <w:rPr>
                <w:rFonts w:hint="eastAsia" w:ascii="宋体" w:hAnsi="宋体" w:eastAsia="宋体" w:cs="宋体"/>
                <w:b/>
                <w:bCs w:val="0"/>
                <w:snapToGrid w:val="0"/>
                <w:color w:val="auto"/>
                <w:sz w:val="24"/>
                <w:szCs w:val="24"/>
                <w:highlight w:val="none"/>
                <w:lang w:val="en-US" w:eastAsia="zh-CN"/>
              </w:rPr>
              <w:t>证明材料</w:t>
            </w:r>
            <w:r>
              <w:rPr>
                <w:rFonts w:hint="eastAsia" w:cs="宋体"/>
                <w:b/>
                <w:bCs w:val="0"/>
                <w:snapToGrid w:val="0"/>
                <w:color w:val="auto"/>
                <w:sz w:val="24"/>
                <w:szCs w:val="24"/>
                <w:highlight w:val="none"/>
                <w:lang w:val="en-US" w:eastAsia="zh-CN"/>
              </w:rPr>
              <w:t>（提供设备合格证、出厂试验报告、技术使用维护说明书（含电路图、气路图）；外购重要组件等提供履历本和合格证、产品说明书、检验报告等文件；设计零部件和附件的牌号型号装配清单）</w:t>
            </w:r>
            <w:r>
              <w:rPr>
                <w:rFonts w:hint="eastAsia" w:ascii="宋体" w:hAnsi="宋体" w:eastAsia="宋体" w:cs="宋体"/>
                <w:b/>
                <w:bCs w:val="0"/>
                <w:snapToGrid w:val="0"/>
                <w:color w:val="auto"/>
                <w:sz w:val="24"/>
                <w:szCs w:val="24"/>
                <w:highlight w:val="none"/>
                <w:lang w:eastAsia="zh-CN"/>
              </w:rPr>
              <w:t>。</w:t>
            </w:r>
          </w:p>
        </w:tc>
      </w:tr>
      <w:tr w14:paraId="75FB4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45242DC6">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val="en-US" w:eastAsia="zh-CN"/>
              </w:rPr>
              <w:t>9</w:t>
            </w:r>
          </w:p>
        </w:tc>
        <w:tc>
          <w:tcPr>
            <w:tcW w:w="4425" w:type="pct"/>
            <w:vAlign w:val="center"/>
          </w:tcPr>
          <w:p w14:paraId="7D58327B">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响应</w:t>
            </w:r>
            <w:r>
              <w:rPr>
                <w:rFonts w:hint="eastAsia"/>
                <w:bCs/>
                <w:color w:val="auto"/>
                <w:sz w:val="24"/>
                <w:szCs w:val="24"/>
                <w:highlight w:val="none"/>
                <w:lang w:val="zh-CN" w:eastAsia="zh-CN"/>
              </w:rPr>
              <w:t>竞争性谈判</w:t>
            </w:r>
            <w:r>
              <w:rPr>
                <w:rFonts w:hint="eastAsia"/>
                <w:bCs/>
                <w:snapToGrid w:val="0"/>
                <w:color w:val="auto"/>
                <w:sz w:val="24"/>
                <w:szCs w:val="24"/>
                <w:highlight w:val="none"/>
                <w:lang w:eastAsia="zh-CN"/>
              </w:rPr>
              <w:t>文件规定的全部实质性条款</w:t>
            </w:r>
          </w:p>
        </w:tc>
      </w:tr>
      <w:tr w14:paraId="242BD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7AAFE4C4">
            <w:pPr>
              <w:adjustRightInd w:val="0"/>
              <w:snapToGrid w:val="0"/>
              <w:spacing w:line="288" w:lineRule="auto"/>
              <w:jc w:val="center"/>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val="en-US" w:eastAsia="zh-CN"/>
              </w:rPr>
              <w:t>10</w:t>
            </w:r>
          </w:p>
        </w:tc>
        <w:tc>
          <w:tcPr>
            <w:tcW w:w="4425" w:type="pct"/>
            <w:vAlign w:val="center"/>
          </w:tcPr>
          <w:p w14:paraId="7170BA3A">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响应文件关键内容无不全、字迹模糊、无法辨认</w:t>
            </w:r>
          </w:p>
        </w:tc>
      </w:tr>
      <w:tr w14:paraId="50006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3301930D">
            <w:pPr>
              <w:adjustRightInd w:val="0"/>
              <w:snapToGrid w:val="0"/>
              <w:spacing w:line="288" w:lineRule="auto"/>
              <w:jc w:val="center"/>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val="en-US" w:eastAsia="zh-CN"/>
              </w:rPr>
              <w:t>11</w:t>
            </w:r>
          </w:p>
        </w:tc>
        <w:tc>
          <w:tcPr>
            <w:tcW w:w="4425" w:type="pct"/>
            <w:vAlign w:val="center"/>
          </w:tcPr>
          <w:p w14:paraId="0A0A359F">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供应商报一个有效报价</w:t>
            </w:r>
          </w:p>
        </w:tc>
      </w:tr>
      <w:tr w14:paraId="2A9B1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574" w:type="pct"/>
            <w:vAlign w:val="center"/>
          </w:tcPr>
          <w:p w14:paraId="7DC75B80">
            <w:pPr>
              <w:adjustRightInd w:val="0"/>
              <w:snapToGrid w:val="0"/>
              <w:spacing w:line="288" w:lineRule="auto"/>
              <w:jc w:val="center"/>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val="en-US" w:eastAsia="zh-CN"/>
              </w:rPr>
              <w:t>12</w:t>
            </w:r>
          </w:p>
        </w:tc>
        <w:tc>
          <w:tcPr>
            <w:tcW w:w="4425" w:type="pct"/>
            <w:vAlign w:val="center"/>
          </w:tcPr>
          <w:p w14:paraId="522D4452">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提供科学、合理、可行的实施方案（包含不限于</w:t>
            </w:r>
            <w:r>
              <w:rPr>
                <w:rFonts w:hint="eastAsia" w:ascii="宋体" w:hAnsi="宋体" w:cs="宋体"/>
                <w:color w:val="auto"/>
                <w:sz w:val="24"/>
                <w:szCs w:val="24"/>
                <w:highlight w:val="none"/>
              </w:rPr>
              <w:t>项目实施方案</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zh-CN"/>
              </w:rPr>
              <w:t>质量保证方案、</w:t>
            </w:r>
            <w:r>
              <w:rPr>
                <w:rFonts w:hint="eastAsia" w:ascii="宋体" w:hAnsi="宋体" w:cs="宋体"/>
                <w:color w:val="auto"/>
                <w:sz w:val="24"/>
                <w:szCs w:val="24"/>
                <w:highlight w:val="none"/>
              </w:rPr>
              <w:t>售后服务方案</w:t>
            </w:r>
            <w:r>
              <w:rPr>
                <w:rFonts w:hint="eastAsia" w:ascii="宋体" w:hAnsi="宋体" w:cs="宋体"/>
                <w:color w:val="auto"/>
                <w:sz w:val="24"/>
                <w:szCs w:val="24"/>
                <w:highlight w:val="none"/>
                <w:lang w:eastAsia="zh-CN"/>
              </w:rPr>
              <w:t>、</w:t>
            </w:r>
            <w:r>
              <w:rPr>
                <w:rFonts w:hint="eastAsia" w:ascii="宋体" w:hAnsi="宋体" w:cs="宋体"/>
                <w:bCs/>
                <w:color w:val="auto"/>
                <w:sz w:val="24"/>
                <w:szCs w:val="24"/>
                <w:highlight w:val="none"/>
              </w:rPr>
              <w:t>应急方案</w:t>
            </w:r>
            <w:r>
              <w:rPr>
                <w:rFonts w:hint="eastAsia" w:ascii="宋体" w:hAnsi="宋体" w:cs="宋体"/>
                <w:bCs/>
                <w:color w:val="auto"/>
                <w:sz w:val="24"/>
                <w:szCs w:val="24"/>
                <w:highlight w:val="none"/>
                <w:lang w:eastAsia="zh-CN"/>
              </w:rPr>
              <w:t>等内容</w:t>
            </w:r>
            <w:r>
              <w:rPr>
                <w:rFonts w:hint="eastAsia"/>
                <w:bCs/>
                <w:snapToGrid w:val="0"/>
                <w:color w:val="auto"/>
                <w:sz w:val="24"/>
                <w:szCs w:val="24"/>
                <w:highlight w:val="none"/>
                <w:lang w:eastAsia="zh-CN"/>
              </w:rPr>
              <w:t>）</w:t>
            </w:r>
          </w:p>
        </w:tc>
      </w:tr>
      <w:tr w14:paraId="7D1D3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60B1D113">
            <w:pPr>
              <w:adjustRightInd w:val="0"/>
              <w:snapToGrid w:val="0"/>
              <w:spacing w:line="288" w:lineRule="auto"/>
              <w:jc w:val="center"/>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val="en-US" w:eastAsia="zh-CN"/>
              </w:rPr>
              <w:t>13</w:t>
            </w:r>
          </w:p>
        </w:tc>
        <w:tc>
          <w:tcPr>
            <w:tcW w:w="4425" w:type="pct"/>
            <w:vAlign w:val="center"/>
          </w:tcPr>
          <w:p w14:paraId="3F1B8EF4">
            <w:pPr>
              <w:adjustRightInd w:val="0"/>
              <w:snapToGrid w:val="0"/>
              <w:spacing w:line="288" w:lineRule="auto"/>
              <w:jc w:val="both"/>
              <w:textAlignment w:val="baseline"/>
              <w:rPr>
                <w:bCs/>
                <w:snapToGrid w:val="0"/>
                <w:color w:val="auto"/>
                <w:sz w:val="24"/>
                <w:szCs w:val="24"/>
                <w:highlight w:val="none"/>
                <w:lang w:eastAsia="zh-CN"/>
              </w:rPr>
            </w:pPr>
            <w:r>
              <w:rPr>
                <w:rFonts w:hint="eastAsia"/>
                <w:bCs/>
                <w:color w:val="auto"/>
                <w:sz w:val="24"/>
                <w:szCs w:val="24"/>
                <w:highlight w:val="none"/>
                <w:lang w:val="zh-CN" w:eastAsia="zh-CN"/>
              </w:rPr>
              <w:t>竞争性谈判</w:t>
            </w:r>
            <w:r>
              <w:rPr>
                <w:rFonts w:hint="eastAsia"/>
                <w:bCs/>
                <w:snapToGrid w:val="0"/>
                <w:color w:val="auto"/>
                <w:sz w:val="24"/>
                <w:szCs w:val="24"/>
                <w:highlight w:val="none"/>
                <w:lang w:eastAsia="zh-CN"/>
              </w:rPr>
              <w:t>文件规定的其他内容</w:t>
            </w:r>
          </w:p>
        </w:tc>
      </w:tr>
    </w:tbl>
    <w:p w14:paraId="58637E6A">
      <w:pPr>
        <w:rPr>
          <w:b/>
          <w:color w:val="auto"/>
          <w:sz w:val="24"/>
          <w:szCs w:val="24"/>
          <w:highlight w:val="none"/>
          <w:lang w:eastAsia="zh-CN"/>
        </w:rPr>
      </w:pPr>
      <w:r>
        <w:rPr>
          <w:rFonts w:hint="eastAsia"/>
          <w:b/>
          <w:color w:val="auto"/>
          <w:sz w:val="24"/>
          <w:szCs w:val="24"/>
          <w:highlight w:val="none"/>
          <w:lang w:eastAsia="zh-CN"/>
        </w:rPr>
        <w:t>注：上述表中任何一项不合格，审查结论为“不合格”，不进入价格比较。</w:t>
      </w:r>
    </w:p>
    <w:p w14:paraId="10784DA0">
      <w:pPr>
        <w:rPr>
          <w:b/>
          <w:bCs/>
          <w:color w:val="auto"/>
          <w:sz w:val="30"/>
          <w:szCs w:val="30"/>
          <w:highlight w:val="none"/>
          <w:lang w:eastAsia="zh-CN"/>
        </w:rPr>
      </w:pPr>
      <w:r>
        <w:rPr>
          <w:rFonts w:hint="eastAsia"/>
          <w:b/>
          <w:bCs/>
          <w:color w:val="auto"/>
          <w:sz w:val="30"/>
          <w:szCs w:val="30"/>
          <w:highlight w:val="none"/>
          <w:lang w:eastAsia="zh-CN"/>
        </w:rPr>
        <w:br w:type="page"/>
      </w:r>
    </w:p>
    <w:p w14:paraId="5DFCD4D3">
      <w:pPr>
        <w:autoSpaceDE w:val="0"/>
        <w:autoSpaceDN w:val="0"/>
        <w:adjustRightInd w:val="0"/>
        <w:spacing w:line="400" w:lineRule="exact"/>
        <w:ind w:firstLine="602" w:firstLineChars="200"/>
        <w:jc w:val="center"/>
        <w:rPr>
          <w:b/>
          <w:bCs/>
          <w:color w:val="auto"/>
          <w:sz w:val="30"/>
          <w:szCs w:val="30"/>
          <w:highlight w:val="none"/>
          <w:lang w:eastAsia="zh-CN"/>
        </w:rPr>
      </w:pPr>
      <w:r>
        <w:rPr>
          <w:rFonts w:hint="eastAsia"/>
          <w:b/>
          <w:bCs/>
          <w:color w:val="auto"/>
          <w:sz w:val="30"/>
          <w:szCs w:val="30"/>
          <w:highlight w:val="none"/>
          <w:lang w:eastAsia="zh-CN"/>
        </w:rPr>
        <w:t>政府采购政策</w:t>
      </w:r>
    </w:p>
    <w:p w14:paraId="5282B541">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(1)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61FB0EE9">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 xml:space="preserve">(2)对财政部、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542FFAFB">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6B5FCE93">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（4）投标产品同时列入上述多个清单的，将上述规定的价格扣除比例叠加后计算价格扣除。</w:t>
      </w:r>
    </w:p>
    <w:p w14:paraId="6D41EB98">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（5）根据财库〔2020〕46 号文件规定、《财政部关于进一步加大政府采购支持中小企业力度的通知》（财库〔2022〕19号）文件的规定，对符合本办法规定的小微企业</w:t>
      </w:r>
      <w:r>
        <w:rPr>
          <w:rFonts w:hint="eastAsia"/>
          <w:color w:val="auto"/>
          <w:sz w:val="21"/>
          <w:szCs w:val="18"/>
          <w:highlight w:val="none"/>
          <w:lang w:val="zh-CN" w:eastAsia="zh-CN"/>
        </w:rPr>
        <w:t>产品的投标报价在计算报价得分时，按照该单位投标报价下浮</w:t>
      </w:r>
      <w:r>
        <w:rPr>
          <w:rFonts w:hint="eastAsia"/>
          <w:color w:val="auto"/>
          <w:sz w:val="21"/>
          <w:szCs w:val="18"/>
          <w:highlight w:val="none"/>
          <w:lang w:eastAsia="zh-CN"/>
        </w:rPr>
        <w:t>10</w:t>
      </w:r>
      <w:r>
        <w:rPr>
          <w:rFonts w:hint="eastAsia"/>
          <w:color w:val="auto"/>
          <w:sz w:val="21"/>
          <w:szCs w:val="18"/>
          <w:highlight w:val="none"/>
          <w:lang w:val="zh-CN" w:eastAsia="zh-CN"/>
        </w:rPr>
        <w:t>%进入评审</w:t>
      </w:r>
      <w:r>
        <w:rPr>
          <w:rFonts w:hint="eastAsia"/>
          <w:color w:val="auto"/>
          <w:sz w:val="21"/>
          <w:szCs w:val="18"/>
          <w:highlight w:val="none"/>
          <w:lang w:eastAsia="zh-CN"/>
        </w:rPr>
        <w:t>。</w:t>
      </w:r>
    </w:p>
    <w:p w14:paraId="14134532">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 xml:space="preserve">（6）监狱企业视同小型、微型企业，监狱企业投标的提供由省级以上监狱管理局、戒毒管理局(含新疆生产建设兵团)出具的属于监狱企业的证明文件，不再提供《中小微企业声明函》。 </w:t>
      </w:r>
    </w:p>
    <w:p w14:paraId="147F1818">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 xml:space="preserve">（7）残疾人福利性单位视同小型、微型企业，残疾人福利性单位属于小型、微型企业的，不重复享受政策。符合条件的残疾人福利性单位在参加政府采购活动时，应当提供《残疾人福利性单位声明函》。 </w:t>
      </w:r>
    </w:p>
    <w:p w14:paraId="610F13BC">
      <w:pPr>
        <w:autoSpaceDE w:val="0"/>
        <w:autoSpaceDN w:val="0"/>
        <w:adjustRightInd w:val="0"/>
        <w:spacing w:line="400" w:lineRule="exact"/>
        <w:ind w:firstLine="420" w:firstLineChars="200"/>
        <w:rPr>
          <w:b/>
          <w:bCs/>
          <w:color w:val="auto"/>
          <w:sz w:val="21"/>
          <w:szCs w:val="18"/>
          <w:highlight w:val="none"/>
          <w:lang w:eastAsia="zh-CN"/>
        </w:rPr>
      </w:pPr>
      <w:r>
        <w:rPr>
          <w:rFonts w:hint="eastAsia"/>
          <w:color w:val="auto"/>
          <w:sz w:val="21"/>
          <w:szCs w:val="18"/>
          <w:highlight w:val="none"/>
          <w:lang w:eastAsia="zh-CN"/>
        </w:rPr>
        <w:t>（8）价格扣除的依据：第（1）至（3）条提供投标货物相关认证证书复印件加盖供应商公章。第（5）条提供《中小企业声明函》。第（6）条提供监狱企业的证明文件。第（7）条提供《残疾人福利性单位声明函》。</w:t>
      </w:r>
    </w:p>
    <w:p w14:paraId="3226CB15">
      <w:pPr>
        <w:widowControl/>
        <w:rPr>
          <w:color w:val="auto"/>
          <w:sz w:val="21"/>
          <w:szCs w:val="21"/>
          <w:highlight w:val="none"/>
          <w:lang w:eastAsia="zh-CN"/>
        </w:rPr>
      </w:pPr>
      <w:r>
        <w:rPr>
          <w:color w:val="auto"/>
          <w:sz w:val="21"/>
          <w:szCs w:val="21"/>
          <w:highlight w:val="none"/>
          <w:lang w:eastAsia="zh-CN"/>
        </w:rPr>
        <w:br w:type="page"/>
      </w:r>
    </w:p>
    <w:p w14:paraId="7C95E8DD">
      <w:pPr>
        <w:pStyle w:val="2"/>
        <w:wordWrap w:val="0"/>
        <w:spacing w:after="240" w:afterLines="100" w:line="240" w:lineRule="auto"/>
        <w:ind w:left="0"/>
        <w:rPr>
          <w:rFonts w:asciiTheme="minorEastAsia" w:hAnsiTheme="minorEastAsia" w:eastAsiaTheme="minorEastAsia" w:cstheme="minorEastAsia"/>
          <w:color w:val="auto"/>
          <w:sz w:val="32"/>
          <w:szCs w:val="32"/>
          <w:highlight w:val="none"/>
          <w:lang w:eastAsia="zh-CN"/>
        </w:rPr>
      </w:pPr>
      <w:bookmarkStart w:id="41" w:name="_Toc29955"/>
      <w:r>
        <w:rPr>
          <w:rFonts w:hint="eastAsia" w:asciiTheme="minorEastAsia" w:hAnsiTheme="minorEastAsia" w:eastAsiaTheme="minorEastAsia" w:cstheme="minorEastAsia"/>
          <w:color w:val="auto"/>
          <w:sz w:val="32"/>
          <w:szCs w:val="32"/>
          <w:highlight w:val="none"/>
          <w:lang w:eastAsia="zh-CN"/>
        </w:rPr>
        <w:t>第四章  合同条款及格式</w:t>
      </w:r>
      <w:bookmarkEnd w:id="41"/>
    </w:p>
    <w:p w14:paraId="0EC96CBD">
      <w:pPr>
        <w:pStyle w:val="12"/>
        <w:wordWrap w:val="0"/>
        <w:spacing w:before="10"/>
        <w:rPr>
          <w:rFonts w:asciiTheme="minorEastAsia" w:hAnsiTheme="minorEastAsia" w:eastAsiaTheme="minorEastAsia" w:cstheme="minorEastAsia"/>
          <w:color w:val="auto"/>
          <w:sz w:val="18"/>
          <w:highlight w:val="none"/>
          <w:lang w:eastAsia="zh-CN"/>
        </w:rPr>
      </w:pPr>
    </w:p>
    <w:p w14:paraId="0744D1C2">
      <w:pPr>
        <w:wordWrap w:val="0"/>
        <w:spacing w:line="348" w:lineRule="auto"/>
        <w:jc w:val="center"/>
        <w:rPr>
          <w:rFonts w:asciiTheme="minorEastAsia" w:hAnsiTheme="minorEastAsia" w:eastAsiaTheme="minorEastAsia" w:cstheme="minorEastAsia"/>
          <w:color w:val="auto"/>
          <w:highlight w:val="none"/>
          <w:lang w:eastAsia="zh-CN"/>
        </w:rPr>
        <w:sectPr>
          <w:footerReference r:id="rId4" w:type="default"/>
          <w:pgSz w:w="12240" w:h="15840"/>
          <w:pgMar w:top="1420" w:right="1680" w:bottom="1120" w:left="1700" w:header="0" w:footer="921" w:gutter="0"/>
          <w:cols w:space="720" w:num="1"/>
        </w:sectPr>
      </w:pPr>
      <w:r>
        <w:rPr>
          <w:rFonts w:hint="eastAsia"/>
          <w:b/>
          <w:color w:val="auto"/>
          <w:kern w:val="44"/>
          <w:sz w:val="24"/>
          <w:szCs w:val="24"/>
          <w:highlight w:val="none"/>
          <w:lang w:eastAsia="zh-CN"/>
        </w:rPr>
        <w:t>具体以</w:t>
      </w:r>
      <w:r>
        <w:rPr>
          <w:rFonts w:hint="eastAsia"/>
          <w:b/>
          <w:color w:val="auto"/>
          <w:kern w:val="44"/>
          <w:sz w:val="24"/>
          <w:szCs w:val="24"/>
          <w:highlight w:val="none"/>
          <w:lang w:val="en-US" w:eastAsia="zh-CN"/>
        </w:rPr>
        <w:t>甲乙</w:t>
      </w:r>
      <w:r>
        <w:rPr>
          <w:rFonts w:hint="eastAsia"/>
          <w:b/>
          <w:color w:val="auto"/>
          <w:kern w:val="44"/>
          <w:sz w:val="24"/>
          <w:szCs w:val="24"/>
          <w:highlight w:val="none"/>
          <w:lang w:eastAsia="zh-CN"/>
        </w:rPr>
        <w:t>双方实际签订为准。</w:t>
      </w:r>
    </w:p>
    <w:p w14:paraId="54448EAC">
      <w:pPr>
        <w:pStyle w:val="2"/>
        <w:wordWrap w:val="0"/>
        <w:spacing w:after="240" w:afterLines="100" w:line="240" w:lineRule="auto"/>
        <w:ind w:left="0"/>
        <w:rPr>
          <w:rFonts w:asciiTheme="minorEastAsia" w:hAnsiTheme="minorEastAsia" w:eastAsiaTheme="minorEastAsia" w:cstheme="minorEastAsia"/>
          <w:color w:val="auto"/>
          <w:sz w:val="32"/>
          <w:szCs w:val="32"/>
          <w:highlight w:val="none"/>
          <w:lang w:eastAsia="zh-CN"/>
        </w:rPr>
      </w:pPr>
      <w:bookmarkStart w:id="42" w:name="_bookmark97"/>
      <w:bookmarkEnd w:id="42"/>
      <w:bookmarkStart w:id="43" w:name="_bookmark181"/>
      <w:bookmarkEnd w:id="43"/>
      <w:bookmarkStart w:id="44" w:name="_Toc4851"/>
      <w:r>
        <w:rPr>
          <w:rFonts w:hint="eastAsia" w:asciiTheme="minorEastAsia" w:hAnsiTheme="minorEastAsia" w:eastAsiaTheme="minorEastAsia" w:cstheme="minorEastAsia"/>
          <w:color w:val="auto"/>
          <w:sz w:val="32"/>
          <w:szCs w:val="32"/>
          <w:highlight w:val="none"/>
          <w:lang w:eastAsia="zh-CN"/>
        </w:rPr>
        <w:t>第五章  采购需求</w:t>
      </w:r>
      <w:bookmarkEnd w:id="44"/>
      <w:r>
        <w:rPr>
          <w:rFonts w:hint="eastAsia" w:asciiTheme="minorEastAsia" w:hAnsiTheme="minorEastAsia" w:eastAsiaTheme="minorEastAsia" w:cstheme="minorEastAsia"/>
          <w:color w:val="auto"/>
          <w:sz w:val="32"/>
          <w:szCs w:val="32"/>
          <w:highlight w:val="none"/>
          <w:lang w:eastAsia="zh-CN"/>
        </w:rPr>
        <w:t>及技术参数</w:t>
      </w:r>
    </w:p>
    <w:tbl>
      <w:tblPr>
        <w:tblStyle w:val="28"/>
        <w:tblW w:w="8930" w:type="dxa"/>
        <w:tblInd w:w="436" w:type="dxa"/>
        <w:tblLayout w:type="fixed"/>
        <w:tblCellMar>
          <w:top w:w="0" w:type="dxa"/>
          <w:left w:w="10" w:type="dxa"/>
          <w:bottom w:w="0" w:type="dxa"/>
          <w:right w:w="10" w:type="dxa"/>
        </w:tblCellMar>
      </w:tblPr>
      <w:tblGrid>
        <w:gridCol w:w="708"/>
        <w:gridCol w:w="1418"/>
        <w:gridCol w:w="5386"/>
        <w:gridCol w:w="709"/>
        <w:gridCol w:w="709"/>
      </w:tblGrid>
      <w:tr w14:paraId="712D522B">
        <w:tblPrEx>
          <w:tblCellMar>
            <w:top w:w="0" w:type="dxa"/>
            <w:left w:w="10" w:type="dxa"/>
            <w:bottom w:w="0" w:type="dxa"/>
            <w:right w:w="10" w:type="dxa"/>
          </w:tblCellMar>
        </w:tblPrEx>
        <w:trPr>
          <w:trHeight w:val="495" w:hRule="atLeast"/>
        </w:trPr>
        <w:tc>
          <w:tcPr>
            <w:tcW w:w="708" w:type="dxa"/>
            <w:tcBorders>
              <w:top w:val="single" w:color="auto" w:sz="6" w:space="0"/>
              <w:left w:val="single" w:color="auto" w:sz="6" w:space="0"/>
              <w:bottom w:val="single" w:color="auto" w:sz="6" w:space="0"/>
              <w:right w:val="single" w:color="auto" w:sz="6" w:space="0"/>
            </w:tcBorders>
            <w:vAlign w:val="center"/>
          </w:tcPr>
          <w:p w14:paraId="462D6822">
            <w:pPr>
              <w:pStyle w:val="71"/>
              <w:rPr>
                <w:color w:val="auto"/>
                <w:sz w:val="24"/>
                <w:szCs w:val="24"/>
                <w:highlight w:val="none"/>
                <w:lang w:val="zh-CN"/>
              </w:rPr>
            </w:pPr>
            <w:r>
              <w:rPr>
                <w:rFonts w:hint="eastAsia"/>
                <w:color w:val="auto"/>
                <w:sz w:val="24"/>
                <w:szCs w:val="24"/>
                <w:highlight w:val="none"/>
                <w:lang w:val="zh-CN"/>
              </w:rPr>
              <w:t>序号</w:t>
            </w:r>
          </w:p>
        </w:tc>
        <w:tc>
          <w:tcPr>
            <w:tcW w:w="1418" w:type="dxa"/>
            <w:tcBorders>
              <w:top w:val="single" w:color="auto" w:sz="6" w:space="0"/>
              <w:left w:val="nil"/>
              <w:bottom w:val="single" w:color="auto" w:sz="6" w:space="0"/>
              <w:right w:val="single" w:color="auto" w:sz="6" w:space="0"/>
            </w:tcBorders>
            <w:vAlign w:val="center"/>
          </w:tcPr>
          <w:p w14:paraId="045E4F53">
            <w:pPr>
              <w:pStyle w:val="71"/>
              <w:jc w:val="center"/>
              <w:rPr>
                <w:color w:val="auto"/>
                <w:sz w:val="24"/>
                <w:szCs w:val="24"/>
                <w:highlight w:val="none"/>
                <w:lang w:val="zh-CN"/>
              </w:rPr>
            </w:pPr>
            <w:r>
              <w:rPr>
                <w:rFonts w:hint="eastAsia"/>
                <w:color w:val="auto"/>
                <w:sz w:val="24"/>
                <w:szCs w:val="24"/>
                <w:highlight w:val="none"/>
                <w:lang w:val="zh-CN"/>
              </w:rPr>
              <w:t>货物名称</w:t>
            </w:r>
          </w:p>
        </w:tc>
        <w:tc>
          <w:tcPr>
            <w:tcW w:w="5386" w:type="dxa"/>
            <w:tcBorders>
              <w:top w:val="single" w:color="auto" w:sz="6" w:space="0"/>
              <w:left w:val="nil"/>
              <w:bottom w:val="single" w:color="auto" w:sz="6" w:space="0"/>
              <w:right w:val="single" w:color="auto" w:sz="6" w:space="0"/>
            </w:tcBorders>
            <w:vAlign w:val="center"/>
          </w:tcPr>
          <w:p w14:paraId="7CAC93FF">
            <w:pPr>
              <w:pStyle w:val="71"/>
              <w:jc w:val="center"/>
              <w:rPr>
                <w:color w:val="auto"/>
                <w:sz w:val="24"/>
                <w:szCs w:val="24"/>
                <w:highlight w:val="none"/>
                <w:lang w:val="zh-CN"/>
              </w:rPr>
            </w:pPr>
            <w:r>
              <w:rPr>
                <w:rFonts w:hint="eastAsia"/>
                <w:color w:val="auto"/>
                <w:sz w:val="24"/>
                <w:szCs w:val="24"/>
                <w:highlight w:val="none"/>
                <w:lang w:val="zh-CN"/>
              </w:rPr>
              <w:t>主要功能配置及技术指标要求</w:t>
            </w:r>
          </w:p>
        </w:tc>
        <w:tc>
          <w:tcPr>
            <w:tcW w:w="709" w:type="dxa"/>
            <w:tcBorders>
              <w:top w:val="single" w:color="auto" w:sz="6" w:space="0"/>
              <w:left w:val="single" w:color="auto" w:sz="6" w:space="0"/>
              <w:bottom w:val="single" w:color="auto" w:sz="6" w:space="0"/>
              <w:right w:val="single" w:color="auto" w:sz="6" w:space="0"/>
            </w:tcBorders>
            <w:vAlign w:val="center"/>
          </w:tcPr>
          <w:p w14:paraId="7BDB69A9">
            <w:pPr>
              <w:pStyle w:val="71"/>
              <w:jc w:val="center"/>
              <w:rPr>
                <w:color w:val="auto"/>
                <w:sz w:val="24"/>
                <w:szCs w:val="24"/>
                <w:highlight w:val="none"/>
                <w:lang w:val="zh-CN"/>
              </w:rPr>
            </w:pPr>
            <w:r>
              <w:rPr>
                <w:rFonts w:hint="eastAsia"/>
                <w:color w:val="auto"/>
                <w:sz w:val="24"/>
                <w:szCs w:val="24"/>
                <w:highlight w:val="none"/>
                <w:lang w:val="zh-CN"/>
              </w:rPr>
              <w:t>数量</w:t>
            </w:r>
          </w:p>
        </w:tc>
        <w:tc>
          <w:tcPr>
            <w:tcW w:w="709" w:type="dxa"/>
            <w:tcBorders>
              <w:top w:val="single" w:color="auto" w:sz="6" w:space="0"/>
              <w:left w:val="nil"/>
              <w:bottom w:val="single" w:color="auto" w:sz="6" w:space="0"/>
              <w:right w:val="single" w:color="auto" w:sz="6" w:space="0"/>
            </w:tcBorders>
            <w:vAlign w:val="center"/>
          </w:tcPr>
          <w:p w14:paraId="3593AE0D">
            <w:pPr>
              <w:pStyle w:val="71"/>
              <w:jc w:val="center"/>
              <w:rPr>
                <w:color w:val="auto"/>
                <w:sz w:val="24"/>
                <w:szCs w:val="24"/>
                <w:highlight w:val="none"/>
                <w:lang w:val="zh-CN"/>
              </w:rPr>
            </w:pPr>
            <w:r>
              <w:rPr>
                <w:rFonts w:hint="eastAsia"/>
                <w:color w:val="auto"/>
                <w:sz w:val="24"/>
                <w:szCs w:val="24"/>
                <w:highlight w:val="none"/>
                <w:lang w:val="zh-CN"/>
              </w:rPr>
              <w:t>数量单位</w:t>
            </w:r>
          </w:p>
        </w:tc>
      </w:tr>
      <w:tr w14:paraId="69D9B0E3">
        <w:tblPrEx>
          <w:tblCellMar>
            <w:top w:w="0" w:type="dxa"/>
            <w:left w:w="10" w:type="dxa"/>
            <w:bottom w:w="0" w:type="dxa"/>
            <w:right w:w="10" w:type="dxa"/>
          </w:tblCellMar>
        </w:tblPrEx>
        <w:trPr>
          <w:trHeight w:val="476" w:hRule="atLeast"/>
        </w:trPr>
        <w:tc>
          <w:tcPr>
            <w:tcW w:w="708" w:type="dxa"/>
            <w:tcBorders>
              <w:top w:val="nil"/>
              <w:left w:val="single" w:color="auto" w:sz="6" w:space="0"/>
              <w:bottom w:val="single" w:color="auto" w:sz="6" w:space="0"/>
              <w:right w:val="single" w:color="auto" w:sz="6" w:space="0"/>
            </w:tcBorders>
            <w:vAlign w:val="center"/>
          </w:tcPr>
          <w:p w14:paraId="7F65B7A0">
            <w:pPr>
              <w:jc w:val="center"/>
              <w:rPr>
                <w:rFonts w:cs="宋体" w:asciiTheme="minorEastAsia" w:hAnsiTheme="minorEastAsia" w:eastAsiaTheme="minorEastAsia"/>
                <w:b/>
                <w:bCs/>
                <w:color w:val="auto"/>
                <w:sz w:val="24"/>
                <w:szCs w:val="24"/>
                <w:highlight w:val="none"/>
              </w:rPr>
            </w:pPr>
            <w:r>
              <w:rPr>
                <w:rFonts w:hint="eastAsia" w:cs="宋体" w:asciiTheme="minorEastAsia" w:hAnsiTheme="minorEastAsia" w:eastAsiaTheme="minorEastAsia"/>
                <w:b/>
                <w:bCs/>
                <w:color w:val="auto"/>
                <w:sz w:val="24"/>
                <w:szCs w:val="24"/>
                <w:highlight w:val="none"/>
              </w:rPr>
              <w:t>1</w:t>
            </w:r>
          </w:p>
        </w:tc>
        <w:tc>
          <w:tcPr>
            <w:tcW w:w="1418" w:type="dxa"/>
            <w:tcBorders>
              <w:top w:val="nil"/>
              <w:left w:val="nil"/>
              <w:bottom w:val="single" w:color="auto" w:sz="6" w:space="0"/>
              <w:right w:val="single" w:color="auto" w:sz="6" w:space="0"/>
            </w:tcBorders>
            <w:vAlign w:val="center"/>
          </w:tcPr>
          <w:p w14:paraId="0F7F431C">
            <w:pPr>
              <w:pStyle w:val="71"/>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飞机加油车</w:t>
            </w:r>
          </w:p>
        </w:tc>
        <w:tc>
          <w:tcPr>
            <w:tcW w:w="5386" w:type="dxa"/>
            <w:tcBorders>
              <w:top w:val="nil"/>
              <w:left w:val="nil"/>
              <w:bottom w:val="single" w:color="auto" w:sz="6" w:space="0"/>
              <w:right w:val="single" w:color="auto" w:sz="6" w:space="0"/>
            </w:tcBorders>
            <w:vAlign w:val="center"/>
          </w:tcPr>
          <w:p w14:paraId="4D623088">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一．生产厂家具备飞机加油车生产资质，满足MH/T6101-2013 飞机罐式加油车相关标准要求，且生产的航空加油车已经取得民航准入资质，并提供截图。</w:t>
            </w:r>
          </w:p>
          <w:p w14:paraId="4B29DD6C">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二.整车(提供在工信部“道路机动车辆生产企业及产品信息查询系统”查询的 车型公告封面及参数页截图)</w:t>
            </w:r>
          </w:p>
          <w:p w14:paraId="0FD41306">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1.整车外形尺寸(mm)：长宽高≥6800x2100x2500</w:t>
            </w:r>
          </w:p>
          <w:p w14:paraId="49720C37">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2.双门驾驶室，准乘人数：≥2</w:t>
            </w:r>
          </w:p>
          <w:p w14:paraId="7A910F30">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3.总质量(Kg):≥9990</w:t>
            </w:r>
          </w:p>
          <w:p w14:paraId="06BA4407">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4.整备质量(Kg): ≤8500</w:t>
            </w:r>
          </w:p>
          <w:p w14:paraId="076C8A1C">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5.额定载质量（Kg）≥5200</w:t>
            </w:r>
          </w:p>
          <w:p w14:paraId="2D4ECEC1">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三.底盘</w:t>
            </w:r>
          </w:p>
          <w:p w14:paraId="6294C1A2">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1.排放标准：国六。</w:t>
            </w:r>
          </w:p>
          <w:p w14:paraId="37A3ECDF">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 xml:space="preserve">2.发动机功率（kw）≥110 </w:t>
            </w:r>
          </w:p>
          <w:p w14:paraId="3258F1C4">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3.最高车速(Km/h):≥80</w:t>
            </w:r>
          </w:p>
          <w:p w14:paraId="328A8531">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4.驱动形式：4×2</w:t>
            </w:r>
          </w:p>
          <w:p w14:paraId="66F7AB5C">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5.轴距(mm):≥3800</w:t>
            </w:r>
          </w:p>
          <w:p w14:paraId="61AD50C0">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6.燃油类型：柴油。</w:t>
            </w:r>
          </w:p>
          <w:p w14:paraId="0432A88D">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7.变速箱形式：手动或自动。</w:t>
            </w:r>
          </w:p>
          <w:p w14:paraId="7AD618F8">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8.底盘配置：底盘前轮盘式制动器，ABS(防抱死制动系统)，多功能方向盘，空调，车道偏离预警装置，前碰撞预警装置，爆胎应急装置，4G-T-BOX+单通道记录仪。</w:t>
            </w:r>
          </w:p>
          <w:p w14:paraId="502A7D81">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四.上装</w:t>
            </w:r>
          </w:p>
          <w:p w14:paraId="428932EE">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1.罐体材质：铝合金，封头及罐体厚度≥5mm；内置隔板数量≥1 个，厚度 ≥5mm。</w:t>
            </w:r>
          </w:p>
          <w:p w14:paraId="14DEB431">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2.罐体尾部后爬梯材质：铝合金或碳钢。</w:t>
            </w:r>
          </w:p>
          <w:p w14:paraId="518F0233">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3.罐顶设置护栏，护栏采用铝合金或碳钢制作。</w:t>
            </w:r>
          </w:p>
          <w:p w14:paraId="4FFDAFFE">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五.专用功能系统</w:t>
            </w:r>
          </w:p>
          <w:p w14:paraId="605CC8E2">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1.设备所有零部件和各种仪表的计量单位全部采用国际单位（SI）制标准。</w:t>
            </w:r>
          </w:p>
          <w:p w14:paraId="3D90475F">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2.设备的设计制造符合国家标准。</w:t>
            </w:r>
          </w:p>
          <w:p w14:paraId="74ABA1B9">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3.配备1个重力加油接口；重力加油管直径1.5寸；胶管长度20m。</w:t>
            </w:r>
          </w:p>
          <w:p w14:paraId="1AB70611">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4.单管加油时，加油额定流量不超过300L/min。</w:t>
            </w:r>
          </w:p>
          <w:p w14:paraId="6A581449">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5.加油系统清洁度控制满足GJB420的6级要求。</w:t>
            </w:r>
          </w:p>
          <w:p w14:paraId="7F0218B1">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6.按国标规范设置相关保护，具有安全可靠的报警、诊断和保护功能。控制系统、管路设计安全合理，系统压力可靠，检测全面准确，具有防误操作。</w:t>
            </w:r>
          </w:p>
          <w:p w14:paraId="51DB8827">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7.油车应具备良好的失效保护设计，确保加油时飞机的安全，以免油车出现故障时对飞机系统造成伤害。</w:t>
            </w:r>
          </w:p>
          <w:p w14:paraId="4E23D60F">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8.作业时具备制动联锁及信号显示，具备制动联锁超越及发动机急停等功能。</w:t>
            </w:r>
          </w:p>
          <w:p w14:paraId="6EF18810">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9.油罐：容积≥6500L，材质为铝合金5083H111（LF4），采用带前后高中间低的变截面集水槽设计，罐最低点设计排污口，引出位置应便于每日排放检查。液位计最小刻度不大于1000L，罐顶配备维护检修防滑平台及可立放护栏。</w:t>
            </w:r>
          </w:p>
          <w:p w14:paraId="23D77744">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10.油泵应采用铝合金、不锈钢等材质。</w:t>
            </w:r>
          </w:p>
          <w:p w14:paraId="79C04F1E">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11.流量计精度为0.2级，铝合金材质，带机械表头。</w:t>
            </w:r>
          </w:p>
          <w:p w14:paraId="526C19A5">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12.加油胶管满足GB10543-2003的要求，按F级配备。</w:t>
            </w:r>
          </w:p>
          <w:p w14:paraId="0C7E644D">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13.加油胶管卷盘为机械式收卷，布局合理，便于操作及胶管更换。</w:t>
            </w:r>
          </w:p>
          <w:p w14:paraId="1E7D1B08">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14.航煤取样口应布局合理，便于操作并进行防尘设计。</w:t>
            </w:r>
          </w:p>
          <w:p w14:paraId="3998FB0F">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15.气路系统安装干燥器，气压调整器及气压安全阀等。</w:t>
            </w:r>
          </w:p>
          <w:p w14:paraId="09A131A1">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16.具备夜间操作照明。</w:t>
            </w:r>
          </w:p>
          <w:p w14:paraId="4644EA6E">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17.管线控制阀、高低液位控制装置等重要组件应能确保器件的常年供应。</w:t>
            </w:r>
          </w:p>
          <w:p w14:paraId="2B447787">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18.其他未明确事项应严格按MH/T6101-2013 飞机罐式加油车标准要求执行。</w:t>
            </w:r>
          </w:p>
          <w:p w14:paraId="4D93A98B">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19.除加油功能外还应具有抽回油、外部装油等功能。</w:t>
            </w:r>
          </w:p>
          <w:p w14:paraId="3E22452F">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20.投标时应提供外观布局图、符合民航要求的检测报告和各主要零部件的规格牌号及产地（外购部件应提供相关技术参数和品质证明）。</w:t>
            </w:r>
          </w:p>
          <w:p w14:paraId="22BFF190">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21.工作环境：温度-35℃—45℃，湿度95%以下。</w:t>
            </w:r>
          </w:p>
          <w:p w14:paraId="7202EB13">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六．文件资料要求：</w:t>
            </w:r>
          </w:p>
          <w:p w14:paraId="61D88664">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提供设备合格证、出厂试验报告、技术使用维护说明书（含电路图、气路图）；外购重要组件等提供履历本和合格证、产品说明书、检验报告等文件；设计零部件和附件的牌号型号装配清单。</w:t>
            </w:r>
          </w:p>
          <w:p w14:paraId="433E447C">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七．验收培训：</w:t>
            </w:r>
          </w:p>
          <w:p w14:paraId="1376F32D">
            <w:pPr>
              <w:pStyle w:val="71"/>
              <w:jc w:val="both"/>
              <w:rPr>
                <w:rFonts w:hint="eastAsia"/>
                <w:b w:val="0"/>
                <w:bCs w:val="0"/>
                <w:color w:val="auto"/>
                <w:spacing w:val="-1"/>
                <w:sz w:val="24"/>
                <w:szCs w:val="24"/>
                <w:highlight w:val="none"/>
                <w:lang w:eastAsia="zh-CN"/>
              </w:rPr>
            </w:pPr>
            <w:r>
              <w:rPr>
                <w:rFonts w:hint="eastAsia"/>
                <w:b w:val="0"/>
                <w:bCs w:val="0"/>
                <w:color w:val="auto"/>
                <w:spacing w:val="-1"/>
                <w:sz w:val="24"/>
                <w:szCs w:val="24"/>
                <w:highlight w:val="none"/>
                <w:lang w:eastAsia="zh-CN"/>
              </w:rPr>
              <w:t>预验收：工厂预验收时，制造商需提供有效的检测设备对上述指标进行现场检测。</w:t>
            </w:r>
          </w:p>
          <w:p w14:paraId="500E10FB">
            <w:pPr>
              <w:pStyle w:val="71"/>
              <w:jc w:val="both"/>
              <w:rPr>
                <w:rFonts w:hint="eastAsia"/>
                <w:b/>
                <w:bCs/>
                <w:color w:val="auto"/>
                <w:spacing w:val="-1"/>
                <w:sz w:val="24"/>
                <w:szCs w:val="24"/>
                <w:highlight w:val="none"/>
                <w:lang w:eastAsia="zh-CN"/>
              </w:rPr>
            </w:pPr>
            <w:r>
              <w:rPr>
                <w:rFonts w:hint="eastAsia"/>
                <w:b w:val="0"/>
                <w:bCs w:val="0"/>
                <w:color w:val="auto"/>
                <w:spacing w:val="-1"/>
                <w:sz w:val="24"/>
                <w:szCs w:val="24"/>
                <w:highlight w:val="none"/>
                <w:lang w:eastAsia="zh-CN"/>
              </w:rPr>
              <w:t>终验收：设备到需方后，与飞机实际对接测量加油压力及流量为最终验收标准。</w:t>
            </w:r>
          </w:p>
          <w:p w14:paraId="18C22703">
            <w:pPr>
              <w:pStyle w:val="71"/>
              <w:jc w:val="both"/>
              <w:rPr>
                <w:rFonts w:hint="eastAsia"/>
                <w:color w:val="auto"/>
                <w:spacing w:val="-1"/>
                <w:sz w:val="24"/>
                <w:szCs w:val="24"/>
                <w:highlight w:val="none"/>
                <w:lang w:eastAsia="zh-CN"/>
              </w:rPr>
            </w:pPr>
            <w:r>
              <w:rPr>
                <w:rFonts w:hint="eastAsia"/>
                <w:b/>
                <w:bCs/>
                <w:color w:val="auto"/>
                <w:spacing w:val="-1"/>
                <w:sz w:val="24"/>
                <w:szCs w:val="24"/>
                <w:highlight w:val="none"/>
                <w:lang w:eastAsia="zh-CN"/>
              </w:rPr>
              <w:t>八、投标人的报价应包括：运输费、运输保险费、装卸费、落藉和上牌照、购置税、保险等为完成招标文件规定的全部要求所需的一切费用。</w:t>
            </w:r>
          </w:p>
        </w:tc>
        <w:tc>
          <w:tcPr>
            <w:tcW w:w="709" w:type="dxa"/>
            <w:tcBorders>
              <w:top w:val="single" w:color="auto" w:sz="6" w:space="0"/>
              <w:left w:val="single" w:color="auto" w:sz="6" w:space="0"/>
              <w:bottom w:val="single" w:color="auto" w:sz="6" w:space="0"/>
              <w:right w:val="single" w:color="auto" w:sz="6" w:space="0"/>
            </w:tcBorders>
            <w:vAlign w:val="center"/>
          </w:tcPr>
          <w:p w14:paraId="1A97870D">
            <w:pPr>
              <w:pStyle w:val="71"/>
              <w:jc w:val="center"/>
              <w:rPr>
                <w:rFonts w:hint="eastAsia" w:eastAsia="宋体"/>
                <w:color w:val="auto"/>
                <w:sz w:val="24"/>
                <w:szCs w:val="24"/>
                <w:highlight w:val="none"/>
                <w:lang w:val="en-US" w:eastAsia="zh-CN"/>
              </w:rPr>
            </w:pPr>
            <w:r>
              <w:rPr>
                <w:rFonts w:hint="eastAsia"/>
                <w:color w:val="auto"/>
                <w:sz w:val="24"/>
                <w:szCs w:val="24"/>
                <w:highlight w:val="none"/>
                <w:lang w:val="en-US" w:eastAsia="zh-CN"/>
              </w:rPr>
              <w:t>1</w:t>
            </w:r>
          </w:p>
        </w:tc>
        <w:tc>
          <w:tcPr>
            <w:tcW w:w="709" w:type="dxa"/>
            <w:tcBorders>
              <w:top w:val="single" w:color="auto" w:sz="6" w:space="0"/>
              <w:left w:val="single" w:color="auto" w:sz="6" w:space="0"/>
              <w:bottom w:val="single" w:color="auto" w:sz="6" w:space="0"/>
              <w:right w:val="single" w:color="auto" w:sz="6" w:space="0"/>
            </w:tcBorders>
            <w:vAlign w:val="center"/>
          </w:tcPr>
          <w:p w14:paraId="3EED67F3">
            <w:pPr>
              <w:pStyle w:val="71"/>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辆</w:t>
            </w:r>
          </w:p>
        </w:tc>
      </w:tr>
    </w:tbl>
    <w:p w14:paraId="51C8CF51">
      <w:pPr>
        <w:jc w:val="left"/>
        <w:outlineLvl w:val="0"/>
        <w:rPr>
          <w:rFonts w:hint="eastAsia" w:ascii="宋体" w:cs="宋体"/>
          <w:b/>
          <w:bCs/>
          <w:color w:val="auto"/>
          <w:sz w:val="24"/>
          <w:szCs w:val="24"/>
          <w:highlight w:val="none"/>
          <w:lang w:val="zh-CN"/>
        </w:rPr>
      </w:pPr>
    </w:p>
    <w:p w14:paraId="6FB2CBFD">
      <w:pPr>
        <w:jc w:val="left"/>
        <w:outlineLvl w:val="0"/>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注：响应文件对竞争性谈判文件各种设备所要求的主要功能配置及其技术指标必须全部满足，不允许有缺项或者负偏离，如果不满足将导致废标。</w:t>
      </w:r>
    </w:p>
    <w:p w14:paraId="505FC2A6">
      <w:pPr>
        <w:rPr>
          <w:rFonts w:hint="eastAsia" w:asciiTheme="minorEastAsia" w:hAnsiTheme="minorEastAsia" w:eastAsiaTheme="minorEastAsia" w:cstheme="minorEastAsia"/>
          <w:color w:val="auto"/>
          <w:highlight w:val="none"/>
          <w:lang w:eastAsia="zh-CN"/>
        </w:rPr>
      </w:pPr>
      <w:bookmarkStart w:id="45" w:name="_Toc4384"/>
      <w:r>
        <w:rPr>
          <w:rFonts w:hint="eastAsia" w:asciiTheme="minorEastAsia" w:hAnsiTheme="minorEastAsia" w:eastAsiaTheme="minorEastAsia" w:cstheme="minorEastAsia"/>
          <w:color w:val="auto"/>
          <w:highlight w:val="none"/>
          <w:lang w:eastAsia="zh-CN"/>
        </w:rPr>
        <w:br w:type="page"/>
      </w:r>
    </w:p>
    <w:bookmarkEnd w:id="45"/>
    <w:p w14:paraId="6890A6CB">
      <w:pPr>
        <w:pStyle w:val="2"/>
        <w:wordWrap w:val="0"/>
        <w:spacing w:after="240" w:afterLines="100" w:line="240" w:lineRule="auto"/>
        <w:ind w:left="0"/>
        <w:rPr>
          <w:rFonts w:hint="eastAsia" w:asciiTheme="minorEastAsia" w:hAnsiTheme="minorEastAsia" w:eastAsiaTheme="minorEastAsia" w:cstheme="minorEastAsia"/>
          <w:color w:val="auto"/>
          <w:sz w:val="32"/>
          <w:szCs w:val="32"/>
          <w:highlight w:val="none"/>
          <w:lang w:eastAsia="zh-CN"/>
        </w:rPr>
      </w:pPr>
      <w:bookmarkStart w:id="46" w:name="_bookmark193"/>
      <w:bookmarkEnd w:id="46"/>
      <w:bookmarkStart w:id="47" w:name="_Toc14651"/>
    </w:p>
    <w:p w14:paraId="3EF689E7">
      <w:pPr>
        <w:pStyle w:val="2"/>
        <w:wordWrap w:val="0"/>
        <w:spacing w:after="240" w:afterLines="100" w:line="240" w:lineRule="auto"/>
        <w:ind w:left="0"/>
        <w:rPr>
          <w:rFonts w:hint="eastAsia" w:asciiTheme="minorEastAsia" w:hAnsiTheme="minorEastAsia" w:eastAsiaTheme="minorEastAsia" w:cstheme="minorEastAsia"/>
          <w:color w:val="auto"/>
          <w:sz w:val="32"/>
          <w:szCs w:val="32"/>
          <w:highlight w:val="none"/>
          <w:lang w:eastAsia="zh-CN"/>
        </w:rPr>
      </w:pPr>
    </w:p>
    <w:p w14:paraId="20E693D8">
      <w:pPr>
        <w:pStyle w:val="2"/>
        <w:wordWrap w:val="0"/>
        <w:spacing w:after="240" w:afterLines="100" w:line="240" w:lineRule="auto"/>
        <w:ind w:left="0"/>
        <w:rPr>
          <w:rFonts w:asciiTheme="minorEastAsia" w:hAnsiTheme="minorEastAsia" w:eastAsiaTheme="minorEastAsia" w:cstheme="minorEastAsia"/>
          <w:color w:val="auto"/>
          <w:sz w:val="32"/>
          <w:szCs w:val="32"/>
          <w:highlight w:val="none"/>
          <w:lang w:eastAsia="zh-CN"/>
        </w:rPr>
      </w:pPr>
      <w:r>
        <w:rPr>
          <w:rFonts w:hint="eastAsia" w:asciiTheme="minorEastAsia" w:hAnsiTheme="minorEastAsia" w:eastAsiaTheme="minorEastAsia" w:cstheme="minorEastAsia"/>
          <w:color w:val="auto"/>
          <w:sz w:val="32"/>
          <w:szCs w:val="32"/>
          <w:highlight w:val="none"/>
          <w:lang w:eastAsia="zh-CN"/>
        </w:rPr>
        <w:t>第六章  响应文件格式</w:t>
      </w:r>
      <w:bookmarkEnd w:id="47"/>
    </w:p>
    <w:p w14:paraId="3D942D7D">
      <w:pPr>
        <w:wordWrap w:val="0"/>
        <w:spacing w:line="572" w:lineRule="exact"/>
        <w:rPr>
          <w:rFonts w:asciiTheme="minorEastAsia" w:hAnsiTheme="minorEastAsia" w:eastAsiaTheme="minorEastAsia" w:cstheme="minorEastAsia"/>
          <w:color w:val="auto"/>
          <w:highlight w:val="none"/>
          <w:lang w:eastAsia="zh-CN"/>
        </w:rPr>
        <w:sectPr>
          <w:footerReference r:id="rId5" w:type="default"/>
          <w:pgSz w:w="12240" w:h="15840"/>
          <w:pgMar w:top="1420" w:right="1720" w:bottom="1120" w:left="1720" w:header="0" w:footer="921" w:gutter="0"/>
          <w:cols w:space="720" w:num="1"/>
        </w:sectPr>
      </w:pPr>
    </w:p>
    <w:p w14:paraId="26E976EE">
      <w:pPr>
        <w:pStyle w:val="12"/>
        <w:wordWrap w:val="0"/>
        <w:rPr>
          <w:rFonts w:asciiTheme="minorEastAsia" w:hAnsiTheme="minorEastAsia" w:eastAsiaTheme="minorEastAsia" w:cstheme="minorEastAsia"/>
          <w:b/>
          <w:color w:val="auto"/>
          <w:sz w:val="20"/>
          <w:highlight w:val="none"/>
          <w:lang w:eastAsia="zh-CN"/>
        </w:rPr>
      </w:pPr>
    </w:p>
    <w:p w14:paraId="27DD7724">
      <w:pPr>
        <w:pStyle w:val="12"/>
        <w:wordWrap w:val="0"/>
        <w:rPr>
          <w:rFonts w:asciiTheme="minorEastAsia" w:hAnsiTheme="minorEastAsia" w:eastAsiaTheme="minorEastAsia" w:cstheme="minorEastAsia"/>
          <w:b/>
          <w:color w:val="auto"/>
          <w:sz w:val="20"/>
          <w:highlight w:val="none"/>
          <w:lang w:eastAsia="zh-CN"/>
        </w:rPr>
      </w:pPr>
    </w:p>
    <w:p w14:paraId="65126BCA">
      <w:pPr>
        <w:pStyle w:val="12"/>
        <w:wordWrap w:val="0"/>
        <w:spacing w:before="6"/>
        <w:rPr>
          <w:rFonts w:asciiTheme="minorEastAsia" w:hAnsiTheme="minorEastAsia" w:eastAsiaTheme="minorEastAsia" w:cstheme="minorEastAsia"/>
          <w:b/>
          <w:color w:val="auto"/>
          <w:sz w:val="24"/>
          <w:highlight w:val="none"/>
          <w:lang w:eastAsia="zh-CN"/>
        </w:rPr>
      </w:pPr>
    </w:p>
    <w:p w14:paraId="388E81D8">
      <w:pPr>
        <w:tabs>
          <w:tab w:val="left" w:pos="3280"/>
        </w:tabs>
        <w:wordWrap w:val="0"/>
        <w:spacing w:before="15"/>
        <w:ind w:left="2161" w:right="175"/>
        <w:rPr>
          <w:rFonts w:asciiTheme="minorEastAsia" w:hAnsiTheme="minorEastAsia" w:eastAsiaTheme="minorEastAsia" w:cstheme="minorEastAsia"/>
          <w:color w:val="auto"/>
          <w:sz w:val="28"/>
          <w:highlight w:val="none"/>
          <w:lang w:eastAsia="zh-CN"/>
        </w:rPr>
      </w:pP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lang w:eastAsia="zh-CN"/>
        </w:rPr>
        <w:t>（项目名称）</w:t>
      </w:r>
    </w:p>
    <w:p w14:paraId="7F2A3D26">
      <w:pPr>
        <w:pStyle w:val="12"/>
        <w:wordWrap w:val="0"/>
        <w:rPr>
          <w:rFonts w:asciiTheme="minorEastAsia" w:hAnsiTheme="minorEastAsia" w:eastAsiaTheme="minorEastAsia" w:cstheme="minorEastAsia"/>
          <w:color w:val="auto"/>
          <w:sz w:val="20"/>
          <w:highlight w:val="none"/>
          <w:lang w:eastAsia="zh-CN"/>
        </w:rPr>
      </w:pPr>
    </w:p>
    <w:p w14:paraId="162382EB">
      <w:pPr>
        <w:pStyle w:val="12"/>
        <w:wordWrap w:val="0"/>
        <w:spacing w:before="9"/>
        <w:rPr>
          <w:rFonts w:asciiTheme="minorEastAsia" w:hAnsiTheme="minorEastAsia" w:eastAsiaTheme="minorEastAsia" w:cstheme="minorEastAsia"/>
          <w:color w:val="auto"/>
          <w:sz w:val="15"/>
          <w:highlight w:val="none"/>
          <w:lang w:eastAsia="zh-CN"/>
        </w:rPr>
      </w:pPr>
    </w:p>
    <w:p w14:paraId="2F8FCBFC">
      <w:pPr>
        <w:wordWrap w:val="0"/>
        <w:spacing w:line="539" w:lineRule="exact"/>
        <w:ind w:left="3" w:right="1"/>
        <w:jc w:val="center"/>
        <w:rPr>
          <w:rFonts w:asciiTheme="minorEastAsia" w:hAnsiTheme="minorEastAsia" w:eastAsiaTheme="minorEastAsia" w:cstheme="minorEastAsia"/>
          <w:color w:val="auto"/>
          <w:sz w:val="44"/>
          <w:highlight w:val="none"/>
          <w:lang w:eastAsia="zh-CN"/>
        </w:rPr>
      </w:pPr>
      <w:r>
        <w:rPr>
          <w:rFonts w:hint="eastAsia" w:asciiTheme="minorEastAsia" w:hAnsiTheme="minorEastAsia" w:eastAsiaTheme="minorEastAsia" w:cstheme="minorEastAsia"/>
          <w:color w:val="auto"/>
          <w:sz w:val="44"/>
          <w:highlight w:val="none"/>
          <w:lang w:eastAsia="zh-CN"/>
        </w:rPr>
        <w:t>响 应 文 件</w:t>
      </w:r>
    </w:p>
    <w:p w14:paraId="37A6EFC2">
      <w:pPr>
        <w:pStyle w:val="12"/>
        <w:wordWrap w:val="0"/>
        <w:rPr>
          <w:rFonts w:asciiTheme="minorEastAsia" w:hAnsiTheme="minorEastAsia" w:eastAsiaTheme="minorEastAsia" w:cstheme="minorEastAsia"/>
          <w:color w:val="auto"/>
          <w:sz w:val="44"/>
          <w:highlight w:val="none"/>
          <w:lang w:eastAsia="zh-CN"/>
        </w:rPr>
      </w:pPr>
    </w:p>
    <w:p w14:paraId="5A1DDCF0">
      <w:pPr>
        <w:pStyle w:val="12"/>
        <w:wordWrap w:val="0"/>
        <w:rPr>
          <w:rFonts w:asciiTheme="minorEastAsia" w:hAnsiTheme="minorEastAsia" w:eastAsiaTheme="minorEastAsia" w:cstheme="minorEastAsia"/>
          <w:color w:val="auto"/>
          <w:sz w:val="44"/>
          <w:highlight w:val="none"/>
          <w:lang w:eastAsia="zh-CN"/>
        </w:rPr>
      </w:pPr>
    </w:p>
    <w:p w14:paraId="14372385">
      <w:pPr>
        <w:pStyle w:val="12"/>
        <w:wordWrap w:val="0"/>
        <w:rPr>
          <w:rFonts w:asciiTheme="minorEastAsia" w:hAnsiTheme="minorEastAsia" w:eastAsiaTheme="minorEastAsia" w:cstheme="minorEastAsia"/>
          <w:color w:val="auto"/>
          <w:sz w:val="44"/>
          <w:highlight w:val="none"/>
          <w:lang w:eastAsia="zh-CN"/>
        </w:rPr>
      </w:pPr>
    </w:p>
    <w:p w14:paraId="2B09CBEE">
      <w:pPr>
        <w:pStyle w:val="12"/>
        <w:wordWrap w:val="0"/>
        <w:rPr>
          <w:rFonts w:asciiTheme="minorEastAsia" w:hAnsiTheme="minorEastAsia" w:eastAsiaTheme="minorEastAsia" w:cstheme="minorEastAsia"/>
          <w:color w:val="auto"/>
          <w:sz w:val="44"/>
          <w:highlight w:val="none"/>
          <w:lang w:eastAsia="zh-CN"/>
        </w:rPr>
      </w:pPr>
    </w:p>
    <w:p w14:paraId="7D6E78B0">
      <w:pPr>
        <w:tabs>
          <w:tab w:val="left" w:pos="3280"/>
        </w:tabs>
        <w:wordWrap w:val="0"/>
        <w:spacing w:before="15"/>
        <w:ind w:left="2161" w:right="175"/>
        <w:rPr>
          <w:rFonts w:asciiTheme="minorEastAsia" w:hAnsiTheme="minorEastAsia" w:eastAsiaTheme="minorEastAsia" w:cstheme="minorEastAsia"/>
          <w:color w:val="auto"/>
          <w:sz w:val="28"/>
          <w:highlight w:val="none"/>
          <w:lang w:eastAsia="zh-CN"/>
        </w:rPr>
      </w:pPr>
      <w:r>
        <w:rPr>
          <w:rFonts w:hint="eastAsia" w:asciiTheme="minorEastAsia" w:hAnsiTheme="minorEastAsia" w:eastAsiaTheme="minorEastAsia" w:cstheme="minorEastAsia"/>
          <w:color w:val="auto"/>
          <w:sz w:val="28"/>
          <w:highlight w:val="none"/>
          <w:lang w:eastAsia="zh-CN"/>
        </w:rPr>
        <w:t>项目编号：</w:t>
      </w:r>
      <w:r>
        <w:rPr>
          <w:rFonts w:hint="eastAsia" w:asciiTheme="minorEastAsia" w:hAnsiTheme="minorEastAsia" w:eastAsiaTheme="minorEastAsia" w:cstheme="minorEastAsia"/>
          <w:color w:val="auto"/>
          <w:sz w:val="28"/>
          <w:highlight w:val="none"/>
          <w:u w:val="single"/>
          <w:lang w:eastAsia="zh-CN"/>
        </w:rPr>
        <w:t xml:space="preserve">               </w:t>
      </w:r>
    </w:p>
    <w:p w14:paraId="1EEAABD5">
      <w:pPr>
        <w:pStyle w:val="12"/>
        <w:wordWrap w:val="0"/>
        <w:rPr>
          <w:rFonts w:asciiTheme="minorEastAsia" w:hAnsiTheme="minorEastAsia" w:eastAsiaTheme="minorEastAsia" w:cstheme="minorEastAsia"/>
          <w:color w:val="auto"/>
          <w:sz w:val="44"/>
          <w:highlight w:val="none"/>
          <w:lang w:eastAsia="zh-CN"/>
        </w:rPr>
      </w:pPr>
    </w:p>
    <w:p w14:paraId="6A808812">
      <w:pPr>
        <w:pStyle w:val="12"/>
        <w:wordWrap w:val="0"/>
        <w:rPr>
          <w:rFonts w:asciiTheme="minorEastAsia" w:hAnsiTheme="minorEastAsia" w:eastAsiaTheme="minorEastAsia" w:cstheme="minorEastAsia"/>
          <w:color w:val="auto"/>
          <w:sz w:val="44"/>
          <w:highlight w:val="none"/>
          <w:lang w:eastAsia="zh-CN"/>
        </w:rPr>
      </w:pPr>
    </w:p>
    <w:p w14:paraId="25D505AE">
      <w:pPr>
        <w:pStyle w:val="12"/>
        <w:wordWrap w:val="0"/>
        <w:rPr>
          <w:rFonts w:asciiTheme="minorEastAsia" w:hAnsiTheme="minorEastAsia" w:eastAsiaTheme="minorEastAsia" w:cstheme="minorEastAsia"/>
          <w:color w:val="auto"/>
          <w:sz w:val="44"/>
          <w:highlight w:val="none"/>
          <w:lang w:eastAsia="zh-CN"/>
        </w:rPr>
      </w:pPr>
    </w:p>
    <w:p w14:paraId="578F59F7">
      <w:pPr>
        <w:pStyle w:val="12"/>
        <w:wordWrap w:val="0"/>
        <w:rPr>
          <w:rFonts w:asciiTheme="minorEastAsia" w:hAnsiTheme="minorEastAsia" w:eastAsiaTheme="minorEastAsia" w:cstheme="minorEastAsia"/>
          <w:color w:val="auto"/>
          <w:sz w:val="44"/>
          <w:highlight w:val="none"/>
          <w:lang w:eastAsia="zh-CN"/>
        </w:rPr>
      </w:pPr>
    </w:p>
    <w:p w14:paraId="2A37B915">
      <w:pPr>
        <w:pStyle w:val="12"/>
        <w:wordWrap w:val="0"/>
        <w:rPr>
          <w:rFonts w:asciiTheme="minorEastAsia" w:hAnsiTheme="minorEastAsia" w:eastAsiaTheme="minorEastAsia" w:cstheme="minorEastAsia"/>
          <w:color w:val="auto"/>
          <w:sz w:val="44"/>
          <w:highlight w:val="none"/>
          <w:lang w:eastAsia="zh-CN"/>
        </w:rPr>
      </w:pPr>
    </w:p>
    <w:p w14:paraId="5CFC4030">
      <w:pPr>
        <w:pStyle w:val="12"/>
        <w:wordWrap w:val="0"/>
        <w:rPr>
          <w:rFonts w:asciiTheme="minorEastAsia" w:hAnsiTheme="minorEastAsia" w:eastAsiaTheme="minorEastAsia" w:cstheme="minorEastAsia"/>
          <w:color w:val="auto"/>
          <w:sz w:val="44"/>
          <w:highlight w:val="none"/>
          <w:lang w:eastAsia="zh-CN"/>
        </w:rPr>
      </w:pPr>
    </w:p>
    <w:p w14:paraId="222959D0">
      <w:pPr>
        <w:pStyle w:val="12"/>
        <w:wordWrap w:val="0"/>
        <w:rPr>
          <w:rFonts w:asciiTheme="minorEastAsia" w:hAnsiTheme="minorEastAsia" w:eastAsiaTheme="minorEastAsia" w:cstheme="minorEastAsia"/>
          <w:color w:val="auto"/>
          <w:sz w:val="44"/>
          <w:highlight w:val="none"/>
          <w:lang w:eastAsia="zh-CN"/>
        </w:rPr>
      </w:pPr>
    </w:p>
    <w:p w14:paraId="2F403DA0">
      <w:pPr>
        <w:tabs>
          <w:tab w:val="left" w:pos="5577"/>
          <w:tab w:val="left" w:pos="6942"/>
        </w:tabs>
        <w:wordWrap w:val="0"/>
        <w:spacing w:before="376" w:line="357" w:lineRule="auto"/>
        <w:ind w:left="1201" w:right="175"/>
        <w:rPr>
          <w:rFonts w:asciiTheme="minorEastAsia" w:hAnsiTheme="minorEastAsia" w:eastAsiaTheme="minorEastAsia" w:cstheme="minorEastAsia"/>
          <w:color w:val="auto"/>
          <w:sz w:val="28"/>
          <w:highlight w:val="none"/>
          <w:lang w:eastAsia="zh-CN"/>
        </w:rPr>
      </w:pPr>
      <w:r>
        <w:rPr>
          <w:rFonts w:hint="eastAsia" w:asciiTheme="minorEastAsia" w:hAnsiTheme="minorEastAsia" w:eastAsiaTheme="minorEastAsia" w:cstheme="minorEastAsia"/>
          <w:color w:val="auto"/>
          <w:sz w:val="28"/>
          <w:highlight w:val="none"/>
          <w:lang w:eastAsia="zh-CN"/>
        </w:rPr>
        <w:t>供应商：</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pacing w:val="-1"/>
          <w:sz w:val="28"/>
          <w:highlight w:val="none"/>
          <w:lang w:eastAsia="zh-CN"/>
        </w:rPr>
        <w:t xml:space="preserve">（盖单位章） </w:t>
      </w:r>
      <w:r>
        <w:rPr>
          <w:rFonts w:hint="eastAsia" w:asciiTheme="minorEastAsia" w:hAnsiTheme="minorEastAsia" w:eastAsiaTheme="minorEastAsia" w:cstheme="minorEastAsia"/>
          <w:color w:val="auto"/>
          <w:sz w:val="28"/>
          <w:highlight w:val="none"/>
          <w:lang w:eastAsia="zh-CN"/>
        </w:rPr>
        <w:t>法定代表人或其委托代理人：</w:t>
      </w: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lang w:eastAsia="zh-CN"/>
        </w:rPr>
        <w:t>（签字）</w:t>
      </w:r>
    </w:p>
    <w:p w14:paraId="364D353C">
      <w:pPr>
        <w:pStyle w:val="12"/>
        <w:wordWrap w:val="0"/>
        <w:spacing w:before="12"/>
        <w:rPr>
          <w:rFonts w:asciiTheme="minorEastAsia" w:hAnsiTheme="minorEastAsia" w:eastAsiaTheme="minorEastAsia" w:cstheme="minorEastAsia"/>
          <w:color w:val="auto"/>
          <w:sz w:val="29"/>
          <w:highlight w:val="none"/>
          <w:lang w:eastAsia="zh-CN"/>
        </w:rPr>
      </w:pPr>
    </w:p>
    <w:p w14:paraId="117CFE61">
      <w:pPr>
        <w:tabs>
          <w:tab w:val="left" w:pos="3611"/>
          <w:tab w:val="left" w:pos="4626"/>
          <w:tab w:val="left" w:pos="5642"/>
        </w:tabs>
        <w:wordWrap w:val="0"/>
        <w:spacing w:before="14"/>
        <w:ind w:left="2877" w:right="175"/>
        <w:rPr>
          <w:rFonts w:asciiTheme="minorEastAsia" w:hAnsiTheme="minorEastAsia" w:eastAsiaTheme="minorEastAsia" w:cstheme="minorEastAsia"/>
          <w:color w:val="auto"/>
          <w:sz w:val="28"/>
          <w:highlight w:val="none"/>
          <w:lang w:eastAsia="zh-CN"/>
        </w:rPr>
      </w:pP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lang w:eastAsia="zh-CN"/>
        </w:rPr>
        <w:t>年</w:t>
      </w: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lang w:eastAsia="zh-CN"/>
        </w:rPr>
        <w:t>月</w:t>
      </w: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lang w:eastAsia="zh-CN"/>
        </w:rPr>
        <w:t>日</w:t>
      </w:r>
    </w:p>
    <w:p w14:paraId="7089F021">
      <w:pPr>
        <w:wordWrap w:val="0"/>
        <w:rPr>
          <w:rFonts w:asciiTheme="minorEastAsia" w:hAnsiTheme="minorEastAsia" w:eastAsiaTheme="minorEastAsia" w:cstheme="minorEastAsia"/>
          <w:color w:val="auto"/>
          <w:sz w:val="28"/>
          <w:highlight w:val="none"/>
          <w:lang w:eastAsia="zh-CN"/>
        </w:rPr>
        <w:sectPr>
          <w:pgSz w:w="12240" w:h="15840"/>
          <w:pgMar w:top="1500" w:right="1720" w:bottom="1120" w:left="1720" w:header="0" w:footer="921" w:gutter="0"/>
          <w:cols w:space="720" w:num="1"/>
        </w:sectPr>
      </w:pPr>
    </w:p>
    <w:p w14:paraId="319330EB">
      <w:pPr>
        <w:wordWrap w:val="0"/>
        <w:jc w:val="center"/>
        <w:rPr>
          <w:rFonts w:asciiTheme="minorEastAsia" w:hAnsiTheme="minorEastAsia" w:eastAsiaTheme="minorEastAsia" w:cstheme="minorEastAsia"/>
          <w:b/>
          <w:bCs/>
          <w:color w:val="auto"/>
          <w:sz w:val="30"/>
          <w:szCs w:val="30"/>
          <w:highlight w:val="none"/>
          <w:lang w:eastAsia="zh-CN"/>
        </w:rPr>
      </w:pPr>
      <w:bookmarkStart w:id="48" w:name="_bookmark194"/>
      <w:bookmarkEnd w:id="48"/>
      <w:r>
        <w:rPr>
          <w:rFonts w:hint="eastAsia" w:asciiTheme="minorEastAsia" w:hAnsiTheme="minorEastAsia" w:eastAsiaTheme="minorEastAsia" w:cstheme="minorEastAsia"/>
          <w:b/>
          <w:bCs/>
          <w:color w:val="auto"/>
          <w:sz w:val="30"/>
          <w:szCs w:val="30"/>
          <w:highlight w:val="none"/>
          <w:lang w:eastAsia="zh-CN"/>
        </w:rPr>
        <w:t>目  录</w:t>
      </w:r>
    </w:p>
    <w:p w14:paraId="1C72E071">
      <w:pPr>
        <w:pStyle w:val="12"/>
        <w:wordWrap w:val="0"/>
        <w:rPr>
          <w:rFonts w:asciiTheme="minorEastAsia" w:hAnsiTheme="minorEastAsia" w:eastAsiaTheme="minorEastAsia" w:cstheme="minorEastAsia"/>
          <w:b/>
          <w:color w:val="auto"/>
          <w:sz w:val="20"/>
          <w:highlight w:val="none"/>
          <w:lang w:eastAsia="zh-CN"/>
        </w:rPr>
      </w:pPr>
    </w:p>
    <w:p w14:paraId="7D3142E7">
      <w:pPr>
        <w:pStyle w:val="12"/>
        <w:wordWrap w:val="0"/>
        <w:rPr>
          <w:rFonts w:asciiTheme="minorEastAsia" w:hAnsiTheme="minorEastAsia" w:eastAsiaTheme="minorEastAsia" w:cstheme="minorEastAsia"/>
          <w:b/>
          <w:color w:val="auto"/>
          <w:sz w:val="20"/>
          <w:highlight w:val="none"/>
          <w:lang w:eastAsia="zh-CN"/>
        </w:rPr>
      </w:pPr>
    </w:p>
    <w:p w14:paraId="2688158C">
      <w:pPr>
        <w:pStyle w:val="12"/>
        <w:wordWrap w:val="0"/>
        <w:rPr>
          <w:rFonts w:asciiTheme="minorEastAsia" w:hAnsiTheme="minorEastAsia" w:eastAsiaTheme="minorEastAsia" w:cstheme="minorEastAsia"/>
          <w:b/>
          <w:color w:val="auto"/>
          <w:sz w:val="20"/>
          <w:highlight w:val="none"/>
          <w:lang w:eastAsia="zh-CN"/>
        </w:rPr>
      </w:pPr>
    </w:p>
    <w:p w14:paraId="3C189DBF">
      <w:pPr>
        <w:pStyle w:val="12"/>
        <w:wordWrap w:val="0"/>
        <w:spacing w:before="6"/>
        <w:rPr>
          <w:rFonts w:asciiTheme="minorEastAsia" w:hAnsiTheme="minorEastAsia" w:eastAsiaTheme="minorEastAsia" w:cstheme="minorEastAsia"/>
          <w:b/>
          <w:color w:val="auto"/>
          <w:sz w:val="12"/>
          <w:highlight w:val="none"/>
          <w:lang w:eastAsia="zh-CN"/>
        </w:rPr>
      </w:pPr>
    </w:p>
    <w:p w14:paraId="1D638E2B">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报价函</w:t>
      </w:r>
    </w:p>
    <w:p w14:paraId="0E4AFF1A">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首次报价一览表</w:t>
      </w:r>
    </w:p>
    <w:p w14:paraId="08655FBB">
      <w:pPr>
        <w:pStyle w:val="48"/>
        <w:numPr>
          <w:ilvl w:val="0"/>
          <w:numId w:val="2"/>
        </w:numPr>
        <w:tabs>
          <w:tab w:val="left" w:pos="567"/>
        </w:tabs>
        <w:spacing w:line="288" w:lineRule="auto"/>
        <w:ind w:left="374" w:leftChars="170"/>
        <w:rPr>
          <w:color w:val="auto"/>
          <w:sz w:val="24"/>
          <w:szCs w:val="24"/>
          <w:highlight w:val="none"/>
        </w:rPr>
      </w:pPr>
      <w:r>
        <w:rPr>
          <w:rFonts w:hint="eastAsia"/>
          <w:color w:val="auto"/>
          <w:sz w:val="24"/>
          <w:szCs w:val="24"/>
          <w:highlight w:val="none"/>
        </w:rPr>
        <w:t>法定代表人身份证明书</w:t>
      </w:r>
    </w:p>
    <w:p w14:paraId="5F93C6BA">
      <w:pPr>
        <w:pStyle w:val="48"/>
        <w:numPr>
          <w:ilvl w:val="0"/>
          <w:numId w:val="2"/>
        </w:numPr>
        <w:tabs>
          <w:tab w:val="left" w:pos="567"/>
        </w:tabs>
        <w:spacing w:line="288" w:lineRule="auto"/>
        <w:ind w:left="374" w:leftChars="170"/>
        <w:rPr>
          <w:color w:val="auto"/>
          <w:sz w:val="24"/>
          <w:szCs w:val="24"/>
          <w:highlight w:val="none"/>
        </w:rPr>
      </w:pPr>
      <w:r>
        <w:rPr>
          <w:rFonts w:hint="eastAsia"/>
          <w:color w:val="auto"/>
          <w:sz w:val="24"/>
          <w:szCs w:val="24"/>
          <w:highlight w:val="none"/>
        </w:rPr>
        <w:t>法定代表人授权委托书</w:t>
      </w:r>
    </w:p>
    <w:p w14:paraId="66EA59C1">
      <w:pPr>
        <w:pStyle w:val="48"/>
        <w:numPr>
          <w:ilvl w:val="0"/>
          <w:numId w:val="2"/>
        </w:numPr>
        <w:tabs>
          <w:tab w:val="left" w:pos="567"/>
        </w:tabs>
        <w:spacing w:line="288" w:lineRule="auto"/>
        <w:ind w:left="374" w:leftChars="170"/>
        <w:rPr>
          <w:color w:val="auto"/>
          <w:sz w:val="24"/>
          <w:szCs w:val="24"/>
          <w:highlight w:val="none"/>
        </w:rPr>
      </w:pPr>
      <w:r>
        <w:rPr>
          <w:rFonts w:hint="eastAsia"/>
          <w:color w:val="auto"/>
          <w:sz w:val="24"/>
          <w:szCs w:val="24"/>
          <w:highlight w:val="none"/>
          <w:lang w:eastAsia="zh-CN"/>
        </w:rPr>
        <w:t>供应商基本情况说明</w:t>
      </w:r>
    </w:p>
    <w:p w14:paraId="7C925398">
      <w:pPr>
        <w:pStyle w:val="48"/>
        <w:numPr>
          <w:ilvl w:val="0"/>
          <w:numId w:val="2"/>
        </w:numPr>
        <w:tabs>
          <w:tab w:val="left" w:pos="567"/>
        </w:tabs>
        <w:spacing w:line="288" w:lineRule="auto"/>
        <w:ind w:left="374" w:leftChars="170"/>
        <w:rPr>
          <w:color w:val="auto"/>
          <w:sz w:val="24"/>
          <w:szCs w:val="24"/>
          <w:highlight w:val="none"/>
        </w:rPr>
      </w:pPr>
      <w:r>
        <w:rPr>
          <w:rFonts w:hint="eastAsia"/>
          <w:color w:val="auto"/>
          <w:sz w:val="24"/>
          <w:szCs w:val="24"/>
          <w:highlight w:val="none"/>
          <w:lang w:eastAsia="zh-CN"/>
        </w:rPr>
        <w:t>承诺书</w:t>
      </w:r>
    </w:p>
    <w:p w14:paraId="29D79444">
      <w:pPr>
        <w:pStyle w:val="48"/>
        <w:numPr>
          <w:ilvl w:val="0"/>
          <w:numId w:val="2"/>
        </w:numPr>
        <w:tabs>
          <w:tab w:val="left" w:pos="567"/>
        </w:tabs>
        <w:spacing w:line="288" w:lineRule="auto"/>
        <w:ind w:left="374" w:leftChars="170"/>
        <w:rPr>
          <w:color w:val="auto"/>
          <w:sz w:val="24"/>
          <w:szCs w:val="24"/>
          <w:highlight w:val="none"/>
        </w:rPr>
      </w:pPr>
      <w:r>
        <w:rPr>
          <w:rFonts w:hint="eastAsia"/>
          <w:color w:val="auto"/>
          <w:sz w:val="24"/>
          <w:szCs w:val="24"/>
          <w:highlight w:val="none"/>
          <w:lang w:eastAsia="zh-CN"/>
        </w:rPr>
        <w:t>商务偏离表</w:t>
      </w:r>
    </w:p>
    <w:p w14:paraId="27DB284B">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技术参数偏离表</w:t>
      </w:r>
    </w:p>
    <w:p w14:paraId="3BA337E5">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技术参数承诺书</w:t>
      </w:r>
    </w:p>
    <w:p w14:paraId="7847524F">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投标货物详细说明</w:t>
      </w:r>
    </w:p>
    <w:p w14:paraId="7D63BBB6">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具备履行合同所必需设备和专业技术能力承诺书</w:t>
      </w:r>
    </w:p>
    <w:p w14:paraId="60B75ABC">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实施方案</w:t>
      </w:r>
    </w:p>
    <w:p w14:paraId="44D1DBC9">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投标保证金</w:t>
      </w:r>
    </w:p>
    <w:p w14:paraId="5725EEE8">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中小政策认定证明材料</w:t>
      </w:r>
    </w:p>
    <w:p w14:paraId="6C0E192C">
      <w:pPr>
        <w:pStyle w:val="48"/>
        <w:numPr>
          <w:ilvl w:val="0"/>
          <w:numId w:val="2"/>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供应商认为有必要提供的其他材料</w:t>
      </w:r>
    </w:p>
    <w:p w14:paraId="71BD274A">
      <w:pPr>
        <w:pStyle w:val="48"/>
        <w:tabs>
          <w:tab w:val="left" w:pos="567"/>
        </w:tabs>
        <w:spacing w:line="288" w:lineRule="auto"/>
        <w:rPr>
          <w:color w:val="auto"/>
          <w:sz w:val="24"/>
          <w:szCs w:val="24"/>
          <w:highlight w:val="none"/>
          <w:lang w:eastAsia="zh-CN"/>
        </w:rPr>
      </w:pPr>
    </w:p>
    <w:p w14:paraId="3A434D97">
      <w:pPr>
        <w:pStyle w:val="48"/>
        <w:tabs>
          <w:tab w:val="left" w:pos="567"/>
        </w:tabs>
        <w:spacing w:line="288" w:lineRule="auto"/>
        <w:rPr>
          <w:color w:val="auto"/>
          <w:sz w:val="24"/>
          <w:szCs w:val="24"/>
          <w:highlight w:val="none"/>
          <w:lang w:eastAsia="zh-CN"/>
        </w:rPr>
      </w:pPr>
    </w:p>
    <w:p w14:paraId="048D30DD">
      <w:pPr>
        <w:wordWrap w:val="0"/>
        <w:spacing w:line="472" w:lineRule="auto"/>
        <w:rPr>
          <w:rFonts w:asciiTheme="minorEastAsia" w:hAnsiTheme="minorEastAsia" w:eastAsiaTheme="minorEastAsia" w:cstheme="minorEastAsia"/>
          <w:color w:val="auto"/>
          <w:highlight w:val="none"/>
          <w:lang w:eastAsia="zh-CN"/>
        </w:rPr>
        <w:sectPr>
          <w:pgSz w:w="12240" w:h="15840"/>
          <w:pgMar w:top="1400" w:right="1720" w:bottom="1120" w:left="1700" w:header="0" w:footer="921" w:gutter="0"/>
          <w:cols w:space="720" w:num="1"/>
        </w:sectPr>
      </w:pPr>
    </w:p>
    <w:p w14:paraId="54549821">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bookmarkStart w:id="49" w:name="_bookmark195"/>
      <w:bookmarkEnd w:id="49"/>
      <w:r>
        <w:rPr>
          <w:rFonts w:hint="eastAsia" w:asciiTheme="minorEastAsia" w:hAnsiTheme="minorEastAsia" w:eastAsiaTheme="minorEastAsia" w:cstheme="minorEastAsia"/>
          <w:b/>
          <w:bCs/>
          <w:color w:val="auto"/>
          <w:sz w:val="36"/>
          <w:szCs w:val="36"/>
          <w:highlight w:val="none"/>
          <w:lang w:eastAsia="zh-CN"/>
        </w:rPr>
        <w:t>一、报价函</w:t>
      </w:r>
    </w:p>
    <w:p w14:paraId="5972661D">
      <w:pPr>
        <w:spacing w:before="120" w:beforeLines="50" w:after="120" w:afterLines="50" w:line="288" w:lineRule="auto"/>
        <w:rPr>
          <w:b/>
          <w:color w:val="auto"/>
          <w:sz w:val="24"/>
          <w:szCs w:val="24"/>
          <w:highlight w:val="none"/>
          <w:lang w:eastAsia="zh-CN"/>
        </w:rPr>
      </w:pPr>
      <w:bookmarkStart w:id="50" w:name="_bookmark196"/>
      <w:bookmarkEnd w:id="50"/>
      <w:bookmarkStart w:id="51" w:name="_bookmark198"/>
      <w:bookmarkEnd w:id="51"/>
      <w:bookmarkStart w:id="52" w:name="_bookmark197"/>
      <w:bookmarkEnd w:id="52"/>
      <w:r>
        <w:rPr>
          <w:rFonts w:hint="eastAsia"/>
          <w:b/>
          <w:color w:val="auto"/>
          <w:sz w:val="24"/>
          <w:szCs w:val="24"/>
          <w:highlight w:val="none"/>
          <w:lang w:eastAsia="zh-CN"/>
        </w:rPr>
        <w:t>致：</w:t>
      </w:r>
      <w:r>
        <w:rPr>
          <w:rFonts w:hint="eastAsia"/>
          <w:b/>
          <w:color w:val="auto"/>
          <w:sz w:val="24"/>
          <w:szCs w:val="24"/>
          <w:highlight w:val="none"/>
          <w:u w:val="single"/>
          <w:lang w:eastAsia="zh-CN"/>
        </w:rPr>
        <w:t>(采购代理机构名称)</w:t>
      </w:r>
    </w:p>
    <w:p w14:paraId="092CBD0D">
      <w:pPr>
        <w:autoSpaceDE w:val="0"/>
        <w:autoSpaceDN w:val="0"/>
        <w:adjustRightInd w:val="0"/>
        <w:spacing w:line="288" w:lineRule="auto"/>
        <w:ind w:right="26" w:firstLine="480" w:firstLineChars="200"/>
        <w:rPr>
          <w:color w:val="auto"/>
          <w:sz w:val="24"/>
          <w:szCs w:val="24"/>
          <w:highlight w:val="none"/>
          <w:lang w:eastAsia="zh-CN"/>
        </w:rPr>
      </w:pPr>
      <w:r>
        <w:rPr>
          <w:rFonts w:hint="eastAsia"/>
          <w:bCs/>
          <w:color w:val="auto"/>
          <w:sz w:val="24"/>
          <w:szCs w:val="24"/>
          <w:highlight w:val="none"/>
          <w:lang w:eastAsia="zh-CN"/>
        </w:rPr>
        <w:t>依据贵方</w:t>
      </w:r>
      <w:r>
        <w:rPr>
          <w:rFonts w:hint="eastAsia"/>
          <w:b/>
          <w:bCs/>
          <w:color w:val="auto"/>
          <w:sz w:val="24"/>
          <w:szCs w:val="24"/>
          <w:highlight w:val="none"/>
          <w:u w:val="single"/>
          <w:lang w:eastAsia="zh-CN"/>
        </w:rPr>
        <w:t xml:space="preserve">项目名称    </w:t>
      </w:r>
      <w:r>
        <w:rPr>
          <w:rFonts w:hint="eastAsia"/>
          <w:bCs/>
          <w:color w:val="auto"/>
          <w:sz w:val="24"/>
          <w:szCs w:val="24"/>
          <w:highlight w:val="none"/>
          <w:u w:val="single"/>
          <w:lang w:eastAsia="zh-CN"/>
        </w:rPr>
        <w:t>（</w:t>
      </w:r>
      <w:r>
        <w:rPr>
          <w:rFonts w:hint="eastAsia"/>
          <w:b/>
          <w:bCs/>
          <w:color w:val="auto"/>
          <w:sz w:val="24"/>
          <w:szCs w:val="24"/>
          <w:highlight w:val="none"/>
          <w:u w:val="single"/>
          <w:lang w:eastAsia="zh-CN"/>
        </w:rPr>
        <w:t>项目编号：</w:t>
      </w:r>
      <w:r>
        <w:rPr>
          <w:rFonts w:hint="eastAsia"/>
          <w:bCs/>
          <w:color w:val="auto"/>
          <w:sz w:val="24"/>
          <w:szCs w:val="24"/>
          <w:highlight w:val="none"/>
          <w:u w:val="single"/>
          <w:lang w:eastAsia="zh-CN"/>
        </w:rPr>
        <w:t xml:space="preserve">        ) </w:t>
      </w:r>
      <w:r>
        <w:rPr>
          <w:rFonts w:hint="eastAsia"/>
          <w:bCs/>
          <w:color w:val="auto"/>
          <w:sz w:val="24"/>
          <w:szCs w:val="24"/>
          <w:highlight w:val="none"/>
          <w:lang w:eastAsia="zh-CN"/>
        </w:rPr>
        <w:t>采购货物及服务的投标，我方代表</w:t>
      </w:r>
      <w:r>
        <w:rPr>
          <w:rFonts w:hint="eastAsia"/>
          <w:b/>
          <w:bCs/>
          <w:color w:val="auto"/>
          <w:sz w:val="24"/>
          <w:szCs w:val="24"/>
          <w:highlight w:val="none"/>
          <w:u w:val="single"/>
          <w:lang w:eastAsia="zh-CN"/>
        </w:rPr>
        <w:t>（姓名、职务）</w:t>
      </w:r>
      <w:r>
        <w:rPr>
          <w:rFonts w:hint="eastAsia"/>
          <w:bCs/>
          <w:color w:val="auto"/>
          <w:sz w:val="24"/>
          <w:szCs w:val="24"/>
          <w:highlight w:val="none"/>
          <w:lang w:eastAsia="zh-CN"/>
        </w:rPr>
        <w:t>经正式授权并代表</w:t>
      </w:r>
      <w:r>
        <w:rPr>
          <w:rFonts w:hint="eastAsia"/>
          <w:b/>
          <w:bCs/>
          <w:color w:val="auto"/>
          <w:sz w:val="24"/>
          <w:szCs w:val="24"/>
          <w:highlight w:val="none"/>
          <w:u w:val="single"/>
          <w:lang w:eastAsia="zh-CN"/>
        </w:rPr>
        <w:t>（供应商名称）</w:t>
      </w:r>
      <w:r>
        <w:rPr>
          <w:rFonts w:hint="eastAsia"/>
          <w:bCs/>
          <w:color w:val="auto"/>
          <w:sz w:val="24"/>
          <w:szCs w:val="24"/>
          <w:highlight w:val="none"/>
          <w:lang w:eastAsia="zh-CN"/>
        </w:rPr>
        <w:t>提交报价一览表一份、响应文件正本一份，副本</w:t>
      </w:r>
      <w:r>
        <w:rPr>
          <w:rFonts w:hint="eastAsia"/>
          <w:bCs/>
          <w:color w:val="auto"/>
          <w:sz w:val="24"/>
          <w:szCs w:val="24"/>
          <w:highlight w:val="none"/>
          <w:u w:val="single"/>
          <w:lang w:eastAsia="zh-CN"/>
        </w:rPr>
        <w:t xml:space="preserve">   </w:t>
      </w:r>
      <w:r>
        <w:rPr>
          <w:rFonts w:hint="eastAsia"/>
          <w:b/>
          <w:bCs/>
          <w:color w:val="auto"/>
          <w:sz w:val="24"/>
          <w:szCs w:val="24"/>
          <w:highlight w:val="none"/>
          <w:u w:val="single"/>
          <w:lang w:eastAsia="zh-CN"/>
        </w:rPr>
        <w:t xml:space="preserve"> </w:t>
      </w:r>
      <w:r>
        <w:rPr>
          <w:rFonts w:hint="eastAsia"/>
          <w:bCs/>
          <w:color w:val="auto"/>
          <w:sz w:val="24"/>
          <w:szCs w:val="24"/>
          <w:highlight w:val="none"/>
          <w:lang w:eastAsia="zh-CN"/>
        </w:rPr>
        <w:t>份。</w:t>
      </w:r>
    </w:p>
    <w:p w14:paraId="23FD2DE3">
      <w:pPr>
        <w:autoSpaceDE w:val="0"/>
        <w:autoSpaceDN w:val="0"/>
        <w:adjustRightInd w:val="0"/>
        <w:spacing w:line="288" w:lineRule="auto"/>
        <w:ind w:right="246" w:firstLine="480" w:firstLineChars="200"/>
        <w:rPr>
          <w:color w:val="auto"/>
          <w:sz w:val="24"/>
          <w:szCs w:val="24"/>
          <w:highlight w:val="none"/>
          <w:lang w:eastAsia="zh-CN"/>
        </w:rPr>
      </w:pPr>
      <w:r>
        <w:rPr>
          <w:rFonts w:hint="eastAsia"/>
          <w:color w:val="auto"/>
          <w:sz w:val="24"/>
          <w:szCs w:val="24"/>
          <w:highlight w:val="none"/>
          <w:lang w:eastAsia="zh-CN"/>
        </w:rPr>
        <w:t>在此，我方声明如下：</w:t>
      </w:r>
    </w:p>
    <w:p w14:paraId="7BB64D3E">
      <w:pPr>
        <w:pStyle w:val="48"/>
        <w:spacing w:line="288" w:lineRule="auto"/>
        <w:ind w:firstLine="456" w:firstLineChars="200"/>
        <w:rPr>
          <w:color w:val="auto"/>
          <w:sz w:val="24"/>
          <w:szCs w:val="24"/>
          <w:highlight w:val="none"/>
          <w:lang w:eastAsia="zh-CN"/>
        </w:rPr>
      </w:pPr>
      <w:r>
        <w:rPr>
          <w:rFonts w:hint="eastAsia"/>
          <w:color w:val="auto"/>
          <w:spacing w:val="-6"/>
          <w:sz w:val="24"/>
          <w:szCs w:val="24"/>
          <w:highlight w:val="none"/>
          <w:lang w:eastAsia="zh-CN"/>
        </w:rPr>
        <w:t>1、同意并接受竞争性谈判文件的各项要求，遵守竞争性谈判文件中的各项规定，按竞争性谈判文件的要求提供报价，报价为</w:t>
      </w:r>
      <w:r>
        <w:rPr>
          <w:rFonts w:hint="eastAsia"/>
          <w:color w:val="auto"/>
          <w:spacing w:val="-6"/>
          <w:sz w:val="24"/>
          <w:szCs w:val="24"/>
          <w:highlight w:val="none"/>
          <w:u w:val="single"/>
          <w:lang w:eastAsia="zh-CN"/>
        </w:rPr>
        <w:t xml:space="preserve">               </w:t>
      </w:r>
      <w:r>
        <w:rPr>
          <w:rFonts w:hint="eastAsia"/>
          <w:color w:val="auto"/>
          <w:spacing w:val="-6"/>
          <w:sz w:val="24"/>
          <w:szCs w:val="24"/>
          <w:highlight w:val="none"/>
          <w:lang w:eastAsia="zh-CN"/>
        </w:rPr>
        <w:t xml:space="preserve"> 元人民币</w:t>
      </w:r>
      <w:r>
        <w:rPr>
          <w:rFonts w:hint="eastAsia"/>
          <w:color w:val="auto"/>
          <w:sz w:val="24"/>
          <w:szCs w:val="24"/>
          <w:highlight w:val="none"/>
          <w:lang w:eastAsia="zh-CN"/>
        </w:rPr>
        <w:t>。</w:t>
      </w:r>
    </w:p>
    <w:p w14:paraId="7D9EC305">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2、谈判有效期为递交响应文件截止日后90天，成交人谈判有效期延至合同验收之日。</w:t>
      </w:r>
    </w:p>
    <w:p w14:paraId="37CEBE4A">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3、</w:t>
      </w:r>
      <w:r>
        <w:rPr>
          <w:rFonts w:hint="eastAsia"/>
          <w:color w:val="auto"/>
          <w:sz w:val="24"/>
          <w:szCs w:val="24"/>
          <w:highlight w:val="none"/>
          <w:lang w:val="zh-CN" w:eastAsia="zh-CN"/>
        </w:rPr>
        <w:t>如果我方中标，我们保证根据</w:t>
      </w:r>
      <w:r>
        <w:rPr>
          <w:rFonts w:hint="eastAsia"/>
          <w:color w:val="auto"/>
          <w:spacing w:val="-6"/>
          <w:sz w:val="24"/>
          <w:szCs w:val="24"/>
          <w:highlight w:val="none"/>
          <w:lang w:eastAsia="zh-CN"/>
        </w:rPr>
        <w:t>竞争性谈判文件</w:t>
      </w:r>
      <w:r>
        <w:rPr>
          <w:rFonts w:hint="eastAsia"/>
          <w:color w:val="auto"/>
          <w:sz w:val="24"/>
          <w:szCs w:val="24"/>
          <w:highlight w:val="none"/>
          <w:lang w:val="zh-CN" w:eastAsia="zh-CN"/>
        </w:rPr>
        <w:t>规定履行合同责任和义务。具体合同履行期限（供货期）承诺如下：</w:t>
      </w:r>
      <w:r>
        <w:rPr>
          <w:rFonts w:hint="eastAsia"/>
          <w:color w:val="auto"/>
          <w:sz w:val="24"/>
          <w:szCs w:val="24"/>
          <w:highlight w:val="none"/>
          <w:u w:val="single"/>
          <w:lang w:eastAsia="zh-CN"/>
        </w:rPr>
        <w:t xml:space="preserve">                              </w:t>
      </w:r>
      <w:r>
        <w:rPr>
          <w:rFonts w:hint="eastAsia"/>
          <w:color w:val="auto"/>
          <w:sz w:val="24"/>
          <w:szCs w:val="24"/>
          <w:highlight w:val="none"/>
          <w:lang w:val="zh-CN" w:eastAsia="zh-CN"/>
        </w:rPr>
        <w:t>。</w:t>
      </w:r>
    </w:p>
    <w:p w14:paraId="750D4D3B">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4、</w:t>
      </w:r>
      <w:r>
        <w:rPr>
          <w:rFonts w:hint="eastAsia"/>
          <w:color w:val="auto"/>
          <w:sz w:val="24"/>
          <w:szCs w:val="24"/>
          <w:highlight w:val="none"/>
          <w:lang w:val="zh-CN" w:eastAsia="zh-CN"/>
        </w:rPr>
        <w:t>我方人民币</w:t>
      </w:r>
      <w:r>
        <w:rPr>
          <w:rFonts w:hint="eastAsia"/>
          <w:color w:val="auto"/>
          <w:sz w:val="24"/>
          <w:szCs w:val="24"/>
          <w:highlight w:val="none"/>
          <w:u w:val="single"/>
          <w:lang w:val="zh-CN" w:eastAsia="zh-CN"/>
        </w:rPr>
        <w:t xml:space="preserve">     </w:t>
      </w:r>
      <w:r>
        <w:rPr>
          <w:rFonts w:hint="eastAsia"/>
          <w:color w:val="auto"/>
          <w:sz w:val="24"/>
          <w:szCs w:val="24"/>
          <w:highlight w:val="none"/>
          <w:u w:val="single"/>
          <w:lang w:eastAsia="zh-CN"/>
        </w:rPr>
        <w:t xml:space="preserve"> </w:t>
      </w:r>
      <w:r>
        <w:rPr>
          <w:rFonts w:hint="eastAsia"/>
          <w:color w:val="auto"/>
          <w:sz w:val="24"/>
          <w:szCs w:val="24"/>
          <w:highlight w:val="none"/>
          <w:u w:val="single"/>
          <w:lang w:val="zh-CN" w:eastAsia="zh-CN"/>
        </w:rPr>
        <w:t xml:space="preserve">   </w:t>
      </w:r>
      <w:r>
        <w:rPr>
          <w:rFonts w:hint="eastAsia"/>
          <w:color w:val="auto"/>
          <w:sz w:val="24"/>
          <w:szCs w:val="24"/>
          <w:highlight w:val="none"/>
          <w:lang w:val="zh-CN" w:eastAsia="zh-CN"/>
        </w:rPr>
        <w:t>元的谈判保证金与本响应文件同时提交。</w:t>
      </w:r>
    </w:p>
    <w:p w14:paraId="3453E794">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5、我方已经详细地阅读了全部</w:t>
      </w:r>
      <w:r>
        <w:rPr>
          <w:rFonts w:hint="eastAsia"/>
          <w:color w:val="auto"/>
          <w:spacing w:val="-6"/>
          <w:sz w:val="24"/>
          <w:szCs w:val="24"/>
          <w:highlight w:val="none"/>
          <w:lang w:eastAsia="zh-CN"/>
        </w:rPr>
        <w:t>竞争性谈判文件</w:t>
      </w:r>
      <w:r>
        <w:rPr>
          <w:rFonts w:hint="eastAsia"/>
          <w:color w:val="auto"/>
          <w:sz w:val="24"/>
          <w:szCs w:val="24"/>
          <w:highlight w:val="none"/>
          <w:lang w:eastAsia="zh-CN"/>
        </w:rPr>
        <w:t>及其附件，包括澄清及参考文件(如果有的话)。我方已完全清晰理解</w:t>
      </w:r>
      <w:r>
        <w:rPr>
          <w:rFonts w:hint="eastAsia"/>
          <w:color w:val="auto"/>
          <w:spacing w:val="-6"/>
          <w:sz w:val="24"/>
          <w:szCs w:val="24"/>
          <w:highlight w:val="none"/>
          <w:lang w:eastAsia="zh-CN"/>
        </w:rPr>
        <w:t>竞争性谈判文件</w:t>
      </w:r>
      <w:r>
        <w:rPr>
          <w:rFonts w:hint="eastAsia"/>
          <w:color w:val="auto"/>
          <w:sz w:val="24"/>
          <w:szCs w:val="24"/>
          <w:highlight w:val="none"/>
          <w:lang w:eastAsia="zh-CN"/>
        </w:rPr>
        <w:t>的要求，不存在任何含糊不清和误解之处，同意放弃对这些文件所提出的异议和质疑的权利。</w:t>
      </w:r>
    </w:p>
    <w:p w14:paraId="667C00CC">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6、我方已毫无保留地向贵方提供一切所需的证明材料。</w:t>
      </w:r>
    </w:p>
    <w:p w14:paraId="5F6EBAE4">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7、我方承诺在本次响应文件中提供的一切文件，均为真实和准确的，绝无任何虚假、伪造和夸大的成份，否则，愿承担相应的后果和法律责任。</w:t>
      </w:r>
    </w:p>
    <w:p w14:paraId="6E6AA93B">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8、我方完全服从和尊重谈判小组所作的评定结果。</w:t>
      </w:r>
    </w:p>
    <w:p w14:paraId="6F9EF7D8">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9、我方同意按</w:t>
      </w:r>
      <w:r>
        <w:rPr>
          <w:rFonts w:hint="eastAsia"/>
          <w:color w:val="auto"/>
          <w:spacing w:val="-6"/>
          <w:sz w:val="24"/>
          <w:szCs w:val="24"/>
          <w:highlight w:val="none"/>
          <w:lang w:eastAsia="zh-CN"/>
        </w:rPr>
        <w:t>竞争性谈判文件</w:t>
      </w:r>
      <w:r>
        <w:rPr>
          <w:rFonts w:hint="eastAsia"/>
          <w:color w:val="auto"/>
          <w:sz w:val="24"/>
          <w:szCs w:val="24"/>
          <w:highlight w:val="none"/>
          <w:lang w:eastAsia="zh-CN"/>
        </w:rPr>
        <w:t>规定向采购代理机构缴纳中标服务费。</w:t>
      </w:r>
    </w:p>
    <w:p w14:paraId="4BCDFF14">
      <w:pPr>
        <w:pStyle w:val="48"/>
        <w:spacing w:line="288" w:lineRule="auto"/>
        <w:ind w:left="420"/>
        <w:rPr>
          <w:color w:val="auto"/>
          <w:sz w:val="24"/>
          <w:szCs w:val="24"/>
          <w:highlight w:val="none"/>
          <w:lang w:eastAsia="zh-CN"/>
        </w:rPr>
      </w:pPr>
    </w:p>
    <w:tbl>
      <w:tblPr>
        <w:tblStyle w:val="28"/>
        <w:tblW w:w="8528" w:type="dxa"/>
        <w:jc w:val="center"/>
        <w:tblLayout w:type="fixed"/>
        <w:tblCellMar>
          <w:top w:w="0" w:type="dxa"/>
          <w:left w:w="108" w:type="dxa"/>
          <w:bottom w:w="0" w:type="dxa"/>
          <w:right w:w="108" w:type="dxa"/>
        </w:tblCellMar>
      </w:tblPr>
      <w:tblGrid>
        <w:gridCol w:w="4264"/>
        <w:gridCol w:w="4264"/>
      </w:tblGrid>
      <w:tr w14:paraId="1D58CD90">
        <w:tblPrEx>
          <w:tblCellMar>
            <w:top w:w="0" w:type="dxa"/>
            <w:left w:w="108" w:type="dxa"/>
            <w:bottom w:w="0" w:type="dxa"/>
            <w:right w:w="108" w:type="dxa"/>
          </w:tblCellMar>
        </w:tblPrEx>
        <w:trPr>
          <w:jc w:val="center"/>
        </w:trPr>
        <w:tc>
          <w:tcPr>
            <w:tcW w:w="4264" w:type="dxa"/>
            <w:shd w:val="clear" w:color="auto" w:fill="auto"/>
          </w:tcPr>
          <w:p w14:paraId="54C74CC3">
            <w:pPr>
              <w:spacing w:before="120" w:beforeLines="50" w:line="288" w:lineRule="auto"/>
              <w:rPr>
                <w:color w:val="auto"/>
                <w:sz w:val="24"/>
                <w:szCs w:val="24"/>
                <w:highlight w:val="none"/>
              </w:rPr>
            </w:pPr>
            <w:r>
              <w:rPr>
                <w:rFonts w:hint="eastAsia"/>
                <w:color w:val="auto"/>
                <w:sz w:val="24"/>
                <w:szCs w:val="24"/>
                <w:highlight w:val="none"/>
              </w:rPr>
              <w:t>供应商地址：</w:t>
            </w:r>
          </w:p>
        </w:tc>
        <w:tc>
          <w:tcPr>
            <w:tcW w:w="4264" w:type="dxa"/>
            <w:shd w:val="clear" w:color="auto" w:fill="auto"/>
          </w:tcPr>
          <w:p w14:paraId="58C64746">
            <w:pPr>
              <w:spacing w:before="120" w:beforeLines="50" w:line="288" w:lineRule="auto"/>
              <w:rPr>
                <w:color w:val="auto"/>
                <w:sz w:val="24"/>
                <w:szCs w:val="24"/>
                <w:highlight w:val="none"/>
              </w:rPr>
            </w:pPr>
            <w:r>
              <w:rPr>
                <w:rFonts w:hint="eastAsia"/>
                <w:color w:val="auto"/>
                <w:sz w:val="24"/>
                <w:szCs w:val="24"/>
                <w:highlight w:val="none"/>
              </w:rPr>
              <w:t>邮编：</w:t>
            </w:r>
          </w:p>
        </w:tc>
      </w:tr>
      <w:tr w14:paraId="76494679">
        <w:tblPrEx>
          <w:tblCellMar>
            <w:top w:w="0" w:type="dxa"/>
            <w:left w:w="108" w:type="dxa"/>
            <w:bottom w:w="0" w:type="dxa"/>
            <w:right w:w="108" w:type="dxa"/>
          </w:tblCellMar>
        </w:tblPrEx>
        <w:trPr>
          <w:jc w:val="center"/>
        </w:trPr>
        <w:tc>
          <w:tcPr>
            <w:tcW w:w="4264" w:type="dxa"/>
            <w:shd w:val="clear" w:color="auto" w:fill="auto"/>
          </w:tcPr>
          <w:p w14:paraId="24D49FAA">
            <w:pPr>
              <w:spacing w:line="288" w:lineRule="auto"/>
              <w:rPr>
                <w:color w:val="auto"/>
                <w:sz w:val="24"/>
                <w:szCs w:val="24"/>
                <w:highlight w:val="none"/>
              </w:rPr>
            </w:pPr>
            <w:r>
              <w:rPr>
                <w:rFonts w:hint="eastAsia"/>
                <w:color w:val="auto"/>
                <w:sz w:val="24"/>
                <w:szCs w:val="24"/>
                <w:highlight w:val="none"/>
              </w:rPr>
              <w:t>联系电话：</w:t>
            </w:r>
          </w:p>
        </w:tc>
        <w:tc>
          <w:tcPr>
            <w:tcW w:w="4264" w:type="dxa"/>
            <w:shd w:val="clear" w:color="auto" w:fill="auto"/>
          </w:tcPr>
          <w:p w14:paraId="549381B2">
            <w:pPr>
              <w:spacing w:line="288" w:lineRule="auto"/>
              <w:rPr>
                <w:color w:val="auto"/>
                <w:sz w:val="24"/>
                <w:szCs w:val="24"/>
                <w:highlight w:val="none"/>
              </w:rPr>
            </w:pPr>
            <w:r>
              <w:rPr>
                <w:rFonts w:hint="eastAsia"/>
                <w:color w:val="auto"/>
                <w:sz w:val="24"/>
                <w:szCs w:val="24"/>
                <w:highlight w:val="none"/>
              </w:rPr>
              <w:t>传真：</w:t>
            </w:r>
          </w:p>
        </w:tc>
      </w:tr>
      <w:tr w14:paraId="5C42A04E">
        <w:tblPrEx>
          <w:tblCellMar>
            <w:top w:w="0" w:type="dxa"/>
            <w:left w:w="108" w:type="dxa"/>
            <w:bottom w:w="0" w:type="dxa"/>
            <w:right w:w="108" w:type="dxa"/>
          </w:tblCellMar>
        </w:tblPrEx>
        <w:trPr>
          <w:jc w:val="center"/>
        </w:trPr>
        <w:tc>
          <w:tcPr>
            <w:tcW w:w="4264" w:type="dxa"/>
            <w:shd w:val="clear" w:color="auto" w:fill="auto"/>
          </w:tcPr>
          <w:p w14:paraId="69F1F90D">
            <w:pPr>
              <w:spacing w:line="288" w:lineRule="auto"/>
              <w:rPr>
                <w:color w:val="auto"/>
                <w:sz w:val="24"/>
                <w:szCs w:val="24"/>
                <w:highlight w:val="none"/>
              </w:rPr>
            </w:pPr>
            <w:r>
              <w:rPr>
                <w:rFonts w:hint="eastAsia"/>
                <w:color w:val="auto"/>
                <w:sz w:val="24"/>
                <w:szCs w:val="24"/>
                <w:highlight w:val="none"/>
              </w:rPr>
              <w:t>项目联系人：</w:t>
            </w:r>
          </w:p>
        </w:tc>
        <w:tc>
          <w:tcPr>
            <w:tcW w:w="4264" w:type="dxa"/>
            <w:shd w:val="clear" w:color="auto" w:fill="auto"/>
          </w:tcPr>
          <w:p w14:paraId="29D97FDD">
            <w:pPr>
              <w:spacing w:line="288" w:lineRule="auto"/>
              <w:rPr>
                <w:color w:val="auto"/>
                <w:sz w:val="24"/>
                <w:szCs w:val="24"/>
                <w:highlight w:val="none"/>
              </w:rPr>
            </w:pPr>
            <w:r>
              <w:rPr>
                <w:rFonts w:hint="eastAsia"/>
                <w:color w:val="auto"/>
                <w:sz w:val="24"/>
                <w:szCs w:val="24"/>
                <w:highlight w:val="none"/>
              </w:rPr>
              <w:t>手机：</w:t>
            </w:r>
          </w:p>
        </w:tc>
      </w:tr>
      <w:tr w14:paraId="1841AEF7">
        <w:tblPrEx>
          <w:tblCellMar>
            <w:top w:w="0" w:type="dxa"/>
            <w:left w:w="108" w:type="dxa"/>
            <w:bottom w:w="0" w:type="dxa"/>
            <w:right w:w="108" w:type="dxa"/>
          </w:tblCellMar>
        </w:tblPrEx>
        <w:trPr>
          <w:jc w:val="center"/>
        </w:trPr>
        <w:tc>
          <w:tcPr>
            <w:tcW w:w="8528" w:type="dxa"/>
            <w:gridSpan w:val="2"/>
            <w:shd w:val="clear" w:color="auto" w:fill="auto"/>
          </w:tcPr>
          <w:p w14:paraId="7D670D05">
            <w:pPr>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61F0A4AA">
        <w:tblPrEx>
          <w:tblCellMar>
            <w:top w:w="0" w:type="dxa"/>
            <w:left w:w="108" w:type="dxa"/>
            <w:bottom w:w="0" w:type="dxa"/>
            <w:right w:w="108" w:type="dxa"/>
          </w:tblCellMar>
        </w:tblPrEx>
        <w:trPr>
          <w:jc w:val="center"/>
        </w:trPr>
        <w:tc>
          <w:tcPr>
            <w:tcW w:w="8528" w:type="dxa"/>
            <w:gridSpan w:val="2"/>
            <w:shd w:val="clear" w:color="auto" w:fill="auto"/>
          </w:tcPr>
          <w:p w14:paraId="7EF4FD11">
            <w:pPr>
              <w:spacing w:line="288" w:lineRule="auto"/>
              <w:rPr>
                <w:color w:val="auto"/>
                <w:sz w:val="24"/>
                <w:szCs w:val="24"/>
                <w:highlight w:val="none"/>
                <w:lang w:eastAsia="zh-CN"/>
              </w:rPr>
            </w:pPr>
            <w:r>
              <w:rPr>
                <w:rFonts w:hint="eastAsia"/>
                <w:color w:val="auto"/>
                <w:sz w:val="24"/>
                <w:szCs w:val="24"/>
                <w:highlight w:val="none"/>
                <w:lang w:eastAsia="zh-CN"/>
              </w:rPr>
              <w:t>法定代表人或被授权人（签名或盖章）：</w:t>
            </w:r>
          </w:p>
        </w:tc>
      </w:tr>
      <w:tr w14:paraId="715D648E">
        <w:tblPrEx>
          <w:tblCellMar>
            <w:top w:w="0" w:type="dxa"/>
            <w:left w:w="108" w:type="dxa"/>
            <w:bottom w:w="0" w:type="dxa"/>
            <w:right w:w="108" w:type="dxa"/>
          </w:tblCellMar>
        </w:tblPrEx>
        <w:trPr>
          <w:jc w:val="center"/>
        </w:trPr>
        <w:tc>
          <w:tcPr>
            <w:tcW w:w="8528" w:type="dxa"/>
            <w:gridSpan w:val="2"/>
            <w:shd w:val="clear" w:color="auto" w:fill="auto"/>
          </w:tcPr>
          <w:p w14:paraId="7215F3DD">
            <w:pPr>
              <w:spacing w:line="288" w:lineRule="auto"/>
              <w:rPr>
                <w:color w:val="auto"/>
                <w:sz w:val="24"/>
                <w:szCs w:val="24"/>
                <w:highlight w:val="none"/>
              </w:rPr>
            </w:pPr>
            <w:r>
              <w:rPr>
                <w:rFonts w:hint="eastAsia"/>
                <w:color w:val="auto"/>
                <w:sz w:val="24"/>
                <w:szCs w:val="24"/>
                <w:highlight w:val="none"/>
              </w:rPr>
              <w:t>日期：    年   月   日</w:t>
            </w:r>
          </w:p>
        </w:tc>
      </w:tr>
    </w:tbl>
    <w:p w14:paraId="2F0E5A2E">
      <w:pPr>
        <w:spacing w:before="120" w:beforeLines="50" w:after="120" w:afterLines="50" w:line="360" w:lineRule="auto"/>
        <w:jc w:val="center"/>
        <w:rPr>
          <w:b/>
          <w:color w:val="auto"/>
          <w:spacing w:val="20"/>
          <w:sz w:val="30"/>
          <w:szCs w:val="30"/>
          <w:highlight w:val="none"/>
        </w:rPr>
      </w:pPr>
    </w:p>
    <w:p w14:paraId="6C3487B6">
      <w:pPr>
        <w:pStyle w:val="12"/>
        <w:tabs>
          <w:tab w:val="left" w:pos="631"/>
          <w:tab w:val="left" w:pos="1471"/>
          <w:tab w:val="left" w:pos="2311"/>
        </w:tabs>
        <w:wordWrap w:val="0"/>
        <w:spacing w:before="37"/>
        <w:ind w:right="117"/>
        <w:jc w:val="right"/>
        <w:rPr>
          <w:rFonts w:asciiTheme="minorEastAsia" w:hAnsiTheme="minorEastAsia" w:eastAsiaTheme="minorEastAsia" w:cstheme="minorEastAsia"/>
          <w:color w:val="auto"/>
          <w:highlight w:val="none"/>
          <w:lang w:eastAsia="zh-CN"/>
        </w:rPr>
      </w:pPr>
      <w:r>
        <w:rPr>
          <w:color w:val="auto"/>
          <w:highlight w:val="none"/>
          <w:lang w:eastAsia="zh-CN"/>
        </w:rPr>
        <w:br w:type="page"/>
      </w:r>
    </w:p>
    <w:p w14:paraId="70635D79">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r>
        <w:rPr>
          <w:rFonts w:hint="eastAsia" w:asciiTheme="minorEastAsia" w:hAnsiTheme="minorEastAsia" w:eastAsiaTheme="minorEastAsia" w:cstheme="minorEastAsia"/>
          <w:b/>
          <w:bCs/>
          <w:color w:val="auto"/>
          <w:sz w:val="36"/>
          <w:szCs w:val="36"/>
          <w:highlight w:val="none"/>
          <w:lang w:eastAsia="zh-CN"/>
        </w:rPr>
        <w:t>二、首次报价一览表</w:t>
      </w:r>
    </w:p>
    <w:p w14:paraId="7F2BA29D">
      <w:pPr>
        <w:widowControl/>
        <w:wordWrap w:val="0"/>
        <w:autoSpaceDE w:val="0"/>
        <w:autoSpaceDN w:val="0"/>
        <w:spacing w:line="360" w:lineRule="auto"/>
        <w:ind w:right="890"/>
        <w:textAlignment w:val="bottom"/>
        <w:rPr>
          <w:rFonts w:asciiTheme="minorEastAsia" w:hAnsiTheme="minorEastAsia" w:eastAsiaTheme="minorEastAsia" w:cstheme="minorEastAsia"/>
          <w:color w:val="auto"/>
          <w:highlight w:val="none"/>
          <w:lang w:eastAsia="zh-CN"/>
        </w:rPr>
      </w:pPr>
    </w:p>
    <w:p w14:paraId="449E3A88">
      <w:pPr>
        <w:widowControl/>
        <w:wordWrap w:val="0"/>
        <w:autoSpaceDE w:val="0"/>
        <w:autoSpaceDN w:val="0"/>
        <w:spacing w:line="360" w:lineRule="auto"/>
        <w:textAlignment w:val="bottom"/>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项目名称：</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lang w:eastAsia="zh-CN"/>
        </w:rPr>
        <w:t xml:space="preserve">   </w:t>
      </w:r>
    </w:p>
    <w:p w14:paraId="239E5962">
      <w:pPr>
        <w:widowControl/>
        <w:wordWrap w:val="0"/>
        <w:autoSpaceDE w:val="0"/>
        <w:autoSpaceDN w:val="0"/>
        <w:spacing w:line="360" w:lineRule="auto"/>
        <w:textAlignment w:val="bottom"/>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项目</w:t>
      </w:r>
      <w:r>
        <w:rPr>
          <w:rFonts w:hint="eastAsia" w:asciiTheme="minorEastAsia" w:hAnsiTheme="minorEastAsia" w:eastAsiaTheme="minorEastAsia" w:cstheme="minorEastAsia"/>
          <w:color w:val="auto"/>
          <w:sz w:val="24"/>
          <w:szCs w:val="24"/>
          <w:highlight w:val="none"/>
        </w:rPr>
        <w:t>编号：</w:t>
      </w:r>
      <w:r>
        <w:rPr>
          <w:rFonts w:hint="eastAsia" w:asciiTheme="minorEastAsia" w:hAnsiTheme="minorEastAsia" w:eastAsiaTheme="minorEastAsia" w:cstheme="minorEastAsia"/>
          <w:color w:val="auto"/>
          <w:sz w:val="24"/>
          <w:szCs w:val="24"/>
          <w:highlight w:val="none"/>
          <w:u w:val="single"/>
        </w:rPr>
        <w:t xml:space="preserve">                    </w:t>
      </w:r>
    </w:p>
    <w:tbl>
      <w:tblPr>
        <w:tblStyle w:val="28"/>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95"/>
        <w:gridCol w:w="1496"/>
        <w:gridCol w:w="1919"/>
        <w:gridCol w:w="1019"/>
        <w:gridCol w:w="1300"/>
        <w:gridCol w:w="1302"/>
      </w:tblGrid>
      <w:tr w14:paraId="4FD0E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1104" w:type="pct"/>
            <w:vAlign w:val="center"/>
          </w:tcPr>
          <w:p w14:paraId="68B10199">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eastAsia="zh-CN"/>
              </w:rPr>
              <w:t>供应商</w:t>
            </w:r>
            <w:r>
              <w:rPr>
                <w:rFonts w:hint="eastAsia" w:asciiTheme="minorEastAsia" w:hAnsiTheme="minorEastAsia" w:eastAsiaTheme="minorEastAsia" w:cstheme="minorEastAsia"/>
                <w:bCs/>
                <w:color w:val="auto"/>
                <w:sz w:val="24"/>
                <w:szCs w:val="24"/>
                <w:highlight w:val="none"/>
                <w:lang w:val="zh-CN"/>
              </w:rPr>
              <w:t>名称</w:t>
            </w:r>
          </w:p>
        </w:tc>
        <w:tc>
          <w:tcPr>
            <w:tcW w:w="828" w:type="pct"/>
            <w:vAlign w:val="center"/>
          </w:tcPr>
          <w:p w14:paraId="752F9181">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报价</w:t>
            </w:r>
          </w:p>
          <w:p w14:paraId="67BA5B2E">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w:t>
            </w:r>
            <w:r>
              <w:rPr>
                <w:rFonts w:hint="eastAsia" w:asciiTheme="minorEastAsia" w:hAnsiTheme="minorEastAsia" w:eastAsiaTheme="minorEastAsia" w:cstheme="minorEastAsia"/>
                <w:bCs/>
                <w:color w:val="auto"/>
                <w:sz w:val="24"/>
                <w:szCs w:val="24"/>
                <w:highlight w:val="none"/>
                <w:lang w:eastAsia="zh-CN"/>
              </w:rPr>
              <w:t>元</w:t>
            </w:r>
            <w:r>
              <w:rPr>
                <w:rFonts w:hint="eastAsia" w:asciiTheme="minorEastAsia" w:hAnsiTheme="minorEastAsia" w:eastAsiaTheme="minorEastAsia" w:cstheme="minorEastAsia"/>
                <w:bCs/>
                <w:color w:val="auto"/>
                <w:sz w:val="24"/>
                <w:szCs w:val="24"/>
                <w:highlight w:val="none"/>
                <w:lang w:val="zh-CN"/>
              </w:rPr>
              <w:t>）</w:t>
            </w:r>
          </w:p>
        </w:tc>
        <w:tc>
          <w:tcPr>
            <w:tcW w:w="1062" w:type="pct"/>
            <w:vAlign w:val="center"/>
          </w:tcPr>
          <w:p w14:paraId="0E835BB4">
            <w:pPr>
              <w:wordWrap w:val="0"/>
              <w:autoSpaceDE w:val="0"/>
              <w:autoSpaceDN w:val="0"/>
              <w:adjustRightInd w:val="0"/>
              <w:jc w:val="center"/>
              <w:rPr>
                <w:color w:val="auto"/>
                <w:sz w:val="24"/>
                <w:szCs w:val="24"/>
                <w:highlight w:val="none"/>
                <w:lang w:val="zh-CN" w:eastAsia="zh-CN"/>
              </w:rPr>
            </w:pPr>
            <w:r>
              <w:rPr>
                <w:rFonts w:hint="eastAsia"/>
                <w:color w:val="auto"/>
                <w:sz w:val="24"/>
                <w:szCs w:val="24"/>
                <w:highlight w:val="none"/>
                <w:lang w:val="zh-CN" w:eastAsia="zh-CN"/>
              </w:rPr>
              <w:t>合同履行期限</w:t>
            </w:r>
          </w:p>
          <w:p w14:paraId="3D7D406D">
            <w:pPr>
              <w:pStyle w:val="27"/>
              <w:spacing w:after="0"/>
              <w:ind w:left="0" w:leftChars="0" w:firstLine="0" w:firstLineChars="0"/>
              <w:jc w:val="center"/>
              <w:rPr>
                <w:color w:val="auto"/>
                <w:sz w:val="24"/>
                <w:highlight w:val="none"/>
                <w:lang w:val="zh-CN" w:eastAsia="zh-CN"/>
              </w:rPr>
            </w:pPr>
            <w:r>
              <w:rPr>
                <w:rFonts w:hint="eastAsia" w:asciiTheme="minorEastAsia" w:hAnsiTheme="minorEastAsia" w:eastAsiaTheme="minorEastAsia" w:cstheme="minorEastAsia"/>
                <w:bCs/>
                <w:color w:val="auto"/>
                <w:sz w:val="24"/>
                <w:highlight w:val="none"/>
                <w:lang w:val="zh-CN" w:eastAsia="zh-CN"/>
              </w:rPr>
              <w:t>（供货期）</w:t>
            </w:r>
          </w:p>
        </w:tc>
        <w:tc>
          <w:tcPr>
            <w:tcW w:w="564" w:type="pct"/>
            <w:vAlign w:val="center"/>
          </w:tcPr>
          <w:p w14:paraId="3CA353E4">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质量</w:t>
            </w:r>
          </w:p>
          <w:p w14:paraId="1A426411">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eastAsia="zh-CN"/>
              </w:rPr>
              <w:t>标准</w:t>
            </w:r>
          </w:p>
        </w:tc>
        <w:tc>
          <w:tcPr>
            <w:tcW w:w="719" w:type="pct"/>
            <w:vAlign w:val="center"/>
          </w:tcPr>
          <w:p w14:paraId="7C675AF6">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eastAsia="zh-CN"/>
              </w:rPr>
              <w:t>服务承诺</w:t>
            </w:r>
          </w:p>
        </w:tc>
        <w:tc>
          <w:tcPr>
            <w:tcW w:w="720" w:type="pct"/>
            <w:vAlign w:val="center"/>
          </w:tcPr>
          <w:p w14:paraId="17ED7B29">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eastAsia="zh-CN"/>
              </w:rPr>
              <w:t>备注</w:t>
            </w:r>
          </w:p>
        </w:tc>
      </w:tr>
      <w:tr w14:paraId="7BD69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1" w:hRule="atLeast"/>
        </w:trPr>
        <w:tc>
          <w:tcPr>
            <w:tcW w:w="1104" w:type="pct"/>
            <w:vAlign w:val="center"/>
          </w:tcPr>
          <w:p w14:paraId="68CC46C4">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p>
        </w:tc>
        <w:tc>
          <w:tcPr>
            <w:tcW w:w="828" w:type="pct"/>
            <w:vAlign w:val="center"/>
          </w:tcPr>
          <w:p w14:paraId="281D4302">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p>
        </w:tc>
        <w:tc>
          <w:tcPr>
            <w:tcW w:w="1062" w:type="pct"/>
            <w:vAlign w:val="center"/>
          </w:tcPr>
          <w:p w14:paraId="4883593A">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p>
        </w:tc>
        <w:tc>
          <w:tcPr>
            <w:tcW w:w="564" w:type="pct"/>
            <w:vAlign w:val="center"/>
          </w:tcPr>
          <w:p w14:paraId="252DA735">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p>
        </w:tc>
        <w:tc>
          <w:tcPr>
            <w:tcW w:w="719" w:type="pct"/>
            <w:vAlign w:val="center"/>
          </w:tcPr>
          <w:p w14:paraId="72152B56">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r>
              <w:rPr>
                <w:rFonts w:hint="eastAsia"/>
                <w:color w:val="auto"/>
                <w:sz w:val="24"/>
                <w:szCs w:val="24"/>
                <w:highlight w:val="none"/>
              </w:rPr>
              <w:t>（有/无）</w:t>
            </w:r>
          </w:p>
        </w:tc>
        <w:tc>
          <w:tcPr>
            <w:tcW w:w="720" w:type="pct"/>
            <w:vAlign w:val="center"/>
          </w:tcPr>
          <w:p w14:paraId="4A73DEC4">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p>
        </w:tc>
      </w:tr>
    </w:tbl>
    <w:p w14:paraId="5ADCB06A">
      <w:pPr>
        <w:widowControl/>
        <w:wordWrap w:val="0"/>
        <w:autoSpaceDE w:val="0"/>
        <w:autoSpaceDN w:val="0"/>
        <w:spacing w:line="360" w:lineRule="auto"/>
        <w:ind w:right="893"/>
        <w:textAlignment w:val="bottom"/>
        <w:rPr>
          <w:rFonts w:asciiTheme="minorEastAsia" w:hAnsiTheme="minorEastAsia" w:eastAsiaTheme="minorEastAsia" w:cstheme="minorEastAsia"/>
          <w:color w:val="auto"/>
          <w:sz w:val="24"/>
          <w:szCs w:val="24"/>
          <w:highlight w:val="none"/>
          <w:u w:val="single"/>
          <w:lang w:eastAsia="zh-CN"/>
        </w:rPr>
      </w:pPr>
    </w:p>
    <w:p w14:paraId="50BA29AC">
      <w:pPr>
        <w:widowControl/>
        <w:wordWrap w:val="0"/>
        <w:autoSpaceDE w:val="0"/>
        <w:autoSpaceDN w:val="0"/>
        <w:spacing w:line="360" w:lineRule="auto"/>
        <w:ind w:right="893"/>
        <w:textAlignment w:val="bottom"/>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w:t>
      </w:r>
    </w:p>
    <w:p w14:paraId="715E12FE">
      <w:pPr>
        <w:widowControl/>
        <w:numPr>
          <w:ilvl w:val="3"/>
          <w:numId w:val="3"/>
        </w:numPr>
        <w:tabs>
          <w:tab w:val="left" w:pos="525"/>
        </w:tabs>
        <w:wordWrap w:val="0"/>
        <w:autoSpaceDE w:val="0"/>
        <w:autoSpaceDN w:val="0"/>
        <w:spacing w:line="360" w:lineRule="auto"/>
        <w:ind w:left="527" w:right="893" w:hanging="527"/>
        <w:textAlignment w:val="bottom"/>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具体格式以政采云系统为准；</w:t>
      </w:r>
    </w:p>
    <w:p w14:paraId="7B12B4D6">
      <w:pPr>
        <w:widowControl/>
        <w:numPr>
          <w:ilvl w:val="3"/>
          <w:numId w:val="3"/>
        </w:numPr>
        <w:tabs>
          <w:tab w:val="left" w:pos="525"/>
        </w:tabs>
        <w:wordWrap w:val="0"/>
        <w:autoSpaceDE w:val="0"/>
        <w:autoSpaceDN w:val="0"/>
        <w:spacing w:line="360" w:lineRule="auto"/>
        <w:ind w:left="527" w:right="893" w:hanging="527"/>
        <w:textAlignment w:val="bottom"/>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货币</w:t>
      </w:r>
      <w:r>
        <w:rPr>
          <w:rFonts w:hint="eastAsia" w:asciiTheme="minorEastAsia" w:hAnsiTheme="minorEastAsia" w:eastAsiaTheme="minorEastAsia" w:cstheme="minorEastAsia"/>
          <w:color w:val="auto"/>
          <w:sz w:val="24"/>
          <w:szCs w:val="24"/>
          <w:highlight w:val="none"/>
        </w:rPr>
        <w:t>为人民币</w:t>
      </w:r>
      <w:r>
        <w:rPr>
          <w:rFonts w:hint="eastAsia" w:asciiTheme="minorEastAsia" w:hAnsiTheme="minorEastAsia" w:eastAsiaTheme="minorEastAsia" w:cstheme="minorEastAsia"/>
          <w:color w:val="auto"/>
          <w:sz w:val="24"/>
          <w:szCs w:val="24"/>
          <w:highlight w:val="none"/>
          <w:lang w:eastAsia="zh-CN"/>
        </w:rPr>
        <w:t>，报价保留小数点后两位</w:t>
      </w:r>
      <w:r>
        <w:rPr>
          <w:rFonts w:hint="eastAsia" w:asciiTheme="minorEastAsia" w:hAnsiTheme="minorEastAsia" w:eastAsiaTheme="minorEastAsia" w:cstheme="minorEastAsia"/>
          <w:color w:val="auto"/>
          <w:sz w:val="24"/>
          <w:szCs w:val="24"/>
          <w:highlight w:val="none"/>
        </w:rPr>
        <w:t>；</w:t>
      </w:r>
    </w:p>
    <w:p w14:paraId="34AB3C1D">
      <w:pPr>
        <w:widowControl/>
        <w:wordWrap w:val="0"/>
        <w:autoSpaceDE w:val="0"/>
        <w:autoSpaceDN w:val="0"/>
        <w:spacing w:line="360" w:lineRule="auto"/>
        <w:ind w:right="893"/>
        <w:textAlignment w:val="bottom"/>
        <w:rPr>
          <w:rFonts w:asciiTheme="minorEastAsia" w:hAnsiTheme="minorEastAsia" w:eastAsiaTheme="minorEastAsia" w:cstheme="minorEastAsia"/>
          <w:color w:val="auto"/>
          <w:sz w:val="24"/>
          <w:szCs w:val="24"/>
          <w:highlight w:val="none"/>
          <w:lang w:eastAsia="zh-CN"/>
        </w:rPr>
      </w:pPr>
    </w:p>
    <w:p w14:paraId="6E2686DE">
      <w:pPr>
        <w:pStyle w:val="12"/>
        <w:tabs>
          <w:tab w:val="left" w:pos="7321"/>
        </w:tabs>
        <w:wordWrap w:val="0"/>
        <w:spacing w:before="36"/>
        <w:ind w:left="2701"/>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lang w:eastAsia="zh-CN"/>
        </w:rPr>
        <w:t>（盖单位章）</w:t>
      </w:r>
    </w:p>
    <w:p w14:paraId="6841BE09">
      <w:pPr>
        <w:pStyle w:val="12"/>
        <w:wordWrap w:val="0"/>
        <w:spacing w:before="12"/>
        <w:rPr>
          <w:rFonts w:asciiTheme="minorEastAsia" w:hAnsiTheme="minorEastAsia" w:eastAsiaTheme="minorEastAsia" w:cstheme="minorEastAsia"/>
          <w:color w:val="auto"/>
          <w:sz w:val="24"/>
          <w:szCs w:val="24"/>
          <w:highlight w:val="none"/>
          <w:lang w:eastAsia="zh-CN"/>
        </w:rPr>
      </w:pPr>
    </w:p>
    <w:p w14:paraId="2563A913">
      <w:pPr>
        <w:pStyle w:val="12"/>
        <w:tabs>
          <w:tab w:val="left" w:pos="6481"/>
        </w:tabs>
        <w:wordWrap w:val="0"/>
        <w:spacing w:before="37"/>
        <w:ind w:left="2701"/>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法定代表人或其委托代理人：</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（签字）</w:t>
      </w:r>
    </w:p>
    <w:p w14:paraId="6AFA4126">
      <w:pPr>
        <w:pStyle w:val="12"/>
        <w:wordWrap w:val="0"/>
        <w:spacing w:before="10"/>
        <w:rPr>
          <w:rFonts w:asciiTheme="minorEastAsia" w:hAnsiTheme="minorEastAsia" w:eastAsiaTheme="minorEastAsia" w:cstheme="minorEastAsia"/>
          <w:color w:val="auto"/>
          <w:sz w:val="24"/>
          <w:szCs w:val="24"/>
          <w:highlight w:val="none"/>
          <w:lang w:eastAsia="zh-CN"/>
        </w:rPr>
      </w:pPr>
    </w:p>
    <w:p w14:paraId="75621E29">
      <w:pPr>
        <w:wordWrap w:val="0"/>
        <w:jc w:val="right"/>
        <w:rPr>
          <w:rFonts w:asciiTheme="minorEastAsia" w:hAnsiTheme="minorEastAsia" w:eastAsiaTheme="minorEastAsia" w:cstheme="minorEastAsia"/>
          <w:color w:val="auto"/>
          <w:sz w:val="24"/>
          <w:szCs w:val="24"/>
          <w:highlight w:val="none"/>
          <w:u w:val="single"/>
          <w:lang w:eastAsia="zh-CN"/>
        </w:rPr>
      </w:pPr>
    </w:p>
    <w:p w14:paraId="04A65B3C">
      <w:pPr>
        <w:wordWrap w:val="0"/>
        <w:jc w:val="right"/>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年</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月</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日</w:t>
      </w:r>
    </w:p>
    <w:p w14:paraId="7386D26C">
      <w:pPr>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br w:type="page"/>
      </w:r>
    </w:p>
    <w:p w14:paraId="3F1E7631">
      <w:pPr>
        <w:spacing w:line="360" w:lineRule="auto"/>
        <w:jc w:val="center"/>
        <w:rPr>
          <w:b/>
          <w:color w:val="auto"/>
          <w:sz w:val="36"/>
          <w:szCs w:val="36"/>
          <w:highlight w:val="none"/>
        </w:rPr>
      </w:pPr>
      <w:r>
        <w:rPr>
          <w:rFonts w:hint="eastAsia"/>
          <w:b/>
          <w:color w:val="auto"/>
          <w:sz w:val="36"/>
          <w:szCs w:val="36"/>
          <w:highlight w:val="none"/>
          <w:lang w:eastAsia="zh-CN"/>
        </w:rPr>
        <w:t>报价明细表</w:t>
      </w:r>
    </w:p>
    <w:tbl>
      <w:tblPr>
        <w:tblStyle w:val="28"/>
        <w:tblW w:w="927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281"/>
        <w:gridCol w:w="1181"/>
        <w:gridCol w:w="1074"/>
        <w:gridCol w:w="1623"/>
        <w:gridCol w:w="2249"/>
      </w:tblGrid>
      <w:tr w14:paraId="5A42B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9276" w:type="dxa"/>
            <w:gridSpan w:val="6"/>
            <w:vAlign w:val="center"/>
          </w:tcPr>
          <w:p w14:paraId="3F8F58D7">
            <w:pPr>
              <w:spacing w:line="288" w:lineRule="auto"/>
              <w:rPr>
                <w:b/>
                <w:color w:val="auto"/>
                <w:sz w:val="24"/>
                <w:szCs w:val="24"/>
                <w:highlight w:val="none"/>
                <w:lang w:eastAsia="zh-CN"/>
              </w:rPr>
            </w:pPr>
            <w:r>
              <w:rPr>
                <w:rFonts w:hint="eastAsia"/>
                <w:b w:val="0"/>
                <w:bCs w:val="0"/>
                <w:color w:val="auto"/>
                <w:sz w:val="24"/>
                <w:szCs w:val="24"/>
                <w:highlight w:val="none"/>
                <w:lang w:eastAsia="zh-CN"/>
              </w:rPr>
              <w:t>项目名称：                                             项目编号：</w:t>
            </w:r>
          </w:p>
        </w:tc>
      </w:tr>
      <w:tr w14:paraId="79454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276" w:type="dxa"/>
            <w:gridSpan w:val="6"/>
            <w:vAlign w:val="center"/>
          </w:tcPr>
          <w:p w14:paraId="441CE07C">
            <w:pPr>
              <w:spacing w:line="288" w:lineRule="auto"/>
              <w:rPr>
                <w:color w:val="auto"/>
                <w:sz w:val="24"/>
                <w:szCs w:val="24"/>
                <w:highlight w:val="none"/>
                <w:lang w:eastAsia="zh-CN"/>
              </w:rPr>
            </w:pPr>
            <w:r>
              <w:rPr>
                <w:rFonts w:hint="eastAsia"/>
                <w:color w:val="auto"/>
                <w:sz w:val="24"/>
                <w:szCs w:val="24"/>
                <w:highlight w:val="none"/>
                <w:lang w:eastAsia="zh-CN"/>
              </w:rPr>
              <w:t>货物明细表：（单位：元）</w:t>
            </w:r>
          </w:p>
        </w:tc>
      </w:tr>
      <w:tr w14:paraId="618E9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9586AA4">
            <w:pPr>
              <w:spacing w:line="288" w:lineRule="auto"/>
              <w:jc w:val="center"/>
              <w:rPr>
                <w:color w:val="auto"/>
                <w:sz w:val="24"/>
                <w:szCs w:val="24"/>
                <w:highlight w:val="none"/>
              </w:rPr>
            </w:pPr>
            <w:r>
              <w:rPr>
                <w:rFonts w:hint="eastAsia"/>
                <w:color w:val="auto"/>
                <w:sz w:val="24"/>
                <w:szCs w:val="24"/>
                <w:highlight w:val="none"/>
              </w:rPr>
              <w:t>序号</w:t>
            </w:r>
          </w:p>
        </w:tc>
        <w:tc>
          <w:tcPr>
            <w:tcW w:w="2281" w:type="dxa"/>
            <w:vAlign w:val="center"/>
          </w:tcPr>
          <w:p w14:paraId="2B47257C">
            <w:pPr>
              <w:spacing w:line="288" w:lineRule="auto"/>
              <w:jc w:val="center"/>
              <w:rPr>
                <w:color w:val="auto"/>
                <w:sz w:val="24"/>
                <w:szCs w:val="24"/>
                <w:highlight w:val="none"/>
              </w:rPr>
            </w:pPr>
            <w:r>
              <w:rPr>
                <w:rFonts w:hint="eastAsia"/>
                <w:color w:val="auto"/>
                <w:sz w:val="24"/>
                <w:szCs w:val="24"/>
                <w:highlight w:val="none"/>
              </w:rPr>
              <w:t>货物名称</w:t>
            </w:r>
          </w:p>
        </w:tc>
        <w:tc>
          <w:tcPr>
            <w:tcW w:w="1181" w:type="dxa"/>
            <w:vAlign w:val="center"/>
          </w:tcPr>
          <w:p w14:paraId="254BCB53">
            <w:pPr>
              <w:spacing w:line="288" w:lineRule="auto"/>
              <w:jc w:val="center"/>
              <w:rPr>
                <w:color w:val="auto"/>
                <w:sz w:val="24"/>
                <w:szCs w:val="24"/>
                <w:highlight w:val="none"/>
              </w:rPr>
            </w:pPr>
            <w:r>
              <w:rPr>
                <w:rFonts w:hint="eastAsia"/>
                <w:color w:val="auto"/>
                <w:sz w:val="24"/>
                <w:szCs w:val="24"/>
                <w:highlight w:val="none"/>
              </w:rPr>
              <w:t>品牌型号</w:t>
            </w:r>
          </w:p>
        </w:tc>
        <w:tc>
          <w:tcPr>
            <w:tcW w:w="1074" w:type="dxa"/>
            <w:vAlign w:val="center"/>
          </w:tcPr>
          <w:p w14:paraId="0BF85C00">
            <w:pPr>
              <w:spacing w:line="288" w:lineRule="auto"/>
              <w:jc w:val="center"/>
              <w:rPr>
                <w:color w:val="auto"/>
                <w:sz w:val="24"/>
                <w:szCs w:val="24"/>
                <w:highlight w:val="none"/>
              </w:rPr>
            </w:pPr>
            <w:r>
              <w:rPr>
                <w:rFonts w:hint="eastAsia"/>
                <w:color w:val="auto"/>
                <w:sz w:val="24"/>
                <w:szCs w:val="24"/>
                <w:highlight w:val="none"/>
              </w:rPr>
              <w:t>数量</w:t>
            </w:r>
          </w:p>
        </w:tc>
        <w:tc>
          <w:tcPr>
            <w:tcW w:w="1623" w:type="dxa"/>
            <w:vAlign w:val="center"/>
          </w:tcPr>
          <w:p w14:paraId="05ECD228">
            <w:pPr>
              <w:spacing w:line="288" w:lineRule="auto"/>
              <w:jc w:val="center"/>
              <w:rPr>
                <w:color w:val="auto"/>
                <w:sz w:val="24"/>
                <w:szCs w:val="24"/>
                <w:highlight w:val="none"/>
              </w:rPr>
            </w:pPr>
            <w:r>
              <w:rPr>
                <w:rFonts w:hint="eastAsia"/>
                <w:color w:val="auto"/>
                <w:sz w:val="24"/>
                <w:szCs w:val="24"/>
                <w:highlight w:val="none"/>
              </w:rPr>
              <w:t>单价</w:t>
            </w:r>
          </w:p>
        </w:tc>
        <w:tc>
          <w:tcPr>
            <w:tcW w:w="2249" w:type="dxa"/>
            <w:vAlign w:val="center"/>
          </w:tcPr>
          <w:p w14:paraId="743CAEF1">
            <w:pPr>
              <w:spacing w:line="288" w:lineRule="auto"/>
              <w:jc w:val="center"/>
              <w:rPr>
                <w:color w:val="auto"/>
                <w:sz w:val="24"/>
                <w:szCs w:val="24"/>
                <w:highlight w:val="none"/>
              </w:rPr>
            </w:pPr>
            <w:r>
              <w:rPr>
                <w:rFonts w:hint="eastAsia"/>
                <w:color w:val="auto"/>
                <w:sz w:val="24"/>
                <w:szCs w:val="24"/>
                <w:highlight w:val="none"/>
              </w:rPr>
              <w:t>分项总价</w:t>
            </w:r>
          </w:p>
        </w:tc>
      </w:tr>
      <w:tr w14:paraId="09C4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3B0EABF">
            <w:pPr>
              <w:spacing w:line="288" w:lineRule="auto"/>
              <w:jc w:val="center"/>
              <w:rPr>
                <w:color w:val="auto"/>
                <w:sz w:val="24"/>
                <w:szCs w:val="24"/>
                <w:highlight w:val="none"/>
              </w:rPr>
            </w:pPr>
          </w:p>
        </w:tc>
        <w:tc>
          <w:tcPr>
            <w:tcW w:w="2281" w:type="dxa"/>
            <w:vAlign w:val="center"/>
          </w:tcPr>
          <w:p w14:paraId="1214B5CB">
            <w:pPr>
              <w:spacing w:line="288" w:lineRule="auto"/>
              <w:jc w:val="center"/>
              <w:rPr>
                <w:color w:val="auto"/>
                <w:sz w:val="24"/>
                <w:szCs w:val="24"/>
                <w:highlight w:val="none"/>
              </w:rPr>
            </w:pPr>
          </w:p>
        </w:tc>
        <w:tc>
          <w:tcPr>
            <w:tcW w:w="1181" w:type="dxa"/>
            <w:vAlign w:val="center"/>
          </w:tcPr>
          <w:p w14:paraId="73648283">
            <w:pPr>
              <w:spacing w:line="288" w:lineRule="auto"/>
              <w:jc w:val="center"/>
              <w:rPr>
                <w:color w:val="auto"/>
                <w:sz w:val="24"/>
                <w:szCs w:val="24"/>
                <w:highlight w:val="none"/>
              </w:rPr>
            </w:pPr>
          </w:p>
        </w:tc>
        <w:tc>
          <w:tcPr>
            <w:tcW w:w="1074" w:type="dxa"/>
            <w:vAlign w:val="center"/>
          </w:tcPr>
          <w:p w14:paraId="61FBB083">
            <w:pPr>
              <w:spacing w:line="288" w:lineRule="auto"/>
              <w:jc w:val="center"/>
              <w:rPr>
                <w:color w:val="auto"/>
                <w:sz w:val="24"/>
                <w:szCs w:val="24"/>
                <w:highlight w:val="none"/>
              </w:rPr>
            </w:pPr>
          </w:p>
        </w:tc>
        <w:tc>
          <w:tcPr>
            <w:tcW w:w="1623" w:type="dxa"/>
            <w:vAlign w:val="center"/>
          </w:tcPr>
          <w:p w14:paraId="79E876BC">
            <w:pPr>
              <w:spacing w:line="288" w:lineRule="auto"/>
              <w:jc w:val="center"/>
              <w:rPr>
                <w:color w:val="auto"/>
                <w:sz w:val="24"/>
                <w:szCs w:val="24"/>
                <w:highlight w:val="none"/>
              </w:rPr>
            </w:pPr>
          </w:p>
        </w:tc>
        <w:tc>
          <w:tcPr>
            <w:tcW w:w="2249" w:type="dxa"/>
            <w:vAlign w:val="center"/>
          </w:tcPr>
          <w:p w14:paraId="2729CA2A">
            <w:pPr>
              <w:spacing w:line="288" w:lineRule="auto"/>
              <w:jc w:val="center"/>
              <w:rPr>
                <w:color w:val="auto"/>
                <w:sz w:val="24"/>
                <w:szCs w:val="24"/>
                <w:highlight w:val="none"/>
              </w:rPr>
            </w:pPr>
          </w:p>
        </w:tc>
      </w:tr>
      <w:tr w14:paraId="39036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04719102">
            <w:pPr>
              <w:spacing w:line="288" w:lineRule="auto"/>
              <w:jc w:val="center"/>
              <w:rPr>
                <w:color w:val="auto"/>
                <w:sz w:val="24"/>
                <w:szCs w:val="24"/>
                <w:highlight w:val="none"/>
              </w:rPr>
            </w:pPr>
            <w:r>
              <w:rPr>
                <w:rFonts w:hint="eastAsia"/>
                <w:color w:val="auto"/>
                <w:sz w:val="24"/>
                <w:szCs w:val="24"/>
                <w:highlight w:val="none"/>
              </w:rPr>
              <w:t>…</w:t>
            </w:r>
          </w:p>
        </w:tc>
        <w:tc>
          <w:tcPr>
            <w:tcW w:w="2281" w:type="dxa"/>
            <w:vAlign w:val="center"/>
          </w:tcPr>
          <w:p w14:paraId="797D6D08">
            <w:pPr>
              <w:spacing w:line="288" w:lineRule="auto"/>
              <w:jc w:val="center"/>
              <w:rPr>
                <w:color w:val="auto"/>
                <w:sz w:val="24"/>
                <w:szCs w:val="24"/>
                <w:highlight w:val="none"/>
              </w:rPr>
            </w:pPr>
          </w:p>
        </w:tc>
        <w:tc>
          <w:tcPr>
            <w:tcW w:w="1181" w:type="dxa"/>
            <w:vAlign w:val="center"/>
          </w:tcPr>
          <w:p w14:paraId="60D26DE0">
            <w:pPr>
              <w:spacing w:line="288" w:lineRule="auto"/>
              <w:jc w:val="center"/>
              <w:rPr>
                <w:color w:val="auto"/>
                <w:sz w:val="24"/>
                <w:szCs w:val="24"/>
                <w:highlight w:val="none"/>
              </w:rPr>
            </w:pPr>
          </w:p>
        </w:tc>
        <w:tc>
          <w:tcPr>
            <w:tcW w:w="1074" w:type="dxa"/>
            <w:vAlign w:val="center"/>
          </w:tcPr>
          <w:p w14:paraId="26109023">
            <w:pPr>
              <w:spacing w:line="288" w:lineRule="auto"/>
              <w:jc w:val="center"/>
              <w:rPr>
                <w:color w:val="auto"/>
                <w:sz w:val="24"/>
                <w:szCs w:val="24"/>
                <w:highlight w:val="none"/>
              </w:rPr>
            </w:pPr>
          </w:p>
        </w:tc>
        <w:tc>
          <w:tcPr>
            <w:tcW w:w="1623" w:type="dxa"/>
            <w:vAlign w:val="center"/>
          </w:tcPr>
          <w:p w14:paraId="0D143393">
            <w:pPr>
              <w:spacing w:line="288" w:lineRule="auto"/>
              <w:jc w:val="center"/>
              <w:rPr>
                <w:color w:val="auto"/>
                <w:sz w:val="24"/>
                <w:szCs w:val="24"/>
                <w:highlight w:val="none"/>
              </w:rPr>
            </w:pPr>
          </w:p>
        </w:tc>
        <w:tc>
          <w:tcPr>
            <w:tcW w:w="2249" w:type="dxa"/>
            <w:vAlign w:val="center"/>
          </w:tcPr>
          <w:p w14:paraId="7222DE86">
            <w:pPr>
              <w:spacing w:line="288" w:lineRule="auto"/>
              <w:jc w:val="center"/>
              <w:rPr>
                <w:color w:val="auto"/>
                <w:sz w:val="24"/>
                <w:szCs w:val="24"/>
                <w:highlight w:val="none"/>
              </w:rPr>
            </w:pPr>
          </w:p>
        </w:tc>
      </w:tr>
      <w:tr w14:paraId="759BB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3FE27B0F">
            <w:pPr>
              <w:spacing w:line="288" w:lineRule="auto"/>
              <w:jc w:val="center"/>
              <w:rPr>
                <w:color w:val="auto"/>
                <w:sz w:val="24"/>
                <w:szCs w:val="24"/>
                <w:highlight w:val="none"/>
              </w:rPr>
            </w:pPr>
          </w:p>
        </w:tc>
        <w:tc>
          <w:tcPr>
            <w:tcW w:w="2281" w:type="dxa"/>
            <w:vAlign w:val="center"/>
          </w:tcPr>
          <w:p w14:paraId="16C7D1DD">
            <w:pPr>
              <w:spacing w:line="288" w:lineRule="auto"/>
              <w:jc w:val="center"/>
              <w:rPr>
                <w:color w:val="auto"/>
                <w:sz w:val="24"/>
                <w:szCs w:val="24"/>
                <w:highlight w:val="none"/>
              </w:rPr>
            </w:pPr>
            <w:r>
              <w:rPr>
                <w:rFonts w:hint="eastAsia"/>
                <w:color w:val="auto"/>
                <w:sz w:val="24"/>
                <w:szCs w:val="24"/>
                <w:highlight w:val="none"/>
              </w:rPr>
              <w:t>合计</w:t>
            </w:r>
          </w:p>
        </w:tc>
        <w:tc>
          <w:tcPr>
            <w:tcW w:w="1181" w:type="dxa"/>
            <w:vAlign w:val="center"/>
          </w:tcPr>
          <w:p w14:paraId="33268AC7">
            <w:pPr>
              <w:spacing w:line="288" w:lineRule="auto"/>
              <w:jc w:val="center"/>
              <w:rPr>
                <w:color w:val="auto"/>
                <w:sz w:val="24"/>
                <w:szCs w:val="24"/>
                <w:highlight w:val="none"/>
              </w:rPr>
            </w:pPr>
          </w:p>
        </w:tc>
        <w:tc>
          <w:tcPr>
            <w:tcW w:w="1074" w:type="dxa"/>
            <w:vAlign w:val="center"/>
          </w:tcPr>
          <w:p w14:paraId="53DB1D5A">
            <w:pPr>
              <w:spacing w:line="288" w:lineRule="auto"/>
              <w:jc w:val="center"/>
              <w:rPr>
                <w:color w:val="auto"/>
                <w:sz w:val="24"/>
                <w:szCs w:val="24"/>
                <w:highlight w:val="none"/>
              </w:rPr>
            </w:pPr>
          </w:p>
        </w:tc>
        <w:tc>
          <w:tcPr>
            <w:tcW w:w="1623" w:type="dxa"/>
            <w:vAlign w:val="center"/>
          </w:tcPr>
          <w:p w14:paraId="5052B397">
            <w:pPr>
              <w:spacing w:line="288" w:lineRule="auto"/>
              <w:jc w:val="center"/>
              <w:rPr>
                <w:color w:val="auto"/>
                <w:sz w:val="24"/>
                <w:szCs w:val="24"/>
                <w:highlight w:val="none"/>
              </w:rPr>
            </w:pPr>
          </w:p>
        </w:tc>
        <w:tc>
          <w:tcPr>
            <w:tcW w:w="2249" w:type="dxa"/>
            <w:vAlign w:val="center"/>
          </w:tcPr>
          <w:p w14:paraId="56E38890">
            <w:pPr>
              <w:spacing w:line="288" w:lineRule="auto"/>
              <w:jc w:val="center"/>
              <w:rPr>
                <w:color w:val="auto"/>
                <w:sz w:val="24"/>
                <w:szCs w:val="24"/>
                <w:highlight w:val="none"/>
              </w:rPr>
            </w:pPr>
          </w:p>
        </w:tc>
      </w:tr>
      <w:tr w14:paraId="3DC53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276" w:type="dxa"/>
            <w:gridSpan w:val="6"/>
            <w:vAlign w:val="center"/>
          </w:tcPr>
          <w:p w14:paraId="6BEF297A">
            <w:pPr>
              <w:spacing w:line="288" w:lineRule="auto"/>
              <w:rPr>
                <w:color w:val="auto"/>
                <w:sz w:val="24"/>
                <w:szCs w:val="24"/>
                <w:highlight w:val="none"/>
              </w:rPr>
            </w:pPr>
            <w:r>
              <w:rPr>
                <w:rFonts w:hint="eastAsia"/>
                <w:color w:val="auto"/>
                <w:sz w:val="24"/>
                <w:szCs w:val="24"/>
                <w:highlight w:val="none"/>
              </w:rPr>
              <w:t>其他费用明细表：</w:t>
            </w:r>
          </w:p>
        </w:tc>
      </w:tr>
      <w:tr w14:paraId="3F65C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868" w:type="dxa"/>
            <w:vAlign w:val="center"/>
          </w:tcPr>
          <w:p w14:paraId="3D86833A">
            <w:pPr>
              <w:spacing w:line="288" w:lineRule="auto"/>
              <w:jc w:val="center"/>
              <w:rPr>
                <w:color w:val="auto"/>
                <w:sz w:val="24"/>
                <w:szCs w:val="24"/>
                <w:highlight w:val="none"/>
              </w:rPr>
            </w:pPr>
            <w:r>
              <w:rPr>
                <w:rFonts w:hint="eastAsia"/>
                <w:color w:val="auto"/>
                <w:sz w:val="24"/>
                <w:szCs w:val="24"/>
                <w:highlight w:val="none"/>
              </w:rPr>
              <w:t>序号</w:t>
            </w:r>
          </w:p>
        </w:tc>
        <w:tc>
          <w:tcPr>
            <w:tcW w:w="2281" w:type="dxa"/>
            <w:vAlign w:val="center"/>
          </w:tcPr>
          <w:p w14:paraId="4C4EC2FE">
            <w:pPr>
              <w:spacing w:line="288" w:lineRule="auto"/>
              <w:jc w:val="center"/>
              <w:rPr>
                <w:color w:val="auto"/>
                <w:sz w:val="24"/>
                <w:szCs w:val="24"/>
                <w:highlight w:val="none"/>
              </w:rPr>
            </w:pPr>
            <w:r>
              <w:rPr>
                <w:rFonts w:hint="eastAsia"/>
                <w:color w:val="auto"/>
                <w:sz w:val="24"/>
                <w:szCs w:val="24"/>
                <w:highlight w:val="none"/>
              </w:rPr>
              <w:t>项目</w:t>
            </w:r>
          </w:p>
        </w:tc>
        <w:tc>
          <w:tcPr>
            <w:tcW w:w="2255" w:type="dxa"/>
            <w:gridSpan w:val="2"/>
            <w:vAlign w:val="center"/>
          </w:tcPr>
          <w:p w14:paraId="5E39B738">
            <w:pPr>
              <w:spacing w:line="288" w:lineRule="auto"/>
              <w:jc w:val="center"/>
              <w:rPr>
                <w:color w:val="auto"/>
                <w:sz w:val="24"/>
                <w:szCs w:val="24"/>
                <w:highlight w:val="none"/>
              </w:rPr>
            </w:pPr>
            <w:r>
              <w:rPr>
                <w:rFonts w:hint="eastAsia"/>
                <w:color w:val="auto"/>
                <w:sz w:val="24"/>
                <w:szCs w:val="24"/>
                <w:highlight w:val="none"/>
              </w:rPr>
              <w:t>内容和标准</w:t>
            </w:r>
          </w:p>
        </w:tc>
        <w:tc>
          <w:tcPr>
            <w:tcW w:w="1623" w:type="dxa"/>
            <w:vAlign w:val="center"/>
          </w:tcPr>
          <w:p w14:paraId="1594DF76">
            <w:pPr>
              <w:spacing w:line="288" w:lineRule="auto"/>
              <w:jc w:val="center"/>
              <w:rPr>
                <w:color w:val="auto"/>
                <w:sz w:val="24"/>
                <w:szCs w:val="24"/>
                <w:highlight w:val="none"/>
              </w:rPr>
            </w:pPr>
            <w:r>
              <w:rPr>
                <w:rFonts w:hint="eastAsia"/>
                <w:color w:val="auto"/>
                <w:sz w:val="24"/>
                <w:szCs w:val="24"/>
                <w:highlight w:val="none"/>
              </w:rPr>
              <w:t>报价</w:t>
            </w:r>
          </w:p>
        </w:tc>
        <w:tc>
          <w:tcPr>
            <w:tcW w:w="2249" w:type="dxa"/>
            <w:vAlign w:val="center"/>
          </w:tcPr>
          <w:p w14:paraId="7DA4862C">
            <w:pPr>
              <w:spacing w:line="288" w:lineRule="auto"/>
              <w:jc w:val="center"/>
              <w:rPr>
                <w:color w:val="auto"/>
                <w:sz w:val="24"/>
                <w:szCs w:val="24"/>
                <w:highlight w:val="none"/>
              </w:rPr>
            </w:pPr>
            <w:r>
              <w:rPr>
                <w:rFonts w:hint="eastAsia"/>
                <w:color w:val="auto"/>
                <w:sz w:val="24"/>
                <w:szCs w:val="24"/>
                <w:highlight w:val="none"/>
              </w:rPr>
              <w:t>备注</w:t>
            </w:r>
          </w:p>
        </w:tc>
      </w:tr>
      <w:tr w14:paraId="388FB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68" w:type="dxa"/>
            <w:vAlign w:val="center"/>
          </w:tcPr>
          <w:p w14:paraId="6F37BA23">
            <w:pPr>
              <w:spacing w:line="288" w:lineRule="auto"/>
              <w:jc w:val="center"/>
              <w:rPr>
                <w:color w:val="auto"/>
                <w:sz w:val="24"/>
                <w:szCs w:val="24"/>
                <w:highlight w:val="none"/>
              </w:rPr>
            </w:pPr>
          </w:p>
        </w:tc>
        <w:tc>
          <w:tcPr>
            <w:tcW w:w="2281" w:type="dxa"/>
            <w:vAlign w:val="center"/>
          </w:tcPr>
          <w:p w14:paraId="7A3E70C9">
            <w:pPr>
              <w:spacing w:line="288" w:lineRule="auto"/>
              <w:jc w:val="center"/>
              <w:rPr>
                <w:color w:val="auto"/>
                <w:sz w:val="24"/>
                <w:szCs w:val="24"/>
                <w:highlight w:val="none"/>
              </w:rPr>
            </w:pPr>
          </w:p>
        </w:tc>
        <w:tc>
          <w:tcPr>
            <w:tcW w:w="2255" w:type="dxa"/>
            <w:gridSpan w:val="2"/>
            <w:vAlign w:val="center"/>
          </w:tcPr>
          <w:p w14:paraId="055291A6">
            <w:pPr>
              <w:spacing w:line="288" w:lineRule="auto"/>
              <w:jc w:val="center"/>
              <w:rPr>
                <w:color w:val="auto"/>
                <w:sz w:val="24"/>
                <w:szCs w:val="24"/>
                <w:highlight w:val="none"/>
              </w:rPr>
            </w:pPr>
          </w:p>
        </w:tc>
        <w:tc>
          <w:tcPr>
            <w:tcW w:w="1623" w:type="dxa"/>
            <w:vAlign w:val="center"/>
          </w:tcPr>
          <w:p w14:paraId="7581A7DD">
            <w:pPr>
              <w:spacing w:line="288" w:lineRule="auto"/>
              <w:jc w:val="center"/>
              <w:rPr>
                <w:color w:val="auto"/>
                <w:sz w:val="24"/>
                <w:szCs w:val="24"/>
                <w:highlight w:val="none"/>
              </w:rPr>
            </w:pPr>
          </w:p>
        </w:tc>
        <w:tc>
          <w:tcPr>
            <w:tcW w:w="2249" w:type="dxa"/>
            <w:vAlign w:val="center"/>
          </w:tcPr>
          <w:p w14:paraId="4942DF70">
            <w:pPr>
              <w:spacing w:line="288" w:lineRule="auto"/>
              <w:jc w:val="center"/>
              <w:rPr>
                <w:color w:val="auto"/>
                <w:sz w:val="24"/>
                <w:szCs w:val="24"/>
                <w:highlight w:val="none"/>
              </w:rPr>
            </w:pPr>
          </w:p>
        </w:tc>
      </w:tr>
      <w:tr w14:paraId="6884C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FCD8ABF">
            <w:pPr>
              <w:spacing w:line="288" w:lineRule="auto"/>
              <w:jc w:val="center"/>
              <w:rPr>
                <w:color w:val="auto"/>
                <w:sz w:val="24"/>
                <w:szCs w:val="24"/>
                <w:highlight w:val="none"/>
              </w:rPr>
            </w:pPr>
            <w:r>
              <w:rPr>
                <w:rFonts w:hint="eastAsia"/>
                <w:color w:val="auto"/>
                <w:sz w:val="24"/>
                <w:szCs w:val="24"/>
                <w:highlight w:val="none"/>
              </w:rPr>
              <w:t>…</w:t>
            </w:r>
          </w:p>
        </w:tc>
        <w:tc>
          <w:tcPr>
            <w:tcW w:w="2281" w:type="dxa"/>
            <w:vAlign w:val="center"/>
          </w:tcPr>
          <w:p w14:paraId="1C6C0102">
            <w:pPr>
              <w:spacing w:line="288" w:lineRule="auto"/>
              <w:jc w:val="center"/>
              <w:rPr>
                <w:color w:val="auto"/>
                <w:sz w:val="24"/>
                <w:szCs w:val="24"/>
                <w:highlight w:val="none"/>
              </w:rPr>
            </w:pPr>
          </w:p>
        </w:tc>
        <w:tc>
          <w:tcPr>
            <w:tcW w:w="2255" w:type="dxa"/>
            <w:gridSpan w:val="2"/>
            <w:vAlign w:val="center"/>
          </w:tcPr>
          <w:p w14:paraId="11128C19">
            <w:pPr>
              <w:spacing w:line="288" w:lineRule="auto"/>
              <w:jc w:val="center"/>
              <w:rPr>
                <w:color w:val="auto"/>
                <w:sz w:val="24"/>
                <w:szCs w:val="24"/>
                <w:highlight w:val="none"/>
              </w:rPr>
            </w:pPr>
          </w:p>
        </w:tc>
        <w:tc>
          <w:tcPr>
            <w:tcW w:w="1623" w:type="dxa"/>
            <w:vAlign w:val="center"/>
          </w:tcPr>
          <w:p w14:paraId="0643BEB5">
            <w:pPr>
              <w:spacing w:line="288" w:lineRule="auto"/>
              <w:jc w:val="center"/>
              <w:rPr>
                <w:color w:val="auto"/>
                <w:sz w:val="24"/>
                <w:szCs w:val="24"/>
                <w:highlight w:val="none"/>
              </w:rPr>
            </w:pPr>
          </w:p>
        </w:tc>
        <w:tc>
          <w:tcPr>
            <w:tcW w:w="2249" w:type="dxa"/>
            <w:vAlign w:val="center"/>
          </w:tcPr>
          <w:p w14:paraId="153A4ABC">
            <w:pPr>
              <w:spacing w:line="288" w:lineRule="auto"/>
              <w:jc w:val="center"/>
              <w:rPr>
                <w:color w:val="auto"/>
                <w:sz w:val="24"/>
                <w:szCs w:val="24"/>
                <w:highlight w:val="none"/>
              </w:rPr>
            </w:pPr>
          </w:p>
        </w:tc>
      </w:tr>
      <w:tr w14:paraId="2104F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9276" w:type="dxa"/>
            <w:gridSpan w:val="6"/>
            <w:vAlign w:val="center"/>
          </w:tcPr>
          <w:p w14:paraId="4EB28E11">
            <w:pPr>
              <w:spacing w:line="288" w:lineRule="auto"/>
              <w:rPr>
                <w:color w:val="auto"/>
                <w:sz w:val="24"/>
                <w:szCs w:val="24"/>
                <w:highlight w:val="none"/>
              </w:rPr>
            </w:pPr>
            <w:r>
              <w:rPr>
                <w:rFonts w:hint="eastAsia"/>
                <w:color w:val="auto"/>
                <w:sz w:val="24"/>
                <w:szCs w:val="24"/>
                <w:highlight w:val="none"/>
              </w:rPr>
              <w:t>明细报价汇总：</w:t>
            </w:r>
          </w:p>
        </w:tc>
      </w:tr>
      <w:tr w14:paraId="75084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5404" w:type="dxa"/>
            <w:gridSpan w:val="4"/>
            <w:vAlign w:val="center"/>
          </w:tcPr>
          <w:p w14:paraId="177AC7B9">
            <w:pPr>
              <w:spacing w:line="288" w:lineRule="auto"/>
              <w:jc w:val="center"/>
              <w:rPr>
                <w:color w:val="auto"/>
                <w:sz w:val="24"/>
                <w:szCs w:val="24"/>
                <w:highlight w:val="none"/>
                <w:lang w:eastAsia="zh-CN"/>
              </w:rPr>
            </w:pPr>
            <w:r>
              <w:rPr>
                <w:rFonts w:hint="eastAsia"/>
                <w:color w:val="auto"/>
                <w:sz w:val="24"/>
                <w:szCs w:val="24"/>
                <w:highlight w:val="none"/>
                <w:lang w:eastAsia="zh-CN"/>
              </w:rPr>
              <w:t>报价总计（货物报价合计+其他费用合计）</w:t>
            </w:r>
          </w:p>
        </w:tc>
        <w:tc>
          <w:tcPr>
            <w:tcW w:w="3872" w:type="dxa"/>
            <w:gridSpan w:val="2"/>
            <w:vAlign w:val="center"/>
          </w:tcPr>
          <w:p w14:paraId="6E486868">
            <w:pPr>
              <w:spacing w:line="288" w:lineRule="auto"/>
              <w:rPr>
                <w:color w:val="auto"/>
                <w:sz w:val="24"/>
                <w:szCs w:val="24"/>
                <w:highlight w:val="none"/>
                <w:lang w:eastAsia="zh-CN"/>
              </w:rPr>
            </w:pPr>
            <w:r>
              <w:rPr>
                <w:rFonts w:hint="eastAsia"/>
                <w:color w:val="auto"/>
                <w:sz w:val="24"/>
                <w:szCs w:val="24"/>
                <w:highlight w:val="none"/>
                <w:lang w:eastAsia="zh-CN"/>
              </w:rPr>
              <w:t>大写：人民币</w:t>
            </w:r>
            <w:r>
              <w:rPr>
                <w:rFonts w:hint="eastAsia"/>
                <w:color w:val="auto"/>
                <w:sz w:val="24"/>
                <w:szCs w:val="24"/>
                <w:highlight w:val="none"/>
                <w:u w:val="single"/>
                <w:lang w:eastAsia="zh-CN"/>
              </w:rPr>
              <w:t xml:space="preserve">          元</w:t>
            </w:r>
          </w:p>
          <w:p w14:paraId="683C33CB">
            <w:pPr>
              <w:spacing w:line="288" w:lineRule="auto"/>
              <w:rPr>
                <w:color w:val="auto"/>
                <w:sz w:val="24"/>
                <w:szCs w:val="24"/>
                <w:highlight w:val="none"/>
                <w:u w:val="single"/>
                <w:lang w:eastAsia="zh-CN"/>
              </w:rPr>
            </w:pPr>
            <w:r>
              <w:rPr>
                <w:rFonts w:hint="eastAsia"/>
                <w:color w:val="auto"/>
                <w:sz w:val="24"/>
                <w:szCs w:val="24"/>
                <w:highlight w:val="none"/>
                <w:lang w:eastAsia="zh-CN"/>
              </w:rPr>
              <w:t xml:space="preserve">小写：￥ </w:t>
            </w:r>
            <w:r>
              <w:rPr>
                <w:rFonts w:hint="eastAsia"/>
                <w:color w:val="auto"/>
                <w:sz w:val="24"/>
                <w:szCs w:val="24"/>
                <w:highlight w:val="none"/>
                <w:u w:val="single"/>
                <w:lang w:eastAsia="zh-CN"/>
              </w:rPr>
              <w:t xml:space="preserve">             元</w:t>
            </w:r>
          </w:p>
        </w:tc>
      </w:tr>
    </w:tbl>
    <w:p w14:paraId="37FB7FF3">
      <w:pPr>
        <w:spacing w:before="240" w:beforeLines="100" w:line="288" w:lineRule="auto"/>
        <w:rPr>
          <w:color w:val="auto"/>
          <w:sz w:val="24"/>
          <w:szCs w:val="24"/>
          <w:highlight w:val="none"/>
        </w:rPr>
      </w:pPr>
      <w:r>
        <w:rPr>
          <w:rFonts w:hint="eastAsia"/>
          <w:color w:val="auto"/>
          <w:sz w:val="24"/>
          <w:szCs w:val="24"/>
          <w:highlight w:val="none"/>
        </w:rPr>
        <w:t>注明：</w:t>
      </w:r>
    </w:p>
    <w:p w14:paraId="3D2FBD95">
      <w:pPr>
        <w:pStyle w:val="48"/>
        <w:numPr>
          <w:ilvl w:val="0"/>
          <w:numId w:val="4"/>
        </w:numPr>
        <w:spacing w:line="288" w:lineRule="auto"/>
        <w:rPr>
          <w:color w:val="auto"/>
          <w:sz w:val="24"/>
          <w:szCs w:val="24"/>
          <w:highlight w:val="none"/>
          <w:lang w:eastAsia="zh-CN"/>
        </w:rPr>
      </w:pPr>
      <w:r>
        <w:rPr>
          <w:rFonts w:hint="eastAsia"/>
          <w:color w:val="auto"/>
          <w:sz w:val="24"/>
          <w:szCs w:val="24"/>
          <w:highlight w:val="none"/>
          <w:lang w:eastAsia="zh-CN"/>
        </w:rPr>
        <w:t>此表为报价总表的明细表。</w:t>
      </w:r>
    </w:p>
    <w:p w14:paraId="10888412">
      <w:pPr>
        <w:pStyle w:val="48"/>
        <w:numPr>
          <w:ilvl w:val="0"/>
          <w:numId w:val="4"/>
        </w:numPr>
        <w:spacing w:line="288" w:lineRule="auto"/>
        <w:rPr>
          <w:color w:val="auto"/>
          <w:sz w:val="24"/>
          <w:szCs w:val="24"/>
          <w:highlight w:val="none"/>
          <w:lang w:eastAsia="zh-CN"/>
        </w:rPr>
      </w:pPr>
      <w:r>
        <w:rPr>
          <w:rFonts w:hint="eastAsia"/>
          <w:color w:val="auto"/>
          <w:sz w:val="24"/>
          <w:szCs w:val="24"/>
          <w:highlight w:val="none"/>
          <w:lang w:eastAsia="zh-CN"/>
        </w:rPr>
        <w:t>如果单价和总价不符时，以单价为准，修正总价。</w:t>
      </w:r>
    </w:p>
    <w:p w14:paraId="1ACD5DED">
      <w:pPr>
        <w:pStyle w:val="48"/>
        <w:numPr>
          <w:ilvl w:val="0"/>
          <w:numId w:val="4"/>
        </w:numPr>
        <w:spacing w:line="288" w:lineRule="auto"/>
        <w:rPr>
          <w:color w:val="auto"/>
          <w:sz w:val="24"/>
          <w:szCs w:val="24"/>
          <w:highlight w:val="none"/>
          <w:lang w:eastAsia="zh-CN"/>
        </w:rPr>
      </w:pPr>
      <w:r>
        <w:rPr>
          <w:rFonts w:hint="eastAsia"/>
          <w:color w:val="auto"/>
          <w:sz w:val="24"/>
          <w:szCs w:val="24"/>
          <w:highlight w:val="none"/>
          <w:lang w:eastAsia="zh-CN"/>
        </w:rPr>
        <w:t>供应商应列明按“采购需求”所要求提供的所有报价项的价格明细。</w:t>
      </w:r>
    </w:p>
    <w:p w14:paraId="434738D2">
      <w:pPr>
        <w:pStyle w:val="48"/>
        <w:numPr>
          <w:ilvl w:val="0"/>
          <w:numId w:val="4"/>
        </w:numPr>
        <w:spacing w:line="288" w:lineRule="auto"/>
        <w:rPr>
          <w:color w:val="auto"/>
          <w:sz w:val="24"/>
          <w:szCs w:val="24"/>
          <w:highlight w:val="none"/>
          <w:lang w:eastAsia="zh-CN"/>
        </w:rPr>
      </w:pPr>
      <w:r>
        <w:rPr>
          <w:rFonts w:hint="eastAsia"/>
          <w:color w:val="auto"/>
          <w:sz w:val="24"/>
          <w:szCs w:val="24"/>
          <w:highlight w:val="none"/>
          <w:lang w:eastAsia="zh-CN"/>
        </w:rPr>
        <w:t>供应商承诺依据最终报价对价格做出对应修改并保证其价格合理性。</w:t>
      </w:r>
    </w:p>
    <w:p w14:paraId="0A74C817">
      <w:pPr>
        <w:spacing w:line="288" w:lineRule="auto"/>
        <w:rPr>
          <w:color w:val="auto"/>
          <w:sz w:val="24"/>
          <w:szCs w:val="24"/>
          <w:highlight w:val="none"/>
          <w:lang w:eastAsia="zh-CN"/>
        </w:rPr>
      </w:pPr>
    </w:p>
    <w:p w14:paraId="04F2FF93">
      <w:pPr>
        <w:pStyle w:val="12"/>
        <w:rPr>
          <w:color w:val="auto"/>
          <w:highlight w:val="none"/>
          <w:lang w:eastAsia="zh-CN"/>
        </w:rPr>
      </w:pPr>
    </w:p>
    <w:tbl>
      <w:tblPr>
        <w:tblStyle w:val="28"/>
        <w:tblW w:w="9345" w:type="dxa"/>
        <w:tblInd w:w="0" w:type="dxa"/>
        <w:tblLayout w:type="fixed"/>
        <w:tblCellMar>
          <w:top w:w="0" w:type="dxa"/>
          <w:left w:w="108" w:type="dxa"/>
          <w:bottom w:w="0" w:type="dxa"/>
          <w:right w:w="108" w:type="dxa"/>
        </w:tblCellMar>
      </w:tblPr>
      <w:tblGrid>
        <w:gridCol w:w="5353"/>
        <w:gridCol w:w="3992"/>
      </w:tblGrid>
      <w:tr w14:paraId="0E1B66AF">
        <w:tblPrEx>
          <w:tblCellMar>
            <w:top w:w="0" w:type="dxa"/>
            <w:left w:w="108" w:type="dxa"/>
            <w:bottom w:w="0" w:type="dxa"/>
            <w:right w:w="108" w:type="dxa"/>
          </w:tblCellMar>
        </w:tblPrEx>
        <w:trPr>
          <w:trHeight w:val="673" w:hRule="atLeast"/>
        </w:trPr>
        <w:tc>
          <w:tcPr>
            <w:tcW w:w="5353" w:type="dxa"/>
            <w:shd w:val="clear" w:color="auto" w:fill="auto"/>
          </w:tcPr>
          <w:p w14:paraId="08AE163E">
            <w:pPr>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c>
          <w:tcPr>
            <w:tcW w:w="3992" w:type="dxa"/>
            <w:shd w:val="clear" w:color="auto" w:fill="auto"/>
          </w:tcPr>
          <w:p w14:paraId="1077AD7B">
            <w:pPr>
              <w:spacing w:line="288" w:lineRule="auto"/>
              <w:rPr>
                <w:color w:val="auto"/>
                <w:sz w:val="24"/>
                <w:szCs w:val="24"/>
                <w:highlight w:val="none"/>
                <w:lang w:eastAsia="zh-CN"/>
              </w:rPr>
            </w:pPr>
          </w:p>
        </w:tc>
      </w:tr>
      <w:tr w14:paraId="1C0BBCF6">
        <w:tblPrEx>
          <w:tblCellMar>
            <w:top w:w="0" w:type="dxa"/>
            <w:left w:w="108" w:type="dxa"/>
            <w:bottom w:w="0" w:type="dxa"/>
            <w:right w:w="108" w:type="dxa"/>
          </w:tblCellMar>
        </w:tblPrEx>
        <w:tc>
          <w:tcPr>
            <w:tcW w:w="5353" w:type="dxa"/>
            <w:shd w:val="clear" w:color="auto" w:fill="auto"/>
          </w:tcPr>
          <w:p w14:paraId="1A765C34">
            <w:pPr>
              <w:spacing w:line="288" w:lineRule="auto"/>
              <w:rPr>
                <w:color w:val="auto"/>
                <w:sz w:val="24"/>
                <w:szCs w:val="24"/>
                <w:highlight w:val="none"/>
                <w:lang w:eastAsia="zh-CN"/>
              </w:rPr>
            </w:pPr>
          </w:p>
          <w:p w14:paraId="78DB14D8">
            <w:pPr>
              <w:spacing w:line="288" w:lineRule="auto"/>
              <w:rPr>
                <w:color w:val="auto"/>
                <w:sz w:val="24"/>
                <w:szCs w:val="24"/>
                <w:highlight w:val="none"/>
              </w:rPr>
            </w:pPr>
            <w:r>
              <w:rPr>
                <w:rFonts w:hint="eastAsia"/>
                <w:color w:val="auto"/>
                <w:sz w:val="24"/>
                <w:szCs w:val="24"/>
                <w:highlight w:val="none"/>
              </w:rPr>
              <w:t>日期：       年       月        日</w:t>
            </w:r>
          </w:p>
        </w:tc>
        <w:tc>
          <w:tcPr>
            <w:tcW w:w="3992" w:type="dxa"/>
            <w:shd w:val="clear" w:color="auto" w:fill="auto"/>
          </w:tcPr>
          <w:p w14:paraId="0869E46B">
            <w:pPr>
              <w:spacing w:line="288" w:lineRule="auto"/>
              <w:rPr>
                <w:color w:val="auto"/>
                <w:sz w:val="24"/>
                <w:szCs w:val="24"/>
                <w:highlight w:val="none"/>
              </w:rPr>
            </w:pPr>
          </w:p>
        </w:tc>
      </w:tr>
    </w:tbl>
    <w:p w14:paraId="1F68E5C4">
      <w:pPr>
        <w:autoSpaceDE w:val="0"/>
        <w:autoSpaceDN w:val="0"/>
        <w:adjustRightInd w:val="0"/>
        <w:spacing w:before="120" w:beforeLines="50" w:after="120" w:afterLines="50" w:line="288" w:lineRule="auto"/>
        <w:jc w:val="center"/>
        <w:rPr>
          <w:b/>
          <w:color w:val="auto"/>
          <w:sz w:val="24"/>
          <w:szCs w:val="24"/>
          <w:highlight w:val="none"/>
        </w:rPr>
      </w:pPr>
    </w:p>
    <w:p w14:paraId="03116911">
      <w:pPr>
        <w:wordWrap w:val="0"/>
        <w:jc w:val="both"/>
        <w:rPr>
          <w:rFonts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eastAsia="zh-CN"/>
        </w:rPr>
        <w:br w:type="page"/>
      </w:r>
    </w:p>
    <w:p w14:paraId="00C560C6">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r>
        <w:rPr>
          <w:rFonts w:hint="eastAsia" w:asciiTheme="minorEastAsia" w:hAnsiTheme="minorEastAsia" w:eastAsiaTheme="minorEastAsia" w:cstheme="minorEastAsia"/>
          <w:b/>
          <w:bCs/>
          <w:color w:val="auto"/>
          <w:sz w:val="36"/>
          <w:szCs w:val="36"/>
          <w:highlight w:val="none"/>
          <w:lang w:eastAsia="zh-CN"/>
        </w:rPr>
        <w:t>三、法定代表人身份证明</w:t>
      </w:r>
    </w:p>
    <w:p w14:paraId="160CD3B7">
      <w:pPr>
        <w:pStyle w:val="12"/>
        <w:wordWrap w:val="0"/>
        <w:rPr>
          <w:rFonts w:asciiTheme="minorEastAsia" w:hAnsiTheme="minorEastAsia" w:eastAsiaTheme="minorEastAsia" w:cstheme="minorEastAsia"/>
          <w:b/>
          <w:color w:val="auto"/>
          <w:sz w:val="32"/>
          <w:highlight w:val="none"/>
          <w:lang w:eastAsia="zh-CN"/>
        </w:rPr>
      </w:pPr>
    </w:p>
    <w:p w14:paraId="51982BA5">
      <w:pPr>
        <w:pStyle w:val="12"/>
        <w:wordWrap w:val="0"/>
        <w:rPr>
          <w:rFonts w:asciiTheme="minorEastAsia" w:hAnsiTheme="minorEastAsia" w:eastAsiaTheme="minorEastAsia" w:cstheme="minorEastAsia"/>
          <w:b/>
          <w:color w:val="auto"/>
          <w:sz w:val="32"/>
          <w:highlight w:val="none"/>
          <w:lang w:eastAsia="zh-CN"/>
        </w:rPr>
      </w:pPr>
    </w:p>
    <w:p w14:paraId="31D280DA">
      <w:pPr>
        <w:pStyle w:val="12"/>
        <w:wordWrap w:val="0"/>
        <w:spacing w:before="8"/>
        <w:rPr>
          <w:rFonts w:asciiTheme="minorEastAsia" w:hAnsiTheme="minorEastAsia" w:eastAsiaTheme="minorEastAsia" w:cstheme="minorEastAsia"/>
          <w:b/>
          <w:color w:val="auto"/>
          <w:sz w:val="25"/>
          <w:highlight w:val="none"/>
          <w:lang w:eastAsia="zh-CN"/>
        </w:rPr>
      </w:pPr>
    </w:p>
    <w:p w14:paraId="7145E774">
      <w:pPr>
        <w:pStyle w:val="12"/>
        <w:tabs>
          <w:tab w:val="left" w:pos="3928"/>
        </w:tabs>
        <w:wordWrap w:val="0"/>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供应商名称：</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p>
    <w:p w14:paraId="1728B788">
      <w:pPr>
        <w:pStyle w:val="12"/>
        <w:wordWrap w:val="0"/>
        <w:spacing w:before="1"/>
        <w:rPr>
          <w:rFonts w:asciiTheme="minorEastAsia" w:hAnsiTheme="minorEastAsia" w:eastAsiaTheme="minorEastAsia" w:cstheme="minorEastAsia"/>
          <w:color w:val="auto"/>
          <w:sz w:val="24"/>
          <w:szCs w:val="24"/>
          <w:highlight w:val="none"/>
          <w:lang w:eastAsia="zh-CN"/>
        </w:rPr>
      </w:pPr>
    </w:p>
    <w:p w14:paraId="16836BC3">
      <w:pPr>
        <w:pStyle w:val="12"/>
        <w:tabs>
          <w:tab w:val="left" w:pos="2412"/>
          <w:tab w:val="left" w:pos="3883"/>
          <w:tab w:val="left" w:pos="5352"/>
          <w:tab w:val="left" w:pos="6869"/>
        </w:tabs>
        <w:wordWrap w:val="0"/>
        <w:spacing w:before="37"/>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姓名：</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性别：</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年龄：</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职务：</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p>
    <w:p w14:paraId="5A402A9A">
      <w:pPr>
        <w:pStyle w:val="12"/>
        <w:wordWrap w:val="0"/>
        <w:spacing w:before="4"/>
        <w:rPr>
          <w:rFonts w:asciiTheme="minorEastAsia" w:hAnsiTheme="minorEastAsia" w:eastAsiaTheme="minorEastAsia" w:cstheme="minorEastAsia"/>
          <w:color w:val="auto"/>
          <w:sz w:val="24"/>
          <w:szCs w:val="24"/>
          <w:highlight w:val="none"/>
          <w:lang w:eastAsia="zh-CN"/>
        </w:rPr>
      </w:pPr>
    </w:p>
    <w:p w14:paraId="52D81DC5">
      <w:pPr>
        <w:pStyle w:val="12"/>
        <w:tabs>
          <w:tab w:val="left" w:pos="2832"/>
        </w:tabs>
        <w:wordWrap w:val="0"/>
        <w:spacing w:before="37"/>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系</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（供应商名称）的法定代表人。</w:t>
      </w:r>
    </w:p>
    <w:p w14:paraId="263EC93D">
      <w:pPr>
        <w:pStyle w:val="12"/>
        <w:wordWrap w:val="0"/>
        <w:spacing w:before="10"/>
        <w:rPr>
          <w:rFonts w:asciiTheme="minorEastAsia" w:hAnsiTheme="minorEastAsia" w:eastAsiaTheme="minorEastAsia" w:cstheme="minorEastAsia"/>
          <w:color w:val="auto"/>
          <w:sz w:val="24"/>
          <w:szCs w:val="24"/>
          <w:highlight w:val="none"/>
          <w:lang w:eastAsia="zh-CN"/>
        </w:rPr>
      </w:pPr>
    </w:p>
    <w:p w14:paraId="1422F6D8">
      <w:pPr>
        <w:pStyle w:val="12"/>
        <w:wordWrap w:val="0"/>
        <w:spacing w:before="36"/>
        <w:ind w:left="52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特此证明。</w:t>
      </w:r>
    </w:p>
    <w:p w14:paraId="64CEACDD">
      <w:pPr>
        <w:pStyle w:val="12"/>
        <w:wordWrap w:val="0"/>
        <w:rPr>
          <w:rFonts w:asciiTheme="minorEastAsia" w:hAnsiTheme="minorEastAsia" w:eastAsiaTheme="minorEastAsia" w:cstheme="minorEastAsia"/>
          <w:color w:val="auto"/>
          <w:sz w:val="24"/>
          <w:szCs w:val="24"/>
          <w:highlight w:val="none"/>
          <w:lang w:eastAsia="zh-CN"/>
        </w:rPr>
      </w:pPr>
    </w:p>
    <w:p w14:paraId="1E6CB97E">
      <w:pPr>
        <w:pStyle w:val="12"/>
        <w:wordWrap w:val="0"/>
        <w:spacing w:before="4"/>
        <w:rPr>
          <w:rFonts w:asciiTheme="minorEastAsia" w:hAnsiTheme="minorEastAsia" w:eastAsiaTheme="minorEastAsia" w:cstheme="minorEastAsia"/>
          <w:color w:val="auto"/>
          <w:sz w:val="24"/>
          <w:szCs w:val="24"/>
          <w:highlight w:val="none"/>
          <w:lang w:eastAsia="zh-CN"/>
        </w:rPr>
      </w:pPr>
    </w:p>
    <w:p w14:paraId="167AA6C1">
      <w:pPr>
        <w:pStyle w:val="12"/>
        <w:wordWrap w:val="0"/>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附：法定代表人身份证复印件。</w:t>
      </w:r>
    </w:p>
    <w:p w14:paraId="74B1153D">
      <w:pPr>
        <w:pStyle w:val="12"/>
        <w:wordWrap w:val="0"/>
        <w:rPr>
          <w:rFonts w:asciiTheme="minorEastAsia" w:hAnsiTheme="minorEastAsia" w:eastAsiaTheme="minorEastAsia" w:cstheme="minorEastAsia"/>
          <w:color w:val="auto"/>
          <w:sz w:val="24"/>
          <w:szCs w:val="24"/>
          <w:highlight w:val="none"/>
          <w:lang w:eastAsia="zh-CN"/>
        </w:rPr>
      </w:pPr>
    </w:p>
    <w:p w14:paraId="6CE3E9A6">
      <w:pPr>
        <w:pStyle w:val="12"/>
        <w:wordWrap w:val="0"/>
        <w:spacing w:before="1"/>
        <w:rPr>
          <w:rFonts w:asciiTheme="minorEastAsia" w:hAnsiTheme="minorEastAsia" w:eastAsiaTheme="minorEastAsia" w:cstheme="minorEastAsia"/>
          <w:color w:val="auto"/>
          <w:sz w:val="24"/>
          <w:szCs w:val="24"/>
          <w:highlight w:val="none"/>
          <w:lang w:eastAsia="zh-CN"/>
        </w:rPr>
      </w:pPr>
    </w:p>
    <w:p w14:paraId="30CAB4E4">
      <w:pPr>
        <w:pStyle w:val="12"/>
        <w:wordWrap w:val="0"/>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注：本身份证明需由供应商加盖单位公章。</w:t>
      </w:r>
    </w:p>
    <w:p w14:paraId="4DE849F7">
      <w:pPr>
        <w:pStyle w:val="12"/>
        <w:wordWrap w:val="0"/>
        <w:rPr>
          <w:rFonts w:asciiTheme="minorEastAsia" w:hAnsiTheme="minorEastAsia" w:eastAsiaTheme="minorEastAsia" w:cstheme="minorEastAsia"/>
          <w:color w:val="auto"/>
          <w:sz w:val="24"/>
          <w:szCs w:val="24"/>
          <w:highlight w:val="none"/>
          <w:lang w:eastAsia="zh-CN"/>
        </w:rPr>
      </w:pPr>
    </w:p>
    <w:p w14:paraId="43BE1D3C">
      <w:pPr>
        <w:pStyle w:val="12"/>
        <w:wordWrap w:val="0"/>
        <w:rPr>
          <w:rFonts w:asciiTheme="minorEastAsia" w:hAnsiTheme="minorEastAsia" w:eastAsiaTheme="minorEastAsia" w:cstheme="minorEastAsia"/>
          <w:color w:val="auto"/>
          <w:sz w:val="24"/>
          <w:szCs w:val="24"/>
          <w:highlight w:val="none"/>
          <w:lang w:eastAsia="zh-CN"/>
        </w:rPr>
      </w:pPr>
    </w:p>
    <w:p w14:paraId="74B1160A">
      <w:pPr>
        <w:pStyle w:val="12"/>
        <w:wordWrap w:val="0"/>
        <w:rPr>
          <w:rFonts w:asciiTheme="minorEastAsia" w:hAnsiTheme="minorEastAsia" w:eastAsiaTheme="minorEastAsia" w:cstheme="minorEastAsia"/>
          <w:color w:val="auto"/>
          <w:sz w:val="24"/>
          <w:szCs w:val="24"/>
          <w:highlight w:val="none"/>
          <w:lang w:eastAsia="zh-CN"/>
        </w:rPr>
      </w:pPr>
    </w:p>
    <w:p w14:paraId="74508A18">
      <w:pPr>
        <w:pStyle w:val="12"/>
        <w:wordWrap w:val="0"/>
        <w:spacing w:before="1"/>
        <w:rPr>
          <w:rFonts w:asciiTheme="minorEastAsia" w:hAnsiTheme="minorEastAsia" w:eastAsiaTheme="minorEastAsia" w:cstheme="minorEastAsia"/>
          <w:color w:val="auto"/>
          <w:sz w:val="24"/>
          <w:szCs w:val="24"/>
          <w:highlight w:val="none"/>
          <w:lang w:eastAsia="zh-CN"/>
        </w:rPr>
      </w:pPr>
    </w:p>
    <w:p w14:paraId="07CFEB77">
      <w:pPr>
        <w:pStyle w:val="12"/>
        <w:tabs>
          <w:tab w:val="left" w:pos="6521"/>
        </w:tabs>
        <w:wordWrap w:val="0"/>
        <w:spacing w:before="37"/>
        <w:ind w:left="4212"/>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（盖单位章）</w:t>
      </w:r>
    </w:p>
    <w:p w14:paraId="0DDDC6C5">
      <w:pPr>
        <w:pStyle w:val="12"/>
        <w:wordWrap w:val="0"/>
        <w:rPr>
          <w:rFonts w:asciiTheme="minorEastAsia" w:hAnsiTheme="minorEastAsia" w:eastAsiaTheme="minorEastAsia" w:cstheme="minorEastAsia"/>
          <w:color w:val="auto"/>
          <w:sz w:val="24"/>
          <w:szCs w:val="24"/>
          <w:highlight w:val="none"/>
          <w:lang w:eastAsia="zh-CN"/>
        </w:rPr>
      </w:pPr>
    </w:p>
    <w:p w14:paraId="7DB97B4C">
      <w:pPr>
        <w:pStyle w:val="12"/>
        <w:wordWrap w:val="0"/>
        <w:spacing w:before="7"/>
        <w:rPr>
          <w:rFonts w:asciiTheme="minorEastAsia" w:hAnsiTheme="minorEastAsia" w:eastAsiaTheme="minorEastAsia" w:cstheme="minorEastAsia"/>
          <w:color w:val="auto"/>
          <w:sz w:val="24"/>
          <w:szCs w:val="24"/>
          <w:highlight w:val="none"/>
          <w:lang w:eastAsia="zh-CN"/>
        </w:rPr>
      </w:pPr>
    </w:p>
    <w:p w14:paraId="689BE246">
      <w:pPr>
        <w:pStyle w:val="12"/>
        <w:tabs>
          <w:tab w:val="left" w:pos="5352"/>
          <w:tab w:val="left" w:pos="6192"/>
          <w:tab w:val="left" w:pos="7032"/>
        </w:tabs>
        <w:wordWrap w:val="0"/>
        <w:spacing w:before="36"/>
        <w:ind w:left="4721"/>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年</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月</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日</w:t>
      </w:r>
    </w:p>
    <w:p w14:paraId="396B9F58">
      <w:pPr>
        <w:wordWrap w:val="0"/>
        <w:rPr>
          <w:rFonts w:asciiTheme="minorEastAsia" w:hAnsiTheme="minorEastAsia" w:eastAsiaTheme="minorEastAsia" w:cstheme="minorEastAsia"/>
          <w:color w:val="auto"/>
          <w:highlight w:val="none"/>
          <w:lang w:eastAsia="zh-CN"/>
        </w:rPr>
        <w:sectPr>
          <w:pgSz w:w="12240" w:h="15840"/>
          <w:pgMar w:top="1400" w:right="1720" w:bottom="1120" w:left="1700" w:header="0" w:footer="921" w:gutter="0"/>
          <w:cols w:space="720" w:num="1"/>
        </w:sectPr>
      </w:pPr>
    </w:p>
    <w:p w14:paraId="63015A67">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bookmarkStart w:id="53" w:name="_bookmark199"/>
      <w:bookmarkEnd w:id="53"/>
      <w:r>
        <w:rPr>
          <w:rFonts w:hint="eastAsia" w:asciiTheme="minorEastAsia" w:hAnsiTheme="minorEastAsia" w:eastAsiaTheme="minorEastAsia" w:cstheme="minorEastAsia"/>
          <w:b/>
          <w:bCs/>
          <w:color w:val="auto"/>
          <w:sz w:val="36"/>
          <w:szCs w:val="36"/>
          <w:highlight w:val="none"/>
          <w:lang w:eastAsia="zh-CN"/>
        </w:rPr>
        <w:t>四、授权委托书</w:t>
      </w:r>
    </w:p>
    <w:p w14:paraId="771EAF66">
      <w:pPr>
        <w:pStyle w:val="12"/>
        <w:wordWrap w:val="0"/>
        <w:rPr>
          <w:rFonts w:asciiTheme="minorEastAsia" w:hAnsiTheme="minorEastAsia" w:eastAsiaTheme="minorEastAsia" w:cstheme="minorEastAsia"/>
          <w:b/>
          <w:color w:val="auto"/>
          <w:sz w:val="32"/>
          <w:highlight w:val="none"/>
          <w:lang w:eastAsia="zh-CN"/>
        </w:rPr>
      </w:pPr>
    </w:p>
    <w:p w14:paraId="4F10C641">
      <w:pPr>
        <w:pStyle w:val="12"/>
        <w:wordWrap w:val="0"/>
        <w:spacing w:before="4"/>
        <w:rPr>
          <w:rFonts w:asciiTheme="minorEastAsia" w:hAnsiTheme="minorEastAsia" w:eastAsiaTheme="minorEastAsia" w:cstheme="minorEastAsia"/>
          <w:b/>
          <w:color w:val="auto"/>
          <w:sz w:val="32"/>
          <w:highlight w:val="none"/>
          <w:lang w:eastAsia="zh-CN"/>
        </w:rPr>
      </w:pPr>
    </w:p>
    <w:p w14:paraId="54ADD211">
      <w:pPr>
        <w:pStyle w:val="76"/>
        <w:spacing w:line="288" w:lineRule="auto"/>
        <w:ind w:firstLine="450" w:firstLineChars="0"/>
        <w:rPr>
          <w:rFonts w:ascii="宋体" w:eastAsia="宋体"/>
          <w:color w:val="auto"/>
          <w:sz w:val="24"/>
          <w:szCs w:val="24"/>
          <w:highlight w:val="none"/>
          <w:lang w:eastAsia="zh-CN"/>
        </w:rPr>
      </w:pPr>
      <w:r>
        <w:rPr>
          <w:rFonts w:hint="eastAsia" w:ascii="宋体" w:eastAsia="宋体"/>
          <w:color w:val="auto"/>
          <w:sz w:val="24"/>
          <w:szCs w:val="24"/>
          <w:highlight w:val="none"/>
          <w:lang w:eastAsia="zh-CN"/>
        </w:rPr>
        <w:t>本人</w:t>
      </w:r>
      <w:r>
        <w:rPr>
          <w:rFonts w:hint="eastAsia" w:ascii="宋体" w:eastAsia="宋体"/>
          <w:color w:val="auto"/>
          <w:sz w:val="24"/>
          <w:szCs w:val="24"/>
          <w:highlight w:val="none"/>
          <w:u w:val="single"/>
          <w:lang w:eastAsia="zh-CN"/>
        </w:rPr>
        <w:t>（姓名）</w:t>
      </w:r>
      <w:r>
        <w:rPr>
          <w:rFonts w:hint="eastAsia" w:ascii="宋体" w:eastAsia="宋体"/>
          <w:color w:val="auto"/>
          <w:sz w:val="24"/>
          <w:szCs w:val="24"/>
          <w:highlight w:val="none"/>
          <w:lang w:eastAsia="zh-CN"/>
        </w:rPr>
        <w:t>系</w:t>
      </w:r>
      <w:r>
        <w:rPr>
          <w:rFonts w:hint="eastAsia" w:ascii="宋体" w:eastAsia="宋体"/>
          <w:color w:val="auto"/>
          <w:sz w:val="24"/>
          <w:szCs w:val="24"/>
          <w:highlight w:val="none"/>
          <w:u w:val="single"/>
          <w:lang w:eastAsia="zh-CN"/>
        </w:rPr>
        <w:t xml:space="preserve">     （供应商名称）    </w:t>
      </w:r>
      <w:r>
        <w:rPr>
          <w:rFonts w:hint="eastAsia" w:ascii="宋体" w:eastAsia="宋体"/>
          <w:color w:val="auto"/>
          <w:sz w:val="24"/>
          <w:szCs w:val="24"/>
          <w:highlight w:val="none"/>
          <w:lang w:eastAsia="zh-CN"/>
        </w:rPr>
        <w:t>的法定代表人，现委托</w:t>
      </w:r>
      <w:r>
        <w:rPr>
          <w:rFonts w:hint="eastAsia" w:ascii="宋体" w:eastAsia="宋体"/>
          <w:color w:val="auto"/>
          <w:sz w:val="24"/>
          <w:szCs w:val="24"/>
          <w:highlight w:val="none"/>
          <w:u w:val="single"/>
          <w:lang w:eastAsia="zh-CN"/>
        </w:rPr>
        <w:t xml:space="preserve"> （姓名） </w:t>
      </w:r>
      <w:r>
        <w:rPr>
          <w:rFonts w:hint="eastAsia" w:ascii="宋体" w:eastAsia="宋体"/>
          <w:color w:val="auto"/>
          <w:sz w:val="24"/>
          <w:szCs w:val="24"/>
          <w:highlight w:val="none"/>
          <w:lang w:eastAsia="zh-CN"/>
        </w:rPr>
        <w:t>为我方合法代理人。代理人根据授权，以我方名义签署、澄清、说明、补正、递交、撤回、修改</w:t>
      </w:r>
      <w:r>
        <w:rPr>
          <w:rFonts w:hint="eastAsia" w:ascii="宋体" w:eastAsia="宋体"/>
          <w:color w:val="auto"/>
          <w:sz w:val="24"/>
          <w:szCs w:val="24"/>
          <w:highlight w:val="none"/>
          <w:u w:val="single"/>
          <w:lang w:eastAsia="zh-CN"/>
        </w:rPr>
        <w:t xml:space="preserve">          （项目名称）      </w:t>
      </w:r>
      <w:r>
        <w:rPr>
          <w:rFonts w:hint="eastAsia" w:ascii="宋体" w:eastAsia="宋体"/>
          <w:color w:val="auto"/>
          <w:sz w:val="24"/>
          <w:szCs w:val="24"/>
          <w:highlight w:val="none"/>
          <w:lang w:eastAsia="zh-CN"/>
        </w:rPr>
        <w:t>（项目编号：</w:t>
      </w:r>
      <w:r>
        <w:rPr>
          <w:rFonts w:hint="eastAsia" w:ascii="宋体" w:eastAsia="宋体"/>
          <w:color w:val="auto"/>
          <w:sz w:val="24"/>
          <w:szCs w:val="24"/>
          <w:highlight w:val="none"/>
          <w:u w:val="single"/>
          <w:lang w:eastAsia="zh-CN"/>
        </w:rPr>
        <w:t>　　　</w:t>
      </w:r>
      <w:r>
        <w:rPr>
          <w:rFonts w:hint="eastAsia" w:ascii="宋体" w:eastAsia="宋体"/>
          <w:color w:val="auto"/>
          <w:sz w:val="24"/>
          <w:szCs w:val="24"/>
          <w:highlight w:val="none"/>
          <w:lang w:eastAsia="zh-CN"/>
        </w:rPr>
        <w:t>）响应文件、签订合同和处理有关事宜，其法律后果由我方承担。</w:t>
      </w:r>
    </w:p>
    <w:p w14:paraId="3DC5B855">
      <w:pPr>
        <w:pStyle w:val="76"/>
        <w:spacing w:line="288" w:lineRule="auto"/>
        <w:ind w:firstLine="489" w:firstLineChars="204"/>
        <w:rPr>
          <w:rFonts w:ascii="宋体" w:eastAsia="宋体"/>
          <w:color w:val="auto"/>
          <w:sz w:val="24"/>
          <w:szCs w:val="24"/>
          <w:highlight w:val="none"/>
          <w:lang w:eastAsia="zh-CN"/>
        </w:rPr>
      </w:pPr>
      <w:r>
        <w:rPr>
          <w:rFonts w:hint="eastAsia" w:ascii="宋体" w:eastAsia="宋体"/>
          <w:color w:val="auto"/>
          <w:sz w:val="24"/>
          <w:szCs w:val="24"/>
          <w:highlight w:val="none"/>
          <w:lang w:eastAsia="zh-CN"/>
        </w:rPr>
        <w:t>本委托书于</w:t>
      </w:r>
      <w:r>
        <w:rPr>
          <w:rFonts w:hint="eastAsia" w:ascii="宋体" w:eastAsia="宋体"/>
          <w:color w:val="auto"/>
          <w:sz w:val="24"/>
          <w:szCs w:val="24"/>
          <w:highlight w:val="none"/>
          <w:u w:val="single"/>
          <w:lang w:eastAsia="zh-CN"/>
        </w:rPr>
        <w:t>　</w:t>
      </w:r>
      <w:r>
        <w:rPr>
          <w:rFonts w:hint="eastAsia" w:ascii="宋体" w:eastAsia="宋体"/>
          <w:color w:val="auto"/>
          <w:sz w:val="24"/>
          <w:szCs w:val="24"/>
          <w:highlight w:val="none"/>
          <w:lang w:eastAsia="zh-CN"/>
        </w:rPr>
        <w:t>年</w:t>
      </w:r>
      <w:r>
        <w:rPr>
          <w:rFonts w:hint="eastAsia" w:ascii="宋体" w:eastAsia="宋体"/>
          <w:color w:val="auto"/>
          <w:sz w:val="24"/>
          <w:szCs w:val="24"/>
          <w:highlight w:val="none"/>
          <w:u w:val="single"/>
          <w:lang w:eastAsia="zh-CN"/>
        </w:rPr>
        <w:t>　</w:t>
      </w:r>
      <w:r>
        <w:rPr>
          <w:rFonts w:hint="eastAsia" w:ascii="宋体" w:eastAsia="宋体"/>
          <w:color w:val="auto"/>
          <w:sz w:val="24"/>
          <w:szCs w:val="24"/>
          <w:highlight w:val="none"/>
          <w:lang w:eastAsia="zh-CN"/>
        </w:rPr>
        <w:t>月</w:t>
      </w:r>
      <w:r>
        <w:rPr>
          <w:rFonts w:hint="eastAsia" w:ascii="宋体" w:eastAsia="宋体"/>
          <w:color w:val="auto"/>
          <w:sz w:val="24"/>
          <w:szCs w:val="24"/>
          <w:highlight w:val="none"/>
          <w:u w:val="single"/>
          <w:lang w:eastAsia="zh-CN"/>
        </w:rPr>
        <w:t>　</w:t>
      </w:r>
      <w:r>
        <w:rPr>
          <w:rFonts w:hint="eastAsia" w:ascii="宋体" w:eastAsia="宋体"/>
          <w:color w:val="auto"/>
          <w:sz w:val="24"/>
          <w:szCs w:val="24"/>
          <w:highlight w:val="none"/>
          <w:lang w:eastAsia="zh-CN"/>
        </w:rPr>
        <w:t>日签字生效，特此证明。</w:t>
      </w:r>
    </w:p>
    <w:p w14:paraId="4D033AEE">
      <w:pPr>
        <w:pStyle w:val="76"/>
        <w:spacing w:line="288" w:lineRule="auto"/>
        <w:ind w:firstLine="489" w:firstLineChars="204"/>
        <w:rPr>
          <w:rFonts w:ascii="宋体" w:eastAsia="宋体"/>
          <w:color w:val="auto"/>
          <w:sz w:val="24"/>
          <w:szCs w:val="24"/>
          <w:highlight w:val="none"/>
        </w:rPr>
      </w:pPr>
      <w:r>
        <w:rPr>
          <w:rFonts w:hint="eastAsia" w:ascii="宋体" w:eastAsia="宋体"/>
          <w:color w:val="auto"/>
          <w:sz w:val="24"/>
          <w:szCs w:val="24"/>
          <w:highlight w:val="none"/>
        </w:rPr>
        <w:t>被授权人无转委托权。</w:t>
      </w:r>
    </w:p>
    <w:p w14:paraId="072B57C3">
      <w:pPr>
        <w:pStyle w:val="76"/>
        <w:spacing w:line="288" w:lineRule="auto"/>
        <w:ind w:firstLine="0" w:firstLineChars="0"/>
        <w:rPr>
          <w:rFonts w:ascii="宋体" w:eastAsia="宋体"/>
          <w:color w:val="auto"/>
          <w:sz w:val="24"/>
          <w:szCs w:val="24"/>
          <w:highlight w:val="none"/>
        </w:rPr>
      </w:pPr>
    </w:p>
    <w:p w14:paraId="304066D6">
      <w:pPr>
        <w:pStyle w:val="76"/>
        <w:spacing w:line="288" w:lineRule="auto"/>
        <w:ind w:firstLine="0" w:firstLineChars="0"/>
        <w:rPr>
          <w:rFonts w:ascii="宋体" w:eastAsia="宋体"/>
          <w:color w:val="auto"/>
          <w:sz w:val="24"/>
          <w:szCs w:val="24"/>
          <w:highlight w:val="none"/>
        </w:rPr>
      </w:pPr>
    </w:p>
    <w:tbl>
      <w:tblPr>
        <w:tblStyle w:val="28"/>
        <w:tblW w:w="5726" w:type="dxa"/>
        <w:tblInd w:w="0" w:type="dxa"/>
        <w:tblLayout w:type="fixed"/>
        <w:tblCellMar>
          <w:top w:w="0" w:type="dxa"/>
          <w:left w:w="108" w:type="dxa"/>
          <w:bottom w:w="0" w:type="dxa"/>
          <w:right w:w="108" w:type="dxa"/>
        </w:tblCellMar>
      </w:tblPr>
      <w:tblGrid>
        <w:gridCol w:w="5726"/>
      </w:tblGrid>
      <w:tr w14:paraId="465A5D02">
        <w:tblPrEx>
          <w:tblCellMar>
            <w:top w:w="0" w:type="dxa"/>
            <w:left w:w="108" w:type="dxa"/>
            <w:bottom w:w="0" w:type="dxa"/>
            <w:right w:w="108" w:type="dxa"/>
          </w:tblCellMar>
        </w:tblPrEx>
        <w:tc>
          <w:tcPr>
            <w:tcW w:w="5726" w:type="dxa"/>
            <w:shd w:val="clear" w:color="auto" w:fill="auto"/>
          </w:tcPr>
          <w:p w14:paraId="14B28E8B">
            <w:pPr>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18CF7926">
        <w:tblPrEx>
          <w:tblCellMar>
            <w:top w:w="0" w:type="dxa"/>
            <w:left w:w="108" w:type="dxa"/>
            <w:bottom w:w="0" w:type="dxa"/>
            <w:right w:w="108" w:type="dxa"/>
          </w:tblCellMar>
        </w:tblPrEx>
        <w:tc>
          <w:tcPr>
            <w:tcW w:w="5726" w:type="dxa"/>
            <w:shd w:val="clear" w:color="auto" w:fill="auto"/>
          </w:tcPr>
          <w:p w14:paraId="143AC62B">
            <w:pPr>
              <w:spacing w:line="288" w:lineRule="auto"/>
              <w:rPr>
                <w:color w:val="auto"/>
                <w:sz w:val="24"/>
                <w:szCs w:val="24"/>
                <w:highlight w:val="none"/>
                <w:lang w:eastAsia="zh-CN"/>
              </w:rPr>
            </w:pPr>
            <w:r>
              <w:rPr>
                <w:rFonts w:hint="eastAsia"/>
                <w:color w:val="auto"/>
                <w:sz w:val="24"/>
                <w:szCs w:val="24"/>
                <w:highlight w:val="none"/>
                <w:lang w:eastAsia="zh-CN"/>
              </w:rPr>
              <w:t>法定代表人（签名或盖章）：</w:t>
            </w:r>
          </w:p>
        </w:tc>
      </w:tr>
      <w:tr w14:paraId="2A6C4FF5">
        <w:tblPrEx>
          <w:tblCellMar>
            <w:top w:w="0" w:type="dxa"/>
            <w:left w:w="108" w:type="dxa"/>
            <w:bottom w:w="0" w:type="dxa"/>
            <w:right w:w="108" w:type="dxa"/>
          </w:tblCellMar>
        </w:tblPrEx>
        <w:tc>
          <w:tcPr>
            <w:tcW w:w="5726" w:type="dxa"/>
            <w:shd w:val="clear" w:color="auto" w:fill="auto"/>
          </w:tcPr>
          <w:p w14:paraId="14617B43">
            <w:pPr>
              <w:spacing w:line="288" w:lineRule="auto"/>
              <w:rPr>
                <w:color w:val="auto"/>
                <w:sz w:val="24"/>
                <w:szCs w:val="24"/>
                <w:highlight w:val="none"/>
              </w:rPr>
            </w:pPr>
            <w:r>
              <w:rPr>
                <w:rFonts w:hint="eastAsia"/>
                <w:color w:val="auto"/>
                <w:sz w:val="24"/>
                <w:szCs w:val="24"/>
                <w:highlight w:val="none"/>
              </w:rPr>
              <w:t>身份证号码：</w:t>
            </w:r>
          </w:p>
        </w:tc>
      </w:tr>
      <w:tr w14:paraId="5E5FEFF2">
        <w:tblPrEx>
          <w:tblCellMar>
            <w:top w:w="0" w:type="dxa"/>
            <w:left w:w="108" w:type="dxa"/>
            <w:bottom w:w="0" w:type="dxa"/>
            <w:right w:w="108" w:type="dxa"/>
          </w:tblCellMar>
        </w:tblPrEx>
        <w:tc>
          <w:tcPr>
            <w:tcW w:w="5726" w:type="dxa"/>
            <w:shd w:val="clear" w:color="auto" w:fill="auto"/>
          </w:tcPr>
          <w:p w14:paraId="702544B4">
            <w:pPr>
              <w:spacing w:line="288" w:lineRule="auto"/>
              <w:rPr>
                <w:color w:val="auto"/>
                <w:sz w:val="24"/>
                <w:szCs w:val="24"/>
                <w:highlight w:val="none"/>
                <w:lang w:eastAsia="zh-CN"/>
              </w:rPr>
            </w:pPr>
            <w:r>
              <w:rPr>
                <w:rFonts w:hint="eastAsia"/>
                <w:color w:val="auto"/>
                <w:sz w:val="24"/>
                <w:szCs w:val="24"/>
                <w:highlight w:val="none"/>
                <w:lang w:eastAsia="zh-CN"/>
              </w:rPr>
              <w:t>被授权人（签名或盖章）：</w:t>
            </w:r>
          </w:p>
        </w:tc>
      </w:tr>
      <w:tr w14:paraId="4B042034">
        <w:tblPrEx>
          <w:tblCellMar>
            <w:top w:w="0" w:type="dxa"/>
            <w:left w:w="108" w:type="dxa"/>
            <w:bottom w:w="0" w:type="dxa"/>
            <w:right w:w="108" w:type="dxa"/>
          </w:tblCellMar>
        </w:tblPrEx>
        <w:tc>
          <w:tcPr>
            <w:tcW w:w="5726" w:type="dxa"/>
            <w:shd w:val="clear" w:color="auto" w:fill="auto"/>
          </w:tcPr>
          <w:p w14:paraId="249C82FC">
            <w:pPr>
              <w:spacing w:line="288" w:lineRule="auto"/>
              <w:rPr>
                <w:color w:val="auto"/>
                <w:sz w:val="24"/>
                <w:szCs w:val="24"/>
                <w:highlight w:val="none"/>
              </w:rPr>
            </w:pPr>
            <w:r>
              <w:rPr>
                <w:rFonts w:hint="eastAsia"/>
                <w:color w:val="auto"/>
                <w:sz w:val="24"/>
                <w:szCs w:val="24"/>
                <w:highlight w:val="none"/>
              </w:rPr>
              <w:t>身份证号码：</w:t>
            </w:r>
          </w:p>
        </w:tc>
      </w:tr>
      <w:tr w14:paraId="67CE2366">
        <w:tblPrEx>
          <w:tblCellMar>
            <w:top w:w="0" w:type="dxa"/>
            <w:left w:w="108" w:type="dxa"/>
            <w:bottom w:w="0" w:type="dxa"/>
            <w:right w:w="108" w:type="dxa"/>
          </w:tblCellMar>
        </w:tblPrEx>
        <w:tc>
          <w:tcPr>
            <w:tcW w:w="5726" w:type="dxa"/>
            <w:shd w:val="clear" w:color="auto" w:fill="auto"/>
          </w:tcPr>
          <w:p w14:paraId="64E84463">
            <w:pPr>
              <w:spacing w:line="288" w:lineRule="auto"/>
              <w:rPr>
                <w:color w:val="auto"/>
                <w:sz w:val="24"/>
                <w:szCs w:val="24"/>
                <w:highlight w:val="none"/>
              </w:rPr>
            </w:pPr>
            <w:r>
              <w:rPr>
                <w:rFonts w:hint="eastAsia"/>
                <w:color w:val="auto"/>
                <w:sz w:val="24"/>
                <w:szCs w:val="24"/>
                <w:highlight w:val="none"/>
              </w:rPr>
              <w:t>日期：</w:t>
            </w:r>
            <w:r>
              <w:rPr>
                <w:rFonts w:hint="eastAsia"/>
                <w:color w:val="auto"/>
                <w:sz w:val="24"/>
                <w:szCs w:val="24"/>
                <w:highlight w:val="none"/>
                <w:u w:val="single"/>
              </w:rPr>
              <w:t xml:space="preserve">       年      月        日</w:t>
            </w:r>
          </w:p>
        </w:tc>
      </w:tr>
    </w:tbl>
    <w:p w14:paraId="33ACFC09">
      <w:pPr>
        <w:pStyle w:val="76"/>
        <w:spacing w:line="288" w:lineRule="auto"/>
        <w:ind w:firstLine="0" w:firstLineChars="0"/>
        <w:rPr>
          <w:rFonts w:ascii="宋体" w:eastAsia="宋体"/>
          <w:color w:val="auto"/>
          <w:sz w:val="24"/>
          <w:szCs w:val="24"/>
          <w:highlight w:val="none"/>
        </w:rPr>
      </w:pPr>
    </w:p>
    <w:p w14:paraId="3E764E4F">
      <w:pPr>
        <w:pStyle w:val="76"/>
        <w:spacing w:line="288" w:lineRule="auto"/>
        <w:ind w:firstLine="0" w:firstLineChars="0"/>
        <w:rPr>
          <w:rFonts w:ascii="宋体" w:eastAsia="宋体"/>
          <w:color w:val="auto"/>
          <w:sz w:val="24"/>
          <w:szCs w:val="24"/>
          <w:highlight w:val="none"/>
        </w:rPr>
      </w:pPr>
    </w:p>
    <w:p w14:paraId="275D28C2">
      <w:pPr>
        <w:spacing w:after="120" w:afterLines="50" w:line="288" w:lineRule="auto"/>
        <w:rPr>
          <w:color w:val="auto"/>
          <w:sz w:val="24"/>
          <w:szCs w:val="24"/>
          <w:highlight w:val="none"/>
          <w:lang w:eastAsia="zh-CN"/>
        </w:rPr>
      </w:pPr>
      <w:r>
        <w:rPr>
          <w:rFonts w:hint="eastAsia"/>
          <w:color w:val="auto"/>
          <w:sz w:val="24"/>
          <w:szCs w:val="24"/>
          <w:highlight w:val="none"/>
          <w:lang w:eastAsia="zh-CN"/>
        </w:rPr>
        <w:t>须附：被授权人有效期内身份证复印件</w:t>
      </w:r>
    </w:p>
    <w:p w14:paraId="2C5A28B4">
      <w:pPr>
        <w:wordWrap w:val="0"/>
        <w:jc w:val="right"/>
        <w:rPr>
          <w:rFonts w:asciiTheme="minorEastAsia" w:hAnsiTheme="minorEastAsia" w:eastAsiaTheme="minorEastAsia" w:cstheme="minorEastAsia"/>
          <w:color w:val="auto"/>
          <w:highlight w:val="none"/>
          <w:lang w:eastAsia="zh-CN"/>
        </w:rPr>
        <w:sectPr>
          <w:pgSz w:w="12240" w:h="15840"/>
          <w:pgMar w:top="1400" w:right="1680" w:bottom="1120" w:left="1700" w:header="0" w:footer="921" w:gutter="0"/>
          <w:cols w:space="720" w:num="1"/>
        </w:sectPr>
      </w:pPr>
    </w:p>
    <w:p w14:paraId="1C11AD18">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bookmarkStart w:id="54" w:name="_bookmark200"/>
      <w:bookmarkEnd w:id="54"/>
      <w:r>
        <w:rPr>
          <w:rFonts w:hint="eastAsia" w:asciiTheme="minorEastAsia" w:hAnsiTheme="minorEastAsia" w:eastAsiaTheme="minorEastAsia" w:cstheme="minorEastAsia"/>
          <w:b/>
          <w:bCs/>
          <w:color w:val="auto"/>
          <w:sz w:val="36"/>
          <w:szCs w:val="36"/>
          <w:highlight w:val="none"/>
          <w:lang w:eastAsia="zh-CN"/>
        </w:rPr>
        <w:t>五、</w:t>
      </w:r>
      <w:bookmarkStart w:id="55" w:name="_bookmark203"/>
      <w:bookmarkEnd w:id="55"/>
      <w:r>
        <w:rPr>
          <w:rFonts w:hint="eastAsia" w:asciiTheme="minorEastAsia" w:hAnsiTheme="minorEastAsia" w:eastAsiaTheme="minorEastAsia" w:cstheme="minorEastAsia"/>
          <w:b/>
          <w:bCs/>
          <w:color w:val="auto"/>
          <w:sz w:val="36"/>
          <w:szCs w:val="36"/>
          <w:highlight w:val="none"/>
          <w:lang w:eastAsia="zh-CN"/>
        </w:rPr>
        <w:t>供应商基本情况说明</w:t>
      </w:r>
    </w:p>
    <w:p w14:paraId="4A10A532">
      <w:pPr>
        <w:pStyle w:val="12"/>
        <w:wordWrap w:val="0"/>
        <w:spacing w:before="9"/>
        <w:rPr>
          <w:rFonts w:asciiTheme="minorEastAsia" w:hAnsiTheme="minorEastAsia" w:eastAsiaTheme="minorEastAsia" w:cstheme="minorEastAsia"/>
          <w:b/>
          <w:color w:val="auto"/>
          <w:sz w:val="15"/>
          <w:highlight w:val="none"/>
          <w:lang w:eastAsia="zh-CN"/>
        </w:rPr>
      </w:pPr>
    </w:p>
    <w:p w14:paraId="048153C1">
      <w:pPr>
        <w:pStyle w:val="48"/>
        <w:numPr>
          <w:ilvl w:val="0"/>
          <w:numId w:val="5"/>
        </w:numPr>
        <w:spacing w:after="120" w:afterLines="50" w:line="288" w:lineRule="auto"/>
        <w:rPr>
          <w:color w:val="auto"/>
          <w:sz w:val="24"/>
          <w:szCs w:val="24"/>
          <w:highlight w:val="none"/>
        </w:rPr>
      </w:pPr>
      <w:bookmarkStart w:id="56" w:name="_bookmark204"/>
      <w:bookmarkEnd w:id="56"/>
      <w:bookmarkStart w:id="57" w:name="_bookmark205"/>
      <w:bookmarkEnd w:id="57"/>
      <w:bookmarkStart w:id="58" w:name="_Toc7200"/>
      <w:r>
        <w:rPr>
          <w:rFonts w:hint="eastAsia"/>
          <w:color w:val="auto"/>
          <w:sz w:val="24"/>
          <w:szCs w:val="24"/>
          <w:highlight w:val="none"/>
        </w:rPr>
        <w:t>公司基本情况</w:t>
      </w:r>
    </w:p>
    <w:tbl>
      <w:tblPr>
        <w:tblStyle w:val="28"/>
        <w:tblW w:w="9096" w:type="dxa"/>
        <w:jc w:val="center"/>
        <w:tblLayout w:type="fixed"/>
        <w:tblCellMar>
          <w:top w:w="0" w:type="dxa"/>
          <w:left w:w="108" w:type="dxa"/>
          <w:bottom w:w="0" w:type="dxa"/>
          <w:right w:w="108" w:type="dxa"/>
        </w:tblCellMar>
      </w:tblPr>
      <w:tblGrid>
        <w:gridCol w:w="2114"/>
        <w:gridCol w:w="2372"/>
        <w:gridCol w:w="1039"/>
        <w:gridCol w:w="1371"/>
        <w:gridCol w:w="2200"/>
      </w:tblGrid>
      <w:tr w14:paraId="643416C9">
        <w:tblPrEx>
          <w:tblCellMar>
            <w:top w:w="0" w:type="dxa"/>
            <w:left w:w="108" w:type="dxa"/>
            <w:bottom w:w="0" w:type="dxa"/>
            <w:right w:w="108" w:type="dxa"/>
          </w:tblCellMar>
        </w:tblPrEx>
        <w:trPr>
          <w:jc w:val="center"/>
        </w:trPr>
        <w:tc>
          <w:tcPr>
            <w:tcW w:w="5525" w:type="dxa"/>
            <w:gridSpan w:val="3"/>
            <w:shd w:val="clear" w:color="auto" w:fill="auto"/>
          </w:tcPr>
          <w:p w14:paraId="35078407">
            <w:pPr>
              <w:spacing w:line="288" w:lineRule="auto"/>
              <w:rPr>
                <w:color w:val="auto"/>
                <w:sz w:val="24"/>
                <w:szCs w:val="24"/>
                <w:highlight w:val="none"/>
              </w:rPr>
            </w:pPr>
            <w:r>
              <w:rPr>
                <w:rFonts w:hint="eastAsia"/>
                <w:color w:val="auto"/>
                <w:sz w:val="24"/>
                <w:szCs w:val="24"/>
                <w:highlight w:val="none"/>
              </w:rPr>
              <w:t>公司名称：</w:t>
            </w:r>
          </w:p>
        </w:tc>
        <w:tc>
          <w:tcPr>
            <w:tcW w:w="3571" w:type="dxa"/>
            <w:gridSpan w:val="2"/>
            <w:shd w:val="clear" w:color="auto" w:fill="auto"/>
          </w:tcPr>
          <w:p w14:paraId="21797228">
            <w:pPr>
              <w:spacing w:line="288" w:lineRule="auto"/>
              <w:rPr>
                <w:color w:val="auto"/>
                <w:sz w:val="24"/>
                <w:szCs w:val="24"/>
                <w:highlight w:val="none"/>
              </w:rPr>
            </w:pPr>
            <w:r>
              <w:rPr>
                <w:rFonts w:hint="eastAsia"/>
                <w:color w:val="auto"/>
                <w:sz w:val="24"/>
                <w:szCs w:val="24"/>
                <w:highlight w:val="none"/>
              </w:rPr>
              <w:t>公司固话：</w:t>
            </w:r>
          </w:p>
        </w:tc>
      </w:tr>
      <w:tr w14:paraId="06729B98">
        <w:tblPrEx>
          <w:tblCellMar>
            <w:top w:w="0" w:type="dxa"/>
            <w:left w:w="108" w:type="dxa"/>
            <w:bottom w:w="0" w:type="dxa"/>
            <w:right w:w="108" w:type="dxa"/>
          </w:tblCellMar>
        </w:tblPrEx>
        <w:trPr>
          <w:jc w:val="center"/>
        </w:trPr>
        <w:tc>
          <w:tcPr>
            <w:tcW w:w="5525" w:type="dxa"/>
            <w:gridSpan w:val="3"/>
            <w:shd w:val="clear" w:color="auto" w:fill="auto"/>
          </w:tcPr>
          <w:p w14:paraId="62F444B8">
            <w:pPr>
              <w:spacing w:line="288" w:lineRule="auto"/>
              <w:rPr>
                <w:color w:val="auto"/>
                <w:sz w:val="24"/>
                <w:szCs w:val="24"/>
                <w:highlight w:val="none"/>
              </w:rPr>
            </w:pPr>
            <w:r>
              <w:rPr>
                <w:rFonts w:hint="eastAsia"/>
                <w:color w:val="auto"/>
                <w:sz w:val="24"/>
                <w:szCs w:val="24"/>
                <w:highlight w:val="none"/>
              </w:rPr>
              <w:t>单位地址：</w:t>
            </w:r>
          </w:p>
        </w:tc>
        <w:tc>
          <w:tcPr>
            <w:tcW w:w="3571" w:type="dxa"/>
            <w:gridSpan w:val="2"/>
            <w:shd w:val="clear" w:color="auto" w:fill="auto"/>
          </w:tcPr>
          <w:p w14:paraId="4CF4783F">
            <w:pPr>
              <w:spacing w:line="288" w:lineRule="auto"/>
              <w:rPr>
                <w:color w:val="auto"/>
                <w:sz w:val="24"/>
                <w:szCs w:val="24"/>
                <w:highlight w:val="none"/>
              </w:rPr>
            </w:pPr>
            <w:r>
              <w:rPr>
                <w:rFonts w:hint="eastAsia"/>
                <w:color w:val="auto"/>
                <w:sz w:val="24"/>
                <w:szCs w:val="24"/>
                <w:highlight w:val="none"/>
              </w:rPr>
              <w:t>公司传真：</w:t>
            </w:r>
          </w:p>
        </w:tc>
      </w:tr>
      <w:tr w14:paraId="1A6EA9A0">
        <w:tblPrEx>
          <w:tblCellMar>
            <w:top w:w="0" w:type="dxa"/>
            <w:left w:w="108" w:type="dxa"/>
            <w:bottom w:w="0" w:type="dxa"/>
            <w:right w:w="108" w:type="dxa"/>
          </w:tblCellMar>
        </w:tblPrEx>
        <w:trPr>
          <w:jc w:val="center"/>
        </w:trPr>
        <w:tc>
          <w:tcPr>
            <w:tcW w:w="5525" w:type="dxa"/>
            <w:gridSpan w:val="3"/>
            <w:shd w:val="clear" w:color="auto" w:fill="auto"/>
          </w:tcPr>
          <w:p w14:paraId="2391B102">
            <w:pPr>
              <w:spacing w:line="288" w:lineRule="auto"/>
              <w:rPr>
                <w:color w:val="auto"/>
                <w:sz w:val="24"/>
                <w:szCs w:val="24"/>
                <w:highlight w:val="none"/>
              </w:rPr>
            </w:pPr>
            <w:r>
              <w:rPr>
                <w:rFonts w:hint="eastAsia"/>
                <w:color w:val="auto"/>
                <w:sz w:val="24"/>
                <w:szCs w:val="24"/>
                <w:highlight w:val="none"/>
              </w:rPr>
              <w:t>注册资金：</w:t>
            </w:r>
          </w:p>
        </w:tc>
        <w:tc>
          <w:tcPr>
            <w:tcW w:w="3571" w:type="dxa"/>
            <w:gridSpan w:val="2"/>
            <w:shd w:val="clear" w:color="auto" w:fill="auto"/>
          </w:tcPr>
          <w:p w14:paraId="41AAF6F2">
            <w:pPr>
              <w:spacing w:line="288" w:lineRule="auto"/>
              <w:rPr>
                <w:color w:val="auto"/>
                <w:sz w:val="24"/>
                <w:szCs w:val="24"/>
                <w:highlight w:val="none"/>
              </w:rPr>
            </w:pPr>
            <w:r>
              <w:rPr>
                <w:rFonts w:hint="eastAsia"/>
                <w:color w:val="auto"/>
                <w:sz w:val="24"/>
                <w:szCs w:val="24"/>
                <w:highlight w:val="none"/>
              </w:rPr>
              <w:t>单位性质：</w:t>
            </w:r>
          </w:p>
        </w:tc>
      </w:tr>
      <w:tr w14:paraId="47A3D834">
        <w:tblPrEx>
          <w:tblCellMar>
            <w:top w:w="0" w:type="dxa"/>
            <w:left w:w="108" w:type="dxa"/>
            <w:bottom w:w="0" w:type="dxa"/>
            <w:right w:w="108" w:type="dxa"/>
          </w:tblCellMar>
        </w:tblPrEx>
        <w:trPr>
          <w:jc w:val="center"/>
        </w:trPr>
        <w:tc>
          <w:tcPr>
            <w:tcW w:w="5525" w:type="dxa"/>
            <w:gridSpan w:val="3"/>
            <w:shd w:val="clear" w:color="auto" w:fill="auto"/>
          </w:tcPr>
          <w:p w14:paraId="3C33DC3A">
            <w:pPr>
              <w:spacing w:line="288" w:lineRule="auto"/>
              <w:rPr>
                <w:color w:val="auto"/>
                <w:sz w:val="24"/>
                <w:szCs w:val="24"/>
                <w:highlight w:val="none"/>
              </w:rPr>
            </w:pPr>
            <w:r>
              <w:rPr>
                <w:rFonts w:hint="eastAsia"/>
                <w:color w:val="auto"/>
                <w:sz w:val="24"/>
                <w:szCs w:val="24"/>
                <w:highlight w:val="none"/>
              </w:rPr>
              <w:t>公司开户银行名称：</w:t>
            </w:r>
          </w:p>
        </w:tc>
        <w:tc>
          <w:tcPr>
            <w:tcW w:w="3571" w:type="dxa"/>
            <w:gridSpan w:val="2"/>
            <w:shd w:val="clear" w:color="auto" w:fill="auto"/>
          </w:tcPr>
          <w:p w14:paraId="5E84D44E">
            <w:pPr>
              <w:spacing w:line="288" w:lineRule="auto"/>
              <w:rPr>
                <w:color w:val="auto"/>
                <w:sz w:val="24"/>
                <w:szCs w:val="24"/>
                <w:highlight w:val="none"/>
              </w:rPr>
            </w:pPr>
            <w:r>
              <w:rPr>
                <w:rFonts w:hint="eastAsia"/>
                <w:color w:val="auto"/>
                <w:sz w:val="24"/>
                <w:szCs w:val="24"/>
                <w:highlight w:val="none"/>
              </w:rPr>
              <w:t>开户账号：</w:t>
            </w:r>
          </w:p>
        </w:tc>
      </w:tr>
      <w:tr w14:paraId="4853DF03">
        <w:tblPrEx>
          <w:tblCellMar>
            <w:top w:w="0" w:type="dxa"/>
            <w:left w:w="108" w:type="dxa"/>
            <w:bottom w:w="0" w:type="dxa"/>
            <w:right w:w="108" w:type="dxa"/>
          </w:tblCellMar>
        </w:tblPrEx>
        <w:trPr>
          <w:jc w:val="center"/>
        </w:trPr>
        <w:tc>
          <w:tcPr>
            <w:tcW w:w="9096" w:type="dxa"/>
            <w:gridSpan w:val="5"/>
            <w:shd w:val="clear" w:color="auto" w:fill="auto"/>
          </w:tcPr>
          <w:p w14:paraId="2C9F0A34">
            <w:pPr>
              <w:spacing w:line="288" w:lineRule="auto"/>
              <w:rPr>
                <w:color w:val="auto"/>
                <w:sz w:val="24"/>
                <w:szCs w:val="24"/>
                <w:highlight w:val="none"/>
                <w:lang w:eastAsia="zh-CN"/>
              </w:rPr>
            </w:pPr>
            <w:r>
              <w:rPr>
                <w:rFonts w:hint="eastAsia"/>
                <w:color w:val="auto"/>
                <w:sz w:val="24"/>
                <w:szCs w:val="24"/>
                <w:highlight w:val="none"/>
                <w:lang w:eastAsia="zh-CN"/>
              </w:rPr>
              <w:t>营业注册执照或事业单位法人证书号：</w:t>
            </w:r>
          </w:p>
        </w:tc>
      </w:tr>
      <w:tr w14:paraId="0E923456">
        <w:tblPrEx>
          <w:tblCellMar>
            <w:top w:w="0" w:type="dxa"/>
            <w:left w:w="108" w:type="dxa"/>
            <w:bottom w:w="0" w:type="dxa"/>
            <w:right w:w="108" w:type="dxa"/>
          </w:tblCellMar>
        </w:tblPrEx>
        <w:trPr>
          <w:trHeight w:val="583" w:hRule="atLeast"/>
          <w:jc w:val="center"/>
        </w:trPr>
        <w:tc>
          <w:tcPr>
            <w:tcW w:w="9096" w:type="dxa"/>
            <w:gridSpan w:val="5"/>
            <w:shd w:val="clear" w:color="auto" w:fill="auto"/>
          </w:tcPr>
          <w:p w14:paraId="72999AA6">
            <w:pPr>
              <w:spacing w:line="288" w:lineRule="auto"/>
              <w:rPr>
                <w:color w:val="auto"/>
                <w:sz w:val="24"/>
                <w:szCs w:val="24"/>
                <w:highlight w:val="none"/>
                <w:lang w:eastAsia="zh-CN"/>
              </w:rPr>
            </w:pPr>
            <w:r>
              <w:rPr>
                <w:rFonts w:hint="eastAsia"/>
                <w:color w:val="auto"/>
                <w:sz w:val="24"/>
                <w:szCs w:val="24"/>
                <w:highlight w:val="none"/>
                <w:lang w:eastAsia="zh-CN"/>
              </w:rPr>
              <w:t>公司财务状况：（如需）                      【价格单位：（人民币）元】</w:t>
            </w:r>
          </w:p>
        </w:tc>
      </w:tr>
      <w:tr w14:paraId="4D4D89A3">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vAlign w:val="center"/>
          </w:tcPr>
          <w:p w14:paraId="35C7D185">
            <w:pPr>
              <w:spacing w:line="288" w:lineRule="auto"/>
              <w:jc w:val="center"/>
              <w:rPr>
                <w:color w:val="auto"/>
                <w:sz w:val="24"/>
                <w:szCs w:val="24"/>
                <w:highlight w:val="none"/>
              </w:rPr>
            </w:pPr>
            <w:r>
              <w:rPr>
                <w:rFonts w:hint="eastAsia"/>
                <w:color w:val="auto"/>
                <w:sz w:val="24"/>
                <w:szCs w:val="24"/>
                <w:highlight w:val="none"/>
              </w:rPr>
              <w:t>年  度</w:t>
            </w:r>
          </w:p>
        </w:tc>
        <w:tc>
          <w:tcPr>
            <w:tcW w:w="2372" w:type="dxa"/>
            <w:tcBorders>
              <w:top w:val="single" w:color="auto" w:sz="6" w:space="0"/>
              <w:left w:val="single" w:color="auto" w:sz="6" w:space="0"/>
              <w:bottom w:val="single" w:color="auto" w:sz="6" w:space="0"/>
              <w:right w:val="single" w:color="auto" w:sz="6" w:space="0"/>
            </w:tcBorders>
            <w:shd w:val="clear" w:color="auto" w:fill="auto"/>
            <w:vAlign w:val="center"/>
          </w:tcPr>
          <w:p w14:paraId="3F36C0AF">
            <w:pPr>
              <w:spacing w:line="288" w:lineRule="auto"/>
              <w:jc w:val="center"/>
              <w:rPr>
                <w:color w:val="auto"/>
                <w:sz w:val="24"/>
                <w:szCs w:val="24"/>
                <w:highlight w:val="none"/>
              </w:rPr>
            </w:pPr>
            <w:r>
              <w:rPr>
                <w:rFonts w:hint="eastAsia"/>
                <w:color w:val="auto"/>
                <w:sz w:val="24"/>
                <w:szCs w:val="24"/>
                <w:highlight w:val="none"/>
              </w:rPr>
              <w:t>总资产（元）</w:t>
            </w: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vAlign w:val="center"/>
          </w:tcPr>
          <w:p w14:paraId="35EB1D03">
            <w:pPr>
              <w:spacing w:line="288" w:lineRule="auto"/>
              <w:jc w:val="center"/>
              <w:rPr>
                <w:color w:val="auto"/>
                <w:sz w:val="24"/>
                <w:szCs w:val="24"/>
                <w:highlight w:val="none"/>
              </w:rPr>
            </w:pPr>
            <w:r>
              <w:rPr>
                <w:rFonts w:hint="eastAsia"/>
                <w:color w:val="auto"/>
                <w:sz w:val="24"/>
                <w:szCs w:val="24"/>
                <w:highlight w:val="none"/>
              </w:rPr>
              <w:t>年营业额（元）</w:t>
            </w:r>
          </w:p>
        </w:tc>
        <w:tc>
          <w:tcPr>
            <w:tcW w:w="2200" w:type="dxa"/>
            <w:tcBorders>
              <w:top w:val="single" w:color="auto" w:sz="6" w:space="0"/>
              <w:left w:val="single" w:color="auto" w:sz="6" w:space="0"/>
              <w:bottom w:val="single" w:color="auto" w:sz="6" w:space="0"/>
              <w:right w:val="single" w:color="auto" w:sz="6" w:space="0"/>
            </w:tcBorders>
            <w:shd w:val="clear" w:color="auto" w:fill="auto"/>
            <w:vAlign w:val="center"/>
          </w:tcPr>
          <w:p w14:paraId="040FE6AA">
            <w:pPr>
              <w:spacing w:line="288" w:lineRule="auto"/>
              <w:jc w:val="center"/>
              <w:rPr>
                <w:color w:val="auto"/>
                <w:sz w:val="24"/>
                <w:szCs w:val="24"/>
                <w:highlight w:val="none"/>
              </w:rPr>
            </w:pPr>
            <w:r>
              <w:rPr>
                <w:rFonts w:hint="eastAsia"/>
                <w:color w:val="auto"/>
                <w:sz w:val="24"/>
                <w:szCs w:val="24"/>
                <w:highlight w:val="none"/>
              </w:rPr>
              <w:t>年净利润（元）</w:t>
            </w:r>
          </w:p>
        </w:tc>
      </w:tr>
      <w:tr w14:paraId="112960AA">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tcPr>
          <w:p w14:paraId="6CFCE564">
            <w:pPr>
              <w:spacing w:line="288" w:lineRule="auto"/>
              <w:rPr>
                <w:color w:val="auto"/>
                <w:sz w:val="24"/>
                <w:szCs w:val="24"/>
                <w:highlight w:val="none"/>
              </w:rPr>
            </w:pPr>
          </w:p>
        </w:tc>
        <w:tc>
          <w:tcPr>
            <w:tcW w:w="2372" w:type="dxa"/>
            <w:tcBorders>
              <w:top w:val="single" w:color="auto" w:sz="6" w:space="0"/>
              <w:left w:val="single" w:color="auto" w:sz="6" w:space="0"/>
              <w:bottom w:val="single" w:color="auto" w:sz="6" w:space="0"/>
              <w:right w:val="single" w:color="auto" w:sz="6" w:space="0"/>
            </w:tcBorders>
            <w:shd w:val="clear" w:color="auto" w:fill="auto"/>
          </w:tcPr>
          <w:p w14:paraId="5428B464">
            <w:pPr>
              <w:spacing w:line="288" w:lineRule="auto"/>
              <w:rPr>
                <w:color w:val="auto"/>
                <w:sz w:val="24"/>
                <w:szCs w:val="24"/>
                <w:highlight w:val="none"/>
              </w:rPr>
            </w:pP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tcPr>
          <w:p w14:paraId="2631072B">
            <w:pPr>
              <w:spacing w:line="288" w:lineRule="auto"/>
              <w:rPr>
                <w:color w:val="auto"/>
                <w:sz w:val="24"/>
                <w:szCs w:val="24"/>
                <w:highlight w:val="none"/>
              </w:rPr>
            </w:pPr>
          </w:p>
        </w:tc>
        <w:tc>
          <w:tcPr>
            <w:tcW w:w="2200" w:type="dxa"/>
            <w:tcBorders>
              <w:top w:val="single" w:color="auto" w:sz="6" w:space="0"/>
              <w:left w:val="single" w:color="auto" w:sz="6" w:space="0"/>
              <w:bottom w:val="single" w:color="auto" w:sz="6" w:space="0"/>
              <w:right w:val="single" w:color="auto" w:sz="6" w:space="0"/>
            </w:tcBorders>
            <w:shd w:val="clear" w:color="auto" w:fill="auto"/>
          </w:tcPr>
          <w:p w14:paraId="04E8B3E7">
            <w:pPr>
              <w:spacing w:line="288" w:lineRule="auto"/>
              <w:rPr>
                <w:color w:val="auto"/>
                <w:sz w:val="24"/>
                <w:szCs w:val="24"/>
                <w:highlight w:val="none"/>
              </w:rPr>
            </w:pPr>
          </w:p>
        </w:tc>
      </w:tr>
      <w:tr w14:paraId="0472A2DD">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tcPr>
          <w:p w14:paraId="25B275C2">
            <w:pPr>
              <w:spacing w:line="288" w:lineRule="auto"/>
              <w:rPr>
                <w:color w:val="auto"/>
                <w:sz w:val="24"/>
                <w:szCs w:val="24"/>
                <w:highlight w:val="none"/>
              </w:rPr>
            </w:pPr>
          </w:p>
        </w:tc>
        <w:tc>
          <w:tcPr>
            <w:tcW w:w="2372" w:type="dxa"/>
            <w:tcBorders>
              <w:top w:val="single" w:color="auto" w:sz="6" w:space="0"/>
              <w:left w:val="single" w:color="auto" w:sz="6" w:space="0"/>
              <w:bottom w:val="single" w:color="auto" w:sz="6" w:space="0"/>
              <w:right w:val="single" w:color="auto" w:sz="6" w:space="0"/>
            </w:tcBorders>
            <w:shd w:val="clear" w:color="auto" w:fill="auto"/>
          </w:tcPr>
          <w:p w14:paraId="501C0363">
            <w:pPr>
              <w:spacing w:line="288" w:lineRule="auto"/>
              <w:rPr>
                <w:color w:val="auto"/>
                <w:sz w:val="24"/>
                <w:szCs w:val="24"/>
                <w:highlight w:val="none"/>
              </w:rPr>
            </w:pP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tcPr>
          <w:p w14:paraId="76947163">
            <w:pPr>
              <w:spacing w:line="288" w:lineRule="auto"/>
              <w:rPr>
                <w:color w:val="auto"/>
                <w:sz w:val="24"/>
                <w:szCs w:val="24"/>
                <w:highlight w:val="none"/>
              </w:rPr>
            </w:pPr>
          </w:p>
        </w:tc>
        <w:tc>
          <w:tcPr>
            <w:tcW w:w="2200" w:type="dxa"/>
            <w:tcBorders>
              <w:top w:val="single" w:color="auto" w:sz="6" w:space="0"/>
              <w:left w:val="single" w:color="auto" w:sz="6" w:space="0"/>
              <w:bottom w:val="single" w:color="auto" w:sz="6" w:space="0"/>
              <w:right w:val="single" w:color="auto" w:sz="6" w:space="0"/>
            </w:tcBorders>
            <w:shd w:val="clear" w:color="auto" w:fill="auto"/>
          </w:tcPr>
          <w:p w14:paraId="0C4ED05A">
            <w:pPr>
              <w:spacing w:line="288" w:lineRule="auto"/>
              <w:rPr>
                <w:color w:val="auto"/>
                <w:sz w:val="24"/>
                <w:szCs w:val="24"/>
                <w:highlight w:val="none"/>
              </w:rPr>
            </w:pPr>
          </w:p>
        </w:tc>
      </w:tr>
    </w:tbl>
    <w:p w14:paraId="20B0904C">
      <w:pPr>
        <w:spacing w:before="120" w:beforeLines="50" w:after="120" w:afterLines="50" w:line="288" w:lineRule="auto"/>
        <w:ind w:firstLine="240" w:firstLineChars="100"/>
        <w:rPr>
          <w:color w:val="auto"/>
          <w:sz w:val="24"/>
          <w:szCs w:val="24"/>
          <w:highlight w:val="none"/>
          <w:lang w:eastAsia="zh-CN"/>
        </w:rPr>
      </w:pPr>
      <w:r>
        <w:rPr>
          <w:rFonts w:hint="eastAsia"/>
          <w:color w:val="auto"/>
          <w:sz w:val="24"/>
          <w:szCs w:val="24"/>
          <w:highlight w:val="none"/>
          <w:lang w:eastAsia="zh-CN"/>
        </w:rPr>
        <w:t>备注：需提供证明资料内容详见</w:t>
      </w:r>
      <w:r>
        <w:rPr>
          <w:rFonts w:hint="eastAsia"/>
          <w:color w:val="auto"/>
          <w:sz w:val="24"/>
          <w:szCs w:val="24"/>
          <w:highlight w:val="none"/>
          <w:u w:val="single"/>
          <w:lang w:eastAsia="zh-CN"/>
        </w:rPr>
        <w:t>（评标方法）</w:t>
      </w:r>
      <w:r>
        <w:rPr>
          <w:rFonts w:hint="eastAsia"/>
          <w:color w:val="auto"/>
          <w:sz w:val="24"/>
          <w:szCs w:val="24"/>
          <w:highlight w:val="none"/>
          <w:lang w:eastAsia="zh-CN"/>
        </w:rPr>
        <w:t>。</w:t>
      </w:r>
    </w:p>
    <w:p w14:paraId="27ECB392">
      <w:pPr>
        <w:spacing w:before="120" w:beforeLines="50" w:after="360" w:afterLines="150" w:line="288" w:lineRule="auto"/>
        <w:ind w:firstLine="480" w:firstLineChars="200"/>
        <w:rPr>
          <w:color w:val="auto"/>
          <w:sz w:val="24"/>
          <w:szCs w:val="24"/>
          <w:highlight w:val="none"/>
          <w:lang w:eastAsia="zh-CN"/>
        </w:rPr>
      </w:pPr>
      <w:r>
        <w:rPr>
          <w:rFonts w:hint="eastAsia"/>
          <w:color w:val="auto"/>
          <w:sz w:val="24"/>
          <w:szCs w:val="24"/>
          <w:highlight w:val="none"/>
          <w:lang w:eastAsia="zh-CN"/>
        </w:rPr>
        <w:t>兹证明上述声明是真实、正确的，并提供了全部能提供的资料和数据，我方同意遵照贵方要求出示有关证明文件。</w:t>
      </w:r>
    </w:p>
    <w:tbl>
      <w:tblPr>
        <w:tblStyle w:val="28"/>
        <w:tblW w:w="8528" w:type="dxa"/>
        <w:tblInd w:w="0" w:type="dxa"/>
        <w:tblLayout w:type="fixed"/>
        <w:tblCellMar>
          <w:top w:w="0" w:type="dxa"/>
          <w:left w:w="108" w:type="dxa"/>
          <w:bottom w:w="0" w:type="dxa"/>
          <w:right w:w="108" w:type="dxa"/>
        </w:tblCellMar>
      </w:tblPr>
      <w:tblGrid>
        <w:gridCol w:w="5353"/>
        <w:gridCol w:w="3175"/>
      </w:tblGrid>
      <w:tr w14:paraId="1A761037">
        <w:tblPrEx>
          <w:tblCellMar>
            <w:top w:w="0" w:type="dxa"/>
            <w:left w:w="108" w:type="dxa"/>
            <w:bottom w:w="0" w:type="dxa"/>
            <w:right w:w="108" w:type="dxa"/>
          </w:tblCellMar>
        </w:tblPrEx>
        <w:tc>
          <w:tcPr>
            <w:tcW w:w="5353" w:type="dxa"/>
            <w:shd w:val="clear" w:color="auto" w:fill="auto"/>
          </w:tcPr>
          <w:p w14:paraId="763EB4AA">
            <w:pPr>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c>
          <w:tcPr>
            <w:tcW w:w="3175" w:type="dxa"/>
            <w:shd w:val="clear" w:color="auto" w:fill="auto"/>
          </w:tcPr>
          <w:p w14:paraId="20426D82">
            <w:pPr>
              <w:spacing w:line="288" w:lineRule="auto"/>
              <w:rPr>
                <w:color w:val="auto"/>
                <w:sz w:val="24"/>
                <w:szCs w:val="24"/>
                <w:highlight w:val="none"/>
                <w:lang w:eastAsia="zh-CN"/>
              </w:rPr>
            </w:pPr>
          </w:p>
        </w:tc>
      </w:tr>
      <w:tr w14:paraId="7C8424F9">
        <w:tblPrEx>
          <w:tblCellMar>
            <w:top w:w="0" w:type="dxa"/>
            <w:left w:w="108" w:type="dxa"/>
            <w:bottom w:w="0" w:type="dxa"/>
            <w:right w:w="108" w:type="dxa"/>
          </w:tblCellMar>
        </w:tblPrEx>
        <w:tc>
          <w:tcPr>
            <w:tcW w:w="5353" w:type="dxa"/>
            <w:shd w:val="clear" w:color="auto" w:fill="auto"/>
          </w:tcPr>
          <w:p w14:paraId="672A6450">
            <w:pPr>
              <w:spacing w:line="288" w:lineRule="auto"/>
              <w:rPr>
                <w:color w:val="auto"/>
                <w:sz w:val="24"/>
                <w:szCs w:val="24"/>
                <w:highlight w:val="none"/>
                <w:lang w:eastAsia="zh-CN"/>
              </w:rPr>
            </w:pPr>
          </w:p>
          <w:p w14:paraId="44AC7C72">
            <w:pPr>
              <w:spacing w:line="288" w:lineRule="auto"/>
              <w:rPr>
                <w:color w:val="auto"/>
                <w:sz w:val="24"/>
                <w:szCs w:val="24"/>
                <w:highlight w:val="none"/>
              </w:rPr>
            </w:pPr>
            <w:r>
              <w:rPr>
                <w:rFonts w:hint="eastAsia"/>
                <w:color w:val="auto"/>
                <w:sz w:val="24"/>
                <w:szCs w:val="24"/>
                <w:highlight w:val="none"/>
              </w:rPr>
              <w:t>日期：      年         月         日</w:t>
            </w:r>
          </w:p>
        </w:tc>
        <w:tc>
          <w:tcPr>
            <w:tcW w:w="3175" w:type="dxa"/>
            <w:shd w:val="clear" w:color="auto" w:fill="auto"/>
          </w:tcPr>
          <w:p w14:paraId="3FAFA314">
            <w:pPr>
              <w:spacing w:line="288" w:lineRule="auto"/>
              <w:rPr>
                <w:color w:val="auto"/>
                <w:sz w:val="24"/>
                <w:szCs w:val="24"/>
                <w:highlight w:val="none"/>
              </w:rPr>
            </w:pPr>
          </w:p>
        </w:tc>
      </w:tr>
    </w:tbl>
    <w:p w14:paraId="6783A137">
      <w:pPr>
        <w:rPr>
          <w:b/>
          <w:color w:val="auto"/>
          <w:spacing w:val="20"/>
          <w:sz w:val="21"/>
          <w:szCs w:val="21"/>
          <w:highlight w:val="none"/>
        </w:rPr>
      </w:pPr>
      <w:r>
        <w:rPr>
          <w:rFonts w:hint="eastAsia"/>
          <w:b/>
          <w:color w:val="auto"/>
          <w:spacing w:val="20"/>
          <w:sz w:val="21"/>
          <w:szCs w:val="21"/>
          <w:highlight w:val="none"/>
        </w:rPr>
        <w:br w:type="page"/>
      </w:r>
    </w:p>
    <w:bookmarkEnd w:id="58"/>
    <w:p w14:paraId="04A48F19">
      <w:pPr>
        <w:spacing w:line="360" w:lineRule="auto"/>
        <w:jc w:val="center"/>
        <w:rPr>
          <w:b/>
          <w:color w:val="auto"/>
          <w:sz w:val="36"/>
          <w:szCs w:val="36"/>
          <w:highlight w:val="none"/>
        </w:rPr>
      </w:pPr>
      <w:bookmarkStart w:id="59" w:name="_bookmark207"/>
      <w:bookmarkEnd w:id="59"/>
      <w:bookmarkStart w:id="60" w:name="_bookmark206"/>
      <w:bookmarkEnd w:id="60"/>
      <w:bookmarkStart w:id="61" w:name="_bookmark208"/>
      <w:bookmarkEnd w:id="61"/>
      <w:r>
        <w:rPr>
          <w:rFonts w:hint="eastAsia"/>
          <w:b/>
          <w:color w:val="auto"/>
          <w:sz w:val="36"/>
          <w:szCs w:val="36"/>
          <w:highlight w:val="none"/>
          <w:lang w:eastAsia="zh-CN"/>
        </w:rPr>
        <w:t>六</w:t>
      </w:r>
      <w:r>
        <w:rPr>
          <w:rFonts w:hint="eastAsia"/>
          <w:b/>
          <w:color w:val="auto"/>
          <w:sz w:val="36"/>
          <w:szCs w:val="36"/>
          <w:highlight w:val="none"/>
        </w:rPr>
        <w:t>、承诺书</w:t>
      </w:r>
    </w:p>
    <w:p w14:paraId="1F043715">
      <w:pPr>
        <w:pStyle w:val="76"/>
        <w:spacing w:line="360" w:lineRule="auto"/>
        <w:ind w:firstLine="499"/>
        <w:rPr>
          <w:rFonts w:hint="eastAsia" w:ascii="宋体" w:eastAsia="宋体"/>
          <w:color w:val="auto"/>
          <w:spacing w:val="2"/>
          <w:sz w:val="24"/>
          <w:szCs w:val="24"/>
          <w:highlight w:val="none"/>
          <w:lang w:eastAsia="zh-CN"/>
        </w:rPr>
      </w:pPr>
      <w:bookmarkStart w:id="62" w:name="_Toc313537922"/>
    </w:p>
    <w:p w14:paraId="0A462BA6">
      <w:pPr>
        <w:pStyle w:val="76"/>
        <w:spacing w:line="360" w:lineRule="auto"/>
        <w:ind w:firstLine="499"/>
        <w:rPr>
          <w:rFonts w:ascii="宋体" w:eastAsia="宋体"/>
          <w:color w:val="auto"/>
          <w:spacing w:val="2"/>
          <w:sz w:val="24"/>
          <w:szCs w:val="24"/>
          <w:highlight w:val="none"/>
          <w:lang w:eastAsia="zh-CN"/>
        </w:rPr>
      </w:pPr>
      <w:r>
        <w:rPr>
          <w:rFonts w:hint="eastAsia" w:ascii="宋体" w:eastAsia="宋体"/>
          <w:color w:val="auto"/>
          <w:spacing w:val="2"/>
          <w:sz w:val="24"/>
          <w:szCs w:val="24"/>
          <w:highlight w:val="none"/>
          <w:lang w:eastAsia="zh-CN"/>
        </w:rPr>
        <w:t>我方已完整阅读了</w:t>
      </w:r>
      <w:r>
        <w:rPr>
          <w:rFonts w:hint="eastAsia" w:ascii="宋体" w:eastAsia="宋体"/>
          <w:color w:val="auto"/>
          <w:spacing w:val="2"/>
          <w:sz w:val="24"/>
          <w:szCs w:val="24"/>
          <w:highlight w:val="none"/>
          <w:u w:val="single"/>
          <w:lang w:eastAsia="zh-CN"/>
        </w:rPr>
        <w:t>（</w:t>
      </w:r>
      <w:r>
        <w:rPr>
          <w:rFonts w:hint="eastAsia" w:ascii="宋体" w:eastAsia="宋体"/>
          <w:b/>
          <w:color w:val="auto"/>
          <w:spacing w:val="2"/>
          <w:sz w:val="24"/>
          <w:szCs w:val="24"/>
          <w:highlight w:val="none"/>
          <w:u w:val="single"/>
          <w:lang w:eastAsia="zh-CN"/>
        </w:rPr>
        <w:t>项目名称</w:t>
      </w:r>
      <w:r>
        <w:rPr>
          <w:rFonts w:hint="eastAsia" w:ascii="宋体" w:eastAsia="宋体"/>
          <w:color w:val="auto"/>
          <w:spacing w:val="2"/>
          <w:sz w:val="24"/>
          <w:szCs w:val="24"/>
          <w:highlight w:val="none"/>
          <w:u w:val="single"/>
          <w:lang w:eastAsia="zh-CN"/>
        </w:rPr>
        <w:t xml:space="preserve">）     </w:t>
      </w:r>
      <w:r>
        <w:rPr>
          <w:rFonts w:hint="eastAsia" w:ascii="宋体" w:eastAsia="宋体"/>
          <w:color w:val="auto"/>
          <w:spacing w:val="2"/>
          <w:sz w:val="24"/>
          <w:szCs w:val="24"/>
          <w:highlight w:val="none"/>
          <w:lang w:eastAsia="zh-CN"/>
        </w:rPr>
        <w:t>（项目编号：</w:t>
      </w:r>
      <w:r>
        <w:rPr>
          <w:rFonts w:hint="eastAsia" w:ascii="宋体" w:eastAsia="宋体"/>
          <w:color w:val="auto"/>
          <w:spacing w:val="2"/>
          <w:sz w:val="24"/>
          <w:szCs w:val="24"/>
          <w:highlight w:val="none"/>
          <w:u w:val="single"/>
          <w:lang w:eastAsia="zh-CN"/>
        </w:rPr>
        <w:t xml:space="preserve">        </w:t>
      </w:r>
      <w:r>
        <w:rPr>
          <w:rFonts w:hint="eastAsia" w:ascii="宋体" w:eastAsia="宋体"/>
          <w:color w:val="auto"/>
          <w:spacing w:val="2"/>
          <w:sz w:val="24"/>
          <w:szCs w:val="24"/>
          <w:highlight w:val="none"/>
          <w:lang w:eastAsia="zh-CN"/>
        </w:rPr>
        <w:t>）竞争性谈判的所有内容（包括澄清，以及所有已提供的参考资料和有关附件），并完全理解上述文件所表达的意思，该项目递交响应文件时间截止后，我方承诺不再对上述文件内容进行询问或质疑。</w:t>
      </w:r>
      <w:bookmarkEnd w:id="62"/>
      <w:r>
        <w:rPr>
          <w:rFonts w:hint="eastAsia" w:ascii="宋体" w:eastAsia="宋体"/>
          <w:color w:val="auto"/>
          <w:spacing w:val="2"/>
          <w:sz w:val="24"/>
          <w:szCs w:val="24"/>
          <w:highlight w:val="none"/>
          <w:lang w:eastAsia="zh-CN"/>
        </w:rPr>
        <w:cr/>
      </w:r>
    </w:p>
    <w:p w14:paraId="2FBBB0D3">
      <w:pPr>
        <w:pStyle w:val="76"/>
        <w:spacing w:line="288" w:lineRule="auto"/>
        <w:ind w:firstLine="0" w:firstLineChars="0"/>
        <w:rPr>
          <w:rFonts w:ascii="宋体" w:eastAsia="宋体"/>
          <w:color w:val="auto"/>
          <w:spacing w:val="2"/>
          <w:sz w:val="24"/>
          <w:szCs w:val="24"/>
          <w:highlight w:val="none"/>
          <w:lang w:eastAsia="zh-CN"/>
        </w:rPr>
      </w:pPr>
    </w:p>
    <w:p w14:paraId="43645ED8">
      <w:pPr>
        <w:spacing w:line="288" w:lineRule="auto"/>
        <w:rPr>
          <w:color w:val="auto"/>
          <w:sz w:val="24"/>
          <w:szCs w:val="24"/>
          <w:highlight w:val="none"/>
          <w:lang w:eastAsia="zh-CN"/>
        </w:rPr>
      </w:pPr>
    </w:p>
    <w:tbl>
      <w:tblPr>
        <w:tblStyle w:val="28"/>
        <w:tblW w:w="8528" w:type="dxa"/>
        <w:tblInd w:w="0" w:type="dxa"/>
        <w:tblLayout w:type="fixed"/>
        <w:tblCellMar>
          <w:top w:w="0" w:type="dxa"/>
          <w:left w:w="108" w:type="dxa"/>
          <w:bottom w:w="0" w:type="dxa"/>
          <w:right w:w="108" w:type="dxa"/>
        </w:tblCellMar>
      </w:tblPr>
      <w:tblGrid>
        <w:gridCol w:w="2802"/>
        <w:gridCol w:w="5726"/>
      </w:tblGrid>
      <w:tr w14:paraId="2B25CBAC">
        <w:tblPrEx>
          <w:tblCellMar>
            <w:top w:w="0" w:type="dxa"/>
            <w:left w:w="108" w:type="dxa"/>
            <w:bottom w:w="0" w:type="dxa"/>
            <w:right w:w="108" w:type="dxa"/>
          </w:tblCellMar>
        </w:tblPrEx>
        <w:tc>
          <w:tcPr>
            <w:tcW w:w="2802" w:type="dxa"/>
            <w:shd w:val="clear" w:color="auto" w:fill="auto"/>
          </w:tcPr>
          <w:p w14:paraId="45EA95B3">
            <w:pPr>
              <w:spacing w:line="288" w:lineRule="auto"/>
              <w:rPr>
                <w:color w:val="auto"/>
                <w:sz w:val="24"/>
                <w:szCs w:val="24"/>
                <w:highlight w:val="none"/>
                <w:lang w:eastAsia="zh-CN"/>
              </w:rPr>
            </w:pPr>
          </w:p>
        </w:tc>
        <w:tc>
          <w:tcPr>
            <w:tcW w:w="5726" w:type="dxa"/>
            <w:shd w:val="clear" w:color="auto" w:fill="auto"/>
          </w:tcPr>
          <w:p w14:paraId="5BA7651F">
            <w:pPr>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2474699D">
        <w:tblPrEx>
          <w:tblCellMar>
            <w:top w:w="0" w:type="dxa"/>
            <w:left w:w="108" w:type="dxa"/>
            <w:bottom w:w="0" w:type="dxa"/>
            <w:right w:w="108" w:type="dxa"/>
          </w:tblCellMar>
        </w:tblPrEx>
        <w:tc>
          <w:tcPr>
            <w:tcW w:w="2802" w:type="dxa"/>
            <w:shd w:val="clear" w:color="auto" w:fill="auto"/>
          </w:tcPr>
          <w:p w14:paraId="499ACAC7">
            <w:pPr>
              <w:spacing w:line="288" w:lineRule="auto"/>
              <w:rPr>
                <w:color w:val="auto"/>
                <w:sz w:val="24"/>
                <w:szCs w:val="24"/>
                <w:highlight w:val="none"/>
                <w:lang w:eastAsia="zh-CN"/>
              </w:rPr>
            </w:pPr>
          </w:p>
        </w:tc>
        <w:tc>
          <w:tcPr>
            <w:tcW w:w="5726" w:type="dxa"/>
            <w:shd w:val="clear" w:color="auto" w:fill="auto"/>
          </w:tcPr>
          <w:p w14:paraId="253C3C94">
            <w:pPr>
              <w:spacing w:line="288" w:lineRule="auto"/>
              <w:rPr>
                <w:color w:val="auto"/>
                <w:sz w:val="24"/>
                <w:szCs w:val="24"/>
                <w:highlight w:val="none"/>
                <w:lang w:eastAsia="zh-CN"/>
              </w:rPr>
            </w:pPr>
          </w:p>
          <w:p w14:paraId="528791EA">
            <w:pPr>
              <w:spacing w:line="288" w:lineRule="auto"/>
              <w:rPr>
                <w:color w:val="auto"/>
                <w:sz w:val="24"/>
                <w:szCs w:val="24"/>
                <w:highlight w:val="none"/>
                <w:lang w:eastAsia="zh-CN"/>
              </w:rPr>
            </w:pPr>
            <w:r>
              <w:rPr>
                <w:rFonts w:hint="eastAsia"/>
                <w:color w:val="auto"/>
                <w:sz w:val="24"/>
                <w:szCs w:val="24"/>
                <w:highlight w:val="none"/>
                <w:lang w:eastAsia="zh-CN"/>
              </w:rPr>
              <w:t>法定代表人或被授权人（签名或盖章）：</w:t>
            </w:r>
          </w:p>
        </w:tc>
      </w:tr>
      <w:tr w14:paraId="272B4669">
        <w:tblPrEx>
          <w:tblCellMar>
            <w:top w:w="0" w:type="dxa"/>
            <w:left w:w="108" w:type="dxa"/>
            <w:bottom w:w="0" w:type="dxa"/>
            <w:right w:w="108" w:type="dxa"/>
          </w:tblCellMar>
        </w:tblPrEx>
        <w:tc>
          <w:tcPr>
            <w:tcW w:w="2802" w:type="dxa"/>
            <w:shd w:val="clear" w:color="auto" w:fill="auto"/>
          </w:tcPr>
          <w:p w14:paraId="30B74FB6">
            <w:pPr>
              <w:spacing w:line="288" w:lineRule="auto"/>
              <w:rPr>
                <w:color w:val="auto"/>
                <w:sz w:val="24"/>
                <w:szCs w:val="24"/>
                <w:highlight w:val="none"/>
                <w:lang w:eastAsia="zh-CN"/>
              </w:rPr>
            </w:pPr>
          </w:p>
        </w:tc>
        <w:tc>
          <w:tcPr>
            <w:tcW w:w="5726" w:type="dxa"/>
            <w:shd w:val="clear" w:color="auto" w:fill="auto"/>
          </w:tcPr>
          <w:p w14:paraId="3E62E51F">
            <w:pPr>
              <w:spacing w:line="288" w:lineRule="auto"/>
              <w:rPr>
                <w:color w:val="auto"/>
                <w:sz w:val="24"/>
                <w:szCs w:val="24"/>
                <w:highlight w:val="none"/>
                <w:lang w:eastAsia="zh-CN"/>
              </w:rPr>
            </w:pPr>
          </w:p>
          <w:p w14:paraId="55B03630">
            <w:pPr>
              <w:spacing w:line="288" w:lineRule="auto"/>
              <w:rPr>
                <w:color w:val="auto"/>
                <w:sz w:val="24"/>
                <w:szCs w:val="24"/>
                <w:highlight w:val="none"/>
              </w:rPr>
            </w:pPr>
            <w:r>
              <w:rPr>
                <w:rFonts w:hint="eastAsia"/>
                <w:color w:val="auto"/>
                <w:sz w:val="24"/>
                <w:szCs w:val="24"/>
                <w:highlight w:val="none"/>
              </w:rPr>
              <w:t>日期：     年     月       日</w:t>
            </w:r>
          </w:p>
        </w:tc>
      </w:tr>
    </w:tbl>
    <w:p w14:paraId="037508BC">
      <w:pPr>
        <w:spacing w:line="360" w:lineRule="auto"/>
        <w:rPr>
          <w:color w:val="auto"/>
          <w:szCs w:val="21"/>
          <w:highlight w:val="none"/>
        </w:rPr>
      </w:pPr>
    </w:p>
    <w:p w14:paraId="7FF6209F">
      <w:pPr>
        <w:rPr>
          <w:b/>
          <w:color w:val="auto"/>
          <w:spacing w:val="20"/>
          <w:sz w:val="30"/>
          <w:szCs w:val="30"/>
          <w:highlight w:val="none"/>
        </w:rPr>
      </w:pPr>
      <w:r>
        <w:rPr>
          <w:rFonts w:hint="eastAsia"/>
          <w:b/>
          <w:color w:val="auto"/>
          <w:spacing w:val="20"/>
          <w:sz w:val="30"/>
          <w:szCs w:val="30"/>
          <w:highlight w:val="none"/>
        </w:rPr>
        <w:br w:type="page"/>
      </w:r>
    </w:p>
    <w:p w14:paraId="79FE0F58">
      <w:pPr>
        <w:spacing w:line="360" w:lineRule="auto"/>
        <w:jc w:val="center"/>
        <w:rPr>
          <w:b/>
          <w:color w:val="auto"/>
          <w:sz w:val="36"/>
          <w:szCs w:val="36"/>
          <w:highlight w:val="none"/>
        </w:rPr>
      </w:pPr>
      <w:r>
        <w:rPr>
          <w:rFonts w:hint="eastAsia"/>
          <w:b/>
          <w:color w:val="auto"/>
          <w:sz w:val="36"/>
          <w:szCs w:val="36"/>
          <w:highlight w:val="none"/>
          <w:lang w:eastAsia="zh-CN"/>
        </w:rPr>
        <w:t>七</w:t>
      </w:r>
      <w:r>
        <w:rPr>
          <w:rFonts w:hint="eastAsia"/>
          <w:b/>
          <w:color w:val="auto"/>
          <w:sz w:val="36"/>
          <w:szCs w:val="36"/>
          <w:highlight w:val="none"/>
        </w:rPr>
        <w:t>、商务偏离表</w:t>
      </w:r>
    </w:p>
    <w:tbl>
      <w:tblPr>
        <w:tblStyle w:val="28"/>
        <w:tblW w:w="9262"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2567"/>
        <w:gridCol w:w="2700"/>
        <w:gridCol w:w="1409"/>
        <w:gridCol w:w="1858"/>
      </w:tblGrid>
      <w:tr w14:paraId="6DCE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262" w:type="dxa"/>
            <w:gridSpan w:val="5"/>
            <w:vAlign w:val="center"/>
          </w:tcPr>
          <w:p w14:paraId="2315A62B">
            <w:pPr>
              <w:spacing w:line="288" w:lineRule="auto"/>
              <w:rPr>
                <w:b/>
                <w:bCs/>
                <w:color w:val="auto"/>
                <w:sz w:val="24"/>
                <w:szCs w:val="24"/>
                <w:highlight w:val="none"/>
                <w:lang w:eastAsia="zh-CN"/>
              </w:rPr>
            </w:pPr>
            <w:r>
              <w:rPr>
                <w:rFonts w:hint="eastAsia"/>
                <w:b/>
                <w:bCs/>
                <w:color w:val="auto"/>
                <w:sz w:val="24"/>
                <w:szCs w:val="24"/>
                <w:highlight w:val="none"/>
                <w:lang w:eastAsia="zh-CN"/>
              </w:rPr>
              <w:t xml:space="preserve">项目名称：                              </w:t>
            </w:r>
            <w:r>
              <w:rPr>
                <w:rFonts w:hint="eastAsia"/>
                <w:b/>
                <w:color w:val="auto"/>
                <w:sz w:val="24"/>
                <w:szCs w:val="24"/>
                <w:highlight w:val="none"/>
                <w:lang w:eastAsia="zh-CN"/>
              </w:rPr>
              <w:t>项目编号：</w:t>
            </w:r>
          </w:p>
        </w:tc>
      </w:tr>
      <w:tr w14:paraId="7B43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728" w:type="dxa"/>
            <w:vAlign w:val="center"/>
          </w:tcPr>
          <w:p w14:paraId="58EAC5E0">
            <w:pPr>
              <w:spacing w:line="288" w:lineRule="auto"/>
              <w:jc w:val="center"/>
              <w:rPr>
                <w:b/>
                <w:bCs/>
                <w:color w:val="auto"/>
                <w:sz w:val="24"/>
                <w:szCs w:val="24"/>
                <w:highlight w:val="none"/>
              </w:rPr>
            </w:pPr>
            <w:r>
              <w:rPr>
                <w:rFonts w:hint="eastAsia"/>
                <w:b/>
                <w:bCs/>
                <w:color w:val="auto"/>
                <w:sz w:val="24"/>
                <w:szCs w:val="24"/>
                <w:highlight w:val="none"/>
              </w:rPr>
              <w:t>序号</w:t>
            </w:r>
          </w:p>
        </w:tc>
        <w:tc>
          <w:tcPr>
            <w:tcW w:w="2567" w:type="dxa"/>
            <w:vAlign w:val="center"/>
          </w:tcPr>
          <w:p w14:paraId="34D9296A">
            <w:pPr>
              <w:spacing w:line="288" w:lineRule="auto"/>
              <w:jc w:val="center"/>
              <w:rPr>
                <w:b/>
                <w:bCs/>
                <w:color w:val="auto"/>
                <w:sz w:val="24"/>
                <w:szCs w:val="24"/>
                <w:highlight w:val="none"/>
              </w:rPr>
            </w:pPr>
            <w:r>
              <w:rPr>
                <w:rFonts w:hint="eastAsia"/>
                <w:b/>
                <w:bCs/>
                <w:color w:val="auto"/>
                <w:sz w:val="24"/>
                <w:szCs w:val="24"/>
                <w:highlight w:val="none"/>
                <w:lang w:eastAsia="zh-CN"/>
              </w:rPr>
              <w:t>竞争性谈判文件</w:t>
            </w:r>
            <w:r>
              <w:rPr>
                <w:rFonts w:hint="eastAsia"/>
                <w:b/>
                <w:bCs/>
                <w:color w:val="auto"/>
                <w:sz w:val="24"/>
                <w:szCs w:val="24"/>
                <w:highlight w:val="none"/>
              </w:rPr>
              <w:t>要求</w:t>
            </w:r>
          </w:p>
        </w:tc>
        <w:tc>
          <w:tcPr>
            <w:tcW w:w="2700" w:type="dxa"/>
            <w:vAlign w:val="center"/>
          </w:tcPr>
          <w:p w14:paraId="09338DCA">
            <w:pPr>
              <w:spacing w:line="288" w:lineRule="auto"/>
              <w:jc w:val="center"/>
              <w:rPr>
                <w:b/>
                <w:bCs/>
                <w:color w:val="auto"/>
                <w:sz w:val="24"/>
                <w:szCs w:val="24"/>
                <w:highlight w:val="none"/>
              </w:rPr>
            </w:pPr>
            <w:r>
              <w:rPr>
                <w:rFonts w:hint="eastAsia"/>
                <w:b/>
                <w:bCs/>
                <w:color w:val="auto"/>
                <w:sz w:val="24"/>
                <w:szCs w:val="24"/>
                <w:highlight w:val="none"/>
                <w:lang w:eastAsia="zh-CN"/>
              </w:rPr>
              <w:t>响应</w:t>
            </w:r>
            <w:r>
              <w:rPr>
                <w:rFonts w:hint="eastAsia"/>
                <w:b/>
                <w:bCs/>
                <w:color w:val="auto"/>
                <w:sz w:val="24"/>
                <w:szCs w:val="24"/>
                <w:highlight w:val="none"/>
              </w:rPr>
              <w:t>文件响应内容</w:t>
            </w:r>
          </w:p>
        </w:tc>
        <w:tc>
          <w:tcPr>
            <w:tcW w:w="1409" w:type="dxa"/>
            <w:vAlign w:val="center"/>
          </w:tcPr>
          <w:p w14:paraId="077E3D8B">
            <w:pPr>
              <w:spacing w:line="288" w:lineRule="auto"/>
              <w:jc w:val="center"/>
              <w:rPr>
                <w:b/>
                <w:bCs/>
                <w:color w:val="auto"/>
                <w:sz w:val="24"/>
                <w:szCs w:val="24"/>
                <w:highlight w:val="none"/>
              </w:rPr>
            </w:pPr>
            <w:r>
              <w:rPr>
                <w:rFonts w:hint="eastAsia"/>
                <w:b/>
                <w:bCs/>
                <w:color w:val="auto"/>
                <w:sz w:val="24"/>
                <w:szCs w:val="24"/>
                <w:highlight w:val="none"/>
              </w:rPr>
              <w:t>偏离情况</w:t>
            </w:r>
          </w:p>
        </w:tc>
        <w:tc>
          <w:tcPr>
            <w:tcW w:w="1858" w:type="dxa"/>
            <w:vAlign w:val="center"/>
          </w:tcPr>
          <w:p w14:paraId="4D6C2F20">
            <w:pPr>
              <w:spacing w:line="288" w:lineRule="auto"/>
              <w:jc w:val="center"/>
              <w:rPr>
                <w:b/>
                <w:bCs/>
                <w:color w:val="auto"/>
                <w:sz w:val="24"/>
                <w:szCs w:val="24"/>
                <w:highlight w:val="none"/>
              </w:rPr>
            </w:pPr>
            <w:r>
              <w:rPr>
                <w:rFonts w:hint="eastAsia"/>
                <w:b/>
                <w:bCs/>
                <w:color w:val="auto"/>
                <w:sz w:val="24"/>
                <w:szCs w:val="24"/>
                <w:highlight w:val="none"/>
              </w:rPr>
              <w:t>说明</w:t>
            </w:r>
          </w:p>
        </w:tc>
      </w:tr>
      <w:tr w14:paraId="1D71B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28" w:type="dxa"/>
            <w:vAlign w:val="center"/>
          </w:tcPr>
          <w:p w14:paraId="5A7856FF">
            <w:pPr>
              <w:spacing w:line="288" w:lineRule="auto"/>
              <w:jc w:val="center"/>
              <w:rPr>
                <w:color w:val="auto"/>
                <w:sz w:val="24"/>
                <w:szCs w:val="24"/>
                <w:highlight w:val="none"/>
              </w:rPr>
            </w:pPr>
          </w:p>
        </w:tc>
        <w:tc>
          <w:tcPr>
            <w:tcW w:w="2567" w:type="dxa"/>
            <w:vAlign w:val="center"/>
          </w:tcPr>
          <w:p w14:paraId="45C305EE">
            <w:pPr>
              <w:spacing w:line="288" w:lineRule="auto"/>
              <w:jc w:val="center"/>
              <w:rPr>
                <w:color w:val="auto"/>
                <w:sz w:val="24"/>
                <w:szCs w:val="24"/>
                <w:highlight w:val="none"/>
              </w:rPr>
            </w:pPr>
          </w:p>
        </w:tc>
        <w:tc>
          <w:tcPr>
            <w:tcW w:w="2700" w:type="dxa"/>
            <w:vAlign w:val="center"/>
          </w:tcPr>
          <w:p w14:paraId="29C8C2C2">
            <w:pPr>
              <w:pStyle w:val="21"/>
              <w:spacing w:line="288" w:lineRule="auto"/>
              <w:jc w:val="center"/>
              <w:rPr>
                <w:color w:val="auto"/>
                <w:sz w:val="24"/>
                <w:szCs w:val="24"/>
                <w:highlight w:val="none"/>
              </w:rPr>
            </w:pPr>
          </w:p>
        </w:tc>
        <w:tc>
          <w:tcPr>
            <w:tcW w:w="1409" w:type="dxa"/>
            <w:vAlign w:val="center"/>
          </w:tcPr>
          <w:p w14:paraId="30F46BCE">
            <w:pPr>
              <w:spacing w:line="288" w:lineRule="auto"/>
              <w:jc w:val="center"/>
              <w:rPr>
                <w:color w:val="auto"/>
                <w:sz w:val="24"/>
                <w:szCs w:val="24"/>
                <w:highlight w:val="none"/>
              </w:rPr>
            </w:pPr>
          </w:p>
        </w:tc>
        <w:tc>
          <w:tcPr>
            <w:tcW w:w="1858" w:type="dxa"/>
            <w:vAlign w:val="center"/>
          </w:tcPr>
          <w:p w14:paraId="39B7A61F">
            <w:pPr>
              <w:spacing w:line="288" w:lineRule="auto"/>
              <w:jc w:val="center"/>
              <w:rPr>
                <w:color w:val="auto"/>
                <w:sz w:val="24"/>
                <w:szCs w:val="24"/>
                <w:highlight w:val="none"/>
              </w:rPr>
            </w:pPr>
          </w:p>
        </w:tc>
      </w:tr>
      <w:tr w14:paraId="5767D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28" w:type="dxa"/>
            <w:vAlign w:val="center"/>
          </w:tcPr>
          <w:p w14:paraId="6209C85A">
            <w:pPr>
              <w:spacing w:line="288" w:lineRule="auto"/>
              <w:jc w:val="center"/>
              <w:rPr>
                <w:color w:val="auto"/>
                <w:sz w:val="24"/>
                <w:szCs w:val="24"/>
                <w:highlight w:val="none"/>
              </w:rPr>
            </w:pPr>
          </w:p>
        </w:tc>
        <w:tc>
          <w:tcPr>
            <w:tcW w:w="2567" w:type="dxa"/>
            <w:vAlign w:val="center"/>
          </w:tcPr>
          <w:p w14:paraId="4ECD28A9">
            <w:pPr>
              <w:spacing w:line="288" w:lineRule="auto"/>
              <w:jc w:val="center"/>
              <w:rPr>
                <w:color w:val="auto"/>
                <w:sz w:val="24"/>
                <w:szCs w:val="24"/>
                <w:highlight w:val="none"/>
              </w:rPr>
            </w:pPr>
          </w:p>
        </w:tc>
        <w:tc>
          <w:tcPr>
            <w:tcW w:w="2700" w:type="dxa"/>
            <w:vAlign w:val="center"/>
          </w:tcPr>
          <w:p w14:paraId="17A34067">
            <w:pPr>
              <w:spacing w:line="288" w:lineRule="auto"/>
              <w:jc w:val="center"/>
              <w:rPr>
                <w:color w:val="auto"/>
                <w:sz w:val="24"/>
                <w:szCs w:val="24"/>
                <w:highlight w:val="none"/>
              </w:rPr>
            </w:pPr>
          </w:p>
        </w:tc>
        <w:tc>
          <w:tcPr>
            <w:tcW w:w="1409" w:type="dxa"/>
            <w:vAlign w:val="center"/>
          </w:tcPr>
          <w:p w14:paraId="320A6683">
            <w:pPr>
              <w:spacing w:line="288" w:lineRule="auto"/>
              <w:jc w:val="center"/>
              <w:rPr>
                <w:color w:val="auto"/>
                <w:sz w:val="24"/>
                <w:szCs w:val="24"/>
                <w:highlight w:val="none"/>
              </w:rPr>
            </w:pPr>
          </w:p>
        </w:tc>
        <w:tc>
          <w:tcPr>
            <w:tcW w:w="1858" w:type="dxa"/>
            <w:vAlign w:val="center"/>
          </w:tcPr>
          <w:p w14:paraId="03B84FC3">
            <w:pPr>
              <w:spacing w:line="288" w:lineRule="auto"/>
              <w:jc w:val="center"/>
              <w:rPr>
                <w:color w:val="auto"/>
                <w:sz w:val="24"/>
                <w:szCs w:val="24"/>
                <w:highlight w:val="none"/>
              </w:rPr>
            </w:pPr>
          </w:p>
        </w:tc>
      </w:tr>
      <w:tr w14:paraId="76836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728" w:type="dxa"/>
            <w:vAlign w:val="center"/>
          </w:tcPr>
          <w:p w14:paraId="1E747F81">
            <w:pPr>
              <w:spacing w:line="288" w:lineRule="auto"/>
              <w:jc w:val="center"/>
              <w:rPr>
                <w:color w:val="auto"/>
                <w:sz w:val="24"/>
                <w:szCs w:val="24"/>
                <w:highlight w:val="none"/>
              </w:rPr>
            </w:pPr>
          </w:p>
        </w:tc>
        <w:tc>
          <w:tcPr>
            <w:tcW w:w="2567" w:type="dxa"/>
            <w:vAlign w:val="center"/>
          </w:tcPr>
          <w:p w14:paraId="322AB1AC">
            <w:pPr>
              <w:spacing w:line="288" w:lineRule="auto"/>
              <w:jc w:val="center"/>
              <w:rPr>
                <w:color w:val="auto"/>
                <w:sz w:val="24"/>
                <w:szCs w:val="24"/>
                <w:highlight w:val="none"/>
              </w:rPr>
            </w:pPr>
          </w:p>
        </w:tc>
        <w:tc>
          <w:tcPr>
            <w:tcW w:w="2700" w:type="dxa"/>
            <w:vAlign w:val="center"/>
          </w:tcPr>
          <w:p w14:paraId="709813BC">
            <w:pPr>
              <w:spacing w:line="288" w:lineRule="auto"/>
              <w:jc w:val="center"/>
              <w:rPr>
                <w:color w:val="auto"/>
                <w:sz w:val="24"/>
                <w:szCs w:val="24"/>
                <w:highlight w:val="none"/>
              </w:rPr>
            </w:pPr>
          </w:p>
        </w:tc>
        <w:tc>
          <w:tcPr>
            <w:tcW w:w="1409" w:type="dxa"/>
            <w:vAlign w:val="center"/>
          </w:tcPr>
          <w:p w14:paraId="5F23FD8D">
            <w:pPr>
              <w:spacing w:line="288" w:lineRule="auto"/>
              <w:jc w:val="center"/>
              <w:rPr>
                <w:color w:val="auto"/>
                <w:sz w:val="24"/>
                <w:szCs w:val="24"/>
                <w:highlight w:val="none"/>
              </w:rPr>
            </w:pPr>
          </w:p>
        </w:tc>
        <w:tc>
          <w:tcPr>
            <w:tcW w:w="1858" w:type="dxa"/>
            <w:vAlign w:val="center"/>
          </w:tcPr>
          <w:p w14:paraId="45F6F303">
            <w:pPr>
              <w:spacing w:line="288" w:lineRule="auto"/>
              <w:jc w:val="center"/>
              <w:rPr>
                <w:color w:val="auto"/>
                <w:sz w:val="24"/>
                <w:szCs w:val="24"/>
                <w:highlight w:val="none"/>
              </w:rPr>
            </w:pPr>
          </w:p>
        </w:tc>
      </w:tr>
      <w:tr w14:paraId="3240E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728" w:type="dxa"/>
            <w:vAlign w:val="center"/>
          </w:tcPr>
          <w:p w14:paraId="701598F8">
            <w:pPr>
              <w:spacing w:line="288" w:lineRule="auto"/>
              <w:jc w:val="center"/>
              <w:rPr>
                <w:color w:val="auto"/>
                <w:sz w:val="24"/>
                <w:szCs w:val="24"/>
                <w:highlight w:val="none"/>
              </w:rPr>
            </w:pPr>
          </w:p>
        </w:tc>
        <w:tc>
          <w:tcPr>
            <w:tcW w:w="2567" w:type="dxa"/>
            <w:vAlign w:val="center"/>
          </w:tcPr>
          <w:p w14:paraId="751E80CD">
            <w:pPr>
              <w:spacing w:line="288" w:lineRule="auto"/>
              <w:jc w:val="center"/>
              <w:rPr>
                <w:color w:val="auto"/>
                <w:sz w:val="24"/>
                <w:szCs w:val="24"/>
                <w:highlight w:val="none"/>
              </w:rPr>
            </w:pPr>
          </w:p>
        </w:tc>
        <w:tc>
          <w:tcPr>
            <w:tcW w:w="2700" w:type="dxa"/>
            <w:vAlign w:val="center"/>
          </w:tcPr>
          <w:p w14:paraId="1ADB0584">
            <w:pPr>
              <w:spacing w:line="288" w:lineRule="auto"/>
              <w:jc w:val="center"/>
              <w:rPr>
                <w:color w:val="auto"/>
                <w:sz w:val="24"/>
                <w:szCs w:val="24"/>
                <w:highlight w:val="none"/>
              </w:rPr>
            </w:pPr>
          </w:p>
        </w:tc>
        <w:tc>
          <w:tcPr>
            <w:tcW w:w="1409" w:type="dxa"/>
            <w:vAlign w:val="center"/>
          </w:tcPr>
          <w:p w14:paraId="5F86A2F4">
            <w:pPr>
              <w:spacing w:line="288" w:lineRule="auto"/>
              <w:jc w:val="center"/>
              <w:rPr>
                <w:color w:val="auto"/>
                <w:sz w:val="24"/>
                <w:szCs w:val="24"/>
                <w:highlight w:val="none"/>
              </w:rPr>
            </w:pPr>
          </w:p>
        </w:tc>
        <w:tc>
          <w:tcPr>
            <w:tcW w:w="1858" w:type="dxa"/>
            <w:vAlign w:val="center"/>
          </w:tcPr>
          <w:p w14:paraId="5414D464">
            <w:pPr>
              <w:spacing w:line="288" w:lineRule="auto"/>
              <w:jc w:val="center"/>
              <w:rPr>
                <w:color w:val="auto"/>
                <w:sz w:val="24"/>
                <w:szCs w:val="24"/>
                <w:highlight w:val="none"/>
              </w:rPr>
            </w:pPr>
          </w:p>
        </w:tc>
      </w:tr>
      <w:tr w14:paraId="6BF8E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28" w:type="dxa"/>
            <w:vAlign w:val="center"/>
          </w:tcPr>
          <w:p w14:paraId="769F773B">
            <w:pPr>
              <w:spacing w:line="288" w:lineRule="auto"/>
              <w:jc w:val="center"/>
              <w:rPr>
                <w:color w:val="auto"/>
                <w:sz w:val="24"/>
                <w:szCs w:val="24"/>
                <w:highlight w:val="none"/>
              </w:rPr>
            </w:pPr>
          </w:p>
        </w:tc>
        <w:tc>
          <w:tcPr>
            <w:tcW w:w="2567" w:type="dxa"/>
            <w:vAlign w:val="center"/>
          </w:tcPr>
          <w:p w14:paraId="6160CDB3">
            <w:pPr>
              <w:spacing w:line="288" w:lineRule="auto"/>
              <w:jc w:val="center"/>
              <w:rPr>
                <w:color w:val="auto"/>
                <w:sz w:val="24"/>
                <w:szCs w:val="24"/>
                <w:highlight w:val="none"/>
              </w:rPr>
            </w:pPr>
          </w:p>
        </w:tc>
        <w:tc>
          <w:tcPr>
            <w:tcW w:w="2700" w:type="dxa"/>
            <w:vAlign w:val="center"/>
          </w:tcPr>
          <w:p w14:paraId="24FF629E">
            <w:pPr>
              <w:spacing w:line="288" w:lineRule="auto"/>
              <w:jc w:val="center"/>
              <w:rPr>
                <w:color w:val="auto"/>
                <w:sz w:val="24"/>
                <w:szCs w:val="24"/>
                <w:highlight w:val="none"/>
              </w:rPr>
            </w:pPr>
          </w:p>
        </w:tc>
        <w:tc>
          <w:tcPr>
            <w:tcW w:w="1409" w:type="dxa"/>
            <w:vAlign w:val="center"/>
          </w:tcPr>
          <w:p w14:paraId="011AC85D">
            <w:pPr>
              <w:spacing w:line="288" w:lineRule="auto"/>
              <w:jc w:val="center"/>
              <w:rPr>
                <w:color w:val="auto"/>
                <w:sz w:val="24"/>
                <w:szCs w:val="24"/>
                <w:highlight w:val="none"/>
              </w:rPr>
            </w:pPr>
          </w:p>
        </w:tc>
        <w:tc>
          <w:tcPr>
            <w:tcW w:w="1858" w:type="dxa"/>
            <w:vAlign w:val="center"/>
          </w:tcPr>
          <w:p w14:paraId="51A097BE">
            <w:pPr>
              <w:spacing w:line="288" w:lineRule="auto"/>
              <w:jc w:val="center"/>
              <w:rPr>
                <w:color w:val="auto"/>
                <w:sz w:val="24"/>
                <w:szCs w:val="24"/>
                <w:highlight w:val="none"/>
              </w:rPr>
            </w:pPr>
          </w:p>
        </w:tc>
      </w:tr>
      <w:tr w14:paraId="1A3C3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28" w:type="dxa"/>
            <w:vAlign w:val="center"/>
          </w:tcPr>
          <w:p w14:paraId="3B109A2C">
            <w:pPr>
              <w:spacing w:line="288" w:lineRule="auto"/>
              <w:jc w:val="center"/>
              <w:rPr>
                <w:color w:val="auto"/>
                <w:sz w:val="24"/>
                <w:szCs w:val="24"/>
                <w:highlight w:val="none"/>
              </w:rPr>
            </w:pPr>
          </w:p>
        </w:tc>
        <w:tc>
          <w:tcPr>
            <w:tcW w:w="2567" w:type="dxa"/>
            <w:vAlign w:val="center"/>
          </w:tcPr>
          <w:p w14:paraId="77EC950E">
            <w:pPr>
              <w:spacing w:line="288" w:lineRule="auto"/>
              <w:jc w:val="center"/>
              <w:rPr>
                <w:color w:val="auto"/>
                <w:sz w:val="24"/>
                <w:szCs w:val="24"/>
                <w:highlight w:val="none"/>
              </w:rPr>
            </w:pPr>
          </w:p>
        </w:tc>
        <w:tc>
          <w:tcPr>
            <w:tcW w:w="2700" w:type="dxa"/>
            <w:vAlign w:val="center"/>
          </w:tcPr>
          <w:p w14:paraId="7335A47A">
            <w:pPr>
              <w:spacing w:line="288" w:lineRule="auto"/>
              <w:jc w:val="center"/>
              <w:rPr>
                <w:color w:val="auto"/>
                <w:sz w:val="24"/>
                <w:szCs w:val="24"/>
                <w:highlight w:val="none"/>
              </w:rPr>
            </w:pPr>
          </w:p>
        </w:tc>
        <w:tc>
          <w:tcPr>
            <w:tcW w:w="1409" w:type="dxa"/>
            <w:vAlign w:val="center"/>
          </w:tcPr>
          <w:p w14:paraId="64225D78">
            <w:pPr>
              <w:spacing w:line="288" w:lineRule="auto"/>
              <w:jc w:val="center"/>
              <w:rPr>
                <w:color w:val="auto"/>
                <w:sz w:val="24"/>
                <w:szCs w:val="24"/>
                <w:highlight w:val="none"/>
              </w:rPr>
            </w:pPr>
          </w:p>
        </w:tc>
        <w:tc>
          <w:tcPr>
            <w:tcW w:w="1858" w:type="dxa"/>
            <w:vAlign w:val="center"/>
          </w:tcPr>
          <w:p w14:paraId="475C38E6">
            <w:pPr>
              <w:spacing w:line="288" w:lineRule="auto"/>
              <w:jc w:val="center"/>
              <w:rPr>
                <w:color w:val="auto"/>
                <w:sz w:val="24"/>
                <w:szCs w:val="24"/>
                <w:highlight w:val="none"/>
              </w:rPr>
            </w:pPr>
          </w:p>
        </w:tc>
      </w:tr>
    </w:tbl>
    <w:p w14:paraId="2DEB747F">
      <w:pPr>
        <w:spacing w:before="120" w:beforeLines="50" w:line="288" w:lineRule="auto"/>
        <w:rPr>
          <w:color w:val="auto"/>
          <w:sz w:val="24"/>
          <w:szCs w:val="24"/>
          <w:highlight w:val="none"/>
        </w:rPr>
      </w:pPr>
      <w:r>
        <w:rPr>
          <w:rFonts w:hint="eastAsia"/>
          <w:color w:val="auto"/>
          <w:sz w:val="24"/>
          <w:szCs w:val="24"/>
          <w:highlight w:val="none"/>
        </w:rPr>
        <w:t>注明：</w:t>
      </w:r>
    </w:p>
    <w:p w14:paraId="4CF664DA">
      <w:pPr>
        <w:pStyle w:val="48"/>
        <w:numPr>
          <w:ilvl w:val="0"/>
          <w:numId w:val="6"/>
        </w:numPr>
        <w:spacing w:line="288" w:lineRule="auto"/>
        <w:rPr>
          <w:color w:val="auto"/>
          <w:sz w:val="24"/>
          <w:szCs w:val="24"/>
          <w:highlight w:val="none"/>
          <w:lang w:eastAsia="zh-CN"/>
        </w:rPr>
      </w:pPr>
      <w:r>
        <w:rPr>
          <w:rFonts w:hint="eastAsia"/>
          <w:bCs/>
          <w:color w:val="auto"/>
          <w:sz w:val="24"/>
          <w:szCs w:val="24"/>
          <w:highlight w:val="none"/>
          <w:lang w:eastAsia="zh-CN"/>
        </w:rPr>
        <w:t>偏离情况项填写“正”、“负”或“无”，说明项中填写原因。</w:t>
      </w:r>
    </w:p>
    <w:p w14:paraId="4506F01F">
      <w:pPr>
        <w:pStyle w:val="48"/>
        <w:numPr>
          <w:ilvl w:val="0"/>
          <w:numId w:val="6"/>
        </w:numPr>
        <w:spacing w:line="288" w:lineRule="auto"/>
        <w:rPr>
          <w:bCs/>
          <w:color w:val="auto"/>
          <w:sz w:val="24"/>
          <w:szCs w:val="24"/>
          <w:highlight w:val="none"/>
          <w:lang w:eastAsia="zh-CN"/>
        </w:rPr>
      </w:pPr>
      <w:r>
        <w:rPr>
          <w:rFonts w:hint="eastAsia"/>
          <w:bCs/>
          <w:color w:val="auto"/>
          <w:sz w:val="24"/>
          <w:szCs w:val="24"/>
          <w:highlight w:val="none"/>
          <w:lang w:eastAsia="zh-CN"/>
        </w:rPr>
        <w:t>供应商应按照竞争性谈判文件要求，对响应有偏离的，则说明偏离的内容，若有要求提供相关证明资料的，须按要求提供，否则视为负偏离。</w:t>
      </w:r>
    </w:p>
    <w:p w14:paraId="3DAA836E">
      <w:pPr>
        <w:spacing w:line="288" w:lineRule="auto"/>
        <w:rPr>
          <w:color w:val="auto"/>
          <w:sz w:val="24"/>
          <w:szCs w:val="24"/>
          <w:highlight w:val="none"/>
          <w:lang w:eastAsia="zh-CN"/>
        </w:rPr>
      </w:pPr>
    </w:p>
    <w:p w14:paraId="3252AF2C">
      <w:pPr>
        <w:spacing w:line="288" w:lineRule="auto"/>
        <w:rPr>
          <w:color w:val="auto"/>
          <w:sz w:val="24"/>
          <w:szCs w:val="24"/>
          <w:highlight w:val="none"/>
          <w:lang w:eastAsia="zh-CN"/>
        </w:rPr>
      </w:pPr>
    </w:p>
    <w:p w14:paraId="195B8E7D">
      <w:pPr>
        <w:spacing w:line="288" w:lineRule="auto"/>
        <w:rPr>
          <w:color w:val="auto"/>
          <w:sz w:val="24"/>
          <w:szCs w:val="24"/>
          <w:highlight w:val="none"/>
          <w:lang w:eastAsia="zh-CN"/>
        </w:rPr>
      </w:pPr>
    </w:p>
    <w:tbl>
      <w:tblPr>
        <w:tblStyle w:val="28"/>
        <w:tblW w:w="8528" w:type="dxa"/>
        <w:tblInd w:w="0" w:type="dxa"/>
        <w:tblLayout w:type="fixed"/>
        <w:tblCellMar>
          <w:top w:w="0" w:type="dxa"/>
          <w:left w:w="108" w:type="dxa"/>
          <w:bottom w:w="0" w:type="dxa"/>
          <w:right w:w="108" w:type="dxa"/>
        </w:tblCellMar>
      </w:tblPr>
      <w:tblGrid>
        <w:gridCol w:w="5353"/>
        <w:gridCol w:w="3175"/>
      </w:tblGrid>
      <w:tr w14:paraId="7D8B51E0">
        <w:tblPrEx>
          <w:tblCellMar>
            <w:top w:w="0" w:type="dxa"/>
            <w:left w:w="108" w:type="dxa"/>
            <w:bottom w:w="0" w:type="dxa"/>
            <w:right w:w="108" w:type="dxa"/>
          </w:tblCellMar>
        </w:tblPrEx>
        <w:tc>
          <w:tcPr>
            <w:tcW w:w="5353" w:type="dxa"/>
            <w:shd w:val="clear" w:color="auto" w:fill="auto"/>
          </w:tcPr>
          <w:p w14:paraId="0B3C7AC5">
            <w:pPr>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c>
          <w:tcPr>
            <w:tcW w:w="3175" w:type="dxa"/>
            <w:shd w:val="clear" w:color="auto" w:fill="auto"/>
          </w:tcPr>
          <w:p w14:paraId="7311C08A">
            <w:pPr>
              <w:spacing w:line="288" w:lineRule="auto"/>
              <w:rPr>
                <w:color w:val="auto"/>
                <w:sz w:val="24"/>
                <w:szCs w:val="24"/>
                <w:highlight w:val="none"/>
                <w:lang w:eastAsia="zh-CN"/>
              </w:rPr>
            </w:pPr>
          </w:p>
        </w:tc>
      </w:tr>
      <w:tr w14:paraId="6C370615">
        <w:tblPrEx>
          <w:tblCellMar>
            <w:top w:w="0" w:type="dxa"/>
            <w:left w:w="108" w:type="dxa"/>
            <w:bottom w:w="0" w:type="dxa"/>
            <w:right w:w="108" w:type="dxa"/>
          </w:tblCellMar>
        </w:tblPrEx>
        <w:tc>
          <w:tcPr>
            <w:tcW w:w="5353" w:type="dxa"/>
            <w:shd w:val="clear" w:color="auto" w:fill="auto"/>
          </w:tcPr>
          <w:p w14:paraId="04858E8E">
            <w:pPr>
              <w:spacing w:line="288" w:lineRule="auto"/>
              <w:rPr>
                <w:color w:val="auto"/>
                <w:sz w:val="24"/>
                <w:szCs w:val="24"/>
                <w:highlight w:val="none"/>
                <w:lang w:eastAsia="zh-CN"/>
              </w:rPr>
            </w:pPr>
          </w:p>
          <w:p w14:paraId="28F91F0C">
            <w:pPr>
              <w:spacing w:line="288" w:lineRule="auto"/>
              <w:rPr>
                <w:color w:val="auto"/>
                <w:sz w:val="24"/>
                <w:szCs w:val="24"/>
                <w:highlight w:val="none"/>
                <w:lang w:eastAsia="zh-CN"/>
              </w:rPr>
            </w:pPr>
          </w:p>
          <w:p w14:paraId="59FEDB84">
            <w:pPr>
              <w:spacing w:line="288" w:lineRule="auto"/>
              <w:rPr>
                <w:color w:val="auto"/>
                <w:sz w:val="24"/>
                <w:szCs w:val="24"/>
                <w:highlight w:val="none"/>
              </w:rPr>
            </w:pPr>
            <w:r>
              <w:rPr>
                <w:rFonts w:hint="eastAsia"/>
                <w:color w:val="auto"/>
                <w:sz w:val="24"/>
                <w:szCs w:val="24"/>
                <w:highlight w:val="none"/>
              </w:rPr>
              <w:t>日期：     年       月        日</w:t>
            </w:r>
          </w:p>
        </w:tc>
        <w:tc>
          <w:tcPr>
            <w:tcW w:w="3175" w:type="dxa"/>
            <w:shd w:val="clear" w:color="auto" w:fill="auto"/>
          </w:tcPr>
          <w:p w14:paraId="04D7872C">
            <w:pPr>
              <w:spacing w:line="288" w:lineRule="auto"/>
              <w:rPr>
                <w:color w:val="auto"/>
                <w:sz w:val="24"/>
                <w:szCs w:val="24"/>
                <w:highlight w:val="none"/>
              </w:rPr>
            </w:pPr>
          </w:p>
        </w:tc>
      </w:tr>
    </w:tbl>
    <w:p w14:paraId="5F0A031C">
      <w:pPr>
        <w:spacing w:line="360" w:lineRule="auto"/>
        <w:rPr>
          <w:color w:val="auto"/>
          <w:sz w:val="21"/>
          <w:szCs w:val="21"/>
          <w:highlight w:val="none"/>
        </w:rPr>
      </w:pPr>
    </w:p>
    <w:p w14:paraId="5C0154ED">
      <w:pPr>
        <w:rPr>
          <w:rFonts w:asciiTheme="minorEastAsia" w:hAnsiTheme="minorEastAsia" w:eastAsiaTheme="minorEastAsia" w:cstheme="minorEastAsia"/>
          <w:b/>
          <w:bCs/>
          <w:color w:val="auto"/>
          <w:sz w:val="32"/>
          <w:szCs w:val="32"/>
          <w:highlight w:val="none"/>
          <w:lang w:eastAsia="zh-CN"/>
        </w:rPr>
      </w:pPr>
    </w:p>
    <w:p w14:paraId="47F87B30">
      <w:pPr>
        <w:rPr>
          <w:color w:val="auto"/>
          <w:highlight w:val="none"/>
          <w:lang w:eastAsia="zh-CN"/>
        </w:rPr>
      </w:pPr>
      <w:r>
        <w:rPr>
          <w:color w:val="auto"/>
          <w:highlight w:val="none"/>
          <w:lang w:eastAsia="zh-CN"/>
        </w:rPr>
        <w:br w:type="page"/>
      </w:r>
    </w:p>
    <w:p w14:paraId="1B2FEC49">
      <w:pPr>
        <w:spacing w:line="360" w:lineRule="auto"/>
        <w:jc w:val="center"/>
        <w:rPr>
          <w:b/>
          <w:color w:val="auto"/>
          <w:sz w:val="36"/>
          <w:szCs w:val="36"/>
          <w:highlight w:val="none"/>
        </w:rPr>
      </w:pPr>
      <w:r>
        <w:rPr>
          <w:rFonts w:hint="eastAsia" w:asciiTheme="minorEastAsia" w:hAnsiTheme="minorEastAsia" w:eastAsiaTheme="minorEastAsia" w:cstheme="minorEastAsia"/>
          <w:b/>
          <w:bCs/>
          <w:color w:val="auto"/>
          <w:sz w:val="36"/>
          <w:szCs w:val="36"/>
          <w:highlight w:val="none"/>
          <w:lang w:eastAsia="zh-CN"/>
        </w:rPr>
        <w:t>八</w:t>
      </w:r>
      <w:r>
        <w:rPr>
          <w:rFonts w:hint="eastAsia"/>
          <w:b/>
          <w:color w:val="auto"/>
          <w:sz w:val="36"/>
          <w:szCs w:val="36"/>
          <w:highlight w:val="none"/>
        </w:rPr>
        <w:t>、技术参数偏离表</w:t>
      </w:r>
    </w:p>
    <w:tbl>
      <w:tblPr>
        <w:tblStyle w:val="28"/>
        <w:tblW w:w="92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484"/>
        <w:gridCol w:w="2379"/>
        <w:gridCol w:w="1500"/>
        <w:gridCol w:w="2056"/>
      </w:tblGrid>
      <w:tr w14:paraId="6CAB1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207" w:type="dxa"/>
            <w:gridSpan w:val="5"/>
            <w:vAlign w:val="center"/>
          </w:tcPr>
          <w:p w14:paraId="65CFCFC0">
            <w:pPr>
              <w:spacing w:line="288" w:lineRule="auto"/>
              <w:rPr>
                <w:b/>
                <w:color w:val="auto"/>
                <w:sz w:val="24"/>
                <w:szCs w:val="24"/>
                <w:highlight w:val="none"/>
                <w:lang w:eastAsia="zh-CN"/>
              </w:rPr>
            </w:pPr>
            <w:r>
              <w:rPr>
                <w:rFonts w:hint="eastAsia"/>
                <w:b/>
                <w:bCs/>
                <w:color w:val="auto"/>
                <w:sz w:val="24"/>
                <w:szCs w:val="24"/>
                <w:highlight w:val="none"/>
                <w:lang w:eastAsia="zh-CN"/>
              </w:rPr>
              <w:t xml:space="preserve">项目名称：                                         </w:t>
            </w:r>
            <w:r>
              <w:rPr>
                <w:rFonts w:hint="eastAsia"/>
                <w:b/>
                <w:color w:val="auto"/>
                <w:sz w:val="24"/>
                <w:szCs w:val="24"/>
                <w:highlight w:val="none"/>
                <w:lang w:eastAsia="zh-CN"/>
              </w:rPr>
              <w:t>项目编号：</w:t>
            </w:r>
          </w:p>
        </w:tc>
      </w:tr>
      <w:tr w14:paraId="0DC7C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788" w:type="dxa"/>
            <w:vAlign w:val="center"/>
          </w:tcPr>
          <w:p w14:paraId="72C8F577">
            <w:pPr>
              <w:spacing w:line="288" w:lineRule="auto"/>
              <w:jc w:val="center"/>
              <w:rPr>
                <w:b/>
                <w:color w:val="auto"/>
                <w:sz w:val="24"/>
                <w:szCs w:val="24"/>
                <w:highlight w:val="none"/>
              </w:rPr>
            </w:pPr>
            <w:r>
              <w:rPr>
                <w:rFonts w:hint="eastAsia"/>
                <w:b/>
                <w:color w:val="auto"/>
                <w:sz w:val="24"/>
                <w:szCs w:val="24"/>
                <w:highlight w:val="none"/>
              </w:rPr>
              <w:t>序号</w:t>
            </w:r>
          </w:p>
        </w:tc>
        <w:tc>
          <w:tcPr>
            <w:tcW w:w="2484" w:type="dxa"/>
            <w:vAlign w:val="center"/>
          </w:tcPr>
          <w:p w14:paraId="44A98ADE">
            <w:pPr>
              <w:spacing w:line="288" w:lineRule="auto"/>
              <w:jc w:val="center"/>
              <w:rPr>
                <w:b/>
                <w:color w:val="auto"/>
                <w:sz w:val="24"/>
                <w:szCs w:val="24"/>
                <w:highlight w:val="none"/>
              </w:rPr>
            </w:pPr>
            <w:r>
              <w:rPr>
                <w:rFonts w:hint="eastAsia"/>
                <w:b/>
                <w:color w:val="auto"/>
                <w:sz w:val="24"/>
                <w:szCs w:val="24"/>
                <w:highlight w:val="none"/>
                <w:lang w:eastAsia="zh-CN"/>
              </w:rPr>
              <w:t>竞争性谈判文件</w:t>
            </w:r>
            <w:r>
              <w:rPr>
                <w:rFonts w:hint="eastAsia"/>
                <w:b/>
                <w:color w:val="auto"/>
                <w:sz w:val="24"/>
                <w:szCs w:val="24"/>
                <w:highlight w:val="none"/>
              </w:rPr>
              <w:t>要求</w:t>
            </w:r>
          </w:p>
        </w:tc>
        <w:tc>
          <w:tcPr>
            <w:tcW w:w="2379" w:type="dxa"/>
            <w:vAlign w:val="center"/>
          </w:tcPr>
          <w:p w14:paraId="493C16D3">
            <w:pPr>
              <w:spacing w:line="288" w:lineRule="auto"/>
              <w:jc w:val="center"/>
              <w:rPr>
                <w:b/>
                <w:color w:val="auto"/>
                <w:sz w:val="24"/>
                <w:szCs w:val="24"/>
                <w:highlight w:val="none"/>
              </w:rPr>
            </w:pPr>
            <w:r>
              <w:rPr>
                <w:rFonts w:hint="eastAsia"/>
                <w:b/>
                <w:bCs/>
                <w:color w:val="auto"/>
                <w:sz w:val="24"/>
                <w:szCs w:val="24"/>
                <w:highlight w:val="none"/>
                <w:lang w:eastAsia="zh-CN"/>
              </w:rPr>
              <w:t>响应</w:t>
            </w:r>
            <w:r>
              <w:rPr>
                <w:rFonts w:hint="eastAsia"/>
                <w:b/>
                <w:bCs/>
                <w:color w:val="auto"/>
                <w:sz w:val="24"/>
                <w:szCs w:val="24"/>
                <w:highlight w:val="none"/>
              </w:rPr>
              <w:t>文件响应内容</w:t>
            </w:r>
          </w:p>
        </w:tc>
        <w:tc>
          <w:tcPr>
            <w:tcW w:w="1500" w:type="dxa"/>
            <w:vAlign w:val="center"/>
          </w:tcPr>
          <w:p w14:paraId="4937F9A6">
            <w:pPr>
              <w:spacing w:line="288" w:lineRule="auto"/>
              <w:ind w:left="335" w:hanging="335" w:hangingChars="139"/>
              <w:jc w:val="center"/>
              <w:rPr>
                <w:b/>
                <w:color w:val="auto"/>
                <w:sz w:val="24"/>
                <w:szCs w:val="24"/>
                <w:highlight w:val="none"/>
              </w:rPr>
            </w:pPr>
            <w:r>
              <w:rPr>
                <w:rFonts w:hint="eastAsia"/>
                <w:b/>
                <w:color w:val="auto"/>
                <w:sz w:val="24"/>
                <w:szCs w:val="24"/>
                <w:highlight w:val="none"/>
              </w:rPr>
              <w:t>偏离情况</w:t>
            </w:r>
          </w:p>
        </w:tc>
        <w:tc>
          <w:tcPr>
            <w:tcW w:w="2056" w:type="dxa"/>
            <w:vAlign w:val="center"/>
          </w:tcPr>
          <w:p w14:paraId="30A933BB">
            <w:pPr>
              <w:spacing w:line="288" w:lineRule="auto"/>
              <w:jc w:val="center"/>
              <w:rPr>
                <w:b/>
                <w:color w:val="auto"/>
                <w:sz w:val="24"/>
                <w:szCs w:val="24"/>
                <w:highlight w:val="none"/>
              </w:rPr>
            </w:pPr>
            <w:r>
              <w:rPr>
                <w:rFonts w:hint="eastAsia"/>
                <w:b/>
                <w:color w:val="auto"/>
                <w:sz w:val="24"/>
                <w:szCs w:val="24"/>
                <w:highlight w:val="none"/>
              </w:rPr>
              <w:t>说明</w:t>
            </w:r>
          </w:p>
        </w:tc>
      </w:tr>
      <w:tr w14:paraId="4423C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88" w:type="dxa"/>
            <w:vAlign w:val="center"/>
          </w:tcPr>
          <w:p w14:paraId="7A332FDF">
            <w:pPr>
              <w:spacing w:line="288" w:lineRule="auto"/>
              <w:jc w:val="center"/>
              <w:rPr>
                <w:color w:val="auto"/>
                <w:sz w:val="24"/>
                <w:szCs w:val="24"/>
                <w:highlight w:val="none"/>
              </w:rPr>
            </w:pPr>
          </w:p>
        </w:tc>
        <w:tc>
          <w:tcPr>
            <w:tcW w:w="2484" w:type="dxa"/>
            <w:vAlign w:val="center"/>
          </w:tcPr>
          <w:p w14:paraId="1060D9B5">
            <w:pPr>
              <w:spacing w:line="288" w:lineRule="auto"/>
              <w:jc w:val="center"/>
              <w:rPr>
                <w:color w:val="auto"/>
                <w:sz w:val="24"/>
                <w:szCs w:val="24"/>
                <w:highlight w:val="none"/>
              </w:rPr>
            </w:pPr>
          </w:p>
        </w:tc>
        <w:tc>
          <w:tcPr>
            <w:tcW w:w="2379" w:type="dxa"/>
            <w:vAlign w:val="center"/>
          </w:tcPr>
          <w:p w14:paraId="0565CEDE">
            <w:pPr>
              <w:spacing w:line="288" w:lineRule="auto"/>
              <w:jc w:val="center"/>
              <w:rPr>
                <w:color w:val="auto"/>
                <w:sz w:val="24"/>
                <w:szCs w:val="24"/>
                <w:highlight w:val="none"/>
              </w:rPr>
            </w:pPr>
          </w:p>
        </w:tc>
        <w:tc>
          <w:tcPr>
            <w:tcW w:w="1500" w:type="dxa"/>
            <w:vAlign w:val="center"/>
          </w:tcPr>
          <w:p w14:paraId="1631029E">
            <w:pPr>
              <w:spacing w:line="288" w:lineRule="auto"/>
              <w:jc w:val="center"/>
              <w:rPr>
                <w:color w:val="auto"/>
                <w:sz w:val="24"/>
                <w:szCs w:val="24"/>
                <w:highlight w:val="none"/>
              </w:rPr>
            </w:pPr>
          </w:p>
        </w:tc>
        <w:tc>
          <w:tcPr>
            <w:tcW w:w="2056" w:type="dxa"/>
            <w:vAlign w:val="center"/>
          </w:tcPr>
          <w:p w14:paraId="757D7E1A">
            <w:pPr>
              <w:spacing w:line="288" w:lineRule="auto"/>
              <w:jc w:val="center"/>
              <w:rPr>
                <w:color w:val="auto"/>
                <w:sz w:val="24"/>
                <w:szCs w:val="24"/>
                <w:highlight w:val="none"/>
              </w:rPr>
            </w:pPr>
          </w:p>
        </w:tc>
      </w:tr>
      <w:tr w14:paraId="495C3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788" w:type="dxa"/>
            <w:vAlign w:val="center"/>
          </w:tcPr>
          <w:p w14:paraId="47260DB3">
            <w:pPr>
              <w:spacing w:line="288" w:lineRule="auto"/>
              <w:jc w:val="center"/>
              <w:rPr>
                <w:color w:val="auto"/>
                <w:sz w:val="24"/>
                <w:szCs w:val="24"/>
                <w:highlight w:val="none"/>
              </w:rPr>
            </w:pPr>
          </w:p>
        </w:tc>
        <w:tc>
          <w:tcPr>
            <w:tcW w:w="2484" w:type="dxa"/>
            <w:vAlign w:val="center"/>
          </w:tcPr>
          <w:p w14:paraId="63601840">
            <w:pPr>
              <w:spacing w:line="288" w:lineRule="auto"/>
              <w:jc w:val="center"/>
              <w:rPr>
                <w:color w:val="auto"/>
                <w:sz w:val="24"/>
                <w:szCs w:val="24"/>
                <w:highlight w:val="none"/>
              </w:rPr>
            </w:pPr>
          </w:p>
        </w:tc>
        <w:tc>
          <w:tcPr>
            <w:tcW w:w="2379" w:type="dxa"/>
            <w:vAlign w:val="center"/>
          </w:tcPr>
          <w:p w14:paraId="62A3379A">
            <w:pPr>
              <w:spacing w:line="288" w:lineRule="auto"/>
              <w:jc w:val="center"/>
              <w:rPr>
                <w:color w:val="auto"/>
                <w:sz w:val="24"/>
                <w:szCs w:val="24"/>
                <w:highlight w:val="none"/>
              </w:rPr>
            </w:pPr>
          </w:p>
        </w:tc>
        <w:tc>
          <w:tcPr>
            <w:tcW w:w="1500" w:type="dxa"/>
            <w:vAlign w:val="center"/>
          </w:tcPr>
          <w:p w14:paraId="746BFC93">
            <w:pPr>
              <w:spacing w:line="288" w:lineRule="auto"/>
              <w:jc w:val="center"/>
              <w:rPr>
                <w:color w:val="auto"/>
                <w:sz w:val="24"/>
                <w:szCs w:val="24"/>
                <w:highlight w:val="none"/>
              </w:rPr>
            </w:pPr>
          </w:p>
        </w:tc>
        <w:tc>
          <w:tcPr>
            <w:tcW w:w="2056" w:type="dxa"/>
            <w:vAlign w:val="center"/>
          </w:tcPr>
          <w:p w14:paraId="08A1EE9C">
            <w:pPr>
              <w:spacing w:line="288" w:lineRule="auto"/>
              <w:jc w:val="center"/>
              <w:rPr>
                <w:color w:val="auto"/>
                <w:sz w:val="24"/>
                <w:szCs w:val="24"/>
                <w:highlight w:val="none"/>
              </w:rPr>
            </w:pPr>
          </w:p>
        </w:tc>
      </w:tr>
      <w:tr w14:paraId="6E50F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788" w:type="dxa"/>
            <w:vAlign w:val="center"/>
          </w:tcPr>
          <w:p w14:paraId="4BD16801">
            <w:pPr>
              <w:spacing w:line="288" w:lineRule="auto"/>
              <w:jc w:val="center"/>
              <w:rPr>
                <w:color w:val="auto"/>
                <w:sz w:val="24"/>
                <w:szCs w:val="24"/>
                <w:highlight w:val="none"/>
              </w:rPr>
            </w:pPr>
          </w:p>
        </w:tc>
        <w:tc>
          <w:tcPr>
            <w:tcW w:w="2484" w:type="dxa"/>
            <w:vAlign w:val="center"/>
          </w:tcPr>
          <w:p w14:paraId="52BC055F">
            <w:pPr>
              <w:spacing w:line="288" w:lineRule="auto"/>
              <w:jc w:val="center"/>
              <w:rPr>
                <w:color w:val="auto"/>
                <w:sz w:val="24"/>
                <w:szCs w:val="24"/>
                <w:highlight w:val="none"/>
              </w:rPr>
            </w:pPr>
          </w:p>
        </w:tc>
        <w:tc>
          <w:tcPr>
            <w:tcW w:w="2379" w:type="dxa"/>
            <w:vAlign w:val="center"/>
          </w:tcPr>
          <w:p w14:paraId="60605B6C">
            <w:pPr>
              <w:spacing w:line="288" w:lineRule="auto"/>
              <w:jc w:val="center"/>
              <w:rPr>
                <w:color w:val="auto"/>
                <w:sz w:val="24"/>
                <w:szCs w:val="24"/>
                <w:highlight w:val="none"/>
              </w:rPr>
            </w:pPr>
          </w:p>
        </w:tc>
        <w:tc>
          <w:tcPr>
            <w:tcW w:w="1500" w:type="dxa"/>
            <w:vAlign w:val="center"/>
          </w:tcPr>
          <w:p w14:paraId="19D1EE21">
            <w:pPr>
              <w:spacing w:line="288" w:lineRule="auto"/>
              <w:jc w:val="center"/>
              <w:rPr>
                <w:color w:val="auto"/>
                <w:sz w:val="24"/>
                <w:szCs w:val="24"/>
                <w:highlight w:val="none"/>
              </w:rPr>
            </w:pPr>
          </w:p>
        </w:tc>
        <w:tc>
          <w:tcPr>
            <w:tcW w:w="2056" w:type="dxa"/>
            <w:vAlign w:val="center"/>
          </w:tcPr>
          <w:p w14:paraId="22DEE2A1">
            <w:pPr>
              <w:spacing w:line="288" w:lineRule="auto"/>
              <w:jc w:val="center"/>
              <w:rPr>
                <w:color w:val="auto"/>
                <w:sz w:val="24"/>
                <w:szCs w:val="24"/>
                <w:highlight w:val="none"/>
              </w:rPr>
            </w:pPr>
          </w:p>
        </w:tc>
      </w:tr>
      <w:tr w14:paraId="17787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88" w:type="dxa"/>
            <w:vAlign w:val="center"/>
          </w:tcPr>
          <w:p w14:paraId="67827DD6">
            <w:pPr>
              <w:spacing w:line="288" w:lineRule="auto"/>
              <w:jc w:val="center"/>
              <w:rPr>
                <w:color w:val="auto"/>
                <w:sz w:val="24"/>
                <w:szCs w:val="24"/>
                <w:highlight w:val="none"/>
              </w:rPr>
            </w:pPr>
          </w:p>
        </w:tc>
        <w:tc>
          <w:tcPr>
            <w:tcW w:w="2484" w:type="dxa"/>
            <w:vAlign w:val="center"/>
          </w:tcPr>
          <w:p w14:paraId="246C27AF">
            <w:pPr>
              <w:spacing w:line="288" w:lineRule="auto"/>
              <w:jc w:val="center"/>
              <w:rPr>
                <w:color w:val="auto"/>
                <w:sz w:val="24"/>
                <w:szCs w:val="24"/>
                <w:highlight w:val="none"/>
              </w:rPr>
            </w:pPr>
          </w:p>
        </w:tc>
        <w:tc>
          <w:tcPr>
            <w:tcW w:w="2379" w:type="dxa"/>
            <w:vAlign w:val="center"/>
          </w:tcPr>
          <w:p w14:paraId="31645B68">
            <w:pPr>
              <w:spacing w:line="288" w:lineRule="auto"/>
              <w:jc w:val="center"/>
              <w:rPr>
                <w:color w:val="auto"/>
                <w:sz w:val="24"/>
                <w:szCs w:val="24"/>
                <w:highlight w:val="none"/>
              </w:rPr>
            </w:pPr>
          </w:p>
        </w:tc>
        <w:tc>
          <w:tcPr>
            <w:tcW w:w="1500" w:type="dxa"/>
            <w:vAlign w:val="center"/>
          </w:tcPr>
          <w:p w14:paraId="19AA05AF">
            <w:pPr>
              <w:spacing w:line="288" w:lineRule="auto"/>
              <w:jc w:val="center"/>
              <w:rPr>
                <w:color w:val="auto"/>
                <w:sz w:val="24"/>
                <w:szCs w:val="24"/>
                <w:highlight w:val="none"/>
              </w:rPr>
            </w:pPr>
          </w:p>
        </w:tc>
        <w:tc>
          <w:tcPr>
            <w:tcW w:w="2056" w:type="dxa"/>
            <w:vAlign w:val="center"/>
          </w:tcPr>
          <w:p w14:paraId="21F35F4E">
            <w:pPr>
              <w:spacing w:line="288" w:lineRule="auto"/>
              <w:jc w:val="center"/>
              <w:rPr>
                <w:color w:val="auto"/>
                <w:sz w:val="24"/>
                <w:szCs w:val="24"/>
                <w:highlight w:val="none"/>
              </w:rPr>
            </w:pPr>
          </w:p>
        </w:tc>
      </w:tr>
      <w:tr w14:paraId="5ED96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88" w:type="dxa"/>
            <w:vAlign w:val="center"/>
          </w:tcPr>
          <w:p w14:paraId="3B5DF5E2">
            <w:pPr>
              <w:spacing w:line="288" w:lineRule="auto"/>
              <w:jc w:val="center"/>
              <w:rPr>
                <w:color w:val="auto"/>
                <w:sz w:val="24"/>
                <w:szCs w:val="24"/>
                <w:highlight w:val="none"/>
              </w:rPr>
            </w:pPr>
          </w:p>
        </w:tc>
        <w:tc>
          <w:tcPr>
            <w:tcW w:w="2484" w:type="dxa"/>
            <w:vAlign w:val="center"/>
          </w:tcPr>
          <w:p w14:paraId="306264A7">
            <w:pPr>
              <w:spacing w:line="288" w:lineRule="auto"/>
              <w:jc w:val="center"/>
              <w:rPr>
                <w:color w:val="auto"/>
                <w:sz w:val="24"/>
                <w:szCs w:val="24"/>
                <w:highlight w:val="none"/>
              </w:rPr>
            </w:pPr>
          </w:p>
        </w:tc>
        <w:tc>
          <w:tcPr>
            <w:tcW w:w="2379" w:type="dxa"/>
            <w:vAlign w:val="center"/>
          </w:tcPr>
          <w:p w14:paraId="7437B72B">
            <w:pPr>
              <w:spacing w:line="288" w:lineRule="auto"/>
              <w:jc w:val="center"/>
              <w:rPr>
                <w:color w:val="auto"/>
                <w:sz w:val="24"/>
                <w:szCs w:val="24"/>
                <w:highlight w:val="none"/>
              </w:rPr>
            </w:pPr>
          </w:p>
        </w:tc>
        <w:tc>
          <w:tcPr>
            <w:tcW w:w="1500" w:type="dxa"/>
            <w:vAlign w:val="center"/>
          </w:tcPr>
          <w:p w14:paraId="4165096D">
            <w:pPr>
              <w:spacing w:line="288" w:lineRule="auto"/>
              <w:jc w:val="center"/>
              <w:rPr>
                <w:color w:val="auto"/>
                <w:sz w:val="24"/>
                <w:szCs w:val="24"/>
                <w:highlight w:val="none"/>
              </w:rPr>
            </w:pPr>
          </w:p>
        </w:tc>
        <w:tc>
          <w:tcPr>
            <w:tcW w:w="2056" w:type="dxa"/>
            <w:vAlign w:val="center"/>
          </w:tcPr>
          <w:p w14:paraId="326A30D1">
            <w:pPr>
              <w:spacing w:line="288" w:lineRule="auto"/>
              <w:jc w:val="center"/>
              <w:rPr>
                <w:color w:val="auto"/>
                <w:sz w:val="24"/>
                <w:szCs w:val="24"/>
                <w:highlight w:val="none"/>
              </w:rPr>
            </w:pPr>
          </w:p>
        </w:tc>
      </w:tr>
    </w:tbl>
    <w:p w14:paraId="18A060F5">
      <w:pPr>
        <w:spacing w:before="120" w:beforeLines="50" w:line="288" w:lineRule="auto"/>
        <w:rPr>
          <w:color w:val="auto"/>
          <w:sz w:val="24"/>
          <w:szCs w:val="24"/>
          <w:highlight w:val="none"/>
        </w:rPr>
      </w:pPr>
      <w:r>
        <w:rPr>
          <w:rFonts w:hint="eastAsia"/>
          <w:color w:val="auto"/>
          <w:sz w:val="24"/>
          <w:szCs w:val="24"/>
          <w:highlight w:val="none"/>
        </w:rPr>
        <w:t>注明：</w:t>
      </w:r>
    </w:p>
    <w:p w14:paraId="0F5D15A8">
      <w:pPr>
        <w:pStyle w:val="48"/>
        <w:numPr>
          <w:ilvl w:val="0"/>
          <w:numId w:val="7"/>
        </w:numPr>
        <w:spacing w:line="288" w:lineRule="auto"/>
        <w:rPr>
          <w:color w:val="auto"/>
          <w:sz w:val="24"/>
          <w:szCs w:val="24"/>
          <w:highlight w:val="none"/>
          <w:lang w:eastAsia="zh-CN"/>
        </w:rPr>
      </w:pPr>
      <w:r>
        <w:rPr>
          <w:rFonts w:hint="eastAsia"/>
          <w:color w:val="auto"/>
          <w:sz w:val="24"/>
          <w:szCs w:val="24"/>
          <w:highlight w:val="none"/>
          <w:lang w:eastAsia="zh-CN"/>
        </w:rPr>
        <w:t>偏离情况项填写“正”、“负”或“无”，说明项中填写原因。</w:t>
      </w:r>
    </w:p>
    <w:p w14:paraId="678F2B76">
      <w:pPr>
        <w:pStyle w:val="48"/>
        <w:numPr>
          <w:ilvl w:val="0"/>
          <w:numId w:val="7"/>
        </w:numPr>
        <w:spacing w:line="288" w:lineRule="auto"/>
        <w:rPr>
          <w:color w:val="auto"/>
          <w:sz w:val="24"/>
          <w:szCs w:val="24"/>
          <w:highlight w:val="none"/>
          <w:lang w:eastAsia="zh-CN"/>
        </w:rPr>
      </w:pPr>
      <w:r>
        <w:rPr>
          <w:rFonts w:hint="eastAsia"/>
          <w:color w:val="auto"/>
          <w:sz w:val="24"/>
          <w:szCs w:val="24"/>
          <w:highlight w:val="none"/>
          <w:lang w:eastAsia="zh-CN"/>
        </w:rPr>
        <w:t>供应商应按照竞争性谈判文件要求作出全面响应。对响应有偏离的，则说明偏离的内容。</w:t>
      </w:r>
      <w:r>
        <w:rPr>
          <w:rFonts w:hint="eastAsia"/>
          <w:b/>
          <w:bCs/>
          <w:color w:val="auto"/>
          <w:sz w:val="24"/>
          <w:szCs w:val="24"/>
          <w:highlight w:val="none"/>
          <w:lang w:eastAsia="zh-CN"/>
        </w:rPr>
        <w:t>若有要求提供相关证明资料的，须按要求提供，否则视为负偏离。</w:t>
      </w:r>
    </w:p>
    <w:p w14:paraId="0C310168">
      <w:pPr>
        <w:spacing w:line="288" w:lineRule="auto"/>
        <w:rPr>
          <w:color w:val="auto"/>
          <w:sz w:val="24"/>
          <w:szCs w:val="24"/>
          <w:highlight w:val="none"/>
          <w:lang w:eastAsia="zh-CN"/>
        </w:rPr>
      </w:pPr>
    </w:p>
    <w:p w14:paraId="7D6E18B2">
      <w:pPr>
        <w:spacing w:line="288" w:lineRule="auto"/>
        <w:rPr>
          <w:color w:val="auto"/>
          <w:sz w:val="24"/>
          <w:szCs w:val="24"/>
          <w:highlight w:val="none"/>
          <w:lang w:eastAsia="zh-CN"/>
        </w:rPr>
      </w:pPr>
    </w:p>
    <w:p w14:paraId="16D09C72">
      <w:pPr>
        <w:spacing w:line="288" w:lineRule="auto"/>
        <w:rPr>
          <w:color w:val="auto"/>
          <w:sz w:val="24"/>
          <w:szCs w:val="24"/>
          <w:highlight w:val="none"/>
          <w:lang w:eastAsia="zh-CN"/>
        </w:rPr>
      </w:pPr>
    </w:p>
    <w:tbl>
      <w:tblPr>
        <w:tblStyle w:val="28"/>
        <w:tblW w:w="9233" w:type="dxa"/>
        <w:tblInd w:w="0" w:type="dxa"/>
        <w:tblLayout w:type="fixed"/>
        <w:tblCellMar>
          <w:top w:w="0" w:type="dxa"/>
          <w:left w:w="108" w:type="dxa"/>
          <w:bottom w:w="0" w:type="dxa"/>
          <w:right w:w="108" w:type="dxa"/>
        </w:tblCellMar>
      </w:tblPr>
      <w:tblGrid>
        <w:gridCol w:w="5353"/>
        <w:gridCol w:w="3880"/>
      </w:tblGrid>
      <w:tr w14:paraId="08A910C6">
        <w:tblPrEx>
          <w:tblCellMar>
            <w:top w:w="0" w:type="dxa"/>
            <w:left w:w="108" w:type="dxa"/>
            <w:bottom w:w="0" w:type="dxa"/>
            <w:right w:w="108" w:type="dxa"/>
          </w:tblCellMar>
        </w:tblPrEx>
        <w:tc>
          <w:tcPr>
            <w:tcW w:w="5353" w:type="dxa"/>
            <w:shd w:val="clear" w:color="auto" w:fill="auto"/>
          </w:tcPr>
          <w:p w14:paraId="65FF933F">
            <w:pPr>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c>
          <w:tcPr>
            <w:tcW w:w="3880" w:type="dxa"/>
            <w:shd w:val="clear" w:color="auto" w:fill="auto"/>
          </w:tcPr>
          <w:p w14:paraId="28AC29C7">
            <w:pPr>
              <w:spacing w:line="288" w:lineRule="auto"/>
              <w:rPr>
                <w:color w:val="auto"/>
                <w:sz w:val="24"/>
                <w:szCs w:val="24"/>
                <w:highlight w:val="none"/>
                <w:lang w:eastAsia="zh-CN"/>
              </w:rPr>
            </w:pPr>
          </w:p>
        </w:tc>
      </w:tr>
      <w:tr w14:paraId="7E7BB315">
        <w:tblPrEx>
          <w:tblCellMar>
            <w:top w:w="0" w:type="dxa"/>
            <w:left w:w="108" w:type="dxa"/>
            <w:bottom w:w="0" w:type="dxa"/>
            <w:right w:w="108" w:type="dxa"/>
          </w:tblCellMar>
        </w:tblPrEx>
        <w:tc>
          <w:tcPr>
            <w:tcW w:w="5353" w:type="dxa"/>
            <w:shd w:val="clear" w:color="auto" w:fill="auto"/>
          </w:tcPr>
          <w:p w14:paraId="5F02A6E3">
            <w:pPr>
              <w:spacing w:line="288" w:lineRule="auto"/>
              <w:rPr>
                <w:color w:val="auto"/>
                <w:sz w:val="24"/>
                <w:szCs w:val="24"/>
                <w:highlight w:val="none"/>
                <w:lang w:eastAsia="zh-CN"/>
              </w:rPr>
            </w:pPr>
          </w:p>
          <w:p w14:paraId="39A3383E">
            <w:pPr>
              <w:spacing w:line="288" w:lineRule="auto"/>
              <w:rPr>
                <w:color w:val="auto"/>
                <w:sz w:val="24"/>
                <w:szCs w:val="24"/>
                <w:highlight w:val="none"/>
              </w:rPr>
            </w:pPr>
            <w:r>
              <w:rPr>
                <w:rFonts w:hint="eastAsia"/>
                <w:color w:val="auto"/>
                <w:sz w:val="24"/>
                <w:szCs w:val="24"/>
                <w:highlight w:val="none"/>
              </w:rPr>
              <w:t>日期：      年      月        日</w:t>
            </w:r>
          </w:p>
        </w:tc>
        <w:tc>
          <w:tcPr>
            <w:tcW w:w="3880" w:type="dxa"/>
            <w:shd w:val="clear" w:color="auto" w:fill="auto"/>
          </w:tcPr>
          <w:p w14:paraId="00D570B8">
            <w:pPr>
              <w:spacing w:line="288" w:lineRule="auto"/>
              <w:rPr>
                <w:color w:val="auto"/>
                <w:sz w:val="24"/>
                <w:szCs w:val="24"/>
                <w:highlight w:val="none"/>
              </w:rPr>
            </w:pPr>
          </w:p>
        </w:tc>
      </w:tr>
    </w:tbl>
    <w:p w14:paraId="1A660874">
      <w:pPr>
        <w:spacing w:line="360" w:lineRule="auto"/>
        <w:rPr>
          <w:color w:val="auto"/>
          <w:szCs w:val="21"/>
          <w:highlight w:val="none"/>
        </w:rPr>
      </w:pPr>
    </w:p>
    <w:p w14:paraId="098A4ADF">
      <w:pPr>
        <w:spacing w:line="360" w:lineRule="auto"/>
        <w:rPr>
          <w:color w:val="auto"/>
          <w:szCs w:val="21"/>
          <w:highlight w:val="none"/>
        </w:rPr>
      </w:pPr>
    </w:p>
    <w:p w14:paraId="1F8992E7">
      <w:pPr>
        <w:rPr>
          <w:rStyle w:val="31"/>
          <w:color w:val="auto"/>
          <w:spacing w:val="12"/>
          <w:highlight w:val="none"/>
        </w:rPr>
      </w:pPr>
      <w:r>
        <w:rPr>
          <w:rStyle w:val="31"/>
          <w:rFonts w:hint="eastAsia"/>
          <w:color w:val="auto"/>
          <w:spacing w:val="12"/>
          <w:highlight w:val="none"/>
        </w:rPr>
        <w:br w:type="page"/>
      </w:r>
    </w:p>
    <w:p w14:paraId="179F4CF5">
      <w:pPr>
        <w:spacing w:line="360" w:lineRule="auto"/>
        <w:jc w:val="center"/>
        <w:rPr>
          <w:b/>
          <w:color w:val="auto"/>
          <w:sz w:val="36"/>
          <w:szCs w:val="36"/>
          <w:highlight w:val="none"/>
        </w:rPr>
      </w:pPr>
      <w:r>
        <w:rPr>
          <w:rFonts w:hint="eastAsia"/>
          <w:b/>
          <w:color w:val="auto"/>
          <w:sz w:val="36"/>
          <w:szCs w:val="36"/>
          <w:highlight w:val="none"/>
          <w:lang w:eastAsia="zh-CN"/>
        </w:rPr>
        <w:t>九</w:t>
      </w:r>
      <w:r>
        <w:rPr>
          <w:rFonts w:hint="eastAsia"/>
          <w:b/>
          <w:color w:val="auto"/>
          <w:sz w:val="36"/>
          <w:szCs w:val="36"/>
          <w:highlight w:val="none"/>
        </w:rPr>
        <w:t>、技术参数承诺书</w:t>
      </w:r>
    </w:p>
    <w:p w14:paraId="0FF295CC">
      <w:pPr>
        <w:rPr>
          <w:rStyle w:val="31"/>
          <w:color w:val="auto"/>
          <w:spacing w:val="12"/>
          <w:highlight w:val="none"/>
        </w:rPr>
      </w:pPr>
    </w:p>
    <w:p w14:paraId="38707355">
      <w:pPr>
        <w:widowControl/>
        <w:spacing w:line="360" w:lineRule="auto"/>
        <w:rPr>
          <w:rStyle w:val="31"/>
          <w:b w:val="0"/>
          <w:color w:val="auto"/>
          <w:spacing w:val="12"/>
          <w:sz w:val="24"/>
          <w:szCs w:val="24"/>
          <w:highlight w:val="none"/>
        </w:rPr>
      </w:pPr>
      <w:r>
        <w:rPr>
          <w:rStyle w:val="31"/>
          <w:rFonts w:hint="eastAsia"/>
          <w:color w:val="auto"/>
          <w:spacing w:val="12"/>
          <w:sz w:val="24"/>
          <w:szCs w:val="24"/>
          <w:highlight w:val="none"/>
        </w:rPr>
        <w:t>致：（采购人名称）</w:t>
      </w:r>
    </w:p>
    <w:p w14:paraId="5BC172F4">
      <w:pPr>
        <w:pStyle w:val="3"/>
        <w:widowControl/>
        <w:spacing w:line="360" w:lineRule="auto"/>
        <w:rPr>
          <w:rStyle w:val="31"/>
          <w:rFonts w:ascii="宋体" w:hAnsi="宋体" w:eastAsia="宋体" w:cs="宋体"/>
          <w:b w:val="0"/>
          <w:bCs w:val="0"/>
          <w:color w:val="auto"/>
          <w:spacing w:val="12"/>
          <w:sz w:val="24"/>
          <w:szCs w:val="24"/>
          <w:highlight w:val="none"/>
          <w:lang w:eastAsia="zh-CN"/>
        </w:rPr>
      </w:pPr>
      <w:r>
        <w:rPr>
          <w:rStyle w:val="31"/>
          <w:rFonts w:hint="eastAsia" w:ascii="宋体" w:hAnsi="宋体" w:eastAsia="宋体" w:cs="宋体"/>
          <w:b w:val="0"/>
          <w:bCs w:val="0"/>
          <w:color w:val="auto"/>
          <w:spacing w:val="12"/>
          <w:sz w:val="24"/>
          <w:szCs w:val="24"/>
          <w:highlight w:val="none"/>
          <w:lang w:eastAsia="zh-CN"/>
        </w:rPr>
        <w:t xml:space="preserve">    我公司承诺：如我公司在参与</w:t>
      </w:r>
      <w:r>
        <w:rPr>
          <w:rStyle w:val="31"/>
          <w:rFonts w:hint="eastAsia" w:ascii="宋体" w:hAnsi="宋体" w:eastAsia="宋体" w:cs="宋体"/>
          <w:b w:val="0"/>
          <w:bCs w:val="0"/>
          <w:color w:val="auto"/>
          <w:spacing w:val="12"/>
          <w:sz w:val="24"/>
          <w:szCs w:val="24"/>
          <w:highlight w:val="none"/>
          <w:u w:val="single"/>
          <w:lang w:eastAsia="zh-CN"/>
        </w:rPr>
        <w:t xml:space="preserve">   （项目名称）    </w:t>
      </w:r>
      <w:r>
        <w:rPr>
          <w:rStyle w:val="31"/>
          <w:rFonts w:hint="eastAsia" w:ascii="宋体" w:hAnsi="宋体" w:eastAsia="宋体" w:cs="宋体"/>
          <w:b w:val="0"/>
          <w:bCs w:val="0"/>
          <w:color w:val="auto"/>
          <w:spacing w:val="12"/>
          <w:sz w:val="24"/>
          <w:szCs w:val="24"/>
          <w:highlight w:val="none"/>
          <w:lang w:eastAsia="zh-CN"/>
        </w:rPr>
        <w:t>中标后，所投货物经采购人验收后若与技术参数偏离表上偏离情况不符合，出现的所有后果由我公司自行承担。</w:t>
      </w:r>
    </w:p>
    <w:p w14:paraId="473C5D0D">
      <w:pPr>
        <w:widowControl/>
        <w:spacing w:line="288" w:lineRule="auto"/>
        <w:rPr>
          <w:rStyle w:val="31"/>
          <w:b w:val="0"/>
          <w:color w:val="auto"/>
          <w:spacing w:val="12"/>
          <w:sz w:val="24"/>
          <w:szCs w:val="24"/>
          <w:highlight w:val="none"/>
          <w:lang w:eastAsia="zh-CN"/>
        </w:rPr>
      </w:pPr>
    </w:p>
    <w:p w14:paraId="5AFCBF92">
      <w:pPr>
        <w:pStyle w:val="3"/>
        <w:widowControl/>
        <w:spacing w:line="288" w:lineRule="auto"/>
        <w:rPr>
          <w:rStyle w:val="31"/>
          <w:rFonts w:ascii="宋体" w:hAnsi="宋体" w:eastAsia="宋体" w:cs="宋体"/>
          <w:b w:val="0"/>
          <w:bCs w:val="0"/>
          <w:color w:val="auto"/>
          <w:spacing w:val="12"/>
          <w:sz w:val="24"/>
          <w:szCs w:val="24"/>
          <w:highlight w:val="none"/>
          <w:lang w:eastAsia="zh-CN"/>
        </w:rPr>
      </w:pPr>
    </w:p>
    <w:p w14:paraId="3456A747">
      <w:pPr>
        <w:widowControl/>
        <w:wordWrap w:val="0"/>
        <w:spacing w:line="288" w:lineRule="auto"/>
        <w:jc w:val="right"/>
        <w:rPr>
          <w:rStyle w:val="31"/>
          <w:rFonts w:hint="eastAsia"/>
          <w:b w:val="0"/>
          <w:color w:val="auto"/>
          <w:spacing w:val="12"/>
          <w:sz w:val="24"/>
          <w:szCs w:val="24"/>
          <w:highlight w:val="none"/>
          <w:lang w:eastAsia="zh-CN"/>
        </w:rPr>
      </w:pPr>
    </w:p>
    <w:p w14:paraId="28AC8E1B">
      <w:pPr>
        <w:widowControl/>
        <w:wordWrap w:val="0"/>
        <w:spacing w:line="288" w:lineRule="auto"/>
        <w:jc w:val="right"/>
        <w:rPr>
          <w:rStyle w:val="31"/>
          <w:rFonts w:hint="eastAsia"/>
          <w:b w:val="0"/>
          <w:color w:val="auto"/>
          <w:spacing w:val="12"/>
          <w:sz w:val="24"/>
          <w:szCs w:val="24"/>
          <w:highlight w:val="none"/>
          <w:lang w:eastAsia="zh-CN"/>
        </w:rPr>
      </w:pPr>
    </w:p>
    <w:p w14:paraId="5278CB5E">
      <w:pPr>
        <w:widowControl/>
        <w:wordWrap w:val="0"/>
        <w:spacing w:line="288" w:lineRule="auto"/>
        <w:jc w:val="right"/>
        <w:rPr>
          <w:rStyle w:val="31"/>
          <w:b w:val="0"/>
          <w:color w:val="auto"/>
          <w:spacing w:val="12"/>
          <w:sz w:val="24"/>
          <w:szCs w:val="24"/>
          <w:highlight w:val="none"/>
          <w:u w:val="single"/>
          <w:lang w:eastAsia="zh-CN"/>
        </w:rPr>
      </w:pPr>
      <w:r>
        <w:rPr>
          <w:rStyle w:val="31"/>
          <w:rFonts w:hint="eastAsia"/>
          <w:b w:val="0"/>
          <w:color w:val="auto"/>
          <w:spacing w:val="12"/>
          <w:sz w:val="24"/>
          <w:szCs w:val="24"/>
          <w:highlight w:val="none"/>
          <w:lang w:eastAsia="zh-CN"/>
        </w:rPr>
        <w:t>供应商名称：       （盖单位章）</w:t>
      </w:r>
    </w:p>
    <w:p w14:paraId="636BF87E">
      <w:pPr>
        <w:pStyle w:val="3"/>
        <w:widowControl/>
        <w:wordWrap w:val="0"/>
        <w:spacing w:line="288" w:lineRule="auto"/>
        <w:ind w:right="-1" w:firstLine="264" w:firstLineChars="100"/>
        <w:jc w:val="center"/>
        <w:rPr>
          <w:rStyle w:val="31"/>
          <w:rFonts w:hint="eastAsia" w:ascii="宋体" w:hAnsi="宋体" w:eastAsia="宋体" w:cs="宋体"/>
          <w:b w:val="0"/>
          <w:bCs w:val="0"/>
          <w:color w:val="auto"/>
          <w:spacing w:val="12"/>
          <w:sz w:val="24"/>
          <w:szCs w:val="24"/>
          <w:highlight w:val="none"/>
          <w:lang w:eastAsia="zh-CN"/>
        </w:rPr>
      </w:pPr>
    </w:p>
    <w:p w14:paraId="19343AAE">
      <w:pPr>
        <w:pStyle w:val="3"/>
        <w:widowControl/>
        <w:wordWrap w:val="0"/>
        <w:spacing w:line="288" w:lineRule="auto"/>
        <w:ind w:right="-1" w:firstLine="264" w:firstLineChars="100"/>
        <w:jc w:val="center"/>
        <w:rPr>
          <w:rFonts w:ascii="宋体" w:hAnsi="宋体" w:eastAsia="宋体" w:cs="宋体"/>
          <w:b w:val="0"/>
          <w:color w:val="auto"/>
          <w:sz w:val="24"/>
          <w:szCs w:val="24"/>
          <w:highlight w:val="none"/>
          <w:lang w:eastAsia="zh-CN"/>
        </w:rPr>
      </w:pPr>
      <w:r>
        <w:rPr>
          <w:rStyle w:val="31"/>
          <w:rFonts w:hint="eastAsia" w:ascii="宋体" w:hAnsi="宋体" w:eastAsia="宋体" w:cs="宋体"/>
          <w:b w:val="0"/>
          <w:bCs w:val="0"/>
          <w:color w:val="auto"/>
          <w:spacing w:val="12"/>
          <w:sz w:val="24"/>
          <w:szCs w:val="24"/>
          <w:highlight w:val="none"/>
          <w:lang w:val="en-US" w:eastAsia="zh-CN"/>
        </w:rPr>
        <w:t xml:space="preserve">                               </w:t>
      </w:r>
      <w:r>
        <w:rPr>
          <w:rStyle w:val="31"/>
          <w:rFonts w:hint="eastAsia" w:ascii="宋体" w:hAnsi="宋体" w:eastAsia="宋体" w:cs="宋体"/>
          <w:b w:val="0"/>
          <w:bCs w:val="0"/>
          <w:color w:val="auto"/>
          <w:spacing w:val="12"/>
          <w:sz w:val="24"/>
          <w:szCs w:val="24"/>
          <w:highlight w:val="none"/>
          <w:lang w:eastAsia="zh-CN"/>
        </w:rPr>
        <w:t>日     期：     年   月   日</w:t>
      </w:r>
    </w:p>
    <w:p w14:paraId="030F46A8">
      <w:pPr>
        <w:rPr>
          <w:color w:val="auto"/>
          <w:sz w:val="32"/>
          <w:szCs w:val="32"/>
          <w:highlight w:val="none"/>
          <w:lang w:eastAsia="zh-CN"/>
        </w:rPr>
      </w:pPr>
      <w:r>
        <w:rPr>
          <w:rFonts w:hint="eastAsia"/>
          <w:color w:val="auto"/>
          <w:sz w:val="32"/>
          <w:szCs w:val="32"/>
          <w:highlight w:val="none"/>
          <w:lang w:eastAsia="zh-CN"/>
        </w:rPr>
        <w:br w:type="page"/>
      </w:r>
    </w:p>
    <w:p w14:paraId="0E640F1A">
      <w:pPr>
        <w:spacing w:line="360" w:lineRule="auto"/>
        <w:jc w:val="center"/>
        <w:rPr>
          <w:b/>
          <w:color w:val="auto"/>
          <w:sz w:val="36"/>
          <w:szCs w:val="36"/>
          <w:highlight w:val="none"/>
          <w:lang w:eastAsia="zh-CN"/>
        </w:rPr>
      </w:pPr>
      <w:r>
        <w:rPr>
          <w:rFonts w:hint="eastAsia"/>
          <w:b/>
          <w:color w:val="auto"/>
          <w:sz w:val="36"/>
          <w:szCs w:val="36"/>
          <w:highlight w:val="none"/>
          <w:lang w:eastAsia="zh-CN"/>
        </w:rPr>
        <w:t>十、投标货物详细说明</w:t>
      </w:r>
    </w:p>
    <w:tbl>
      <w:tblPr>
        <w:tblStyle w:val="28"/>
        <w:tblW w:w="9113"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701"/>
        <w:gridCol w:w="993"/>
        <w:gridCol w:w="1417"/>
        <w:gridCol w:w="2408"/>
        <w:gridCol w:w="1871"/>
      </w:tblGrid>
      <w:tr w14:paraId="43CC1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9113" w:type="dxa"/>
            <w:gridSpan w:val="6"/>
            <w:vAlign w:val="center"/>
          </w:tcPr>
          <w:p w14:paraId="4D1D700B">
            <w:pPr>
              <w:widowControl/>
              <w:spacing w:line="288" w:lineRule="auto"/>
              <w:rPr>
                <w:b/>
                <w:color w:val="auto"/>
                <w:sz w:val="24"/>
                <w:szCs w:val="24"/>
                <w:highlight w:val="none"/>
                <w:lang w:eastAsia="zh-CN"/>
              </w:rPr>
            </w:pPr>
            <w:r>
              <w:rPr>
                <w:rFonts w:hint="eastAsia"/>
                <w:b/>
                <w:bCs/>
                <w:color w:val="auto"/>
                <w:sz w:val="24"/>
                <w:szCs w:val="24"/>
                <w:highlight w:val="none"/>
                <w:lang w:eastAsia="zh-CN"/>
              </w:rPr>
              <w:t xml:space="preserve">项目名称：                                           </w:t>
            </w:r>
            <w:r>
              <w:rPr>
                <w:rFonts w:hint="eastAsia"/>
                <w:b/>
                <w:color w:val="auto"/>
                <w:sz w:val="24"/>
                <w:szCs w:val="24"/>
                <w:highlight w:val="none"/>
                <w:lang w:eastAsia="zh-CN"/>
              </w:rPr>
              <w:t>项目编号：</w:t>
            </w:r>
          </w:p>
        </w:tc>
      </w:tr>
      <w:tr w14:paraId="2CB62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723" w:type="dxa"/>
            <w:vAlign w:val="center"/>
          </w:tcPr>
          <w:p w14:paraId="15650350">
            <w:pPr>
              <w:widowControl/>
              <w:spacing w:line="288" w:lineRule="auto"/>
              <w:jc w:val="center"/>
              <w:rPr>
                <w:color w:val="auto"/>
                <w:sz w:val="24"/>
                <w:szCs w:val="24"/>
                <w:highlight w:val="none"/>
              </w:rPr>
            </w:pPr>
            <w:r>
              <w:rPr>
                <w:rFonts w:hint="eastAsia"/>
                <w:color w:val="auto"/>
                <w:sz w:val="24"/>
                <w:szCs w:val="24"/>
                <w:highlight w:val="none"/>
              </w:rPr>
              <w:t>序号</w:t>
            </w:r>
          </w:p>
        </w:tc>
        <w:tc>
          <w:tcPr>
            <w:tcW w:w="1701" w:type="dxa"/>
            <w:vAlign w:val="center"/>
          </w:tcPr>
          <w:p w14:paraId="038DB2E0">
            <w:pPr>
              <w:widowControl/>
              <w:spacing w:line="288" w:lineRule="auto"/>
              <w:jc w:val="center"/>
              <w:rPr>
                <w:color w:val="auto"/>
                <w:sz w:val="24"/>
                <w:szCs w:val="24"/>
                <w:highlight w:val="none"/>
              </w:rPr>
            </w:pPr>
            <w:r>
              <w:rPr>
                <w:rFonts w:hint="eastAsia"/>
                <w:color w:val="auto"/>
                <w:sz w:val="24"/>
                <w:szCs w:val="24"/>
                <w:highlight w:val="none"/>
              </w:rPr>
              <w:t>货物名称</w:t>
            </w:r>
          </w:p>
        </w:tc>
        <w:tc>
          <w:tcPr>
            <w:tcW w:w="993" w:type="dxa"/>
            <w:vAlign w:val="center"/>
          </w:tcPr>
          <w:p w14:paraId="074D50DE">
            <w:pPr>
              <w:widowControl/>
              <w:spacing w:line="288" w:lineRule="auto"/>
              <w:jc w:val="center"/>
              <w:rPr>
                <w:color w:val="auto"/>
                <w:sz w:val="24"/>
                <w:szCs w:val="24"/>
                <w:highlight w:val="none"/>
              </w:rPr>
            </w:pPr>
            <w:r>
              <w:rPr>
                <w:rFonts w:hint="eastAsia"/>
                <w:color w:val="auto"/>
                <w:sz w:val="24"/>
                <w:szCs w:val="24"/>
                <w:highlight w:val="none"/>
              </w:rPr>
              <w:t>数量</w:t>
            </w:r>
          </w:p>
        </w:tc>
        <w:tc>
          <w:tcPr>
            <w:tcW w:w="1417" w:type="dxa"/>
            <w:vAlign w:val="center"/>
          </w:tcPr>
          <w:p w14:paraId="46FBCEF7">
            <w:pPr>
              <w:widowControl/>
              <w:spacing w:line="288" w:lineRule="auto"/>
              <w:jc w:val="center"/>
              <w:rPr>
                <w:color w:val="auto"/>
                <w:sz w:val="24"/>
                <w:szCs w:val="24"/>
                <w:highlight w:val="none"/>
              </w:rPr>
            </w:pPr>
            <w:r>
              <w:rPr>
                <w:rFonts w:hint="eastAsia"/>
                <w:color w:val="auto"/>
                <w:sz w:val="24"/>
                <w:szCs w:val="24"/>
                <w:highlight w:val="none"/>
              </w:rPr>
              <w:t>品牌型号</w:t>
            </w:r>
          </w:p>
        </w:tc>
        <w:tc>
          <w:tcPr>
            <w:tcW w:w="2408" w:type="dxa"/>
            <w:vAlign w:val="center"/>
          </w:tcPr>
          <w:p w14:paraId="0DE10D59">
            <w:pPr>
              <w:widowControl/>
              <w:spacing w:line="288" w:lineRule="auto"/>
              <w:jc w:val="center"/>
              <w:rPr>
                <w:color w:val="auto"/>
                <w:sz w:val="24"/>
                <w:szCs w:val="24"/>
                <w:highlight w:val="none"/>
              </w:rPr>
            </w:pPr>
            <w:r>
              <w:rPr>
                <w:rFonts w:hint="eastAsia"/>
                <w:color w:val="auto"/>
                <w:sz w:val="24"/>
                <w:szCs w:val="24"/>
                <w:highlight w:val="none"/>
              </w:rPr>
              <w:t>性能及技术参数</w:t>
            </w:r>
          </w:p>
        </w:tc>
        <w:tc>
          <w:tcPr>
            <w:tcW w:w="1871" w:type="dxa"/>
            <w:vAlign w:val="center"/>
          </w:tcPr>
          <w:p w14:paraId="151E489A">
            <w:pPr>
              <w:widowControl/>
              <w:spacing w:line="288" w:lineRule="auto"/>
              <w:jc w:val="center"/>
              <w:rPr>
                <w:color w:val="auto"/>
                <w:sz w:val="24"/>
                <w:szCs w:val="24"/>
                <w:highlight w:val="none"/>
              </w:rPr>
            </w:pPr>
            <w:r>
              <w:rPr>
                <w:rFonts w:hint="eastAsia"/>
                <w:color w:val="auto"/>
                <w:sz w:val="24"/>
                <w:szCs w:val="24"/>
                <w:highlight w:val="none"/>
              </w:rPr>
              <w:t>备注</w:t>
            </w:r>
          </w:p>
        </w:tc>
      </w:tr>
      <w:tr w14:paraId="5BCC7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05E8B11A">
            <w:pPr>
              <w:widowControl/>
              <w:spacing w:line="288" w:lineRule="auto"/>
              <w:jc w:val="center"/>
              <w:rPr>
                <w:color w:val="auto"/>
                <w:sz w:val="24"/>
                <w:szCs w:val="24"/>
                <w:highlight w:val="none"/>
              </w:rPr>
            </w:pPr>
          </w:p>
        </w:tc>
        <w:tc>
          <w:tcPr>
            <w:tcW w:w="1701" w:type="dxa"/>
            <w:vAlign w:val="center"/>
          </w:tcPr>
          <w:p w14:paraId="43C2026F">
            <w:pPr>
              <w:widowControl/>
              <w:spacing w:line="288" w:lineRule="auto"/>
              <w:jc w:val="center"/>
              <w:rPr>
                <w:color w:val="auto"/>
                <w:sz w:val="24"/>
                <w:szCs w:val="24"/>
                <w:highlight w:val="none"/>
              </w:rPr>
            </w:pPr>
          </w:p>
        </w:tc>
        <w:tc>
          <w:tcPr>
            <w:tcW w:w="993" w:type="dxa"/>
            <w:vAlign w:val="center"/>
          </w:tcPr>
          <w:p w14:paraId="0599BAC5">
            <w:pPr>
              <w:widowControl/>
              <w:spacing w:line="288" w:lineRule="auto"/>
              <w:jc w:val="center"/>
              <w:rPr>
                <w:color w:val="auto"/>
                <w:sz w:val="24"/>
                <w:szCs w:val="24"/>
                <w:highlight w:val="none"/>
              </w:rPr>
            </w:pPr>
          </w:p>
        </w:tc>
        <w:tc>
          <w:tcPr>
            <w:tcW w:w="1417" w:type="dxa"/>
            <w:vAlign w:val="center"/>
          </w:tcPr>
          <w:p w14:paraId="0F802D15">
            <w:pPr>
              <w:widowControl/>
              <w:spacing w:line="288" w:lineRule="auto"/>
              <w:jc w:val="center"/>
              <w:rPr>
                <w:color w:val="auto"/>
                <w:sz w:val="24"/>
                <w:szCs w:val="24"/>
                <w:highlight w:val="none"/>
              </w:rPr>
            </w:pPr>
          </w:p>
        </w:tc>
        <w:tc>
          <w:tcPr>
            <w:tcW w:w="2408" w:type="dxa"/>
            <w:vAlign w:val="center"/>
          </w:tcPr>
          <w:p w14:paraId="745B6182">
            <w:pPr>
              <w:widowControl/>
              <w:spacing w:line="288" w:lineRule="auto"/>
              <w:jc w:val="center"/>
              <w:rPr>
                <w:color w:val="auto"/>
                <w:sz w:val="24"/>
                <w:szCs w:val="24"/>
                <w:highlight w:val="none"/>
              </w:rPr>
            </w:pPr>
          </w:p>
        </w:tc>
        <w:tc>
          <w:tcPr>
            <w:tcW w:w="1871" w:type="dxa"/>
            <w:vAlign w:val="center"/>
          </w:tcPr>
          <w:p w14:paraId="1A62021F">
            <w:pPr>
              <w:widowControl/>
              <w:spacing w:line="288" w:lineRule="auto"/>
              <w:jc w:val="center"/>
              <w:rPr>
                <w:color w:val="auto"/>
                <w:sz w:val="24"/>
                <w:szCs w:val="24"/>
                <w:highlight w:val="none"/>
              </w:rPr>
            </w:pPr>
          </w:p>
        </w:tc>
      </w:tr>
      <w:tr w14:paraId="14471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7C272954">
            <w:pPr>
              <w:widowControl/>
              <w:spacing w:line="288" w:lineRule="auto"/>
              <w:jc w:val="center"/>
              <w:rPr>
                <w:color w:val="auto"/>
                <w:sz w:val="24"/>
                <w:szCs w:val="24"/>
                <w:highlight w:val="none"/>
              </w:rPr>
            </w:pPr>
          </w:p>
        </w:tc>
        <w:tc>
          <w:tcPr>
            <w:tcW w:w="1701" w:type="dxa"/>
            <w:vAlign w:val="center"/>
          </w:tcPr>
          <w:p w14:paraId="61380AB9">
            <w:pPr>
              <w:widowControl/>
              <w:spacing w:line="288" w:lineRule="auto"/>
              <w:jc w:val="center"/>
              <w:rPr>
                <w:color w:val="auto"/>
                <w:sz w:val="24"/>
                <w:szCs w:val="24"/>
                <w:highlight w:val="none"/>
              </w:rPr>
            </w:pPr>
          </w:p>
        </w:tc>
        <w:tc>
          <w:tcPr>
            <w:tcW w:w="993" w:type="dxa"/>
            <w:vAlign w:val="center"/>
          </w:tcPr>
          <w:p w14:paraId="0A135061">
            <w:pPr>
              <w:widowControl/>
              <w:spacing w:line="288" w:lineRule="auto"/>
              <w:jc w:val="center"/>
              <w:rPr>
                <w:color w:val="auto"/>
                <w:sz w:val="24"/>
                <w:szCs w:val="24"/>
                <w:highlight w:val="none"/>
              </w:rPr>
            </w:pPr>
          </w:p>
        </w:tc>
        <w:tc>
          <w:tcPr>
            <w:tcW w:w="1417" w:type="dxa"/>
            <w:vAlign w:val="center"/>
          </w:tcPr>
          <w:p w14:paraId="4A73880E">
            <w:pPr>
              <w:widowControl/>
              <w:spacing w:line="288" w:lineRule="auto"/>
              <w:jc w:val="center"/>
              <w:rPr>
                <w:color w:val="auto"/>
                <w:sz w:val="24"/>
                <w:szCs w:val="24"/>
                <w:highlight w:val="none"/>
              </w:rPr>
            </w:pPr>
          </w:p>
        </w:tc>
        <w:tc>
          <w:tcPr>
            <w:tcW w:w="2408" w:type="dxa"/>
            <w:vAlign w:val="center"/>
          </w:tcPr>
          <w:p w14:paraId="553BAD48">
            <w:pPr>
              <w:widowControl/>
              <w:spacing w:line="288" w:lineRule="auto"/>
              <w:jc w:val="center"/>
              <w:rPr>
                <w:color w:val="auto"/>
                <w:sz w:val="24"/>
                <w:szCs w:val="24"/>
                <w:highlight w:val="none"/>
              </w:rPr>
            </w:pPr>
          </w:p>
        </w:tc>
        <w:tc>
          <w:tcPr>
            <w:tcW w:w="1871" w:type="dxa"/>
            <w:vAlign w:val="center"/>
          </w:tcPr>
          <w:p w14:paraId="5F834F56">
            <w:pPr>
              <w:widowControl/>
              <w:spacing w:line="288" w:lineRule="auto"/>
              <w:jc w:val="center"/>
              <w:rPr>
                <w:color w:val="auto"/>
                <w:sz w:val="24"/>
                <w:szCs w:val="24"/>
                <w:highlight w:val="none"/>
              </w:rPr>
            </w:pPr>
          </w:p>
        </w:tc>
      </w:tr>
      <w:tr w14:paraId="73C3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42FDC59D">
            <w:pPr>
              <w:widowControl/>
              <w:spacing w:line="288" w:lineRule="auto"/>
              <w:jc w:val="center"/>
              <w:rPr>
                <w:color w:val="auto"/>
                <w:sz w:val="24"/>
                <w:szCs w:val="24"/>
                <w:highlight w:val="none"/>
              </w:rPr>
            </w:pPr>
          </w:p>
        </w:tc>
        <w:tc>
          <w:tcPr>
            <w:tcW w:w="1701" w:type="dxa"/>
            <w:vAlign w:val="center"/>
          </w:tcPr>
          <w:p w14:paraId="4650674B">
            <w:pPr>
              <w:widowControl/>
              <w:spacing w:line="288" w:lineRule="auto"/>
              <w:jc w:val="center"/>
              <w:rPr>
                <w:color w:val="auto"/>
                <w:sz w:val="24"/>
                <w:szCs w:val="24"/>
                <w:highlight w:val="none"/>
              </w:rPr>
            </w:pPr>
          </w:p>
        </w:tc>
        <w:tc>
          <w:tcPr>
            <w:tcW w:w="993" w:type="dxa"/>
            <w:vAlign w:val="center"/>
          </w:tcPr>
          <w:p w14:paraId="69DD47BF">
            <w:pPr>
              <w:widowControl/>
              <w:spacing w:line="288" w:lineRule="auto"/>
              <w:jc w:val="center"/>
              <w:rPr>
                <w:color w:val="auto"/>
                <w:sz w:val="24"/>
                <w:szCs w:val="24"/>
                <w:highlight w:val="none"/>
              </w:rPr>
            </w:pPr>
          </w:p>
        </w:tc>
        <w:tc>
          <w:tcPr>
            <w:tcW w:w="1417" w:type="dxa"/>
            <w:vAlign w:val="center"/>
          </w:tcPr>
          <w:p w14:paraId="529EF780">
            <w:pPr>
              <w:widowControl/>
              <w:spacing w:line="288" w:lineRule="auto"/>
              <w:jc w:val="center"/>
              <w:rPr>
                <w:color w:val="auto"/>
                <w:sz w:val="24"/>
                <w:szCs w:val="24"/>
                <w:highlight w:val="none"/>
              </w:rPr>
            </w:pPr>
          </w:p>
        </w:tc>
        <w:tc>
          <w:tcPr>
            <w:tcW w:w="2408" w:type="dxa"/>
            <w:vAlign w:val="center"/>
          </w:tcPr>
          <w:p w14:paraId="68B62EE6">
            <w:pPr>
              <w:widowControl/>
              <w:spacing w:line="288" w:lineRule="auto"/>
              <w:jc w:val="center"/>
              <w:rPr>
                <w:color w:val="auto"/>
                <w:sz w:val="24"/>
                <w:szCs w:val="24"/>
                <w:highlight w:val="none"/>
              </w:rPr>
            </w:pPr>
          </w:p>
        </w:tc>
        <w:tc>
          <w:tcPr>
            <w:tcW w:w="1871" w:type="dxa"/>
            <w:vAlign w:val="center"/>
          </w:tcPr>
          <w:p w14:paraId="18EB1EE7">
            <w:pPr>
              <w:widowControl/>
              <w:spacing w:line="288" w:lineRule="auto"/>
              <w:jc w:val="center"/>
              <w:rPr>
                <w:color w:val="auto"/>
                <w:sz w:val="24"/>
                <w:szCs w:val="24"/>
                <w:highlight w:val="none"/>
              </w:rPr>
            </w:pPr>
          </w:p>
        </w:tc>
      </w:tr>
      <w:tr w14:paraId="28346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2FBAB767">
            <w:pPr>
              <w:widowControl/>
              <w:spacing w:line="288" w:lineRule="auto"/>
              <w:jc w:val="center"/>
              <w:rPr>
                <w:color w:val="auto"/>
                <w:sz w:val="24"/>
                <w:szCs w:val="24"/>
                <w:highlight w:val="none"/>
              </w:rPr>
            </w:pPr>
          </w:p>
        </w:tc>
        <w:tc>
          <w:tcPr>
            <w:tcW w:w="1701" w:type="dxa"/>
            <w:vAlign w:val="center"/>
          </w:tcPr>
          <w:p w14:paraId="11B5061A">
            <w:pPr>
              <w:widowControl/>
              <w:spacing w:line="288" w:lineRule="auto"/>
              <w:jc w:val="center"/>
              <w:rPr>
                <w:color w:val="auto"/>
                <w:sz w:val="24"/>
                <w:szCs w:val="24"/>
                <w:highlight w:val="none"/>
              </w:rPr>
            </w:pPr>
          </w:p>
        </w:tc>
        <w:tc>
          <w:tcPr>
            <w:tcW w:w="993" w:type="dxa"/>
            <w:vAlign w:val="center"/>
          </w:tcPr>
          <w:p w14:paraId="772DAD82">
            <w:pPr>
              <w:widowControl/>
              <w:spacing w:line="288" w:lineRule="auto"/>
              <w:jc w:val="center"/>
              <w:rPr>
                <w:color w:val="auto"/>
                <w:sz w:val="24"/>
                <w:szCs w:val="24"/>
                <w:highlight w:val="none"/>
              </w:rPr>
            </w:pPr>
          </w:p>
        </w:tc>
        <w:tc>
          <w:tcPr>
            <w:tcW w:w="1417" w:type="dxa"/>
            <w:vAlign w:val="center"/>
          </w:tcPr>
          <w:p w14:paraId="1AD801C0">
            <w:pPr>
              <w:widowControl/>
              <w:spacing w:line="288" w:lineRule="auto"/>
              <w:jc w:val="center"/>
              <w:rPr>
                <w:color w:val="auto"/>
                <w:sz w:val="24"/>
                <w:szCs w:val="24"/>
                <w:highlight w:val="none"/>
              </w:rPr>
            </w:pPr>
          </w:p>
        </w:tc>
        <w:tc>
          <w:tcPr>
            <w:tcW w:w="2408" w:type="dxa"/>
            <w:vAlign w:val="center"/>
          </w:tcPr>
          <w:p w14:paraId="41EC5FF4">
            <w:pPr>
              <w:widowControl/>
              <w:spacing w:line="288" w:lineRule="auto"/>
              <w:jc w:val="center"/>
              <w:rPr>
                <w:color w:val="auto"/>
                <w:sz w:val="24"/>
                <w:szCs w:val="24"/>
                <w:highlight w:val="none"/>
              </w:rPr>
            </w:pPr>
          </w:p>
        </w:tc>
        <w:tc>
          <w:tcPr>
            <w:tcW w:w="1871" w:type="dxa"/>
            <w:vAlign w:val="center"/>
          </w:tcPr>
          <w:p w14:paraId="0FA8239F">
            <w:pPr>
              <w:widowControl/>
              <w:spacing w:line="288" w:lineRule="auto"/>
              <w:jc w:val="center"/>
              <w:rPr>
                <w:color w:val="auto"/>
                <w:sz w:val="24"/>
                <w:szCs w:val="24"/>
                <w:highlight w:val="none"/>
              </w:rPr>
            </w:pPr>
          </w:p>
        </w:tc>
      </w:tr>
      <w:tr w14:paraId="6886C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63AC95DE">
            <w:pPr>
              <w:widowControl/>
              <w:spacing w:line="288" w:lineRule="auto"/>
              <w:jc w:val="center"/>
              <w:rPr>
                <w:color w:val="auto"/>
                <w:sz w:val="24"/>
                <w:szCs w:val="24"/>
                <w:highlight w:val="none"/>
              </w:rPr>
            </w:pPr>
          </w:p>
        </w:tc>
        <w:tc>
          <w:tcPr>
            <w:tcW w:w="1701" w:type="dxa"/>
            <w:vAlign w:val="center"/>
          </w:tcPr>
          <w:p w14:paraId="22C61628">
            <w:pPr>
              <w:widowControl/>
              <w:spacing w:line="288" w:lineRule="auto"/>
              <w:jc w:val="center"/>
              <w:rPr>
                <w:color w:val="auto"/>
                <w:sz w:val="24"/>
                <w:szCs w:val="24"/>
                <w:highlight w:val="none"/>
              </w:rPr>
            </w:pPr>
          </w:p>
        </w:tc>
        <w:tc>
          <w:tcPr>
            <w:tcW w:w="993" w:type="dxa"/>
            <w:vAlign w:val="center"/>
          </w:tcPr>
          <w:p w14:paraId="10D8F344">
            <w:pPr>
              <w:widowControl/>
              <w:spacing w:line="288" w:lineRule="auto"/>
              <w:jc w:val="center"/>
              <w:rPr>
                <w:color w:val="auto"/>
                <w:sz w:val="24"/>
                <w:szCs w:val="24"/>
                <w:highlight w:val="none"/>
              </w:rPr>
            </w:pPr>
          </w:p>
        </w:tc>
        <w:tc>
          <w:tcPr>
            <w:tcW w:w="1417" w:type="dxa"/>
            <w:vAlign w:val="center"/>
          </w:tcPr>
          <w:p w14:paraId="1E6CC5D4">
            <w:pPr>
              <w:widowControl/>
              <w:spacing w:line="288" w:lineRule="auto"/>
              <w:jc w:val="center"/>
              <w:rPr>
                <w:color w:val="auto"/>
                <w:sz w:val="24"/>
                <w:szCs w:val="24"/>
                <w:highlight w:val="none"/>
              </w:rPr>
            </w:pPr>
          </w:p>
        </w:tc>
        <w:tc>
          <w:tcPr>
            <w:tcW w:w="2408" w:type="dxa"/>
            <w:vAlign w:val="center"/>
          </w:tcPr>
          <w:p w14:paraId="1DAEED5C">
            <w:pPr>
              <w:widowControl/>
              <w:spacing w:line="288" w:lineRule="auto"/>
              <w:jc w:val="center"/>
              <w:rPr>
                <w:color w:val="auto"/>
                <w:sz w:val="24"/>
                <w:szCs w:val="24"/>
                <w:highlight w:val="none"/>
              </w:rPr>
            </w:pPr>
          </w:p>
        </w:tc>
        <w:tc>
          <w:tcPr>
            <w:tcW w:w="1871" w:type="dxa"/>
            <w:vAlign w:val="center"/>
          </w:tcPr>
          <w:p w14:paraId="0FC00770">
            <w:pPr>
              <w:widowControl/>
              <w:spacing w:line="288" w:lineRule="auto"/>
              <w:jc w:val="center"/>
              <w:rPr>
                <w:color w:val="auto"/>
                <w:sz w:val="24"/>
                <w:szCs w:val="24"/>
                <w:highlight w:val="none"/>
              </w:rPr>
            </w:pPr>
          </w:p>
        </w:tc>
      </w:tr>
      <w:tr w14:paraId="2920C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3F8C52C2">
            <w:pPr>
              <w:widowControl/>
              <w:spacing w:line="288" w:lineRule="auto"/>
              <w:jc w:val="center"/>
              <w:rPr>
                <w:color w:val="auto"/>
                <w:sz w:val="24"/>
                <w:szCs w:val="24"/>
                <w:highlight w:val="none"/>
              </w:rPr>
            </w:pPr>
          </w:p>
        </w:tc>
        <w:tc>
          <w:tcPr>
            <w:tcW w:w="1701" w:type="dxa"/>
            <w:vAlign w:val="center"/>
          </w:tcPr>
          <w:p w14:paraId="6A6F81C4">
            <w:pPr>
              <w:widowControl/>
              <w:spacing w:line="288" w:lineRule="auto"/>
              <w:jc w:val="center"/>
              <w:rPr>
                <w:color w:val="auto"/>
                <w:sz w:val="24"/>
                <w:szCs w:val="24"/>
                <w:highlight w:val="none"/>
              </w:rPr>
            </w:pPr>
          </w:p>
        </w:tc>
        <w:tc>
          <w:tcPr>
            <w:tcW w:w="993" w:type="dxa"/>
            <w:vAlign w:val="center"/>
          </w:tcPr>
          <w:p w14:paraId="2B3472DF">
            <w:pPr>
              <w:widowControl/>
              <w:spacing w:line="288" w:lineRule="auto"/>
              <w:jc w:val="center"/>
              <w:rPr>
                <w:color w:val="auto"/>
                <w:sz w:val="24"/>
                <w:szCs w:val="24"/>
                <w:highlight w:val="none"/>
              </w:rPr>
            </w:pPr>
          </w:p>
        </w:tc>
        <w:tc>
          <w:tcPr>
            <w:tcW w:w="1417" w:type="dxa"/>
            <w:vAlign w:val="center"/>
          </w:tcPr>
          <w:p w14:paraId="415A44D1">
            <w:pPr>
              <w:widowControl/>
              <w:spacing w:line="288" w:lineRule="auto"/>
              <w:jc w:val="center"/>
              <w:rPr>
                <w:color w:val="auto"/>
                <w:sz w:val="24"/>
                <w:szCs w:val="24"/>
                <w:highlight w:val="none"/>
              </w:rPr>
            </w:pPr>
          </w:p>
        </w:tc>
        <w:tc>
          <w:tcPr>
            <w:tcW w:w="2408" w:type="dxa"/>
            <w:vAlign w:val="center"/>
          </w:tcPr>
          <w:p w14:paraId="7A6137C0">
            <w:pPr>
              <w:widowControl/>
              <w:spacing w:line="288" w:lineRule="auto"/>
              <w:jc w:val="center"/>
              <w:rPr>
                <w:color w:val="auto"/>
                <w:sz w:val="24"/>
                <w:szCs w:val="24"/>
                <w:highlight w:val="none"/>
              </w:rPr>
            </w:pPr>
          </w:p>
        </w:tc>
        <w:tc>
          <w:tcPr>
            <w:tcW w:w="1871" w:type="dxa"/>
            <w:vAlign w:val="center"/>
          </w:tcPr>
          <w:p w14:paraId="60CCB25C">
            <w:pPr>
              <w:widowControl/>
              <w:spacing w:line="288" w:lineRule="auto"/>
              <w:jc w:val="center"/>
              <w:rPr>
                <w:color w:val="auto"/>
                <w:sz w:val="24"/>
                <w:szCs w:val="24"/>
                <w:highlight w:val="none"/>
              </w:rPr>
            </w:pPr>
          </w:p>
        </w:tc>
      </w:tr>
      <w:tr w14:paraId="6B13E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49D6C72C">
            <w:pPr>
              <w:widowControl/>
              <w:spacing w:line="288" w:lineRule="auto"/>
              <w:jc w:val="center"/>
              <w:rPr>
                <w:color w:val="auto"/>
                <w:sz w:val="24"/>
                <w:szCs w:val="24"/>
                <w:highlight w:val="none"/>
              </w:rPr>
            </w:pPr>
          </w:p>
        </w:tc>
        <w:tc>
          <w:tcPr>
            <w:tcW w:w="1701" w:type="dxa"/>
            <w:vAlign w:val="center"/>
          </w:tcPr>
          <w:p w14:paraId="2C063133">
            <w:pPr>
              <w:widowControl/>
              <w:spacing w:line="288" w:lineRule="auto"/>
              <w:jc w:val="center"/>
              <w:rPr>
                <w:color w:val="auto"/>
                <w:sz w:val="24"/>
                <w:szCs w:val="24"/>
                <w:highlight w:val="none"/>
              </w:rPr>
            </w:pPr>
          </w:p>
        </w:tc>
        <w:tc>
          <w:tcPr>
            <w:tcW w:w="993" w:type="dxa"/>
            <w:vAlign w:val="center"/>
          </w:tcPr>
          <w:p w14:paraId="2AF2B29F">
            <w:pPr>
              <w:widowControl/>
              <w:spacing w:line="288" w:lineRule="auto"/>
              <w:jc w:val="center"/>
              <w:rPr>
                <w:color w:val="auto"/>
                <w:sz w:val="24"/>
                <w:szCs w:val="24"/>
                <w:highlight w:val="none"/>
              </w:rPr>
            </w:pPr>
          </w:p>
        </w:tc>
        <w:tc>
          <w:tcPr>
            <w:tcW w:w="1417" w:type="dxa"/>
            <w:vAlign w:val="center"/>
          </w:tcPr>
          <w:p w14:paraId="49AA344E">
            <w:pPr>
              <w:widowControl/>
              <w:spacing w:line="288" w:lineRule="auto"/>
              <w:jc w:val="center"/>
              <w:rPr>
                <w:color w:val="auto"/>
                <w:sz w:val="24"/>
                <w:szCs w:val="24"/>
                <w:highlight w:val="none"/>
              </w:rPr>
            </w:pPr>
          </w:p>
        </w:tc>
        <w:tc>
          <w:tcPr>
            <w:tcW w:w="2408" w:type="dxa"/>
            <w:vAlign w:val="center"/>
          </w:tcPr>
          <w:p w14:paraId="378A1FCF">
            <w:pPr>
              <w:widowControl/>
              <w:spacing w:line="288" w:lineRule="auto"/>
              <w:jc w:val="center"/>
              <w:rPr>
                <w:color w:val="auto"/>
                <w:sz w:val="24"/>
                <w:szCs w:val="24"/>
                <w:highlight w:val="none"/>
              </w:rPr>
            </w:pPr>
          </w:p>
        </w:tc>
        <w:tc>
          <w:tcPr>
            <w:tcW w:w="1871" w:type="dxa"/>
            <w:vAlign w:val="center"/>
          </w:tcPr>
          <w:p w14:paraId="2CA07400">
            <w:pPr>
              <w:widowControl/>
              <w:spacing w:line="288" w:lineRule="auto"/>
              <w:jc w:val="center"/>
              <w:rPr>
                <w:color w:val="auto"/>
                <w:sz w:val="24"/>
                <w:szCs w:val="24"/>
                <w:highlight w:val="none"/>
              </w:rPr>
            </w:pPr>
          </w:p>
        </w:tc>
      </w:tr>
      <w:tr w14:paraId="73258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4527653C">
            <w:pPr>
              <w:widowControl/>
              <w:spacing w:line="288" w:lineRule="auto"/>
              <w:jc w:val="center"/>
              <w:rPr>
                <w:color w:val="auto"/>
                <w:sz w:val="24"/>
                <w:szCs w:val="24"/>
                <w:highlight w:val="none"/>
              </w:rPr>
            </w:pPr>
          </w:p>
        </w:tc>
        <w:tc>
          <w:tcPr>
            <w:tcW w:w="1701" w:type="dxa"/>
            <w:vAlign w:val="center"/>
          </w:tcPr>
          <w:p w14:paraId="43035D44">
            <w:pPr>
              <w:widowControl/>
              <w:spacing w:line="288" w:lineRule="auto"/>
              <w:jc w:val="center"/>
              <w:rPr>
                <w:color w:val="auto"/>
                <w:sz w:val="24"/>
                <w:szCs w:val="24"/>
                <w:highlight w:val="none"/>
              </w:rPr>
            </w:pPr>
          </w:p>
        </w:tc>
        <w:tc>
          <w:tcPr>
            <w:tcW w:w="993" w:type="dxa"/>
            <w:vAlign w:val="center"/>
          </w:tcPr>
          <w:p w14:paraId="71345633">
            <w:pPr>
              <w:widowControl/>
              <w:spacing w:line="288" w:lineRule="auto"/>
              <w:jc w:val="center"/>
              <w:rPr>
                <w:color w:val="auto"/>
                <w:sz w:val="24"/>
                <w:szCs w:val="24"/>
                <w:highlight w:val="none"/>
              </w:rPr>
            </w:pPr>
          </w:p>
        </w:tc>
        <w:tc>
          <w:tcPr>
            <w:tcW w:w="1417" w:type="dxa"/>
            <w:vAlign w:val="center"/>
          </w:tcPr>
          <w:p w14:paraId="755501E6">
            <w:pPr>
              <w:widowControl/>
              <w:spacing w:line="288" w:lineRule="auto"/>
              <w:jc w:val="center"/>
              <w:rPr>
                <w:color w:val="auto"/>
                <w:sz w:val="24"/>
                <w:szCs w:val="24"/>
                <w:highlight w:val="none"/>
              </w:rPr>
            </w:pPr>
          </w:p>
        </w:tc>
        <w:tc>
          <w:tcPr>
            <w:tcW w:w="2408" w:type="dxa"/>
            <w:vAlign w:val="center"/>
          </w:tcPr>
          <w:p w14:paraId="5C12F0F2">
            <w:pPr>
              <w:widowControl/>
              <w:spacing w:line="288" w:lineRule="auto"/>
              <w:jc w:val="center"/>
              <w:rPr>
                <w:color w:val="auto"/>
                <w:sz w:val="24"/>
                <w:szCs w:val="24"/>
                <w:highlight w:val="none"/>
              </w:rPr>
            </w:pPr>
          </w:p>
        </w:tc>
        <w:tc>
          <w:tcPr>
            <w:tcW w:w="1871" w:type="dxa"/>
            <w:vAlign w:val="center"/>
          </w:tcPr>
          <w:p w14:paraId="0E66EBFE">
            <w:pPr>
              <w:widowControl/>
              <w:spacing w:line="288" w:lineRule="auto"/>
              <w:jc w:val="center"/>
              <w:rPr>
                <w:color w:val="auto"/>
                <w:sz w:val="24"/>
                <w:szCs w:val="24"/>
                <w:highlight w:val="none"/>
              </w:rPr>
            </w:pPr>
          </w:p>
        </w:tc>
      </w:tr>
    </w:tbl>
    <w:p w14:paraId="5ACA087F">
      <w:pPr>
        <w:pStyle w:val="12"/>
        <w:widowControl/>
        <w:overflowPunct w:val="0"/>
        <w:spacing w:before="120" w:beforeLines="50" w:line="288" w:lineRule="auto"/>
        <w:ind w:firstLine="480" w:firstLineChars="200"/>
        <w:rPr>
          <w:color w:val="auto"/>
          <w:sz w:val="24"/>
          <w:szCs w:val="24"/>
          <w:highlight w:val="none"/>
          <w:lang w:eastAsia="zh-CN"/>
        </w:rPr>
      </w:pPr>
      <w:r>
        <w:rPr>
          <w:rFonts w:hint="eastAsia"/>
          <w:color w:val="auto"/>
          <w:sz w:val="24"/>
          <w:szCs w:val="24"/>
          <w:highlight w:val="none"/>
          <w:lang w:eastAsia="zh-CN"/>
        </w:rPr>
        <w:t>注明：供应商应按竞争性谈判文件要求，根据“采购需求”详细列出产品的各项技术要求、技术措施或处理（须提供“采购需求”中要求提交的证明资料）</w:t>
      </w:r>
    </w:p>
    <w:p w14:paraId="53FED578">
      <w:pPr>
        <w:widowControl/>
        <w:spacing w:line="288" w:lineRule="auto"/>
        <w:rPr>
          <w:color w:val="auto"/>
          <w:sz w:val="24"/>
          <w:szCs w:val="24"/>
          <w:highlight w:val="none"/>
          <w:lang w:eastAsia="zh-CN"/>
        </w:rPr>
      </w:pPr>
    </w:p>
    <w:p w14:paraId="55A3204B">
      <w:pPr>
        <w:widowControl/>
        <w:spacing w:line="288" w:lineRule="auto"/>
        <w:rPr>
          <w:color w:val="auto"/>
          <w:sz w:val="24"/>
          <w:szCs w:val="24"/>
          <w:highlight w:val="none"/>
          <w:lang w:eastAsia="zh-CN"/>
        </w:rPr>
      </w:pPr>
    </w:p>
    <w:p w14:paraId="39D0117A">
      <w:pPr>
        <w:widowControl/>
        <w:spacing w:line="288" w:lineRule="auto"/>
        <w:rPr>
          <w:color w:val="auto"/>
          <w:sz w:val="24"/>
          <w:szCs w:val="24"/>
          <w:highlight w:val="none"/>
          <w:lang w:eastAsia="zh-CN"/>
        </w:rPr>
      </w:pPr>
    </w:p>
    <w:tbl>
      <w:tblPr>
        <w:tblStyle w:val="28"/>
        <w:tblW w:w="5353" w:type="dxa"/>
        <w:tblInd w:w="0" w:type="dxa"/>
        <w:tblLayout w:type="fixed"/>
        <w:tblCellMar>
          <w:top w:w="0" w:type="dxa"/>
          <w:left w:w="108" w:type="dxa"/>
          <w:bottom w:w="0" w:type="dxa"/>
          <w:right w:w="108" w:type="dxa"/>
        </w:tblCellMar>
      </w:tblPr>
      <w:tblGrid>
        <w:gridCol w:w="5353"/>
      </w:tblGrid>
      <w:tr w14:paraId="323DB688">
        <w:tblPrEx>
          <w:tblCellMar>
            <w:top w:w="0" w:type="dxa"/>
            <w:left w:w="108" w:type="dxa"/>
            <w:bottom w:w="0" w:type="dxa"/>
            <w:right w:w="108" w:type="dxa"/>
          </w:tblCellMar>
        </w:tblPrEx>
        <w:tc>
          <w:tcPr>
            <w:tcW w:w="5353" w:type="dxa"/>
            <w:shd w:val="clear" w:color="auto" w:fill="auto"/>
          </w:tcPr>
          <w:p w14:paraId="0895008D">
            <w:pPr>
              <w:widowControl/>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31F226F2">
        <w:tblPrEx>
          <w:tblCellMar>
            <w:top w:w="0" w:type="dxa"/>
            <w:left w:w="108" w:type="dxa"/>
            <w:bottom w:w="0" w:type="dxa"/>
            <w:right w:w="108" w:type="dxa"/>
          </w:tblCellMar>
        </w:tblPrEx>
        <w:tc>
          <w:tcPr>
            <w:tcW w:w="5353" w:type="dxa"/>
            <w:shd w:val="clear" w:color="auto" w:fill="auto"/>
          </w:tcPr>
          <w:p w14:paraId="63D2B60D">
            <w:pPr>
              <w:widowControl/>
              <w:spacing w:line="288" w:lineRule="auto"/>
              <w:rPr>
                <w:color w:val="auto"/>
                <w:sz w:val="24"/>
                <w:szCs w:val="24"/>
                <w:highlight w:val="none"/>
                <w:lang w:eastAsia="zh-CN"/>
              </w:rPr>
            </w:pPr>
          </w:p>
          <w:p w14:paraId="774DB720">
            <w:pPr>
              <w:widowControl/>
              <w:spacing w:line="288" w:lineRule="auto"/>
              <w:rPr>
                <w:color w:val="auto"/>
                <w:sz w:val="24"/>
                <w:szCs w:val="24"/>
                <w:highlight w:val="none"/>
              </w:rPr>
            </w:pPr>
            <w:r>
              <w:rPr>
                <w:rFonts w:hint="eastAsia"/>
                <w:color w:val="auto"/>
                <w:sz w:val="24"/>
                <w:szCs w:val="24"/>
                <w:highlight w:val="none"/>
              </w:rPr>
              <w:t>日     期：     年      月       日</w:t>
            </w:r>
          </w:p>
        </w:tc>
      </w:tr>
    </w:tbl>
    <w:p w14:paraId="07D715C4">
      <w:pPr>
        <w:pStyle w:val="3"/>
        <w:rPr>
          <w:color w:val="auto"/>
          <w:highlight w:val="none"/>
        </w:rPr>
      </w:pPr>
    </w:p>
    <w:p w14:paraId="78FFA8AD">
      <w:pPr>
        <w:rPr>
          <w:rFonts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32"/>
          <w:szCs w:val="32"/>
          <w:highlight w:val="none"/>
          <w:lang w:eastAsia="zh-CN"/>
        </w:rPr>
        <w:br w:type="page"/>
      </w:r>
    </w:p>
    <w:p w14:paraId="761D97B6">
      <w:pPr>
        <w:spacing w:line="360" w:lineRule="auto"/>
        <w:jc w:val="center"/>
        <w:rPr>
          <w:b/>
          <w:color w:val="auto"/>
          <w:sz w:val="36"/>
          <w:szCs w:val="36"/>
          <w:highlight w:val="none"/>
          <w:lang w:eastAsia="zh-CN"/>
        </w:rPr>
      </w:pPr>
      <w:r>
        <w:rPr>
          <w:rFonts w:hint="eastAsia"/>
          <w:b/>
          <w:color w:val="auto"/>
          <w:sz w:val="36"/>
          <w:szCs w:val="36"/>
          <w:highlight w:val="none"/>
          <w:lang w:eastAsia="zh-CN"/>
        </w:rPr>
        <w:t>十一、具备履行合同所必需设备和专业技术能力承诺书</w:t>
      </w:r>
    </w:p>
    <w:p w14:paraId="4AB911C7">
      <w:pPr>
        <w:widowControl/>
        <w:autoSpaceDE w:val="0"/>
        <w:autoSpaceDN w:val="0"/>
        <w:adjustRightInd w:val="0"/>
        <w:spacing w:before="120" w:beforeLines="50" w:after="120" w:afterLines="50" w:line="288" w:lineRule="auto"/>
        <w:jc w:val="center"/>
        <w:rPr>
          <w:b/>
          <w:color w:val="auto"/>
          <w:sz w:val="24"/>
          <w:szCs w:val="24"/>
          <w:highlight w:val="none"/>
          <w:lang w:eastAsia="zh-CN"/>
        </w:rPr>
      </w:pPr>
    </w:p>
    <w:p w14:paraId="370BAD10">
      <w:pPr>
        <w:pStyle w:val="12"/>
        <w:widowControl/>
        <w:overflowPunct w:val="0"/>
        <w:spacing w:before="120" w:beforeLines="50" w:line="288" w:lineRule="auto"/>
        <w:rPr>
          <w:b/>
          <w:color w:val="auto"/>
          <w:spacing w:val="10"/>
          <w:sz w:val="24"/>
          <w:szCs w:val="24"/>
          <w:highlight w:val="none"/>
          <w:lang w:eastAsia="zh-CN"/>
        </w:rPr>
      </w:pPr>
    </w:p>
    <w:p w14:paraId="37ED3448">
      <w:pPr>
        <w:pStyle w:val="12"/>
        <w:widowControl/>
        <w:overflowPunct w:val="0"/>
        <w:spacing w:before="120" w:beforeLines="50" w:line="288" w:lineRule="auto"/>
        <w:rPr>
          <w:color w:val="auto"/>
          <w:sz w:val="24"/>
          <w:szCs w:val="24"/>
          <w:highlight w:val="none"/>
          <w:lang w:eastAsia="zh-CN"/>
        </w:rPr>
      </w:pPr>
      <w:r>
        <w:rPr>
          <w:rFonts w:hint="eastAsia"/>
          <w:b/>
          <w:color w:val="auto"/>
          <w:spacing w:val="10"/>
          <w:sz w:val="24"/>
          <w:szCs w:val="24"/>
          <w:highlight w:val="none"/>
          <w:lang w:eastAsia="zh-CN"/>
        </w:rPr>
        <w:t>供应商需提供承诺书，格式自拟。</w:t>
      </w:r>
    </w:p>
    <w:p w14:paraId="70850B15">
      <w:pPr>
        <w:pStyle w:val="12"/>
        <w:widowControl/>
        <w:overflowPunct w:val="0"/>
        <w:spacing w:before="120" w:beforeLines="50" w:line="288" w:lineRule="auto"/>
        <w:rPr>
          <w:color w:val="auto"/>
          <w:sz w:val="24"/>
          <w:szCs w:val="24"/>
          <w:highlight w:val="none"/>
          <w:lang w:eastAsia="zh-CN"/>
        </w:rPr>
      </w:pPr>
    </w:p>
    <w:p w14:paraId="41C747E3">
      <w:pPr>
        <w:pStyle w:val="12"/>
        <w:widowControl/>
        <w:overflowPunct w:val="0"/>
        <w:spacing w:before="120" w:beforeLines="50" w:line="288" w:lineRule="auto"/>
        <w:rPr>
          <w:color w:val="auto"/>
          <w:sz w:val="24"/>
          <w:szCs w:val="24"/>
          <w:highlight w:val="none"/>
          <w:lang w:eastAsia="zh-CN"/>
        </w:rPr>
      </w:pPr>
    </w:p>
    <w:p w14:paraId="1F204CD2">
      <w:pPr>
        <w:widowControl/>
        <w:spacing w:line="288" w:lineRule="auto"/>
        <w:rPr>
          <w:color w:val="auto"/>
          <w:sz w:val="24"/>
          <w:szCs w:val="24"/>
          <w:highlight w:val="none"/>
          <w:lang w:eastAsia="zh-CN"/>
        </w:rPr>
      </w:pPr>
    </w:p>
    <w:p w14:paraId="6919A37F">
      <w:pPr>
        <w:widowControl/>
        <w:spacing w:line="288" w:lineRule="auto"/>
        <w:rPr>
          <w:color w:val="auto"/>
          <w:sz w:val="24"/>
          <w:szCs w:val="24"/>
          <w:highlight w:val="none"/>
          <w:lang w:eastAsia="zh-CN"/>
        </w:rPr>
      </w:pPr>
    </w:p>
    <w:p w14:paraId="538EE609">
      <w:pPr>
        <w:widowControl/>
        <w:spacing w:line="288" w:lineRule="auto"/>
        <w:rPr>
          <w:color w:val="auto"/>
          <w:sz w:val="24"/>
          <w:szCs w:val="24"/>
          <w:highlight w:val="none"/>
          <w:lang w:eastAsia="zh-CN"/>
        </w:rPr>
      </w:pPr>
    </w:p>
    <w:tbl>
      <w:tblPr>
        <w:tblStyle w:val="28"/>
        <w:tblW w:w="5726" w:type="dxa"/>
        <w:tblInd w:w="0" w:type="dxa"/>
        <w:tblLayout w:type="fixed"/>
        <w:tblCellMar>
          <w:top w:w="0" w:type="dxa"/>
          <w:left w:w="108" w:type="dxa"/>
          <w:bottom w:w="0" w:type="dxa"/>
          <w:right w:w="108" w:type="dxa"/>
        </w:tblCellMar>
      </w:tblPr>
      <w:tblGrid>
        <w:gridCol w:w="5726"/>
      </w:tblGrid>
      <w:tr w14:paraId="54A08386">
        <w:tblPrEx>
          <w:tblCellMar>
            <w:top w:w="0" w:type="dxa"/>
            <w:left w:w="108" w:type="dxa"/>
            <w:bottom w:w="0" w:type="dxa"/>
            <w:right w:w="108" w:type="dxa"/>
          </w:tblCellMar>
        </w:tblPrEx>
        <w:tc>
          <w:tcPr>
            <w:tcW w:w="5726" w:type="dxa"/>
            <w:shd w:val="clear" w:color="auto" w:fill="auto"/>
          </w:tcPr>
          <w:p w14:paraId="102AFE24">
            <w:pPr>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1BFBE4BC">
        <w:tblPrEx>
          <w:tblCellMar>
            <w:top w:w="0" w:type="dxa"/>
            <w:left w:w="108" w:type="dxa"/>
            <w:bottom w:w="0" w:type="dxa"/>
            <w:right w:w="108" w:type="dxa"/>
          </w:tblCellMar>
        </w:tblPrEx>
        <w:tc>
          <w:tcPr>
            <w:tcW w:w="5726" w:type="dxa"/>
            <w:shd w:val="clear" w:color="auto" w:fill="auto"/>
          </w:tcPr>
          <w:p w14:paraId="4B74F5E0">
            <w:pPr>
              <w:spacing w:line="288" w:lineRule="auto"/>
              <w:rPr>
                <w:color w:val="auto"/>
                <w:sz w:val="24"/>
                <w:szCs w:val="24"/>
                <w:highlight w:val="none"/>
                <w:lang w:eastAsia="zh-CN"/>
              </w:rPr>
            </w:pPr>
          </w:p>
          <w:p w14:paraId="3F4CF33A">
            <w:pPr>
              <w:spacing w:line="288" w:lineRule="auto"/>
              <w:rPr>
                <w:color w:val="auto"/>
                <w:sz w:val="24"/>
                <w:szCs w:val="24"/>
                <w:highlight w:val="none"/>
                <w:lang w:eastAsia="zh-CN"/>
              </w:rPr>
            </w:pPr>
            <w:r>
              <w:rPr>
                <w:rFonts w:hint="eastAsia"/>
                <w:color w:val="auto"/>
                <w:sz w:val="24"/>
                <w:szCs w:val="24"/>
                <w:highlight w:val="none"/>
                <w:lang w:eastAsia="zh-CN"/>
              </w:rPr>
              <w:t>法定代表人或被授权人（签名或盖章）：</w:t>
            </w:r>
          </w:p>
        </w:tc>
      </w:tr>
      <w:tr w14:paraId="435B3488">
        <w:tblPrEx>
          <w:tblCellMar>
            <w:top w:w="0" w:type="dxa"/>
            <w:left w:w="108" w:type="dxa"/>
            <w:bottom w:w="0" w:type="dxa"/>
            <w:right w:w="108" w:type="dxa"/>
          </w:tblCellMar>
        </w:tblPrEx>
        <w:tc>
          <w:tcPr>
            <w:tcW w:w="5726" w:type="dxa"/>
            <w:shd w:val="clear" w:color="auto" w:fill="auto"/>
          </w:tcPr>
          <w:p w14:paraId="780D2B66">
            <w:pPr>
              <w:spacing w:line="288" w:lineRule="auto"/>
              <w:rPr>
                <w:color w:val="auto"/>
                <w:sz w:val="24"/>
                <w:szCs w:val="24"/>
                <w:highlight w:val="none"/>
                <w:lang w:eastAsia="zh-CN"/>
              </w:rPr>
            </w:pPr>
          </w:p>
          <w:p w14:paraId="3B70B8F6">
            <w:pPr>
              <w:spacing w:line="288" w:lineRule="auto"/>
              <w:rPr>
                <w:color w:val="auto"/>
                <w:sz w:val="24"/>
                <w:szCs w:val="24"/>
                <w:highlight w:val="none"/>
              </w:rPr>
            </w:pPr>
            <w:r>
              <w:rPr>
                <w:rFonts w:hint="eastAsia"/>
                <w:color w:val="auto"/>
                <w:sz w:val="24"/>
                <w:szCs w:val="24"/>
                <w:highlight w:val="none"/>
              </w:rPr>
              <w:t>日期：     年     月       日</w:t>
            </w:r>
          </w:p>
        </w:tc>
      </w:tr>
    </w:tbl>
    <w:p w14:paraId="20262D03">
      <w:pPr>
        <w:widowControl/>
        <w:spacing w:line="288" w:lineRule="auto"/>
        <w:rPr>
          <w:color w:val="auto"/>
          <w:sz w:val="24"/>
          <w:szCs w:val="24"/>
          <w:highlight w:val="none"/>
        </w:rPr>
      </w:pPr>
    </w:p>
    <w:p w14:paraId="0F9DDC1A">
      <w:pPr>
        <w:spacing w:line="360" w:lineRule="auto"/>
        <w:rPr>
          <w:color w:val="auto"/>
          <w:szCs w:val="21"/>
          <w:highlight w:val="none"/>
        </w:rPr>
      </w:pPr>
    </w:p>
    <w:p w14:paraId="4B694AD1">
      <w:pPr>
        <w:spacing w:line="360" w:lineRule="auto"/>
        <w:rPr>
          <w:color w:val="auto"/>
          <w:szCs w:val="21"/>
          <w:highlight w:val="none"/>
        </w:rPr>
      </w:pPr>
    </w:p>
    <w:p w14:paraId="32A62E16">
      <w:pPr>
        <w:rPr>
          <w:b/>
          <w:color w:val="auto"/>
          <w:sz w:val="32"/>
          <w:szCs w:val="32"/>
          <w:highlight w:val="none"/>
        </w:rPr>
      </w:pPr>
      <w:r>
        <w:rPr>
          <w:rFonts w:hint="eastAsia"/>
          <w:b/>
          <w:color w:val="auto"/>
          <w:sz w:val="32"/>
          <w:szCs w:val="32"/>
          <w:highlight w:val="none"/>
        </w:rPr>
        <w:br w:type="page"/>
      </w:r>
    </w:p>
    <w:p w14:paraId="5441D5E4">
      <w:pPr>
        <w:spacing w:line="360" w:lineRule="auto"/>
        <w:jc w:val="center"/>
        <w:rPr>
          <w:b/>
          <w:color w:val="auto"/>
          <w:sz w:val="36"/>
          <w:szCs w:val="36"/>
          <w:highlight w:val="none"/>
        </w:rPr>
      </w:pPr>
      <w:r>
        <w:rPr>
          <w:rFonts w:hint="eastAsia"/>
          <w:b/>
          <w:color w:val="auto"/>
          <w:sz w:val="36"/>
          <w:szCs w:val="36"/>
          <w:highlight w:val="none"/>
        </w:rPr>
        <w:t>十</w:t>
      </w:r>
      <w:r>
        <w:rPr>
          <w:rFonts w:hint="eastAsia"/>
          <w:b/>
          <w:color w:val="auto"/>
          <w:sz w:val="36"/>
          <w:szCs w:val="36"/>
          <w:highlight w:val="none"/>
          <w:lang w:eastAsia="zh-CN"/>
        </w:rPr>
        <w:t>二</w:t>
      </w:r>
      <w:r>
        <w:rPr>
          <w:rFonts w:hint="eastAsia"/>
          <w:b/>
          <w:color w:val="auto"/>
          <w:sz w:val="36"/>
          <w:szCs w:val="36"/>
          <w:highlight w:val="none"/>
        </w:rPr>
        <w:t>、实施方案</w:t>
      </w:r>
    </w:p>
    <w:p w14:paraId="11810745">
      <w:pPr>
        <w:pStyle w:val="12"/>
        <w:wordWrap w:val="0"/>
        <w:spacing w:before="275" w:line="357" w:lineRule="auto"/>
        <w:ind w:left="555" w:right="3855"/>
        <w:rPr>
          <w:rFonts w:asciiTheme="minorEastAsia" w:hAnsiTheme="minorEastAsia" w:eastAsiaTheme="minorEastAsia" w:cstheme="minorEastAsia"/>
          <w:color w:val="auto"/>
          <w:highlight w:val="none"/>
          <w:lang w:eastAsia="zh-CN"/>
        </w:rPr>
      </w:pPr>
    </w:p>
    <w:p w14:paraId="3A96A1C7">
      <w:pPr>
        <w:wordWrap w:val="0"/>
        <w:spacing w:line="357" w:lineRule="auto"/>
        <w:rPr>
          <w:rFonts w:asciiTheme="minorEastAsia" w:hAnsiTheme="minorEastAsia" w:eastAsiaTheme="minorEastAsia" w:cstheme="minorEastAsia"/>
          <w:color w:val="auto"/>
          <w:highlight w:val="none"/>
          <w:lang w:eastAsia="zh-CN"/>
        </w:rPr>
        <w:sectPr>
          <w:footerReference r:id="rId6" w:type="default"/>
          <w:pgSz w:w="12240" w:h="15840"/>
          <w:pgMar w:top="1400" w:right="1720" w:bottom="1120" w:left="1720" w:header="0" w:footer="921" w:gutter="0"/>
          <w:cols w:space="720" w:num="1"/>
        </w:sectPr>
      </w:pPr>
    </w:p>
    <w:p w14:paraId="4E0C4AF8">
      <w:pPr>
        <w:widowControl/>
        <w:spacing w:line="288" w:lineRule="auto"/>
        <w:jc w:val="center"/>
        <w:rPr>
          <w:color w:val="auto"/>
          <w:sz w:val="24"/>
          <w:szCs w:val="24"/>
          <w:highlight w:val="none"/>
          <w:lang w:eastAsia="zh-CN"/>
        </w:rPr>
      </w:pPr>
      <w:bookmarkStart w:id="63" w:name="_bookmark212"/>
      <w:bookmarkEnd w:id="63"/>
      <w:r>
        <w:rPr>
          <w:rFonts w:hint="eastAsia" w:asciiTheme="minorEastAsia" w:hAnsiTheme="minorEastAsia" w:eastAsiaTheme="minorEastAsia" w:cstheme="minorEastAsia"/>
          <w:b/>
          <w:bCs/>
          <w:color w:val="auto"/>
          <w:sz w:val="36"/>
          <w:szCs w:val="36"/>
          <w:highlight w:val="none"/>
          <w:lang w:eastAsia="zh-CN"/>
        </w:rPr>
        <w:t>十三、</w:t>
      </w:r>
      <w:r>
        <w:rPr>
          <w:rFonts w:hint="eastAsia"/>
          <w:b/>
          <w:color w:val="auto"/>
          <w:sz w:val="36"/>
          <w:szCs w:val="36"/>
          <w:highlight w:val="none"/>
          <w:lang w:eastAsia="zh-CN"/>
        </w:rPr>
        <w:t>投标保证金</w:t>
      </w:r>
    </w:p>
    <w:tbl>
      <w:tblPr>
        <w:tblStyle w:val="28"/>
        <w:tblW w:w="9145"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9145"/>
      </w:tblGrid>
      <w:tr w14:paraId="035E139D">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310" w:hRule="atLeast"/>
          <w:jc w:val="center"/>
        </w:trPr>
        <w:tc>
          <w:tcPr>
            <w:tcW w:w="9145" w:type="dxa"/>
            <w:vAlign w:val="center"/>
          </w:tcPr>
          <w:p w14:paraId="245D2F25">
            <w:pPr>
              <w:widowControl/>
              <w:spacing w:line="288" w:lineRule="auto"/>
              <w:jc w:val="center"/>
              <w:rPr>
                <w:color w:val="auto"/>
                <w:sz w:val="24"/>
                <w:szCs w:val="24"/>
                <w:highlight w:val="none"/>
                <w:lang w:eastAsia="zh-CN"/>
              </w:rPr>
            </w:pPr>
            <w:r>
              <w:rPr>
                <w:rFonts w:hint="eastAsia"/>
                <w:color w:val="auto"/>
                <w:sz w:val="24"/>
                <w:szCs w:val="24"/>
                <w:highlight w:val="none"/>
                <w:lang w:eastAsia="zh-CN"/>
              </w:rPr>
              <w:t>投标保证金提交证明（复印件加盖供应商公章）</w:t>
            </w:r>
          </w:p>
        </w:tc>
      </w:tr>
    </w:tbl>
    <w:p w14:paraId="003C1EB2">
      <w:pPr>
        <w:widowControl/>
        <w:spacing w:line="288" w:lineRule="auto"/>
        <w:rPr>
          <w:bCs/>
          <w:color w:val="auto"/>
          <w:sz w:val="24"/>
          <w:szCs w:val="24"/>
          <w:highlight w:val="none"/>
          <w:lang w:val="zh-CN" w:eastAsia="zh-CN"/>
        </w:rPr>
      </w:pPr>
      <w:r>
        <w:rPr>
          <w:rFonts w:hint="eastAsia"/>
          <w:bCs/>
          <w:color w:val="auto"/>
          <w:sz w:val="24"/>
          <w:szCs w:val="24"/>
          <w:highlight w:val="none"/>
          <w:lang w:val="zh-CN" w:eastAsia="zh-CN"/>
        </w:rPr>
        <w:t>注：本情况说明手写无效。</w:t>
      </w:r>
    </w:p>
    <w:p w14:paraId="4EC5CBCB">
      <w:pPr>
        <w:autoSpaceDE w:val="0"/>
        <w:autoSpaceDN w:val="0"/>
        <w:adjustRightInd w:val="0"/>
        <w:spacing w:before="120" w:beforeLines="50" w:after="120" w:afterLines="50" w:line="400" w:lineRule="exact"/>
        <w:jc w:val="center"/>
        <w:rPr>
          <w:b/>
          <w:color w:val="auto"/>
          <w:szCs w:val="21"/>
          <w:highlight w:val="none"/>
          <w:lang w:eastAsia="zh-CN"/>
        </w:rPr>
      </w:pPr>
      <w:r>
        <w:rPr>
          <w:rFonts w:hint="eastAsia"/>
          <w:b/>
          <w:color w:val="auto"/>
          <w:szCs w:val="21"/>
          <w:highlight w:val="none"/>
          <w:lang w:eastAsia="zh-CN"/>
        </w:rPr>
        <w:br w:type="page"/>
      </w:r>
    </w:p>
    <w:p w14:paraId="389BA17A">
      <w:pPr>
        <w:spacing w:line="360" w:lineRule="auto"/>
        <w:jc w:val="center"/>
        <w:rPr>
          <w:rFonts w:hint="eastAsia" w:ascii="宋体" w:hAnsi="宋体" w:eastAsia="宋体" w:cs="宋体"/>
          <w:b/>
          <w:color w:val="auto"/>
          <w:sz w:val="36"/>
          <w:szCs w:val="36"/>
          <w:highlight w:val="none"/>
          <w:lang w:eastAsia="zh-CN"/>
        </w:rPr>
      </w:pPr>
      <w:r>
        <w:rPr>
          <w:rFonts w:hint="eastAsia" w:ascii="宋体" w:hAnsi="宋体" w:cs="宋体"/>
          <w:b/>
          <w:color w:val="auto"/>
          <w:sz w:val="36"/>
          <w:szCs w:val="36"/>
          <w:highlight w:val="none"/>
          <w:lang w:eastAsia="zh-CN"/>
        </w:rPr>
        <w:t>十</w:t>
      </w:r>
      <w:r>
        <w:rPr>
          <w:rFonts w:hint="eastAsia" w:cs="宋体"/>
          <w:b/>
          <w:color w:val="auto"/>
          <w:sz w:val="36"/>
          <w:szCs w:val="36"/>
          <w:highlight w:val="none"/>
          <w:lang w:eastAsia="zh-CN"/>
        </w:rPr>
        <w:t>四</w:t>
      </w:r>
      <w:r>
        <w:rPr>
          <w:rFonts w:hint="eastAsia" w:ascii="宋体" w:hAnsi="宋体" w:cs="宋体"/>
          <w:b/>
          <w:color w:val="auto"/>
          <w:sz w:val="36"/>
          <w:szCs w:val="36"/>
          <w:highlight w:val="none"/>
        </w:rPr>
        <w:t>、中小</w:t>
      </w:r>
      <w:r>
        <w:rPr>
          <w:rFonts w:hint="eastAsia" w:cs="宋体"/>
          <w:b/>
          <w:color w:val="auto"/>
          <w:sz w:val="36"/>
          <w:szCs w:val="36"/>
          <w:highlight w:val="none"/>
          <w:lang w:eastAsia="zh-CN"/>
        </w:rPr>
        <w:t>政策认定证明材料</w:t>
      </w:r>
    </w:p>
    <w:p w14:paraId="2D3B9283">
      <w:pPr>
        <w:pStyle w:val="12"/>
        <w:spacing w:after="0" w:line="440" w:lineRule="exact"/>
        <w:ind w:firstLine="562" w:firstLineChars="200"/>
        <w:jc w:val="center"/>
        <w:rPr>
          <w:rFonts w:hint="eastAsia" w:ascii="宋体" w:hAnsi="宋体" w:eastAsia="宋体" w:cs="Times New Roman"/>
          <w:b/>
          <w:color w:val="auto"/>
          <w:kern w:val="2"/>
          <w:sz w:val="28"/>
          <w:szCs w:val="28"/>
          <w:highlight w:val="none"/>
          <w:lang w:val="en-US" w:eastAsia="zh-CN" w:bidi="ar-SA"/>
        </w:rPr>
      </w:pPr>
      <w:r>
        <w:rPr>
          <w:rFonts w:hint="eastAsia" w:ascii="宋体" w:hAnsi="宋体" w:eastAsia="宋体" w:cs="Times New Roman"/>
          <w:b/>
          <w:color w:val="auto"/>
          <w:kern w:val="2"/>
          <w:sz w:val="28"/>
          <w:szCs w:val="28"/>
          <w:highlight w:val="none"/>
          <w:lang w:val="en-US" w:eastAsia="zh-CN" w:bidi="ar-SA"/>
        </w:rPr>
        <w:t>（一）</w:t>
      </w:r>
      <w:r>
        <w:rPr>
          <w:rFonts w:hint="default" w:ascii="宋体" w:hAnsi="宋体" w:eastAsia="宋体" w:cs="Times New Roman"/>
          <w:b/>
          <w:color w:val="auto"/>
          <w:kern w:val="2"/>
          <w:sz w:val="28"/>
          <w:szCs w:val="28"/>
          <w:highlight w:val="none"/>
          <w:lang w:val="en-US" w:eastAsia="zh-CN" w:bidi="ar-SA"/>
        </w:rPr>
        <w:t>中小企业声明函（货物）</w:t>
      </w:r>
    </w:p>
    <w:p w14:paraId="7E267725">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本公司（联合体）郑重声明，根据《政府采购促进中小企业发展管理办法》（财库﹝2020﹞46 号）的规定，本公司（联合体）参加</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（单位名称）</w:t>
      </w:r>
      <w:r>
        <w:rPr>
          <w:rFonts w:hint="eastAsia" w:ascii="宋体" w:hAnsi="宋体" w:eastAsia="宋体" w:cs="宋体"/>
          <w:color w:val="auto"/>
          <w:kern w:val="0"/>
          <w:sz w:val="22"/>
          <w:szCs w:val="22"/>
          <w:highlight w:val="none"/>
          <w:shd w:val="clear" w:color="auto" w:fill="FFFFFF"/>
          <w:lang w:eastAsia="zh-CN" w:bidi="ar"/>
        </w:rPr>
        <w:t>的</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（项目名称）</w:t>
      </w:r>
      <w:r>
        <w:rPr>
          <w:rFonts w:hint="eastAsia" w:ascii="宋体" w:hAnsi="宋体" w:eastAsia="宋体" w:cs="宋体"/>
          <w:color w:val="auto"/>
          <w:kern w:val="0"/>
          <w:sz w:val="22"/>
          <w:szCs w:val="22"/>
          <w:highlight w:val="none"/>
          <w:shd w:val="clear" w:color="auto" w:fill="FFFFFF"/>
          <w:lang w:eastAsia="zh-CN" w:bidi="ar"/>
        </w:rPr>
        <w:t>采购活动，提供的货物全部由符合政策要求的中小企业制造。相关企业（含联合体中的中小企业、签订分包意向协议的中小企业）的具体情况如下：</w:t>
      </w:r>
    </w:p>
    <w:p w14:paraId="4D40DD13">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1.</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（标的名称）</w:t>
      </w:r>
      <w:r>
        <w:rPr>
          <w:rFonts w:hint="eastAsia" w:ascii="宋体" w:hAnsi="宋体" w:eastAsia="宋体" w:cs="宋体"/>
          <w:color w:val="auto"/>
          <w:kern w:val="0"/>
          <w:sz w:val="22"/>
          <w:szCs w:val="22"/>
          <w:highlight w:val="none"/>
          <w:shd w:val="clear" w:color="auto" w:fill="FFFFFF"/>
          <w:lang w:eastAsia="zh-CN" w:bidi="ar"/>
        </w:rPr>
        <w:t>，属于</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（采购文件中明确的所属行业）</w:t>
      </w:r>
      <w:r>
        <w:rPr>
          <w:rFonts w:hint="eastAsia" w:ascii="宋体" w:hAnsi="宋体" w:eastAsia="宋体" w:cs="宋体"/>
          <w:color w:val="auto"/>
          <w:kern w:val="0"/>
          <w:sz w:val="22"/>
          <w:szCs w:val="22"/>
          <w:highlight w:val="none"/>
          <w:shd w:val="clear" w:color="auto" w:fill="FFFFFF"/>
          <w:lang w:eastAsia="zh-CN" w:bidi="ar"/>
        </w:rPr>
        <w:t>行业；制造商为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（企业名称）</w:t>
      </w:r>
      <w:r>
        <w:rPr>
          <w:rFonts w:hint="eastAsia" w:ascii="宋体" w:hAnsi="宋体" w:eastAsia="宋体" w:cs="宋体"/>
          <w:color w:val="auto"/>
          <w:kern w:val="0"/>
          <w:sz w:val="22"/>
          <w:szCs w:val="22"/>
          <w:highlight w:val="none"/>
          <w:shd w:val="clear" w:color="auto" w:fill="FFFFFF"/>
          <w:lang w:eastAsia="zh-CN" w:bidi="ar"/>
        </w:rPr>
        <w:t>，从业人员</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人，营业收入为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万元，资产总额为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万元</w:t>
      </w:r>
      <w:r>
        <w:rPr>
          <w:rFonts w:hint="eastAsia" w:ascii="宋体" w:hAnsi="宋体" w:eastAsia="宋体" w:cs="宋体"/>
          <w:color w:val="auto"/>
          <w:kern w:val="0"/>
          <w:sz w:val="22"/>
          <w:szCs w:val="22"/>
          <w:highlight w:val="none"/>
          <w:shd w:val="clear" w:color="auto" w:fill="FFFFFF"/>
          <w:vertAlign w:val="superscript"/>
          <w:lang w:eastAsia="zh-CN" w:bidi="ar"/>
        </w:rPr>
        <w:t>1</w:t>
      </w:r>
      <w:r>
        <w:rPr>
          <w:rFonts w:hint="eastAsia" w:ascii="宋体" w:hAnsi="宋体" w:eastAsia="宋体" w:cs="宋体"/>
          <w:color w:val="auto"/>
          <w:kern w:val="0"/>
          <w:sz w:val="22"/>
          <w:szCs w:val="22"/>
          <w:highlight w:val="none"/>
          <w:shd w:val="clear" w:color="auto" w:fill="FFFFFF"/>
          <w:lang w:eastAsia="zh-CN" w:bidi="ar"/>
        </w:rPr>
        <w:t>，属于</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（中型企业、小型企业、微型企业）</w:t>
      </w:r>
      <w:r>
        <w:rPr>
          <w:rFonts w:hint="eastAsia" w:ascii="宋体" w:hAnsi="宋体" w:eastAsia="宋体" w:cs="宋体"/>
          <w:color w:val="auto"/>
          <w:kern w:val="0"/>
          <w:sz w:val="22"/>
          <w:szCs w:val="22"/>
          <w:highlight w:val="none"/>
          <w:shd w:val="clear" w:color="auto" w:fill="FFFFFF"/>
          <w:lang w:eastAsia="zh-CN" w:bidi="ar"/>
        </w:rPr>
        <w:t>；</w:t>
      </w:r>
    </w:p>
    <w:p w14:paraId="62D012D4">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1.</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（标的名称）</w:t>
      </w:r>
      <w:r>
        <w:rPr>
          <w:rFonts w:hint="eastAsia" w:ascii="宋体" w:hAnsi="宋体" w:eastAsia="宋体" w:cs="宋体"/>
          <w:color w:val="auto"/>
          <w:kern w:val="0"/>
          <w:sz w:val="22"/>
          <w:szCs w:val="22"/>
          <w:highlight w:val="none"/>
          <w:shd w:val="clear" w:color="auto" w:fill="FFFFFF"/>
          <w:lang w:eastAsia="zh-CN" w:bidi="ar"/>
        </w:rPr>
        <w:t>，属于</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（采购文件中明确的所属行业）</w:t>
      </w:r>
      <w:r>
        <w:rPr>
          <w:rFonts w:hint="eastAsia" w:ascii="宋体" w:hAnsi="宋体" w:eastAsia="宋体" w:cs="宋体"/>
          <w:color w:val="auto"/>
          <w:kern w:val="0"/>
          <w:sz w:val="22"/>
          <w:szCs w:val="22"/>
          <w:highlight w:val="none"/>
          <w:shd w:val="clear" w:color="auto" w:fill="FFFFFF"/>
          <w:lang w:eastAsia="zh-CN" w:bidi="ar"/>
        </w:rPr>
        <w:t>行业；制造商为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（企业名称）</w:t>
      </w:r>
      <w:r>
        <w:rPr>
          <w:rFonts w:hint="eastAsia" w:ascii="宋体" w:hAnsi="宋体" w:eastAsia="宋体" w:cs="宋体"/>
          <w:color w:val="auto"/>
          <w:kern w:val="0"/>
          <w:sz w:val="22"/>
          <w:szCs w:val="22"/>
          <w:highlight w:val="none"/>
          <w:shd w:val="clear" w:color="auto" w:fill="FFFFFF"/>
          <w:lang w:eastAsia="zh-CN" w:bidi="ar"/>
        </w:rPr>
        <w:t>，从业人员</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人，营业收入为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万元，资产总额为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万元</w:t>
      </w:r>
      <w:r>
        <w:rPr>
          <w:rFonts w:hint="eastAsia" w:ascii="宋体" w:hAnsi="宋体" w:eastAsia="宋体" w:cs="宋体"/>
          <w:color w:val="auto"/>
          <w:kern w:val="0"/>
          <w:sz w:val="22"/>
          <w:szCs w:val="22"/>
          <w:highlight w:val="none"/>
          <w:shd w:val="clear" w:color="auto" w:fill="FFFFFF"/>
          <w:vertAlign w:val="superscript"/>
          <w:lang w:eastAsia="zh-CN" w:bidi="ar"/>
        </w:rPr>
        <w:t>1</w:t>
      </w:r>
      <w:r>
        <w:rPr>
          <w:rFonts w:hint="eastAsia" w:ascii="宋体" w:hAnsi="宋体" w:eastAsia="宋体" w:cs="宋体"/>
          <w:color w:val="auto"/>
          <w:kern w:val="0"/>
          <w:sz w:val="22"/>
          <w:szCs w:val="22"/>
          <w:highlight w:val="none"/>
          <w:shd w:val="clear" w:color="auto" w:fill="FFFFFF"/>
          <w:lang w:eastAsia="zh-CN" w:bidi="ar"/>
        </w:rPr>
        <w:t>，属于</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（中型企业、小型企业、微型企业）</w:t>
      </w:r>
      <w:r>
        <w:rPr>
          <w:rFonts w:hint="eastAsia" w:ascii="宋体" w:hAnsi="宋体" w:eastAsia="宋体" w:cs="宋体"/>
          <w:color w:val="auto"/>
          <w:kern w:val="0"/>
          <w:sz w:val="22"/>
          <w:szCs w:val="22"/>
          <w:highlight w:val="none"/>
          <w:shd w:val="clear" w:color="auto" w:fill="FFFFFF"/>
          <w:lang w:eastAsia="zh-CN" w:bidi="ar"/>
        </w:rPr>
        <w:t>；</w:t>
      </w:r>
    </w:p>
    <w:p w14:paraId="4B4EC361">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w:t>
      </w:r>
    </w:p>
    <w:p w14:paraId="371CF2A6">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以上企业，不属于大企业的分支机构，不存在控股股东为大企业的情形，也不存在与大企业的负责人为同一人的情形。</w:t>
      </w:r>
    </w:p>
    <w:p w14:paraId="11AC6200">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本企业对上述声明内容的真实性负责。如有虚假，将依法承担相应责任。</w:t>
      </w:r>
    </w:p>
    <w:p w14:paraId="1E1D3A34">
      <w:pPr>
        <w:widowControl/>
        <w:shd w:val="clear" w:color="auto" w:fill="auto"/>
        <w:spacing w:before="100" w:beforeAutospacing="1" w:after="100" w:afterAutospacing="1" w:line="435" w:lineRule="atLeast"/>
        <w:ind w:firstLine="480"/>
        <w:jc w:val="left"/>
        <w:rPr>
          <w:rFonts w:ascii="Times New Roman" w:hAnsi="Times New Roman" w:eastAsia="宋体" w:cs="Times New Roman"/>
          <w:color w:val="auto"/>
          <w:kern w:val="2"/>
          <w:sz w:val="22"/>
          <w:szCs w:val="22"/>
          <w:highlight w:val="none"/>
          <w:lang w:eastAsia="zh-CN"/>
        </w:rPr>
      </w:pPr>
    </w:p>
    <w:p w14:paraId="2AB8620A">
      <w:pPr>
        <w:widowControl/>
        <w:shd w:val="clear" w:color="auto" w:fill="auto"/>
        <w:spacing w:before="100" w:beforeAutospacing="1" w:after="100" w:afterAutospacing="1" w:line="435" w:lineRule="atLeast"/>
        <w:ind w:firstLine="52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企业名称（盖章）：</w:t>
      </w:r>
    </w:p>
    <w:p w14:paraId="78B64236">
      <w:pPr>
        <w:widowControl/>
        <w:shd w:val="clear" w:color="auto" w:fill="auto"/>
        <w:spacing w:before="100" w:beforeAutospacing="1" w:after="100" w:afterAutospacing="1" w:line="435" w:lineRule="atLeast"/>
        <w:ind w:firstLine="52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日 期：</w:t>
      </w:r>
    </w:p>
    <w:p w14:paraId="711B66F0">
      <w:pPr>
        <w:shd w:val="clear" w:color="auto" w:fill="auto"/>
        <w:tabs>
          <w:tab w:val="left" w:pos="3157"/>
        </w:tabs>
        <w:ind w:firstLine="400" w:firstLineChars="200"/>
        <w:jc w:val="left"/>
        <w:rPr>
          <w:rFonts w:hint="eastAsia" w:ascii="宋体" w:hAnsi="宋体" w:eastAsia="宋体" w:cs="宋体"/>
          <w:color w:val="auto"/>
          <w:kern w:val="2"/>
          <w:sz w:val="20"/>
          <w:szCs w:val="20"/>
          <w:highlight w:val="none"/>
          <w:vertAlign w:val="superscript"/>
          <w:lang w:eastAsia="zh-CN"/>
        </w:rPr>
      </w:pPr>
    </w:p>
    <w:p w14:paraId="5476B335">
      <w:pPr>
        <w:pStyle w:val="12"/>
        <w:spacing w:after="0" w:line="288" w:lineRule="auto"/>
        <w:ind w:firstLine="440" w:firstLineChars="200"/>
        <w:rPr>
          <w:rFonts w:hint="eastAsia" w:ascii="宋体" w:hAnsi="宋体" w:eastAsia="宋体" w:cs="宋体"/>
          <w:color w:val="auto"/>
          <w:kern w:val="0"/>
          <w:sz w:val="22"/>
          <w:szCs w:val="22"/>
          <w:highlight w:val="none"/>
          <w:shd w:val="clear" w:color="auto" w:fill="FFFFFF"/>
          <w:lang w:val="en-US" w:eastAsia="zh-CN" w:bidi="ar"/>
        </w:rPr>
      </w:pPr>
      <w:r>
        <w:rPr>
          <w:rFonts w:hint="eastAsia" w:ascii="宋体" w:hAnsi="宋体" w:eastAsia="宋体" w:cs="宋体"/>
          <w:color w:val="auto"/>
          <w:kern w:val="0"/>
          <w:sz w:val="22"/>
          <w:szCs w:val="22"/>
          <w:highlight w:val="none"/>
          <w:shd w:val="clear" w:color="auto" w:fill="FFFFFF"/>
          <w:lang w:val="en-US" w:eastAsia="zh-CN" w:bidi="ar"/>
        </w:rPr>
        <w:t>注：1.从业人员、营业收入、资产总额填报上一年度数据，无上一年度数据的新成立企业可不填报。</w:t>
      </w:r>
    </w:p>
    <w:p w14:paraId="5EABE851">
      <w:pPr>
        <w:pStyle w:val="12"/>
        <w:spacing w:after="0" w:line="288" w:lineRule="auto"/>
        <w:ind w:firstLine="880" w:firstLineChars="400"/>
        <w:rPr>
          <w:rFonts w:hint="eastAsia" w:ascii="宋体" w:hAnsi="宋体" w:eastAsia="宋体" w:cs="宋体"/>
          <w:color w:val="auto"/>
          <w:kern w:val="0"/>
          <w:sz w:val="22"/>
          <w:szCs w:val="22"/>
          <w:highlight w:val="none"/>
          <w:shd w:val="clear" w:color="auto" w:fill="FFFFFF"/>
          <w:lang w:val="en-US" w:eastAsia="zh-CN" w:bidi="ar"/>
        </w:rPr>
      </w:pPr>
      <w:r>
        <w:rPr>
          <w:rFonts w:hint="eastAsia" w:ascii="宋体" w:hAnsi="宋体" w:eastAsia="宋体" w:cs="宋体"/>
          <w:color w:val="auto"/>
          <w:kern w:val="0"/>
          <w:sz w:val="22"/>
          <w:szCs w:val="22"/>
          <w:highlight w:val="none"/>
          <w:shd w:val="clear" w:color="auto" w:fill="FFFFFF"/>
          <w:lang w:val="en-US" w:eastAsia="zh-CN" w:bidi="ar"/>
        </w:rPr>
        <w:t>2.根据《政府采购促进中小企业发展管理办法》，在货物采购项目中，供应商提供的货物既有中小企业制造货物，也有大型企业制造货物的，不享受本办法规定的中小企业扶持政策。</w:t>
      </w:r>
    </w:p>
    <w:p w14:paraId="6F51275F">
      <w:pPr>
        <w:ind w:firstLine="880" w:firstLineChars="400"/>
        <w:rPr>
          <w:rFonts w:hint="eastAsia" w:ascii="宋体" w:hAnsi="宋体" w:eastAsia="宋体" w:cs="宋体"/>
          <w:color w:val="auto"/>
          <w:kern w:val="0"/>
          <w:sz w:val="22"/>
          <w:szCs w:val="22"/>
          <w:highlight w:val="none"/>
          <w:shd w:val="clear" w:color="auto" w:fill="FFFFFF"/>
          <w:lang w:val="en-US" w:eastAsia="zh-CN" w:bidi="ar"/>
        </w:rPr>
      </w:pPr>
      <w:r>
        <w:rPr>
          <w:rFonts w:hint="eastAsia" w:ascii="宋体" w:hAnsi="宋体" w:eastAsia="宋体" w:cs="宋体"/>
          <w:color w:val="auto"/>
          <w:kern w:val="0"/>
          <w:sz w:val="22"/>
          <w:szCs w:val="22"/>
          <w:highlight w:val="none"/>
          <w:shd w:val="clear" w:color="auto" w:fill="FFFFFF"/>
          <w:lang w:val="en-US" w:eastAsia="zh-CN" w:bidi="ar"/>
        </w:rPr>
        <w:t>3.本次招标货物所属行业为</w:t>
      </w:r>
      <w:r>
        <w:rPr>
          <w:rFonts w:hint="eastAsia" w:cs="宋体"/>
          <w:b/>
          <w:bCs/>
          <w:color w:val="auto"/>
          <w:kern w:val="0"/>
          <w:sz w:val="22"/>
          <w:szCs w:val="22"/>
          <w:highlight w:val="none"/>
          <w:shd w:val="clear" w:color="auto" w:fill="FFFFFF"/>
          <w:lang w:val="en-US" w:eastAsia="zh-CN" w:bidi="ar"/>
        </w:rPr>
        <w:t>工业</w:t>
      </w:r>
      <w:r>
        <w:rPr>
          <w:rFonts w:hint="eastAsia" w:ascii="宋体" w:hAnsi="宋体" w:eastAsia="宋体" w:cs="宋体"/>
          <w:color w:val="auto"/>
          <w:kern w:val="0"/>
          <w:sz w:val="22"/>
          <w:szCs w:val="22"/>
          <w:highlight w:val="none"/>
          <w:shd w:val="clear" w:color="auto" w:fill="FFFFFF"/>
          <w:lang w:val="en-US" w:eastAsia="zh-CN" w:bidi="ar"/>
        </w:rPr>
        <w:t>。</w:t>
      </w:r>
    </w:p>
    <w:p w14:paraId="386C1E8A">
      <w:pPr>
        <w:pStyle w:val="44"/>
        <w:rPr>
          <w:rFonts w:hint="eastAsia" w:ascii="宋体" w:hAnsi="宋体" w:eastAsia="宋体" w:cs="宋体"/>
          <w:color w:val="auto"/>
          <w:kern w:val="0"/>
          <w:sz w:val="22"/>
          <w:szCs w:val="22"/>
          <w:highlight w:val="none"/>
          <w:shd w:val="clear" w:color="auto" w:fill="FFFFFF"/>
          <w:lang w:val="en-US" w:eastAsia="zh-CN" w:bidi="ar"/>
        </w:rPr>
      </w:pPr>
    </w:p>
    <w:p w14:paraId="29710DD2">
      <w:pPr>
        <w:pStyle w:val="17"/>
        <w:rPr>
          <w:rFonts w:hint="default"/>
          <w:color w:val="auto"/>
          <w:highlight w:val="none"/>
          <w:lang w:val="en-US" w:eastAsia="zh-CN"/>
        </w:rPr>
        <w:sectPr>
          <w:headerReference r:id="rId9" w:type="first"/>
          <w:footerReference r:id="rId12" w:type="first"/>
          <w:headerReference r:id="rId7" w:type="default"/>
          <w:footerReference r:id="rId10" w:type="default"/>
          <w:headerReference r:id="rId8" w:type="even"/>
          <w:footerReference r:id="rId11" w:type="even"/>
          <w:pgSz w:w="11900" w:h="16840"/>
          <w:pgMar w:top="1395" w:right="1037" w:bottom="1667" w:left="1179" w:header="680" w:footer="680" w:gutter="0"/>
          <w:cols w:space="720" w:num="1"/>
          <w:titlePg/>
          <w:docGrid w:linePitch="360" w:charSpace="0"/>
        </w:sectPr>
      </w:pPr>
    </w:p>
    <w:p w14:paraId="7D9EF1C8">
      <w:pPr>
        <w:spacing w:line="312" w:lineRule="auto"/>
        <w:jc w:val="center"/>
        <w:rPr>
          <w:rFonts w:hint="eastAsia" w:ascii="宋体" w:hAnsi="宋体" w:eastAsia="宋体" w:cs="Times New Roman"/>
          <w:b/>
          <w:color w:val="auto"/>
          <w:kern w:val="2"/>
          <w:sz w:val="28"/>
          <w:szCs w:val="28"/>
          <w:highlight w:val="none"/>
          <w:lang w:eastAsia="zh-CN"/>
        </w:rPr>
      </w:pPr>
      <w:r>
        <w:rPr>
          <w:rFonts w:hint="eastAsia" w:ascii="宋体" w:hAnsi="宋体" w:eastAsia="宋体" w:cs="Times New Roman"/>
          <w:b/>
          <w:color w:val="auto"/>
          <w:kern w:val="2"/>
          <w:sz w:val="28"/>
          <w:szCs w:val="28"/>
          <w:highlight w:val="none"/>
          <w:lang w:eastAsia="zh-CN"/>
        </w:rPr>
        <w:t>（二）监狱企业证明文件</w:t>
      </w:r>
    </w:p>
    <w:p w14:paraId="1B2B2ED3">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506A5F9E">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48012BE9">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监狱企业证明文件（如有）</w:t>
      </w:r>
    </w:p>
    <w:p w14:paraId="28054865">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07E777B4">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523EF5EA">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注：后附由省级以上监狱管理局、戒毒管理局（含新疆生产建设兵团）出具的属于监狱企业的证明文件复印件并加盖单位公章，原件备查，否则不给予价格扣除。</w:t>
      </w:r>
    </w:p>
    <w:p w14:paraId="0515506C">
      <w:pPr>
        <w:spacing w:line="520" w:lineRule="exact"/>
        <w:jc w:val="center"/>
        <w:rPr>
          <w:rFonts w:hint="eastAsia" w:ascii="宋体" w:hAnsi="宋体" w:eastAsia="宋体" w:cs="Times New Roman"/>
          <w:b/>
          <w:color w:val="auto"/>
          <w:kern w:val="2"/>
          <w:sz w:val="28"/>
          <w:szCs w:val="28"/>
          <w:highlight w:val="none"/>
          <w:lang w:eastAsia="zh-CN"/>
        </w:rPr>
      </w:pPr>
    </w:p>
    <w:p w14:paraId="4DA0A5B1">
      <w:pPr>
        <w:spacing w:line="520" w:lineRule="exact"/>
        <w:jc w:val="center"/>
        <w:rPr>
          <w:rFonts w:hint="eastAsia" w:ascii="宋体" w:hAnsi="宋体" w:eastAsia="宋体" w:cs="Times New Roman"/>
          <w:b/>
          <w:color w:val="auto"/>
          <w:kern w:val="2"/>
          <w:sz w:val="28"/>
          <w:szCs w:val="28"/>
          <w:highlight w:val="none"/>
          <w:lang w:eastAsia="zh-CN"/>
        </w:rPr>
      </w:pPr>
    </w:p>
    <w:p w14:paraId="321ADE59">
      <w:pPr>
        <w:spacing w:line="520" w:lineRule="exact"/>
        <w:jc w:val="center"/>
        <w:rPr>
          <w:rFonts w:hint="eastAsia" w:ascii="宋体" w:hAnsi="宋体" w:eastAsia="宋体" w:cs="Times New Roman"/>
          <w:b/>
          <w:color w:val="auto"/>
          <w:kern w:val="2"/>
          <w:sz w:val="28"/>
          <w:szCs w:val="28"/>
          <w:highlight w:val="none"/>
          <w:lang w:eastAsia="zh-CN"/>
        </w:rPr>
      </w:pPr>
    </w:p>
    <w:p w14:paraId="4FE86806">
      <w:pPr>
        <w:spacing w:line="520" w:lineRule="exact"/>
        <w:jc w:val="center"/>
        <w:rPr>
          <w:rFonts w:hint="eastAsia" w:ascii="宋体" w:hAnsi="宋体" w:eastAsia="宋体" w:cs="Times New Roman"/>
          <w:b/>
          <w:color w:val="auto"/>
          <w:kern w:val="2"/>
          <w:sz w:val="28"/>
          <w:szCs w:val="28"/>
          <w:highlight w:val="none"/>
          <w:lang w:eastAsia="zh-CN"/>
        </w:rPr>
      </w:pPr>
    </w:p>
    <w:p w14:paraId="56336050">
      <w:pPr>
        <w:spacing w:line="520" w:lineRule="exact"/>
        <w:jc w:val="center"/>
        <w:rPr>
          <w:rFonts w:hint="eastAsia" w:ascii="宋体" w:hAnsi="宋体" w:eastAsia="宋体" w:cs="Times New Roman"/>
          <w:b/>
          <w:color w:val="auto"/>
          <w:kern w:val="2"/>
          <w:sz w:val="28"/>
          <w:szCs w:val="28"/>
          <w:highlight w:val="none"/>
          <w:lang w:eastAsia="zh-CN"/>
        </w:rPr>
      </w:pPr>
    </w:p>
    <w:p w14:paraId="364D83DA">
      <w:pPr>
        <w:spacing w:line="520" w:lineRule="exact"/>
        <w:jc w:val="center"/>
        <w:rPr>
          <w:rFonts w:hint="eastAsia" w:ascii="宋体" w:hAnsi="宋体" w:eastAsia="宋体" w:cs="Times New Roman"/>
          <w:b/>
          <w:color w:val="auto"/>
          <w:kern w:val="2"/>
          <w:sz w:val="28"/>
          <w:szCs w:val="28"/>
          <w:highlight w:val="none"/>
          <w:lang w:eastAsia="zh-CN"/>
        </w:rPr>
      </w:pPr>
    </w:p>
    <w:p w14:paraId="7C39EE64">
      <w:pPr>
        <w:spacing w:line="520" w:lineRule="exact"/>
        <w:jc w:val="center"/>
        <w:rPr>
          <w:rFonts w:hint="eastAsia" w:ascii="宋体" w:hAnsi="宋体" w:eastAsia="宋体" w:cs="Times New Roman"/>
          <w:b/>
          <w:color w:val="auto"/>
          <w:kern w:val="2"/>
          <w:sz w:val="28"/>
          <w:szCs w:val="28"/>
          <w:highlight w:val="none"/>
          <w:lang w:eastAsia="zh-CN"/>
        </w:rPr>
      </w:pPr>
    </w:p>
    <w:p w14:paraId="4FF4F246">
      <w:pPr>
        <w:spacing w:line="520" w:lineRule="exact"/>
        <w:jc w:val="center"/>
        <w:rPr>
          <w:rFonts w:hint="eastAsia" w:ascii="宋体" w:hAnsi="宋体" w:eastAsia="宋体" w:cs="Times New Roman"/>
          <w:b/>
          <w:color w:val="auto"/>
          <w:kern w:val="2"/>
          <w:sz w:val="28"/>
          <w:szCs w:val="28"/>
          <w:highlight w:val="none"/>
          <w:lang w:eastAsia="zh-CN"/>
        </w:rPr>
      </w:pPr>
    </w:p>
    <w:p w14:paraId="44D06FE1">
      <w:pPr>
        <w:spacing w:line="520" w:lineRule="exact"/>
        <w:jc w:val="center"/>
        <w:rPr>
          <w:rFonts w:hint="eastAsia" w:ascii="宋体" w:hAnsi="宋体" w:eastAsia="宋体" w:cs="Times New Roman"/>
          <w:b/>
          <w:color w:val="auto"/>
          <w:kern w:val="2"/>
          <w:sz w:val="28"/>
          <w:szCs w:val="28"/>
          <w:highlight w:val="none"/>
          <w:lang w:eastAsia="zh-CN"/>
        </w:rPr>
      </w:pPr>
    </w:p>
    <w:p w14:paraId="5E53244E">
      <w:pPr>
        <w:spacing w:line="360" w:lineRule="auto"/>
        <w:ind w:firstLine="562" w:firstLineChars="200"/>
        <w:jc w:val="center"/>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color w:val="auto"/>
          <w:kern w:val="2"/>
          <w:sz w:val="28"/>
          <w:szCs w:val="28"/>
          <w:highlight w:val="none"/>
          <w:lang w:eastAsia="zh-CN"/>
        </w:rPr>
        <w:br w:type="page"/>
      </w:r>
      <w:r>
        <w:rPr>
          <w:rFonts w:hint="eastAsia" w:ascii="宋体" w:hAnsi="宋体" w:eastAsia="宋体" w:cs="Times New Roman"/>
          <w:b/>
          <w:color w:val="auto"/>
          <w:kern w:val="2"/>
          <w:sz w:val="28"/>
          <w:szCs w:val="28"/>
          <w:highlight w:val="none"/>
          <w:lang w:eastAsia="zh-CN"/>
        </w:rPr>
        <w:t>（三）残疾人福利性单位声明函</w:t>
      </w:r>
    </w:p>
    <w:p w14:paraId="2CAB2518">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347E4B91">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125C349">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本单位对上述声明的真实性负责。如有虚假，将依法承担相应责任。</w:t>
      </w:r>
    </w:p>
    <w:p w14:paraId="3AF55DB3">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4D65CDBC">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2E6CB4D3">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企业名称（盖章）：</w:t>
      </w:r>
    </w:p>
    <w:p w14:paraId="1C7FE9F4">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0E3ECC05">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 xml:space="preserve">                                                  日期： 年 月 日</w:t>
      </w:r>
    </w:p>
    <w:p w14:paraId="686A686C">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150FCAFD">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480A5300">
      <w:pPr>
        <w:spacing w:line="288" w:lineRule="auto"/>
        <w:ind w:left="20" w:firstLine="480" w:firstLineChars="200"/>
        <w:rPr>
          <w:rFonts w:ascii="宋体" w:hAnsi="宋体" w:cs="宋体"/>
          <w:color w:val="auto"/>
          <w:sz w:val="24"/>
          <w:szCs w:val="24"/>
          <w:highlight w:val="none"/>
        </w:rPr>
      </w:pPr>
      <w:r>
        <w:rPr>
          <w:rFonts w:hint="eastAsia" w:ascii="宋体" w:hAnsi="宋体" w:eastAsia="宋体" w:cs="Times New Roman"/>
          <w:b w:val="0"/>
          <w:bCs/>
          <w:color w:val="auto"/>
          <w:kern w:val="2"/>
          <w:sz w:val="24"/>
          <w:szCs w:val="24"/>
          <w:highlight w:val="none"/>
          <w:lang w:eastAsia="zh-CN"/>
        </w:rPr>
        <w:t>注：后附《关于促进残疾人就业政府采购政策的通知》（财库〔2017〕141号）文件第一条中残疾人福利性单位相关证明材料复印件并加盖单位公章，否则不给予价格扣除。</w:t>
      </w:r>
    </w:p>
    <w:p w14:paraId="6D8B75A6">
      <w:pPr>
        <w:spacing w:line="288" w:lineRule="auto"/>
        <w:ind w:left="20"/>
        <w:rPr>
          <w:rFonts w:ascii="宋体" w:hAnsi="宋体" w:cs="宋体"/>
          <w:color w:val="auto"/>
          <w:sz w:val="24"/>
          <w:szCs w:val="24"/>
          <w:highlight w:val="none"/>
        </w:rPr>
      </w:pPr>
    </w:p>
    <w:p w14:paraId="6DCF7CB2">
      <w:pPr>
        <w:spacing w:line="288" w:lineRule="auto"/>
        <w:ind w:left="20"/>
        <w:rPr>
          <w:rFonts w:ascii="宋体" w:hAnsi="宋体" w:cs="宋体"/>
          <w:color w:val="auto"/>
          <w:sz w:val="24"/>
          <w:szCs w:val="24"/>
          <w:highlight w:val="none"/>
        </w:rPr>
      </w:pPr>
    </w:p>
    <w:p w14:paraId="2BD6DD46">
      <w:pPr>
        <w:spacing w:line="288" w:lineRule="auto"/>
        <w:ind w:left="20"/>
        <w:rPr>
          <w:rFonts w:ascii="宋体" w:hAnsi="宋体" w:cs="宋体"/>
          <w:color w:val="auto"/>
          <w:sz w:val="24"/>
          <w:szCs w:val="24"/>
          <w:highlight w:val="none"/>
        </w:rPr>
      </w:pPr>
    </w:p>
    <w:p w14:paraId="5D65AE1C">
      <w:pPr>
        <w:spacing w:line="288" w:lineRule="auto"/>
        <w:ind w:left="20"/>
        <w:rPr>
          <w:rFonts w:ascii="宋体" w:hAnsi="宋体" w:cs="宋体"/>
          <w:color w:val="auto"/>
          <w:sz w:val="24"/>
          <w:szCs w:val="24"/>
          <w:highlight w:val="none"/>
        </w:rPr>
      </w:pPr>
    </w:p>
    <w:p w14:paraId="141F8B8B">
      <w:pPr>
        <w:spacing w:line="288" w:lineRule="auto"/>
        <w:ind w:left="20"/>
        <w:rPr>
          <w:rFonts w:ascii="宋体" w:hAnsi="宋体" w:cs="宋体"/>
          <w:color w:val="auto"/>
          <w:sz w:val="24"/>
          <w:szCs w:val="24"/>
          <w:highlight w:val="none"/>
        </w:rPr>
      </w:pPr>
    </w:p>
    <w:p w14:paraId="2F9A4FE5">
      <w:pPr>
        <w:pStyle w:val="12"/>
        <w:spacing w:after="0" w:line="288" w:lineRule="auto"/>
        <w:ind w:firstLine="960" w:firstLineChars="400"/>
        <w:rPr>
          <w:rFonts w:ascii="宋体" w:hAnsi="宋体" w:cs="宋体"/>
          <w:color w:val="auto"/>
          <w:sz w:val="24"/>
          <w:szCs w:val="24"/>
          <w:highlight w:val="none"/>
        </w:rPr>
      </w:pPr>
    </w:p>
    <w:p w14:paraId="6D52B6D9">
      <w:pPr>
        <w:rPr>
          <w:rFonts w:hint="eastAsia"/>
          <w:b/>
          <w:color w:val="auto"/>
          <w:sz w:val="36"/>
          <w:szCs w:val="36"/>
          <w:highlight w:val="none"/>
          <w:lang w:eastAsia="zh-CN"/>
        </w:rPr>
      </w:pPr>
      <w:r>
        <w:rPr>
          <w:rFonts w:hint="eastAsia"/>
          <w:b/>
          <w:color w:val="auto"/>
          <w:sz w:val="36"/>
          <w:szCs w:val="36"/>
          <w:highlight w:val="none"/>
          <w:lang w:eastAsia="zh-CN"/>
        </w:rPr>
        <w:br w:type="page"/>
      </w:r>
    </w:p>
    <w:p w14:paraId="51565C20">
      <w:pPr>
        <w:spacing w:line="360" w:lineRule="auto"/>
        <w:jc w:val="center"/>
        <w:rPr>
          <w:b/>
          <w:color w:val="auto"/>
          <w:sz w:val="36"/>
          <w:szCs w:val="36"/>
          <w:highlight w:val="none"/>
          <w:lang w:eastAsia="zh-CN"/>
        </w:rPr>
      </w:pPr>
      <w:r>
        <w:rPr>
          <w:rFonts w:hint="eastAsia"/>
          <w:b/>
          <w:color w:val="auto"/>
          <w:sz w:val="36"/>
          <w:szCs w:val="36"/>
          <w:highlight w:val="none"/>
          <w:lang w:eastAsia="zh-CN"/>
        </w:rPr>
        <w:t>十五、供应商认为有必要提供的其他材料</w:t>
      </w:r>
    </w:p>
    <w:p w14:paraId="6BA614D0">
      <w:pPr>
        <w:rPr>
          <w:b/>
          <w:color w:val="auto"/>
          <w:szCs w:val="21"/>
          <w:highlight w:val="none"/>
          <w:lang w:eastAsia="zh-CN"/>
        </w:rPr>
      </w:pPr>
    </w:p>
    <w:p w14:paraId="461B480B">
      <w:pPr>
        <w:jc w:val="center"/>
        <w:rPr>
          <w:b/>
          <w:color w:val="auto"/>
          <w:szCs w:val="21"/>
          <w:highlight w:val="none"/>
          <w:lang w:eastAsia="zh-CN"/>
        </w:rPr>
      </w:pPr>
    </w:p>
    <w:p w14:paraId="43CED771">
      <w:pPr>
        <w:widowControl/>
        <w:spacing w:line="288" w:lineRule="auto"/>
        <w:jc w:val="center"/>
        <w:rPr>
          <w:b/>
          <w:color w:val="auto"/>
          <w:sz w:val="24"/>
          <w:szCs w:val="24"/>
          <w:highlight w:val="none"/>
          <w:lang w:eastAsia="zh-CN"/>
        </w:rPr>
      </w:pPr>
      <w:r>
        <w:rPr>
          <w:rFonts w:hint="eastAsia"/>
          <w:b/>
          <w:color w:val="auto"/>
          <w:sz w:val="24"/>
          <w:szCs w:val="24"/>
          <w:highlight w:val="none"/>
          <w:lang w:eastAsia="zh-CN"/>
        </w:rPr>
        <w:t>供应商按竞争性谈判文件要求自行填写，不作统一格式要求。</w:t>
      </w:r>
    </w:p>
    <w:p w14:paraId="414CEAEB">
      <w:pPr>
        <w:rPr>
          <w:b/>
          <w:color w:val="auto"/>
          <w:sz w:val="24"/>
          <w:szCs w:val="24"/>
          <w:highlight w:val="none"/>
          <w:lang w:eastAsia="zh-CN"/>
        </w:rPr>
      </w:pPr>
      <w:r>
        <w:rPr>
          <w:rFonts w:hint="eastAsia"/>
          <w:b/>
          <w:color w:val="auto"/>
          <w:sz w:val="24"/>
          <w:szCs w:val="24"/>
          <w:highlight w:val="none"/>
          <w:lang w:eastAsia="zh-CN"/>
        </w:rPr>
        <w:br w:type="page"/>
      </w:r>
    </w:p>
    <w:p w14:paraId="69DE5FDB">
      <w:pPr>
        <w:pStyle w:val="3"/>
        <w:rPr>
          <w:color w:val="auto"/>
          <w:highlight w:val="none"/>
          <w:lang w:eastAsia="zh-CN"/>
        </w:rPr>
      </w:pPr>
    </w:p>
    <w:p w14:paraId="05596070">
      <w:pPr>
        <w:wordWrap w:val="0"/>
        <w:spacing w:line="315" w:lineRule="auto"/>
        <w:jc w:val="center"/>
        <w:rPr>
          <w:rFonts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32"/>
          <w:szCs w:val="32"/>
          <w:highlight w:val="none"/>
          <w:lang w:eastAsia="zh-CN"/>
        </w:rPr>
        <w:t>最后报价表</w:t>
      </w:r>
    </w:p>
    <w:p w14:paraId="3A7A1596">
      <w:pPr>
        <w:wordWrap w:val="0"/>
        <w:snapToGrid w:val="0"/>
        <w:spacing w:line="360" w:lineRule="auto"/>
        <w:rPr>
          <w:rFonts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eastAsia="zh-CN"/>
        </w:rPr>
        <w:t xml:space="preserve">项目名称：                       </w:t>
      </w:r>
    </w:p>
    <w:p w14:paraId="53321B7D">
      <w:pPr>
        <w:wordWrap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eastAsia="zh-CN"/>
        </w:rPr>
        <w:t>项目</w:t>
      </w:r>
      <w:r>
        <w:rPr>
          <w:rFonts w:hint="eastAsia" w:asciiTheme="minorEastAsia" w:hAnsiTheme="minorEastAsia" w:eastAsiaTheme="minorEastAsia" w:cstheme="minorEastAsia"/>
          <w:color w:val="auto"/>
          <w:szCs w:val="21"/>
          <w:highlight w:val="none"/>
        </w:rPr>
        <w:t>编号：</w:t>
      </w:r>
      <w:r>
        <w:rPr>
          <w:rFonts w:hint="eastAsia" w:asciiTheme="minorEastAsia" w:hAnsiTheme="minorEastAsia" w:eastAsiaTheme="minorEastAsia" w:cstheme="minorEastAsia"/>
          <w:bCs/>
          <w:color w:val="auto"/>
          <w:szCs w:val="21"/>
          <w:highlight w:val="none"/>
        </w:rPr>
        <w:t xml:space="preserve">                                         </w:t>
      </w:r>
    </w:p>
    <w:tbl>
      <w:tblPr>
        <w:tblStyle w:val="28"/>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64"/>
        <w:gridCol w:w="5850"/>
      </w:tblGrid>
      <w:tr w14:paraId="31FCD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2" w:hRule="exact"/>
          <w:jc w:val="center"/>
        </w:trPr>
        <w:tc>
          <w:tcPr>
            <w:tcW w:w="1755" w:type="pct"/>
            <w:vAlign w:val="center"/>
          </w:tcPr>
          <w:p w14:paraId="7E746736">
            <w:pPr>
              <w:wordWrap w:val="0"/>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 w:val="24"/>
                <w:szCs w:val="24"/>
                <w:highlight w:val="none"/>
              </w:rPr>
              <w:t>供应商名称</w:t>
            </w:r>
          </w:p>
        </w:tc>
        <w:tc>
          <w:tcPr>
            <w:tcW w:w="3244" w:type="pct"/>
            <w:tcBorders>
              <w:right w:val="single" w:color="auto" w:sz="4" w:space="0"/>
            </w:tcBorders>
            <w:vAlign w:val="center"/>
          </w:tcPr>
          <w:p w14:paraId="43578835">
            <w:pPr>
              <w:wordWrap w:val="0"/>
              <w:spacing w:line="360" w:lineRule="auto"/>
              <w:jc w:val="center"/>
              <w:rPr>
                <w:rFonts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rPr>
              <w:t>最后报价</w:t>
            </w:r>
            <w:r>
              <w:rPr>
                <w:rFonts w:hint="eastAsia" w:asciiTheme="minorEastAsia" w:hAnsiTheme="minorEastAsia" w:eastAsiaTheme="minorEastAsia" w:cstheme="minorEastAsia"/>
                <w:color w:val="auto"/>
                <w:szCs w:val="21"/>
                <w:highlight w:val="none"/>
                <w:lang w:eastAsia="zh-CN"/>
              </w:rPr>
              <w:t>（元）</w:t>
            </w:r>
          </w:p>
        </w:tc>
      </w:tr>
      <w:tr w14:paraId="74965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1" w:hRule="exact"/>
          <w:jc w:val="center"/>
        </w:trPr>
        <w:tc>
          <w:tcPr>
            <w:tcW w:w="1755" w:type="pct"/>
            <w:vAlign w:val="center"/>
          </w:tcPr>
          <w:p w14:paraId="5E585F86">
            <w:pPr>
              <w:wordWrap w:val="0"/>
              <w:spacing w:line="360" w:lineRule="auto"/>
              <w:rPr>
                <w:rFonts w:asciiTheme="minorEastAsia" w:hAnsiTheme="minorEastAsia" w:eastAsiaTheme="minorEastAsia" w:cstheme="minorEastAsia"/>
                <w:color w:val="auto"/>
                <w:szCs w:val="21"/>
                <w:highlight w:val="none"/>
              </w:rPr>
            </w:pPr>
          </w:p>
        </w:tc>
        <w:tc>
          <w:tcPr>
            <w:tcW w:w="3244" w:type="pct"/>
            <w:tcBorders>
              <w:right w:val="single" w:color="auto" w:sz="4" w:space="0"/>
            </w:tcBorders>
            <w:vAlign w:val="center"/>
          </w:tcPr>
          <w:p w14:paraId="1CAB8318">
            <w:pPr>
              <w:wordWrap w:val="0"/>
              <w:spacing w:line="360" w:lineRule="auto"/>
              <w:jc w:val="center"/>
              <w:rPr>
                <w:rFonts w:asciiTheme="minorEastAsia" w:hAnsiTheme="minorEastAsia" w:eastAsiaTheme="minorEastAsia" w:cstheme="minorEastAsia"/>
                <w:color w:val="auto"/>
                <w:szCs w:val="21"/>
                <w:highlight w:val="none"/>
              </w:rPr>
            </w:pPr>
          </w:p>
        </w:tc>
      </w:tr>
    </w:tbl>
    <w:p w14:paraId="3B9ADB08">
      <w:pPr>
        <w:wordWrap w:val="0"/>
        <w:spacing w:line="360" w:lineRule="auto"/>
        <w:rPr>
          <w:rFonts w:asciiTheme="minorEastAsia" w:hAnsiTheme="minorEastAsia" w:eastAsiaTheme="minorEastAsia" w:cstheme="minorEastAsia"/>
          <w:color w:val="auto"/>
          <w:szCs w:val="21"/>
          <w:highlight w:val="none"/>
          <w:lang w:eastAsia="zh-CN"/>
        </w:rPr>
      </w:pPr>
    </w:p>
    <w:p w14:paraId="7B250E9D">
      <w:pPr>
        <w:wordWrap w:val="0"/>
        <w:spacing w:line="360" w:lineRule="auto"/>
        <w:rPr>
          <w:rFonts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eastAsia="zh-CN"/>
        </w:rPr>
        <w:t>注：1、此表不需填写，不需放入响应文件格式内。</w:t>
      </w:r>
    </w:p>
    <w:p w14:paraId="7C201187">
      <w:pPr>
        <w:wordWrap w:val="0"/>
        <w:spacing w:line="360" w:lineRule="auto"/>
        <w:ind w:firstLine="440" w:firstLineChars="200"/>
        <w:rPr>
          <w:rFonts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eastAsia="zh-CN"/>
        </w:rPr>
        <w:t>2、此表为通过初步审查合格的供应商按照谈判要求及系统格式填写。</w:t>
      </w:r>
    </w:p>
    <w:p w14:paraId="3AA7E3B5">
      <w:pPr>
        <w:wordWrap w:val="0"/>
        <w:spacing w:line="315" w:lineRule="auto"/>
        <w:ind w:firstLine="480" w:firstLineChars="200"/>
        <w:rPr>
          <w:rFonts w:asciiTheme="minorEastAsia" w:hAnsiTheme="minorEastAsia" w:eastAsiaTheme="minorEastAsia" w:cstheme="minorEastAsia"/>
          <w:color w:val="auto"/>
          <w:sz w:val="24"/>
          <w:szCs w:val="24"/>
          <w:highlight w:val="none"/>
          <w:lang w:eastAsia="zh-CN"/>
        </w:rPr>
      </w:pPr>
    </w:p>
    <w:p w14:paraId="3D546CA7">
      <w:pPr>
        <w:wordWrap w:val="0"/>
        <w:rPr>
          <w:rFonts w:asciiTheme="minorEastAsia" w:hAnsiTheme="minorEastAsia" w:eastAsiaTheme="minorEastAsia" w:cstheme="minorEastAsia"/>
          <w:color w:val="auto"/>
          <w:sz w:val="24"/>
          <w:szCs w:val="24"/>
          <w:highlight w:val="none"/>
          <w:lang w:eastAsia="zh-CN"/>
        </w:rPr>
      </w:pPr>
    </w:p>
    <w:p w14:paraId="433AB8D3">
      <w:pPr>
        <w:wordWrap w:val="0"/>
        <w:rPr>
          <w:rFonts w:asciiTheme="minorEastAsia" w:hAnsiTheme="minorEastAsia" w:eastAsiaTheme="minorEastAsia" w:cstheme="minorEastAsia"/>
          <w:color w:val="auto"/>
          <w:sz w:val="24"/>
          <w:szCs w:val="24"/>
          <w:highlight w:val="none"/>
          <w:lang w:eastAsia="zh-CN"/>
        </w:rPr>
      </w:pPr>
    </w:p>
    <w:p w14:paraId="693868CF">
      <w:pPr>
        <w:wordWrap w:val="0"/>
        <w:rPr>
          <w:rFonts w:asciiTheme="minorEastAsia" w:hAnsiTheme="minorEastAsia" w:eastAsiaTheme="minorEastAsia" w:cstheme="minorEastAsia"/>
          <w:color w:val="auto"/>
          <w:sz w:val="24"/>
          <w:szCs w:val="24"/>
          <w:highlight w:val="none"/>
          <w:u w:val="single"/>
          <w:lang w:eastAsia="zh-CN"/>
        </w:rPr>
      </w:pPr>
      <w:r>
        <w:rPr>
          <w:rFonts w:hint="eastAsia" w:asciiTheme="minorEastAsia" w:hAnsiTheme="minorEastAsia" w:eastAsiaTheme="minorEastAsia" w:cstheme="minorEastAsia"/>
          <w:color w:val="auto"/>
          <w:sz w:val="24"/>
          <w:szCs w:val="24"/>
          <w:highlight w:val="none"/>
          <w:lang w:eastAsia="zh-CN"/>
        </w:rPr>
        <w:t>供应商授权代表签字：</w:t>
      </w:r>
      <w:r>
        <w:rPr>
          <w:rFonts w:hint="eastAsia" w:asciiTheme="minorEastAsia" w:hAnsiTheme="minorEastAsia" w:eastAsiaTheme="minorEastAsia" w:cstheme="minorEastAsia"/>
          <w:color w:val="auto"/>
          <w:sz w:val="24"/>
          <w:szCs w:val="24"/>
          <w:highlight w:val="none"/>
          <w:u w:val="single"/>
          <w:lang w:eastAsia="zh-CN"/>
        </w:rPr>
        <w:t xml:space="preserve">　　　　　　　　　             </w:t>
      </w:r>
    </w:p>
    <w:p w14:paraId="7503B8D0">
      <w:pPr>
        <w:wordWrap w:val="0"/>
        <w:rPr>
          <w:rFonts w:asciiTheme="minorEastAsia" w:hAnsiTheme="minorEastAsia" w:eastAsiaTheme="minorEastAsia" w:cstheme="minorEastAsia"/>
          <w:color w:val="auto"/>
          <w:sz w:val="24"/>
          <w:szCs w:val="24"/>
          <w:highlight w:val="none"/>
          <w:lang w:eastAsia="zh-CN"/>
        </w:rPr>
      </w:pPr>
    </w:p>
    <w:p w14:paraId="008C9DA0">
      <w:pPr>
        <w:wordWrap w:val="0"/>
        <w:rPr>
          <w:rFonts w:asciiTheme="minorEastAsia" w:hAnsiTheme="minorEastAsia" w:eastAsiaTheme="minorEastAsia" w:cstheme="minorEastAsia"/>
          <w:color w:val="auto"/>
          <w:sz w:val="24"/>
          <w:szCs w:val="24"/>
          <w:highlight w:val="none"/>
          <w:lang w:eastAsia="zh-CN"/>
        </w:rPr>
      </w:pPr>
    </w:p>
    <w:p w14:paraId="1DBB7FBC">
      <w:pPr>
        <w:wordWrap w:val="0"/>
        <w:rPr>
          <w:rFonts w:asciiTheme="minorEastAsia" w:hAnsiTheme="minorEastAsia" w:eastAsiaTheme="minorEastAsia" w:cstheme="minorEastAsia"/>
          <w:color w:val="auto"/>
          <w:sz w:val="24"/>
          <w:szCs w:val="24"/>
          <w:highlight w:val="none"/>
          <w:u w:val="single"/>
          <w:lang w:eastAsia="zh-CN"/>
        </w:rPr>
      </w:pPr>
      <w:r>
        <w:rPr>
          <w:rFonts w:hint="eastAsia" w:asciiTheme="minorEastAsia" w:hAnsiTheme="minorEastAsia" w:eastAsiaTheme="minorEastAsia" w:cstheme="minorEastAsia"/>
          <w:color w:val="auto"/>
          <w:sz w:val="24"/>
          <w:szCs w:val="24"/>
          <w:highlight w:val="none"/>
          <w:lang w:eastAsia="zh-CN"/>
        </w:rPr>
        <w:t>日       期：</w:t>
      </w:r>
      <w:r>
        <w:rPr>
          <w:rFonts w:hint="eastAsia" w:asciiTheme="minorEastAsia" w:hAnsiTheme="minorEastAsia" w:eastAsiaTheme="minorEastAsia" w:cstheme="minorEastAsia"/>
          <w:color w:val="auto"/>
          <w:sz w:val="24"/>
          <w:szCs w:val="24"/>
          <w:highlight w:val="none"/>
          <w:u w:val="single"/>
          <w:lang w:eastAsia="zh-CN"/>
        </w:rPr>
        <w:t xml:space="preserve">　　　　　　　　　　　　　　  </w:t>
      </w:r>
    </w:p>
    <w:p w14:paraId="07A6DF9B">
      <w:pPr>
        <w:widowControl/>
        <w:rPr>
          <w:rFonts w:asciiTheme="minorEastAsia" w:hAnsiTheme="minorEastAsia" w:eastAsiaTheme="minorEastAsia" w:cstheme="minorEastAsia"/>
          <w:color w:val="auto"/>
          <w:sz w:val="24"/>
          <w:szCs w:val="24"/>
          <w:highlight w:val="none"/>
          <w:u w:val="single"/>
          <w:lang w:eastAsia="zh-CN"/>
        </w:rPr>
      </w:pPr>
    </w:p>
    <w:p w14:paraId="71A9C271">
      <w:pPr>
        <w:widowControl/>
        <w:rPr>
          <w:rFonts w:asciiTheme="minorEastAsia" w:hAnsiTheme="minorEastAsia" w:eastAsiaTheme="minorEastAsia" w:cstheme="minorEastAsia"/>
          <w:color w:val="auto"/>
          <w:sz w:val="24"/>
          <w:szCs w:val="24"/>
          <w:highlight w:val="none"/>
          <w:lang w:eastAsia="zh-CN"/>
        </w:rPr>
      </w:pPr>
      <w:r>
        <w:rPr>
          <w:rFonts w:asciiTheme="minorEastAsia" w:hAnsiTheme="minorEastAsia" w:eastAsiaTheme="minorEastAsia" w:cstheme="minorEastAsia"/>
          <w:color w:val="auto"/>
          <w:sz w:val="24"/>
          <w:szCs w:val="24"/>
          <w:highlight w:val="none"/>
          <w:lang w:eastAsia="zh-CN"/>
        </w:rPr>
        <w:br w:type="page"/>
      </w:r>
    </w:p>
    <w:p w14:paraId="5C73B81F">
      <w:pPr>
        <w:spacing w:line="360" w:lineRule="auto"/>
        <w:jc w:val="both"/>
        <w:rPr>
          <w:rFonts w:hint="eastAsia" w:ascii="宋体" w:hAnsi="宋体" w:eastAsia="宋体" w:cs="宋体"/>
          <w:b/>
          <w:color w:val="auto"/>
          <w:sz w:val="32"/>
          <w:szCs w:val="32"/>
          <w:highlight w:val="none"/>
          <w:lang w:eastAsia="zh-CN"/>
        </w:rPr>
      </w:pPr>
      <w:r>
        <w:rPr>
          <w:rFonts w:hint="eastAsia" w:cs="宋体"/>
          <w:b/>
          <w:color w:val="auto"/>
          <w:sz w:val="32"/>
          <w:szCs w:val="32"/>
          <w:highlight w:val="none"/>
          <w:lang w:eastAsia="zh-CN"/>
        </w:rPr>
        <w:t>附件：</w:t>
      </w:r>
    </w:p>
    <w:p w14:paraId="4C75FDF4">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政府采购促进中小企业发展管理办法</w:t>
      </w:r>
    </w:p>
    <w:p w14:paraId="0F843C03">
      <w:pPr>
        <w:spacing w:beforeAutospacing="1" w:afterAutospacing="1" w:line="288" w:lineRule="auto"/>
        <w:jc w:val="center"/>
        <w:rPr>
          <w:rFonts w:ascii="宋体" w:hAnsi="宋体" w:cs="宋体"/>
          <w:color w:val="auto"/>
          <w:sz w:val="24"/>
          <w:szCs w:val="24"/>
          <w:highlight w:val="none"/>
        </w:rPr>
      </w:pPr>
      <w:r>
        <w:rPr>
          <w:rFonts w:hint="eastAsia" w:ascii="宋体" w:hAnsi="宋体" w:cs="宋体"/>
          <w:color w:val="auto"/>
          <w:sz w:val="24"/>
          <w:szCs w:val="24"/>
          <w:highlight w:val="none"/>
          <w:lang w:bidi="ar"/>
        </w:rPr>
        <w:t>财库〔2020〕46号</w:t>
      </w:r>
    </w:p>
    <w:p w14:paraId="707D6B5D">
      <w:pPr>
        <w:spacing w:beforeAutospacing="1" w:afterAutospacing="1" w:line="288" w:lineRule="auto"/>
        <w:rPr>
          <w:rFonts w:cs="宋体" w:asciiTheme="majorEastAsia" w:hAnsiTheme="majorEastAsia" w:eastAsiaTheme="majorEastAsia"/>
          <w:color w:val="auto"/>
          <w:sz w:val="21"/>
          <w:szCs w:val="21"/>
          <w:highlight w:val="none"/>
        </w:rPr>
      </w:pPr>
      <w:r>
        <w:rPr>
          <w:rFonts w:hint="eastAsia" w:ascii="宋体" w:hAnsi="宋体" w:cs="宋体"/>
          <w:color w:val="auto"/>
          <w:sz w:val="24"/>
          <w:szCs w:val="24"/>
          <w:highlight w:val="none"/>
          <w:lang w:bidi="ar"/>
        </w:rPr>
        <w:t xml:space="preserve">    </w:t>
      </w:r>
      <w:r>
        <w:rPr>
          <w:rStyle w:val="31"/>
          <w:rFonts w:hint="eastAsia" w:cs="宋体" w:asciiTheme="majorEastAsia" w:hAnsiTheme="majorEastAsia" w:eastAsiaTheme="majorEastAsia"/>
          <w:bCs w:val="0"/>
          <w:color w:val="auto"/>
          <w:sz w:val="21"/>
          <w:szCs w:val="21"/>
          <w:highlight w:val="none"/>
          <w:lang w:bidi="ar"/>
        </w:rPr>
        <w:t>第一条</w:t>
      </w:r>
      <w:r>
        <w:rPr>
          <w:rFonts w:hint="eastAsia" w:cs="宋体" w:asciiTheme="majorEastAsia" w:hAnsiTheme="majorEastAsia" w:eastAsiaTheme="majorEastAsia"/>
          <w:color w:val="auto"/>
          <w:sz w:val="21"/>
          <w:szCs w:val="21"/>
          <w:highlight w:val="none"/>
          <w:lang w:bidi="ar"/>
        </w:rPr>
        <w:t xml:space="preserve">  为了发挥政府采购的政策功能，促进中小企业健康发展，根据《中华人民共和国政府采购法》、《中华人民共和国中小企业促进法》等有关法律法规，制定本办法。</w:t>
      </w:r>
    </w:p>
    <w:p w14:paraId="0EC06C7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第二条</w:t>
      </w:r>
      <w:r>
        <w:rPr>
          <w:rFonts w:hint="eastAsia" w:cs="宋体" w:asciiTheme="majorEastAsia" w:hAnsiTheme="majorEastAsia" w:eastAsiaTheme="majorEastAsia"/>
          <w:color w:val="auto"/>
          <w:sz w:val="21"/>
          <w:szCs w:val="21"/>
          <w:highlight w:val="none"/>
          <w:lang w:bidi="ar"/>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A79AC52">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符合中小企业划分标准的个体工商户，在政府采购活动中视同中小企业。</w:t>
      </w:r>
    </w:p>
    <w:p w14:paraId="7A51D6B5">
      <w:pPr>
        <w:spacing w:beforeAutospacing="1" w:afterAutospacing="1" w:line="288" w:lineRule="auto"/>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 xml:space="preserve">   </w:t>
      </w:r>
      <w:r>
        <w:rPr>
          <w:rStyle w:val="31"/>
          <w:rFonts w:hint="eastAsia" w:cs="宋体" w:asciiTheme="majorEastAsia" w:hAnsiTheme="majorEastAsia" w:eastAsiaTheme="majorEastAsia"/>
          <w:bCs w:val="0"/>
          <w:color w:val="auto"/>
          <w:sz w:val="21"/>
          <w:szCs w:val="21"/>
          <w:highlight w:val="none"/>
          <w:lang w:bidi="ar"/>
        </w:rPr>
        <w:t xml:space="preserve"> 第三条</w:t>
      </w:r>
      <w:r>
        <w:rPr>
          <w:rFonts w:hint="eastAsia" w:cs="宋体" w:asciiTheme="majorEastAsia" w:hAnsiTheme="majorEastAsia" w:eastAsiaTheme="majorEastAsia"/>
          <w:color w:val="auto"/>
          <w:sz w:val="21"/>
          <w:szCs w:val="21"/>
          <w:highlight w:val="none"/>
          <w:lang w:bidi="ar"/>
        </w:rPr>
        <w:t xml:space="preserve">  采购人在政府采购活动中应当通过加强采购需求管理，落实预留采购份额、价格评审优惠、优先采购等措施，提高中小企业在政府采购中的份额，支持中小企业发展。</w:t>
      </w:r>
    </w:p>
    <w:p w14:paraId="3B51D965">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第四条</w:t>
      </w:r>
      <w:r>
        <w:rPr>
          <w:rFonts w:hint="eastAsia" w:cs="宋体" w:asciiTheme="majorEastAsia" w:hAnsiTheme="majorEastAsia" w:eastAsiaTheme="majorEastAsia"/>
          <w:color w:val="auto"/>
          <w:sz w:val="21"/>
          <w:szCs w:val="21"/>
          <w:highlight w:val="none"/>
          <w:lang w:bidi="ar"/>
        </w:rPr>
        <w:t xml:space="preserve">  在政府采购活动中，供应商提供的货物、工程或者服务符合下列情形的，享受本办法规定的中小企业扶持政策：</w:t>
      </w:r>
    </w:p>
    <w:p w14:paraId="3843FB29">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（一）在货物采购项目中，货物由中小企业制造，即货物由中小企业生产且使用该中小企业商号或者注册商标；</w:t>
      </w:r>
    </w:p>
    <w:p w14:paraId="60711D66">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（二）在工程采购项目中，工程由中小企业承建，即工程施工单位为中小企业；</w:t>
      </w:r>
    </w:p>
    <w:p w14:paraId="0C9C78BD">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（三）在服务采购项目中，服务由中小企业承接，即提供服务的人员为中小企业依照《中华人民共和国劳动合同法》订立劳动合同的从业人员。</w:t>
      </w:r>
    </w:p>
    <w:p w14:paraId="10F47511">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在货物采购项目中，供应商提供的货物既有中小企业制造货物，也有大型企业制造货物的，不享受本办法规定的中小企业扶持政策。</w:t>
      </w:r>
    </w:p>
    <w:p w14:paraId="13C1E516">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以联合体形式参加政府采购活动，联合体各方均为中小企业的，联合体视同中小企业。其中，联合体各方均为小微企业的，联合体视同小微企业。</w:t>
      </w:r>
    </w:p>
    <w:p w14:paraId="2BC33034">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第五条</w:t>
      </w:r>
      <w:r>
        <w:rPr>
          <w:rFonts w:hint="eastAsia" w:cs="宋体" w:asciiTheme="majorEastAsia" w:hAnsiTheme="majorEastAsia" w:eastAsiaTheme="majorEastAsia"/>
          <w:color w:val="auto"/>
          <w:sz w:val="21"/>
          <w:szCs w:val="21"/>
          <w:highlight w:val="none"/>
          <w:lang w:bidi="ar"/>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3D96777">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第六条</w:t>
      </w:r>
      <w:r>
        <w:rPr>
          <w:rFonts w:hint="eastAsia" w:cs="宋体" w:asciiTheme="majorEastAsia" w:hAnsiTheme="majorEastAsia" w:eastAsiaTheme="majorEastAsia"/>
          <w:color w:val="auto"/>
          <w:sz w:val="21"/>
          <w:szCs w:val="21"/>
          <w:highlight w:val="none"/>
          <w:lang w:bidi="ar"/>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02E06EF">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符合下列情形之一的，可不专门面向中小企业预留采购份额：</w:t>
      </w:r>
    </w:p>
    <w:p w14:paraId="6D93E0C4">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（一）法律法规和国家有关政策明确规定优先或者应当面向事业单位、社会组织等非企业主体采购的；</w:t>
      </w:r>
    </w:p>
    <w:p w14:paraId="15807CC3">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（二）因确需使用不可替代的专利、专有技术，基础设施限制，或者提供特定公共服务等原因，只能从中小企业之外的供应商处采购的；</w:t>
      </w:r>
    </w:p>
    <w:p w14:paraId="34C936C5">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（三）按照本办法规定预留采购份额无法确保充分供应、充分竞争，或者存在可能影响政府采购目标实现的情形；</w:t>
      </w:r>
    </w:p>
    <w:p w14:paraId="3FB65909">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（四）框架协议采购项目；</w:t>
      </w:r>
    </w:p>
    <w:p w14:paraId="3E2C112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（五）省级以上人民政府财政部门规定的其他情形。</w:t>
      </w:r>
    </w:p>
    <w:p w14:paraId="0D450102">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除上述情形外，其他均为适宜由中小企业提供的情形。</w:t>
      </w:r>
    </w:p>
    <w:p w14:paraId="2A1942E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第七条</w:t>
      </w:r>
      <w:r>
        <w:rPr>
          <w:rFonts w:hint="eastAsia" w:cs="宋体" w:asciiTheme="majorEastAsia" w:hAnsiTheme="majorEastAsia" w:eastAsiaTheme="majorEastAsia"/>
          <w:color w:val="auto"/>
          <w:sz w:val="21"/>
          <w:szCs w:val="21"/>
          <w:highlight w:val="none"/>
          <w:lang w:bidi="ar"/>
        </w:rPr>
        <w:t xml:space="preserve">  采购限额标准以上，200 万元以下的货物和服务采购项目、400 万元以下的工程采购项目，适宜由中小企业提供的，采购人应当专门面向中小企业采购。</w:t>
      </w:r>
    </w:p>
    <w:p w14:paraId="59ABCB73">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第八条</w:t>
      </w:r>
      <w:r>
        <w:rPr>
          <w:rFonts w:hint="eastAsia" w:cs="宋体" w:asciiTheme="majorEastAsia" w:hAnsiTheme="majorEastAsia" w:eastAsiaTheme="majorEastAsia"/>
          <w:color w:val="auto"/>
          <w:sz w:val="21"/>
          <w:szCs w:val="21"/>
          <w:highlight w:val="none"/>
          <w:lang w:bidi="ar"/>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2D64E52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（一）将采购项目整体或者设置采购包专门面向中小企业采购；</w:t>
      </w:r>
    </w:p>
    <w:p w14:paraId="0511B19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（二）要求供应商以联合体形式参加采购活动，且联合体中中小企业承担的部分达到一定比例；</w:t>
      </w:r>
    </w:p>
    <w:p w14:paraId="3DABD1EC">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（三）要求获得采购合同的供应商将采购项目中的一定比例分包给一家或者多家中小企业。</w:t>
      </w:r>
    </w:p>
    <w:p w14:paraId="224EFA01">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组成联合体或者接受分包合同的中小企业与联合体内其他企业、分包企业之间不得存在直接控股、管理关系。</w:t>
      </w:r>
    </w:p>
    <w:p w14:paraId="300FF997">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第九条</w:t>
      </w:r>
      <w:r>
        <w:rPr>
          <w:rFonts w:hint="eastAsia" w:cs="宋体" w:asciiTheme="majorEastAsia" w:hAnsiTheme="majorEastAsia" w:eastAsiaTheme="majorEastAsia"/>
          <w:color w:val="auto"/>
          <w:sz w:val="21"/>
          <w:szCs w:val="21"/>
          <w:highlight w:val="none"/>
          <w:lang w:bidi="ar"/>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3C86FA1B">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4D5B901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4E2ABC2">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第十条</w:t>
      </w:r>
      <w:r>
        <w:rPr>
          <w:rFonts w:hint="eastAsia" w:cs="宋体" w:asciiTheme="majorEastAsia" w:hAnsiTheme="majorEastAsia" w:eastAsiaTheme="majorEastAsia"/>
          <w:color w:val="auto"/>
          <w:sz w:val="21"/>
          <w:szCs w:val="21"/>
          <w:highlight w:val="none"/>
          <w:lang w:bidi="ar"/>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1A94478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第十一条</w:t>
      </w:r>
      <w:r>
        <w:rPr>
          <w:rFonts w:hint="eastAsia" w:cs="宋体" w:asciiTheme="majorEastAsia" w:hAnsiTheme="majorEastAsia" w:eastAsiaTheme="majorEastAsia"/>
          <w:color w:val="auto"/>
          <w:sz w:val="21"/>
          <w:szCs w:val="21"/>
          <w:highlight w:val="none"/>
          <w:lang w:bidi="ar"/>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6A7DA40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第十二条</w:t>
      </w:r>
      <w:r>
        <w:rPr>
          <w:rFonts w:hint="eastAsia" w:cs="宋体" w:asciiTheme="majorEastAsia" w:hAnsiTheme="majorEastAsia" w:eastAsiaTheme="majorEastAsia"/>
          <w:color w:val="auto"/>
          <w:sz w:val="21"/>
          <w:szCs w:val="21"/>
          <w:highlight w:val="none"/>
          <w:lang w:bidi="ar"/>
        </w:rPr>
        <w:t xml:space="preserve">  采购项目涉及中小企业采购的，采购文件应当明确以下内容：</w:t>
      </w:r>
    </w:p>
    <w:p w14:paraId="13CDD47D">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（一）预留份额的采购项目或者采购包，明确该项目或相关采购包专门面向中小企业采购，以及相关标的及预算金额；</w:t>
      </w:r>
    </w:p>
    <w:p w14:paraId="2260F4D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（二）要求以联合体形式参加或者合同分包的，明确联合协议或者分包意向协议中中小企业合同金额应当达到的比例，并作为供应商资格条件；</w:t>
      </w:r>
    </w:p>
    <w:p w14:paraId="4936B88E">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（三）非预留份额的采购项目或者采购包，明确有关价格扣除比例或者价格分加分比例；</w:t>
      </w:r>
    </w:p>
    <w:p w14:paraId="4D5877E6">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（四）规定依据本办法规定享受扶持政策获得政府采购合同的，小微企业不得将合同分包给大中型企业，中型企业不得将合同分包给大型企业；</w:t>
      </w:r>
    </w:p>
    <w:p w14:paraId="3FB1FA1B">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（五）采购人认为具备相关条件的，明确对中小企业在资金支付期限、预付款比例等方面的优惠措施；</w:t>
      </w:r>
    </w:p>
    <w:p w14:paraId="41BEF3CF">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（六）明确采购标的对应的中小企业划分标准所属行业；</w:t>
      </w:r>
    </w:p>
    <w:p w14:paraId="21606B6F">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（七）法律法规和省级以上人民政府财政部门规定的其他事项。</w:t>
      </w:r>
    </w:p>
    <w:p w14:paraId="1755E39D">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第十三条</w:t>
      </w:r>
      <w:r>
        <w:rPr>
          <w:rFonts w:hint="eastAsia" w:cs="宋体" w:asciiTheme="majorEastAsia" w:hAnsiTheme="majorEastAsia" w:eastAsiaTheme="majorEastAsia"/>
          <w:color w:val="auto"/>
          <w:sz w:val="21"/>
          <w:szCs w:val="21"/>
          <w:highlight w:val="none"/>
          <w:lang w:bidi="ar"/>
        </w:rPr>
        <w:t xml:space="preserve">  中标、成交供应商享受本办法规定的中小企业扶持政策的，采购人、采购代理机构应当随中标、成交结果公开中标、成交供应商的《中小企业声明函》。</w:t>
      </w:r>
    </w:p>
    <w:p w14:paraId="73939616">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适用招标投标法的政府采购工程建设项目，应当在公示中标候选人时公开中标候选人的《中小企业声明函》。</w:t>
      </w:r>
    </w:p>
    <w:p w14:paraId="1E49B625">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第十四条</w:t>
      </w:r>
      <w:r>
        <w:rPr>
          <w:rFonts w:hint="eastAsia" w:cs="宋体" w:asciiTheme="majorEastAsia" w:hAnsiTheme="majorEastAsia" w:eastAsiaTheme="majorEastAsia"/>
          <w:color w:val="auto"/>
          <w:sz w:val="21"/>
          <w:szCs w:val="21"/>
          <w:highlight w:val="none"/>
          <w:lang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86798CD">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第十五条</w:t>
      </w:r>
      <w:r>
        <w:rPr>
          <w:rFonts w:hint="eastAsia" w:cs="宋体" w:asciiTheme="majorEastAsia" w:hAnsiTheme="majorEastAsia" w:eastAsiaTheme="majorEastAsia"/>
          <w:color w:val="auto"/>
          <w:sz w:val="21"/>
          <w:szCs w:val="21"/>
          <w:highlight w:val="none"/>
          <w:lang w:bidi="ar"/>
        </w:rPr>
        <w:t xml:space="preserve">  鼓励各地区、各部门在采购活动中允许中小企业引入信用担保手段，为中小企业在投标（响应）保证、履约保证等方面提供专业化服务。鼓励中小企业依法合规通过政府采购合同融资。</w:t>
      </w:r>
    </w:p>
    <w:p w14:paraId="16344885">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第十六条</w:t>
      </w:r>
      <w:r>
        <w:rPr>
          <w:rFonts w:hint="eastAsia" w:cs="宋体" w:asciiTheme="majorEastAsia" w:hAnsiTheme="majorEastAsia" w:eastAsiaTheme="majorEastAsia"/>
          <w:color w:val="auto"/>
          <w:sz w:val="21"/>
          <w:szCs w:val="21"/>
          <w:highlight w:val="none"/>
          <w:lang w:bidi="ar"/>
        </w:rPr>
        <w:t xml:space="preserve">  政府采购监督检查、投诉处理及政府采购行政处罚中对中小企业的认定，由货物制造商或者工程、服务供应商注册登记所在地的县级以上人民政府中小企业主管部门负责。</w:t>
      </w:r>
    </w:p>
    <w:p w14:paraId="2333FF2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中小企业主管部门应当在收到财政部门或者有关招标投标行政监督部门关于协助开展中小企业认定函后 10 个工作日内做出书面答复。</w:t>
      </w:r>
    </w:p>
    <w:p w14:paraId="0DFFD7FA">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第十七条</w:t>
      </w:r>
      <w:r>
        <w:rPr>
          <w:rFonts w:hint="eastAsia" w:cs="宋体" w:asciiTheme="majorEastAsia" w:hAnsiTheme="majorEastAsia" w:eastAsiaTheme="majorEastAsia"/>
          <w:color w:val="auto"/>
          <w:sz w:val="21"/>
          <w:szCs w:val="21"/>
          <w:highlight w:val="none"/>
          <w:lang w:bidi="ar"/>
        </w:rPr>
        <w:t xml:space="preserve">  各地区、各部门应当对涉及中小企业采购的预算项目实施全过程绩效管理，合理设置绩效目标和指标，落实扶持中小企业有关政策要求，定期开展绩效监控和评价，强化绩效评价结果应用。</w:t>
      </w:r>
    </w:p>
    <w:p w14:paraId="68FDF44C">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第十八条</w:t>
      </w:r>
      <w:r>
        <w:rPr>
          <w:rFonts w:hint="eastAsia" w:cs="宋体" w:asciiTheme="majorEastAsia" w:hAnsiTheme="majorEastAsia" w:eastAsiaTheme="majorEastAsia"/>
          <w:color w:val="auto"/>
          <w:sz w:val="21"/>
          <w:szCs w:val="21"/>
          <w:highlight w:val="none"/>
          <w:lang w:bidi="ar"/>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792DDCF9">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第十九条</w:t>
      </w:r>
      <w:r>
        <w:rPr>
          <w:rFonts w:hint="eastAsia" w:cs="宋体" w:asciiTheme="majorEastAsia" w:hAnsiTheme="majorEastAsia" w:eastAsiaTheme="majorEastAsia"/>
          <w:color w:val="auto"/>
          <w:sz w:val="21"/>
          <w:szCs w:val="21"/>
          <w:highlight w:val="none"/>
          <w:lang w:bidi="ar"/>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242A97A3">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第二十条</w:t>
      </w:r>
      <w:r>
        <w:rPr>
          <w:rFonts w:hint="eastAsia" w:cs="宋体" w:asciiTheme="majorEastAsia" w:hAnsiTheme="majorEastAsia" w:eastAsiaTheme="majorEastAsia"/>
          <w:color w:val="auto"/>
          <w:sz w:val="21"/>
          <w:szCs w:val="21"/>
          <w:highlight w:val="none"/>
          <w:lang w:bidi="ar"/>
        </w:rPr>
        <w:t xml:space="preserve">  供应商按照本办法规定提供声明函内容不实的，属于提供虚假材料谋取中标、成交，依照《中华人民共和国政府采购法》等国家有关规定追究相应责任。</w:t>
      </w:r>
    </w:p>
    <w:p w14:paraId="5F578B3E">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适用招标投标法的政府采购工程建设项目，</w:t>
      </w:r>
      <w:r>
        <w:rPr>
          <w:rFonts w:hint="eastAsia" w:cs="宋体" w:asciiTheme="majorEastAsia" w:hAnsiTheme="majorEastAsia" w:eastAsiaTheme="majorEastAsia"/>
          <w:color w:val="auto"/>
          <w:sz w:val="21"/>
          <w:szCs w:val="21"/>
          <w:highlight w:val="none"/>
          <w:lang w:eastAsia="zh-CN" w:bidi="ar"/>
        </w:rPr>
        <w:t>供应商</w:t>
      </w:r>
      <w:r>
        <w:rPr>
          <w:rFonts w:hint="eastAsia" w:cs="宋体" w:asciiTheme="majorEastAsia" w:hAnsiTheme="majorEastAsia" w:eastAsiaTheme="majorEastAsia"/>
          <w:color w:val="auto"/>
          <w:sz w:val="21"/>
          <w:szCs w:val="21"/>
          <w:highlight w:val="none"/>
          <w:lang w:bidi="ar"/>
        </w:rPr>
        <w:t>按照本办法规定提供声明函内容不实的，属于弄虚作假骗取中标，依照《中华人民共和国招标投标法》等国家有关规定追究相应责任。</w:t>
      </w:r>
    </w:p>
    <w:p w14:paraId="42DF0848">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第二十一条</w:t>
      </w:r>
      <w:r>
        <w:rPr>
          <w:rFonts w:hint="eastAsia" w:cs="宋体" w:asciiTheme="majorEastAsia" w:hAnsiTheme="majorEastAsia" w:eastAsiaTheme="majorEastAsia"/>
          <w:color w:val="auto"/>
          <w:sz w:val="21"/>
          <w:szCs w:val="21"/>
          <w:highlight w:val="none"/>
          <w:lang w:bidi="ar"/>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5AC7F31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第二十二条</w:t>
      </w:r>
      <w:r>
        <w:rPr>
          <w:rFonts w:hint="eastAsia" w:cs="宋体" w:asciiTheme="majorEastAsia" w:hAnsiTheme="majorEastAsia" w:eastAsiaTheme="majorEastAsia"/>
          <w:color w:val="auto"/>
          <w:sz w:val="21"/>
          <w:szCs w:val="21"/>
          <w:highlight w:val="none"/>
          <w:lang w:bidi="ar"/>
        </w:rPr>
        <w:t xml:space="preserve">  对外援助项目、国家相关资格或者资质管理制度另有规定的项目，不适用本办法。</w:t>
      </w:r>
    </w:p>
    <w:p w14:paraId="09565F28">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第二十三条</w:t>
      </w:r>
      <w:r>
        <w:rPr>
          <w:rFonts w:hint="eastAsia" w:cs="宋体" w:asciiTheme="majorEastAsia" w:hAnsiTheme="majorEastAsia" w:eastAsiaTheme="majorEastAsia"/>
          <w:color w:val="auto"/>
          <w:sz w:val="21"/>
          <w:szCs w:val="21"/>
          <w:highlight w:val="none"/>
          <w:lang w:bidi="ar"/>
        </w:rPr>
        <w:t xml:space="preserve">  关于视同中小企业的其他主体的政府采购扶持政策，由财政部会同有关部门另行规定。</w:t>
      </w:r>
    </w:p>
    <w:p w14:paraId="6E7B1553">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第二十四条</w:t>
      </w:r>
      <w:r>
        <w:rPr>
          <w:rFonts w:hint="eastAsia" w:cs="宋体" w:asciiTheme="majorEastAsia" w:hAnsiTheme="majorEastAsia" w:eastAsiaTheme="majorEastAsia"/>
          <w:color w:val="auto"/>
          <w:sz w:val="21"/>
          <w:szCs w:val="21"/>
          <w:highlight w:val="none"/>
          <w:lang w:bidi="ar"/>
        </w:rPr>
        <w:t xml:space="preserve">  省级财政部门可以会同中小企业主管部门根据本办法的规定制定具体实施办法。</w:t>
      </w:r>
    </w:p>
    <w:p w14:paraId="4A641006">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第二十五条</w:t>
      </w:r>
      <w:r>
        <w:rPr>
          <w:rFonts w:hint="eastAsia" w:cs="宋体" w:asciiTheme="majorEastAsia" w:hAnsiTheme="majorEastAsia" w:eastAsiaTheme="majorEastAsia"/>
          <w:color w:val="auto"/>
          <w:sz w:val="21"/>
          <w:szCs w:val="21"/>
          <w:highlight w:val="none"/>
          <w:lang w:bidi="ar"/>
        </w:rPr>
        <w:t xml:space="preserve">  本办法自 2021 年 1 月 1 日起施行。 财政部 工业和信息化部关于印发〈政府采购促进中小企业发展暂行办法〉的通知》（财库﹝2011﹞181 号）同时废止。</w:t>
      </w:r>
    </w:p>
    <w:p w14:paraId="09023921">
      <w:pPr>
        <w:jc w:val="center"/>
        <w:rPr>
          <w:rFonts w:ascii="宋体" w:hAnsi="宋体" w:cs="宋体"/>
          <w:b/>
          <w:color w:val="auto"/>
          <w:sz w:val="32"/>
          <w:szCs w:val="32"/>
          <w:highlight w:val="none"/>
        </w:rPr>
      </w:pPr>
      <w:r>
        <w:rPr>
          <w:rFonts w:hint="eastAsia" w:ascii="宋体" w:hAnsi="宋体" w:cs="宋体"/>
          <w:b/>
          <w:bCs/>
          <w:color w:val="auto"/>
          <w:sz w:val="21"/>
          <w:szCs w:val="21"/>
          <w:highlight w:val="none"/>
        </w:rPr>
        <w:br w:type="page"/>
      </w:r>
      <w:r>
        <w:rPr>
          <w:rFonts w:hint="eastAsia" w:ascii="宋体" w:hAnsi="宋体" w:cs="宋体"/>
          <w:b/>
          <w:color w:val="auto"/>
          <w:sz w:val="32"/>
          <w:szCs w:val="32"/>
          <w:highlight w:val="none"/>
        </w:rPr>
        <w:t>财政部 司法部关于政府采购支持监狱企业发展有关问题的通知</w:t>
      </w:r>
    </w:p>
    <w:p w14:paraId="5503B3A1">
      <w:pPr>
        <w:pStyle w:val="3"/>
        <w:keepNext w:val="0"/>
        <w:keepLines w:val="0"/>
        <w:spacing w:before="120" w:beforeLines="50" w:after="120" w:afterLines="50" w:line="288" w:lineRule="auto"/>
        <w:jc w:val="center"/>
        <w:textAlignment w:val="baseline"/>
        <w:rPr>
          <w:rFonts w:ascii="宋体" w:hAnsi="宋体" w:eastAsia="宋体" w:cs="宋体"/>
          <w:b w:val="0"/>
          <w:bCs/>
          <w:color w:val="auto"/>
          <w:sz w:val="24"/>
          <w:szCs w:val="24"/>
          <w:highlight w:val="none"/>
        </w:rPr>
      </w:pPr>
      <w:bookmarkStart w:id="64" w:name="_Toc21391"/>
      <w:r>
        <w:rPr>
          <w:rFonts w:hint="eastAsia" w:ascii="宋体" w:hAnsi="宋体" w:eastAsia="宋体" w:cs="宋体"/>
          <w:b w:val="0"/>
          <w:bCs/>
          <w:color w:val="auto"/>
          <w:sz w:val="24"/>
          <w:szCs w:val="24"/>
          <w:highlight w:val="none"/>
          <w:shd w:val="clear" w:color="auto" w:fill="FFFFFF"/>
        </w:rPr>
        <w:t>财库〔2014〕68号</w:t>
      </w:r>
      <w:bookmarkEnd w:id="64"/>
    </w:p>
    <w:p w14:paraId="5D8816F7">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F2D962D">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667C31EF">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4EE1DDD">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二、在政府采购活动中，监狱企业视同小型、微型企业，享受预留份额、评审中价格扣除等政府采购促进中小企业发展的政府采购政策。向监狱企业采购的金额，计入面向中小企业采购的统计数据。</w:t>
      </w:r>
    </w:p>
    <w:p w14:paraId="34D10FC5">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37207B8D">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四、各地区可以结合本地区实际，对监狱企业生产的办公用品、家具用具、车辆维修和提供的保养服务、消防设备等，提出预留份额等政府采购支持措施，加大对监狱企业产品的采购力度。</w:t>
      </w:r>
    </w:p>
    <w:p w14:paraId="24FB3DDD">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577F379">
      <w:pPr>
        <w:pStyle w:val="25"/>
        <w:keepNext w:val="0"/>
        <w:keepLines w:val="0"/>
        <w:pageBreakBefore w:val="0"/>
        <w:widowControl w:val="0"/>
        <w:kinsoku/>
        <w:wordWrap/>
        <w:overflowPunct/>
        <w:topLinePunct w:val="0"/>
        <w:autoSpaceDE/>
        <w:autoSpaceDN/>
        <w:bidi w:val="0"/>
        <w:adjustRightInd/>
        <w:snapToGrid/>
        <w:spacing w:line="240" w:lineRule="auto"/>
        <w:jc w:val="right"/>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中华人民共和国财政部</w:t>
      </w:r>
    </w:p>
    <w:p w14:paraId="6DD5D206">
      <w:pPr>
        <w:pStyle w:val="25"/>
        <w:keepNext w:val="0"/>
        <w:keepLines w:val="0"/>
        <w:pageBreakBefore w:val="0"/>
        <w:widowControl w:val="0"/>
        <w:kinsoku/>
        <w:wordWrap/>
        <w:overflowPunct/>
        <w:topLinePunct w:val="0"/>
        <w:autoSpaceDE/>
        <w:autoSpaceDN/>
        <w:bidi w:val="0"/>
        <w:adjustRightInd/>
        <w:snapToGrid/>
        <w:spacing w:line="240" w:lineRule="auto"/>
        <w:jc w:val="right"/>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中华人民共和国司法部</w:t>
      </w:r>
    </w:p>
    <w:p w14:paraId="777C5926">
      <w:pPr>
        <w:pStyle w:val="25"/>
        <w:keepNext w:val="0"/>
        <w:keepLines w:val="0"/>
        <w:pageBreakBefore w:val="0"/>
        <w:widowControl w:val="0"/>
        <w:kinsoku/>
        <w:wordWrap/>
        <w:overflowPunct/>
        <w:topLinePunct w:val="0"/>
        <w:autoSpaceDE/>
        <w:autoSpaceDN/>
        <w:bidi w:val="0"/>
        <w:adjustRightInd/>
        <w:snapToGrid/>
        <w:spacing w:line="240" w:lineRule="auto"/>
        <w:jc w:val="right"/>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2014年6月10日</w:t>
      </w:r>
    </w:p>
    <w:p w14:paraId="77BCC117">
      <w:pPr>
        <w:spacing w:before="120" w:beforeLines="50" w:after="120" w:afterLines="50"/>
        <w:jc w:val="center"/>
        <w:textAlignment w:val="baseline"/>
        <w:rPr>
          <w:rFonts w:ascii="宋体" w:hAnsi="宋体" w:cs="宋体"/>
          <w:b/>
          <w:color w:val="auto"/>
          <w:sz w:val="32"/>
          <w:szCs w:val="32"/>
          <w:highlight w:val="none"/>
        </w:rPr>
      </w:pPr>
      <w:r>
        <w:rPr>
          <w:rFonts w:hint="eastAsia" w:ascii="宋体" w:hAnsi="宋体" w:cs="宋体"/>
          <w:color w:val="auto"/>
          <w:szCs w:val="21"/>
          <w:highlight w:val="none"/>
          <w:shd w:val="clear" w:color="auto" w:fill="FFFFFF"/>
        </w:rPr>
        <w:br w:type="page"/>
      </w:r>
      <w:r>
        <w:rPr>
          <w:rFonts w:hint="eastAsia" w:ascii="宋体" w:hAnsi="宋体" w:cs="宋体"/>
          <w:b/>
          <w:color w:val="auto"/>
          <w:sz w:val="32"/>
          <w:szCs w:val="32"/>
          <w:highlight w:val="none"/>
        </w:rPr>
        <w:t>关于促进残疾人就业政府采购政策的通知</w:t>
      </w:r>
    </w:p>
    <w:p w14:paraId="79BDDE87">
      <w:pPr>
        <w:pStyle w:val="25"/>
        <w:spacing w:before="48" w:beforeLines="20" w:after="48" w:afterLines="20" w:line="288" w:lineRule="auto"/>
        <w:jc w:val="center"/>
        <w:textAlignment w:val="baseline"/>
        <w:rPr>
          <w:rFonts w:ascii="宋体" w:hAnsi="宋体" w:cs="宋体"/>
          <w:bCs/>
          <w:color w:val="auto"/>
          <w:highlight w:val="none"/>
        </w:rPr>
      </w:pPr>
      <w:r>
        <w:rPr>
          <w:rStyle w:val="31"/>
          <w:rFonts w:hint="eastAsia" w:ascii="宋体" w:hAnsi="宋体" w:cs="宋体"/>
          <w:bCs w:val="0"/>
          <w:color w:val="auto"/>
          <w:highlight w:val="none"/>
          <w:shd w:val="clear" w:color="auto" w:fill="FFFFFF"/>
        </w:rPr>
        <w:t>财库〔2017〕141号</w:t>
      </w:r>
    </w:p>
    <w:p w14:paraId="05B33BC6">
      <w:pPr>
        <w:pStyle w:val="25"/>
        <w:spacing w:line="288" w:lineRule="auto"/>
        <w:jc w:val="both"/>
        <w:textAlignment w:val="baseline"/>
        <w:rPr>
          <w:rFonts w:ascii="宋体" w:hAnsi="宋体" w:cs="宋体"/>
          <w:color w:val="auto"/>
          <w:sz w:val="21"/>
          <w:szCs w:val="21"/>
          <w:highlight w:val="none"/>
        </w:rPr>
      </w:pPr>
      <w:bookmarkStart w:id="65" w:name="toDeptId"/>
      <w:r>
        <w:rPr>
          <w:rFonts w:hint="eastAsia" w:ascii="宋体" w:hAnsi="宋体" w:cs="宋体"/>
          <w:color w:val="auto"/>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65"/>
      <w:r>
        <w:rPr>
          <w:rFonts w:hint="eastAsia" w:ascii="宋体" w:hAnsi="宋体" w:cs="宋体"/>
          <w:color w:val="auto"/>
          <w:sz w:val="21"/>
          <w:szCs w:val="21"/>
          <w:highlight w:val="none"/>
          <w:shd w:val="clear" w:color="auto" w:fill="FFFFFF"/>
        </w:rPr>
        <w:t>：</w:t>
      </w:r>
    </w:p>
    <w:p w14:paraId="73FE2E0C">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53606494">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一、享受政府采购支持政策的残疾人福利性单位应当同时满足以下条件：</w:t>
      </w:r>
    </w:p>
    <w:p w14:paraId="77D5D654">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（一）安置的残疾人占本单位在职职工人数的比例不低于25%（含25%），并且安置的残疾人人数不少于10人（含10人）；</w:t>
      </w:r>
    </w:p>
    <w:p w14:paraId="2000194B">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（二）依法与安置的每位残疾人签订了一年以上（含一年）的劳动合同或服务协议；</w:t>
      </w:r>
    </w:p>
    <w:p w14:paraId="04F3F557">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（三）为安置的每位残疾人按月足额缴纳了基本养老保险、基本医疗保险、失业保险、工伤保险和生育保险等社会保险费；</w:t>
      </w:r>
    </w:p>
    <w:p w14:paraId="351AE58E">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（四）通过银行等金融机构向安置的每位残疾人，按月支付了不低于单位所在区县适用的经省级人民政府批准的月最低工资标准的工资；</w:t>
      </w:r>
    </w:p>
    <w:p w14:paraId="13861EA8">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1568F204">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85C0443">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4FE1631C">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中标、成交供应商为残疾人福利性单位的，采购人或者其委托的采购代理机构应当随中标、成交结果同时公告其《残疾人福利性单位声明函》，接受社会监督。</w:t>
      </w:r>
    </w:p>
    <w:p w14:paraId="5F081142">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供应商提供的《残疾人福利性单位声明函》与事实不符的，依照《政府采购法》第七十七条第一款的规定追究法律责任。</w:t>
      </w:r>
    </w:p>
    <w:p w14:paraId="0C1697DB">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3FB30139">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四、采购人采购公开招标数额标准以上的货物或者服务，因落实促进残疾人就业政策的需要，依法履行有关报批程序后，可采用公开招标以外的采购方式。</w:t>
      </w:r>
    </w:p>
    <w:p w14:paraId="5D72DB08">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05943C8B">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AEF15D5">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七、本通知自2017年10月1日起执行。</w:t>
      </w:r>
    </w:p>
    <w:p w14:paraId="7AD62079">
      <w:pPr>
        <w:pStyle w:val="25"/>
        <w:spacing w:line="288" w:lineRule="auto"/>
        <w:jc w:val="right"/>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财政部 民政部 中国残疾人联合会</w:t>
      </w:r>
    </w:p>
    <w:p w14:paraId="2069B3FE">
      <w:pPr>
        <w:pStyle w:val="25"/>
        <w:spacing w:line="288" w:lineRule="auto"/>
        <w:jc w:val="right"/>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2017年8月22日</w:t>
      </w:r>
      <w:r>
        <w:rPr>
          <w:rFonts w:hint="eastAsia" w:ascii="宋体" w:hAnsi="宋体" w:cs="宋体"/>
          <w:color w:val="auto"/>
          <w:sz w:val="21"/>
          <w:szCs w:val="21"/>
          <w:highlight w:val="none"/>
          <w:shd w:val="clear" w:color="auto" w:fill="FFFFFF"/>
        </w:rPr>
        <w:br w:type="page"/>
      </w:r>
    </w:p>
    <w:p w14:paraId="63159D30">
      <w:pPr>
        <w:pStyle w:val="25"/>
        <w:spacing w:line="340" w:lineRule="exact"/>
        <w:jc w:val="center"/>
        <w:textAlignment w:val="baseline"/>
        <w:rPr>
          <w:rFonts w:ascii="宋体" w:hAnsi="宋体" w:cs="宋体"/>
          <w:color w:val="auto"/>
          <w:sz w:val="21"/>
          <w:szCs w:val="21"/>
          <w:highlight w:val="none"/>
          <w:shd w:val="clear" w:color="auto" w:fill="FFFFFF"/>
        </w:rPr>
      </w:pPr>
    </w:p>
    <w:p w14:paraId="2BF4CBEE">
      <w:pPr>
        <w:spacing w:before="120" w:beforeLines="50" w:after="120" w:afterLines="50"/>
        <w:jc w:val="center"/>
        <w:textAlignment w:val="baseline"/>
        <w:rPr>
          <w:rFonts w:ascii="宋体" w:hAnsi="宋体" w:cs="宋体"/>
          <w:b/>
          <w:color w:val="auto"/>
          <w:sz w:val="32"/>
          <w:szCs w:val="32"/>
          <w:highlight w:val="none"/>
        </w:rPr>
      </w:pPr>
      <w:r>
        <w:rPr>
          <w:rFonts w:hint="eastAsia" w:ascii="宋体" w:hAnsi="宋体" w:cs="宋体"/>
          <w:b/>
          <w:color w:val="auto"/>
          <w:sz w:val="32"/>
          <w:szCs w:val="32"/>
          <w:highlight w:val="none"/>
        </w:rPr>
        <w:t>《统计上大中小微型企业划分办法（2017）》修订说明</w:t>
      </w:r>
    </w:p>
    <w:p w14:paraId="1C206DA9">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一、修订背景</w:t>
      </w:r>
    </w:p>
    <w:p w14:paraId="12504019">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4B6C2B72">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033D2B7">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二、修订主要内容</w:t>
      </w:r>
    </w:p>
    <w:p w14:paraId="724C094C">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5056B906">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将交通运输业中包括的“装卸搬运和运输代理业”修改为“多式联运和运输代理业、装卸搬运”。</w:t>
      </w:r>
    </w:p>
    <w:p w14:paraId="5FAB74D4">
      <w:pPr>
        <w:spacing w:line="288" w:lineRule="auto"/>
        <w:ind w:firstLine="452" w:firstLineChars="200"/>
        <w:rPr>
          <w:rFonts w:cs="宋体" w:asciiTheme="majorEastAsia" w:hAnsiTheme="majorEastAsia" w:eastAsiaTheme="majorEastAsia"/>
          <w:color w:val="auto"/>
          <w:spacing w:val="8"/>
          <w:sz w:val="21"/>
          <w:szCs w:val="21"/>
          <w:highlight w:val="none"/>
        </w:rPr>
      </w:pPr>
      <w:r>
        <w:rPr>
          <w:rFonts w:hint="eastAsia" w:cs="宋体" w:asciiTheme="majorEastAsia" w:hAnsiTheme="majorEastAsia" w:eastAsiaTheme="majorEastAsia"/>
          <w:color w:val="auto"/>
          <w:spacing w:val="8"/>
          <w:sz w:val="21"/>
          <w:szCs w:val="21"/>
          <w:highlight w:val="none"/>
        </w:rPr>
        <w:t>仓储业所包括的行业中类，根据《国民经济行业分类》</w:t>
      </w:r>
      <w:r>
        <w:rPr>
          <w:rFonts w:hint="eastAsia" w:cs="宋体" w:asciiTheme="majorEastAsia" w:hAnsiTheme="majorEastAsia" w:eastAsiaTheme="majorEastAsia"/>
          <w:color w:val="auto"/>
          <w:sz w:val="21"/>
          <w:szCs w:val="21"/>
          <w:highlight w:val="none"/>
        </w:rPr>
        <w:t>（GB/T 4754—2017）</w:t>
      </w:r>
      <w:r>
        <w:rPr>
          <w:rFonts w:hint="eastAsia" w:cs="宋体" w:asciiTheme="majorEastAsia" w:hAnsiTheme="majorEastAsia" w:eastAsiaTheme="majorEastAsia"/>
          <w:color w:val="auto"/>
          <w:spacing w:val="8"/>
          <w:sz w:val="21"/>
          <w:szCs w:val="21"/>
          <w:highlight w:val="none"/>
        </w:rPr>
        <w:t>调整为“通用仓储，低温仓储，危险品仓储，谷物、棉花等农产品仓储，中药材仓储和其他仓储业”。</w:t>
      </w:r>
    </w:p>
    <w:p w14:paraId="386B5154">
      <w:pPr>
        <w:spacing w:line="288" w:lineRule="auto"/>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附表</w:t>
      </w:r>
    </w:p>
    <w:p w14:paraId="1BE7C068">
      <w:pPr>
        <w:spacing w:line="288" w:lineRule="auto"/>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统计上大中小微型企业划分标准</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34DBE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0E48AE6D">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行业名称</w:t>
            </w:r>
          </w:p>
        </w:tc>
        <w:tc>
          <w:tcPr>
            <w:tcW w:w="1369" w:type="dxa"/>
            <w:vAlign w:val="center"/>
          </w:tcPr>
          <w:p w14:paraId="15332FAE">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指标名称</w:t>
            </w:r>
          </w:p>
        </w:tc>
        <w:tc>
          <w:tcPr>
            <w:tcW w:w="709" w:type="dxa"/>
            <w:vAlign w:val="center"/>
          </w:tcPr>
          <w:p w14:paraId="4A392E1D">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计量</w:t>
            </w:r>
          </w:p>
          <w:p w14:paraId="602F91F6">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单位</w:t>
            </w:r>
          </w:p>
        </w:tc>
        <w:tc>
          <w:tcPr>
            <w:tcW w:w="1125" w:type="dxa"/>
            <w:vAlign w:val="center"/>
          </w:tcPr>
          <w:p w14:paraId="308918C6">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大型</w:t>
            </w:r>
          </w:p>
        </w:tc>
        <w:tc>
          <w:tcPr>
            <w:tcW w:w="1701" w:type="dxa"/>
            <w:vAlign w:val="center"/>
          </w:tcPr>
          <w:p w14:paraId="39709830">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中型</w:t>
            </w:r>
          </w:p>
        </w:tc>
        <w:tc>
          <w:tcPr>
            <w:tcW w:w="1426" w:type="dxa"/>
            <w:vAlign w:val="center"/>
          </w:tcPr>
          <w:p w14:paraId="28A46C61">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小型</w:t>
            </w:r>
          </w:p>
        </w:tc>
        <w:tc>
          <w:tcPr>
            <w:tcW w:w="992" w:type="dxa"/>
            <w:vAlign w:val="center"/>
          </w:tcPr>
          <w:p w14:paraId="0FF4BF9C">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微型</w:t>
            </w:r>
          </w:p>
        </w:tc>
      </w:tr>
      <w:tr w14:paraId="659D0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0FF51CD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农、林、牧、渔业</w:t>
            </w:r>
          </w:p>
        </w:tc>
        <w:tc>
          <w:tcPr>
            <w:tcW w:w="1369" w:type="dxa"/>
            <w:vAlign w:val="center"/>
          </w:tcPr>
          <w:p w14:paraId="2B06EE2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782D0DD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7F4B58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Y≥20000</w:t>
            </w:r>
          </w:p>
        </w:tc>
        <w:tc>
          <w:tcPr>
            <w:tcW w:w="1701" w:type="dxa"/>
            <w:vAlign w:val="center"/>
          </w:tcPr>
          <w:p w14:paraId="3916D76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500≤Y＜20000</w:t>
            </w:r>
          </w:p>
        </w:tc>
        <w:tc>
          <w:tcPr>
            <w:tcW w:w="1426" w:type="dxa"/>
            <w:vAlign w:val="center"/>
          </w:tcPr>
          <w:p w14:paraId="0B59088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50≤Y＜500</w:t>
            </w:r>
          </w:p>
        </w:tc>
        <w:tc>
          <w:tcPr>
            <w:tcW w:w="992" w:type="dxa"/>
            <w:vAlign w:val="center"/>
          </w:tcPr>
          <w:p w14:paraId="4539634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Y＜50</w:t>
            </w:r>
          </w:p>
        </w:tc>
      </w:tr>
      <w:tr w14:paraId="03E43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92793D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工业 *</w:t>
            </w:r>
          </w:p>
        </w:tc>
        <w:tc>
          <w:tcPr>
            <w:tcW w:w="1369" w:type="dxa"/>
            <w:vAlign w:val="center"/>
          </w:tcPr>
          <w:p w14:paraId="6B477F1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2F7EDB1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4F4E79F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X≥1000</w:t>
            </w:r>
          </w:p>
        </w:tc>
        <w:tc>
          <w:tcPr>
            <w:tcW w:w="1701" w:type="dxa"/>
            <w:vAlign w:val="center"/>
          </w:tcPr>
          <w:p w14:paraId="4C48B82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300≤X＜1000</w:t>
            </w:r>
          </w:p>
        </w:tc>
        <w:tc>
          <w:tcPr>
            <w:tcW w:w="1426" w:type="dxa"/>
            <w:vAlign w:val="center"/>
          </w:tcPr>
          <w:p w14:paraId="4624497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20≤X＜300</w:t>
            </w:r>
          </w:p>
        </w:tc>
        <w:tc>
          <w:tcPr>
            <w:tcW w:w="992" w:type="dxa"/>
            <w:vAlign w:val="center"/>
          </w:tcPr>
          <w:p w14:paraId="69CBB3F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w:t>
            </w:r>
          </w:p>
        </w:tc>
      </w:tr>
      <w:tr w14:paraId="3C2DC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7C3A0F5">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0CC64C6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1D2CC6B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5AE768F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Y≥40000</w:t>
            </w:r>
          </w:p>
        </w:tc>
        <w:tc>
          <w:tcPr>
            <w:tcW w:w="1701" w:type="dxa"/>
            <w:vAlign w:val="center"/>
          </w:tcPr>
          <w:p w14:paraId="71A0D4C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2000≤Y＜40000</w:t>
            </w:r>
          </w:p>
        </w:tc>
        <w:tc>
          <w:tcPr>
            <w:tcW w:w="1426" w:type="dxa"/>
            <w:vAlign w:val="center"/>
          </w:tcPr>
          <w:p w14:paraId="6995CE1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300≤Y＜2000</w:t>
            </w:r>
          </w:p>
        </w:tc>
        <w:tc>
          <w:tcPr>
            <w:tcW w:w="992" w:type="dxa"/>
            <w:vAlign w:val="center"/>
          </w:tcPr>
          <w:p w14:paraId="0028281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w:t>
            </w:r>
          </w:p>
        </w:tc>
      </w:tr>
      <w:tr w14:paraId="6F7BF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694287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建筑业</w:t>
            </w:r>
          </w:p>
        </w:tc>
        <w:tc>
          <w:tcPr>
            <w:tcW w:w="1369" w:type="dxa"/>
            <w:vAlign w:val="center"/>
          </w:tcPr>
          <w:p w14:paraId="3EDBA8D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4FBC5C1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6662550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Y≥80000</w:t>
            </w:r>
          </w:p>
        </w:tc>
        <w:tc>
          <w:tcPr>
            <w:tcW w:w="1701" w:type="dxa"/>
            <w:vAlign w:val="center"/>
          </w:tcPr>
          <w:p w14:paraId="5B8D290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6000≤Y＜80000</w:t>
            </w:r>
          </w:p>
        </w:tc>
        <w:tc>
          <w:tcPr>
            <w:tcW w:w="1426" w:type="dxa"/>
            <w:vAlign w:val="center"/>
          </w:tcPr>
          <w:p w14:paraId="64BA2F7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300≤Y＜6000</w:t>
            </w:r>
          </w:p>
        </w:tc>
        <w:tc>
          <w:tcPr>
            <w:tcW w:w="992" w:type="dxa"/>
            <w:vAlign w:val="center"/>
          </w:tcPr>
          <w:p w14:paraId="62BFB9E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w:t>
            </w:r>
          </w:p>
        </w:tc>
      </w:tr>
      <w:tr w14:paraId="71110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C50E89F">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1DB1E71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资产总额(Z)</w:t>
            </w:r>
          </w:p>
        </w:tc>
        <w:tc>
          <w:tcPr>
            <w:tcW w:w="709" w:type="dxa"/>
            <w:vAlign w:val="center"/>
          </w:tcPr>
          <w:p w14:paraId="364417D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DD6368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Z≥80000</w:t>
            </w:r>
          </w:p>
        </w:tc>
        <w:tc>
          <w:tcPr>
            <w:tcW w:w="1701" w:type="dxa"/>
            <w:vAlign w:val="center"/>
          </w:tcPr>
          <w:p w14:paraId="36183C0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5000≤Z＜80000</w:t>
            </w:r>
          </w:p>
        </w:tc>
        <w:tc>
          <w:tcPr>
            <w:tcW w:w="1426" w:type="dxa"/>
            <w:vAlign w:val="center"/>
          </w:tcPr>
          <w:p w14:paraId="5A2EA89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300≤Z＜5000</w:t>
            </w:r>
          </w:p>
        </w:tc>
        <w:tc>
          <w:tcPr>
            <w:tcW w:w="992" w:type="dxa"/>
            <w:vAlign w:val="center"/>
          </w:tcPr>
          <w:p w14:paraId="2244C8E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Z＜300</w:t>
            </w:r>
          </w:p>
        </w:tc>
      </w:tr>
      <w:tr w14:paraId="48D37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74701B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批发业</w:t>
            </w:r>
          </w:p>
        </w:tc>
        <w:tc>
          <w:tcPr>
            <w:tcW w:w="1369" w:type="dxa"/>
            <w:vAlign w:val="center"/>
          </w:tcPr>
          <w:p w14:paraId="69DDCE9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4A9B296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678F2F7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X≥200</w:t>
            </w:r>
          </w:p>
        </w:tc>
        <w:tc>
          <w:tcPr>
            <w:tcW w:w="1701" w:type="dxa"/>
            <w:vAlign w:val="center"/>
          </w:tcPr>
          <w:p w14:paraId="1441229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20≤X＜200</w:t>
            </w:r>
          </w:p>
        </w:tc>
        <w:tc>
          <w:tcPr>
            <w:tcW w:w="1426" w:type="dxa"/>
            <w:vAlign w:val="center"/>
          </w:tcPr>
          <w:p w14:paraId="58C8DEF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5≤X＜20</w:t>
            </w:r>
          </w:p>
        </w:tc>
        <w:tc>
          <w:tcPr>
            <w:tcW w:w="992" w:type="dxa"/>
            <w:vAlign w:val="center"/>
          </w:tcPr>
          <w:p w14:paraId="23910A1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X＜5</w:t>
            </w:r>
          </w:p>
        </w:tc>
      </w:tr>
      <w:tr w14:paraId="56472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D9572F3">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2744CE0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03248B5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5ECEF9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Y≥40000</w:t>
            </w:r>
          </w:p>
        </w:tc>
        <w:tc>
          <w:tcPr>
            <w:tcW w:w="1701" w:type="dxa"/>
            <w:vAlign w:val="center"/>
          </w:tcPr>
          <w:p w14:paraId="530E277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5000≤Y＜40000</w:t>
            </w:r>
          </w:p>
        </w:tc>
        <w:tc>
          <w:tcPr>
            <w:tcW w:w="1426" w:type="dxa"/>
            <w:vAlign w:val="center"/>
          </w:tcPr>
          <w:p w14:paraId="762566AA">
            <w:pPr>
              <w:spacing w:line="288" w:lineRule="auto"/>
              <w:ind w:left="-1" w:leftChars="-1" w:hanging="1"/>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1000≤Y＜5000</w:t>
            </w:r>
          </w:p>
        </w:tc>
        <w:tc>
          <w:tcPr>
            <w:tcW w:w="992" w:type="dxa"/>
            <w:vAlign w:val="center"/>
          </w:tcPr>
          <w:p w14:paraId="1FE514F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w:t>
            </w:r>
          </w:p>
        </w:tc>
      </w:tr>
      <w:tr w14:paraId="4D794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4F2BC1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零售业</w:t>
            </w:r>
          </w:p>
        </w:tc>
        <w:tc>
          <w:tcPr>
            <w:tcW w:w="1369" w:type="dxa"/>
            <w:vAlign w:val="center"/>
          </w:tcPr>
          <w:p w14:paraId="6A2F73F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2D42E0E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25A17CB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643D742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50≤X＜300</w:t>
            </w:r>
          </w:p>
        </w:tc>
        <w:tc>
          <w:tcPr>
            <w:tcW w:w="1426" w:type="dxa"/>
            <w:vAlign w:val="center"/>
          </w:tcPr>
          <w:p w14:paraId="472D3415">
            <w:pPr>
              <w:spacing w:line="288" w:lineRule="auto"/>
              <w:ind w:left="-1" w:leftChars="-1" w:hanging="1"/>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10≤X＜50 </w:t>
            </w:r>
          </w:p>
        </w:tc>
        <w:tc>
          <w:tcPr>
            <w:tcW w:w="992" w:type="dxa"/>
            <w:vAlign w:val="center"/>
          </w:tcPr>
          <w:p w14:paraId="042B043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1C459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F0C0DE5">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539825B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4307159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35A5488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Y≥20000</w:t>
            </w:r>
          </w:p>
        </w:tc>
        <w:tc>
          <w:tcPr>
            <w:tcW w:w="1701" w:type="dxa"/>
            <w:vAlign w:val="center"/>
          </w:tcPr>
          <w:p w14:paraId="43C486C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500≤Y＜20000</w:t>
            </w:r>
          </w:p>
        </w:tc>
        <w:tc>
          <w:tcPr>
            <w:tcW w:w="1426" w:type="dxa"/>
            <w:vAlign w:val="center"/>
          </w:tcPr>
          <w:p w14:paraId="76F4CC22">
            <w:pPr>
              <w:spacing w:line="288" w:lineRule="auto"/>
              <w:ind w:left="-1" w:leftChars="-1" w:hanging="1"/>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100≤Y＜500 </w:t>
            </w:r>
          </w:p>
        </w:tc>
        <w:tc>
          <w:tcPr>
            <w:tcW w:w="992" w:type="dxa"/>
            <w:vAlign w:val="center"/>
          </w:tcPr>
          <w:p w14:paraId="005C57A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3A10A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70554B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交通运输业 *</w:t>
            </w:r>
          </w:p>
        </w:tc>
        <w:tc>
          <w:tcPr>
            <w:tcW w:w="1369" w:type="dxa"/>
            <w:vAlign w:val="center"/>
          </w:tcPr>
          <w:p w14:paraId="05182FC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7A03121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7303540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X≥1000</w:t>
            </w:r>
          </w:p>
        </w:tc>
        <w:tc>
          <w:tcPr>
            <w:tcW w:w="1701" w:type="dxa"/>
            <w:vAlign w:val="center"/>
          </w:tcPr>
          <w:p w14:paraId="53B3BDA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300≤X＜1000</w:t>
            </w:r>
          </w:p>
        </w:tc>
        <w:tc>
          <w:tcPr>
            <w:tcW w:w="1426" w:type="dxa"/>
            <w:vAlign w:val="center"/>
          </w:tcPr>
          <w:p w14:paraId="6720A8B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20≤X＜300</w:t>
            </w:r>
          </w:p>
        </w:tc>
        <w:tc>
          <w:tcPr>
            <w:tcW w:w="992" w:type="dxa"/>
            <w:vAlign w:val="center"/>
          </w:tcPr>
          <w:p w14:paraId="50EB960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w:t>
            </w:r>
          </w:p>
        </w:tc>
      </w:tr>
      <w:tr w14:paraId="4F398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1D75164">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2F11374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61D750B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4C0F91F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Y≥30000</w:t>
            </w:r>
          </w:p>
        </w:tc>
        <w:tc>
          <w:tcPr>
            <w:tcW w:w="1701" w:type="dxa"/>
            <w:vAlign w:val="center"/>
          </w:tcPr>
          <w:p w14:paraId="3EC95A2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3000≤Y＜30000</w:t>
            </w:r>
          </w:p>
        </w:tc>
        <w:tc>
          <w:tcPr>
            <w:tcW w:w="1426" w:type="dxa"/>
            <w:vAlign w:val="center"/>
          </w:tcPr>
          <w:p w14:paraId="709F06A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200≤Y＜3000</w:t>
            </w:r>
          </w:p>
        </w:tc>
        <w:tc>
          <w:tcPr>
            <w:tcW w:w="992" w:type="dxa"/>
            <w:vAlign w:val="center"/>
          </w:tcPr>
          <w:p w14:paraId="722CDE1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Y＜200</w:t>
            </w:r>
          </w:p>
        </w:tc>
      </w:tr>
      <w:tr w14:paraId="6D3F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4D7D897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仓储业*</w:t>
            </w:r>
          </w:p>
        </w:tc>
        <w:tc>
          <w:tcPr>
            <w:tcW w:w="1369" w:type="dxa"/>
            <w:vAlign w:val="center"/>
          </w:tcPr>
          <w:p w14:paraId="0F85257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126EC67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6063F84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X≥200</w:t>
            </w:r>
          </w:p>
        </w:tc>
        <w:tc>
          <w:tcPr>
            <w:tcW w:w="1701" w:type="dxa"/>
            <w:vAlign w:val="center"/>
          </w:tcPr>
          <w:p w14:paraId="0C80DCE2">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100≤X＜200</w:t>
            </w:r>
          </w:p>
        </w:tc>
        <w:tc>
          <w:tcPr>
            <w:tcW w:w="1426" w:type="dxa"/>
            <w:vAlign w:val="center"/>
          </w:tcPr>
          <w:p w14:paraId="3A14F7C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20≤X＜100</w:t>
            </w:r>
          </w:p>
        </w:tc>
        <w:tc>
          <w:tcPr>
            <w:tcW w:w="992" w:type="dxa"/>
            <w:vAlign w:val="center"/>
          </w:tcPr>
          <w:p w14:paraId="0C83AE3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w:t>
            </w:r>
          </w:p>
        </w:tc>
      </w:tr>
      <w:tr w14:paraId="1DC0A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FB9EF42">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272B09B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784426E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15141F2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Y≥30000</w:t>
            </w:r>
          </w:p>
        </w:tc>
        <w:tc>
          <w:tcPr>
            <w:tcW w:w="1701" w:type="dxa"/>
            <w:vAlign w:val="center"/>
          </w:tcPr>
          <w:p w14:paraId="621F820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1000≤Y＜30000</w:t>
            </w:r>
          </w:p>
        </w:tc>
        <w:tc>
          <w:tcPr>
            <w:tcW w:w="1426" w:type="dxa"/>
            <w:vAlign w:val="center"/>
          </w:tcPr>
          <w:p w14:paraId="3B06929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100≤Y＜1000</w:t>
            </w:r>
          </w:p>
        </w:tc>
        <w:tc>
          <w:tcPr>
            <w:tcW w:w="992" w:type="dxa"/>
            <w:vAlign w:val="center"/>
          </w:tcPr>
          <w:p w14:paraId="63BB3CF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30A58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DFECEF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邮政业</w:t>
            </w:r>
          </w:p>
        </w:tc>
        <w:tc>
          <w:tcPr>
            <w:tcW w:w="1369" w:type="dxa"/>
            <w:vAlign w:val="center"/>
          </w:tcPr>
          <w:p w14:paraId="798263A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6806066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3700F1C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X≥1000</w:t>
            </w:r>
          </w:p>
        </w:tc>
        <w:tc>
          <w:tcPr>
            <w:tcW w:w="1701" w:type="dxa"/>
            <w:vAlign w:val="center"/>
          </w:tcPr>
          <w:p w14:paraId="1511EE5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300≤X＜1000</w:t>
            </w:r>
          </w:p>
        </w:tc>
        <w:tc>
          <w:tcPr>
            <w:tcW w:w="1426" w:type="dxa"/>
            <w:vAlign w:val="center"/>
          </w:tcPr>
          <w:p w14:paraId="00338C9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20≤X＜300</w:t>
            </w:r>
          </w:p>
        </w:tc>
        <w:tc>
          <w:tcPr>
            <w:tcW w:w="992" w:type="dxa"/>
            <w:vAlign w:val="center"/>
          </w:tcPr>
          <w:p w14:paraId="06401F8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w:t>
            </w:r>
          </w:p>
        </w:tc>
      </w:tr>
      <w:tr w14:paraId="3BD29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E1C9FD6">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04365E0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1C96896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357FB98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Y≥30000</w:t>
            </w:r>
          </w:p>
        </w:tc>
        <w:tc>
          <w:tcPr>
            <w:tcW w:w="1701" w:type="dxa"/>
            <w:vAlign w:val="center"/>
          </w:tcPr>
          <w:p w14:paraId="0AC3583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2000≤Y＜30000</w:t>
            </w:r>
          </w:p>
        </w:tc>
        <w:tc>
          <w:tcPr>
            <w:tcW w:w="1426" w:type="dxa"/>
            <w:vAlign w:val="center"/>
          </w:tcPr>
          <w:p w14:paraId="685973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100≤Y＜2000</w:t>
            </w:r>
          </w:p>
        </w:tc>
        <w:tc>
          <w:tcPr>
            <w:tcW w:w="992" w:type="dxa"/>
            <w:vAlign w:val="center"/>
          </w:tcPr>
          <w:p w14:paraId="650BBAF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5BCA1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7AE0ED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住宿业</w:t>
            </w:r>
          </w:p>
        </w:tc>
        <w:tc>
          <w:tcPr>
            <w:tcW w:w="1369" w:type="dxa"/>
            <w:vAlign w:val="center"/>
          </w:tcPr>
          <w:p w14:paraId="4880724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591DE3C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1239AAB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6FF44102">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6A09FEF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37A771E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7DF08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3E041E2">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28D984E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2D104C8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1A7F4B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Y≥10000</w:t>
            </w:r>
          </w:p>
        </w:tc>
        <w:tc>
          <w:tcPr>
            <w:tcW w:w="1701" w:type="dxa"/>
            <w:vAlign w:val="center"/>
          </w:tcPr>
          <w:p w14:paraId="7FFE8D8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2000≤Y＜10000</w:t>
            </w:r>
          </w:p>
        </w:tc>
        <w:tc>
          <w:tcPr>
            <w:tcW w:w="1426" w:type="dxa"/>
            <w:vAlign w:val="center"/>
          </w:tcPr>
          <w:p w14:paraId="74DBBFF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100≤Y＜2000</w:t>
            </w:r>
          </w:p>
        </w:tc>
        <w:tc>
          <w:tcPr>
            <w:tcW w:w="992" w:type="dxa"/>
            <w:vAlign w:val="center"/>
          </w:tcPr>
          <w:p w14:paraId="0A4608D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71B3B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23A33F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餐饮业</w:t>
            </w:r>
          </w:p>
        </w:tc>
        <w:tc>
          <w:tcPr>
            <w:tcW w:w="1369" w:type="dxa"/>
            <w:vAlign w:val="center"/>
          </w:tcPr>
          <w:p w14:paraId="57EA86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004ADB6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4AA1730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6708542A">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6D764EB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3C6831C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3E312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AD6EE47">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076BA29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7C72C85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51F2197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Y≥10000</w:t>
            </w:r>
          </w:p>
        </w:tc>
        <w:tc>
          <w:tcPr>
            <w:tcW w:w="1701" w:type="dxa"/>
            <w:vAlign w:val="center"/>
          </w:tcPr>
          <w:p w14:paraId="0AC56AA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2000≤Y＜10000</w:t>
            </w:r>
          </w:p>
        </w:tc>
        <w:tc>
          <w:tcPr>
            <w:tcW w:w="1426" w:type="dxa"/>
            <w:vAlign w:val="center"/>
          </w:tcPr>
          <w:p w14:paraId="2BA2850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100≤Y＜2000</w:t>
            </w:r>
          </w:p>
        </w:tc>
        <w:tc>
          <w:tcPr>
            <w:tcW w:w="992" w:type="dxa"/>
            <w:vAlign w:val="center"/>
          </w:tcPr>
          <w:p w14:paraId="432986E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060A9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937626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信息传输业*</w:t>
            </w:r>
          </w:p>
        </w:tc>
        <w:tc>
          <w:tcPr>
            <w:tcW w:w="1369" w:type="dxa"/>
            <w:vAlign w:val="center"/>
          </w:tcPr>
          <w:p w14:paraId="3F7AA3F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09ED366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2E1C98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X≥2000</w:t>
            </w:r>
          </w:p>
        </w:tc>
        <w:tc>
          <w:tcPr>
            <w:tcW w:w="1701" w:type="dxa"/>
            <w:vAlign w:val="center"/>
          </w:tcPr>
          <w:p w14:paraId="0363A5D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100≤X＜2000</w:t>
            </w:r>
          </w:p>
        </w:tc>
        <w:tc>
          <w:tcPr>
            <w:tcW w:w="1426" w:type="dxa"/>
            <w:vAlign w:val="center"/>
          </w:tcPr>
          <w:p w14:paraId="46C39C4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1536A60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4DC87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0BFDE39">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7DA788B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1EFE351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93D401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Y≥100000</w:t>
            </w:r>
          </w:p>
        </w:tc>
        <w:tc>
          <w:tcPr>
            <w:tcW w:w="1701" w:type="dxa"/>
            <w:vAlign w:val="center"/>
          </w:tcPr>
          <w:p w14:paraId="48B6C35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1000≤Y＜100000</w:t>
            </w:r>
          </w:p>
        </w:tc>
        <w:tc>
          <w:tcPr>
            <w:tcW w:w="1426" w:type="dxa"/>
            <w:vAlign w:val="center"/>
          </w:tcPr>
          <w:p w14:paraId="29BC48C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100≤Y＜1000</w:t>
            </w:r>
          </w:p>
        </w:tc>
        <w:tc>
          <w:tcPr>
            <w:tcW w:w="992" w:type="dxa"/>
            <w:vAlign w:val="center"/>
          </w:tcPr>
          <w:p w14:paraId="2B953CD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5AC87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33916DAC">
            <w:pPr>
              <w:spacing w:line="288" w:lineRule="auto"/>
              <w:rPr>
                <w:rFonts w:cs="宋体" w:asciiTheme="majorEastAsia" w:hAnsiTheme="majorEastAsia" w:eastAsiaTheme="majorEastAsia"/>
                <w:b/>
                <w:color w:val="auto"/>
                <w:spacing w:val="-12"/>
                <w:sz w:val="21"/>
                <w:szCs w:val="21"/>
                <w:highlight w:val="none"/>
              </w:rPr>
            </w:pPr>
            <w:r>
              <w:rPr>
                <w:rFonts w:hint="eastAsia" w:cs="宋体" w:asciiTheme="majorEastAsia" w:hAnsiTheme="majorEastAsia" w:eastAsiaTheme="majorEastAsia"/>
                <w:b/>
                <w:color w:val="auto"/>
                <w:spacing w:val="-12"/>
                <w:sz w:val="21"/>
                <w:szCs w:val="21"/>
                <w:highlight w:val="none"/>
              </w:rPr>
              <w:t>软件和信息技术服</w:t>
            </w:r>
            <w:r>
              <w:rPr>
                <w:rFonts w:hint="eastAsia" w:cs="宋体" w:asciiTheme="majorEastAsia" w:hAnsiTheme="majorEastAsia" w:eastAsiaTheme="majorEastAsia"/>
                <w:b/>
                <w:color w:val="auto"/>
                <w:sz w:val="21"/>
                <w:szCs w:val="21"/>
                <w:highlight w:val="none"/>
              </w:rPr>
              <w:t>务业</w:t>
            </w:r>
          </w:p>
        </w:tc>
        <w:tc>
          <w:tcPr>
            <w:tcW w:w="1369" w:type="dxa"/>
            <w:vAlign w:val="center"/>
          </w:tcPr>
          <w:p w14:paraId="2D3083D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6CD0AF3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784817A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484AD0ED">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1CC3297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015A9CB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22603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0199D245">
            <w:pPr>
              <w:spacing w:line="288" w:lineRule="auto"/>
              <w:rPr>
                <w:rFonts w:cs="宋体" w:asciiTheme="majorEastAsia" w:hAnsiTheme="majorEastAsia" w:eastAsiaTheme="majorEastAsia"/>
                <w:b/>
                <w:color w:val="auto"/>
                <w:spacing w:val="-12"/>
                <w:sz w:val="21"/>
                <w:szCs w:val="21"/>
                <w:highlight w:val="none"/>
              </w:rPr>
            </w:pPr>
          </w:p>
        </w:tc>
        <w:tc>
          <w:tcPr>
            <w:tcW w:w="1369" w:type="dxa"/>
            <w:vAlign w:val="center"/>
          </w:tcPr>
          <w:p w14:paraId="329ADBD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5BCF801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33ED898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Y≥10000</w:t>
            </w:r>
          </w:p>
        </w:tc>
        <w:tc>
          <w:tcPr>
            <w:tcW w:w="1701" w:type="dxa"/>
            <w:vAlign w:val="center"/>
          </w:tcPr>
          <w:p w14:paraId="6E69825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1000≤Y＜10000</w:t>
            </w:r>
          </w:p>
        </w:tc>
        <w:tc>
          <w:tcPr>
            <w:tcW w:w="1426" w:type="dxa"/>
            <w:vAlign w:val="center"/>
          </w:tcPr>
          <w:p w14:paraId="68F0AF1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50≤Y＜1000</w:t>
            </w:r>
          </w:p>
        </w:tc>
        <w:tc>
          <w:tcPr>
            <w:tcW w:w="992" w:type="dxa"/>
            <w:vAlign w:val="center"/>
          </w:tcPr>
          <w:p w14:paraId="6217134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Y＜50</w:t>
            </w:r>
          </w:p>
        </w:tc>
      </w:tr>
      <w:tr w14:paraId="237EC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304AF77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房地产开发经营</w:t>
            </w:r>
          </w:p>
        </w:tc>
        <w:tc>
          <w:tcPr>
            <w:tcW w:w="1369" w:type="dxa"/>
            <w:vAlign w:val="center"/>
          </w:tcPr>
          <w:p w14:paraId="03B8AC6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7EECBB5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330DAD1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Y≥200000</w:t>
            </w:r>
          </w:p>
        </w:tc>
        <w:tc>
          <w:tcPr>
            <w:tcW w:w="1701" w:type="dxa"/>
            <w:vAlign w:val="center"/>
          </w:tcPr>
          <w:p w14:paraId="099DC9B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1000≤Y＜200000</w:t>
            </w:r>
          </w:p>
        </w:tc>
        <w:tc>
          <w:tcPr>
            <w:tcW w:w="1426" w:type="dxa"/>
            <w:vAlign w:val="center"/>
          </w:tcPr>
          <w:p w14:paraId="69EB5EC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100≤Y＜1000</w:t>
            </w:r>
          </w:p>
        </w:tc>
        <w:tc>
          <w:tcPr>
            <w:tcW w:w="992" w:type="dxa"/>
            <w:vAlign w:val="center"/>
          </w:tcPr>
          <w:p w14:paraId="15F9E8E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629F4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3528576">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4462DE6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资产总额(Z)</w:t>
            </w:r>
          </w:p>
        </w:tc>
        <w:tc>
          <w:tcPr>
            <w:tcW w:w="709" w:type="dxa"/>
            <w:vAlign w:val="center"/>
          </w:tcPr>
          <w:p w14:paraId="71BECAD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4E5089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Z≥10000</w:t>
            </w:r>
          </w:p>
        </w:tc>
        <w:tc>
          <w:tcPr>
            <w:tcW w:w="1701" w:type="dxa"/>
            <w:vAlign w:val="center"/>
          </w:tcPr>
          <w:p w14:paraId="103AE13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5000≤Z＜10000</w:t>
            </w:r>
          </w:p>
        </w:tc>
        <w:tc>
          <w:tcPr>
            <w:tcW w:w="1426" w:type="dxa"/>
            <w:vAlign w:val="center"/>
          </w:tcPr>
          <w:p w14:paraId="6B7DDE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2000≤Z＜5000   </w:t>
            </w:r>
          </w:p>
        </w:tc>
        <w:tc>
          <w:tcPr>
            <w:tcW w:w="992" w:type="dxa"/>
            <w:vAlign w:val="center"/>
          </w:tcPr>
          <w:p w14:paraId="4F3BA14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Z＜2000</w:t>
            </w:r>
          </w:p>
        </w:tc>
      </w:tr>
      <w:tr w14:paraId="0BA8E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0C8DB6B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物业管理</w:t>
            </w:r>
          </w:p>
        </w:tc>
        <w:tc>
          <w:tcPr>
            <w:tcW w:w="1369" w:type="dxa"/>
            <w:vAlign w:val="center"/>
          </w:tcPr>
          <w:p w14:paraId="6537C3F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22C7973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16E605F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X≥1000</w:t>
            </w:r>
          </w:p>
        </w:tc>
        <w:tc>
          <w:tcPr>
            <w:tcW w:w="1701" w:type="dxa"/>
            <w:vAlign w:val="center"/>
          </w:tcPr>
          <w:p w14:paraId="24AEBD0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300≤X＜1000</w:t>
            </w:r>
          </w:p>
        </w:tc>
        <w:tc>
          <w:tcPr>
            <w:tcW w:w="1426" w:type="dxa"/>
            <w:vAlign w:val="center"/>
          </w:tcPr>
          <w:p w14:paraId="5A0E699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992" w:type="dxa"/>
            <w:vAlign w:val="center"/>
          </w:tcPr>
          <w:p w14:paraId="4246913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w:t>
            </w:r>
          </w:p>
        </w:tc>
      </w:tr>
      <w:tr w14:paraId="7C41D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3955FC0E">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70257CB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01280D6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7829B89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Y≥5000</w:t>
            </w:r>
          </w:p>
        </w:tc>
        <w:tc>
          <w:tcPr>
            <w:tcW w:w="1701" w:type="dxa"/>
            <w:vAlign w:val="center"/>
          </w:tcPr>
          <w:p w14:paraId="78D72291">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1000≤Y＜5000 </w:t>
            </w:r>
          </w:p>
        </w:tc>
        <w:tc>
          <w:tcPr>
            <w:tcW w:w="1426" w:type="dxa"/>
            <w:vAlign w:val="center"/>
          </w:tcPr>
          <w:p w14:paraId="0EA8232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500≤Y＜1000</w:t>
            </w:r>
          </w:p>
        </w:tc>
        <w:tc>
          <w:tcPr>
            <w:tcW w:w="992" w:type="dxa"/>
            <w:vAlign w:val="center"/>
          </w:tcPr>
          <w:p w14:paraId="6B29F3B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Y＜500</w:t>
            </w:r>
          </w:p>
        </w:tc>
      </w:tr>
      <w:tr w14:paraId="7A5A8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40B8846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租赁和商务服务业</w:t>
            </w:r>
          </w:p>
        </w:tc>
        <w:tc>
          <w:tcPr>
            <w:tcW w:w="1369" w:type="dxa"/>
            <w:vAlign w:val="center"/>
          </w:tcPr>
          <w:p w14:paraId="1F029C7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17A4789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4F2A623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0FC2A618">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11DEF91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77C1866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343CF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E7AAC16">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7FE00AB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资产总额(Z)</w:t>
            </w:r>
          </w:p>
        </w:tc>
        <w:tc>
          <w:tcPr>
            <w:tcW w:w="709" w:type="dxa"/>
            <w:vAlign w:val="center"/>
          </w:tcPr>
          <w:p w14:paraId="22C1FC3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6D80B82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Z≥120000</w:t>
            </w:r>
          </w:p>
        </w:tc>
        <w:tc>
          <w:tcPr>
            <w:tcW w:w="1701" w:type="dxa"/>
            <w:vAlign w:val="center"/>
          </w:tcPr>
          <w:p w14:paraId="39C5F4C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8000≤Z＜120000</w:t>
            </w:r>
          </w:p>
        </w:tc>
        <w:tc>
          <w:tcPr>
            <w:tcW w:w="1426" w:type="dxa"/>
            <w:vAlign w:val="center"/>
          </w:tcPr>
          <w:p w14:paraId="7861524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100≤Z＜8000</w:t>
            </w:r>
          </w:p>
        </w:tc>
        <w:tc>
          <w:tcPr>
            <w:tcW w:w="992" w:type="dxa"/>
            <w:vAlign w:val="center"/>
          </w:tcPr>
          <w:p w14:paraId="0C07815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Z＜100</w:t>
            </w:r>
          </w:p>
        </w:tc>
      </w:tr>
      <w:tr w14:paraId="030FF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62282CB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其他未列明行业*</w:t>
            </w:r>
          </w:p>
        </w:tc>
        <w:tc>
          <w:tcPr>
            <w:tcW w:w="1369" w:type="dxa"/>
            <w:vAlign w:val="center"/>
          </w:tcPr>
          <w:p w14:paraId="7D9C8AF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48AA160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1A93D48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2A9626FD">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4806805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2AC6D2C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bl>
    <w:p w14:paraId="2A859836">
      <w:pPr>
        <w:spacing w:line="288" w:lineRule="auto"/>
        <w:rPr>
          <w:rFonts w:cs="宋体" w:asciiTheme="majorEastAsia" w:hAnsiTheme="majorEastAsia" w:eastAsiaTheme="majorEastAsia"/>
          <w:color w:val="auto"/>
          <w:spacing w:val="8"/>
          <w:sz w:val="21"/>
          <w:szCs w:val="21"/>
          <w:highlight w:val="none"/>
        </w:rPr>
      </w:pPr>
      <w:r>
        <w:rPr>
          <w:rFonts w:hint="eastAsia" w:cs="宋体" w:asciiTheme="majorEastAsia" w:hAnsiTheme="majorEastAsia" w:eastAsiaTheme="majorEastAsia"/>
          <w:color w:val="auto"/>
          <w:spacing w:val="8"/>
          <w:sz w:val="21"/>
          <w:szCs w:val="21"/>
          <w:highlight w:val="none"/>
        </w:rPr>
        <w:t>说明：</w:t>
      </w:r>
    </w:p>
    <w:p w14:paraId="545D96AC">
      <w:pPr>
        <w:spacing w:line="288" w:lineRule="auto"/>
        <w:rPr>
          <w:rFonts w:cs="宋体" w:asciiTheme="majorEastAsia" w:hAnsiTheme="majorEastAsia" w:eastAsiaTheme="majorEastAsia"/>
          <w:color w:val="auto"/>
          <w:spacing w:val="8"/>
          <w:sz w:val="21"/>
          <w:szCs w:val="21"/>
          <w:highlight w:val="none"/>
        </w:rPr>
      </w:pPr>
      <w:r>
        <w:rPr>
          <w:rFonts w:hint="eastAsia" w:cs="宋体" w:asciiTheme="majorEastAsia" w:hAnsiTheme="majorEastAsia" w:eastAsiaTheme="majorEastAsia"/>
          <w:color w:val="auto"/>
          <w:spacing w:val="8"/>
          <w:sz w:val="21"/>
          <w:szCs w:val="21"/>
          <w:highlight w:val="none"/>
        </w:rPr>
        <w:t>　　1.大型、中型和小型企业须同时满足所列指标的下限，否则下划一档；微型企业只须满足所列指标中的一项即可。</w:t>
      </w:r>
    </w:p>
    <w:p w14:paraId="1EDFC95A">
      <w:pPr>
        <w:spacing w:line="288" w:lineRule="auto"/>
        <w:ind w:firstLine="452"/>
        <w:rPr>
          <w:rFonts w:cs="宋体" w:asciiTheme="majorEastAsia" w:hAnsiTheme="majorEastAsia" w:eastAsiaTheme="majorEastAsia"/>
          <w:color w:val="auto"/>
          <w:spacing w:val="8"/>
          <w:sz w:val="21"/>
          <w:szCs w:val="21"/>
          <w:highlight w:val="none"/>
        </w:rPr>
      </w:pPr>
      <w:r>
        <w:rPr>
          <w:rFonts w:hint="eastAsia" w:cs="宋体" w:asciiTheme="majorEastAsia" w:hAnsiTheme="majorEastAsia" w:eastAsiaTheme="majorEastAsia"/>
          <w:color w:val="auto"/>
          <w:spacing w:val="8"/>
          <w:sz w:val="21"/>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CC1E5E0">
      <w:pPr>
        <w:spacing w:line="288" w:lineRule="auto"/>
        <w:ind w:firstLine="452"/>
        <w:rPr>
          <w:rFonts w:ascii="宋体" w:hAnsi="宋体" w:cs="宋体"/>
          <w:color w:val="auto"/>
          <w:sz w:val="24"/>
          <w:szCs w:val="24"/>
          <w:highlight w:val="none"/>
        </w:rPr>
      </w:pPr>
      <w:r>
        <w:rPr>
          <w:rFonts w:hint="eastAsia" w:cs="宋体" w:asciiTheme="majorEastAsia" w:hAnsiTheme="majorEastAsia" w:eastAsiaTheme="majorEastAsia"/>
          <w:color w:val="auto"/>
          <w:spacing w:val="8"/>
          <w:sz w:val="21"/>
          <w:szCs w:val="21"/>
          <w:highlight w:val="none"/>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8685D84">
      <w:pPr>
        <w:pStyle w:val="12"/>
        <w:rPr>
          <w:color w:val="auto"/>
          <w:highlight w:val="none"/>
        </w:rPr>
      </w:pPr>
    </w:p>
    <w:sectPr>
      <w:headerReference r:id="rId13" w:type="default"/>
      <w:footerReference r:id="rId14" w:type="default"/>
      <w:pgSz w:w="12240" w:h="15840"/>
      <w:pgMar w:top="1400" w:right="1720" w:bottom="1120" w:left="1720" w:header="0" w:footer="92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 w:name="微软雅黑">
    <w:panose1 w:val="020B0503020204020204"/>
    <w:charset w:val="86"/>
    <w:family w:val="swiss"/>
    <w:pitch w:val="default"/>
    <w:sig w:usb0="80000287" w:usb1="280F3C52" w:usb2="00000016" w:usb3="00000000" w:csb0="0004001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37CD1">
    <w:pPr>
      <w:pStyle w:val="1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5B31AFF">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w:t>
                          </w:r>
                          <w:r>
                            <w:rPr>
                              <w:rFonts w:hint="eastAsia"/>
                              <w:lang w:eastAsia="zh-CN"/>
                            </w:rPr>
                            <w:fldChar w:fldCharType="end"/>
                          </w:r>
                        </w:p>
                      </w:txbxContent>
                    </wps:txbx>
                    <wps:bodyPr wrap="none" lIns="0" tIns="0" rIns="0" bIns="0" upright="1">
                      <a:spAutoFit/>
                    </wps:bodyPr>
                  </wps:wsp>
                </a:graphicData>
              </a:graphic>
            </wp:anchor>
          </w:drawing>
        </mc:Choice>
        <mc:Fallback>
          <w:pict>
            <v:shape id="文本框 3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0RcKsoBAACaAwAADgAAAGRycy9lMm9Eb2MueG1srVPNjtMwEL4j8Q6W&#10;79RpkVAVNV3tqlqEhABp4QFcx24s+U8et0lfAN6AExfuPFefg7GTdGG57IFLMp6ZfPN9nye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TaDEcYsXfvn+7fLj1+XnV/J6&#10;mf3pA9TY9hCwMQ13fsi9Ux4wmWUPKtr8RkEE6+ju+equHBIR+aP1ar2usCSwNh8Qhz1+HiKkt9Jb&#10;koOGRry+4io/vYc0ts4teZrz99oYzPPauL8SiJkzLHMfOeYoDfthIr737Rn19HjzDXW46JSYdw6N&#10;zUsyB3EO9nNwDFEfOqS2LLwg3B4Tkijc8oQRdhqMV1bUTeuVd+LPc+l6/KW2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s0RcKsoBAACaAwAADgAAAAAAAAABACAAAAAeAQAAZHJzL2Uyb0Rv&#10;Yy54bWxQSwUGAAAAAAYABgBZAQAAWgUAAAAA&#10;">
              <v:fill on="f" focussize="0,0"/>
              <v:stroke on="f"/>
              <v:imagedata o:title=""/>
              <o:lock v:ext="edit" aspectratio="f"/>
              <v:textbox inset="0mm,0mm,0mm,0mm" style="mso-fit-shape-to-text:t;">
                <w:txbxContent>
                  <w:p w14:paraId="15B31AFF">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37E47">
    <w:pPr>
      <w:pStyle w:val="12"/>
      <w:spacing w:line="14" w:lineRule="auto"/>
      <w:rPr>
        <w:sz w:val="20"/>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B75A822">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28</w:t>
                          </w:r>
                          <w:r>
                            <w:rPr>
                              <w:rFonts w:hint="eastAsia"/>
                              <w:lang w:eastAsia="zh-CN"/>
                            </w:rPr>
                            <w:fldChar w:fldCharType="end"/>
                          </w:r>
                        </w:p>
                      </w:txbxContent>
                    </wps:txbx>
                    <wps:bodyPr wrap="none" lIns="0" tIns="0" rIns="0" bIns="0" upright="1">
                      <a:spAutoFit/>
                    </wps:bodyPr>
                  </wps:wsp>
                </a:graphicData>
              </a:graphic>
            </wp:anchor>
          </w:drawing>
        </mc:Choice>
        <mc:Fallback>
          <w:pict>
            <v:shape id="文本框 3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HiJ2MkBAACaAwAADgAAAGRycy9lMm9Eb2MueG1srVPNjtMwEL4j8Q6W&#10;79RpQ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cNXVHiuMWBX75/u/z4dfn5lbx8&#10;lfvTB6gx7S5gYhre+gG3ZvYDOrPsQUWbvyiIYBy7e752Vw6JiPxovVqvKwwJjM0XxGcPz0OE9E56&#10;S7LR0IjjK13lpw+QxtQ5JVdz/lYbU0Zo3F8OxMwelrmPHLOVhv0wCdr79ox6epx8Qx0uOiXmvcPG&#10;5iWZjTgb+9k4hqgPHVJbFl4Q3hwTkijccoURdiqMIyvqpvXKO/HnvWQ9/FL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MeInYyQEAAJoDAAAOAAAAAAAAAAEAIAAAAB4BAABkcnMvZTJvRG9j&#10;LnhtbFBLBQYAAAAABgAGAFkBAABZBQAAAAA=&#10;">
              <v:fill on="f" focussize="0,0"/>
              <v:stroke on="f"/>
              <v:imagedata o:title=""/>
              <o:lock v:ext="edit" aspectratio="f"/>
              <v:textbox inset="0mm,0mm,0mm,0mm" style="mso-fit-shape-to-text:t;">
                <w:txbxContent>
                  <w:p w14:paraId="2B75A822">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28</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A1A7E">
    <w:pPr>
      <w:pStyle w:val="12"/>
      <w:spacing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3D9FAA8">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45</w:t>
                          </w:r>
                          <w:r>
                            <w:rPr>
                              <w:rFonts w:hint="eastAsia"/>
                              <w:lang w:eastAsia="zh-CN"/>
                            </w:rPr>
                            <w:fldChar w:fldCharType="end"/>
                          </w:r>
                        </w:p>
                      </w:txbxContent>
                    </wps:txbx>
                    <wps:bodyPr wrap="none" lIns="0" tIns="0" rIns="0" bIns="0" upright="1">
                      <a:spAutoFit/>
                    </wps:bodyPr>
                  </wps:wsp>
                </a:graphicData>
              </a:graphic>
            </wp:anchor>
          </w:drawing>
        </mc:Choice>
        <mc:Fallback>
          <w:pict>
            <v:shape id="文本框 37"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ppHqP8oBAACaAwAADgAAAAAAAAABACAAAAAeAQAAZHJzL2Uyb0Rv&#10;Yy54bWxQSwUGAAAAAAYABgBZAQAAWgUAAAAA&#10;">
              <v:fill on="f" focussize="0,0"/>
              <v:stroke on="f"/>
              <v:imagedata o:title=""/>
              <o:lock v:ext="edit" aspectratio="f"/>
              <v:textbox inset="0mm,0mm,0mm,0mm" style="mso-fit-shape-to-text:t;">
                <w:txbxContent>
                  <w:p w14:paraId="03D9FAA8">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45</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E116B">
    <w:pPr>
      <w:pStyle w:val="12"/>
      <w:spacing w:line="14" w:lineRule="auto"/>
      <w:rPr>
        <w:sz w:val="20"/>
      </w:rPr>
    </w:pPr>
    <w:r>
      <w:rPr>
        <w:sz w:val="20"/>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2D1FD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58</w:t>
                          </w:r>
                          <w:r>
                            <w:rPr>
                              <w:rFonts w:hint="eastAsia"/>
                              <w:lang w:eastAsia="zh-CN"/>
                            </w:rPr>
                            <w:fldChar w:fldCharType="end"/>
                          </w:r>
                        </w:p>
                      </w:txbxContent>
                    </wps:txbx>
                    <wps:bodyPr wrap="none" lIns="0" tIns="0" rIns="0" bIns="0" upright="1">
                      <a:spAutoFit/>
                    </wps:bodyPr>
                  </wps:wsp>
                </a:graphicData>
              </a:graphic>
            </wp:anchor>
          </w:drawing>
        </mc:Choice>
        <mc:Fallback>
          <w:pict>
            <v:shape id="文本框 40"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FnAf5yQEAAJoDAAAOAAAAAAAAAAEAIAAAAB4BAABkcnMvZTJvRG9j&#10;LnhtbFBLBQYAAAAABgAGAFkBAABZBQAAAAA=&#10;">
              <v:fill on="f" focussize="0,0"/>
              <v:stroke on="f"/>
              <v:imagedata o:title=""/>
              <o:lock v:ext="edit" aspectratio="f"/>
              <v:textbox inset="0mm,0mm,0mm,0mm" style="mso-fit-shape-to-text:t;">
                <w:txbxContent>
                  <w:p w14:paraId="322D1FD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58</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B4CED">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11871A6">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54</w:t>
                          </w:r>
                          <w:r>
                            <w:rPr>
                              <w:rFonts w:hint="eastAsia" w:ascii="Times New Roman" w:hAnsi="Times New Roman" w:eastAsia="宋体" w:cs="Times New Roman"/>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&#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3VQoz9IBAAClAwAADgAAAAAAAAABACAAAAAi&#10;AQAAZHJzL2Uyb0RvYy54bWxQSwUGAAAAAAYABgBZAQAAZgUAAAAA&#10;">
              <v:fill on="f" focussize="0,0"/>
              <v:stroke on="f" weight="1.25pt"/>
              <v:imagedata o:title=""/>
              <o:lock v:ext="edit" aspectratio="f"/>
              <v:textbox inset="0mm,0mm,0mm,0mm" style="mso-fit-shape-to-text:t;">
                <w:txbxContent>
                  <w:p w14:paraId="211871A6">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54</w:t>
                    </w:r>
                    <w:r>
                      <w:rPr>
                        <w:rFonts w:hint="eastAsia" w:ascii="Times New Roman" w:hAnsi="Times New Roman" w:eastAsia="宋体" w:cs="Times New Roman"/>
                        <w:kern w:val="2"/>
                        <w:sz w:val="18"/>
                        <w:szCs w:val="18"/>
                        <w:lang w:val="en-US" w:eastAsia="zh-CN" w:bidi="ar-S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DB3F5">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1312" behindDoc="1" locked="0" layoutInCell="1" allowOverlap="1">
              <wp:simplePos x="0" y="0"/>
              <wp:positionH relativeFrom="page">
                <wp:posOffset>1261110</wp:posOffset>
              </wp:positionH>
              <wp:positionV relativeFrom="page">
                <wp:posOffset>9266555</wp:posOffset>
              </wp:positionV>
              <wp:extent cx="4724400" cy="32893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4724400" cy="328930"/>
                      </a:xfrm>
                      <a:prstGeom prst="rect">
                        <a:avLst/>
                      </a:prstGeom>
                      <a:noFill/>
                      <a:ln>
                        <a:noFill/>
                      </a:ln>
                      <a:effectLst/>
                    </wps:spPr>
                    <wps:txbx>
                      <w:txbxContent>
                        <w:p w14:paraId="50E5B952">
                          <w:pPr>
                            <w:widowControl w:val="0"/>
                            <w:shd w:val="clear" w:color="auto" w:fill="auto"/>
                            <w:jc w:val="left"/>
                            <w:rPr>
                              <w:rFonts w:ascii="Times New Roman" w:hAnsi="Times New Roman" w:eastAsia="宋体" w:cs="Times New Roman"/>
                              <w:kern w:val="2"/>
                              <w:sz w:val="18"/>
                              <w:szCs w:val="18"/>
                              <w:u w:val="none"/>
                              <w:shd w:val="clear" w:color="auto" w:fill="auto"/>
                              <w:lang w:val="zh-TW" w:eastAsia="zh-TW" w:bidi="zh-TW"/>
                            </w:rPr>
                          </w:pPr>
                          <w:r>
                            <w:rPr>
                              <w:rFonts w:ascii="宋体" w:hAnsi="宋体" w:eastAsia="宋体" w:cs="宋体"/>
                              <w:color w:val="000000"/>
                              <w:kern w:val="2"/>
                              <w:sz w:val="18"/>
                              <w:szCs w:val="18"/>
                              <w:u w:val="none"/>
                              <w:shd w:val="clear" w:color="auto" w:fill="auto"/>
                              <w:lang w:val="en-US" w:eastAsia="zh-CN" w:bidi="en-US"/>
                            </w:rPr>
                            <w:t xml:space="preserve"> </w:t>
                          </w:r>
                        </w:p>
                        <w:p w14:paraId="00C9F2BF">
                          <w:pPr>
                            <w:widowControl w:val="0"/>
                            <w:shd w:val="clear" w:color="auto" w:fill="auto"/>
                            <w:jc w:val="left"/>
                            <w:rPr>
                              <w:rFonts w:ascii="Times New Roman" w:hAnsi="Times New Roman" w:eastAsia="宋体" w:cs="Times New Roman"/>
                              <w:kern w:val="2"/>
                              <w:sz w:val="18"/>
                              <w:szCs w:val="18"/>
                              <w:u w:val="none"/>
                              <w:shd w:val="clear" w:color="auto" w:fill="auto"/>
                              <w:lang w:val="zh-TW" w:eastAsia="zh-TW" w:bidi="zh-TW"/>
                            </w:rPr>
                          </w:pPr>
                          <w:r>
                            <w:rPr>
                              <w:rFonts w:ascii="Times New Roman" w:hAnsi="Times New Roman" w:eastAsia="宋体" w:cs="Times New Roman"/>
                              <w:kern w:val="2"/>
                              <w:sz w:val="28"/>
                              <w:szCs w:val="28"/>
                              <w:u w:val="none"/>
                              <w:shd w:val="clear" w:color="auto" w:fill="auto"/>
                              <w:lang w:val="zh-TW" w:eastAsia="zh-TW" w:bidi="zh-TW"/>
                            </w:rPr>
                            <w:fldChar w:fldCharType="begin"/>
                          </w:r>
                          <w:r>
                            <w:rPr>
                              <w:rFonts w:ascii="Times New Roman" w:hAnsi="Times New Roman" w:eastAsia="宋体" w:cs="Times New Roman"/>
                              <w:kern w:val="2"/>
                              <w:sz w:val="28"/>
                              <w:szCs w:val="28"/>
                              <w:u w:val="none"/>
                              <w:shd w:val="clear" w:color="auto" w:fill="auto"/>
                              <w:lang w:val="zh-TW" w:eastAsia="zh-TW" w:bidi="zh-TW"/>
                            </w:rPr>
                            <w:instrText xml:space="preserve"> PAGE \* MERGEFORMAT </w:instrText>
                          </w:r>
                          <w:r>
                            <w:rPr>
                              <w:rFonts w:ascii="Times New Roman" w:hAnsi="Times New Roman" w:eastAsia="宋体" w:cs="Times New Roman"/>
                              <w:kern w:val="2"/>
                              <w:sz w:val="28"/>
                              <w:szCs w:val="28"/>
                              <w:u w:val="none"/>
                              <w:shd w:val="clear" w:color="auto" w:fill="auto"/>
                              <w:lang w:val="zh-TW" w:eastAsia="zh-TW" w:bidi="zh-TW"/>
                            </w:rPr>
                            <w:fldChar w:fldCharType="separate"/>
                          </w:r>
                          <w:r>
                            <w:rPr>
                              <w:rFonts w:ascii="宋体" w:hAnsi="宋体" w:eastAsia="宋体" w:cs="宋体"/>
                              <w:color w:val="000000"/>
                              <w:kern w:val="2"/>
                              <w:sz w:val="18"/>
                              <w:szCs w:val="18"/>
                              <w:u w:val="none"/>
                              <w:shd w:val="clear" w:color="auto" w:fill="auto"/>
                              <w:vertAlign w:val="superscript"/>
                              <w:lang w:val="zh-TW" w:eastAsia="zh-TW" w:bidi="zh-TW"/>
                            </w:rPr>
                            <w:t>#</w:t>
                          </w:r>
                          <w:r>
                            <w:rPr>
                              <w:rFonts w:ascii="宋体" w:hAnsi="宋体" w:eastAsia="宋体" w:cs="宋体"/>
                              <w:color w:val="000000"/>
                              <w:kern w:val="2"/>
                              <w:sz w:val="18"/>
                              <w:szCs w:val="18"/>
                              <w:u w:val="none"/>
                              <w:shd w:val="clear" w:color="auto" w:fill="auto"/>
                              <w:vertAlign w:val="superscript"/>
                              <w:lang w:val="zh-TW" w:eastAsia="zh-TW" w:bidi="zh-TW"/>
                            </w:rPr>
                            <w:fldChar w:fldCharType="end"/>
                          </w:r>
                          <w:r>
                            <w:rPr>
                              <w:rFonts w:ascii="宋体" w:hAnsi="宋体" w:eastAsia="宋体" w:cs="宋体"/>
                              <w:color w:val="000000"/>
                              <w:kern w:val="2"/>
                              <w:sz w:val="18"/>
                              <w:szCs w:val="18"/>
                              <w:u w:val="none"/>
                              <w:shd w:val="clear" w:color="auto" w:fill="auto"/>
                              <w:lang w:val="zh-TW" w:eastAsia="zh-TW" w:bidi="zh-TW"/>
                            </w:rPr>
                            <w:t>从业人员、营业收入、资产总额填报上一年度数据，无上一年度数据的新成立企业可不填报。</w:t>
                          </w:r>
                        </w:p>
                      </w:txbxContent>
                    </wps:txbx>
                    <wps:bodyPr wrap="none" lIns="0" tIns="0" rIns="0" bIns="0">
                      <a:spAutoFit/>
                    </wps:bodyPr>
                  </wps:wsp>
                </a:graphicData>
              </a:graphic>
            </wp:anchor>
          </w:drawing>
        </mc:Choice>
        <mc:Fallback>
          <w:pict>
            <v:shape id="_x0000_s1026" o:spid="_x0000_s1026" o:spt="202" type="#_x0000_t202" style="position:absolute;left:0pt;margin-left:99.3pt;margin-top:729.65pt;height:25.9pt;width:372pt;mso-position-horizontal-relative:page;mso-position-vertical-relative:page;mso-wrap-style:none;z-index:-251655168;mso-width-relative:page;mso-height-relative:page;" filled="f" stroked="f" coordsize="21600,21600" o:gfxdata="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EYKo7zYAAAADQEAAA8AAAAAAAAAAQAgAAAAIgAA&#10;AGRycy9kb3ducmV2LnhtbFBLAQIUABQAAAAIAIdO4kBxVOlezwEAAJwDAAAOAAAAAAAAAAEAIAAA&#10;ACcBAABkcnMvZTJvRG9jLnhtbFBLBQYAAAAABgAGAFkBAABoBQAAAAA=&#10;">
              <v:fill on="f" focussize="0,0"/>
              <v:stroke on="f"/>
              <v:imagedata o:title=""/>
              <o:lock v:ext="edit" aspectratio="f"/>
              <v:textbox inset="0mm,0mm,0mm,0mm" style="mso-fit-shape-to-text:t;">
                <w:txbxContent>
                  <w:p w14:paraId="50E5B952">
                    <w:pPr>
                      <w:widowControl w:val="0"/>
                      <w:shd w:val="clear" w:color="auto" w:fill="auto"/>
                      <w:jc w:val="left"/>
                      <w:rPr>
                        <w:rFonts w:ascii="Times New Roman" w:hAnsi="Times New Roman" w:eastAsia="宋体" w:cs="Times New Roman"/>
                        <w:kern w:val="2"/>
                        <w:sz w:val="18"/>
                        <w:szCs w:val="18"/>
                        <w:u w:val="none"/>
                        <w:shd w:val="clear" w:color="auto" w:fill="auto"/>
                        <w:lang w:val="zh-TW" w:eastAsia="zh-TW" w:bidi="zh-TW"/>
                      </w:rPr>
                    </w:pPr>
                    <w:r>
                      <w:rPr>
                        <w:rFonts w:ascii="宋体" w:hAnsi="宋体" w:eastAsia="宋体" w:cs="宋体"/>
                        <w:color w:val="000000"/>
                        <w:kern w:val="2"/>
                        <w:sz w:val="18"/>
                        <w:szCs w:val="18"/>
                        <w:u w:val="none"/>
                        <w:shd w:val="clear" w:color="auto" w:fill="auto"/>
                        <w:lang w:val="en-US" w:eastAsia="zh-CN" w:bidi="en-US"/>
                      </w:rPr>
                      <w:t xml:space="preserve"> </w:t>
                    </w:r>
                  </w:p>
                  <w:p w14:paraId="00C9F2BF">
                    <w:pPr>
                      <w:widowControl w:val="0"/>
                      <w:shd w:val="clear" w:color="auto" w:fill="auto"/>
                      <w:jc w:val="left"/>
                      <w:rPr>
                        <w:rFonts w:ascii="Times New Roman" w:hAnsi="Times New Roman" w:eastAsia="宋体" w:cs="Times New Roman"/>
                        <w:kern w:val="2"/>
                        <w:sz w:val="18"/>
                        <w:szCs w:val="18"/>
                        <w:u w:val="none"/>
                        <w:shd w:val="clear" w:color="auto" w:fill="auto"/>
                        <w:lang w:val="zh-TW" w:eastAsia="zh-TW" w:bidi="zh-TW"/>
                      </w:rPr>
                    </w:pPr>
                    <w:r>
                      <w:rPr>
                        <w:rFonts w:ascii="Times New Roman" w:hAnsi="Times New Roman" w:eastAsia="宋体" w:cs="Times New Roman"/>
                        <w:kern w:val="2"/>
                        <w:sz w:val="28"/>
                        <w:szCs w:val="28"/>
                        <w:u w:val="none"/>
                        <w:shd w:val="clear" w:color="auto" w:fill="auto"/>
                        <w:lang w:val="zh-TW" w:eastAsia="zh-TW" w:bidi="zh-TW"/>
                      </w:rPr>
                      <w:fldChar w:fldCharType="begin"/>
                    </w:r>
                    <w:r>
                      <w:rPr>
                        <w:rFonts w:ascii="Times New Roman" w:hAnsi="Times New Roman" w:eastAsia="宋体" w:cs="Times New Roman"/>
                        <w:kern w:val="2"/>
                        <w:sz w:val="28"/>
                        <w:szCs w:val="28"/>
                        <w:u w:val="none"/>
                        <w:shd w:val="clear" w:color="auto" w:fill="auto"/>
                        <w:lang w:val="zh-TW" w:eastAsia="zh-TW" w:bidi="zh-TW"/>
                      </w:rPr>
                      <w:instrText xml:space="preserve"> PAGE \* MERGEFORMAT </w:instrText>
                    </w:r>
                    <w:r>
                      <w:rPr>
                        <w:rFonts w:ascii="Times New Roman" w:hAnsi="Times New Roman" w:eastAsia="宋体" w:cs="Times New Roman"/>
                        <w:kern w:val="2"/>
                        <w:sz w:val="28"/>
                        <w:szCs w:val="28"/>
                        <w:u w:val="none"/>
                        <w:shd w:val="clear" w:color="auto" w:fill="auto"/>
                        <w:lang w:val="zh-TW" w:eastAsia="zh-TW" w:bidi="zh-TW"/>
                      </w:rPr>
                      <w:fldChar w:fldCharType="separate"/>
                    </w:r>
                    <w:r>
                      <w:rPr>
                        <w:rFonts w:ascii="宋体" w:hAnsi="宋体" w:eastAsia="宋体" w:cs="宋体"/>
                        <w:color w:val="000000"/>
                        <w:kern w:val="2"/>
                        <w:sz w:val="18"/>
                        <w:szCs w:val="18"/>
                        <w:u w:val="none"/>
                        <w:shd w:val="clear" w:color="auto" w:fill="auto"/>
                        <w:vertAlign w:val="superscript"/>
                        <w:lang w:val="zh-TW" w:eastAsia="zh-TW" w:bidi="zh-TW"/>
                      </w:rPr>
                      <w:t>#</w:t>
                    </w:r>
                    <w:r>
                      <w:rPr>
                        <w:rFonts w:ascii="宋体" w:hAnsi="宋体" w:eastAsia="宋体" w:cs="宋体"/>
                        <w:color w:val="000000"/>
                        <w:kern w:val="2"/>
                        <w:sz w:val="18"/>
                        <w:szCs w:val="18"/>
                        <w:u w:val="none"/>
                        <w:shd w:val="clear" w:color="auto" w:fill="auto"/>
                        <w:vertAlign w:val="superscript"/>
                        <w:lang w:val="zh-TW" w:eastAsia="zh-TW" w:bidi="zh-TW"/>
                      </w:rPr>
                      <w:fldChar w:fldCharType="end"/>
                    </w:r>
                    <w:r>
                      <w:rPr>
                        <w:rFonts w:ascii="宋体" w:hAnsi="宋体" w:eastAsia="宋体" w:cs="宋体"/>
                        <w:color w:val="000000"/>
                        <w:kern w:val="2"/>
                        <w:sz w:val="18"/>
                        <w:szCs w:val="18"/>
                        <w:u w:val="none"/>
                        <w:shd w:val="clear" w:color="auto" w:fill="auto"/>
                        <w:lang w:val="zh-TW" w:eastAsia="zh-TW" w:bidi="zh-TW"/>
                      </w:rPr>
                      <w:t>从业人员、营业收入、资产总额填报上一年度数据，无上一年度数据的新成立企业可不填报。</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271B8">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0A428AE">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53</w:t>
                          </w:r>
                          <w:r>
                            <w:rPr>
                              <w:rFonts w:hint="eastAsia" w:ascii="Times New Roman" w:hAnsi="Times New Roman" w:eastAsia="宋体" w:cs="Times New Roman"/>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b0YQf0QEAAKMDAAAOAAAAAAAAAAEAIAAAACIB&#10;AABkcnMvZTJvRG9jLnhtbFBLBQYAAAAABgAGAFkBAABlBQAAAAA=&#10;">
              <v:fill on="f" focussize="0,0"/>
              <v:stroke on="f" weight="1.25pt"/>
              <v:imagedata o:title=""/>
              <o:lock v:ext="edit" aspectratio="f"/>
              <v:textbox inset="0mm,0mm,0mm,0mm" style="mso-fit-shape-to-text:t;">
                <w:txbxContent>
                  <w:p w14:paraId="50A428AE">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53</w:t>
                    </w:r>
                    <w:r>
                      <w:rPr>
                        <w:rFonts w:hint="eastAsia" w:ascii="Times New Roman" w:hAnsi="Times New Roman" w:eastAsia="宋体" w:cs="Times New Roman"/>
                        <w:kern w:val="2"/>
                        <w:sz w:val="18"/>
                        <w:szCs w:val="18"/>
                        <w:lang w:val="en-US" w:eastAsia="zh-CN" w:bidi="ar-SA"/>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418E28">
    <w:pPr>
      <w:pStyle w:val="12"/>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48A25E">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76</w:t>
                          </w:r>
                          <w:r>
                            <w:rPr>
                              <w:rFonts w:hint="eastAsia"/>
                              <w:lang w:eastAsia="zh-CN"/>
                            </w:rPr>
                            <w:fldChar w:fldCharType="end"/>
                          </w:r>
                        </w:p>
                      </w:txbxContent>
                    </wps:txbx>
                    <wps:bodyPr wrap="none" lIns="0" tIns="0" rIns="0" bIns="0" upright="1">
                      <a:spAutoFit/>
                    </wps:bodyPr>
                  </wps:wsp>
                </a:graphicData>
              </a:graphic>
            </wp:anchor>
          </w:drawing>
        </mc:Choice>
        <mc:Fallback>
          <w:pict>
            <v:shape id="文本框 41"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f/CKMkBAACaAwAADgAAAGRycy9lMm9Eb2MueG1srVPNjtMwEL4j8Q6W&#10;79RpB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cNfUWJ4xYHfvn+7fLj1+XnV/Jy&#10;mfvTB6gx7S5gYhre+gG3ZvYDOrPsQUWbvyiIYBy7e752Vw6JiPxovVqvKwwJjM0XxGcPz0OE9E56&#10;S7LR0IjjK13lpw+QxtQ5JVdz/lYbU0Zo3F8OxMwelrmPHLOVhv0wCdr79ox6epx8Qx0uOiXmvcPG&#10;5iWZjTgb+9k4hqgPHVJbFl4Q3hwTkijccoURdiqMIyvqpvXKO/HnvWQ9/FL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t/8IoyQEAAJoDAAAOAAAAAAAAAAEAIAAAAB4BAABkcnMvZTJvRG9j&#10;LnhtbFBLBQYAAAAABgAGAFkBAABZBQAAAAA=&#10;">
              <v:fill on="f" focussize="0,0"/>
              <v:stroke on="f"/>
              <v:imagedata o:title=""/>
              <o:lock v:ext="edit" aspectratio="f"/>
              <v:textbox inset="0mm,0mm,0mm,0mm" style="mso-fit-shape-to-text:t;">
                <w:txbxContent>
                  <w:p w14:paraId="3348A25E">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76</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BACA6">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0288" behindDoc="1" locked="0" layoutInCell="1" allowOverlap="1">
              <wp:simplePos x="0" y="0"/>
              <wp:positionH relativeFrom="page">
                <wp:posOffset>2248535</wp:posOffset>
              </wp:positionH>
              <wp:positionV relativeFrom="page">
                <wp:posOffset>988695</wp:posOffset>
              </wp:positionV>
              <wp:extent cx="3108960" cy="231775"/>
              <wp:effectExtent l="0" t="0" r="0" b="0"/>
              <wp:wrapNone/>
              <wp:docPr id="9" name="文本框 9"/>
              <wp:cNvGraphicFramePr/>
              <a:graphic xmlns:a="http://schemas.openxmlformats.org/drawingml/2006/main">
                <a:graphicData uri="http://schemas.microsoft.com/office/word/2010/wordprocessingShape">
                  <wps:wsp>
                    <wps:cNvSpPr txBox="1"/>
                    <wps:spPr>
                      <a:xfrm>
                        <a:off x="0" y="0"/>
                        <a:ext cx="3108960" cy="231775"/>
                      </a:xfrm>
                      <a:prstGeom prst="rect">
                        <a:avLst/>
                      </a:prstGeom>
                      <a:noFill/>
                      <a:ln>
                        <a:noFill/>
                      </a:ln>
                      <a:effectLst/>
                    </wps:spPr>
                    <wps:txbx>
                      <w:txbxContent>
                        <w:p w14:paraId="750C2AFA">
                          <w:pPr>
                            <w:widowControl w:val="0"/>
                            <w:shd w:val="clear" w:color="auto" w:fill="auto"/>
                            <w:jc w:val="left"/>
                            <w:rPr>
                              <w:rFonts w:ascii="Times New Roman" w:hAnsi="Times New Roman" w:eastAsia="宋体" w:cs="Times New Roman"/>
                              <w:kern w:val="2"/>
                              <w:sz w:val="36"/>
                              <w:szCs w:val="36"/>
                              <w:u w:val="none"/>
                              <w:shd w:val="clear" w:color="auto" w:fill="auto"/>
                              <w:lang w:val="zh-TW" w:eastAsia="zh-TW" w:bidi="zh-TW"/>
                            </w:rPr>
                          </w:pPr>
                        </w:p>
                      </w:txbxContent>
                    </wps:txbx>
                    <wps:bodyPr wrap="none" lIns="0" tIns="0" rIns="0" bIns="0">
                      <a:spAutoFit/>
                    </wps:bodyPr>
                  </wps:wsp>
                </a:graphicData>
              </a:graphic>
            </wp:anchor>
          </w:drawing>
        </mc:Choice>
        <mc:Fallback>
          <w:pict>
            <v:shape id="_x0000_s1026" o:spid="_x0000_s1026" o:spt="202" type="#_x0000_t202" style="position:absolute;left:0pt;margin-left:177.05pt;margin-top:77.85pt;height:18.25pt;width:244.8pt;mso-position-horizontal-relative:page;mso-position-vertical-relative:page;mso-wrap-style:none;z-index:-251656192;mso-width-relative:page;mso-height-relative:page;" filled="f" stroked="f" coordsize="21600,21600" o:gfxdata="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Bswy02AAAAAsBAAAPAAAAAAAAAAEAIAAAACIAAABk&#10;cnMvZG93bnJldi54bWxQSwECFAAUAAAACACHTuJAbXTrVc0BAACaAwAADgAAAAAAAAABACAAAAAn&#10;AQAAZHJzL2Uyb0RvYy54bWxQSwUGAAAAAAYABgBZAQAAZgUAAAAA&#10;">
              <v:fill on="f" focussize="0,0"/>
              <v:stroke on="f"/>
              <v:imagedata o:title=""/>
              <o:lock v:ext="edit" aspectratio="f"/>
              <v:textbox inset="0mm,0mm,0mm,0mm" style="mso-fit-shape-to-text:t;">
                <w:txbxContent>
                  <w:p w14:paraId="750C2AFA">
                    <w:pPr>
                      <w:widowControl w:val="0"/>
                      <w:shd w:val="clear" w:color="auto" w:fill="auto"/>
                      <w:jc w:val="left"/>
                      <w:rPr>
                        <w:rFonts w:ascii="Times New Roman" w:hAnsi="Times New Roman" w:eastAsia="宋体" w:cs="Times New Roman"/>
                        <w:kern w:val="2"/>
                        <w:sz w:val="36"/>
                        <w:szCs w:val="36"/>
                        <w:u w:val="none"/>
                        <w:shd w:val="clear" w:color="auto" w:fill="auto"/>
                        <w:lang w:val="zh-TW" w:eastAsia="zh-TW" w:bidi="zh-TW"/>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3099C">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59264" behindDoc="1" locked="0" layoutInCell="1" allowOverlap="1">
              <wp:simplePos x="0" y="0"/>
              <wp:positionH relativeFrom="page">
                <wp:posOffset>2248535</wp:posOffset>
              </wp:positionH>
              <wp:positionV relativeFrom="page">
                <wp:posOffset>988695</wp:posOffset>
              </wp:positionV>
              <wp:extent cx="3108960" cy="231775"/>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3108960" cy="231775"/>
                      </a:xfrm>
                      <a:prstGeom prst="rect">
                        <a:avLst/>
                      </a:prstGeom>
                      <a:noFill/>
                      <a:ln>
                        <a:noFill/>
                      </a:ln>
                      <a:effectLst/>
                    </wps:spPr>
                    <wps:txbx>
                      <w:txbxContent>
                        <w:p w14:paraId="552ABB99">
                          <w:pPr>
                            <w:jc w:val="both"/>
                            <w:rPr>
                              <w:rFonts w:ascii="Times New Roman" w:hAnsi="Times New Roman" w:eastAsia="宋体" w:cs="Times New Roman"/>
                              <w:kern w:val="2"/>
                              <w:sz w:val="21"/>
                              <w:szCs w:val="24"/>
                              <w:lang w:eastAsia="zh-CN"/>
                            </w:rPr>
                          </w:pPr>
                        </w:p>
                      </w:txbxContent>
                    </wps:txbx>
                    <wps:bodyPr wrap="none" lIns="0" tIns="0" rIns="0" bIns="0">
                      <a:spAutoFit/>
                    </wps:bodyPr>
                  </wps:wsp>
                </a:graphicData>
              </a:graphic>
            </wp:anchor>
          </w:drawing>
        </mc:Choice>
        <mc:Fallback>
          <w:pict>
            <v:shape id="_x0000_s1026" o:spid="_x0000_s1026" o:spt="202" type="#_x0000_t202" style="position:absolute;left:0pt;margin-left:177.05pt;margin-top:77.85pt;height:18.25pt;width:244.8pt;mso-position-horizontal-relative:page;mso-position-vertical-relative:page;mso-wrap-style:none;z-index:-251657216;mso-width-relative:page;mso-height-relative:page;" filled="f" stroked="f" coordsize="21600,21600" o:gfxdata="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bMMtNgAAAALAQAADwAAAAAAAAABACAAAAAiAAAA&#10;ZHJzL2Rvd25yZXYueG1sUEsBAhQAFAAAAAgAh07iQIExXffOAQAAnAMAAA4AAAAAAAAAAQAgAAAA&#10;JwEAAGRycy9lMm9Eb2MueG1sUEsFBgAAAAAGAAYAWQEAAGcFAAAAAA==&#10;">
              <v:fill on="f" focussize="0,0"/>
              <v:stroke on="f"/>
              <v:imagedata o:title=""/>
              <o:lock v:ext="edit" aspectratio="f"/>
              <v:textbox inset="0mm,0mm,0mm,0mm" style="mso-fit-shape-to-text:t;">
                <w:txbxContent>
                  <w:p w14:paraId="552ABB99">
                    <w:pPr>
                      <w:jc w:val="both"/>
                      <w:rPr>
                        <w:rFonts w:ascii="Times New Roman" w:hAnsi="Times New Roman" w:eastAsia="宋体" w:cs="Times New Roman"/>
                        <w:kern w:val="2"/>
                        <w:sz w:val="21"/>
                        <w:szCs w:val="24"/>
                        <w:lang w:eastAsia="zh-CN"/>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695A3">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2336" behindDoc="1" locked="0" layoutInCell="1" allowOverlap="1">
              <wp:simplePos x="0" y="0"/>
              <wp:positionH relativeFrom="page">
                <wp:posOffset>1314450</wp:posOffset>
              </wp:positionH>
              <wp:positionV relativeFrom="page">
                <wp:posOffset>958215</wp:posOffset>
              </wp:positionV>
              <wp:extent cx="609600" cy="19177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609600" cy="191770"/>
                      </a:xfrm>
                      <a:prstGeom prst="rect">
                        <a:avLst/>
                      </a:prstGeom>
                      <a:noFill/>
                      <a:ln>
                        <a:noFill/>
                      </a:ln>
                      <a:effectLst/>
                    </wps:spPr>
                    <wps:txbx>
                      <w:txbxContent>
                        <w:p w14:paraId="77AD92A4">
                          <w:pPr>
                            <w:widowControl w:val="0"/>
                            <w:shd w:val="clear" w:color="auto" w:fill="auto"/>
                            <w:jc w:val="left"/>
                            <w:rPr>
                              <w:rFonts w:ascii="Times New Roman" w:hAnsi="Times New Roman" w:eastAsia="宋体" w:cs="Times New Roman"/>
                              <w:kern w:val="2"/>
                              <w:sz w:val="32"/>
                              <w:szCs w:val="32"/>
                              <w:u w:val="none"/>
                              <w:shd w:val="clear" w:color="auto" w:fill="auto"/>
                              <w:lang w:val="zh-TW" w:eastAsia="zh-TW" w:bidi="zh-TW"/>
                            </w:rPr>
                          </w:pPr>
                        </w:p>
                      </w:txbxContent>
                    </wps:txbx>
                    <wps:bodyPr wrap="none" lIns="0" tIns="0" rIns="0" bIns="0">
                      <a:spAutoFit/>
                    </wps:bodyPr>
                  </wps:wsp>
                </a:graphicData>
              </a:graphic>
            </wp:anchor>
          </w:drawing>
        </mc:Choice>
        <mc:Fallback>
          <w:pict>
            <v:shape id="_x0000_s1026" o:spid="_x0000_s1026" o:spt="202" type="#_x0000_t202" style="position:absolute;left:0pt;margin-left:103.5pt;margin-top:75.45pt;height:15.1pt;width:48pt;mso-position-horizontal-relative:page;mso-position-vertical-relative:page;mso-wrap-style:none;z-index:-251654144;mso-width-relative:page;mso-height-relative:page;" filled="f" stroked="f" coordsize="21600,21600" o:gfxdata="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4N6EiNYAAAALAQAADwAAAAAAAAABACAAAAAiAAAAZHJz&#10;L2Rvd25yZXYueG1sUEsBAhQAFAAAAAgAh07iQGx3jxHNAQAAmwMAAA4AAAAAAAAAAQAgAAAAJQEA&#10;AGRycy9lMm9Eb2MueG1sUEsFBgAAAAAGAAYAWQEAAGQFAAAAAA==&#10;">
              <v:fill on="f" focussize="0,0"/>
              <v:stroke on="f"/>
              <v:imagedata o:title=""/>
              <o:lock v:ext="edit" aspectratio="f"/>
              <v:textbox inset="0mm,0mm,0mm,0mm" style="mso-fit-shape-to-text:t;">
                <w:txbxContent>
                  <w:p w14:paraId="77AD92A4">
                    <w:pPr>
                      <w:widowControl w:val="0"/>
                      <w:shd w:val="clear" w:color="auto" w:fill="auto"/>
                      <w:jc w:val="left"/>
                      <w:rPr>
                        <w:rFonts w:ascii="Times New Roman" w:hAnsi="Times New Roman" w:eastAsia="宋体" w:cs="Times New Roman"/>
                        <w:kern w:val="2"/>
                        <w:sz w:val="32"/>
                        <w:szCs w:val="32"/>
                        <w:u w:val="none"/>
                        <w:shd w:val="clear" w:color="auto" w:fill="auto"/>
                        <w:lang w:val="zh-TW" w:eastAsia="zh-TW" w:bidi="zh-TW"/>
                      </w:rPr>
                    </w:pP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C5E2E">
    <w:pPr>
      <w:spacing w:line="1" w:lineRule="exact"/>
    </w:pPr>
    <w:r>
      <mc:AlternateContent>
        <mc:Choice Requires="wps">
          <w:drawing>
            <wp:anchor distT="0" distB="0" distL="114300" distR="114300" simplePos="0" relativeHeight="251660288" behindDoc="1" locked="0" layoutInCell="1" allowOverlap="1">
              <wp:simplePos x="0" y="0"/>
              <wp:positionH relativeFrom="page">
                <wp:posOffset>2248535</wp:posOffset>
              </wp:positionH>
              <wp:positionV relativeFrom="page">
                <wp:posOffset>988695</wp:posOffset>
              </wp:positionV>
              <wp:extent cx="3108960" cy="231775"/>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3108960" cy="231775"/>
                      </a:xfrm>
                      <a:prstGeom prst="rect">
                        <a:avLst/>
                      </a:prstGeom>
                      <a:noFill/>
                      <a:ln>
                        <a:noFill/>
                      </a:ln>
                      <a:effectLst/>
                    </wps:spPr>
                    <wps:txbx>
                      <w:txbxContent>
                        <w:p w14:paraId="0D9BA3E2">
                          <w:pPr>
                            <w:pStyle w:val="81"/>
                            <w:jc w:val="left"/>
                            <w:rPr>
                              <w:sz w:val="36"/>
                              <w:szCs w:val="36"/>
                            </w:rPr>
                          </w:pPr>
                        </w:p>
                      </w:txbxContent>
                    </wps:txbx>
                    <wps:bodyPr wrap="none" lIns="0" tIns="0" rIns="0" bIns="0">
                      <a:spAutoFit/>
                    </wps:bodyPr>
                  </wps:wsp>
                </a:graphicData>
              </a:graphic>
            </wp:anchor>
          </w:drawing>
        </mc:Choice>
        <mc:Fallback>
          <w:pict>
            <v:shape id="_x0000_s1026" o:spid="_x0000_s1026" o:spt="202" type="#_x0000_t202" style="position:absolute;left:0pt;margin-left:177.05pt;margin-top:77.85pt;height:18.25pt;width:244.8pt;mso-position-horizontal-relative:page;mso-position-vertical-relative:page;mso-wrap-style:none;z-index:-251656192;mso-width-relative:page;mso-height-relative:page;" filled="f" stroked="f" coordsize="21600,21600" o:gfxdata="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bMMtNgAAAALAQAADwAAAAAAAAABACAAAAAiAAAA&#10;ZHJzL2Rvd25yZXYueG1sUEsBAhQAFAAAAAgAh07iQOeHzCLOAQAAnAMAAA4AAAAAAAAAAQAgAAAA&#10;JwEAAGRycy9lMm9Eb2MueG1sUEsFBgAAAAAGAAYAWQEAAGcFAAAAAA==&#10;">
              <v:fill on="f" focussize="0,0"/>
              <v:stroke on="f"/>
              <v:imagedata o:title=""/>
              <o:lock v:ext="edit" aspectratio="f"/>
              <v:textbox inset="0mm,0mm,0mm,0mm" style="mso-fit-shape-to-text:t;">
                <w:txbxContent>
                  <w:p w14:paraId="0D9BA3E2">
                    <w:pPr>
                      <w:pStyle w:val="81"/>
                      <w:jc w:val="left"/>
                      <w:rPr>
                        <w:sz w:val="36"/>
                        <w:szCs w:val="36"/>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221A80"/>
    <w:multiLevelType w:val="singleLevel"/>
    <w:tmpl w:val="B4221A80"/>
    <w:lvl w:ilvl="0" w:tentative="0">
      <w:start w:val="4"/>
      <w:numFmt w:val="chineseCounting"/>
      <w:suff w:val="nothing"/>
      <w:lvlText w:val="%1、"/>
      <w:lvlJc w:val="left"/>
      <w:rPr>
        <w:rFonts w:hint="eastAsia"/>
      </w:rPr>
    </w:lvl>
  </w:abstractNum>
  <w:abstractNum w:abstractNumId="1">
    <w:nsid w:val="00364F2A"/>
    <w:multiLevelType w:val="multilevel"/>
    <w:tmpl w:val="00364F2A"/>
    <w:lvl w:ilvl="0" w:tentative="0">
      <w:start w:val="1"/>
      <w:numFmt w:val="decimal"/>
      <w:lvlText w:val="%1)"/>
      <w:lvlJc w:val="left"/>
      <w:pPr>
        <w:tabs>
          <w:tab w:val="left" w:pos="851"/>
        </w:tabs>
        <w:ind w:left="851" w:hanging="454"/>
      </w:pPr>
      <w:rPr>
        <w:rFonts w:hint="eastAsia"/>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1A4BB083"/>
    <w:multiLevelType w:val="singleLevel"/>
    <w:tmpl w:val="1A4BB083"/>
    <w:lvl w:ilvl="0" w:tentative="0">
      <w:start w:val="1"/>
      <w:numFmt w:val="decimal"/>
      <w:suff w:val="nothing"/>
      <w:lvlText w:val="%1、"/>
      <w:lvlJc w:val="left"/>
    </w:lvl>
  </w:abstractNum>
  <w:abstractNum w:abstractNumId="3">
    <w:nsid w:val="49FB7819"/>
    <w:multiLevelType w:val="multilevel"/>
    <w:tmpl w:val="49FB78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63BC7DAF"/>
    <w:multiLevelType w:val="multilevel"/>
    <w:tmpl w:val="63BC7DA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5325F7C"/>
    <w:multiLevelType w:val="multilevel"/>
    <w:tmpl w:val="75325F7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D823685"/>
    <w:multiLevelType w:val="multilevel"/>
    <w:tmpl w:val="7D823685"/>
    <w:lvl w:ilvl="0" w:tentative="0">
      <w:start w:val="1"/>
      <w:numFmt w:val="chineseCountingThousand"/>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 w:numId="4">
    <w:abstractNumId w:val="4"/>
  </w:num>
  <w:num w:numId="5">
    <w:abstractNumId w:val="6"/>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3"/>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k3ODAyYzBhOTMzZTkzNTIyNDVjNDNlZTY5OWJlYjMifQ=="/>
  </w:docVars>
  <w:rsids>
    <w:rsidRoot w:val="000553E1"/>
    <w:rsid w:val="00002C8C"/>
    <w:rsid w:val="00037623"/>
    <w:rsid w:val="00037862"/>
    <w:rsid w:val="00040EC8"/>
    <w:rsid w:val="000412B6"/>
    <w:rsid w:val="000425D3"/>
    <w:rsid w:val="00051472"/>
    <w:rsid w:val="00054D79"/>
    <w:rsid w:val="000553E1"/>
    <w:rsid w:val="00075C4C"/>
    <w:rsid w:val="000A5A8B"/>
    <w:rsid w:val="000B6B30"/>
    <w:rsid w:val="000E494B"/>
    <w:rsid w:val="00111DB5"/>
    <w:rsid w:val="0011760F"/>
    <w:rsid w:val="00140B46"/>
    <w:rsid w:val="00151A1B"/>
    <w:rsid w:val="00161070"/>
    <w:rsid w:val="00166981"/>
    <w:rsid w:val="001771C9"/>
    <w:rsid w:val="00180503"/>
    <w:rsid w:val="00183449"/>
    <w:rsid w:val="00196493"/>
    <w:rsid w:val="001B1E37"/>
    <w:rsid w:val="001B4CAE"/>
    <w:rsid w:val="001B6A35"/>
    <w:rsid w:val="001D26ED"/>
    <w:rsid w:val="001D35A8"/>
    <w:rsid w:val="00204792"/>
    <w:rsid w:val="00211A1F"/>
    <w:rsid w:val="00214A98"/>
    <w:rsid w:val="00227E5D"/>
    <w:rsid w:val="002350B4"/>
    <w:rsid w:val="002419A1"/>
    <w:rsid w:val="00255D21"/>
    <w:rsid w:val="0026362D"/>
    <w:rsid w:val="002901F8"/>
    <w:rsid w:val="00293F4E"/>
    <w:rsid w:val="002A0805"/>
    <w:rsid w:val="002B051C"/>
    <w:rsid w:val="002B600E"/>
    <w:rsid w:val="002C21CE"/>
    <w:rsid w:val="002E556E"/>
    <w:rsid w:val="002E7852"/>
    <w:rsid w:val="003045FF"/>
    <w:rsid w:val="00311862"/>
    <w:rsid w:val="00315707"/>
    <w:rsid w:val="00322E0F"/>
    <w:rsid w:val="003230D1"/>
    <w:rsid w:val="0032753D"/>
    <w:rsid w:val="00331DBA"/>
    <w:rsid w:val="003351C9"/>
    <w:rsid w:val="00352952"/>
    <w:rsid w:val="00357F17"/>
    <w:rsid w:val="00362D68"/>
    <w:rsid w:val="00387301"/>
    <w:rsid w:val="003906E6"/>
    <w:rsid w:val="003A4343"/>
    <w:rsid w:val="003B1B42"/>
    <w:rsid w:val="003D4987"/>
    <w:rsid w:val="003D5608"/>
    <w:rsid w:val="003E6736"/>
    <w:rsid w:val="003E73D3"/>
    <w:rsid w:val="00400235"/>
    <w:rsid w:val="00416F8F"/>
    <w:rsid w:val="004230B7"/>
    <w:rsid w:val="00425443"/>
    <w:rsid w:val="004353A5"/>
    <w:rsid w:val="004369CD"/>
    <w:rsid w:val="004500EC"/>
    <w:rsid w:val="00465106"/>
    <w:rsid w:val="00474CC8"/>
    <w:rsid w:val="0047782B"/>
    <w:rsid w:val="004A5842"/>
    <w:rsid w:val="004D6510"/>
    <w:rsid w:val="004E55A5"/>
    <w:rsid w:val="005126AD"/>
    <w:rsid w:val="005251BF"/>
    <w:rsid w:val="005543EA"/>
    <w:rsid w:val="00573D7C"/>
    <w:rsid w:val="0058437E"/>
    <w:rsid w:val="005A0ECD"/>
    <w:rsid w:val="005A7F43"/>
    <w:rsid w:val="005C24C1"/>
    <w:rsid w:val="005F135F"/>
    <w:rsid w:val="006018C6"/>
    <w:rsid w:val="0060561E"/>
    <w:rsid w:val="00614F75"/>
    <w:rsid w:val="006175D4"/>
    <w:rsid w:val="00631E5B"/>
    <w:rsid w:val="0063422D"/>
    <w:rsid w:val="006444AF"/>
    <w:rsid w:val="00644664"/>
    <w:rsid w:val="00661709"/>
    <w:rsid w:val="00661A6D"/>
    <w:rsid w:val="006625E1"/>
    <w:rsid w:val="00667A07"/>
    <w:rsid w:val="00696608"/>
    <w:rsid w:val="006C21D2"/>
    <w:rsid w:val="006E51B8"/>
    <w:rsid w:val="00752E21"/>
    <w:rsid w:val="00763D6A"/>
    <w:rsid w:val="00766930"/>
    <w:rsid w:val="00770646"/>
    <w:rsid w:val="00775181"/>
    <w:rsid w:val="007754A1"/>
    <w:rsid w:val="00775E09"/>
    <w:rsid w:val="00781A1E"/>
    <w:rsid w:val="00790D65"/>
    <w:rsid w:val="007D7EA6"/>
    <w:rsid w:val="007F46B8"/>
    <w:rsid w:val="0081096F"/>
    <w:rsid w:val="0081701E"/>
    <w:rsid w:val="0082276A"/>
    <w:rsid w:val="008271F4"/>
    <w:rsid w:val="008321A3"/>
    <w:rsid w:val="00844FD3"/>
    <w:rsid w:val="00845F09"/>
    <w:rsid w:val="008506E4"/>
    <w:rsid w:val="0087454F"/>
    <w:rsid w:val="008801C8"/>
    <w:rsid w:val="008A5B08"/>
    <w:rsid w:val="008A64E0"/>
    <w:rsid w:val="008B52C2"/>
    <w:rsid w:val="008C31F5"/>
    <w:rsid w:val="008F5AF8"/>
    <w:rsid w:val="008F7F2B"/>
    <w:rsid w:val="00901825"/>
    <w:rsid w:val="00905F60"/>
    <w:rsid w:val="009225C0"/>
    <w:rsid w:val="00922727"/>
    <w:rsid w:val="009250A7"/>
    <w:rsid w:val="00982167"/>
    <w:rsid w:val="009849BB"/>
    <w:rsid w:val="00985F34"/>
    <w:rsid w:val="00994631"/>
    <w:rsid w:val="00994C99"/>
    <w:rsid w:val="009A4847"/>
    <w:rsid w:val="009B5FB0"/>
    <w:rsid w:val="009C3158"/>
    <w:rsid w:val="009F7794"/>
    <w:rsid w:val="00A160EF"/>
    <w:rsid w:val="00A16BFF"/>
    <w:rsid w:val="00A17E0B"/>
    <w:rsid w:val="00A40EB2"/>
    <w:rsid w:val="00A60131"/>
    <w:rsid w:val="00A70132"/>
    <w:rsid w:val="00A7439D"/>
    <w:rsid w:val="00A84B92"/>
    <w:rsid w:val="00A86497"/>
    <w:rsid w:val="00A964C4"/>
    <w:rsid w:val="00A96F6D"/>
    <w:rsid w:val="00AB014A"/>
    <w:rsid w:val="00AB4365"/>
    <w:rsid w:val="00AD55E0"/>
    <w:rsid w:val="00AE23FF"/>
    <w:rsid w:val="00AE288B"/>
    <w:rsid w:val="00AE5596"/>
    <w:rsid w:val="00B02DA1"/>
    <w:rsid w:val="00B03BDB"/>
    <w:rsid w:val="00B05838"/>
    <w:rsid w:val="00B21711"/>
    <w:rsid w:val="00B335D2"/>
    <w:rsid w:val="00B356DF"/>
    <w:rsid w:val="00B72C5C"/>
    <w:rsid w:val="00B72DC5"/>
    <w:rsid w:val="00BB5BAA"/>
    <w:rsid w:val="00BC2D55"/>
    <w:rsid w:val="00BC7C3C"/>
    <w:rsid w:val="00BD47C7"/>
    <w:rsid w:val="00BD6093"/>
    <w:rsid w:val="00C210F9"/>
    <w:rsid w:val="00C46A62"/>
    <w:rsid w:val="00C54F27"/>
    <w:rsid w:val="00C56F01"/>
    <w:rsid w:val="00C61684"/>
    <w:rsid w:val="00C70069"/>
    <w:rsid w:val="00C73674"/>
    <w:rsid w:val="00C948C0"/>
    <w:rsid w:val="00CB18B4"/>
    <w:rsid w:val="00CB1E3C"/>
    <w:rsid w:val="00CC53BA"/>
    <w:rsid w:val="00CC7894"/>
    <w:rsid w:val="00CD5816"/>
    <w:rsid w:val="00CD71CE"/>
    <w:rsid w:val="00CE2B4C"/>
    <w:rsid w:val="00CF2BF2"/>
    <w:rsid w:val="00CF542E"/>
    <w:rsid w:val="00D1774A"/>
    <w:rsid w:val="00D27C4F"/>
    <w:rsid w:val="00D345CD"/>
    <w:rsid w:val="00D34EBC"/>
    <w:rsid w:val="00D41262"/>
    <w:rsid w:val="00D876E8"/>
    <w:rsid w:val="00D93349"/>
    <w:rsid w:val="00D96F8A"/>
    <w:rsid w:val="00DA6E0C"/>
    <w:rsid w:val="00DA774F"/>
    <w:rsid w:val="00DC6059"/>
    <w:rsid w:val="00DF66BA"/>
    <w:rsid w:val="00E0435C"/>
    <w:rsid w:val="00E23C0A"/>
    <w:rsid w:val="00E316CF"/>
    <w:rsid w:val="00E47B1A"/>
    <w:rsid w:val="00E63E29"/>
    <w:rsid w:val="00E74D8A"/>
    <w:rsid w:val="00E8096C"/>
    <w:rsid w:val="00E8410E"/>
    <w:rsid w:val="00E93222"/>
    <w:rsid w:val="00E958A6"/>
    <w:rsid w:val="00E9646F"/>
    <w:rsid w:val="00EA51DC"/>
    <w:rsid w:val="00EB1AC9"/>
    <w:rsid w:val="00EC725C"/>
    <w:rsid w:val="00ED3A1B"/>
    <w:rsid w:val="00ED4010"/>
    <w:rsid w:val="00EE1C05"/>
    <w:rsid w:val="00EE4D42"/>
    <w:rsid w:val="00EE5FE4"/>
    <w:rsid w:val="00EE67C6"/>
    <w:rsid w:val="00EE7C5E"/>
    <w:rsid w:val="00EF0A45"/>
    <w:rsid w:val="00F0027D"/>
    <w:rsid w:val="00F10F3F"/>
    <w:rsid w:val="00F33485"/>
    <w:rsid w:val="00F3700E"/>
    <w:rsid w:val="00F40BC3"/>
    <w:rsid w:val="00F43BD9"/>
    <w:rsid w:val="00F56016"/>
    <w:rsid w:val="00F601AB"/>
    <w:rsid w:val="00F7375C"/>
    <w:rsid w:val="00F907CF"/>
    <w:rsid w:val="00F97507"/>
    <w:rsid w:val="00FB0593"/>
    <w:rsid w:val="00FB3180"/>
    <w:rsid w:val="00FB5D15"/>
    <w:rsid w:val="00FC52CA"/>
    <w:rsid w:val="00FF04C7"/>
    <w:rsid w:val="00FF1A5E"/>
    <w:rsid w:val="00FF3938"/>
    <w:rsid w:val="00FF3A8A"/>
    <w:rsid w:val="00FF41A1"/>
    <w:rsid w:val="011179E3"/>
    <w:rsid w:val="0159126E"/>
    <w:rsid w:val="01784A5B"/>
    <w:rsid w:val="01D95F0B"/>
    <w:rsid w:val="01E133D7"/>
    <w:rsid w:val="01EC3DB7"/>
    <w:rsid w:val="022F23EA"/>
    <w:rsid w:val="0260530A"/>
    <w:rsid w:val="02681684"/>
    <w:rsid w:val="02D52B76"/>
    <w:rsid w:val="03271916"/>
    <w:rsid w:val="03D4778C"/>
    <w:rsid w:val="04463D2B"/>
    <w:rsid w:val="049D393D"/>
    <w:rsid w:val="04A94837"/>
    <w:rsid w:val="04C96295"/>
    <w:rsid w:val="04F512AE"/>
    <w:rsid w:val="056C189E"/>
    <w:rsid w:val="05812908"/>
    <w:rsid w:val="05C41B83"/>
    <w:rsid w:val="05E067BA"/>
    <w:rsid w:val="061A2DCF"/>
    <w:rsid w:val="0620522A"/>
    <w:rsid w:val="063A78C0"/>
    <w:rsid w:val="065B6852"/>
    <w:rsid w:val="066A68AC"/>
    <w:rsid w:val="066E30C6"/>
    <w:rsid w:val="06AE3E0A"/>
    <w:rsid w:val="06CC4290"/>
    <w:rsid w:val="06DA4A0D"/>
    <w:rsid w:val="06F13233"/>
    <w:rsid w:val="07035F04"/>
    <w:rsid w:val="07352833"/>
    <w:rsid w:val="0747637C"/>
    <w:rsid w:val="07AF1680"/>
    <w:rsid w:val="07D433FC"/>
    <w:rsid w:val="084F5179"/>
    <w:rsid w:val="08590FDA"/>
    <w:rsid w:val="085E716A"/>
    <w:rsid w:val="087B457E"/>
    <w:rsid w:val="088C017B"/>
    <w:rsid w:val="08936892"/>
    <w:rsid w:val="08C6543B"/>
    <w:rsid w:val="08DA0EE6"/>
    <w:rsid w:val="090B5543"/>
    <w:rsid w:val="0939306A"/>
    <w:rsid w:val="098739B2"/>
    <w:rsid w:val="099E62D5"/>
    <w:rsid w:val="09A81EFE"/>
    <w:rsid w:val="09E12973"/>
    <w:rsid w:val="0A080B0E"/>
    <w:rsid w:val="0A252635"/>
    <w:rsid w:val="0A72798D"/>
    <w:rsid w:val="0A9209C2"/>
    <w:rsid w:val="0A9F23E7"/>
    <w:rsid w:val="0AA85D57"/>
    <w:rsid w:val="0AF00197"/>
    <w:rsid w:val="0AF671E5"/>
    <w:rsid w:val="0B3905D0"/>
    <w:rsid w:val="0B3B0714"/>
    <w:rsid w:val="0B401DD6"/>
    <w:rsid w:val="0B462863"/>
    <w:rsid w:val="0B6A6EFF"/>
    <w:rsid w:val="0B9E00CC"/>
    <w:rsid w:val="0BA37CBF"/>
    <w:rsid w:val="0BBE689D"/>
    <w:rsid w:val="0BC42576"/>
    <w:rsid w:val="0BE72641"/>
    <w:rsid w:val="0C1C5017"/>
    <w:rsid w:val="0C386378"/>
    <w:rsid w:val="0C6C62F9"/>
    <w:rsid w:val="0C786B1A"/>
    <w:rsid w:val="0CA02206"/>
    <w:rsid w:val="0CC13BCB"/>
    <w:rsid w:val="0D1F5F01"/>
    <w:rsid w:val="0D520018"/>
    <w:rsid w:val="0D8C0C48"/>
    <w:rsid w:val="0DDF0289"/>
    <w:rsid w:val="0DE34399"/>
    <w:rsid w:val="0E012EC8"/>
    <w:rsid w:val="0E0802A4"/>
    <w:rsid w:val="0E122ED0"/>
    <w:rsid w:val="0E161B9F"/>
    <w:rsid w:val="0E1B6695"/>
    <w:rsid w:val="0E346909"/>
    <w:rsid w:val="0E846A14"/>
    <w:rsid w:val="0E855450"/>
    <w:rsid w:val="0E890FFF"/>
    <w:rsid w:val="0E9D742B"/>
    <w:rsid w:val="0EB476CE"/>
    <w:rsid w:val="0ED95B03"/>
    <w:rsid w:val="0F28462B"/>
    <w:rsid w:val="0F4075C9"/>
    <w:rsid w:val="0F6F4DC0"/>
    <w:rsid w:val="0FA67A07"/>
    <w:rsid w:val="0FCB19E1"/>
    <w:rsid w:val="0FE4264A"/>
    <w:rsid w:val="0FF041A1"/>
    <w:rsid w:val="0FFC7FF5"/>
    <w:rsid w:val="10300D69"/>
    <w:rsid w:val="109E4BD3"/>
    <w:rsid w:val="10A41825"/>
    <w:rsid w:val="10B7778B"/>
    <w:rsid w:val="111034C9"/>
    <w:rsid w:val="1125116C"/>
    <w:rsid w:val="114710E3"/>
    <w:rsid w:val="115B0BCD"/>
    <w:rsid w:val="115C00FD"/>
    <w:rsid w:val="11697D1A"/>
    <w:rsid w:val="11822ACF"/>
    <w:rsid w:val="11BC713D"/>
    <w:rsid w:val="11D16BFE"/>
    <w:rsid w:val="121D7DCD"/>
    <w:rsid w:val="122E4047"/>
    <w:rsid w:val="12474A0F"/>
    <w:rsid w:val="124D44D7"/>
    <w:rsid w:val="12A960F8"/>
    <w:rsid w:val="12EF4746"/>
    <w:rsid w:val="131B5635"/>
    <w:rsid w:val="13426006"/>
    <w:rsid w:val="13737F6D"/>
    <w:rsid w:val="137837D5"/>
    <w:rsid w:val="139A4016"/>
    <w:rsid w:val="13BB7C9E"/>
    <w:rsid w:val="13C95DDF"/>
    <w:rsid w:val="13FA068E"/>
    <w:rsid w:val="140E7C96"/>
    <w:rsid w:val="14132899"/>
    <w:rsid w:val="14351742"/>
    <w:rsid w:val="14997EA7"/>
    <w:rsid w:val="14A64372"/>
    <w:rsid w:val="150032B5"/>
    <w:rsid w:val="150778A5"/>
    <w:rsid w:val="15185E5C"/>
    <w:rsid w:val="15216C04"/>
    <w:rsid w:val="153C0833"/>
    <w:rsid w:val="15705100"/>
    <w:rsid w:val="15720594"/>
    <w:rsid w:val="15CF5030"/>
    <w:rsid w:val="15EB7B3C"/>
    <w:rsid w:val="15EE3762"/>
    <w:rsid w:val="16226AED"/>
    <w:rsid w:val="169C509B"/>
    <w:rsid w:val="16A4086E"/>
    <w:rsid w:val="16A9158F"/>
    <w:rsid w:val="16E42F30"/>
    <w:rsid w:val="170F0169"/>
    <w:rsid w:val="171A0648"/>
    <w:rsid w:val="171B6BE7"/>
    <w:rsid w:val="17325222"/>
    <w:rsid w:val="17771301"/>
    <w:rsid w:val="17A00BEB"/>
    <w:rsid w:val="17BC4E4A"/>
    <w:rsid w:val="17BD20FF"/>
    <w:rsid w:val="17CA7AC7"/>
    <w:rsid w:val="180B50EB"/>
    <w:rsid w:val="18277578"/>
    <w:rsid w:val="18351C95"/>
    <w:rsid w:val="183766D4"/>
    <w:rsid w:val="18461624"/>
    <w:rsid w:val="18581E27"/>
    <w:rsid w:val="18847E48"/>
    <w:rsid w:val="18944E1F"/>
    <w:rsid w:val="18A07991"/>
    <w:rsid w:val="192E139F"/>
    <w:rsid w:val="19484DA2"/>
    <w:rsid w:val="19871009"/>
    <w:rsid w:val="1A7D5B75"/>
    <w:rsid w:val="1A9B035F"/>
    <w:rsid w:val="1ADF05DE"/>
    <w:rsid w:val="1AF0311F"/>
    <w:rsid w:val="1B1E1342"/>
    <w:rsid w:val="1B421857"/>
    <w:rsid w:val="1B4F6A84"/>
    <w:rsid w:val="1B7E3953"/>
    <w:rsid w:val="1BB13D28"/>
    <w:rsid w:val="1C2A3082"/>
    <w:rsid w:val="1C2D7127"/>
    <w:rsid w:val="1C743D2D"/>
    <w:rsid w:val="1C8B27CB"/>
    <w:rsid w:val="1C8D0562"/>
    <w:rsid w:val="1CC436A8"/>
    <w:rsid w:val="1CC61A56"/>
    <w:rsid w:val="1CE03A9D"/>
    <w:rsid w:val="1CE608F8"/>
    <w:rsid w:val="1CF33ECD"/>
    <w:rsid w:val="1CF5743D"/>
    <w:rsid w:val="1CFD2714"/>
    <w:rsid w:val="1D017183"/>
    <w:rsid w:val="1D075E4C"/>
    <w:rsid w:val="1D295DE7"/>
    <w:rsid w:val="1E3970E0"/>
    <w:rsid w:val="1E552714"/>
    <w:rsid w:val="1E824E80"/>
    <w:rsid w:val="1E8255ED"/>
    <w:rsid w:val="1E9C6F49"/>
    <w:rsid w:val="1EE6018D"/>
    <w:rsid w:val="1F2206EA"/>
    <w:rsid w:val="1F3B69AC"/>
    <w:rsid w:val="1F672950"/>
    <w:rsid w:val="1F8231FB"/>
    <w:rsid w:val="1FB86721"/>
    <w:rsid w:val="200C6892"/>
    <w:rsid w:val="20482782"/>
    <w:rsid w:val="20621A95"/>
    <w:rsid w:val="20871102"/>
    <w:rsid w:val="20DE74B9"/>
    <w:rsid w:val="20E65186"/>
    <w:rsid w:val="20F667B9"/>
    <w:rsid w:val="210B1AA8"/>
    <w:rsid w:val="21123F0C"/>
    <w:rsid w:val="21211146"/>
    <w:rsid w:val="215C682E"/>
    <w:rsid w:val="219C6F48"/>
    <w:rsid w:val="21BF4CC5"/>
    <w:rsid w:val="21FC1A76"/>
    <w:rsid w:val="22034BB2"/>
    <w:rsid w:val="22162B37"/>
    <w:rsid w:val="229810D1"/>
    <w:rsid w:val="22D430BB"/>
    <w:rsid w:val="22E537EB"/>
    <w:rsid w:val="231132FF"/>
    <w:rsid w:val="23203639"/>
    <w:rsid w:val="235416BB"/>
    <w:rsid w:val="237E5F3B"/>
    <w:rsid w:val="241B08C9"/>
    <w:rsid w:val="24632CC1"/>
    <w:rsid w:val="249146F7"/>
    <w:rsid w:val="24B57F51"/>
    <w:rsid w:val="25025F32"/>
    <w:rsid w:val="252F3F10"/>
    <w:rsid w:val="25381017"/>
    <w:rsid w:val="25826736"/>
    <w:rsid w:val="25E14A26"/>
    <w:rsid w:val="25EB0FC4"/>
    <w:rsid w:val="26107BDA"/>
    <w:rsid w:val="26330EC1"/>
    <w:rsid w:val="266A173E"/>
    <w:rsid w:val="26785987"/>
    <w:rsid w:val="26B43C30"/>
    <w:rsid w:val="26CD0D40"/>
    <w:rsid w:val="26ED5E31"/>
    <w:rsid w:val="271362D7"/>
    <w:rsid w:val="2725763D"/>
    <w:rsid w:val="278E4F1E"/>
    <w:rsid w:val="27B55C0D"/>
    <w:rsid w:val="27D1099D"/>
    <w:rsid w:val="27D36C4D"/>
    <w:rsid w:val="28020F7D"/>
    <w:rsid w:val="280350FB"/>
    <w:rsid w:val="281713B7"/>
    <w:rsid w:val="28221B0A"/>
    <w:rsid w:val="28321D4D"/>
    <w:rsid w:val="286823DD"/>
    <w:rsid w:val="28895A4D"/>
    <w:rsid w:val="28DA2DB5"/>
    <w:rsid w:val="290F02E0"/>
    <w:rsid w:val="291D0C4F"/>
    <w:rsid w:val="29685AFF"/>
    <w:rsid w:val="29C671DA"/>
    <w:rsid w:val="2A13266E"/>
    <w:rsid w:val="2AE15CAC"/>
    <w:rsid w:val="2B011EAB"/>
    <w:rsid w:val="2B277B9B"/>
    <w:rsid w:val="2B3F2753"/>
    <w:rsid w:val="2B45505E"/>
    <w:rsid w:val="2C632468"/>
    <w:rsid w:val="2C7D0709"/>
    <w:rsid w:val="2C95016D"/>
    <w:rsid w:val="2C993E58"/>
    <w:rsid w:val="2C9F3729"/>
    <w:rsid w:val="2D010757"/>
    <w:rsid w:val="2D033DF6"/>
    <w:rsid w:val="2DD64DBC"/>
    <w:rsid w:val="2E1F3B86"/>
    <w:rsid w:val="2E38781C"/>
    <w:rsid w:val="2F3153EA"/>
    <w:rsid w:val="2F3E6303"/>
    <w:rsid w:val="2F4D56BE"/>
    <w:rsid w:val="301C2807"/>
    <w:rsid w:val="303E70D4"/>
    <w:rsid w:val="305D51C1"/>
    <w:rsid w:val="30D232D4"/>
    <w:rsid w:val="30DE7634"/>
    <w:rsid w:val="30F74B66"/>
    <w:rsid w:val="31181BA0"/>
    <w:rsid w:val="311D6FD0"/>
    <w:rsid w:val="31495967"/>
    <w:rsid w:val="316C70E1"/>
    <w:rsid w:val="3199108F"/>
    <w:rsid w:val="31A70E7E"/>
    <w:rsid w:val="31AB3134"/>
    <w:rsid w:val="31DB16A7"/>
    <w:rsid w:val="323D1D2D"/>
    <w:rsid w:val="32584AA6"/>
    <w:rsid w:val="3267118D"/>
    <w:rsid w:val="32786EF6"/>
    <w:rsid w:val="32894C60"/>
    <w:rsid w:val="329D41B3"/>
    <w:rsid w:val="32F50547"/>
    <w:rsid w:val="331A4306"/>
    <w:rsid w:val="33925D96"/>
    <w:rsid w:val="33EE30FE"/>
    <w:rsid w:val="33F81FD6"/>
    <w:rsid w:val="33FF380D"/>
    <w:rsid w:val="34495489"/>
    <w:rsid w:val="346D124D"/>
    <w:rsid w:val="34763909"/>
    <w:rsid w:val="348248E6"/>
    <w:rsid w:val="34943E57"/>
    <w:rsid w:val="34A76D36"/>
    <w:rsid w:val="34B66331"/>
    <w:rsid w:val="34C40D15"/>
    <w:rsid w:val="34DD5737"/>
    <w:rsid w:val="34F91FAC"/>
    <w:rsid w:val="3518676F"/>
    <w:rsid w:val="35386F18"/>
    <w:rsid w:val="35394F7F"/>
    <w:rsid w:val="3550415A"/>
    <w:rsid w:val="356A1C52"/>
    <w:rsid w:val="35B725C4"/>
    <w:rsid w:val="35D37B7A"/>
    <w:rsid w:val="35E30B2B"/>
    <w:rsid w:val="360F7D0C"/>
    <w:rsid w:val="36607581"/>
    <w:rsid w:val="36C3270A"/>
    <w:rsid w:val="37242F9D"/>
    <w:rsid w:val="372968B0"/>
    <w:rsid w:val="373A0C1E"/>
    <w:rsid w:val="374C2700"/>
    <w:rsid w:val="3765796B"/>
    <w:rsid w:val="376B1A79"/>
    <w:rsid w:val="3789649F"/>
    <w:rsid w:val="3805275E"/>
    <w:rsid w:val="384801AE"/>
    <w:rsid w:val="38532325"/>
    <w:rsid w:val="387B5F28"/>
    <w:rsid w:val="388859B9"/>
    <w:rsid w:val="38D4477E"/>
    <w:rsid w:val="38DE1A7D"/>
    <w:rsid w:val="38ED0F52"/>
    <w:rsid w:val="38F83DFB"/>
    <w:rsid w:val="39090917"/>
    <w:rsid w:val="39197DCB"/>
    <w:rsid w:val="391C2FB3"/>
    <w:rsid w:val="39250893"/>
    <w:rsid w:val="39332BEA"/>
    <w:rsid w:val="39337F8C"/>
    <w:rsid w:val="393E2A33"/>
    <w:rsid w:val="393F6CAD"/>
    <w:rsid w:val="399675E8"/>
    <w:rsid w:val="399F0E87"/>
    <w:rsid w:val="3A2629C0"/>
    <w:rsid w:val="3A387096"/>
    <w:rsid w:val="3A426BC5"/>
    <w:rsid w:val="3A661D2A"/>
    <w:rsid w:val="3A6A42E3"/>
    <w:rsid w:val="3AE01ADD"/>
    <w:rsid w:val="3B027CA5"/>
    <w:rsid w:val="3B0F5F1E"/>
    <w:rsid w:val="3B21295E"/>
    <w:rsid w:val="3B317667"/>
    <w:rsid w:val="3B792E38"/>
    <w:rsid w:val="3BF05F8D"/>
    <w:rsid w:val="3C1F64D6"/>
    <w:rsid w:val="3C3B1EF8"/>
    <w:rsid w:val="3CC33464"/>
    <w:rsid w:val="3CCA3F09"/>
    <w:rsid w:val="3CF04229"/>
    <w:rsid w:val="3D071976"/>
    <w:rsid w:val="3D09731A"/>
    <w:rsid w:val="3D2450ED"/>
    <w:rsid w:val="3D4D0AB6"/>
    <w:rsid w:val="3DCE20C0"/>
    <w:rsid w:val="3DEC4CF1"/>
    <w:rsid w:val="3E3A59A8"/>
    <w:rsid w:val="3E4677DC"/>
    <w:rsid w:val="3E8F1850"/>
    <w:rsid w:val="3EA95BF7"/>
    <w:rsid w:val="3EBD6AD7"/>
    <w:rsid w:val="3F1C1A45"/>
    <w:rsid w:val="3F3423F7"/>
    <w:rsid w:val="3F4826C5"/>
    <w:rsid w:val="3F6C3718"/>
    <w:rsid w:val="3F777ABF"/>
    <w:rsid w:val="3F872C68"/>
    <w:rsid w:val="3FA4757D"/>
    <w:rsid w:val="3FD25992"/>
    <w:rsid w:val="3FEA7A5B"/>
    <w:rsid w:val="407E5D99"/>
    <w:rsid w:val="408B6047"/>
    <w:rsid w:val="409F4281"/>
    <w:rsid w:val="40ED6D01"/>
    <w:rsid w:val="4105229D"/>
    <w:rsid w:val="41151DB4"/>
    <w:rsid w:val="41155439"/>
    <w:rsid w:val="41317FF1"/>
    <w:rsid w:val="413F6E59"/>
    <w:rsid w:val="41565437"/>
    <w:rsid w:val="41794263"/>
    <w:rsid w:val="41E84D8F"/>
    <w:rsid w:val="41ED7C1F"/>
    <w:rsid w:val="42071629"/>
    <w:rsid w:val="421C2150"/>
    <w:rsid w:val="42284ACD"/>
    <w:rsid w:val="423B2872"/>
    <w:rsid w:val="423F7EC6"/>
    <w:rsid w:val="42674D95"/>
    <w:rsid w:val="426E0A10"/>
    <w:rsid w:val="429155FF"/>
    <w:rsid w:val="42AF186E"/>
    <w:rsid w:val="42B14A51"/>
    <w:rsid w:val="42C40346"/>
    <w:rsid w:val="42ED4D97"/>
    <w:rsid w:val="43317379"/>
    <w:rsid w:val="435F790B"/>
    <w:rsid w:val="43873A4B"/>
    <w:rsid w:val="43BD0E45"/>
    <w:rsid w:val="44016526"/>
    <w:rsid w:val="444C0EE3"/>
    <w:rsid w:val="44836DDE"/>
    <w:rsid w:val="448A05FE"/>
    <w:rsid w:val="449F205D"/>
    <w:rsid w:val="44EA1BDA"/>
    <w:rsid w:val="44EF49CC"/>
    <w:rsid w:val="45005731"/>
    <w:rsid w:val="45457849"/>
    <w:rsid w:val="455A49AE"/>
    <w:rsid w:val="456615F3"/>
    <w:rsid w:val="457C6073"/>
    <w:rsid w:val="45A95FBB"/>
    <w:rsid w:val="45DD7344"/>
    <w:rsid w:val="45F57FD7"/>
    <w:rsid w:val="45F81B0F"/>
    <w:rsid w:val="46292A1D"/>
    <w:rsid w:val="46342CDD"/>
    <w:rsid w:val="467B090B"/>
    <w:rsid w:val="4690212E"/>
    <w:rsid w:val="46C446E3"/>
    <w:rsid w:val="47504F42"/>
    <w:rsid w:val="475A59C6"/>
    <w:rsid w:val="47C76C5A"/>
    <w:rsid w:val="482D2434"/>
    <w:rsid w:val="48672F38"/>
    <w:rsid w:val="486C0E54"/>
    <w:rsid w:val="48762D9F"/>
    <w:rsid w:val="48A742D4"/>
    <w:rsid w:val="48C837EF"/>
    <w:rsid w:val="4901159C"/>
    <w:rsid w:val="494A4876"/>
    <w:rsid w:val="495A1311"/>
    <w:rsid w:val="495F7B86"/>
    <w:rsid w:val="4973564E"/>
    <w:rsid w:val="49760BF8"/>
    <w:rsid w:val="49A852E0"/>
    <w:rsid w:val="49B900C8"/>
    <w:rsid w:val="49C8030C"/>
    <w:rsid w:val="4A157333"/>
    <w:rsid w:val="4A7A4F82"/>
    <w:rsid w:val="4A9A254A"/>
    <w:rsid w:val="4AF54F29"/>
    <w:rsid w:val="4B085F71"/>
    <w:rsid w:val="4B102409"/>
    <w:rsid w:val="4B3A2B43"/>
    <w:rsid w:val="4B466BE4"/>
    <w:rsid w:val="4B7F0E9E"/>
    <w:rsid w:val="4B9E55B9"/>
    <w:rsid w:val="4C671A35"/>
    <w:rsid w:val="4CE137CF"/>
    <w:rsid w:val="4CE4720A"/>
    <w:rsid w:val="4D131C4F"/>
    <w:rsid w:val="4D414F9D"/>
    <w:rsid w:val="4D8F5346"/>
    <w:rsid w:val="4D9A5B1B"/>
    <w:rsid w:val="4DEA10D5"/>
    <w:rsid w:val="4E0C70CD"/>
    <w:rsid w:val="4E354390"/>
    <w:rsid w:val="4E7D3E42"/>
    <w:rsid w:val="4EBD5F65"/>
    <w:rsid w:val="4EC845D7"/>
    <w:rsid w:val="4F2B4D5D"/>
    <w:rsid w:val="4F381CB1"/>
    <w:rsid w:val="4FD91820"/>
    <w:rsid w:val="5019295A"/>
    <w:rsid w:val="50207301"/>
    <w:rsid w:val="505C47F2"/>
    <w:rsid w:val="50886C33"/>
    <w:rsid w:val="50AD3DB7"/>
    <w:rsid w:val="50AD4C89"/>
    <w:rsid w:val="50CB23FE"/>
    <w:rsid w:val="51081F24"/>
    <w:rsid w:val="51493AE0"/>
    <w:rsid w:val="514A6B30"/>
    <w:rsid w:val="51897EED"/>
    <w:rsid w:val="51A60963"/>
    <w:rsid w:val="51B73A0B"/>
    <w:rsid w:val="51EE0B2B"/>
    <w:rsid w:val="52291B63"/>
    <w:rsid w:val="525C3345"/>
    <w:rsid w:val="525E687E"/>
    <w:rsid w:val="527F195C"/>
    <w:rsid w:val="530E1E57"/>
    <w:rsid w:val="53234805"/>
    <w:rsid w:val="532D3C17"/>
    <w:rsid w:val="53516C76"/>
    <w:rsid w:val="536A5B39"/>
    <w:rsid w:val="536F614C"/>
    <w:rsid w:val="537B1F4B"/>
    <w:rsid w:val="53A4152E"/>
    <w:rsid w:val="53DA1367"/>
    <w:rsid w:val="543E4A58"/>
    <w:rsid w:val="54580892"/>
    <w:rsid w:val="5462552E"/>
    <w:rsid w:val="546272EC"/>
    <w:rsid w:val="54723954"/>
    <w:rsid w:val="54D75752"/>
    <w:rsid w:val="5503669C"/>
    <w:rsid w:val="552D0604"/>
    <w:rsid w:val="55311120"/>
    <w:rsid w:val="55B20302"/>
    <w:rsid w:val="55B95A9D"/>
    <w:rsid w:val="55CB1CDB"/>
    <w:rsid w:val="55CC1183"/>
    <w:rsid w:val="5603375B"/>
    <w:rsid w:val="56305CCF"/>
    <w:rsid w:val="56925F29"/>
    <w:rsid w:val="56A30136"/>
    <w:rsid w:val="56D02FEC"/>
    <w:rsid w:val="57030BD5"/>
    <w:rsid w:val="571D6D75"/>
    <w:rsid w:val="572A2D70"/>
    <w:rsid w:val="57313D45"/>
    <w:rsid w:val="573A7513"/>
    <w:rsid w:val="57580F21"/>
    <w:rsid w:val="576E0282"/>
    <w:rsid w:val="57972BD5"/>
    <w:rsid w:val="57CB57BA"/>
    <w:rsid w:val="57FA6523"/>
    <w:rsid w:val="58311772"/>
    <w:rsid w:val="58427D95"/>
    <w:rsid w:val="585B05BF"/>
    <w:rsid w:val="585B1CB5"/>
    <w:rsid w:val="5863200B"/>
    <w:rsid w:val="58707A91"/>
    <w:rsid w:val="58A27146"/>
    <w:rsid w:val="59060650"/>
    <w:rsid w:val="591C5F7E"/>
    <w:rsid w:val="59500115"/>
    <w:rsid w:val="59A55EC5"/>
    <w:rsid w:val="59DF726E"/>
    <w:rsid w:val="5A160C1F"/>
    <w:rsid w:val="5B0F534D"/>
    <w:rsid w:val="5B595267"/>
    <w:rsid w:val="5B772B3B"/>
    <w:rsid w:val="5BC326E1"/>
    <w:rsid w:val="5BC503D2"/>
    <w:rsid w:val="5BF26658"/>
    <w:rsid w:val="5C133668"/>
    <w:rsid w:val="5C134DFA"/>
    <w:rsid w:val="5C2C08DF"/>
    <w:rsid w:val="5C4307BC"/>
    <w:rsid w:val="5C444B32"/>
    <w:rsid w:val="5C605640"/>
    <w:rsid w:val="5CBB0E30"/>
    <w:rsid w:val="5CE41B70"/>
    <w:rsid w:val="5CED3EB9"/>
    <w:rsid w:val="5D500125"/>
    <w:rsid w:val="5D8F4F70"/>
    <w:rsid w:val="5DAF5613"/>
    <w:rsid w:val="5DBB3FB7"/>
    <w:rsid w:val="5DD706C5"/>
    <w:rsid w:val="5E0258DF"/>
    <w:rsid w:val="5E0E7DC1"/>
    <w:rsid w:val="5ED26D6D"/>
    <w:rsid w:val="5F082E00"/>
    <w:rsid w:val="5F9920D6"/>
    <w:rsid w:val="5F9F070D"/>
    <w:rsid w:val="5FC36538"/>
    <w:rsid w:val="5FF5018E"/>
    <w:rsid w:val="60326087"/>
    <w:rsid w:val="60326AC6"/>
    <w:rsid w:val="60B150F8"/>
    <w:rsid w:val="60CA65A9"/>
    <w:rsid w:val="60EA5535"/>
    <w:rsid w:val="61132D68"/>
    <w:rsid w:val="616D2728"/>
    <w:rsid w:val="61BB1DBD"/>
    <w:rsid w:val="61D6489A"/>
    <w:rsid w:val="61DF3FED"/>
    <w:rsid w:val="620D141F"/>
    <w:rsid w:val="62440D4A"/>
    <w:rsid w:val="625F486F"/>
    <w:rsid w:val="627327E3"/>
    <w:rsid w:val="62CA729E"/>
    <w:rsid w:val="62D33B51"/>
    <w:rsid w:val="630D75F8"/>
    <w:rsid w:val="631872EE"/>
    <w:rsid w:val="63631827"/>
    <w:rsid w:val="636E73D6"/>
    <w:rsid w:val="63894210"/>
    <w:rsid w:val="63EA6160"/>
    <w:rsid w:val="63F57AF7"/>
    <w:rsid w:val="64135505"/>
    <w:rsid w:val="641866F2"/>
    <w:rsid w:val="641E68E9"/>
    <w:rsid w:val="642C6966"/>
    <w:rsid w:val="64595E19"/>
    <w:rsid w:val="64776E93"/>
    <w:rsid w:val="647924D6"/>
    <w:rsid w:val="647C3E2B"/>
    <w:rsid w:val="64A82DBC"/>
    <w:rsid w:val="653576EB"/>
    <w:rsid w:val="65652A5B"/>
    <w:rsid w:val="65817895"/>
    <w:rsid w:val="65E25CF5"/>
    <w:rsid w:val="66072A56"/>
    <w:rsid w:val="66141C0C"/>
    <w:rsid w:val="667A0534"/>
    <w:rsid w:val="6698243F"/>
    <w:rsid w:val="66A41CB9"/>
    <w:rsid w:val="66D6356D"/>
    <w:rsid w:val="66FC0B86"/>
    <w:rsid w:val="66FF50BA"/>
    <w:rsid w:val="67173E2B"/>
    <w:rsid w:val="67680688"/>
    <w:rsid w:val="6771549F"/>
    <w:rsid w:val="67772DDC"/>
    <w:rsid w:val="67E67942"/>
    <w:rsid w:val="67F165F8"/>
    <w:rsid w:val="68733C76"/>
    <w:rsid w:val="687C65EB"/>
    <w:rsid w:val="68867F05"/>
    <w:rsid w:val="68A65864"/>
    <w:rsid w:val="68AB231B"/>
    <w:rsid w:val="68BB1FEA"/>
    <w:rsid w:val="68CC52CB"/>
    <w:rsid w:val="68D37846"/>
    <w:rsid w:val="68E00D76"/>
    <w:rsid w:val="68EF7605"/>
    <w:rsid w:val="69041D3C"/>
    <w:rsid w:val="69146C72"/>
    <w:rsid w:val="69594684"/>
    <w:rsid w:val="699D46B6"/>
    <w:rsid w:val="69B8584F"/>
    <w:rsid w:val="69ED5937"/>
    <w:rsid w:val="69FF2934"/>
    <w:rsid w:val="6A0D57F2"/>
    <w:rsid w:val="6A2B7301"/>
    <w:rsid w:val="6A380EBB"/>
    <w:rsid w:val="6A6350EF"/>
    <w:rsid w:val="6A8401A6"/>
    <w:rsid w:val="6AF428B7"/>
    <w:rsid w:val="6B1940CB"/>
    <w:rsid w:val="6B96396E"/>
    <w:rsid w:val="6B9C3AE5"/>
    <w:rsid w:val="6BA8544F"/>
    <w:rsid w:val="6BDE33C6"/>
    <w:rsid w:val="6BDF5B74"/>
    <w:rsid w:val="6CBE7D32"/>
    <w:rsid w:val="6D995997"/>
    <w:rsid w:val="6DAA3BEC"/>
    <w:rsid w:val="6DE066F9"/>
    <w:rsid w:val="6DEC7532"/>
    <w:rsid w:val="6E12471B"/>
    <w:rsid w:val="6E201C15"/>
    <w:rsid w:val="6E331948"/>
    <w:rsid w:val="6E361438"/>
    <w:rsid w:val="6E39329A"/>
    <w:rsid w:val="6E4466C0"/>
    <w:rsid w:val="6E53384B"/>
    <w:rsid w:val="6E76074E"/>
    <w:rsid w:val="6E781A51"/>
    <w:rsid w:val="6E946EFE"/>
    <w:rsid w:val="6EB1510F"/>
    <w:rsid w:val="6F2F65B3"/>
    <w:rsid w:val="6F735111"/>
    <w:rsid w:val="6F800BBD"/>
    <w:rsid w:val="6F936062"/>
    <w:rsid w:val="6FA6577F"/>
    <w:rsid w:val="6FA85444"/>
    <w:rsid w:val="6FB31E97"/>
    <w:rsid w:val="6FC860C0"/>
    <w:rsid w:val="6FCF73F6"/>
    <w:rsid w:val="6FDE6524"/>
    <w:rsid w:val="701A3047"/>
    <w:rsid w:val="703D675E"/>
    <w:rsid w:val="704E2A69"/>
    <w:rsid w:val="70737134"/>
    <w:rsid w:val="70745995"/>
    <w:rsid w:val="70A06289"/>
    <w:rsid w:val="70C40C3B"/>
    <w:rsid w:val="70CB79B0"/>
    <w:rsid w:val="70FB534E"/>
    <w:rsid w:val="710650F2"/>
    <w:rsid w:val="711C4915"/>
    <w:rsid w:val="71362B86"/>
    <w:rsid w:val="71B5258C"/>
    <w:rsid w:val="71B81BAC"/>
    <w:rsid w:val="725D03BD"/>
    <w:rsid w:val="729F57FE"/>
    <w:rsid w:val="72BC3F65"/>
    <w:rsid w:val="72C90934"/>
    <w:rsid w:val="72DC6D4E"/>
    <w:rsid w:val="730F06FB"/>
    <w:rsid w:val="737C169B"/>
    <w:rsid w:val="73C44DF0"/>
    <w:rsid w:val="73CB3660"/>
    <w:rsid w:val="73EA2652"/>
    <w:rsid w:val="747F12EB"/>
    <w:rsid w:val="74A621C9"/>
    <w:rsid w:val="74B44A19"/>
    <w:rsid w:val="74C25FB2"/>
    <w:rsid w:val="74E44521"/>
    <w:rsid w:val="74E9128E"/>
    <w:rsid w:val="74FA77DC"/>
    <w:rsid w:val="756F5600"/>
    <w:rsid w:val="758D5478"/>
    <w:rsid w:val="75A4269B"/>
    <w:rsid w:val="76166CA1"/>
    <w:rsid w:val="763149BF"/>
    <w:rsid w:val="764663C8"/>
    <w:rsid w:val="76A5175F"/>
    <w:rsid w:val="76D65566"/>
    <w:rsid w:val="76EB5D51"/>
    <w:rsid w:val="77006543"/>
    <w:rsid w:val="771D1184"/>
    <w:rsid w:val="77247B8D"/>
    <w:rsid w:val="77E52EDF"/>
    <w:rsid w:val="77EB104B"/>
    <w:rsid w:val="77FC4E59"/>
    <w:rsid w:val="783E1615"/>
    <w:rsid w:val="78986F77"/>
    <w:rsid w:val="78A107BC"/>
    <w:rsid w:val="78EB5606"/>
    <w:rsid w:val="78EB7872"/>
    <w:rsid w:val="79D63B6C"/>
    <w:rsid w:val="7A01410B"/>
    <w:rsid w:val="7A1940E8"/>
    <w:rsid w:val="7A8B694B"/>
    <w:rsid w:val="7B0546E5"/>
    <w:rsid w:val="7B2A7C2F"/>
    <w:rsid w:val="7B513A47"/>
    <w:rsid w:val="7BD37D44"/>
    <w:rsid w:val="7C2E7C5F"/>
    <w:rsid w:val="7C7648AD"/>
    <w:rsid w:val="7C7D4604"/>
    <w:rsid w:val="7CA60FCB"/>
    <w:rsid w:val="7CD73DE6"/>
    <w:rsid w:val="7D1D5C9D"/>
    <w:rsid w:val="7D236607"/>
    <w:rsid w:val="7D534A74"/>
    <w:rsid w:val="7DBB54B6"/>
    <w:rsid w:val="7DBE77E9"/>
    <w:rsid w:val="7DC40E3D"/>
    <w:rsid w:val="7DF80FA4"/>
    <w:rsid w:val="7DF82266"/>
    <w:rsid w:val="7E444225"/>
    <w:rsid w:val="7E802364"/>
    <w:rsid w:val="7E977CD1"/>
    <w:rsid w:val="7F105023"/>
    <w:rsid w:val="7F21044A"/>
    <w:rsid w:val="7F282BA3"/>
    <w:rsid w:val="7F3A20CB"/>
    <w:rsid w:val="7F4D4C15"/>
    <w:rsid w:val="7F717E8E"/>
    <w:rsid w:val="7F9332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iPriority="0" w:semiHidden="0" w:name="heading 5"/>
    <w:lsdException w:qFormat="1" w:uiPriority="0" w:name="heading 6"/>
    <w:lsdException w:qFormat="1" w:unhideWhenUsed="0" w:uiPriority="0" w:semiHidden="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1" w:semiHidden="0" w:name="toc 1"/>
    <w:lsdException w:qFormat="1" w:unhideWhenUsed="0" w:uiPriority="1" w:semiHidden="0" w:name="toc 2"/>
    <w:lsdException w:qFormat="1" w:unhideWhenUsed="0" w:uiPriority="1"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99" w:semiHidden="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qFormat="1" w:unhideWhenUsed="0" w:uiPriority="0" w:semiHidden="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1"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uiPriority="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pPr>
    <w:rPr>
      <w:rFonts w:ascii="宋体" w:hAnsi="宋体" w:eastAsia="宋体" w:cs="宋体"/>
      <w:sz w:val="22"/>
      <w:szCs w:val="22"/>
      <w:lang w:val="en-US" w:eastAsia="en-US" w:bidi="ar-SA"/>
    </w:rPr>
  </w:style>
  <w:style w:type="paragraph" w:styleId="2">
    <w:name w:val="heading 1"/>
    <w:basedOn w:val="1"/>
    <w:next w:val="1"/>
    <w:link w:val="65"/>
    <w:qFormat/>
    <w:uiPriority w:val="1"/>
    <w:pPr>
      <w:spacing w:line="590" w:lineRule="exact"/>
      <w:ind w:left="3"/>
      <w:jc w:val="center"/>
      <w:outlineLvl w:val="0"/>
    </w:pPr>
    <w:rPr>
      <w:rFonts w:ascii="Microsoft JhengHei" w:hAnsi="Microsoft JhengHei" w:eastAsia="Microsoft JhengHei" w:cs="Microsoft JhengHei"/>
      <w:b/>
      <w:bCs/>
      <w:sz w:val="44"/>
      <w:szCs w:val="44"/>
    </w:rPr>
  </w:style>
  <w:style w:type="paragraph" w:styleId="3">
    <w:name w:val="heading 2"/>
    <w:basedOn w:val="1"/>
    <w:next w:val="1"/>
    <w:qFormat/>
    <w:uiPriority w:val="1"/>
    <w:pPr>
      <w:ind w:left="100" w:right="108"/>
      <w:outlineLvl w:val="1"/>
    </w:pPr>
    <w:rPr>
      <w:rFonts w:ascii="Microsoft JhengHei" w:hAnsi="Microsoft JhengHei" w:eastAsia="Microsoft JhengHei" w:cs="Microsoft JhengHei"/>
      <w:b/>
      <w:bCs/>
      <w:sz w:val="32"/>
      <w:szCs w:val="32"/>
    </w:rPr>
  </w:style>
  <w:style w:type="paragraph" w:styleId="4">
    <w:name w:val="heading 3"/>
    <w:basedOn w:val="1"/>
    <w:next w:val="5"/>
    <w:qFormat/>
    <w:uiPriority w:val="1"/>
    <w:pPr>
      <w:ind w:left="237" w:right="108"/>
      <w:outlineLvl w:val="2"/>
    </w:pPr>
    <w:rPr>
      <w:sz w:val="28"/>
      <w:szCs w:val="28"/>
    </w:rPr>
  </w:style>
  <w:style w:type="paragraph" w:styleId="6">
    <w:name w:val="heading 4"/>
    <w:basedOn w:val="1"/>
    <w:next w:val="1"/>
    <w:qFormat/>
    <w:uiPriority w:val="1"/>
    <w:pPr>
      <w:ind w:left="513" w:right="108"/>
      <w:outlineLvl w:val="3"/>
    </w:pPr>
    <w:rPr>
      <w:rFonts w:ascii="Times New Roman" w:hAnsi="Times New Roman" w:eastAsia="Times New Roman" w:cs="Times New Roman"/>
      <w:b/>
      <w:bCs/>
      <w:sz w:val="21"/>
      <w:szCs w:val="21"/>
    </w:rPr>
  </w:style>
  <w:style w:type="paragraph" w:styleId="7">
    <w:name w:val="heading 5"/>
    <w:basedOn w:val="1"/>
    <w:next w:val="1"/>
    <w:link w:val="67"/>
    <w:unhideWhenUsed/>
    <w:qFormat/>
    <w:uiPriority w:val="0"/>
    <w:pPr>
      <w:keepNext/>
      <w:keepLines/>
      <w:spacing w:before="280" w:after="290" w:line="376" w:lineRule="auto"/>
      <w:outlineLvl w:val="4"/>
    </w:pPr>
    <w:rPr>
      <w:b/>
      <w:bCs/>
      <w:sz w:val="28"/>
      <w:szCs w:val="28"/>
    </w:rPr>
  </w:style>
  <w:style w:type="paragraph" w:styleId="8">
    <w:name w:val="heading 7"/>
    <w:basedOn w:val="1"/>
    <w:next w:val="5"/>
    <w:qFormat/>
    <w:uiPriority w:val="0"/>
    <w:pPr>
      <w:keepNext/>
      <w:keepLines/>
      <w:tabs>
        <w:tab w:val="left" w:pos="360"/>
      </w:tabs>
      <w:spacing w:before="240" w:after="64" w:line="320" w:lineRule="auto"/>
      <w:ind w:left="360" w:hanging="360"/>
      <w:jc w:val="both"/>
      <w:outlineLvl w:val="6"/>
    </w:pPr>
    <w:rPr>
      <w:b/>
      <w:kern w:val="2"/>
      <w:sz w:val="24"/>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pPr>
  </w:style>
  <w:style w:type="paragraph" w:styleId="9">
    <w:name w:val="index 5"/>
    <w:basedOn w:val="1"/>
    <w:next w:val="1"/>
    <w:qFormat/>
    <w:uiPriority w:val="0"/>
    <w:pPr>
      <w:adjustRightInd w:val="0"/>
      <w:snapToGrid w:val="0"/>
      <w:spacing w:line="360" w:lineRule="auto"/>
      <w:jc w:val="center"/>
    </w:pPr>
    <w:rPr>
      <w:rFonts w:ascii="宋体" w:hAnsi="宋体" w:eastAsia="宋体" w:cs="宋体"/>
      <w:bCs/>
      <w:szCs w:val="21"/>
    </w:rPr>
  </w:style>
  <w:style w:type="paragraph" w:styleId="10">
    <w:name w:val="toa heading"/>
    <w:basedOn w:val="1"/>
    <w:next w:val="1"/>
    <w:qFormat/>
    <w:uiPriority w:val="0"/>
    <w:pPr>
      <w:spacing w:before="120" w:line="360" w:lineRule="auto"/>
      <w:ind w:firstLine="480" w:firstLineChars="200"/>
    </w:pPr>
    <w:rPr>
      <w:rFonts w:ascii="Arial" w:hAnsi="Arial" w:eastAsia="宋体" w:cs="宋体"/>
      <w:sz w:val="24"/>
      <w:szCs w:val="21"/>
    </w:rPr>
  </w:style>
  <w:style w:type="paragraph" w:styleId="11">
    <w:name w:val="annotation text"/>
    <w:basedOn w:val="1"/>
    <w:link w:val="61"/>
    <w:qFormat/>
    <w:uiPriority w:val="0"/>
  </w:style>
  <w:style w:type="paragraph" w:styleId="12">
    <w:name w:val="Body Text"/>
    <w:basedOn w:val="1"/>
    <w:link w:val="70"/>
    <w:qFormat/>
    <w:uiPriority w:val="1"/>
    <w:rPr>
      <w:sz w:val="21"/>
      <w:szCs w:val="21"/>
    </w:rPr>
  </w:style>
  <w:style w:type="paragraph" w:styleId="13">
    <w:name w:val="Body Text Indent"/>
    <w:basedOn w:val="1"/>
    <w:next w:val="14"/>
    <w:qFormat/>
    <w:uiPriority w:val="0"/>
    <w:pPr>
      <w:adjustRightInd w:val="0"/>
      <w:spacing w:line="360" w:lineRule="atLeast"/>
      <w:ind w:firstLine="420"/>
      <w:textAlignment w:val="baseline"/>
    </w:pPr>
    <w:rPr>
      <w:sz w:val="28"/>
      <w:szCs w:val="20"/>
    </w:rPr>
  </w:style>
  <w:style w:type="paragraph" w:styleId="14">
    <w:name w:val="envelope return"/>
    <w:basedOn w:val="1"/>
    <w:qFormat/>
    <w:uiPriority w:val="99"/>
    <w:pPr>
      <w:snapToGrid w:val="0"/>
    </w:pPr>
    <w:rPr>
      <w:rFonts w:ascii="Arial" w:hAnsi="Arial" w:cs="Arial"/>
    </w:rPr>
  </w:style>
  <w:style w:type="paragraph" w:styleId="15">
    <w:name w:val="toc 3"/>
    <w:basedOn w:val="1"/>
    <w:next w:val="1"/>
    <w:qFormat/>
    <w:uiPriority w:val="1"/>
    <w:pPr>
      <w:spacing w:line="272" w:lineRule="exact"/>
      <w:ind w:left="940"/>
    </w:pPr>
    <w:rPr>
      <w:sz w:val="21"/>
      <w:szCs w:val="21"/>
    </w:rPr>
  </w:style>
  <w:style w:type="paragraph" w:styleId="16">
    <w:name w:val="Plain Text"/>
    <w:basedOn w:val="1"/>
    <w:link w:val="66"/>
    <w:qFormat/>
    <w:uiPriority w:val="0"/>
    <w:rPr>
      <w:rFonts w:hAnsi="Courier New" w:eastAsiaTheme="minorEastAsia" w:cstheme="minorBidi"/>
    </w:rPr>
  </w:style>
  <w:style w:type="paragraph" w:styleId="17">
    <w:name w:val="Date"/>
    <w:basedOn w:val="1"/>
    <w:next w:val="1"/>
    <w:qFormat/>
    <w:uiPriority w:val="0"/>
    <w:rPr>
      <w:sz w:val="24"/>
      <w:szCs w:val="20"/>
    </w:rPr>
  </w:style>
  <w:style w:type="paragraph" w:styleId="18">
    <w:name w:val="Balloon Text"/>
    <w:basedOn w:val="1"/>
    <w:link w:val="63"/>
    <w:qFormat/>
    <w:uiPriority w:val="0"/>
    <w:rPr>
      <w:sz w:val="18"/>
      <w:szCs w:val="18"/>
    </w:rPr>
  </w:style>
  <w:style w:type="paragraph" w:styleId="19">
    <w:name w:val="footer"/>
    <w:basedOn w:val="1"/>
    <w:qFormat/>
    <w:uiPriority w:val="0"/>
    <w:pPr>
      <w:tabs>
        <w:tab w:val="center" w:pos="4153"/>
        <w:tab w:val="right" w:pos="8306"/>
      </w:tabs>
      <w:snapToGrid w:val="0"/>
    </w:pPr>
    <w:rPr>
      <w:sz w:val="18"/>
    </w:rPr>
  </w:style>
  <w:style w:type="paragraph" w:styleId="2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21">
    <w:name w:val="toc 1"/>
    <w:basedOn w:val="1"/>
    <w:next w:val="1"/>
    <w:qFormat/>
    <w:uiPriority w:val="1"/>
    <w:pPr>
      <w:spacing w:line="272" w:lineRule="exact"/>
      <w:ind w:left="100"/>
    </w:pPr>
    <w:rPr>
      <w:sz w:val="21"/>
      <w:szCs w:val="21"/>
    </w:rPr>
  </w:style>
  <w:style w:type="paragraph" w:styleId="22">
    <w:name w:val="Subtitle"/>
    <w:basedOn w:val="1"/>
    <w:next w:val="1"/>
    <w:qFormat/>
    <w:uiPriority w:val="11"/>
    <w:pPr>
      <w:spacing w:before="240" w:after="60" w:line="312" w:lineRule="auto"/>
      <w:jc w:val="center"/>
      <w:outlineLvl w:val="1"/>
    </w:pPr>
    <w:rPr>
      <w:b/>
      <w:bCs/>
      <w:kern w:val="28"/>
      <w:sz w:val="32"/>
      <w:szCs w:val="32"/>
    </w:rPr>
  </w:style>
  <w:style w:type="paragraph" w:styleId="23">
    <w:name w:val="Body Text Indent 3"/>
    <w:basedOn w:val="1"/>
    <w:qFormat/>
    <w:uiPriority w:val="0"/>
    <w:pPr>
      <w:spacing w:after="120"/>
      <w:ind w:left="420" w:leftChars="200"/>
    </w:pPr>
    <w:rPr>
      <w:sz w:val="16"/>
      <w:szCs w:val="16"/>
    </w:rPr>
  </w:style>
  <w:style w:type="paragraph" w:styleId="24">
    <w:name w:val="toc 2"/>
    <w:basedOn w:val="1"/>
    <w:next w:val="1"/>
    <w:qFormat/>
    <w:uiPriority w:val="1"/>
    <w:pPr>
      <w:spacing w:line="272" w:lineRule="exact"/>
      <w:ind w:left="520"/>
    </w:pPr>
    <w:rPr>
      <w:sz w:val="21"/>
      <w:szCs w:val="21"/>
    </w:rPr>
  </w:style>
  <w:style w:type="paragraph" w:styleId="25">
    <w:name w:val="Normal (Web)"/>
    <w:basedOn w:val="1"/>
    <w:qFormat/>
    <w:uiPriority w:val="0"/>
    <w:pPr>
      <w:spacing w:beforeAutospacing="1" w:afterAutospacing="1"/>
    </w:pPr>
    <w:rPr>
      <w:rFonts w:cs="Times New Roman"/>
      <w:sz w:val="24"/>
      <w:lang w:eastAsia="zh-CN"/>
    </w:rPr>
  </w:style>
  <w:style w:type="paragraph" w:styleId="26">
    <w:name w:val="annotation subject"/>
    <w:basedOn w:val="11"/>
    <w:next w:val="11"/>
    <w:link w:val="62"/>
    <w:qFormat/>
    <w:uiPriority w:val="0"/>
    <w:rPr>
      <w:b/>
      <w:bCs/>
    </w:rPr>
  </w:style>
  <w:style w:type="paragraph" w:styleId="27">
    <w:name w:val="Body Text First Indent 2"/>
    <w:basedOn w:val="13"/>
    <w:unhideWhenUsed/>
    <w:qFormat/>
    <w:uiPriority w:val="99"/>
    <w:pPr>
      <w:adjustRightInd/>
      <w:spacing w:after="120" w:line="240" w:lineRule="auto"/>
      <w:ind w:left="420" w:leftChars="200" w:firstLine="200" w:firstLineChars="200"/>
      <w:textAlignment w:val="auto"/>
    </w:pPr>
    <w:rPr>
      <w:rFonts w:ascii="Times New Roman" w:hAnsi="Times New Roman"/>
      <w:kern w:val="2"/>
      <w:sz w:val="21"/>
      <w:szCs w:val="24"/>
    </w:rPr>
  </w:style>
  <w:style w:type="table" w:styleId="29">
    <w:name w:val="Table Grid"/>
    <w:basedOn w:val="28"/>
    <w:qFormat/>
    <w:uiPriority w:val="5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rPr>
      <w:b/>
      <w:bCs/>
    </w:rPr>
  </w:style>
  <w:style w:type="character" w:styleId="32">
    <w:name w:val="FollowedHyperlink"/>
    <w:basedOn w:val="30"/>
    <w:qFormat/>
    <w:uiPriority w:val="0"/>
    <w:rPr>
      <w:rFonts w:hint="eastAsia" w:ascii="微软雅黑" w:hAnsi="微软雅黑" w:eastAsia="微软雅黑" w:cs="微软雅黑"/>
      <w:color w:val="02396F"/>
      <w:u w:val="single"/>
    </w:rPr>
  </w:style>
  <w:style w:type="character" w:styleId="33">
    <w:name w:val="Emphasis"/>
    <w:basedOn w:val="30"/>
    <w:qFormat/>
    <w:uiPriority w:val="0"/>
    <w:rPr>
      <w:b/>
      <w:bCs/>
    </w:rPr>
  </w:style>
  <w:style w:type="character" w:styleId="34">
    <w:name w:val="HTML Definition"/>
    <w:basedOn w:val="30"/>
    <w:semiHidden/>
    <w:unhideWhenUsed/>
    <w:qFormat/>
    <w:uiPriority w:val="0"/>
  </w:style>
  <w:style w:type="character" w:styleId="35">
    <w:name w:val="HTML Typewriter"/>
    <w:basedOn w:val="30"/>
    <w:semiHidden/>
    <w:unhideWhenUsed/>
    <w:qFormat/>
    <w:uiPriority w:val="0"/>
    <w:rPr>
      <w:rFonts w:hint="default" w:ascii="monospace" w:hAnsi="monospace" w:eastAsia="monospace" w:cs="monospace"/>
      <w:sz w:val="20"/>
    </w:rPr>
  </w:style>
  <w:style w:type="character" w:styleId="36">
    <w:name w:val="HTML Acronym"/>
    <w:basedOn w:val="30"/>
    <w:semiHidden/>
    <w:unhideWhenUsed/>
    <w:qFormat/>
    <w:uiPriority w:val="0"/>
  </w:style>
  <w:style w:type="character" w:styleId="37">
    <w:name w:val="HTML Variable"/>
    <w:basedOn w:val="30"/>
    <w:semiHidden/>
    <w:unhideWhenUsed/>
    <w:qFormat/>
    <w:uiPriority w:val="0"/>
    <w:rPr>
      <w:rFonts w:ascii="微软雅黑" w:hAnsi="微软雅黑" w:eastAsia="微软雅黑" w:cs="微软雅黑"/>
      <w:color w:val="3D4B64"/>
      <w:sz w:val="19"/>
      <w:szCs w:val="19"/>
    </w:rPr>
  </w:style>
  <w:style w:type="character" w:styleId="38">
    <w:name w:val="Hyperlink"/>
    <w:basedOn w:val="30"/>
    <w:qFormat/>
    <w:uiPriority w:val="0"/>
    <w:rPr>
      <w:rFonts w:hint="eastAsia" w:ascii="微软雅黑" w:hAnsi="微软雅黑" w:eastAsia="微软雅黑" w:cs="微软雅黑"/>
      <w:color w:val="02396F"/>
      <w:u w:val="single"/>
    </w:rPr>
  </w:style>
  <w:style w:type="character" w:styleId="39">
    <w:name w:val="HTML Code"/>
    <w:basedOn w:val="30"/>
    <w:semiHidden/>
    <w:unhideWhenUsed/>
    <w:qFormat/>
    <w:uiPriority w:val="0"/>
    <w:rPr>
      <w:rFonts w:hint="default" w:ascii="monospace" w:hAnsi="monospace" w:eastAsia="monospace" w:cs="monospace"/>
      <w:sz w:val="20"/>
    </w:rPr>
  </w:style>
  <w:style w:type="character" w:styleId="40">
    <w:name w:val="annotation reference"/>
    <w:basedOn w:val="30"/>
    <w:qFormat/>
    <w:uiPriority w:val="0"/>
    <w:rPr>
      <w:sz w:val="21"/>
      <w:szCs w:val="21"/>
    </w:rPr>
  </w:style>
  <w:style w:type="character" w:styleId="41">
    <w:name w:val="HTML Cite"/>
    <w:basedOn w:val="30"/>
    <w:semiHidden/>
    <w:unhideWhenUsed/>
    <w:qFormat/>
    <w:uiPriority w:val="0"/>
  </w:style>
  <w:style w:type="character" w:styleId="42">
    <w:name w:val="HTML Keyboard"/>
    <w:basedOn w:val="30"/>
    <w:semiHidden/>
    <w:unhideWhenUsed/>
    <w:qFormat/>
    <w:uiPriority w:val="0"/>
    <w:rPr>
      <w:rFonts w:hint="default" w:ascii="monospace" w:hAnsi="monospace" w:eastAsia="monospace" w:cs="monospace"/>
      <w:sz w:val="20"/>
    </w:rPr>
  </w:style>
  <w:style w:type="character" w:styleId="43">
    <w:name w:val="HTML Sample"/>
    <w:basedOn w:val="30"/>
    <w:semiHidden/>
    <w:unhideWhenUsed/>
    <w:qFormat/>
    <w:uiPriority w:val="0"/>
    <w:rPr>
      <w:rFonts w:ascii="monospace" w:hAnsi="monospace" w:eastAsia="monospace" w:cs="monospace"/>
    </w:rPr>
  </w:style>
  <w:style w:type="paragraph" w:customStyle="1" w:styleId="44">
    <w:name w:val="Default"/>
    <w:next w:val="17"/>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5">
    <w:name w:val="toc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46">
    <w:name w:val="表格文字"/>
    <w:basedOn w:val="1"/>
    <w:next w:val="12"/>
    <w:qFormat/>
    <w:uiPriority w:val="0"/>
    <w:pPr>
      <w:adjustRightInd w:val="0"/>
      <w:spacing w:line="420" w:lineRule="atLeast"/>
      <w:textAlignment w:val="baseline"/>
    </w:pPr>
    <w:rPr>
      <w:szCs w:val="20"/>
    </w:rPr>
  </w:style>
  <w:style w:type="table" w:customStyle="1" w:styleId="47">
    <w:name w:val="Table Normal"/>
    <w:semiHidden/>
    <w:unhideWhenUsed/>
    <w:qFormat/>
    <w:uiPriority w:val="2"/>
    <w:tblPr>
      <w:tblCellMar>
        <w:top w:w="0" w:type="dxa"/>
        <w:left w:w="0" w:type="dxa"/>
        <w:bottom w:w="0" w:type="dxa"/>
        <w:right w:w="0" w:type="dxa"/>
      </w:tblCellMar>
    </w:tblPr>
  </w:style>
  <w:style w:type="paragraph" w:styleId="48">
    <w:name w:val="List Paragraph"/>
    <w:basedOn w:val="1"/>
    <w:qFormat/>
    <w:uiPriority w:val="1"/>
  </w:style>
  <w:style w:type="paragraph" w:customStyle="1" w:styleId="49">
    <w:name w:val="Table Paragraph"/>
    <w:basedOn w:val="1"/>
    <w:qFormat/>
    <w:uiPriority w:val="1"/>
  </w:style>
  <w:style w:type="paragraph" w:customStyle="1" w:styleId="50">
    <w:name w:val="样式 样式 左侧:  2 字符 + 左侧:  0.85 厘米 首行缩进:  2 字符1"/>
    <w:basedOn w:val="1"/>
    <w:qFormat/>
    <w:uiPriority w:val="99"/>
    <w:pPr>
      <w:ind w:left="482" w:firstLine="200" w:firstLineChars="200"/>
    </w:pPr>
    <w:rPr>
      <w:rFonts w:hAnsi="Times New Roman"/>
      <w:sz w:val="34"/>
      <w:szCs w:val="20"/>
    </w:rPr>
  </w:style>
  <w:style w:type="character" w:customStyle="1" w:styleId="51">
    <w:name w:val="prev"/>
    <w:basedOn w:val="30"/>
    <w:qFormat/>
    <w:uiPriority w:val="0"/>
    <w:rPr>
      <w:rFonts w:ascii="微软雅黑" w:hAnsi="微软雅黑" w:eastAsia="微软雅黑" w:cs="微软雅黑"/>
      <w:sz w:val="21"/>
      <w:szCs w:val="21"/>
    </w:rPr>
  </w:style>
  <w:style w:type="character" w:customStyle="1" w:styleId="52">
    <w:name w:val="prev1"/>
    <w:basedOn w:val="30"/>
    <w:qFormat/>
    <w:uiPriority w:val="0"/>
    <w:rPr>
      <w:color w:val="888888"/>
    </w:rPr>
  </w:style>
  <w:style w:type="character" w:customStyle="1" w:styleId="53">
    <w:name w:val="gjfg"/>
    <w:basedOn w:val="30"/>
    <w:qFormat/>
    <w:uiPriority w:val="0"/>
  </w:style>
  <w:style w:type="character" w:customStyle="1" w:styleId="54">
    <w:name w:val="next"/>
    <w:basedOn w:val="30"/>
    <w:qFormat/>
    <w:uiPriority w:val="0"/>
    <w:rPr>
      <w:rFonts w:hint="eastAsia" w:ascii="微软雅黑" w:hAnsi="微软雅黑" w:eastAsia="微软雅黑" w:cs="微软雅黑"/>
      <w:sz w:val="21"/>
      <w:szCs w:val="21"/>
    </w:rPr>
  </w:style>
  <w:style w:type="character" w:customStyle="1" w:styleId="55">
    <w:name w:val="next1"/>
    <w:basedOn w:val="30"/>
    <w:qFormat/>
    <w:uiPriority w:val="0"/>
    <w:rPr>
      <w:color w:val="888888"/>
    </w:rPr>
  </w:style>
  <w:style w:type="character" w:customStyle="1" w:styleId="56">
    <w:name w:val="redfilefwwh"/>
    <w:basedOn w:val="30"/>
    <w:qFormat/>
    <w:uiPriority w:val="0"/>
    <w:rPr>
      <w:color w:val="BA2636"/>
      <w:sz w:val="18"/>
      <w:szCs w:val="18"/>
    </w:rPr>
  </w:style>
  <w:style w:type="character" w:customStyle="1" w:styleId="57">
    <w:name w:val="qxdate"/>
    <w:basedOn w:val="30"/>
    <w:qFormat/>
    <w:uiPriority w:val="0"/>
    <w:rPr>
      <w:color w:val="333333"/>
      <w:sz w:val="18"/>
      <w:szCs w:val="18"/>
    </w:rPr>
  </w:style>
  <w:style w:type="character" w:customStyle="1" w:styleId="58">
    <w:name w:val="displayarti"/>
    <w:basedOn w:val="30"/>
    <w:qFormat/>
    <w:uiPriority w:val="0"/>
    <w:rPr>
      <w:color w:val="FFFFFF"/>
      <w:shd w:val="clear" w:color="auto" w:fill="A00000"/>
    </w:rPr>
  </w:style>
  <w:style w:type="character" w:customStyle="1" w:styleId="59">
    <w:name w:val="redfilenumber"/>
    <w:basedOn w:val="30"/>
    <w:qFormat/>
    <w:uiPriority w:val="0"/>
    <w:rPr>
      <w:color w:val="BA2636"/>
      <w:sz w:val="18"/>
      <w:szCs w:val="18"/>
    </w:rPr>
  </w:style>
  <w:style w:type="character" w:customStyle="1" w:styleId="60">
    <w:name w:val="cfdate"/>
    <w:basedOn w:val="30"/>
    <w:qFormat/>
    <w:uiPriority w:val="0"/>
    <w:rPr>
      <w:color w:val="333333"/>
      <w:sz w:val="18"/>
      <w:szCs w:val="18"/>
    </w:rPr>
  </w:style>
  <w:style w:type="character" w:customStyle="1" w:styleId="61">
    <w:name w:val="批注文字 字符"/>
    <w:basedOn w:val="30"/>
    <w:link w:val="11"/>
    <w:qFormat/>
    <w:uiPriority w:val="0"/>
    <w:rPr>
      <w:rFonts w:ascii="宋体" w:hAnsi="宋体" w:cs="宋体"/>
      <w:sz w:val="22"/>
      <w:szCs w:val="22"/>
      <w:lang w:eastAsia="en-US"/>
    </w:rPr>
  </w:style>
  <w:style w:type="character" w:customStyle="1" w:styleId="62">
    <w:name w:val="批注主题 字符"/>
    <w:basedOn w:val="61"/>
    <w:link w:val="26"/>
    <w:qFormat/>
    <w:uiPriority w:val="0"/>
    <w:rPr>
      <w:rFonts w:ascii="宋体" w:hAnsi="宋体" w:cs="宋体"/>
      <w:b/>
      <w:bCs/>
      <w:sz w:val="22"/>
      <w:szCs w:val="22"/>
      <w:lang w:eastAsia="en-US"/>
    </w:rPr>
  </w:style>
  <w:style w:type="character" w:customStyle="1" w:styleId="63">
    <w:name w:val="批注框文本 字符"/>
    <w:basedOn w:val="30"/>
    <w:link w:val="18"/>
    <w:qFormat/>
    <w:uiPriority w:val="0"/>
    <w:rPr>
      <w:rFonts w:ascii="宋体" w:hAnsi="宋体" w:cs="宋体"/>
      <w:sz w:val="18"/>
      <w:szCs w:val="18"/>
      <w:lang w:eastAsia="en-US"/>
    </w:rPr>
  </w:style>
  <w:style w:type="paragraph" w:customStyle="1" w:styleId="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Times New Roman"/>
      <w:sz w:val="20"/>
      <w:szCs w:val="20"/>
    </w:rPr>
  </w:style>
  <w:style w:type="character" w:customStyle="1" w:styleId="65">
    <w:name w:val="标题 1 字符"/>
    <w:basedOn w:val="30"/>
    <w:link w:val="2"/>
    <w:qFormat/>
    <w:uiPriority w:val="1"/>
    <w:rPr>
      <w:rFonts w:ascii="Microsoft JhengHei" w:hAnsi="Microsoft JhengHei" w:eastAsia="Microsoft JhengHei" w:cs="Microsoft JhengHei"/>
      <w:b/>
      <w:bCs/>
      <w:sz w:val="44"/>
      <w:szCs w:val="44"/>
      <w:lang w:eastAsia="en-US"/>
    </w:rPr>
  </w:style>
  <w:style w:type="character" w:customStyle="1" w:styleId="66">
    <w:name w:val="纯文本 字符"/>
    <w:basedOn w:val="30"/>
    <w:link w:val="16"/>
    <w:qFormat/>
    <w:uiPriority w:val="0"/>
    <w:rPr>
      <w:rFonts w:ascii="宋体" w:hAnsi="Courier New" w:eastAsiaTheme="minorEastAsia" w:cstheme="minorBidi"/>
      <w:sz w:val="22"/>
      <w:szCs w:val="22"/>
      <w:lang w:eastAsia="en-US"/>
    </w:rPr>
  </w:style>
  <w:style w:type="character" w:customStyle="1" w:styleId="67">
    <w:name w:val="标题 5 字符"/>
    <w:basedOn w:val="30"/>
    <w:link w:val="7"/>
    <w:qFormat/>
    <w:uiPriority w:val="0"/>
    <w:rPr>
      <w:rFonts w:ascii="宋体" w:hAnsi="宋体" w:cs="宋体"/>
      <w:b/>
      <w:bCs/>
      <w:sz w:val="28"/>
      <w:szCs w:val="28"/>
      <w:lang w:eastAsia="en-US"/>
    </w:rPr>
  </w:style>
  <w:style w:type="character" w:customStyle="1" w:styleId="68">
    <w:name w:val="NormalCharacter"/>
    <w:qFormat/>
    <w:uiPriority w:val="0"/>
  </w:style>
  <w:style w:type="paragraph" w:customStyle="1" w:styleId="69">
    <w:name w:val="BodyTextIndent"/>
    <w:next w:val="1"/>
    <w:qFormat/>
    <w:uiPriority w:val="0"/>
    <w:pPr>
      <w:spacing w:line="360" w:lineRule="auto"/>
      <w:ind w:firstLine="200" w:firstLineChars="200"/>
      <w:jc w:val="both"/>
      <w:textAlignment w:val="baseline"/>
    </w:pPr>
    <w:rPr>
      <w:rFonts w:ascii="Times New Roman" w:hAnsi="Times New Roman" w:eastAsia="宋体" w:cs="Times New Roman"/>
      <w:kern w:val="2"/>
      <w:sz w:val="21"/>
      <w:szCs w:val="24"/>
      <w:lang w:val="en-US" w:eastAsia="zh-CN" w:bidi="ar-SA"/>
    </w:rPr>
  </w:style>
  <w:style w:type="character" w:customStyle="1" w:styleId="70">
    <w:name w:val="正文文本 字符"/>
    <w:basedOn w:val="30"/>
    <w:link w:val="12"/>
    <w:qFormat/>
    <w:uiPriority w:val="1"/>
    <w:rPr>
      <w:rFonts w:ascii="宋体" w:hAnsi="宋体" w:cs="宋体"/>
      <w:sz w:val="21"/>
      <w:szCs w:val="21"/>
      <w:lang w:eastAsia="en-US"/>
    </w:rPr>
  </w:style>
  <w:style w:type="paragraph" w:styleId="71">
    <w:name w:val="No Spacing"/>
    <w:qFormat/>
    <w:uiPriority w:val="1"/>
    <w:pPr>
      <w:widowControl w:val="0"/>
      <w:jc w:val="both"/>
    </w:pPr>
    <w:rPr>
      <w:rFonts w:ascii="Times New Roman" w:hAnsi="Times New Roman" w:eastAsia="宋体" w:cs="Times New Roman"/>
      <w:kern w:val="2"/>
      <w:sz w:val="21"/>
      <w:szCs w:val="21"/>
      <w:lang w:val="en-US" w:eastAsia="zh-CN" w:bidi="ar-SA"/>
    </w:rPr>
  </w:style>
  <w:style w:type="paragraph" w:customStyle="1" w:styleId="72">
    <w:name w:val="列出段落1"/>
    <w:basedOn w:val="1"/>
    <w:qFormat/>
    <w:uiPriority w:val="0"/>
    <w:pPr>
      <w:ind w:firstLine="420"/>
      <w:jc w:val="both"/>
    </w:pPr>
    <w:rPr>
      <w:kern w:val="2"/>
      <w:sz w:val="21"/>
    </w:rPr>
  </w:style>
  <w:style w:type="paragraph" w:customStyle="1" w:styleId="73">
    <w:name w:val="p0"/>
    <w:basedOn w:val="74"/>
    <w:qFormat/>
    <w:uiPriority w:val="0"/>
    <w:pPr>
      <w:jc w:val="both"/>
    </w:pPr>
    <w:rPr>
      <w:rFonts w:eastAsia="微软雅黑" w:asciiTheme="minorHAnsi" w:hAnsiTheme="minorHAnsi" w:cstheme="minorBidi"/>
      <w:sz w:val="21"/>
      <w:szCs w:val="21"/>
    </w:rPr>
  </w:style>
  <w:style w:type="paragraph" w:customStyle="1" w:styleId="74">
    <w:name w:val="msonormal"/>
    <w:basedOn w:val="1"/>
    <w:qFormat/>
    <w:uiPriority w:val="0"/>
    <w:pPr>
      <w:spacing w:beforeAutospacing="1" w:afterAutospacing="1"/>
    </w:pPr>
    <w:rPr>
      <w:rFonts w:hint="eastAsia"/>
      <w:sz w:val="24"/>
      <w:szCs w:val="24"/>
    </w:rPr>
  </w:style>
  <w:style w:type="paragraph" w:customStyle="1" w:styleId="75">
    <w:name w:val="_Style 17"/>
    <w:basedOn w:val="1"/>
    <w:next w:val="25"/>
    <w:qFormat/>
    <w:uiPriority w:val="0"/>
    <w:pPr>
      <w:spacing w:before="100" w:beforeAutospacing="1" w:after="100" w:afterAutospacing="1"/>
    </w:pPr>
    <w:rPr>
      <w:rFonts w:cs="黑体"/>
      <w:sz w:val="24"/>
      <w:szCs w:val="24"/>
    </w:rPr>
  </w:style>
  <w:style w:type="paragraph" w:customStyle="1" w:styleId="76">
    <w:name w:val="正文缩进2格"/>
    <w:basedOn w:val="1"/>
    <w:qFormat/>
    <w:uiPriority w:val="0"/>
    <w:pPr>
      <w:spacing w:line="600" w:lineRule="exact"/>
      <w:ind w:firstLine="639" w:firstLineChars="206"/>
      <w:jc w:val="both"/>
    </w:pPr>
    <w:rPr>
      <w:rFonts w:ascii="仿宋_GB2312" w:eastAsia="仿宋_GB2312"/>
      <w:kern w:val="2"/>
      <w:sz w:val="31"/>
      <w:szCs w:val="28"/>
    </w:rPr>
  </w:style>
  <w:style w:type="character" w:customStyle="1" w:styleId="77">
    <w:name w:val="font41"/>
    <w:basedOn w:val="30"/>
    <w:qFormat/>
    <w:uiPriority w:val="0"/>
    <w:rPr>
      <w:rFonts w:hint="default" w:ascii="Times New Roman" w:hAnsi="Times New Roman" w:cs="Times New Roman"/>
      <w:color w:val="000000"/>
      <w:sz w:val="20"/>
      <w:szCs w:val="20"/>
      <w:u w:val="none"/>
    </w:rPr>
  </w:style>
  <w:style w:type="character" w:customStyle="1" w:styleId="78">
    <w:name w:val="font61"/>
    <w:basedOn w:val="30"/>
    <w:qFormat/>
    <w:uiPriority w:val="0"/>
    <w:rPr>
      <w:rFonts w:hint="eastAsia" w:ascii="宋体" w:hAnsi="宋体" w:eastAsia="宋体" w:cs="宋体"/>
      <w:color w:val="000000"/>
      <w:sz w:val="20"/>
      <w:szCs w:val="20"/>
      <w:u w:val="none"/>
    </w:rPr>
  </w:style>
  <w:style w:type="paragraph" w:customStyle="1" w:styleId="79">
    <w:name w:val="样式 首行缩进:  0.74 厘米"/>
    <w:basedOn w:val="1"/>
    <w:qFormat/>
    <w:uiPriority w:val="0"/>
    <w:pPr>
      <w:ind w:firstLine="420"/>
    </w:pPr>
    <w:rPr>
      <w:rFonts w:ascii="Arial" w:hAnsi="Arial" w:eastAsia="仿宋_GB2312" w:cs="Arial"/>
      <w:bCs/>
      <w:sz w:val="28"/>
      <w:szCs w:val="28"/>
    </w:rPr>
  </w:style>
  <w:style w:type="paragraph" w:customStyle="1" w:styleId="80">
    <w:name w:val="正文内容"/>
    <w:basedOn w:val="1"/>
    <w:qFormat/>
    <w:uiPriority w:val="5"/>
    <w:pPr>
      <w:adjustRightInd w:val="0"/>
      <w:spacing w:line="360" w:lineRule="auto"/>
      <w:ind w:firstLine="200" w:firstLineChars="200"/>
    </w:pPr>
    <w:rPr>
      <w:sz w:val="24"/>
      <w:szCs w:val="24"/>
    </w:rPr>
  </w:style>
  <w:style w:type="paragraph" w:customStyle="1" w:styleId="81">
    <w:name w:val="Header or footer|1"/>
    <w:basedOn w:val="1"/>
    <w:qFormat/>
    <w:uiPriority w:val="0"/>
    <w:pPr>
      <w:widowControl w:val="0"/>
      <w:shd w:val="clear" w:color="auto" w:fill="auto"/>
    </w:pPr>
    <w:rPr>
      <w:sz w:val="28"/>
      <w:szCs w:val="28"/>
      <w:u w:val="none"/>
      <w:shd w:val="clear" w:color="auto" w:fill="auto"/>
      <w:lang w:val="zh-TW" w:eastAsia="zh-TW" w:bidi="zh-TW"/>
    </w:rPr>
  </w:style>
  <w:style w:type="character" w:customStyle="1" w:styleId="82">
    <w:name w:val="mini-outputtext1"/>
    <w:basedOn w:val="30"/>
    <w:qFormat/>
    <w:uiPriority w:val="0"/>
  </w:style>
  <w:style w:type="paragraph" w:customStyle="1" w:styleId="83">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59</Pages>
  <Words>2775</Words>
  <Characters>3373</Characters>
  <Lines>391</Lines>
  <Paragraphs>110</Paragraphs>
  <TotalTime>0</TotalTime>
  <ScaleCrop>false</ScaleCrop>
  <LinksUpToDate>false</LinksUpToDate>
  <CharactersWithSpaces>3494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2022-11-30T08:35:00Z</dcterms:created>
  <dc:creator>袁静</dc:creator>
  <cp:lastModifiedBy>Administrator</cp:lastModifiedBy>
  <cp:lastPrinted>2021-10-29T08:10:00Z</cp:lastPrinted>
  <dcterms:modified xsi:type="dcterms:W3CDTF">2025-03-11T08:22:47Z</dcterms:modified>
  <dc:title>中华人民共和国</dc:title>
  <cp:revision>160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2017-09-05T00:00:00Z</vt:filetime>
  </property>
  <property fmtid="{D5CDD505-2E9C-101B-9397-08002B2CF9AE}" pid="3" name="Creator">
    <vt:lpwstr>Microsoft® Word 2013</vt:lpwstr>
  </property>
  <property fmtid="{D5CDD505-2E9C-101B-9397-08002B2CF9AE}" pid="4" name="LastSaved">
    <vt:filetime>2017-09-13T00:00:00Z</vt:filetime>
  </property>
  <property fmtid="{D5CDD505-2E9C-101B-9397-08002B2CF9AE}" pid="5" name="KSOProductBuildVer">
    <vt:lpwstr>2052-12.1.0.20305</vt:lpwstr>
  </property>
  <property fmtid="{D5CDD505-2E9C-101B-9397-08002B2CF9AE}" pid="6" name="ICV">
    <vt:lpwstr>70A3BB13B4C84A69A0ACD7E68181B46C</vt:lpwstr>
  </property>
  <property fmtid="{D5CDD505-2E9C-101B-9397-08002B2CF9AE}" pid="7" name="KSOTemplateDocerSaveRecord">
    <vt:lpwstr>eyJoZGlkIjoiODk3ODAyYzBhOTMzZTkzNTIyNDVjNDNlZTY5OWJlYjMiLCJ1c2VySWQiOiIxMjcyMzc4MjUyIn0=</vt:lpwstr>
  </property>
</Properties>
</file>