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AA789">
      <w:pPr>
        <w:spacing w:line="353" w:lineRule="auto"/>
        <w:outlineLvl w:val="9"/>
        <w:rPr>
          <w:rFonts w:ascii="Arial"/>
          <w:color w:val="auto"/>
          <w:highlight w:val="none"/>
        </w:rPr>
      </w:pPr>
    </w:p>
    <w:p w14:paraId="7047C5AD">
      <w:pPr>
        <w:spacing w:line="354" w:lineRule="auto"/>
        <w:outlineLvl w:val="9"/>
        <w:rPr>
          <w:rFonts w:ascii="Arial"/>
          <w:color w:val="auto"/>
          <w:highlight w:val="none"/>
        </w:rPr>
      </w:pPr>
    </w:p>
    <w:p w14:paraId="3808E7DA">
      <w:pPr>
        <w:pStyle w:val="33"/>
        <w:outlineLvl w:val="9"/>
        <w:rPr>
          <w:color w:val="auto"/>
        </w:rPr>
      </w:pPr>
    </w:p>
    <w:p w14:paraId="57650790">
      <w:pPr>
        <w:spacing w:line="360" w:lineRule="auto"/>
        <w:jc w:val="both"/>
        <w:outlineLvl w:val="9"/>
        <w:rPr>
          <w:rFonts w:hint="eastAsia" w:ascii="宋体"/>
          <w:b/>
          <w:bCs/>
          <w:color w:val="auto"/>
          <w:sz w:val="48"/>
          <w:szCs w:val="48"/>
          <w:lang w:val="en-US" w:eastAsia="zh-CN"/>
        </w:rPr>
      </w:pPr>
      <w:bookmarkStart w:id="0" w:name="_Toc5999"/>
      <w:bookmarkStart w:id="1" w:name="_Toc13950"/>
    </w:p>
    <w:bookmarkEnd w:id="0"/>
    <w:bookmarkEnd w:id="1"/>
    <w:p w14:paraId="791859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bCs/>
          <w:color w:val="auto"/>
          <w:sz w:val="30"/>
          <w:szCs w:val="30"/>
          <w:lang w:val="en-US" w:eastAsia="zh-CN"/>
        </w:rPr>
      </w:pPr>
      <w:r>
        <w:rPr>
          <w:rFonts w:hint="eastAsia" w:ascii="宋体"/>
          <w:b/>
          <w:bCs/>
          <w:color w:val="auto"/>
          <w:sz w:val="48"/>
          <w:szCs w:val="48"/>
          <w:lang w:val="en-US" w:eastAsia="zh-CN"/>
        </w:rPr>
        <w:t>吉林省松原监狱保障服务</w:t>
      </w:r>
    </w:p>
    <w:p w14:paraId="2027DD5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6E82A1F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EF77187">
      <w:pPr>
        <w:pStyle w:val="33"/>
        <w:outlineLvl w:val="9"/>
        <w:rPr>
          <w:rFonts w:hint="eastAsia"/>
          <w:color w:val="auto"/>
          <w:lang w:val="en-US" w:eastAsia="zh-CN"/>
        </w:rPr>
      </w:pPr>
    </w:p>
    <w:p w14:paraId="22376C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eastAsia="zh-CN"/>
        </w:rPr>
      </w:pPr>
    </w:p>
    <w:p w14:paraId="480D2EA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eastAsia="zh-CN"/>
        </w:rPr>
      </w:pPr>
    </w:p>
    <w:p w14:paraId="0DCF406D">
      <w:pPr>
        <w:spacing w:before="231" w:line="223" w:lineRule="auto"/>
        <w:jc w:val="center"/>
        <w:outlineLvl w:val="0"/>
        <w:rPr>
          <w:rFonts w:ascii="宋体" w:hAnsi="宋体" w:cs="宋体"/>
          <w:b/>
          <w:bCs/>
          <w:color w:val="auto"/>
          <w:sz w:val="71"/>
          <w:szCs w:val="71"/>
          <w:highlight w:val="none"/>
        </w:rPr>
      </w:pPr>
      <w:bookmarkStart w:id="2" w:name="_Toc17122"/>
      <w:bookmarkStart w:id="3" w:name="_Toc14568"/>
      <w:bookmarkStart w:id="4" w:name="_Toc30689"/>
      <w:bookmarkStart w:id="5" w:name="_Toc4675"/>
      <w:bookmarkStart w:id="6" w:name="_Toc17134"/>
      <w:bookmarkStart w:id="7" w:name="_Toc22249"/>
      <w:bookmarkStart w:id="8" w:name="_Toc2252"/>
      <w:r>
        <w:rPr>
          <w:rFonts w:hint="eastAsia" w:ascii="宋体" w:hAnsi="宋体" w:eastAsia="宋体" w:cs="宋体"/>
          <w:b/>
          <w:bCs/>
          <w:color w:val="auto"/>
          <w:spacing w:val="7"/>
          <w:sz w:val="71"/>
          <w:szCs w:val="71"/>
          <w:highlight w:val="none"/>
          <w:lang w:eastAsia="zh-CN"/>
        </w:rPr>
        <w:t>招标</w:t>
      </w:r>
      <w:r>
        <w:rPr>
          <w:rFonts w:ascii="宋体" w:hAnsi="宋体" w:cs="宋体"/>
          <w:b/>
          <w:bCs/>
          <w:color w:val="auto"/>
          <w:spacing w:val="7"/>
          <w:sz w:val="71"/>
          <w:szCs w:val="71"/>
          <w:highlight w:val="none"/>
        </w:rPr>
        <w:t>文</w:t>
      </w:r>
      <w:r>
        <w:rPr>
          <w:rFonts w:ascii="宋体" w:hAnsi="宋体" w:cs="宋体"/>
          <w:b/>
          <w:bCs/>
          <w:color w:val="auto"/>
          <w:spacing w:val="5"/>
          <w:sz w:val="71"/>
          <w:szCs w:val="71"/>
          <w:highlight w:val="none"/>
        </w:rPr>
        <w:t>件</w:t>
      </w:r>
      <w:bookmarkEnd w:id="2"/>
      <w:bookmarkEnd w:id="3"/>
      <w:bookmarkEnd w:id="4"/>
      <w:bookmarkEnd w:id="5"/>
      <w:bookmarkEnd w:id="6"/>
      <w:bookmarkEnd w:id="7"/>
      <w:bookmarkEnd w:id="8"/>
    </w:p>
    <w:p w14:paraId="682D0202">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eastAsia" w:ascii="宋体" w:hAnsi="宋体" w:eastAsia="宋体" w:cs="宋体"/>
          <w:b/>
          <w:bCs/>
          <w:color w:val="auto"/>
          <w:sz w:val="28"/>
          <w:szCs w:val="28"/>
          <w:highlight w:val="none"/>
        </w:rPr>
      </w:pPr>
      <w:bookmarkStart w:id="9" w:name="_Toc13447"/>
      <w:bookmarkStart w:id="10" w:name="_Toc17955"/>
      <w:bookmarkStart w:id="11" w:name="_Toc31309"/>
      <w:bookmarkStart w:id="12" w:name="_Toc1303"/>
    </w:p>
    <w:p w14:paraId="318E861B">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bookmarkEnd w:id="9"/>
      <w:bookmarkEnd w:id="10"/>
      <w:bookmarkEnd w:id="11"/>
      <w:bookmarkEnd w:id="12"/>
      <w:r>
        <w:rPr>
          <w:rFonts w:hint="eastAsia" w:ascii="宋体" w:hAnsi="宋体" w:eastAsia="宋体" w:cs="宋体"/>
          <w:b/>
          <w:bCs/>
          <w:color w:val="auto"/>
          <w:sz w:val="28"/>
          <w:szCs w:val="28"/>
          <w:highlight w:val="none"/>
        </w:rPr>
        <w:t>JCZXW2025-01</w:t>
      </w:r>
      <w:r>
        <w:rPr>
          <w:rFonts w:hint="eastAsia" w:ascii="宋体" w:hAnsi="宋体" w:eastAsia="宋体" w:cs="宋体"/>
          <w:b/>
          <w:bCs/>
          <w:color w:val="auto"/>
          <w:sz w:val="28"/>
          <w:szCs w:val="28"/>
          <w:highlight w:val="none"/>
          <w:lang w:val="en-US" w:eastAsia="zh-CN"/>
        </w:rPr>
        <w:t>6</w:t>
      </w:r>
    </w:p>
    <w:p w14:paraId="0198328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bookmarkStart w:id="13" w:name="_Toc20466"/>
    </w:p>
    <w:p w14:paraId="1896A6D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6ED4D4D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31BC0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460F1E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6ECE52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70E76A8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45D3D12B">
      <w:pPr>
        <w:pStyle w:val="33"/>
        <w:outlineLvl w:val="9"/>
        <w:rPr>
          <w:rFonts w:hint="eastAsia"/>
          <w:color w:val="auto"/>
          <w:lang w:val="en-US" w:eastAsia="zh-CN"/>
        </w:rPr>
      </w:pPr>
    </w:p>
    <w:p w14:paraId="3996D910">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eastAsia="宋体"/>
          <w:b/>
          <w:bCs/>
          <w:color w:val="auto"/>
          <w:sz w:val="30"/>
          <w:szCs w:val="30"/>
          <w:lang w:eastAsia="zh-CN"/>
        </w:rPr>
      </w:pPr>
      <w:bookmarkStart w:id="14" w:name="_Toc26824"/>
      <w:bookmarkStart w:id="15" w:name="_Toc19489"/>
      <w:bookmarkStart w:id="16" w:name="_Toc18741"/>
      <w:bookmarkStart w:id="17" w:name="_Toc17357"/>
      <w:bookmarkStart w:id="18" w:name="_Toc10370"/>
      <w:r>
        <w:rPr>
          <w:rFonts w:hint="eastAsia"/>
          <w:b/>
          <w:bCs/>
          <w:color w:val="auto"/>
          <w:sz w:val="30"/>
          <w:szCs w:val="30"/>
        </w:rPr>
        <w:t>采   购   人：</w:t>
      </w:r>
      <w:bookmarkEnd w:id="13"/>
      <w:bookmarkEnd w:id="14"/>
      <w:bookmarkEnd w:id="15"/>
      <w:bookmarkEnd w:id="16"/>
      <w:bookmarkEnd w:id="17"/>
      <w:bookmarkEnd w:id="18"/>
      <w:r>
        <w:rPr>
          <w:rFonts w:hint="eastAsia" w:eastAsia="宋体"/>
          <w:b/>
          <w:bCs/>
          <w:color w:val="auto"/>
          <w:sz w:val="30"/>
          <w:szCs w:val="30"/>
          <w:lang w:eastAsia="zh-CN"/>
        </w:rPr>
        <w:t>吉林省松原监狱</w:t>
      </w:r>
    </w:p>
    <w:p w14:paraId="390C6221">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9"/>
        <w:rPr>
          <w:rFonts w:hint="eastAsia"/>
          <w:b/>
          <w:bCs/>
          <w:color w:val="auto"/>
          <w:sz w:val="30"/>
          <w:szCs w:val="30"/>
        </w:rPr>
      </w:pPr>
      <w:r>
        <w:rPr>
          <w:rFonts w:hint="eastAsia"/>
          <w:b/>
          <w:bCs/>
          <w:color w:val="auto"/>
          <w:sz w:val="30"/>
          <w:szCs w:val="30"/>
        </w:rPr>
        <w:t>采购代理机构：吉林省吉诚工程咨询有限公司</w:t>
      </w:r>
    </w:p>
    <w:p w14:paraId="1EC23C3D">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bookmarkStart w:id="19" w:name="_Toc7538"/>
      <w:bookmarkStart w:id="20" w:name="_Toc8956"/>
      <w:bookmarkStart w:id="21" w:name="_Toc17061"/>
      <w:bookmarkStart w:id="22" w:name="_Toc1588"/>
      <w:bookmarkStart w:id="23" w:name="_Toc2467"/>
      <w:bookmarkStart w:id="24" w:name="_Toc10255"/>
      <w:r>
        <w:rPr>
          <w:rFonts w:hint="eastAsia"/>
          <w:b/>
          <w:bCs/>
          <w:color w:val="auto"/>
          <w:sz w:val="30"/>
          <w:szCs w:val="30"/>
          <w:lang w:eastAsia="zh-CN"/>
        </w:rPr>
        <w:t>日</w:t>
      </w:r>
      <w:r>
        <w:rPr>
          <w:rFonts w:hint="eastAsia"/>
          <w:b/>
          <w:bCs/>
          <w:color w:val="auto"/>
          <w:sz w:val="30"/>
          <w:szCs w:val="30"/>
          <w:lang w:val="en-US" w:eastAsia="zh-CN"/>
        </w:rPr>
        <w:t xml:space="preserve">        </w:t>
      </w:r>
      <w:r>
        <w:rPr>
          <w:rFonts w:hint="eastAsia"/>
          <w:b/>
          <w:bCs/>
          <w:color w:val="auto"/>
          <w:sz w:val="30"/>
          <w:szCs w:val="30"/>
          <w:lang w:eastAsia="zh-CN"/>
        </w:rPr>
        <w:t>期：</w:t>
      </w:r>
      <w:r>
        <w:rPr>
          <w:rFonts w:hint="eastAsia"/>
          <w:b/>
          <w:bCs/>
          <w:color w:val="auto"/>
          <w:sz w:val="30"/>
          <w:szCs w:val="30"/>
        </w:rPr>
        <w:t>二〇</w:t>
      </w:r>
      <w:r>
        <w:rPr>
          <w:rFonts w:hint="eastAsia"/>
          <w:b/>
          <w:bCs/>
          <w:color w:val="auto"/>
          <w:sz w:val="30"/>
          <w:szCs w:val="30"/>
          <w:lang w:eastAsia="zh-CN"/>
        </w:rPr>
        <w:t>二</w:t>
      </w:r>
      <w:r>
        <w:rPr>
          <w:rFonts w:hint="eastAsia"/>
          <w:b/>
          <w:bCs/>
          <w:color w:val="auto"/>
          <w:sz w:val="30"/>
          <w:szCs w:val="30"/>
          <w:lang w:val="en-US" w:eastAsia="zh-CN"/>
        </w:rPr>
        <w:t>五</w:t>
      </w:r>
      <w:r>
        <w:rPr>
          <w:rFonts w:hint="eastAsia"/>
          <w:b/>
          <w:bCs/>
          <w:color w:val="auto"/>
          <w:sz w:val="30"/>
          <w:szCs w:val="30"/>
        </w:rPr>
        <w:t>年</w:t>
      </w:r>
      <w:r>
        <w:rPr>
          <w:rFonts w:hint="eastAsia" w:eastAsia="宋体"/>
          <w:b/>
          <w:bCs/>
          <w:color w:val="auto"/>
          <w:sz w:val="30"/>
          <w:szCs w:val="30"/>
          <w:lang w:val="en-US" w:eastAsia="zh-CN"/>
        </w:rPr>
        <w:t>二</w:t>
      </w:r>
      <w:r>
        <w:rPr>
          <w:rFonts w:hint="eastAsia"/>
          <w:b/>
          <w:bCs/>
          <w:color w:val="auto"/>
          <w:sz w:val="30"/>
          <w:szCs w:val="30"/>
        </w:rPr>
        <w:t>月</w:t>
      </w:r>
      <w:bookmarkEnd w:id="19"/>
      <w:bookmarkEnd w:id="20"/>
      <w:bookmarkEnd w:id="21"/>
      <w:bookmarkEnd w:id="22"/>
      <w:bookmarkEnd w:id="23"/>
      <w:bookmarkEnd w:id="24"/>
    </w:p>
    <w:p w14:paraId="5B2CD92A">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p>
    <w:p w14:paraId="527FB941">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snapToGrid w:val="0"/>
          <w:color w:val="auto"/>
          <w:kern w:val="0"/>
          <w:sz w:val="28"/>
          <w:szCs w:val="28"/>
          <w:lang w:val="en-US" w:eastAsia="en-US" w:bidi="ar-SA"/>
        </w:rPr>
        <w:sectPr>
          <w:footerReference r:id="rId5" w:type="default"/>
          <w:pgSz w:w="11906" w:h="16839"/>
          <w:pgMar w:top="1440" w:right="1310" w:bottom="1440" w:left="1310" w:header="0" w:footer="886" w:gutter="0"/>
          <w:pgNumType w:fmt="decimal"/>
          <w:cols w:space="720" w:num="1"/>
        </w:sectPr>
      </w:pPr>
    </w:p>
    <w:sdt>
      <w:sdtPr>
        <w:rPr>
          <w:rFonts w:hint="eastAsia" w:ascii="宋体" w:hAnsi="宋体" w:eastAsia="宋体" w:cs="宋体"/>
          <w:b/>
          <w:bCs/>
          <w:snapToGrid w:val="0"/>
          <w:color w:val="auto"/>
          <w:kern w:val="0"/>
          <w:sz w:val="28"/>
          <w:szCs w:val="28"/>
          <w:lang w:val="en-US" w:eastAsia="en-US" w:bidi="ar-SA"/>
        </w:rPr>
        <w:id w:val="147481105"/>
        <w15:color w:val="DBDBDB"/>
        <w:docPartObj>
          <w:docPartGallery w:val="Table of Contents"/>
          <w:docPartUnique/>
        </w:docPartObj>
      </w:sdtPr>
      <w:sdtEndPr>
        <w:rPr>
          <w:rFonts w:hint="eastAsia" w:ascii="宋体" w:hAnsi="宋体" w:eastAsia="宋体" w:cs="宋体"/>
          <w:b/>
          <w:bCs/>
          <w:snapToGrid w:val="0"/>
          <w:color w:val="auto"/>
          <w:kern w:val="0"/>
          <w:sz w:val="28"/>
          <w:szCs w:val="28"/>
          <w:lang w:val="en-US" w:eastAsia="en-US" w:bidi="ar-SA"/>
        </w:rPr>
      </w:sdtEndPr>
      <w:sdtContent>
        <w:p w14:paraId="7AD78FD5">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w:t>
          </w:r>
          <w:r>
            <w:rPr>
              <w:rFonts w:hint="eastAsia" w:ascii="宋体" w:hAnsi="宋体" w:eastAsia="宋体" w:cs="宋体"/>
              <w:b/>
              <w:bCs/>
              <w:color w:val="auto"/>
              <w:sz w:val="40"/>
              <w:szCs w:val="40"/>
              <w:lang w:val="en-US" w:eastAsia="zh-CN"/>
            </w:rPr>
            <w:t xml:space="preserve">   </w:t>
          </w:r>
          <w:r>
            <w:rPr>
              <w:rFonts w:hint="eastAsia" w:ascii="宋体" w:hAnsi="宋体" w:eastAsia="宋体" w:cs="宋体"/>
              <w:b/>
              <w:bCs/>
              <w:color w:val="auto"/>
              <w:sz w:val="40"/>
              <w:szCs w:val="40"/>
            </w:rPr>
            <w:t>录</w:t>
          </w:r>
        </w:p>
        <w:p w14:paraId="26C9E8D8">
          <w:pPr>
            <w:pStyle w:val="20"/>
            <w:tabs>
              <w:tab w:val="right" w:leader="dot" w:pos="9286"/>
            </w:tabs>
            <w:rPr>
              <w:color w:val="auto"/>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p>
        <w:p w14:paraId="58727579">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_Toc27731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BC209C5">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_Toc23171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1FF1E2E3">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B7D549B">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_Toc12764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_Toc12764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A510A89">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_Toc9810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_Toc9810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5C3E35F">
          <w:pPr>
            <w:pStyle w:val="2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 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3ACA31F">
          <w:pPr>
            <w:pStyle w:val="20"/>
            <w:tabs>
              <w:tab w:val="right" w:leader="dot" w:pos="9286"/>
            </w:tabs>
            <w:rPr>
              <w:color w:val="auto"/>
            </w:rPr>
          </w:pPr>
        </w:p>
        <w:p w14:paraId="3961B32E">
          <w:pPr>
            <w:keepNext w:val="0"/>
            <w:keepLines w:val="0"/>
            <w:pageBreakBefore w:val="0"/>
            <w:widowControl/>
            <w:wordWrap/>
            <w:overflowPunct/>
            <w:topLinePunct w:val="0"/>
            <w:bidi w:val="0"/>
            <w:spacing w:before="0" w:beforeLines="0" w:after="0" w:afterLines="0" w:line="360" w:lineRule="auto"/>
            <w:rPr>
              <w:color w:val="auto"/>
            </w:rPr>
          </w:pPr>
          <w:r>
            <w:rPr>
              <w:rFonts w:hint="eastAsia" w:ascii="宋体" w:hAnsi="宋体" w:eastAsia="宋体" w:cs="宋体"/>
              <w:bCs/>
              <w:color w:val="auto"/>
              <w:szCs w:val="28"/>
            </w:rPr>
            <w:fldChar w:fldCharType="end"/>
          </w:r>
        </w:p>
      </w:sdtContent>
    </w:sdt>
    <w:p w14:paraId="1ACFF69B">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607A7D9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eastAsia="宋体"/>
          <w:color w:val="auto"/>
          <w:sz w:val="32"/>
          <w:szCs w:val="32"/>
          <w:lang w:eastAsia="zh-CN"/>
        </w:rPr>
      </w:pPr>
      <w:bookmarkStart w:id="25" w:name="_Toc4225"/>
      <w:bookmarkStart w:id="26" w:name="_Toc27731"/>
      <w:r>
        <w:rPr>
          <w:rFonts w:hint="eastAsia"/>
          <w:color w:val="auto"/>
          <w:sz w:val="32"/>
          <w:szCs w:val="32"/>
        </w:rPr>
        <w:t xml:space="preserve">第一章   </w:t>
      </w:r>
      <w:bookmarkEnd w:id="25"/>
      <w:bookmarkEnd w:id="26"/>
      <w:r>
        <w:rPr>
          <w:rFonts w:hint="eastAsia"/>
          <w:color w:val="auto"/>
          <w:sz w:val="32"/>
          <w:szCs w:val="32"/>
          <w:lang w:eastAsia="zh-CN"/>
        </w:rPr>
        <w:t>招标公告</w:t>
      </w:r>
    </w:p>
    <w:p w14:paraId="726EACCD">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78377097">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t>吉林省松原监狱保障服务</w:t>
      </w:r>
    </w:p>
    <w:p w14:paraId="5BC08CDE">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t>招标公告</w:t>
      </w:r>
    </w:p>
    <w:tbl>
      <w:tblPr>
        <w:tblStyle w:val="31"/>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19ED65F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vAlign w:val="top"/>
          </w:tcPr>
          <w:p w14:paraId="7F9AB5F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2681A616">
            <w:pPr>
              <w:bidi w:val="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吉林省松原监狱保障服务</w:t>
            </w:r>
            <w:r>
              <w:rPr>
                <w:rFonts w:hint="eastAsia" w:ascii="宋体" w:hAnsi="宋体" w:eastAsia="宋体" w:cs="宋体"/>
                <w:color w:val="auto"/>
                <w:sz w:val="24"/>
                <w:szCs w:val="24"/>
              </w:rPr>
              <w:t>的潜在投标人应在政采云平台</w:t>
            </w:r>
          </w:p>
          <w:p w14:paraId="21E66F27">
            <w:pPr>
              <w:bidi w:val="0"/>
              <w:outlineLvl w:val="9"/>
              <w:rPr>
                <w:rFonts w:hint="eastAsia" w:ascii="宋体" w:hAnsi="宋体" w:eastAsia="宋体" w:cs="宋体"/>
                <w:color w:val="auto"/>
              </w:rPr>
            </w:pP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分（北京时间）前递交投标文件。</w:t>
            </w:r>
          </w:p>
        </w:tc>
      </w:tr>
    </w:tbl>
    <w:p w14:paraId="6606D00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316C2FA4">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1.1项目编号：</w:t>
      </w:r>
      <w:r>
        <w:rPr>
          <w:rFonts w:hint="eastAsia" w:ascii="宋体" w:hAnsi="宋体" w:eastAsia="宋体" w:cs="宋体"/>
          <w:color w:val="auto"/>
          <w:sz w:val="24"/>
          <w:szCs w:val="24"/>
          <w:highlight w:val="none"/>
          <w:lang w:eastAsia="zh-CN"/>
        </w:rPr>
        <w:t>JCZXW2025-016</w:t>
      </w:r>
    </w:p>
    <w:p w14:paraId="5F193DA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1.2采购项目编号：</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"https://pay.zcygov.cn/purchaseplan_front/" \l "/plan/list/view?id=1000000000015324016&amp;_app_=zcy.procurement" \t "https://www.zcygov.cn/project-center/_procurement_/purchasePlans/_blank"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采购计划-[2025]-00586号</w:t>
      </w:r>
      <w:r>
        <w:rPr>
          <w:rFonts w:hint="eastAsia" w:ascii="宋体" w:hAnsi="宋体" w:eastAsia="宋体" w:cs="宋体"/>
          <w:color w:val="auto"/>
          <w:sz w:val="24"/>
          <w:szCs w:val="24"/>
          <w:highlight w:val="none"/>
        </w:rPr>
        <w:fldChar w:fldCharType="end"/>
      </w:r>
    </w:p>
    <w:p w14:paraId="3FB50197">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1.3项目名称：</w:t>
      </w:r>
      <w:r>
        <w:rPr>
          <w:rFonts w:hint="eastAsia" w:ascii="宋体" w:hAnsi="宋体" w:eastAsia="宋体" w:cs="宋体"/>
          <w:color w:val="auto"/>
          <w:sz w:val="24"/>
          <w:szCs w:val="24"/>
          <w:highlight w:val="none"/>
          <w:lang w:eastAsia="zh-CN"/>
        </w:rPr>
        <w:t>吉林省松原监狱保障服务</w:t>
      </w:r>
    </w:p>
    <w:p w14:paraId="09AE2C6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1.4预算金额：</w:t>
      </w:r>
      <w:r>
        <w:rPr>
          <w:rFonts w:hint="eastAsia" w:ascii="宋体" w:hAnsi="宋体" w:eastAsia="宋体" w:cs="宋体"/>
          <w:color w:val="auto"/>
          <w:sz w:val="24"/>
          <w:szCs w:val="24"/>
          <w:highlight w:val="none"/>
          <w:lang w:val="en-US" w:eastAsia="zh-CN"/>
        </w:rPr>
        <w:t>150万元</w:t>
      </w:r>
    </w:p>
    <w:p w14:paraId="2441449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150万元</w:t>
      </w:r>
    </w:p>
    <w:p w14:paraId="3DE5DEB5">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餐饮服务人员4人，医疗人员7人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其中医生4人，护士3人</w:t>
      </w:r>
      <w:r>
        <w:rPr>
          <w:rFonts w:hint="eastAsia" w:ascii="宋体" w:hAnsi="宋体" w:eastAsia="宋体" w:cs="宋体"/>
          <w:color w:val="auto"/>
          <w:sz w:val="24"/>
          <w:szCs w:val="24"/>
          <w:highlight w:val="none"/>
          <w:lang w:eastAsia="zh-CN"/>
        </w:rPr>
        <w:t>）</w:t>
      </w:r>
    </w:p>
    <w:p w14:paraId="20BBE6F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合同履行期限：自签订合同之日起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14:paraId="7F3A135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1.8质量标准：</w:t>
      </w:r>
      <w:r>
        <w:rPr>
          <w:rFonts w:hint="eastAsia" w:ascii="宋体" w:hAnsi="宋体" w:eastAsia="宋体" w:cs="宋体"/>
          <w:color w:val="auto"/>
          <w:sz w:val="24"/>
          <w:szCs w:val="24"/>
        </w:rPr>
        <w:t>满足国家及行业规范标准及采购人要求</w:t>
      </w:r>
    </w:p>
    <w:p w14:paraId="3AA9C92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本项目不接受联合体投标</w:t>
      </w:r>
    </w:p>
    <w:p w14:paraId="7F64F4B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09118A4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满足《中华人民共和国政府采</w:t>
      </w:r>
      <w:r>
        <w:rPr>
          <w:rFonts w:hint="eastAsia" w:ascii="宋体" w:hAnsi="宋体" w:eastAsia="宋体" w:cs="宋体"/>
          <w:color w:val="auto"/>
          <w:sz w:val="24"/>
          <w:szCs w:val="24"/>
          <w:highlight w:val="none"/>
        </w:rPr>
        <w:t>购法》第二十二条规定；</w:t>
      </w:r>
    </w:p>
    <w:p w14:paraId="5FE00AD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2.落实政府采购政策需满足的资格要求：本项目专门面向中小企业采购</w:t>
      </w:r>
      <w:r>
        <w:rPr>
          <w:rFonts w:hint="eastAsia" w:ascii="宋体" w:hAnsi="宋体" w:eastAsia="宋体" w:cs="宋体"/>
          <w:color w:val="auto"/>
          <w:sz w:val="24"/>
          <w:szCs w:val="24"/>
          <w:highlight w:val="none"/>
          <w:lang w:eastAsia="zh-CN"/>
        </w:rPr>
        <w:t>；</w:t>
      </w:r>
    </w:p>
    <w:p w14:paraId="6BB2119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49BA385F">
      <w:pPr>
        <w:spacing w:line="360" w:lineRule="auto"/>
        <w:ind w:firstLine="660" w:firstLine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3.1满足《中华人民共和国政府采购法》第二十二条规定；</w:t>
      </w:r>
      <w:r>
        <w:rPr>
          <w:rFonts w:hint="eastAsia" w:ascii="宋体" w:hAnsi="宋体" w:cs="宋体"/>
          <w:color w:val="auto"/>
          <w:sz w:val="22"/>
          <w:szCs w:val="22"/>
          <w:highlight w:val="none"/>
          <w:lang w:val="en-US" w:eastAsia="zh-CN"/>
        </w:rPr>
        <w:t>投标申请人须具有独立法人资格或其他组织，具有独立承担民事责任的能力，具有有效的营业执照副本，具有履行合同所必需的设备和专业技术能力</w:t>
      </w:r>
      <w:r>
        <w:rPr>
          <w:rFonts w:hint="eastAsia" w:ascii="宋体" w:hAnsi="宋体" w:eastAsia="宋体" w:cs="宋体"/>
          <w:color w:val="auto"/>
          <w:sz w:val="22"/>
          <w:szCs w:val="22"/>
          <w:highlight w:val="none"/>
          <w:lang w:val="en-US" w:eastAsia="zh-CN"/>
        </w:rPr>
        <w:t>。</w:t>
      </w:r>
    </w:p>
    <w:p w14:paraId="6CDEF165">
      <w:pPr>
        <w:spacing w:line="360" w:lineRule="auto"/>
        <w:ind w:firstLine="660" w:firstLineChars="3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3.2具有良好的商业信誉和健全的财务会计制度，在响应文件中提交反映其财务状况、依法缴纳税收和社保保障资金情况的资格条件承诺函，并对资格条件承诺函有关内容的真实性、有效性、合法性负责。</w:t>
      </w:r>
    </w:p>
    <w:p w14:paraId="1869E95E">
      <w:pPr>
        <w:spacing w:line="360" w:lineRule="auto"/>
        <w:ind w:firstLine="660" w:firstLine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3.3</w:t>
      </w:r>
      <w:r>
        <w:rPr>
          <w:rFonts w:hint="eastAsia" w:ascii="宋体" w:hAnsi="宋体" w:cs="宋体"/>
          <w:color w:val="auto"/>
          <w:sz w:val="22"/>
          <w:szCs w:val="22"/>
          <w:highlight w:val="none"/>
        </w:rPr>
        <w:t>信誉要求：（1）拒绝列入政府取消投标资格记录期间的企业或个人投标。（2）近三年内（202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至本项目公告发布之日）不得为“信用中国”网站（www.creditchina.gov.cn）中列入失信被执行人和重大税收违法案件当事人名单供应商，不得为中国政府采购网（www.ccgp.gov.cn）政府采购严重违法失信行为记录名单中被财政部门禁止参加政府采购活动的供应商（在处罚决定规定的时间和地域范围内）；近三年内投标人或其法定代表人未在“中国裁判文书网”（http://wenshu.court.gov.cn/）上有行贿犯罪行为及其他不符合《中华人民共和国政府采购法》第二十二条规定条件的投标人，不得参与政府采购活动</w:t>
      </w:r>
      <w:r>
        <w:rPr>
          <w:rFonts w:hint="eastAsia" w:ascii="宋体" w:hAnsi="宋体" w:cs="宋体"/>
          <w:color w:val="auto"/>
          <w:sz w:val="22"/>
          <w:szCs w:val="22"/>
          <w:highlight w:val="none"/>
          <w:lang w:eastAsia="zh-CN"/>
        </w:rPr>
        <w:t>。</w:t>
      </w:r>
    </w:p>
    <w:p w14:paraId="3D1E5131">
      <w:pPr>
        <w:spacing w:line="360" w:lineRule="auto"/>
        <w:ind w:firstLine="660" w:firstLineChars="3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4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E83C3B8">
      <w:pPr>
        <w:spacing w:line="360" w:lineRule="auto"/>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3.5</w:t>
      </w:r>
      <w:r>
        <w:rPr>
          <w:rFonts w:hint="eastAsia" w:ascii="宋体" w:hAnsi="宋体" w:cs="宋体"/>
          <w:color w:val="auto"/>
          <w:sz w:val="22"/>
          <w:szCs w:val="22"/>
          <w:highlight w:val="none"/>
        </w:rPr>
        <w:t>落实政府采购政策需满足的资格要求：（1）《政府采购促进中小企业发展管理办法》（财库[2020]46号、财库[2022]19号）；（2）《财政部司法部关于政府采购支持监狱企业发展有关问题的通知》（财库[2014]68号）；（3）《关于促进残疾人就业政府采购政策的通知》（财库[2017]141号）；（4）《关于调整优化节能产品、环境标志产品政府采购执行机制的通知》（财库[2019]9号）；（5）《环境标志产品政府采购实施意见》（财库[2006]90号）等国家最新政策。</w:t>
      </w:r>
    </w:p>
    <w:p w14:paraId="682489E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p>
    <w:p w14:paraId="144CE418">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日上午8：30起至202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日下午16：00止。</w:t>
      </w:r>
    </w:p>
    <w:p w14:paraId="3E7856D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2.方式：政采云平台线上获取。供应商自行登录政府采购云平台（网址：http://www.zcygov.cn）注册（https://middle.zcygov.cn/v-settle-front/registry）并下载</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文件，其他途径获取的竞争性磋商文件开标时一律按无效投标处理。</w:t>
      </w:r>
    </w:p>
    <w:p w14:paraId="2A2DC9B8">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3.售价：免费。</w:t>
      </w:r>
    </w:p>
    <w:p w14:paraId="5C54F9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四、提交投标文件截止时间、开标时间和地点</w:t>
      </w:r>
    </w:p>
    <w:p w14:paraId="2CC5607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1.响应文件提交截止时间（开启时间</w:t>
      </w:r>
      <w:r>
        <w:rPr>
          <w:rFonts w:hint="eastAsia" w:ascii="宋体" w:hAnsi="宋体" w:eastAsia="宋体" w:cs="宋体"/>
          <w:color w:val="auto"/>
          <w:sz w:val="22"/>
          <w:szCs w:val="22"/>
          <w:highlight w:val="none"/>
        </w:rPr>
        <w:t>）和地点：</w:t>
      </w:r>
      <w:r>
        <w:rPr>
          <w:rFonts w:hint="eastAsia" w:ascii="宋体" w:hAnsi="宋体" w:eastAsia="宋体" w:cs="宋体"/>
          <w:color w:val="auto"/>
          <w:sz w:val="22"/>
          <w:szCs w:val="22"/>
          <w:highlight w:val="none"/>
          <w:lang w:eastAsia="zh-CN"/>
        </w:rPr>
        <w:t>2025年0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点</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分（北京时间），长春市二道区洋浦大街6999号凯利中心AB栋101</w:t>
      </w:r>
      <w:r>
        <w:rPr>
          <w:rFonts w:hint="eastAsia" w:ascii="宋体" w:hAnsi="宋体" w:eastAsia="宋体" w:cs="宋体"/>
          <w:color w:val="auto"/>
          <w:sz w:val="22"/>
          <w:szCs w:val="22"/>
          <w:highlight w:val="none"/>
          <w:lang w:eastAsia="zh-CN"/>
        </w:rPr>
        <w:t>开标四室</w:t>
      </w:r>
      <w:r>
        <w:rPr>
          <w:rFonts w:hint="eastAsia" w:ascii="宋体" w:hAnsi="宋体" w:eastAsia="宋体" w:cs="宋体"/>
          <w:color w:val="auto"/>
          <w:sz w:val="22"/>
          <w:szCs w:val="22"/>
          <w:highlight w:val="none"/>
        </w:rPr>
        <w:t>。</w:t>
      </w:r>
    </w:p>
    <w:p w14:paraId="4988DC0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本项目为全流程电子化项目，供应商须通过政府采购云平台（网址：http://www.zcygov.cn）递交电子版响应文件。操作流程：供应商在政府采购云平台网注册入库成为正式供应商后，在平台上按《政府采购项目电子交易管理操作指南-供应商》进行投标操作。响应文件须在响应文件提交截止时间前上传平台，并在响应文件提交截止时间后30分钟内完成解密。由于供应商自身原因在提交响应文件截止时间前无法完成办理的，后果自负。</w:t>
      </w:r>
    </w:p>
    <w:p w14:paraId="110E97C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3.若对“政采云”电子交易系统操作有疑问，可登录“政采云”（https://www.zcygov.cn/），点击右侧咨询小采或拨打政采云服务热线95763获取服务帮助。</w:t>
      </w:r>
    </w:p>
    <w:p w14:paraId="013B78AB">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五、开启</w:t>
      </w:r>
    </w:p>
    <w:p w14:paraId="3B37892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1.时间：</w:t>
      </w:r>
      <w:r>
        <w:rPr>
          <w:rFonts w:hint="eastAsia" w:ascii="宋体" w:hAnsi="宋体" w:eastAsia="宋体" w:cs="宋体"/>
          <w:color w:val="auto"/>
          <w:sz w:val="22"/>
          <w:szCs w:val="22"/>
          <w:highlight w:val="none"/>
          <w:lang w:eastAsia="zh-CN"/>
        </w:rPr>
        <w:t>2025年03月12日</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点</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分（北京时间）</w:t>
      </w:r>
    </w:p>
    <w:p w14:paraId="5DB6E59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2.地点：政府采购云平台（网址：http:// www.zcygov.cn）,长春市二道区洋浦大街6999号凯利中心AB栋101</w:t>
      </w:r>
      <w:r>
        <w:rPr>
          <w:rFonts w:hint="eastAsia" w:ascii="宋体" w:hAnsi="宋体" w:eastAsia="宋体" w:cs="宋体"/>
          <w:color w:val="auto"/>
          <w:sz w:val="22"/>
          <w:szCs w:val="22"/>
          <w:highlight w:val="none"/>
          <w:lang w:eastAsia="zh-CN"/>
        </w:rPr>
        <w:t>开标四室</w:t>
      </w:r>
      <w:r>
        <w:rPr>
          <w:rFonts w:hint="eastAsia" w:ascii="宋体" w:hAnsi="宋体" w:eastAsia="宋体" w:cs="宋体"/>
          <w:color w:val="auto"/>
          <w:sz w:val="22"/>
          <w:szCs w:val="22"/>
          <w:highlight w:val="none"/>
        </w:rPr>
        <w:t>,本项目执行电子</w:t>
      </w:r>
      <w:r>
        <w:rPr>
          <w:rFonts w:hint="eastAsia" w:ascii="宋体" w:hAnsi="宋体" w:eastAsia="宋体" w:cs="宋体"/>
          <w:color w:val="auto"/>
          <w:sz w:val="22"/>
          <w:szCs w:val="22"/>
          <w:highlight w:val="none"/>
          <w:lang w:eastAsia="zh-CN"/>
        </w:rPr>
        <w:t>采购流程</w:t>
      </w:r>
      <w:r>
        <w:rPr>
          <w:rFonts w:hint="eastAsia" w:ascii="宋体" w:hAnsi="宋体" w:eastAsia="宋体" w:cs="宋体"/>
          <w:color w:val="auto"/>
          <w:sz w:val="22"/>
          <w:szCs w:val="22"/>
          <w:highlight w:val="none"/>
        </w:rPr>
        <w:t>，无需现场出席，须通过政府采购云平台（网址：http://www.zcygov.cn）递交电子版响应文件。</w:t>
      </w:r>
    </w:p>
    <w:p w14:paraId="1F74B7A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投标操作流程：供应商在政府采购云平台网注册入库成为正式供应商后，在平台上按《政府采购项目电子交易管理操作指南-供应商》进行投标操作。</w:t>
      </w:r>
    </w:p>
    <w:p w14:paraId="2BCFCCB4">
      <w:pPr>
        <w:spacing w:line="36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eastAsia="zh-CN"/>
        </w:rPr>
        <w:t>六</w:t>
      </w:r>
      <w:r>
        <w:rPr>
          <w:rFonts w:hint="eastAsia" w:ascii="宋体" w:hAnsi="宋体" w:cs="宋体"/>
          <w:b/>
          <w:bCs/>
          <w:color w:val="auto"/>
          <w:sz w:val="22"/>
          <w:szCs w:val="22"/>
          <w:highlight w:val="none"/>
        </w:rPr>
        <w:t>、公告期限</w:t>
      </w:r>
    </w:p>
    <w:p w14:paraId="7CB0753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本公告发布之日起5个工作日。</w:t>
      </w:r>
    </w:p>
    <w:p w14:paraId="7AD21B3A">
      <w:pPr>
        <w:spacing w:line="36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eastAsia="zh-CN"/>
        </w:rPr>
        <w:t>七</w:t>
      </w:r>
      <w:r>
        <w:rPr>
          <w:rFonts w:hint="eastAsia" w:ascii="宋体" w:hAnsi="宋体" w:cs="宋体"/>
          <w:b/>
          <w:bCs/>
          <w:color w:val="auto"/>
          <w:sz w:val="22"/>
          <w:szCs w:val="22"/>
          <w:highlight w:val="none"/>
        </w:rPr>
        <w:t>、其他补充事宜</w:t>
      </w:r>
    </w:p>
    <w:p w14:paraId="70C64E0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本次</w:t>
      </w:r>
      <w:r>
        <w:rPr>
          <w:rFonts w:hint="eastAsia" w:ascii="宋体" w:hAnsi="宋体" w:cs="宋体"/>
          <w:color w:val="auto"/>
          <w:sz w:val="22"/>
          <w:szCs w:val="22"/>
          <w:highlight w:val="none"/>
          <w:lang w:eastAsia="zh-CN"/>
        </w:rPr>
        <w:t>竞争性磋商</w:t>
      </w:r>
      <w:r>
        <w:rPr>
          <w:rFonts w:hint="eastAsia" w:ascii="宋体" w:hAnsi="宋体" w:cs="宋体"/>
          <w:color w:val="auto"/>
          <w:sz w:val="22"/>
          <w:szCs w:val="22"/>
          <w:highlight w:val="none"/>
        </w:rPr>
        <w:t>公告同时在《中国政府采购网》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“政采云”平台（http:// www.zcygov.cn）</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同步推送到吉林省政府采购网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上发布。</w:t>
      </w:r>
    </w:p>
    <w:p w14:paraId="368829B5">
      <w:pPr>
        <w:spacing w:line="36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eastAsia="zh-CN"/>
        </w:rPr>
        <w:t>八</w:t>
      </w:r>
      <w:r>
        <w:rPr>
          <w:rFonts w:hint="eastAsia" w:ascii="宋体" w:hAnsi="宋体" w:cs="宋体"/>
          <w:b/>
          <w:bCs/>
          <w:color w:val="auto"/>
          <w:sz w:val="22"/>
          <w:szCs w:val="22"/>
          <w:highlight w:val="none"/>
        </w:rPr>
        <w:t>、对本次采购提出询问，请按以下方式联系</w:t>
      </w:r>
    </w:p>
    <w:p w14:paraId="7FC90EF7">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1、采购人信息</w:t>
      </w:r>
    </w:p>
    <w:p w14:paraId="073189D7">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吉林省</w:t>
      </w:r>
      <w:r>
        <w:rPr>
          <w:rFonts w:hint="eastAsia" w:ascii="宋体" w:hAnsi="宋体" w:eastAsia="宋体" w:cs="宋体"/>
          <w:color w:val="auto"/>
          <w:sz w:val="22"/>
          <w:szCs w:val="22"/>
          <w:highlight w:val="none"/>
          <w:lang w:val="en-US" w:eastAsia="zh-CN"/>
        </w:rPr>
        <w:t>松原</w:t>
      </w:r>
      <w:r>
        <w:rPr>
          <w:rFonts w:hint="eastAsia" w:ascii="宋体" w:hAnsi="宋体" w:eastAsia="宋体" w:cs="宋体"/>
          <w:color w:val="auto"/>
          <w:sz w:val="22"/>
          <w:szCs w:val="22"/>
          <w:highlight w:val="none"/>
          <w:lang w:eastAsia="zh-CN"/>
        </w:rPr>
        <w:t>监狱</w:t>
      </w:r>
    </w:p>
    <w:p w14:paraId="4A1C9C97">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val="en-US" w:eastAsia="zh-CN"/>
        </w:rPr>
        <w:t>吉林省松原市宁江区</w:t>
      </w:r>
    </w:p>
    <w:p w14:paraId="7AE9DF27">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val="en-US" w:eastAsia="zh-CN"/>
        </w:rPr>
        <w:t>刘巍</w:t>
      </w:r>
    </w:p>
    <w:p w14:paraId="7B3477C3">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val="en-US" w:eastAsia="zh-CN"/>
        </w:rPr>
        <w:t>18504489333</w:t>
      </w:r>
    </w:p>
    <w:p w14:paraId="5C2770AD">
      <w:pPr>
        <w:keepNext w:val="0"/>
        <w:keepLines w:val="0"/>
        <w:pageBreakBefore w:val="0"/>
        <w:widowControl w:val="0"/>
        <w:kinsoku/>
        <w:wordWrap/>
        <w:overflowPunct/>
        <w:topLinePunct w:val="0"/>
        <w:autoSpaceDE/>
        <w:autoSpaceDN/>
        <w:bidi w:val="0"/>
        <w:adjustRightInd/>
        <w:snapToGrid/>
        <w:spacing w:line="32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采购代理机构信息</w:t>
      </w:r>
    </w:p>
    <w:p w14:paraId="7F642D82">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r>
        <w:rPr>
          <w:rFonts w:hint="eastAsia" w:ascii="宋体" w:hAnsi="宋体" w:eastAsia="宋体" w:cs="宋体"/>
          <w:color w:val="auto"/>
          <w:sz w:val="22"/>
          <w:szCs w:val="22"/>
          <w:highlight w:val="none"/>
          <w:lang w:eastAsia="zh-CN"/>
        </w:rPr>
        <w:t>吉林省吉诚工程咨询有限公司</w:t>
      </w:r>
    </w:p>
    <w:p w14:paraId="23D4CA39">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地址：长春市绿园区吾悦广场B座15楼1536室</w:t>
      </w:r>
    </w:p>
    <w:p w14:paraId="12E46F93">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项目联系人：曹健</w:t>
      </w:r>
      <w:r>
        <w:rPr>
          <w:rFonts w:hint="eastAsia" w:ascii="宋体" w:hAnsi="宋体" w:eastAsia="宋体" w:cs="宋体"/>
          <w:color w:val="auto"/>
          <w:sz w:val="22"/>
          <w:szCs w:val="22"/>
          <w:highlight w:val="none"/>
          <w:lang w:val="en-US" w:eastAsia="zh-CN"/>
        </w:rPr>
        <w:t>13843128657</w:t>
      </w:r>
    </w:p>
    <w:p w14:paraId="1B05ED17">
      <w:pPr>
        <w:keepNext w:val="0"/>
        <w:keepLines w:val="0"/>
        <w:pageBreakBefore w:val="0"/>
        <w:widowControl w:val="0"/>
        <w:kinsoku/>
        <w:wordWrap/>
        <w:overflowPunct/>
        <w:topLinePunct w:val="0"/>
        <w:autoSpaceDE/>
        <w:autoSpaceDN/>
        <w:bidi w:val="0"/>
        <w:adjustRightInd/>
        <w:snapToGrid/>
        <w:spacing w:line="320" w:lineRule="exact"/>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3、项目联系方式：</w:t>
      </w:r>
    </w:p>
    <w:p w14:paraId="4DBE4BB5">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项目联系人：曹健</w:t>
      </w:r>
    </w:p>
    <w:p w14:paraId="06B32B53">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联系电话：13843128657</w:t>
      </w:r>
    </w:p>
    <w:p w14:paraId="66220FB9">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z w:val="22"/>
          <w:szCs w:val="22"/>
          <w:highlight w:val="none"/>
          <w:lang w:val="en-US" w:eastAsia="zh-CN"/>
        </w:rPr>
        <w:t>4、监督部门：吉林省财政厅政府采购管理处</w:t>
      </w: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2B12F706">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27" w:name="_Toc4106"/>
      <w:bookmarkStart w:id="28" w:name="_Toc23171"/>
      <w:r>
        <w:rPr>
          <w:rFonts w:hint="eastAsia"/>
          <w:color w:val="auto"/>
          <w:sz w:val="32"/>
          <w:szCs w:val="22"/>
        </w:rPr>
        <w:t>第二章</w:t>
      </w:r>
      <w:r>
        <w:rPr>
          <w:rFonts w:hint="eastAsia"/>
          <w:color w:val="auto"/>
          <w:sz w:val="32"/>
          <w:szCs w:val="22"/>
          <w:lang w:val="en-US" w:eastAsia="zh-CN"/>
        </w:rPr>
        <w:t xml:space="preserve">  </w:t>
      </w:r>
      <w:r>
        <w:rPr>
          <w:rFonts w:hint="eastAsia"/>
          <w:color w:val="auto"/>
          <w:sz w:val="32"/>
          <w:szCs w:val="22"/>
        </w:rPr>
        <w:t xml:space="preserve"> 投标人须知</w:t>
      </w:r>
      <w:bookmarkEnd w:id="27"/>
      <w:bookmarkEnd w:id="28"/>
    </w:p>
    <w:p w14:paraId="10B9B787">
      <w:pPr>
        <w:spacing w:before="254" w:line="221" w:lineRule="auto"/>
        <w:ind w:left="4050"/>
        <w:outlineLvl w:val="9"/>
        <w:rPr>
          <w:rFonts w:hint="eastAsia" w:ascii="宋体" w:hAnsi="宋体" w:eastAsia="宋体" w:cs="宋体"/>
          <w:color w:val="auto"/>
          <w:sz w:val="24"/>
          <w:szCs w:val="24"/>
        </w:rPr>
      </w:pPr>
      <w:bookmarkStart w:id="29" w:name="_Toc15682"/>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一</w:t>
      </w:r>
      <w:r>
        <w:rPr>
          <w:rFonts w:hint="eastAsia" w:ascii="宋体" w:hAnsi="宋体" w:eastAsia="宋体" w:cs="宋体"/>
          <w:color w:val="auto"/>
          <w:spacing w:val="-10"/>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总</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则</w:t>
      </w:r>
      <w:bookmarkEnd w:id="29"/>
    </w:p>
    <w:p w14:paraId="09336874">
      <w:pPr>
        <w:spacing w:before="181" w:line="220" w:lineRule="auto"/>
        <w:outlineLvl w:val="9"/>
        <w:rPr>
          <w:rFonts w:hint="eastAsia" w:ascii="宋体" w:hAnsi="宋体" w:eastAsia="宋体" w:cs="宋体"/>
          <w:color w:val="FF0000"/>
          <w:sz w:val="24"/>
          <w:szCs w:val="24"/>
          <w:highlight w:val="none"/>
        </w:rPr>
      </w:pPr>
      <w:bookmarkStart w:id="30" w:name="_Toc20563"/>
      <w:r>
        <w:rPr>
          <w:rFonts w:hint="eastAsia" w:ascii="宋体" w:hAnsi="宋体" w:eastAsia="宋体" w:cs="宋体"/>
          <w:color w:val="FF0000"/>
          <w:spacing w:val="-2"/>
          <w:sz w:val="24"/>
          <w:szCs w:val="24"/>
          <w:highlight w:val="none"/>
          <w14:textOutline w14:w="4358" w14:cap="sq" w14:cmpd="sng">
            <w14:solidFill>
              <w14:srgbClr w14:val="000000"/>
            </w14:solidFill>
            <w14:prstDash w14:val="solid"/>
            <w14:bevel/>
          </w14:textOutline>
        </w:rPr>
        <w:t>1、资金来源：</w:t>
      </w:r>
      <w:r>
        <w:rPr>
          <w:rFonts w:hint="eastAsia" w:ascii="宋体" w:hAnsi="宋体" w:eastAsia="宋体" w:cs="宋体"/>
          <w:color w:val="FF0000"/>
          <w:spacing w:val="-2"/>
          <w:sz w:val="24"/>
          <w:szCs w:val="24"/>
          <w:highlight w:val="none"/>
          <w:lang w:eastAsia="zh-CN"/>
          <w14:textOutline w14:w="4358" w14:cap="sq" w14:cmpd="sng">
            <w14:solidFill>
              <w14:srgbClr w14:val="000000"/>
            </w14:solidFill>
            <w14:prstDash w14:val="solid"/>
            <w14:bevel/>
          </w14:textOutline>
        </w:rPr>
        <w:t>工会经费</w:t>
      </w:r>
      <w:r>
        <w:rPr>
          <w:rFonts w:hint="eastAsia" w:ascii="宋体" w:hAnsi="宋体" w:eastAsia="宋体" w:cs="宋体"/>
          <w:b/>
          <w:bCs/>
          <w:color w:val="FF0000"/>
          <w:spacing w:val="-2"/>
          <w:sz w:val="24"/>
          <w:szCs w:val="24"/>
          <w:highlight w:val="none"/>
          <w14:textOutline w14:w="4358" w14:cap="sq" w14:cmpd="sng">
            <w14:solidFill>
              <w14:srgbClr w14:val="000000"/>
            </w14:solidFill>
            <w14:prstDash w14:val="solid"/>
            <w14:bevel/>
          </w14:textOutline>
        </w:rPr>
        <w:t>。</w:t>
      </w:r>
      <w:bookmarkEnd w:id="30"/>
    </w:p>
    <w:p w14:paraId="4D1578B6">
      <w:pPr>
        <w:spacing w:before="179" w:line="219" w:lineRule="auto"/>
        <w:outlineLvl w:val="9"/>
        <w:rPr>
          <w:rFonts w:hint="eastAsia" w:ascii="宋体" w:hAnsi="宋体" w:eastAsia="宋体" w:cs="宋体"/>
          <w:color w:val="auto"/>
          <w:sz w:val="24"/>
          <w:szCs w:val="24"/>
        </w:rPr>
      </w:pPr>
      <w:bookmarkStart w:id="31" w:name="_Toc11362"/>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2、采购人、采购代理机构、投标人</w:t>
      </w:r>
      <w:bookmarkEnd w:id="31"/>
    </w:p>
    <w:p w14:paraId="179F1732">
      <w:pPr>
        <w:spacing w:before="181"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2.1“采购人”是指：</w:t>
      </w:r>
      <w:r>
        <w:rPr>
          <w:rFonts w:hint="eastAsia" w:ascii="宋体" w:hAnsi="宋体" w:eastAsia="宋体" w:cs="宋体"/>
          <w:color w:val="auto"/>
          <w:sz w:val="24"/>
          <w:szCs w:val="24"/>
          <w:lang w:eastAsia="zh-CN"/>
        </w:rPr>
        <w:t>吉林省松原监狱</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项目采购单位，合同的需方。</w:t>
      </w:r>
    </w:p>
    <w:p w14:paraId="764E2EEF">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2.2“采购代理机构”是指：吉林省吉诚工程咨询有限公司。</w:t>
      </w:r>
    </w:p>
    <w:p w14:paraId="5FCA9099">
      <w:pPr>
        <w:tabs>
          <w:tab w:val="left" w:pos="201"/>
        </w:tabs>
        <w:spacing w:before="183" w:line="219" w:lineRule="auto"/>
        <w:ind w:firstLine="234" w:firstLineChars="100"/>
        <w:outlineLvl w:val="9"/>
        <w:rPr>
          <w:rFonts w:hint="eastAsia" w:ascii="宋体" w:hAnsi="宋体" w:eastAsia="宋体" w:cs="宋体"/>
          <w:color w:val="auto"/>
          <w:sz w:val="24"/>
          <w:szCs w:val="24"/>
        </w:rPr>
      </w:pPr>
      <w:bookmarkStart w:id="32" w:name="_Toc26658"/>
      <w:r>
        <w:rPr>
          <w:rFonts w:hint="eastAsia" w:ascii="宋体" w:hAnsi="宋体" w:eastAsia="宋体" w:cs="宋体"/>
          <w:color w:val="auto"/>
          <w:spacing w:val="-3"/>
          <w:sz w:val="24"/>
          <w:szCs w:val="24"/>
        </w:rPr>
        <w:t>2.3“投标人（也称“供应商”、</w:t>
      </w:r>
      <w:r>
        <w:rPr>
          <w:rFonts w:hint="eastAsia" w:ascii="宋体" w:hAnsi="宋体" w:eastAsia="宋体" w:cs="宋体"/>
          <w:color w:val="auto"/>
          <w:spacing w:val="-3"/>
          <w:sz w:val="24"/>
          <w:szCs w:val="24"/>
          <w:lang w:eastAsia="zh-CN"/>
        </w:rPr>
        <w:t>“申请人”</w:t>
      </w:r>
      <w:r>
        <w:rPr>
          <w:rFonts w:hint="eastAsia" w:ascii="宋体" w:hAnsi="宋体" w:eastAsia="宋体" w:cs="宋体"/>
          <w:color w:val="auto"/>
          <w:spacing w:val="-3"/>
          <w:sz w:val="24"/>
          <w:szCs w:val="24"/>
        </w:rPr>
        <w:t>）</w:t>
      </w:r>
      <w:r>
        <w:rPr>
          <w:rFonts w:hint="eastAsia" w:ascii="宋体" w:hAnsi="宋体" w:eastAsia="宋体" w:cs="宋体"/>
          <w:color w:val="auto"/>
          <w:spacing w:val="-86"/>
          <w:sz w:val="24"/>
          <w:szCs w:val="24"/>
          <w:lang w:eastAsia="zh-CN"/>
        </w:rPr>
        <w:t>”</w:t>
      </w:r>
      <w:r>
        <w:rPr>
          <w:rFonts w:hint="eastAsia" w:ascii="宋体" w:hAnsi="宋体" w:eastAsia="宋体" w:cs="宋体"/>
          <w:color w:val="auto"/>
          <w:spacing w:val="-3"/>
          <w:sz w:val="24"/>
          <w:szCs w:val="24"/>
        </w:rPr>
        <w:t>是指响应招标、参加投标竞争的法</w:t>
      </w:r>
      <w:bookmarkEnd w:id="32"/>
    </w:p>
    <w:p w14:paraId="082BEB5D">
      <w:pPr>
        <w:spacing w:before="180" w:line="221"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人、其他组织或者自然人。</w:t>
      </w:r>
    </w:p>
    <w:p w14:paraId="413399D0">
      <w:pPr>
        <w:spacing w:before="181" w:line="220" w:lineRule="auto"/>
        <w:outlineLvl w:val="9"/>
        <w:rPr>
          <w:rFonts w:hint="eastAsia" w:ascii="宋体" w:hAnsi="宋体" w:eastAsia="宋体" w:cs="宋体"/>
          <w:color w:val="auto"/>
          <w:sz w:val="24"/>
          <w:szCs w:val="24"/>
          <w:highlight w:val="none"/>
        </w:rPr>
      </w:pPr>
      <w:bookmarkStart w:id="33" w:name="_Toc22020"/>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3、合格投标人</w:t>
      </w:r>
      <w:bookmarkEnd w:id="33"/>
    </w:p>
    <w:p w14:paraId="39EE30B6">
      <w:pPr>
        <w:spacing w:before="183" w:line="219" w:lineRule="auto"/>
        <w:ind w:left="482"/>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详见招标公告“二、申请人的资格要求”</w:t>
      </w:r>
    </w:p>
    <w:p w14:paraId="1BC1018D">
      <w:pPr>
        <w:spacing w:before="181"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4、投标费用</w:t>
      </w:r>
    </w:p>
    <w:p w14:paraId="617F00D0">
      <w:pPr>
        <w:keepNext w:val="0"/>
        <w:keepLines w:val="0"/>
        <w:pageBreakBefore w:val="0"/>
        <w:widowControl/>
        <w:kinsoku w:val="0"/>
        <w:wordWrap/>
        <w:overflowPunct/>
        <w:topLinePunct w:val="0"/>
        <w:autoSpaceDE w:val="0"/>
        <w:autoSpaceDN w:val="0"/>
        <w:bidi w:val="0"/>
        <w:adjustRightInd w:val="0"/>
        <w:snapToGrid w:val="0"/>
        <w:spacing w:before="181" w:line="240" w:lineRule="auto"/>
        <w:ind w:left="0" w:firstLine="476" w:firstLineChars="200"/>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投标人应承担所有与编写和提交投标文件有关的费用，无论投标的结果如何，采购人和采购代理机构在任何情况下均无义务和责任承担这些费用。</w:t>
      </w:r>
    </w:p>
    <w:p w14:paraId="670F34A7">
      <w:pPr>
        <w:spacing w:before="183"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5、政府采购政策（包括但不限于下列具体政策要求）</w:t>
      </w:r>
    </w:p>
    <w:p w14:paraId="009E2A0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 采购本国货物、工程和服务</w:t>
      </w:r>
    </w:p>
    <w:p w14:paraId="32D72D5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5.1.1 政府采购应当采购本国货物、工程和服务。但有《中华人民共和国政府采购法》第十条规定情形的除外。</w:t>
      </w:r>
    </w:p>
    <w:p w14:paraId="00653C61">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33D5837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val="0"/>
          <w:bCs w:val="0"/>
          <w:color w:val="auto"/>
          <w:sz w:val="24"/>
          <w:szCs w:val="24"/>
        </w:rPr>
        <w:t>投标进口产品的为无效投标</w:t>
      </w:r>
      <w:r>
        <w:rPr>
          <w:rFonts w:hint="eastAsia" w:ascii="宋体" w:hAnsi="宋体" w:eastAsia="宋体" w:cs="宋体"/>
          <w:color w:val="auto"/>
          <w:sz w:val="24"/>
          <w:szCs w:val="24"/>
        </w:rPr>
        <w:t>。在中国境内生产或组装的外国品牌产品须标明该产品在中国国内制造厂商名称。否则，按进口产品对待。</w:t>
      </w:r>
    </w:p>
    <w:p w14:paraId="60155F3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 政府采购节能产品、环境标志产品</w:t>
      </w:r>
    </w:p>
    <w:p w14:paraId="4A03CEB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271CC6B">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54F4B7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4610F8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5.2.4 非政府强制采购的节能产品或环境标志产品，依据品目清单和认证证书实施政府优先采购。优先采购的具体规定见第三章《评标办法》。</w:t>
      </w:r>
    </w:p>
    <w:p w14:paraId="0CDE902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 正版软件</w:t>
      </w:r>
    </w:p>
    <w:p w14:paraId="3A594B7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6E7AF2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59018DE7">
      <w:pPr>
        <w:spacing w:before="178" w:line="220" w:lineRule="auto"/>
        <w:ind w:left="393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二、招标文件</w:t>
      </w:r>
    </w:p>
    <w:p w14:paraId="31B3A712">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6、招标文件</w:t>
      </w:r>
    </w:p>
    <w:p w14:paraId="5D2FA691">
      <w:pPr>
        <w:spacing w:before="179" w:line="220" w:lineRule="auto"/>
        <w:ind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6.1</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招标文件的构成</w:t>
      </w:r>
    </w:p>
    <w:p w14:paraId="39C00BBE">
      <w:pPr>
        <w:spacing w:before="179" w:line="220" w:lineRule="auto"/>
        <w:ind w:left="482" w:firstLine="234" w:firstLineChars="100"/>
        <w:outlineLvl w:val="9"/>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第一章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lang w:eastAsia="zh-CN"/>
        </w:rPr>
        <w:t>招标公告</w:t>
      </w:r>
    </w:p>
    <w:p w14:paraId="63CA75E9">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第二章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投标人须知</w:t>
      </w:r>
    </w:p>
    <w:p w14:paraId="01B40D22">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第三章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评标办法</w:t>
      </w:r>
    </w:p>
    <w:p w14:paraId="56D6F566">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第四章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合同条款(参考格式)</w:t>
      </w:r>
    </w:p>
    <w:p w14:paraId="1A31D873">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第五章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采购需求</w:t>
      </w:r>
    </w:p>
    <w:p w14:paraId="5AF00B9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第六章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投标文件构成及格式</w:t>
      </w:r>
    </w:p>
    <w:p w14:paraId="2885A479">
      <w:pPr>
        <w:spacing w:before="227" w:line="468" w:lineRule="exact"/>
        <w:ind w:right="63"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6.2</w:t>
      </w:r>
      <w:r>
        <w:rPr>
          <w:rFonts w:hint="eastAsia" w:ascii="宋体" w:hAnsi="宋体" w:eastAsia="宋体" w:cs="宋体"/>
          <w:color w:val="auto"/>
          <w:spacing w:val="-37"/>
          <w:position w:val="17"/>
          <w:sz w:val="24"/>
          <w:szCs w:val="24"/>
        </w:rPr>
        <w:t xml:space="preserve"> </w:t>
      </w:r>
      <w:r>
        <w:rPr>
          <w:rFonts w:hint="eastAsia" w:ascii="宋体" w:hAnsi="宋体" w:eastAsia="宋体" w:cs="宋体"/>
          <w:color w:val="auto"/>
          <w:spacing w:val="-1"/>
          <w:position w:val="17"/>
          <w:sz w:val="24"/>
          <w:szCs w:val="24"/>
        </w:rPr>
        <w:t>投标人应认真阅读招标文件的全部内容。投标人应按照招标文件要求提交投标文</w:t>
      </w:r>
    </w:p>
    <w:p w14:paraId="303BBA85">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件并保证所提供的全部资料的真实性，并对招标文件做出实质性响应</w:t>
      </w:r>
      <w:r>
        <w:rPr>
          <w:rFonts w:hint="eastAsia" w:ascii="宋体" w:hAnsi="宋体" w:eastAsia="宋体" w:cs="宋体"/>
          <w:color w:val="auto"/>
          <w:spacing w:val="-1"/>
          <w:sz w:val="24"/>
          <w:szCs w:val="24"/>
        </w:rPr>
        <w:t>，否则</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投标无效。</w:t>
      </w:r>
    </w:p>
    <w:p w14:paraId="37AE8429">
      <w:pPr>
        <w:spacing w:before="180"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7、招标文件的澄清和修改</w:t>
      </w:r>
    </w:p>
    <w:p w14:paraId="7D64562D">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746A60EA">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 止时间 15 日前，以书面形式通知所有获取招标文件的潜在投标人；不足 15 日的，采购人 或者采购代理机构将顺延提交投标文件的截止时间。在这种情况下，采购人、采购代理机构和投标人受投标截止时间制约的所有权利和义务均相应顺延至新的投标截止时间。</w:t>
      </w:r>
    </w:p>
    <w:p w14:paraId="3872FE42">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7.3 本项目不召开答疑会。</w:t>
      </w:r>
    </w:p>
    <w:p w14:paraId="02F4E587">
      <w:pPr>
        <w:spacing w:before="48" w:line="220" w:lineRule="auto"/>
        <w:ind w:left="3925"/>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三、投标文件</w:t>
      </w:r>
    </w:p>
    <w:p w14:paraId="283C1C8E">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8、投标范围、投标语言及投标文件中计量单位的使用</w:t>
      </w:r>
    </w:p>
    <w:p w14:paraId="08387EEA">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本项目如划分采购包，投标人可以对本项目的其中一个采购包进行投标，也可同</w:t>
      </w:r>
      <w:r>
        <w:rPr>
          <w:rFonts w:hint="eastAsia" w:ascii="宋体" w:hAnsi="宋体" w:eastAsia="宋体" w:cs="宋体"/>
          <w:color w:val="auto"/>
          <w:spacing w:val="-2"/>
          <w:sz w:val="24"/>
          <w:szCs w:val="24"/>
        </w:rPr>
        <w:t>时对多个采购包进行投标。</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求》所列的全部</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购包的投标将被认定</w:t>
      </w:r>
    </w:p>
    <w:p w14:paraId="5635EFBD">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为无效投标</w:t>
      </w:r>
      <w:r>
        <w:rPr>
          <w:rFonts w:hint="eastAsia" w:ascii="宋体" w:hAnsi="宋体" w:eastAsia="宋体" w:cs="宋体"/>
          <w:color w:val="auto"/>
          <w:spacing w:val="-2"/>
          <w:sz w:val="24"/>
          <w:szCs w:val="24"/>
        </w:rPr>
        <w:t>。</w:t>
      </w:r>
    </w:p>
    <w:p w14:paraId="05B08C0D">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4831DF2">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8.3 除招标文件有特殊要求外，本项目投标所使用的计量单位，应采用中华人民共和国法定计量单位。</w:t>
      </w:r>
    </w:p>
    <w:p w14:paraId="353FD7A0">
      <w:pPr>
        <w:spacing w:before="181" w:line="220" w:lineRule="auto"/>
        <w:outlineLvl w:val="9"/>
        <w:rPr>
          <w:rFonts w:hint="eastAsia" w:ascii="宋体" w:hAnsi="宋体" w:eastAsia="宋体" w:cs="宋体"/>
          <w:color w:val="auto"/>
          <w:sz w:val="24"/>
          <w:szCs w:val="24"/>
        </w:rPr>
      </w:pPr>
      <w:bookmarkStart w:id="34" w:name="_Toc13866"/>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9、投标文件构成</w:t>
      </w:r>
      <w:bookmarkEnd w:id="34"/>
    </w:p>
    <w:p w14:paraId="3A403FA9">
      <w:pPr>
        <w:spacing w:before="179" w:line="468" w:lineRule="exact"/>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9.1</w:t>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1"/>
          <w:position w:val="17"/>
          <w:sz w:val="24"/>
          <w:szCs w:val="24"/>
        </w:rPr>
        <w:t>投标人应当按照招标文件的要求编制投标文件。投标文件的部分格式要求，见第</w:t>
      </w:r>
    </w:p>
    <w:p w14:paraId="034CC4F8">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六章《投标文件构成及格式》。</w:t>
      </w:r>
    </w:p>
    <w:p w14:paraId="4CC07FC1">
      <w:pPr>
        <w:spacing w:before="180" w:line="220" w:lineRule="auto"/>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9.2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投标文件应编制文件目录，准确标明文件内容所在位置。投标文件应包含但不限</w:t>
      </w:r>
    </w:p>
    <w:p w14:paraId="73B5C96A">
      <w:pPr>
        <w:spacing w:before="182" w:line="224"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于：</w:t>
      </w:r>
    </w:p>
    <w:p w14:paraId="3DD5452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格式一：开标一览表</w:t>
      </w:r>
    </w:p>
    <w:p w14:paraId="5932D4D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格式二：投标函</w:t>
      </w:r>
    </w:p>
    <w:p w14:paraId="4E01F92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格式三：采购需求偏离表</w:t>
      </w:r>
    </w:p>
    <w:p w14:paraId="550339C5">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格式四：法定代表人（单位负责人）身份证明</w:t>
      </w:r>
    </w:p>
    <w:p w14:paraId="46BA0A2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格式五：授权委托书</w:t>
      </w:r>
    </w:p>
    <w:p w14:paraId="124D6ACC">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格式六：中标服务费承诺书</w:t>
      </w:r>
    </w:p>
    <w:p w14:paraId="3E48F23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格式七：中小企业声明函</w:t>
      </w:r>
    </w:p>
    <w:p w14:paraId="093223D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格式八：类似业绩一览表</w:t>
      </w:r>
    </w:p>
    <w:p w14:paraId="5C0BB261">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格式九：资格条件承诺函</w:t>
      </w:r>
    </w:p>
    <w:p w14:paraId="2505AD6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格式十：制造商（境内总代理商）授权书</w:t>
      </w:r>
    </w:p>
    <w:p w14:paraId="6E6DCD8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格式十一：招标文件要求提供或供应商认为需要提供的其它材料</w:t>
      </w:r>
    </w:p>
    <w:p w14:paraId="4CAF559C">
      <w:pPr>
        <w:spacing w:before="180" w:line="220" w:lineRule="auto"/>
        <w:ind w:firstLine="238" w:firstLineChars="1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9.3 第三章《评标办法》中涉及的证明文件。</w:t>
      </w:r>
    </w:p>
    <w:p w14:paraId="2B2D8A45">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9.4 对照第五章《采购需求》，说明所供服务已对第五章《采购需求》做出了响应，或申明与第五章《采购需求》的偏差和例外。如第五章《采购需求》中要求提供证明文件的，投标人应当按具体要求提供证明文件。</w:t>
      </w:r>
    </w:p>
    <w:p w14:paraId="77A83879">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9.5</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投标人认为应附的其他材料。</w:t>
      </w:r>
    </w:p>
    <w:p w14:paraId="079A8B31">
      <w:pPr>
        <w:spacing w:before="179"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10、投标报价</w:t>
      </w:r>
    </w:p>
    <w:p w14:paraId="7ECCC69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 报价原则：所有投标均以人民币报价。</w:t>
      </w:r>
    </w:p>
    <w:p w14:paraId="70C528E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 投标人的报价应包括为完成本项目所发生的一切费用和税费，采购人将不再支付报价以外的任何费用。</w:t>
      </w:r>
    </w:p>
    <w:p w14:paraId="4B4325EB">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A2A23C3">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10.2.2 按照招标文件要求完成本项目的全部相关费用。</w:t>
      </w:r>
    </w:p>
    <w:p w14:paraId="1BD9FAD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1E16587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 采购人不得向投标人索要或者接受其给予的赠品、回扣或者与采购无关的其他商品、服务。</w:t>
      </w:r>
    </w:p>
    <w:p w14:paraId="3DD86FB0">
      <w:pPr>
        <w:spacing w:before="182" w:line="221" w:lineRule="auto"/>
        <w:outlineLvl w:val="9"/>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11、投标保证金</w:t>
      </w:r>
    </w:p>
    <w:p w14:paraId="5FDB0E4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注：对于诚信纪录良好的供应商不收取</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投标保证金</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，但对于满足《中华人民共和国政府采购法》第二十二条有关规定，经信用中国网站查询存在行政处罚信息的供应商，采购人、采购代理机构可以按规定收取</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投标保证金</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w:t>
      </w:r>
    </w:p>
    <w:p w14:paraId="5B9BA62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递交形式：转账、支票、汇票、本票或者金融机构、担保机构出具的保函等非现金形式提交。供应商未按照磋商文件要求提交</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的，响应无效。</w:t>
      </w:r>
    </w:p>
    <w:p w14:paraId="5E69CBE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递交方式：供应商须在递交响应文件截止时间前将</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存入指定账户，过期不予受理。逾期未缴纳保证金视为自动放弃投标资格。银行进账单或电汇凭证等凭证上应明确用途、项目名称、联系人及电话，以便核对查实。</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的确认以最终到账日期为准。</w:t>
      </w:r>
    </w:p>
    <w:p w14:paraId="77B4713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的金额：¥</w:t>
      </w:r>
      <w:r>
        <w:rPr>
          <w:rFonts w:hint="eastAsia" w:ascii="宋体" w:hAnsi="宋体" w:eastAsia="宋体" w:cs="宋体"/>
          <w:color w:val="auto"/>
          <w:sz w:val="24"/>
          <w:szCs w:val="24"/>
          <w:lang w:val="en-US" w:eastAsia="zh-CN"/>
        </w:rPr>
        <w:t>10000</w:t>
      </w:r>
      <w:r>
        <w:rPr>
          <w:rFonts w:hint="eastAsia" w:ascii="宋体" w:hAnsi="宋体" w:eastAsia="宋体" w:cs="宋体"/>
          <w:color w:val="auto"/>
          <w:sz w:val="24"/>
          <w:szCs w:val="24"/>
        </w:rPr>
        <w:t>.00元</w:t>
      </w:r>
    </w:p>
    <w:p w14:paraId="2BC45DC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收款单位：吉林省吉诚工程咨询有限公司</w:t>
      </w:r>
    </w:p>
    <w:p w14:paraId="10E156C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开户行：长春农村商业银行股份有限公司人民大街支行</w:t>
      </w:r>
    </w:p>
    <w:p w14:paraId="26B26AE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账号：0710729011015260066666</w:t>
      </w:r>
    </w:p>
    <w:p w14:paraId="35C0A90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注：若在规定递交响应文件截止时间前，</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未能到账，该申请人将被视为放弃本次投标。</w:t>
      </w:r>
    </w:p>
    <w:p w14:paraId="28FF6B15">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12、投标有效期</w:t>
      </w:r>
    </w:p>
    <w:p w14:paraId="2E462E0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7EA1DA9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309B8822">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13、投标文件的式样和签署</w:t>
      </w:r>
    </w:p>
    <w:p w14:paraId="150CD51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 投标人应按照本须知的要求编制投标文件，逐项逐条响应招标文件并使用下载</w:t>
      </w:r>
    </w:p>
    <w:p w14:paraId="12D6579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的政采云投标客户端制作并上传</w:t>
      </w:r>
    </w:p>
    <w:p w14:paraId="622ED08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4EA0FB1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2A79827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5878A2F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 评标前准备</w:t>
      </w:r>
    </w:p>
    <w:p w14:paraId="653E0D0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13.5.1 本项目实行网上评审，采用电子投标文件。</w:t>
      </w:r>
    </w:p>
    <w:p w14:paraId="25A95FB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48CB55C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13.5.3 投标人将政采云电子交易客户端下载、安装完成后，可通过登录客户端进行响应文件制作。客户端请至网站下载专区查看，如有问题可拨打政采云客户服务热线95763进行咨询。</w:t>
      </w:r>
    </w:p>
    <w:p w14:paraId="3372D5D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 其他说明</w:t>
      </w:r>
    </w:p>
    <w:p w14:paraId="6C23A0AB">
      <w:pPr>
        <w:keepNext w:val="0"/>
        <w:keepLines w:val="0"/>
        <w:pageBreakBefore w:val="0"/>
        <w:widowControl/>
        <w:kinsoku w:val="0"/>
        <w:wordWrap/>
        <w:overflowPunct/>
        <w:topLinePunct w:val="0"/>
        <w:autoSpaceDE w:val="0"/>
        <w:autoSpaceDN w:val="0"/>
        <w:bidi w:val="0"/>
        <w:adjustRightInd w:val="0"/>
        <w:snapToGrid w:val="0"/>
        <w:spacing w:before="183" w:line="240" w:lineRule="auto"/>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13.6.1 投标人应先安装“政采云投标客户端”（请自行前往政采云平台进行下载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.0.04df4040034511edaac705fda12edb43），通过账号密码或CA登录客户端制作投标文件。</w:t>
      </w:r>
    </w:p>
    <w:p w14:paraId="1DE072F5">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 xml:space="preserve">13.6.2 </w:t>
      </w: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position w:val="17"/>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14:textOutline w14:w="4358" w14:cap="sq" w14:cmpd="sng">
            <w14:solidFill>
              <w14:srgbClr w14:val="000000"/>
            </w14:solidFill>
            <w14:prstDash w14:val="solid"/>
            <w14:bevel/>
          </w14:textOutline>
        </w:rPr>
        <w:t>求签署、盖章的，其响应投标无效</w:t>
      </w:r>
      <w:r>
        <w:rPr>
          <w:rFonts w:hint="eastAsia" w:ascii="宋体" w:hAnsi="宋体" w:eastAsia="宋体" w:cs="宋体"/>
          <w:color w:val="auto"/>
          <w:sz w:val="24"/>
          <w:szCs w:val="24"/>
        </w:rPr>
        <w:t>。</w:t>
      </w:r>
    </w:p>
    <w:p w14:paraId="38BDECC5">
      <w:pPr>
        <w:keepNext w:val="0"/>
        <w:keepLines w:val="0"/>
        <w:pageBreakBefore w:val="0"/>
        <w:widowControl/>
        <w:kinsoku w:val="0"/>
        <w:wordWrap/>
        <w:overflowPunct/>
        <w:topLinePunct w:val="0"/>
        <w:autoSpaceDE w:val="0"/>
        <w:autoSpaceDN w:val="0"/>
        <w:bidi w:val="0"/>
        <w:adjustRightInd w:val="0"/>
        <w:snapToGrid w:val="0"/>
        <w:spacing w:before="183" w:line="240" w:lineRule="auto"/>
        <w:ind w:right="170" w:firstLine="476" w:firstLineChars="200"/>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13.6.3 为确保网上操作合法、有效和安全，投标人应当在投标文件递交截止时间前</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完成在政采云平台的身份认证，确保在电子投标过程中能够对相关数据电文进行加密和使用电子签名。</w:t>
      </w:r>
    </w:p>
    <w:p w14:paraId="00698C5F">
      <w:pPr>
        <w:spacing w:before="48" w:line="359" w:lineRule="auto"/>
        <w:ind w:left="1" w:right="230" w:firstLine="495"/>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13.6.4 </w:t>
      </w:r>
      <w:r>
        <w:rPr>
          <w:rFonts w:hint="eastAsia" w:ascii="宋体" w:hAnsi="宋体" w:eastAsia="宋体" w:cs="宋体"/>
          <w:color w:val="auto"/>
          <w:sz w:val="24"/>
          <w:szCs w:val="24"/>
          <w14:textOutline w14:w="4358" w14:cap="sq" w14:cmpd="sng">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否则作无效投标处理</w:t>
      </w:r>
      <w:r>
        <w:rPr>
          <w:rFonts w:hint="eastAsia" w:ascii="宋体" w:hAnsi="宋体" w:eastAsia="宋体" w:cs="宋体"/>
          <w:color w:val="auto"/>
          <w:spacing w:val="-1"/>
          <w:sz w:val="24"/>
          <w:szCs w:val="24"/>
        </w:rPr>
        <w:t>。</w:t>
      </w:r>
    </w:p>
    <w:p w14:paraId="1AAADB6D">
      <w:pPr>
        <w:spacing w:before="181" w:line="220" w:lineRule="auto"/>
        <w:outlineLvl w:val="9"/>
        <w:rPr>
          <w:rFonts w:hint="eastAsia" w:ascii="宋体" w:hAnsi="宋体" w:eastAsia="宋体" w:cs="宋体"/>
          <w:color w:val="auto"/>
          <w:sz w:val="24"/>
          <w:szCs w:val="24"/>
        </w:rPr>
      </w:pPr>
      <w:bookmarkStart w:id="35" w:name="_Toc12487"/>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14、投标文件的修改和撤回</w:t>
      </w:r>
      <w:bookmarkEnd w:id="35"/>
    </w:p>
    <w:p w14:paraId="1DEF8FC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）将拒收。</w:t>
      </w:r>
    </w:p>
    <w:p w14:paraId="646203D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 在投标文件提交截止时间前，除投标人补充、修改或者撤回投标文件外，任何</w:t>
      </w:r>
    </w:p>
    <w:p w14:paraId="1C7A478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单位和个人不得解密或提取投标文件。</w:t>
      </w:r>
    </w:p>
    <w:p w14:paraId="187C72A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 在投标截止时间（开标时间）之后，投标人不得对其投标文件做任何修改。</w:t>
      </w:r>
    </w:p>
    <w:p w14:paraId="17F9F19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14.4 从开标之时起，至投标有效期期满之间的这段时间内，投标人不得撤回其投标，否则根据投标人须知第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0.6条的规定，其投标保证金将被没收。与其他投标人恶意串通而撤回投标的，按照《中华人民共和国政府采购法》第七十七条的规定处理。</w:t>
      </w:r>
    </w:p>
    <w:p w14:paraId="43B213EF">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15、投标</w:t>
      </w:r>
    </w:p>
    <w:p w14:paraId="2F6D15F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15.1</w:t>
      </w:r>
      <w:r>
        <w:rPr>
          <w:rFonts w:hint="eastAsia" w:ascii="宋体" w:hAnsi="宋体" w:eastAsia="宋体" w:cs="宋体"/>
          <w:color w:val="auto"/>
          <w:sz w:val="24"/>
          <w:szCs w:val="24"/>
        </w:rPr>
        <w:t>本项目开标方式为远程开标，供应商不到现场。供应商</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时，需携带制作</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文件时用来加密的有效数字证书（CA认证）登录“政采云”平台电子开标大厅现场按规定时间对加密的响应文件进行解密。</w:t>
      </w:r>
    </w:p>
    <w:p w14:paraId="7EA525A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15.2</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文件和“政采云”平台的要求编制、加密后在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文件提交截止时间前通过网络上传至“政采云”平台，供应商在“政采云”平台提交电子版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文件时，请填写参加开标活动经办人联系方式。</w:t>
      </w:r>
    </w:p>
    <w:p w14:paraId="5CA4438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15.3</w:t>
      </w:r>
      <w:r>
        <w:rPr>
          <w:rFonts w:hint="eastAsia" w:ascii="宋体" w:hAnsi="宋体" w:eastAsia="宋体" w:cs="宋体"/>
          <w:color w:val="auto"/>
          <w:sz w:val="24"/>
          <w:szCs w:val="24"/>
        </w:rPr>
        <w:t>供应商须在响应文件提交截止日递交纸质版</w:t>
      </w:r>
      <w:r>
        <w:rPr>
          <w:rFonts w:hint="eastAsia" w:ascii="宋体" w:hAnsi="宋体" w:eastAsia="宋体" w:cs="宋体"/>
          <w:color w:val="auto"/>
          <w:sz w:val="24"/>
          <w:szCs w:val="24"/>
          <w:lang w:eastAsia="zh-CN"/>
        </w:rPr>
        <w:t>（双面打印）</w:t>
      </w:r>
      <w:r>
        <w:rPr>
          <w:rFonts w:hint="eastAsia" w:ascii="宋体" w:hAnsi="宋体" w:eastAsia="宋体" w:cs="宋体"/>
          <w:color w:val="auto"/>
          <w:sz w:val="24"/>
          <w:szCs w:val="24"/>
        </w:rPr>
        <w:t>文件（正本1份、副本2份）及2份u盘格式的电子版文件用于项目存档使用，递交地点为同开标地点，纸质版及电子版应与上传的加密文件一致。采用书册方式胶装，装订应牢固、整齐便于保管和利用，不易拆散和换页，不得采用活页装订。建议正反面打印装订。</w:t>
      </w:r>
    </w:p>
    <w:p w14:paraId="726F3509">
      <w:pPr>
        <w:spacing w:before="189" w:line="220" w:lineRule="auto"/>
        <w:ind w:left="310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四、开标及评标</w:t>
      </w:r>
    </w:p>
    <w:p w14:paraId="6AF01F7B">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16、开标</w:t>
      </w:r>
    </w:p>
    <w:p w14:paraId="246401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采购代理机构将在</w:t>
      </w:r>
      <w:r>
        <w:rPr>
          <w:rFonts w:hint="eastAsia" w:ascii="宋体" w:hAnsi="宋体" w:eastAsia="宋体" w:cs="宋体"/>
          <w:color w:val="auto"/>
          <w:sz w:val="24"/>
          <w:szCs w:val="24"/>
          <w:lang w:eastAsia="zh-CN"/>
        </w:rPr>
        <w:t>招标公告</w:t>
      </w:r>
      <w:r>
        <w:rPr>
          <w:rFonts w:hint="eastAsia" w:ascii="宋体" w:hAnsi="宋体" w:eastAsia="宋体" w:cs="宋体"/>
          <w:color w:val="auto"/>
          <w:sz w:val="24"/>
          <w:szCs w:val="24"/>
        </w:rPr>
        <w:t>中规定的时间和地点组织公开开标，邀请投标人线</w:t>
      </w:r>
    </w:p>
    <w:p w14:paraId="34DC43E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上通过政采云平台参加。</w:t>
      </w:r>
    </w:p>
    <w:p w14:paraId="570A176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开标会由采购代理机构组织并主持。本项目开标使用政采云平台（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3DE086B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16.3 投标人不足3家的，不开标。</w:t>
      </w:r>
    </w:p>
    <w:p w14:paraId="64A6AAE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16.4 开标过程将使用政采云平台（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）宣布投标人名称、投标价格和招标文件规定的需要宣布的其他内容并进行记录，并由参加开标的各投标人确认。投标人未在规定时间内确认一览表的，视同认可开标结果。</w:t>
      </w:r>
    </w:p>
    <w:p w14:paraId="166D640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16.5 按照规定，提交了可接受的“撤回”通知的投标将不予开封。撤回的投标文件将原封退回投标人。</w:t>
      </w:r>
    </w:p>
    <w:p w14:paraId="777F873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228AABA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16.7 开标时有下列情形之一的，采购人有权宣布本项目废标：</w:t>
      </w:r>
    </w:p>
    <w:p w14:paraId="1326312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（1）合同履行期限符合招标文件要求的投标人不足三家的；</w:t>
      </w:r>
    </w:p>
    <w:p w14:paraId="36989F1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（2）所有投标人的报价均超过采购项目预算，采购人不能支付的。</w:t>
      </w:r>
    </w:p>
    <w:p w14:paraId="0AD9282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 投标文件解密</w:t>
      </w:r>
    </w:p>
    <w:p w14:paraId="5808EFD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16.8.1 投标人应当在招标文件规定的投标文件解密时间内对已上传的加密投标文件进行现场解密。如无特殊情况，解密工作须在投标截止时间后 30 分钟内完成。</w:t>
      </w:r>
    </w:p>
    <w:p w14:paraId="233A895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16.8.2 投标人授权代表解密时应当使用制作加密电子投标文件的同一把数字证书对已上传的投标文件进行解密。</w:t>
      </w:r>
    </w:p>
    <w:p w14:paraId="75CBBA11">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16.8.3 </w:t>
      </w:r>
      <w:r>
        <w:rPr>
          <w:rFonts w:hint="eastAsia" w:ascii="宋体" w:hAnsi="宋体" w:eastAsia="宋体" w:cs="宋体"/>
          <w:b/>
          <w:bCs/>
          <w:color w:val="auto"/>
          <w:sz w:val="24"/>
          <w:szCs w:val="24"/>
        </w:rPr>
        <w:t>因投标人自身原因，逾期未能成功解密的，视为逾期未提交投标文件，其投标无效。</w:t>
      </w:r>
    </w:p>
    <w:p w14:paraId="2CEF3B86">
      <w:pPr>
        <w:bidi w:val="0"/>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4D3507C5">
      <w:pPr>
        <w:bidi w:val="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18、评标过程的保密性</w:t>
      </w:r>
    </w:p>
    <w:p w14:paraId="1643D8CD">
      <w:pPr>
        <w:spacing w:before="178" w:line="360" w:lineRule="auto"/>
        <w:ind w:right="159" w:firstLine="244"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18.1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2"/>
          <w:sz w:val="24"/>
          <w:szCs w:val="24"/>
        </w:rPr>
        <w:t>公开开标后，直至向中标的投标人授予合同时止，除按招标文件</w:t>
      </w:r>
      <w:r>
        <w:rPr>
          <w:rFonts w:hint="eastAsia" w:ascii="宋体" w:hAnsi="宋体" w:eastAsia="宋体" w:cs="宋体"/>
          <w:color w:val="auto"/>
          <w:spacing w:val="1"/>
          <w:sz w:val="24"/>
          <w:szCs w:val="24"/>
        </w:rPr>
        <w:t>规定予以公开</w:t>
      </w:r>
      <w:r>
        <w:rPr>
          <w:rFonts w:hint="eastAsia" w:ascii="宋体" w:hAnsi="宋体" w:eastAsia="宋体" w:cs="宋体"/>
          <w:color w:val="auto"/>
          <w:spacing w:val="-2"/>
          <w:sz w:val="24"/>
          <w:szCs w:val="24"/>
        </w:rPr>
        <w:t>的评标结果外，凡与审查、澄清、评价和比较投标有关</w:t>
      </w:r>
      <w:r>
        <w:rPr>
          <w:rFonts w:hint="eastAsia" w:ascii="宋体" w:hAnsi="宋体" w:eastAsia="宋体" w:cs="宋体"/>
          <w:color w:val="auto"/>
          <w:spacing w:val="-3"/>
          <w:sz w:val="24"/>
          <w:szCs w:val="24"/>
        </w:rPr>
        <w:t>的资料以及授标意见等，均不得向</w:t>
      </w:r>
      <w:r>
        <w:rPr>
          <w:rFonts w:hint="eastAsia" w:ascii="宋体" w:hAnsi="宋体" w:eastAsia="宋体" w:cs="宋体"/>
          <w:color w:val="auto"/>
          <w:spacing w:val="-1"/>
          <w:sz w:val="24"/>
          <w:szCs w:val="24"/>
        </w:rPr>
        <w:t>投标人及与评标无关的其他人透露。</w:t>
      </w:r>
    </w:p>
    <w:p w14:paraId="0ECD64E8">
      <w:pPr>
        <w:spacing w:before="178"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19、评标</w:t>
      </w:r>
    </w:p>
    <w:p w14:paraId="72F8B5A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 采购代理机构负责组织评标工作，并履行下列职责：</w:t>
      </w:r>
    </w:p>
    <w:p w14:paraId="498B062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核对评审专家身份和采购人代表授权函，对评审专家在政府采购活动中的职责履行情况予以记录，并及时将有关违法违规行为向财政部门报告；</w:t>
      </w:r>
    </w:p>
    <w:p w14:paraId="7102B30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宣布评标纪律；</w:t>
      </w:r>
    </w:p>
    <w:p w14:paraId="7E8B2093">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公布投标人名单，告知评审专家应当回避的情形；</w:t>
      </w:r>
    </w:p>
    <w:p w14:paraId="74EEAB9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组织评标委员会推选评标组长，采购人代表不得担任组长；</w:t>
      </w:r>
    </w:p>
    <w:p w14:paraId="0E64A5DB">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在评标期间采取必要的通讯管理措施，保证评标活动不受外界干扰；</w:t>
      </w:r>
    </w:p>
    <w:p w14:paraId="69065F2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根据评标委员会的要求介绍政府采购相关政策法规、招标文件；</w:t>
      </w:r>
    </w:p>
    <w:p w14:paraId="4E17746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维护评标秩序，监督评标委员会依照招标文件规定的评标程序、方法和标准进行独立评审，及时制止和纠正采购人代表、评审专家的倾向性言论或者违法违规行为；</w:t>
      </w:r>
    </w:p>
    <w:p w14:paraId="6E14D8A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评标委员会根据有关法律法规和招标文件规定的方法和标准独立评标，负责完成评标的全过程直至评定预中标人。招标代理机构只负责评标组织工作，不参加评标。</w:t>
      </w:r>
    </w:p>
    <w:p w14:paraId="398FBCB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26F7FEC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处理与评标有关的其他事项。</w:t>
      </w:r>
    </w:p>
    <w:p w14:paraId="73208035">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 采购人可以在评标前说明项目背景和采购需求，说明内容不得含有歧视性、倾向性意见，不得超出招标文件所述范围。说明应当提交书面材料，并随采购文件一并存。</w:t>
      </w:r>
    </w:p>
    <w:p w14:paraId="5C8D36E6">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01878EAF">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19.4 采购项目符合下列情形之一的，评标委员会成员人数应当为 7 人以上单数：</w:t>
      </w:r>
    </w:p>
    <w:p w14:paraId="4E1D243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（一）采购预算金额在 1000 万元以上；</w:t>
      </w:r>
    </w:p>
    <w:p w14:paraId="4A8943F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（二）技术复杂；</w:t>
      </w:r>
    </w:p>
    <w:p w14:paraId="2FD3320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（三）社会影响较大。</w:t>
      </w:r>
    </w:p>
    <w:p w14:paraId="28F2D96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19.5 评标委员会负责具体评标事物，并独立履行下列职责：</w:t>
      </w:r>
    </w:p>
    <w:p w14:paraId="572A95F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（一）审查、评价投标文件是否符合招标文件的商务、技术等实质性要求；</w:t>
      </w:r>
    </w:p>
    <w:p w14:paraId="49C7B07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（二）要求投标人对投标文件有关事项作出澄清或者说明；</w:t>
      </w:r>
    </w:p>
    <w:p w14:paraId="7734A28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（三）对投标文件进行比较和评价；</w:t>
      </w:r>
    </w:p>
    <w:p w14:paraId="12FDBED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（四）确定中标候选人名单；</w:t>
      </w:r>
    </w:p>
    <w:p w14:paraId="507AEE6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（五）向采购人、采购代理机构或者有关部门报告评标中发现的违法行为。</w:t>
      </w:r>
    </w:p>
    <w:p w14:paraId="343D71C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19.6 评标委员会对投标文件的判定，只依据投标文件内容本身，不依据任何外来证明。</w:t>
      </w:r>
    </w:p>
    <w:p w14:paraId="3F996D2C">
      <w:pPr>
        <w:spacing w:before="181" w:line="221" w:lineRule="auto"/>
        <w:ind w:left="392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五、确定中标</w:t>
      </w:r>
    </w:p>
    <w:p w14:paraId="2FD60D6C">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20、中标</w:t>
      </w:r>
    </w:p>
    <w:p w14:paraId="6FEA689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 采购代理机构将在评标结束后2个工作日内将评标报告送采购人。</w:t>
      </w:r>
    </w:p>
    <w:p w14:paraId="2370B0C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 采购人将自收到评标报告之日起5个工作日内，在评标报告确定的中标候选人名单中按顺序确定中标人。中标候选人并列的，采购人将采取随机抽取的方式确定。</w:t>
      </w:r>
    </w:p>
    <w:p w14:paraId="407E8D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 采购人在收到评标报告 5 个工作日内未按评标报告推荐的中标候选人顺序确定中标人，又不能说明合法理由的，视同按评标报告推荐的顺序确定排名第一的中标候选人为中标人。</w:t>
      </w:r>
    </w:p>
    <w:p w14:paraId="23588F8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20.4 采购代理机构将自中标人确定之日起 2 个工作日内，在市级政府采购媒介上公告中标结果，招标文件应当随中标结果同时公告。中标公告期限为 1 个工作日。</w:t>
      </w:r>
    </w:p>
    <w:p w14:paraId="76F83B0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20.5 在公告中标结果的同时，采购代理机构向中标人发出中标通知书；对未通过资格审查的投标人，将告知其未通过的原因；采用综合评分法评审的，还将告知未中标人本人的评审得分与排序。</w:t>
      </w:r>
    </w:p>
    <w:p w14:paraId="4F77B5BA">
      <w:pPr>
        <w:spacing w:before="182" w:line="222"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21、签订合同</w:t>
      </w:r>
    </w:p>
    <w:p w14:paraId="06FE1B7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21.1 中标通知书发出后，采购人不得违法改变中标结果，中标人无正当理由不得放弃中标。</w:t>
      </w:r>
    </w:p>
    <w:p w14:paraId="493E8D1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21.2 采购人应当自中标通知书发出之日起 30 日内，按照招标文件和中标人投标文件的规定，与中标人签订书面合同。所签订的合同不得对招标文件确定的事项和中标人投标文件作实质性修改。</w:t>
      </w:r>
    </w:p>
    <w:p w14:paraId="0F33961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 采购人不得向中标人提出任何不合理的要求作为签订合同的条件。</w:t>
      </w:r>
    </w:p>
    <w:p w14:paraId="1981C5E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21.4 中标人拒绝与采购人签订合同的，采购人可以按照评标报告推荐的中标候选人名单排序，确定下一候选人为中标人，也可以重新开展政府采购活动。</w:t>
      </w:r>
    </w:p>
    <w:p w14:paraId="16B7834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3F21715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42F092D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21.7 政府采购合同不能转包。</w:t>
      </w:r>
    </w:p>
    <w:p w14:paraId="30C30548">
      <w:pPr>
        <w:spacing w:before="180"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22、保密和披露</w:t>
      </w:r>
    </w:p>
    <w:p w14:paraId="5BFC62B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 投标人自购买招标文件之日起，须承诺承担本招标项目下的保密义务，不得将因本次招标获得的信息向第三人外传。</w:t>
      </w:r>
    </w:p>
    <w:p w14:paraId="6E96B31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22.2采购人有权将投标人提供的所有资料向其他政府部门或有关的非政府机构负责评审标书的人员或与评标有关的人员披露。</w:t>
      </w:r>
    </w:p>
    <w:p w14:paraId="59C779A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693B1B39">
      <w:pPr>
        <w:numPr>
          <w:ilvl w:val="0"/>
          <w:numId w:val="0"/>
        </w:numPr>
        <w:spacing w:before="181" w:line="221" w:lineRule="auto"/>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23、</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质疑和投诉</w:t>
      </w:r>
    </w:p>
    <w:p w14:paraId="1E6F8A6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Pr>
          <w:rFonts w:hint="eastAsia" w:ascii="宋体" w:hAnsi="宋体" w:eastAsia="宋体" w:cs="宋体"/>
          <w:color w:val="auto"/>
          <w:sz w:val="24"/>
          <w:szCs w:val="24"/>
          <w:lang w:eastAsia="zh-CN"/>
        </w:rPr>
        <w:t>曹健</w:t>
      </w:r>
      <w:r>
        <w:rPr>
          <w:rFonts w:hint="eastAsia" w:ascii="宋体" w:hAnsi="宋体" w:eastAsia="宋体" w:cs="宋体"/>
          <w:color w:val="auto"/>
          <w:sz w:val="24"/>
          <w:szCs w:val="24"/>
        </w:rPr>
        <w:t>、0431-81336999）投标人对采购人的质疑答复不满意或者采购人未在规定时间内作出答复的，可以在答复期满后十五个工作日内向同级采购监管部门投诉。</w:t>
      </w:r>
    </w:p>
    <w:p w14:paraId="793D677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23.2 质疑书、投诉书均应明确阐述招标文件、招标过程和中标结果中使自己合法权益受到损害的实质性内容，提供相关事实、依据和证据及其来源或线索，便于有关单位调查、答复和处理。</w:t>
      </w:r>
    </w:p>
    <w:p w14:paraId="11A3DBFB">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24、中标服务费</w:t>
      </w:r>
    </w:p>
    <w:p w14:paraId="7EA6A88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24.1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供应商支付</w:t>
      </w:r>
      <w:r>
        <w:rPr>
          <w:rFonts w:hint="eastAsia" w:ascii="宋体" w:hAnsi="宋体" w:eastAsia="宋体" w:cs="宋体"/>
          <w:color w:val="auto"/>
          <w:sz w:val="24"/>
          <w:szCs w:val="24"/>
          <w:lang w:val="en-US" w:eastAsia="zh-CN"/>
        </w:rPr>
        <w:t>1.2万元代理服务费</w:t>
      </w:r>
      <w:r>
        <w:rPr>
          <w:rFonts w:hint="eastAsia" w:ascii="宋体" w:hAnsi="宋体" w:eastAsia="宋体" w:cs="宋体"/>
          <w:color w:val="auto"/>
          <w:sz w:val="24"/>
          <w:szCs w:val="24"/>
        </w:rPr>
        <w:t>。</w:t>
      </w:r>
    </w:p>
    <w:p w14:paraId="5A19BD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收款人：吉林省吉诚工程咨询有限公司</w:t>
      </w:r>
    </w:p>
    <w:p w14:paraId="10C5E02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行：长春农村商业银行股份有限公司人民大街支行</w:t>
      </w:r>
    </w:p>
    <w:p w14:paraId="5F7D07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号：0710729011015260066666</w:t>
      </w:r>
    </w:p>
    <w:p w14:paraId="12FF9B4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9605B40">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32"/>
        </w:rPr>
      </w:pPr>
      <w:bookmarkStart w:id="36" w:name="_Toc26230"/>
      <w:bookmarkStart w:id="37" w:name="_Toc1701"/>
      <w:r>
        <w:rPr>
          <w:rFonts w:hint="eastAsia"/>
          <w:color w:val="auto"/>
          <w:sz w:val="32"/>
          <w:szCs w:val="32"/>
        </w:rPr>
        <w:t>第三章</w:t>
      </w:r>
      <w:r>
        <w:rPr>
          <w:rFonts w:hint="eastAsia"/>
          <w:color w:val="auto"/>
          <w:sz w:val="32"/>
          <w:szCs w:val="32"/>
          <w:lang w:val="en-US" w:eastAsia="zh-CN"/>
        </w:rPr>
        <w:t xml:space="preserve">  </w:t>
      </w:r>
      <w:r>
        <w:rPr>
          <w:rFonts w:hint="eastAsia"/>
          <w:color w:val="auto"/>
          <w:sz w:val="32"/>
          <w:szCs w:val="32"/>
        </w:rPr>
        <w:t xml:space="preserve"> 评标办法</w:t>
      </w:r>
      <w:bookmarkEnd w:id="36"/>
      <w:bookmarkEnd w:id="37"/>
    </w:p>
    <w:p w14:paraId="46E583CA">
      <w:pPr>
        <w:spacing w:before="181" w:line="220" w:lineRule="auto"/>
        <w:ind w:left="669"/>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评标应当遵循下列工作程序：</w:t>
      </w:r>
    </w:p>
    <w:p w14:paraId="1940E1CA">
      <w:pPr>
        <w:spacing w:before="181" w:line="220" w:lineRule="auto"/>
        <w:outlineLvl w:val="9"/>
        <w:rPr>
          <w:rFonts w:hint="default"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3.初步评审</w:t>
      </w:r>
    </w:p>
    <w:p w14:paraId="15A0F5AB">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3.1.1</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资格性审查</w:t>
      </w:r>
    </w:p>
    <w:p w14:paraId="31274393">
      <w:pPr>
        <w:keepNext w:val="0"/>
        <w:keepLines w:val="0"/>
        <w:pageBreakBefore w:val="0"/>
        <w:widowControl/>
        <w:kinsoku w:val="0"/>
        <w:wordWrap/>
        <w:overflowPunct/>
        <w:topLinePunct w:val="0"/>
        <w:autoSpaceDE w:val="0"/>
        <w:autoSpaceDN w:val="0"/>
        <w:bidi w:val="0"/>
        <w:adjustRightInd w:val="0"/>
        <w:snapToGrid w:val="0"/>
        <w:spacing w:before="178" w:after="0" w:afterLines="50" w:line="221" w:lineRule="auto"/>
        <w:jc w:val="center"/>
        <w:textAlignment w:val="baseline"/>
        <w:outlineLvl w:val="9"/>
        <w:rPr>
          <w:rFonts w:hint="eastAsia" w:ascii="宋体" w:hAnsi="宋体" w:eastAsia="宋体" w:cs="宋体"/>
          <w:b/>
          <w:bCs/>
          <w:color w:val="auto"/>
          <w:spacing w:val="-4"/>
          <w:sz w:val="28"/>
          <w:szCs w:val="28"/>
          <w:lang w:eastAsia="zh-CN"/>
        </w:rPr>
      </w:pPr>
      <w:r>
        <w:rPr>
          <w:rFonts w:hint="eastAsia" w:ascii="宋体" w:hAnsi="宋体" w:eastAsia="宋体" w:cs="宋体"/>
          <w:b/>
          <w:bCs/>
          <w:color w:val="auto"/>
          <w:spacing w:val="-4"/>
          <w:sz w:val="28"/>
          <w:szCs w:val="28"/>
        </w:rPr>
        <w:t>资格性审查表</w:t>
      </w:r>
    </w:p>
    <w:tbl>
      <w:tblPr>
        <w:tblStyle w:val="26"/>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3700"/>
        <w:gridCol w:w="3819"/>
      </w:tblGrid>
      <w:tr w14:paraId="54C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5" w:type="dxa"/>
            <w:vAlign w:val="center"/>
          </w:tcPr>
          <w:p w14:paraId="528010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序号</w:t>
            </w:r>
          </w:p>
        </w:tc>
        <w:tc>
          <w:tcPr>
            <w:tcW w:w="1324" w:type="dxa"/>
            <w:vAlign w:val="center"/>
          </w:tcPr>
          <w:p w14:paraId="4F08BB3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类型</w:t>
            </w:r>
          </w:p>
        </w:tc>
        <w:tc>
          <w:tcPr>
            <w:tcW w:w="3700" w:type="dxa"/>
            <w:vAlign w:val="center"/>
          </w:tcPr>
          <w:p w14:paraId="43DEFCB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审查内容</w:t>
            </w:r>
          </w:p>
        </w:tc>
        <w:tc>
          <w:tcPr>
            <w:tcW w:w="3819" w:type="dxa"/>
            <w:vAlign w:val="center"/>
          </w:tcPr>
          <w:p w14:paraId="756F41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3"/>
                <w:sz w:val="24"/>
                <w:szCs w:val="24"/>
              </w:rPr>
              <w:t>要求说明</w:t>
            </w:r>
          </w:p>
        </w:tc>
      </w:tr>
      <w:tr w14:paraId="4951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074E593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1</w:t>
            </w:r>
          </w:p>
        </w:tc>
        <w:tc>
          <w:tcPr>
            <w:tcW w:w="1324" w:type="dxa"/>
            <w:vAlign w:val="center"/>
          </w:tcPr>
          <w:p w14:paraId="01BAA54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基本资质1</w:t>
            </w:r>
          </w:p>
        </w:tc>
        <w:tc>
          <w:tcPr>
            <w:tcW w:w="3700" w:type="dxa"/>
            <w:vAlign w:val="center"/>
          </w:tcPr>
          <w:p w14:paraId="409E004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具有独立承担民事责任的能力。</w:t>
            </w:r>
          </w:p>
        </w:tc>
        <w:tc>
          <w:tcPr>
            <w:tcW w:w="3819" w:type="dxa"/>
            <w:vAlign w:val="center"/>
          </w:tcPr>
          <w:p w14:paraId="047E500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投标人为企业（包括合伙企业）的，应提供有效的“营业执照”；</w:t>
            </w:r>
          </w:p>
          <w:p w14:paraId="2E7BBA1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投标人为事业单位的，应提供有效的“事业单位法人证书”；</w:t>
            </w:r>
          </w:p>
          <w:p w14:paraId="77061A7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投标人是非企业机构的，应提供有效的“执业许可证”、“登记证书”等证明文件；</w:t>
            </w:r>
          </w:p>
          <w:p w14:paraId="34AFCF2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投标人是个体工商户的，应提供有效的“个体工商户营业执照”；</w:t>
            </w:r>
          </w:p>
          <w:p w14:paraId="0D806A3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投标人是自然人的，应提供有效的自然人身份证明。</w:t>
            </w:r>
          </w:p>
        </w:tc>
      </w:tr>
      <w:tr w14:paraId="025B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76FA41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2</w:t>
            </w:r>
          </w:p>
        </w:tc>
        <w:tc>
          <w:tcPr>
            <w:tcW w:w="1324" w:type="dxa"/>
            <w:vAlign w:val="center"/>
          </w:tcPr>
          <w:p w14:paraId="50454E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2</w:t>
            </w:r>
          </w:p>
        </w:tc>
        <w:tc>
          <w:tcPr>
            <w:tcW w:w="3700" w:type="dxa"/>
            <w:vAlign w:val="center"/>
          </w:tcPr>
          <w:p w14:paraId="7591156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z w:val="24"/>
                <w:szCs w:val="24"/>
                <w:highlight w:val="none"/>
                <w:lang w:val="en-US"/>
              </w:rPr>
              <w:t>具有良好的商业信誉和健全的财务会计制度</w:t>
            </w:r>
            <w:r>
              <w:rPr>
                <w:rFonts w:hint="eastAsia" w:ascii="宋体" w:hAnsi="宋体" w:eastAsia="宋体" w:cs="宋体"/>
                <w:color w:val="auto"/>
                <w:sz w:val="24"/>
                <w:szCs w:val="24"/>
                <w:highlight w:val="none"/>
                <w:lang w:val="en-US" w:eastAsia="zh-CN"/>
              </w:rPr>
              <w:t>、具有依法缴纳税收和社会保障资金的良好记录、</w:t>
            </w:r>
            <w:r>
              <w:rPr>
                <w:rFonts w:hint="eastAsia" w:ascii="宋体" w:hAnsi="宋体" w:eastAsia="宋体" w:cs="宋体"/>
                <w:color w:val="auto"/>
                <w:spacing w:val="-4"/>
                <w:sz w:val="24"/>
                <w:szCs w:val="24"/>
                <w:vertAlign w:val="baseline"/>
                <w:lang w:eastAsia="zh-CN"/>
              </w:rPr>
              <w:t>具有履行合同所必需的设备和专业技术能力的证明材料</w:t>
            </w:r>
            <w:r>
              <w:rPr>
                <w:rFonts w:hint="eastAsia" w:ascii="宋体" w:hAnsi="宋体" w:eastAsia="宋体" w:cs="宋体"/>
                <w:color w:val="auto"/>
                <w:sz w:val="24"/>
                <w:szCs w:val="24"/>
                <w:highlight w:val="none"/>
                <w:lang w:val="en-US" w:eastAsia="zh-CN"/>
              </w:rPr>
              <w:t>。</w:t>
            </w:r>
          </w:p>
        </w:tc>
        <w:tc>
          <w:tcPr>
            <w:tcW w:w="3819" w:type="dxa"/>
            <w:vAlign w:val="center"/>
          </w:tcPr>
          <w:p w14:paraId="1EF71D4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提供资格条件承诺函</w:t>
            </w:r>
          </w:p>
        </w:tc>
      </w:tr>
      <w:tr w14:paraId="57DB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0878F73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3</w:t>
            </w:r>
          </w:p>
        </w:tc>
        <w:tc>
          <w:tcPr>
            <w:tcW w:w="1324" w:type="dxa"/>
            <w:vAlign w:val="center"/>
          </w:tcPr>
          <w:p w14:paraId="36D4C2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3</w:t>
            </w:r>
          </w:p>
        </w:tc>
        <w:tc>
          <w:tcPr>
            <w:tcW w:w="3700" w:type="dxa"/>
            <w:vAlign w:val="center"/>
          </w:tcPr>
          <w:p w14:paraId="0BC5756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tc>
        <w:tc>
          <w:tcPr>
            <w:tcW w:w="3819" w:type="dxa"/>
            <w:vAlign w:val="center"/>
          </w:tcPr>
          <w:p w14:paraId="100864A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提供承诺书及相关网站截图，格式自拟</w:t>
            </w:r>
          </w:p>
        </w:tc>
      </w:tr>
      <w:tr w14:paraId="4D2C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571124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4</w:t>
            </w:r>
          </w:p>
        </w:tc>
        <w:tc>
          <w:tcPr>
            <w:tcW w:w="1324" w:type="dxa"/>
            <w:vAlign w:val="center"/>
          </w:tcPr>
          <w:p w14:paraId="41F79A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4</w:t>
            </w:r>
          </w:p>
        </w:tc>
        <w:tc>
          <w:tcPr>
            <w:tcW w:w="3700" w:type="dxa"/>
            <w:vAlign w:val="center"/>
          </w:tcPr>
          <w:p w14:paraId="704667E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tc>
        <w:tc>
          <w:tcPr>
            <w:tcW w:w="3819" w:type="dxa"/>
            <w:vAlign w:val="center"/>
          </w:tcPr>
          <w:p w14:paraId="6FCAD8E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提供书面声明，格式自拟</w:t>
            </w:r>
          </w:p>
        </w:tc>
      </w:tr>
      <w:tr w14:paraId="444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C59AF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5</w:t>
            </w:r>
          </w:p>
        </w:tc>
        <w:tc>
          <w:tcPr>
            <w:tcW w:w="1324" w:type="dxa"/>
            <w:vAlign w:val="center"/>
          </w:tcPr>
          <w:p w14:paraId="0A18C94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5</w:t>
            </w:r>
          </w:p>
        </w:tc>
        <w:tc>
          <w:tcPr>
            <w:tcW w:w="3700" w:type="dxa"/>
            <w:vAlign w:val="center"/>
          </w:tcPr>
          <w:p w14:paraId="4DBD5A6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不接受联合体投标</w:t>
            </w:r>
          </w:p>
        </w:tc>
        <w:tc>
          <w:tcPr>
            <w:tcW w:w="3819" w:type="dxa"/>
            <w:vAlign w:val="center"/>
          </w:tcPr>
          <w:p w14:paraId="492D7FC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非联合体投标</w:t>
            </w:r>
          </w:p>
        </w:tc>
      </w:tr>
      <w:tr w14:paraId="617C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4EE755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6</w:t>
            </w:r>
          </w:p>
        </w:tc>
        <w:tc>
          <w:tcPr>
            <w:tcW w:w="1324" w:type="dxa"/>
            <w:vAlign w:val="center"/>
          </w:tcPr>
          <w:p w14:paraId="37480E8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6</w:t>
            </w:r>
          </w:p>
        </w:tc>
        <w:tc>
          <w:tcPr>
            <w:tcW w:w="3700" w:type="dxa"/>
            <w:vAlign w:val="center"/>
          </w:tcPr>
          <w:p w14:paraId="7F65E07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按招标文件中的要求提交了投标保证金，保证金金额和形式符合招标文件要求</w:t>
            </w:r>
          </w:p>
        </w:tc>
        <w:tc>
          <w:tcPr>
            <w:tcW w:w="3819" w:type="dxa"/>
            <w:vAlign w:val="center"/>
          </w:tcPr>
          <w:p w14:paraId="69AE889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对于诚信纪录良好的供应商不收取投标保证金，但对于满足《中华人民共和国政府采购法》第二十二条有关规定，经信用中国网站查询存在行政处罚信息的供应商，采购人、采购代理机构可以按规定收取投标保证金</w:t>
            </w:r>
          </w:p>
        </w:tc>
      </w:tr>
    </w:tbl>
    <w:p w14:paraId="4103BF1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w:t>
      </w:r>
    </w:p>
    <w:p w14:paraId="6566A15D">
      <w:pPr>
        <w:spacing w:before="233" w:line="220" w:lineRule="auto"/>
        <w:ind w:left="371"/>
        <w:outlineLvl w:val="9"/>
        <w:rPr>
          <w:rFonts w:hint="eastAsia" w:ascii="宋体" w:hAnsi="宋体" w:eastAsia="宋体" w:cs="宋体"/>
          <w:color w:val="auto"/>
          <w:sz w:val="24"/>
          <w:szCs w:val="24"/>
        </w:rPr>
      </w:pPr>
    </w:p>
    <w:p w14:paraId="782B6CED">
      <w:pPr>
        <w:spacing w:before="179"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符合性审查。</w:t>
      </w:r>
    </w:p>
    <w:p w14:paraId="5B82858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评标委员会将对符合资格的投标人的投标文件进行符合性审查，以确定其是否满足招标文件的实质性要求。</w:t>
      </w:r>
    </w:p>
    <w:p w14:paraId="0BDF45C0">
      <w:pPr>
        <w:spacing w:before="182" w:line="220" w:lineRule="auto"/>
        <w:jc w:val="center"/>
        <w:outlineLvl w:val="9"/>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符合性审查表</w:t>
      </w:r>
    </w:p>
    <w:tbl>
      <w:tblPr>
        <w:tblStyle w:val="31"/>
        <w:tblW w:w="93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25"/>
        <w:gridCol w:w="2500"/>
        <w:gridCol w:w="5323"/>
      </w:tblGrid>
      <w:tr w14:paraId="65671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29008B51">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序号</w:t>
            </w:r>
          </w:p>
        </w:tc>
        <w:tc>
          <w:tcPr>
            <w:tcW w:w="825" w:type="dxa"/>
            <w:tcBorders>
              <w:top w:val="single" w:color="000000" w:sz="4" w:space="0"/>
              <w:bottom w:val="single" w:color="000000" w:sz="4" w:space="0"/>
            </w:tcBorders>
            <w:vAlign w:val="center"/>
          </w:tcPr>
          <w:p w14:paraId="5AA1ABBC">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类型</w:t>
            </w:r>
          </w:p>
        </w:tc>
        <w:tc>
          <w:tcPr>
            <w:tcW w:w="2500" w:type="dxa"/>
            <w:tcBorders>
              <w:top w:val="single" w:color="000000" w:sz="4" w:space="0"/>
              <w:bottom w:val="single" w:color="000000" w:sz="4" w:space="0"/>
              <w:right w:val="single" w:color="000000" w:sz="4" w:space="0"/>
            </w:tcBorders>
            <w:vAlign w:val="center"/>
          </w:tcPr>
          <w:p w14:paraId="03CC888E">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审查内容</w:t>
            </w:r>
          </w:p>
        </w:tc>
        <w:tc>
          <w:tcPr>
            <w:tcW w:w="5323" w:type="dxa"/>
            <w:tcBorders>
              <w:top w:val="single" w:color="000000" w:sz="4" w:space="0"/>
              <w:left w:val="single" w:color="000000" w:sz="4" w:space="0"/>
              <w:bottom w:val="single" w:color="000000" w:sz="4" w:space="0"/>
            </w:tcBorders>
            <w:vAlign w:val="center"/>
          </w:tcPr>
          <w:p w14:paraId="0BE9F312">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要求说明</w:t>
            </w:r>
          </w:p>
        </w:tc>
      </w:tr>
      <w:tr w14:paraId="5BD7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0EC43C77">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p>
        </w:tc>
        <w:tc>
          <w:tcPr>
            <w:tcW w:w="825" w:type="dxa"/>
            <w:tcBorders>
              <w:top w:val="single" w:color="000000" w:sz="4" w:space="0"/>
              <w:bottom w:val="single" w:color="000000" w:sz="4" w:space="0"/>
            </w:tcBorders>
            <w:vAlign w:val="center"/>
          </w:tcPr>
          <w:p w14:paraId="1032DABA">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3"/>
                <w:sz w:val="24"/>
                <w:szCs w:val="24"/>
              </w:rPr>
              <w:t>报价1</w:t>
            </w:r>
          </w:p>
        </w:tc>
        <w:tc>
          <w:tcPr>
            <w:tcW w:w="2500" w:type="dxa"/>
            <w:tcBorders>
              <w:top w:val="single" w:color="000000" w:sz="4" w:space="0"/>
              <w:bottom w:val="single" w:color="000000" w:sz="4" w:space="0"/>
              <w:right w:val="single" w:color="000000" w:sz="4" w:space="0"/>
            </w:tcBorders>
            <w:vAlign w:val="center"/>
          </w:tcPr>
          <w:p w14:paraId="1E2C7EB8">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投标报价</w:t>
            </w:r>
          </w:p>
        </w:tc>
        <w:tc>
          <w:tcPr>
            <w:tcW w:w="5323" w:type="dxa"/>
            <w:tcBorders>
              <w:top w:val="single" w:color="000000" w:sz="4" w:space="0"/>
              <w:left w:val="single" w:color="000000" w:sz="4" w:space="0"/>
              <w:bottom w:val="single" w:color="000000" w:sz="4" w:space="0"/>
            </w:tcBorders>
            <w:vAlign w:val="center"/>
          </w:tcPr>
          <w:p w14:paraId="18532EA4">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
                <w:sz w:val="24"/>
                <w:szCs w:val="24"/>
              </w:rPr>
              <w:t>投标报价未超过招标文件中规定的最</w:t>
            </w:r>
            <w:r>
              <w:rPr>
                <w:rFonts w:hint="eastAsia" w:ascii="宋体" w:hAnsi="宋体" w:eastAsia="宋体" w:cs="宋体"/>
                <w:color w:val="auto"/>
                <w:spacing w:val="-4"/>
                <w:sz w:val="24"/>
                <w:szCs w:val="24"/>
              </w:rPr>
              <w:t>高限价的</w:t>
            </w:r>
            <w:r>
              <w:rPr>
                <w:rFonts w:hint="eastAsia" w:cs="宋体"/>
                <w:color w:val="auto"/>
                <w:spacing w:val="-4"/>
                <w:sz w:val="24"/>
                <w:szCs w:val="24"/>
                <w:lang w:eastAsia="zh-CN"/>
              </w:rPr>
              <w:t>。</w:t>
            </w:r>
          </w:p>
        </w:tc>
      </w:tr>
      <w:tr w14:paraId="17524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0CF09BB4">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2</w:t>
            </w:r>
          </w:p>
        </w:tc>
        <w:tc>
          <w:tcPr>
            <w:tcW w:w="825" w:type="dxa"/>
            <w:tcBorders>
              <w:top w:val="single" w:color="000000" w:sz="4" w:space="0"/>
              <w:bottom w:val="single" w:color="000000" w:sz="4" w:space="0"/>
            </w:tcBorders>
            <w:vAlign w:val="center"/>
          </w:tcPr>
          <w:p w14:paraId="63609AA7">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rPr>
              <w:t>报价</w:t>
            </w:r>
            <w:r>
              <w:rPr>
                <w:rFonts w:hint="eastAsia" w:ascii="宋体" w:hAnsi="宋体" w:eastAsia="宋体" w:cs="宋体"/>
                <w:color w:val="auto"/>
                <w:spacing w:val="-3"/>
                <w:sz w:val="24"/>
                <w:szCs w:val="24"/>
                <w:lang w:val="en-US" w:eastAsia="zh-CN"/>
              </w:rPr>
              <w:t>2</w:t>
            </w:r>
          </w:p>
        </w:tc>
        <w:tc>
          <w:tcPr>
            <w:tcW w:w="2500" w:type="dxa"/>
            <w:tcBorders>
              <w:top w:val="single" w:color="000000" w:sz="4" w:space="0"/>
              <w:bottom w:val="single" w:color="000000" w:sz="4" w:space="0"/>
              <w:right w:val="single" w:color="000000" w:sz="4" w:space="0"/>
            </w:tcBorders>
            <w:vAlign w:val="center"/>
          </w:tcPr>
          <w:p w14:paraId="5A64C377">
            <w:pPr>
              <w:keepNext w:val="0"/>
              <w:keepLines w:val="0"/>
              <w:widowControl/>
              <w:suppressLineNumbers w:val="0"/>
              <w:jc w:val="left"/>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kern w:val="0"/>
                <w:sz w:val="24"/>
                <w:szCs w:val="24"/>
                <w:lang w:val="en-US" w:eastAsia="zh-CN" w:bidi="ar"/>
              </w:rPr>
              <w:t>报价唯一性</w:t>
            </w:r>
          </w:p>
        </w:tc>
        <w:tc>
          <w:tcPr>
            <w:tcW w:w="5323" w:type="dxa"/>
            <w:tcBorders>
              <w:top w:val="single" w:color="000000" w:sz="4" w:space="0"/>
              <w:left w:val="single" w:color="000000" w:sz="4" w:space="0"/>
              <w:bottom w:val="single" w:color="000000" w:sz="4" w:space="0"/>
            </w:tcBorders>
            <w:vAlign w:val="center"/>
          </w:tcPr>
          <w:p w14:paraId="1A509184">
            <w:pPr>
              <w:keepNext w:val="0"/>
              <w:keepLines w:val="0"/>
              <w:widowControl/>
              <w:suppressLineNumbers w:val="0"/>
              <w:jc w:val="left"/>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kern w:val="0"/>
                <w:sz w:val="24"/>
                <w:szCs w:val="24"/>
                <w:lang w:val="en-US" w:eastAsia="zh-CN" w:bidi="ar"/>
              </w:rPr>
              <w:t>投标文件未出现可选择性或可调整的报价（招标文件另有规定的除外）。</w:t>
            </w:r>
          </w:p>
        </w:tc>
      </w:tr>
      <w:tr w14:paraId="43DF6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5CBDF73C">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3</w:t>
            </w:r>
          </w:p>
        </w:tc>
        <w:tc>
          <w:tcPr>
            <w:tcW w:w="825" w:type="dxa"/>
            <w:tcBorders>
              <w:top w:val="single" w:color="000000" w:sz="4" w:space="0"/>
              <w:bottom w:val="single" w:color="000000" w:sz="4" w:space="0"/>
            </w:tcBorders>
            <w:vAlign w:val="center"/>
          </w:tcPr>
          <w:p w14:paraId="63774456">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3</w:t>
            </w:r>
          </w:p>
        </w:tc>
        <w:tc>
          <w:tcPr>
            <w:tcW w:w="2500" w:type="dxa"/>
            <w:tcBorders>
              <w:top w:val="single" w:color="000000" w:sz="4" w:space="0"/>
              <w:bottom w:val="single" w:color="000000" w:sz="4" w:space="0"/>
              <w:right w:val="single" w:color="000000" w:sz="4" w:space="0"/>
            </w:tcBorders>
            <w:vAlign w:val="center"/>
          </w:tcPr>
          <w:p w14:paraId="60A91165">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投标有效期</w:t>
            </w:r>
          </w:p>
        </w:tc>
        <w:tc>
          <w:tcPr>
            <w:tcW w:w="5323" w:type="dxa"/>
            <w:tcBorders>
              <w:top w:val="single" w:color="000000" w:sz="4" w:space="0"/>
              <w:left w:val="single" w:color="000000" w:sz="4" w:space="0"/>
              <w:bottom w:val="single" w:color="000000" w:sz="4" w:space="0"/>
            </w:tcBorders>
            <w:vAlign w:val="center"/>
          </w:tcPr>
          <w:p w14:paraId="7E6F8821">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投标文件中承诺的投标有效期满足招标文件中载明的投标有效期的。</w:t>
            </w:r>
          </w:p>
        </w:tc>
      </w:tr>
      <w:tr w14:paraId="4CA6D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651ADDB1">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4</w:t>
            </w:r>
          </w:p>
        </w:tc>
        <w:tc>
          <w:tcPr>
            <w:tcW w:w="825" w:type="dxa"/>
            <w:tcBorders>
              <w:top w:val="single" w:color="000000" w:sz="4" w:space="0"/>
              <w:bottom w:val="single" w:color="000000" w:sz="4" w:space="0"/>
            </w:tcBorders>
            <w:vAlign w:val="center"/>
          </w:tcPr>
          <w:p w14:paraId="704560BF">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4</w:t>
            </w:r>
          </w:p>
        </w:tc>
        <w:tc>
          <w:tcPr>
            <w:tcW w:w="2500" w:type="dxa"/>
            <w:tcBorders>
              <w:top w:val="single" w:color="000000" w:sz="4" w:space="0"/>
              <w:bottom w:val="single" w:color="000000" w:sz="4" w:space="0"/>
              <w:right w:val="single" w:color="000000" w:sz="4" w:space="0"/>
            </w:tcBorders>
            <w:vAlign w:val="center"/>
          </w:tcPr>
          <w:p w14:paraId="1545896F">
            <w:pPr>
              <w:keepNext w:val="0"/>
              <w:keepLines w:val="0"/>
              <w:widowControl/>
              <w:suppressLineNumbers w:val="0"/>
              <w:jc w:val="left"/>
              <w:rPr>
                <w:rFonts w:hint="default" w:ascii="宋体" w:hAnsi="宋体" w:eastAsia="宋体" w:cs="宋体"/>
                <w:snapToGrid w:val="0"/>
                <w:color w:val="auto"/>
                <w:kern w:val="0"/>
                <w:sz w:val="24"/>
                <w:szCs w:val="24"/>
                <w:highlight w:val="none"/>
                <w:lang w:val="en-US" w:eastAsia="zh-CN" w:bidi="ar"/>
              </w:rPr>
            </w:pPr>
            <w:r>
              <w:rPr>
                <w:rFonts w:hint="eastAsia" w:ascii="Segoe UI Symbol" w:hAnsi="Segoe UI Symbol" w:eastAsia="Segoe UI Symbol" w:cs="Segoe UI Symbol"/>
                <w:snapToGrid w:val="0"/>
                <w:color w:val="auto"/>
                <w:kern w:val="0"/>
                <w:sz w:val="24"/>
                <w:szCs w:val="24"/>
                <w:highlight w:val="none"/>
                <w:lang w:val="en-US" w:eastAsia="zh-CN" w:bidi="ar"/>
              </w:rPr>
              <w:t>满足采购需求</w:t>
            </w:r>
          </w:p>
        </w:tc>
        <w:tc>
          <w:tcPr>
            <w:tcW w:w="5323" w:type="dxa"/>
            <w:tcBorders>
              <w:top w:val="single" w:color="000000" w:sz="4" w:space="0"/>
              <w:left w:val="single" w:color="000000" w:sz="4" w:space="0"/>
              <w:bottom w:val="single" w:color="000000" w:sz="4" w:space="0"/>
            </w:tcBorders>
            <w:vAlign w:val="center"/>
          </w:tcPr>
          <w:p w14:paraId="5A4573FF">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投标文件满足招标文件第五章《采购需求》中条款要求。</w:t>
            </w:r>
          </w:p>
        </w:tc>
      </w:tr>
      <w:tr w14:paraId="1F5B1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727D8125">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5</w:t>
            </w:r>
          </w:p>
        </w:tc>
        <w:tc>
          <w:tcPr>
            <w:tcW w:w="825" w:type="dxa"/>
            <w:tcBorders>
              <w:top w:val="single" w:color="000000" w:sz="4" w:space="0"/>
            </w:tcBorders>
            <w:vAlign w:val="center"/>
          </w:tcPr>
          <w:p w14:paraId="1B3ABCAB">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5</w:t>
            </w:r>
          </w:p>
        </w:tc>
        <w:tc>
          <w:tcPr>
            <w:tcW w:w="2500" w:type="dxa"/>
            <w:tcBorders>
              <w:top w:val="single" w:color="000000" w:sz="4" w:space="0"/>
              <w:right w:val="single" w:color="000000" w:sz="4" w:space="0"/>
            </w:tcBorders>
            <w:vAlign w:val="center"/>
          </w:tcPr>
          <w:p w14:paraId="6F0ED0C0">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4" w:firstLineChars="0"/>
              <w:jc w:val="left"/>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8"/>
                <w:sz w:val="24"/>
                <w:szCs w:val="24"/>
                <w:highlight w:val="none"/>
              </w:rPr>
              <w:t>合同履行期限</w:t>
            </w:r>
          </w:p>
        </w:tc>
        <w:tc>
          <w:tcPr>
            <w:tcW w:w="5323" w:type="dxa"/>
            <w:tcBorders>
              <w:top w:val="single" w:color="000000" w:sz="4" w:space="0"/>
              <w:left w:val="single" w:color="000000" w:sz="4" w:space="0"/>
              <w:bottom w:val="single" w:color="000000" w:sz="4" w:space="0"/>
            </w:tcBorders>
            <w:vAlign w:val="center"/>
          </w:tcPr>
          <w:p w14:paraId="24635E33">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4"/>
                <w:sz w:val="24"/>
                <w:szCs w:val="24"/>
                <w:highlight w:val="none"/>
                <w:lang w:eastAsia="zh-CN"/>
              </w:rPr>
              <w:t>自签订合同之日起</w:t>
            </w:r>
            <w:r>
              <w:rPr>
                <w:rFonts w:hint="eastAsia"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lang w:eastAsia="zh-CN"/>
              </w:rPr>
              <w:t>年。</w:t>
            </w:r>
          </w:p>
        </w:tc>
      </w:tr>
      <w:tr w14:paraId="4EE1C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30" w:type="dxa"/>
            <w:tcBorders>
              <w:top w:val="single" w:color="000000" w:sz="4" w:space="0"/>
              <w:left w:val="single" w:color="000000" w:sz="4" w:space="0"/>
            </w:tcBorders>
            <w:vAlign w:val="center"/>
          </w:tcPr>
          <w:p w14:paraId="1FA271BB">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6</w:t>
            </w:r>
          </w:p>
        </w:tc>
        <w:tc>
          <w:tcPr>
            <w:tcW w:w="825" w:type="dxa"/>
            <w:tcBorders>
              <w:top w:val="single" w:color="000000" w:sz="4" w:space="0"/>
            </w:tcBorders>
            <w:vAlign w:val="center"/>
          </w:tcPr>
          <w:p w14:paraId="6C70BA92">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cs="宋体"/>
                <w:color w:val="auto"/>
                <w:spacing w:val="-5"/>
                <w:sz w:val="24"/>
                <w:szCs w:val="24"/>
                <w:lang w:val="en-US" w:eastAsia="zh-CN"/>
              </w:rPr>
              <w:t>6</w:t>
            </w:r>
          </w:p>
        </w:tc>
        <w:tc>
          <w:tcPr>
            <w:tcW w:w="2500" w:type="dxa"/>
            <w:tcBorders>
              <w:top w:val="single" w:color="000000" w:sz="4" w:space="0"/>
              <w:right w:val="single" w:color="000000" w:sz="4" w:space="0"/>
            </w:tcBorders>
            <w:vAlign w:val="center"/>
          </w:tcPr>
          <w:p w14:paraId="298FD9B6">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
                <w:sz w:val="24"/>
                <w:szCs w:val="24"/>
              </w:rPr>
              <w:t>投标文件</w:t>
            </w:r>
            <w:r>
              <w:rPr>
                <w:rFonts w:hint="eastAsia" w:cs="宋体"/>
                <w:color w:val="auto"/>
                <w:spacing w:val="-1"/>
                <w:sz w:val="24"/>
                <w:szCs w:val="24"/>
                <w:lang w:eastAsia="zh-CN"/>
              </w:rPr>
              <w:t>格式</w:t>
            </w:r>
          </w:p>
        </w:tc>
        <w:tc>
          <w:tcPr>
            <w:tcW w:w="5323" w:type="dxa"/>
            <w:tcBorders>
              <w:top w:val="single" w:color="000000" w:sz="4" w:space="0"/>
              <w:left w:val="single" w:color="000000" w:sz="4" w:space="0"/>
              <w:bottom w:val="single" w:color="000000" w:sz="4" w:space="0"/>
            </w:tcBorders>
            <w:vAlign w:val="center"/>
          </w:tcPr>
          <w:p w14:paraId="512A2522">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
                <w:sz w:val="24"/>
                <w:szCs w:val="24"/>
              </w:rPr>
              <w:t>投标文件中包括了招标文件中提供格</w:t>
            </w:r>
            <w:r>
              <w:rPr>
                <w:rFonts w:hint="eastAsia" w:ascii="宋体" w:hAnsi="宋体" w:eastAsia="宋体" w:cs="宋体"/>
                <w:color w:val="auto"/>
                <w:spacing w:val="-6"/>
                <w:sz w:val="24"/>
                <w:szCs w:val="24"/>
              </w:rPr>
              <w:t>式的文本，形式上符合招标文件规定</w:t>
            </w:r>
            <w:r>
              <w:rPr>
                <w:rFonts w:hint="eastAsia" w:cs="宋体"/>
                <w:color w:val="auto"/>
                <w:spacing w:val="-6"/>
                <w:sz w:val="24"/>
                <w:szCs w:val="24"/>
                <w:lang w:eastAsia="zh-CN"/>
              </w:rPr>
              <w:t>。</w:t>
            </w:r>
          </w:p>
        </w:tc>
      </w:tr>
      <w:tr w14:paraId="0F9E9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A4DB0E8">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7</w:t>
            </w:r>
          </w:p>
        </w:tc>
        <w:tc>
          <w:tcPr>
            <w:tcW w:w="825" w:type="dxa"/>
            <w:tcBorders>
              <w:top w:val="single" w:color="000000" w:sz="4" w:space="0"/>
            </w:tcBorders>
            <w:vAlign w:val="center"/>
          </w:tcPr>
          <w:p w14:paraId="56DA54EB">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cs="宋体"/>
                <w:color w:val="auto"/>
                <w:spacing w:val="-5"/>
                <w:sz w:val="24"/>
                <w:szCs w:val="24"/>
                <w:highlight w:val="none"/>
                <w:lang w:val="en-US" w:eastAsia="zh-CN"/>
              </w:rPr>
              <w:t>7</w:t>
            </w:r>
          </w:p>
        </w:tc>
        <w:tc>
          <w:tcPr>
            <w:tcW w:w="2500" w:type="dxa"/>
            <w:tcBorders>
              <w:top w:val="single" w:color="000000" w:sz="4" w:space="0"/>
              <w:right w:val="single" w:color="000000" w:sz="4" w:space="0"/>
            </w:tcBorders>
            <w:vAlign w:val="center"/>
          </w:tcPr>
          <w:p w14:paraId="4500D4D8">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5"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8"/>
                <w:sz w:val="24"/>
                <w:szCs w:val="24"/>
              </w:rPr>
              <w:t>投标</w:t>
            </w:r>
            <w:r>
              <w:rPr>
                <w:rFonts w:hint="eastAsia" w:cs="宋体"/>
                <w:color w:val="auto"/>
                <w:spacing w:val="-8"/>
                <w:sz w:val="24"/>
                <w:szCs w:val="24"/>
                <w:lang w:eastAsia="zh-CN"/>
              </w:rPr>
              <w:t>文件签字</w:t>
            </w:r>
            <w:r>
              <w:rPr>
                <w:rFonts w:hint="eastAsia" w:ascii="宋体" w:hAnsi="宋体" w:eastAsia="宋体" w:cs="宋体"/>
                <w:color w:val="auto"/>
                <w:spacing w:val="-8"/>
                <w:sz w:val="24"/>
                <w:szCs w:val="24"/>
              </w:rPr>
              <w:t>、盖</w:t>
            </w:r>
            <w:r>
              <w:rPr>
                <w:rFonts w:hint="eastAsia" w:ascii="宋体" w:hAnsi="宋体" w:eastAsia="宋体" w:cs="宋体"/>
                <w:color w:val="auto"/>
                <w:spacing w:val="-9"/>
                <w:sz w:val="24"/>
                <w:szCs w:val="24"/>
              </w:rPr>
              <w:t>章</w:t>
            </w:r>
          </w:p>
        </w:tc>
        <w:tc>
          <w:tcPr>
            <w:tcW w:w="5323" w:type="dxa"/>
            <w:tcBorders>
              <w:top w:val="single" w:color="000000" w:sz="4" w:space="0"/>
              <w:left w:val="single" w:color="000000" w:sz="4" w:space="0"/>
              <w:bottom w:val="single" w:color="000000" w:sz="4" w:space="0"/>
            </w:tcBorders>
            <w:vAlign w:val="center"/>
          </w:tcPr>
          <w:p w14:paraId="6973FA12">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4"/>
                <w:sz w:val="24"/>
                <w:szCs w:val="24"/>
              </w:rPr>
              <w:t>投标人按照招标文件规定要求签署、盖章</w:t>
            </w:r>
            <w:r>
              <w:rPr>
                <w:rFonts w:hint="eastAsia" w:cs="宋体"/>
                <w:color w:val="auto"/>
                <w:spacing w:val="-4"/>
                <w:sz w:val="24"/>
                <w:szCs w:val="24"/>
                <w:lang w:eastAsia="zh-CN"/>
              </w:rPr>
              <w:t>。</w:t>
            </w:r>
          </w:p>
        </w:tc>
      </w:tr>
      <w:tr w14:paraId="3844A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423C084C">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8</w:t>
            </w:r>
          </w:p>
        </w:tc>
        <w:tc>
          <w:tcPr>
            <w:tcW w:w="825" w:type="dxa"/>
            <w:tcBorders>
              <w:top w:val="single" w:color="000000" w:sz="4" w:space="0"/>
            </w:tcBorders>
            <w:vAlign w:val="center"/>
          </w:tcPr>
          <w:p w14:paraId="75A46D43">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cs="宋体"/>
                <w:color w:val="auto"/>
                <w:spacing w:val="-5"/>
                <w:sz w:val="24"/>
                <w:szCs w:val="24"/>
                <w:highlight w:val="none"/>
                <w:lang w:val="en-US" w:eastAsia="zh-CN"/>
              </w:rPr>
              <w:t>8</w:t>
            </w:r>
          </w:p>
        </w:tc>
        <w:tc>
          <w:tcPr>
            <w:tcW w:w="2500" w:type="dxa"/>
            <w:tcBorders>
              <w:top w:val="single" w:color="000000" w:sz="4" w:space="0"/>
              <w:right w:val="single" w:color="000000" w:sz="4" w:space="0"/>
            </w:tcBorders>
            <w:vAlign w:val="center"/>
          </w:tcPr>
          <w:p w14:paraId="61137AEF">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其他要求</w:t>
            </w:r>
          </w:p>
        </w:tc>
        <w:tc>
          <w:tcPr>
            <w:tcW w:w="5323" w:type="dxa"/>
            <w:tcBorders>
              <w:top w:val="single" w:color="000000" w:sz="4" w:space="0"/>
              <w:left w:val="single" w:color="000000" w:sz="4" w:space="0"/>
              <w:bottom w:val="single" w:color="000000" w:sz="4" w:space="0"/>
            </w:tcBorders>
            <w:vAlign w:val="center"/>
          </w:tcPr>
          <w:p w14:paraId="3BE72F70">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投标文件未含有采购人不能接受的附</w:t>
            </w:r>
            <w:r>
              <w:rPr>
                <w:rFonts w:hint="eastAsia" w:ascii="宋体" w:hAnsi="宋体" w:eastAsia="宋体" w:cs="宋体"/>
                <w:color w:val="auto"/>
                <w:spacing w:val="-2"/>
                <w:sz w:val="24"/>
                <w:szCs w:val="24"/>
                <w:highlight w:val="none"/>
              </w:rPr>
              <w:t>加条件的</w:t>
            </w:r>
            <w:r>
              <w:rPr>
                <w:rFonts w:hint="eastAsia" w:ascii="宋体" w:hAnsi="宋体" w:eastAsia="宋体" w:cs="宋体"/>
                <w:color w:val="auto"/>
                <w:spacing w:val="-2"/>
                <w:sz w:val="24"/>
                <w:szCs w:val="24"/>
                <w:highlight w:val="none"/>
                <w:lang w:eastAsia="zh-CN"/>
              </w:rPr>
              <w:t>。</w:t>
            </w:r>
          </w:p>
          <w:p w14:paraId="7020063B">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对招标文件的实质性要求作出响应</w:t>
            </w:r>
            <w:r>
              <w:rPr>
                <w:rFonts w:hint="eastAsia" w:ascii="宋体" w:hAnsi="宋体" w:eastAsia="宋体" w:cs="宋体"/>
                <w:color w:val="auto"/>
                <w:spacing w:val="-1"/>
                <w:sz w:val="24"/>
                <w:szCs w:val="24"/>
                <w:highlight w:val="none"/>
                <w:lang w:eastAsia="zh-CN"/>
              </w:rPr>
              <w:t>。</w:t>
            </w:r>
          </w:p>
          <w:p w14:paraId="7E4C50D4">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投标人不存在串通投标行为</w:t>
            </w:r>
            <w:r>
              <w:rPr>
                <w:rFonts w:hint="eastAsia" w:ascii="宋体" w:hAnsi="宋体" w:eastAsia="宋体" w:cs="宋体"/>
                <w:color w:val="auto"/>
                <w:spacing w:val="-1"/>
                <w:sz w:val="24"/>
                <w:szCs w:val="24"/>
                <w:highlight w:val="none"/>
                <w:lang w:eastAsia="zh-CN"/>
              </w:rPr>
              <w:t>。</w:t>
            </w:r>
          </w:p>
          <w:p w14:paraId="2AEFCF86">
            <w:pPr>
              <w:pStyle w:val="3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投标人、投标文件不存在不符合法律、</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4</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1"/>
                <w:sz w:val="24"/>
                <w:szCs w:val="24"/>
                <w:highlight w:val="none"/>
              </w:rPr>
              <w:t>法规和招标文件规定的其他无效情</w:t>
            </w:r>
            <w:r>
              <w:rPr>
                <w:rFonts w:hint="eastAsia" w:ascii="宋体" w:hAnsi="宋体" w:eastAsia="宋体" w:cs="宋体"/>
                <w:color w:val="auto"/>
                <w:spacing w:val="-7"/>
                <w:sz w:val="24"/>
                <w:szCs w:val="24"/>
                <w:highlight w:val="none"/>
              </w:rPr>
              <w:t>形。</w:t>
            </w:r>
          </w:p>
        </w:tc>
      </w:tr>
    </w:tbl>
    <w:p w14:paraId="2E53F5E3">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2499779E">
      <w:pPr>
        <w:bidi w:val="0"/>
        <w:outlineLvl w:val="9"/>
        <w:rPr>
          <w:rFonts w:hint="eastAsia" w:ascii="宋体" w:hAnsi="宋体" w:eastAsia="宋体" w:cs="宋体"/>
          <w:color w:val="auto"/>
          <w:sz w:val="24"/>
          <w:szCs w:val="24"/>
        </w:rPr>
      </w:pPr>
    </w:p>
    <w:p w14:paraId="3237ED7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一、有下列情形之一的，属于投标人相互串通投标：</w:t>
      </w:r>
    </w:p>
    <w:p w14:paraId="2F72BA2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（一）投标人之间协商投标报价等投标文件的实质性内容；</w:t>
      </w:r>
    </w:p>
    <w:p w14:paraId="3736665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（二）投标人之间约定中标人；</w:t>
      </w:r>
    </w:p>
    <w:p w14:paraId="0A5417B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（三）投标人之间约定部分投标人放弃投标或者中标；</w:t>
      </w:r>
    </w:p>
    <w:p w14:paraId="1CF74CE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（四）属于同一集团、协会、商会等组织成员的投标人按照该组织要求协同投标；</w:t>
      </w:r>
    </w:p>
    <w:p w14:paraId="5DC644B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（五）投标人之间为谋取中标或者排斥特定投标人而采取的其他联合行动。</w:t>
      </w:r>
    </w:p>
    <w:p w14:paraId="6C251927">
      <w:pPr>
        <w:bidi w:val="0"/>
        <w:outlineLvl w:val="9"/>
        <w:rPr>
          <w:rFonts w:hint="eastAsia" w:ascii="宋体" w:hAnsi="宋体" w:eastAsia="宋体" w:cs="宋体"/>
          <w:color w:val="auto"/>
          <w:sz w:val="24"/>
          <w:szCs w:val="24"/>
        </w:rPr>
      </w:pPr>
    </w:p>
    <w:p w14:paraId="3705B7B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二、有下列情形之一的，视为投标人相互串通投标：</w:t>
      </w:r>
    </w:p>
    <w:p w14:paraId="4AF9FD0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（一）不同投标人的投标文件由同一单位或者个人编制；</w:t>
      </w:r>
    </w:p>
    <w:p w14:paraId="061EA23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（二）不同投标人委托同一单位或者个人办理投标事宜；</w:t>
      </w:r>
    </w:p>
    <w:p w14:paraId="349D489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（三）不同投标人的投标文件载明的项目管理成员为同一人；</w:t>
      </w:r>
    </w:p>
    <w:p w14:paraId="5FAFFA3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（四）不同投标人的投标文件异常一致或者投标报价呈规律性差异；</w:t>
      </w:r>
    </w:p>
    <w:p w14:paraId="3E56FAE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（五）不同投标人的投标文件相互混装；</w:t>
      </w:r>
    </w:p>
    <w:p w14:paraId="6106987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（六）不同投标人的投标保证金从同一单位或者个人的账户转出；</w:t>
      </w:r>
    </w:p>
    <w:p w14:paraId="6864CC2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（七）《关于禁止串通招标投标行为的暂行规定》（国家工商行政管理局令第 82 号）第三条规定的串通投标行为；</w:t>
      </w:r>
    </w:p>
    <w:p w14:paraId="677259A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（八）投标人串通投标的其他情形。</w:t>
      </w:r>
    </w:p>
    <w:p w14:paraId="49C879BE">
      <w:pPr>
        <w:bidi w:val="0"/>
        <w:outlineLvl w:val="9"/>
        <w:rPr>
          <w:rFonts w:hint="eastAsia" w:ascii="宋体" w:hAnsi="宋体" w:eastAsia="宋体" w:cs="宋体"/>
          <w:color w:val="auto"/>
          <w:sz w:val="24"/>
          <w:szCs w:val="24"/>
        </w:rPr>
      </w:pPr>
    </w:p>
    <w:p w14:paraId="6618E48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三、有下列情形之一的，属于采购人与投标人串通投标：</w:t>
      </w:r>
    </w:p>
    <w:p w14:paraId="3B3A265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（一）采购人在开标前开启投标文件并将有关信息泄露给其他投标人；</w:t>
      </w:r>
    </w:p>
    <w:p w14:paraId="1B48D11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（二）采购人直接或者间接向投标人泄露标底、评标委员会成员等信息；</w:t>
      </w:r>
    </w:p>
    <w:p w14:paraId="4A326CA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（三）采购人明示或者暗示投标人压低或者抬高投标报价；</w:t>
      </w:r>
    </w:p>
    <w:p w14:paraId="750EED8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（四）采购人授意投标人撤换、修改投标文件；</w:t>
      </w:r>
    </w:p>
    <w:p w14:paraId="315BF16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（五）采购人明示或者暗示投标人为特定投标人中标提供方便；</w:t>
      </w:r>
    </w:p>
    <w:p w14:paraId="357E90D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（六）采购人与投标人为谋求特定投标人中标而采取的其他串通行为。</w:t>
      </w:r>
    </w:p>
    <w:p w14:paraId="2FC1C654">
      <w:pPr>
        <w:bidi w:val="0"/>
        <w:outlineLvl w:val="9"/>
        <w:rPr>
          <w:rFonts w:hint="eastAsia" w:ascii="宋体" w:hAnsi="宋体" w:eastAsia="宋体" w:cs="宋体"/>
          <w:color w:val="auto"/>
          <w:sz w:val="24"/>
          <w:szCs w:val="24"/>
        </w:rPr>
      </w:pPr>
    </w:p>
    <w:p w14:paraId="2DB2C53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注：经评标委员会评审合格投标人的家数不足三家，该项目废标，采购人有权委托采购代理机构重新组织招标。</w:t>
      </w:r>
    </w:p>
    <w:p w14:paraId="63FE089D">
      <w:pPr>
        <w:bidi w:val="0"/>
        <w:outlineLvl w:val="9"/>
        <w:rPr>
          <w:rFonts w:hint="eastAsia" w:ascii="宋体" w:hAnsi="宋体" w:eastAsia="宋体" w:cs="宋体"/>
          <w:color w:val="auto"/>
          <w:sz w:val="24"/>
          <w:szCs w:val="24"/>
        </w:rPr>
      </w:pPr>
    </w:p>
    <w:p w14:paraId="037331F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5BD68DE2">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3.2.1 评标委员会将允许修正投标文件中不构成重大偏离的细微偏离，但这些修正应不会 对实质上响应招标文件要求的投标人的竞争地位（相互排序）产生不公正的影响。</w:t>
      </w:r>
    </w:p>
    <w:p w14:paraId="6EA4B925">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 投标文件报价出现前后不一致的，除招标文件另有规定外，按照下列规定修正：（一）投标文件中开标一览表（报价表）内容与投标文件中相应内容不一致的，以开标一览表（报价表）为准；</w:t>
      </w:r>
    </w:p>
    <w:p w14:paraId="4EAD3B2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（二）大写金额和小写金额不一致的，以大写金额为准；</w:t>
      </w:r>
    </w:p>
    <w:p w14:paraId="45D4641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（三）单价金额小数点或者百分比有明显错位的，以开标一览表的总价为准，并修改单价；</w:t>
      </w:r>
    </w:p>
    <w:p w14:paraId="2CF9B5D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（四）总价金额与按单价汇总金额不一致的，以单价金额计算结果为准。同时出现两种以上不一致的，按照规定的顺序修正。修正后的报价经投标人确认后产生约束力，投标人不确认的，其投标</w:t>
      </w:r>
    </w:p>
    <w:p w14:paraId="5996788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无效。</w:t>
      </w:r>
    </w:p>
    <w:p w14:paraId="66015F4A">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5FC2611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 评标委员会应当按照招标文件中规定的评标方法和标准，对符合性审查合格的投标文 件进行商务和技术评估，综合比较与评价。</w:t>
      </w:r>
    </w:p>
    <w:p w14:paraId="36E44689">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CB8068">
      <w:pPr>
        <w:spacing w:before="182" w:line="219" w:lineRule="auto"/>
        <w:ind w:left="15" w:firstLine="238" w:firstLineChars="1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3.3.2</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综合评分法评分方法（计算结果精确到小数点后两位</w:t>
      </w:r>
      <w:r>
        <w:rPr>
          <w:rFonts w:hint="eastAsia" w:ascii="宋体" w:hAnsi="宋体" w:eastAsia="宋体" w:cs="宋体"/>
          <w:color w:val="auto"/>
          <w:sz w:val="24"/>
          <w:szCs w:val="24"/>
        </w:rPr>
        <w:t>）：</w:t>
      </w:r>
    </w:p>
    <w:tbl>
      <w:tblPr>
        <w:tblStyle w:val="31"/>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549"/>
        <w:gridCol w:w="6563"/>
        <w:gridCol w:w="634"/>
      </w:tblGrid>
      <w:tr w14:paraId="7C361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9" w:type="dxa"/>
            <w:vAlign w:val="center"/>
          </w:tcPr>
          <w:p w14:paraId="557D335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49" w:type="dxa"/>
            <w:vAlign w:val="center"/>
          </w:tcPr>
          <w:p w14:paraId="4616588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6563" w:type="dxa"/>
            <w:vAlign w:val="center"/>
          </w:tcPr>
          <w:p w14:paraId="34EA8E7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w:t>
            </w:r>
          </w:p>
        </w:tc>
        <w:tc>
          <w:tcPr>
            <w:tcW w:w="634" w:type="dxa"/>
            <w:vAlign w:val="center"/>
          </w:tcPr>
          <w:p w14:paraId="01885F4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73104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6D0F43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一、价格因素</w:t>
            </w:r>
          </w:p>
        </w:tc>
        <w:tc>
          <w:tcPr>
            <w:tcW w:w="634" w:type="dxa"/>
            <w:vAlign w:val="center"/>
          </w:tcPr>
          <w:p w14:paraId="34A3824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tc>
      </w:tr>
      <w:tr w14:paraId="0AC27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549" w:type="dxa"/>
            <w:vAlign w:val="center"/>
          </w:tcPr>
          <w:p w14:paraId="4A18628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49" w:type="dxa"/>
            <w:vAlign w:val="center"/>
          </w:tcPr>
          <w:p w14:paraId="1DA205D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价格因素分</w:t>
            </w:r>
          </w:p>
        </w:tc>
        <w:tc>
          <w:tcPr>
            <w:tcW w:w="6563" w:type="dxa"/>
            <w:vAlign w:val="center"/>
          </w:tcPr>
          <w:p w14:paraId="517C67E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价格分应当采用低价优先法计算，即满足招标文件要求且投标价格最低的投标报价为评标基准价，其价格分为满分。其他投标人的价格分统一按照下列公式计算：投标报价得分(评标基准价／投标报价)×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0%×100（注：因落实政府采购政策进行价格调整的，以调整后的价格计算评标基准价和投标报价）</w:t>
            </w:r>
          </w:p>
        </w:tc>
        <w:tc>
          <w:tcPr>
            <w:tcW w:w="634" w:type="dxa"/>
            <w:vAlign w:val="center"/>
          </w:tcPr>
          <w:p w14:paraId="19A8741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tc>
      </w:tr>
      <w:tr w14:paraId="14A6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6B46E5D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二、商务因素</w:t>
            </w:r>
          </w:p>
        </w:tc>
        <w:tc>
          <w:tcPr>
            <w:tcW w:w="634" w:type="dxa"/>
            <w:vAlign w:val="center"/>
          </w:tcPr>
          <w:p w14:paraId="15A6548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r w14:paraId="5FE02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38928DA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49" w:type="dxa"/>
            <w:vAlign w:val="center"/>
          </w:tcPr>
          <w:p w14:paraId="15FF7A9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同类业绩</w:t>
            </w:r>
          </w:p>
        </w:tc>
        <w:tc>
          <w:tcPr>
            <w:tcW w:w="6563" w:type="dxa"/>
            <w:vAlign w:val="center"/>
          </w:tcPr>
          <w:p w14:paraId="32C15124">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每提供一</w:t>
            </w:r>
            <w:r>
              <w:rPr>
                <w:rFonts w:hint="eastAsia" w:ascii="宋体" w:hAnsi="宋体" w:eastAsia="宋体" w:cs="宋体"/>
                <w:color w:val="auto"/>
                <w:sz w:val="24"/>
                <w:szCs w:val="24"/>
                <w:lang w:eastAsia="zh-CN"/>
              </w:rPr>
              <w:t>项</w:t>
            </w:r>
            <w:r>
              <w:rPr>
                <w:rFonts w:hint="eastAsia" w:ascii="宋体" w:hAnsi="宋体" w:eastAsia="宋体" w:cs="宋体"/>
                <w:color w:val="auto"/>
                <w:sz w:val="24"/>
                <w:szCs w:val="24"/>
              </w:rPr>
              <w:t>同类项目</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业绩得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p w14:paraId="5936EEF3">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评分依据：投标文件中附合同复印件或扫描件，业绩有效期为202</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年1月1日至今，以合同签订时间为准</w:t>
            </w:r>
            <w:r>
              <w:rPr>
                <w:rFonts w:hint="eastAsia" w:ascii="宋体" w:hAnsi="宋体" w:eastAsia="宋体" w:cs="宋体"/>
                <w:b/>
                <w:bCs/>
                <w:color w:val="auto"/>
                <w:sz w:val="24"/>
                <w:szCs w:val="24"/>
                <w:lang w:eastAsia="zh-CN"/>
              </w:rPr>
              <w:t>。</w:t>
            </w:r>
          </w:p>
        </w:tc>
        <w:tc>
          <w:tcPr>
            <w:tcW w:w="634" w:type="dxa"/>
            <w:vAlign w:val="center"/>
          </w:tcPr>
          <w:p w14:paraId="36E9009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r w14:paraId="6F4EE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4AB0CEE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549" w:type="dxa"/>
            <w:vAlign w:val="center"/>
          </w:tcPr>
          <w:p w14:paraId="4522247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优惠条件</w:t>
            </w:r>
          </w:p>
        </w:tc>
        <w:tc>
          <w:tcPr>
            <w:tcW w:w="6563" w:type="dxa"/>
            <w:vAlign w:val="center"/>
          </w:tcPr>
          <w:p w14:paraId="7719406D">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提出有利于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的实质性优惠条件，</w:t>
            </w:r>
            <w:r>
              <w:rPr>
                <w:rFonts w:hint="eastAsia" w:ascii="宋体" w:hAnsi="宋体" w:eastAsia="宋体" w:cs="宋体"/>
                <w:bCs/>
                <w:color w:val="auto"/>
                <w:sz w:val="24"/>
                <w:szCs w:val="24"/>
                <w:highlight w:val="none"/>
                <w:lang w:eastAsia="zh-CN"/>
              </w:rPr>
              <w:t>每提供</w:t>
            </w:r>
            <w:r>
              <w:rPr>
                <w:rFonts w:hint="eastAsia" w:ascii="宋体" w:hAnsi="宋体" w:eastAsia="宋体" w:cs="宋体"/>
                <w:bCs/>
                <w:color w:val="auto"/>
                <w:sz w:val="24"/>
                <w:szCs w:val="24"/>
                <w:highlight w:val="none"/>
                <w:lang w:val="en-US" w:eastAsia="zh-CN"/>
              </w:rPr>
              <w:t>1项得1分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满分</w:t>
            </w:r>
            <w:r>
              <w:rPr>
                <w:rFonts w:hint="eastAsia" w:ascii="宋体" w:hAnsi="宋体" w:eastAsia="宋体" w:cs="宋体"/>
                <w:bCs/>
                <w:color w:val="auto"/>
                <w:sz w:val="24"/>
                <w:szCs w:val="24"/>
                <w:highlight w:val="none"/>
                <w:lang w:val="en-US" w:eastAsia="zh-CN"/>
              </w:rPr>
              <w:t>5分</w:t>
            </w:r>
            <w:r>
              <w:rPr>
                <w:rFonts w:hint="eastAsia" w:ascii="宋体" w:hAnsi="宋体" w:eastAsia="宋体" w:cs="宋体"/>
                <w:bCs/>
                <w:color w:val="auto"/>
                <w:sz w:val="24"/>
                <w:szCs w:val="24"/>
                <w:highlight w:val="none"/>
              </w:rPr>
              <w:t>，无不得分。</w:t>
            </w:r>
          </w:p>
        </w:tc>
        <w:tc>
          <w:tcPr>
            <w:tcW w:w="634" w:type="dxa"/>
            <w:vAlign w:val="center"/>
          </w:tcPr>
          <w:p w14:paraId="32E3B74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1AF0C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2F6F275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49" w:type="dxa"/>
            <w:vAlign w:val="center"/>
          </w:tcPr>
          <w:p w14:paraId="017D59D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eastAsia="zh-CN"/>
              </w:rPr>
              <w:t>服务承诺</w:t>
            </w:r>
          </w:p>
        </w:tc>
        <w:tc>
          <w:tcPr>
            <w:tcW w:w="6563" w:type="dxa"/>
            <w:vAlign w:val="center"/>
          </w:tcPr>
          <w:p w14:paraId="0C71FD65">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rPr>
              <w:t>提出有利于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的实质性</w:t>
            </w:r>
            <w:r>
              <w:rPr>
                <w:rFonts w:hint="eastAsia" w:ascii="宋体" w:hAnsi="宋体" w:eastAsia="宋体" w:cs="宋体"/>
                <w:bCs/>
                <w:color w:val="auto"/>
                <w:sz w:val="24"/>
                <w:szCs w:val="24"/>
                <w:highlight w:val="none"/>
                <w:lang w:eastAsia="zh-CN"/>
              </w:rPr>
              <w:t>服务承诺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每提供</w:t>
            </w:r>
            <w:r>
              <w:rPr>
                <w:rFonts w:hint="eastAsia" w:ascii="宋体" w:hAnsi="宋体" w:eastAsia="宋体" w:cs="宋体"/>
                <w:bCs/>
                <w:color w:val="auto"/>
                <w:sz w:val="24"/>
                <w:szCs w:val="24"/>
                <w:highlight w:val="none"/>
                <w:lang w:val="en-US" w:eastAsia="zh-CN"/>
              </w:rPr>
              <w:t>1项得1分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满分</w:t>
            </w:r>
            <w:r>
              <w:rPr>
                <w:rFonts w:hint="eastAsia" w:ascii="宋体" w:hAnsi="宋体" w:eastAsia="宋体" w:cs="宋体"/>
                <w:bCs/>
                <w:color w:val="auto"/>
                <w:sz w:val="24"/>
                <w:szCs w:val="24"/>
                <w:highlight w:val="none"/>
                <w:lang w:val="en-US" w:eastAsia="zh-CN"/>
              </w:rPr>
              <w:t>5分</w:t>
            </w:r>
            <w:r>
              <w:rPr>
                <w:rFonts w:hint="eastAsia" w:ascii="宋体" w:hAnsi="宋体" w:eastAsia="宋体" w:cs="宋体"/>
                <w:bCs/>
                <w:color w:val="auto"/>
                <w:sz w:val="24"/>
                <w:szCs w:val="24"/>
                <w:highlight w:val="none"/>
              </w:rPr>
              <w:t>，无不得分。</w:t>
            </w:r>
          </w:p>
        </w:tc>
        <w:tc>
          <w:tcPr>
            <w:tcW w:w="634" w:type="dxa"/>
            <w:vAlign w:val="center"/>
          </w:tcPr>
          <w:p w14:paraId="552D607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25036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661" w:type="dxa"/>
            <w:gridSpan w:val="3"/>
            <w:noWrap w:val="0"/>
            <w:vAlign w:val="center"/>
          </w:tcPr>
          <w:p w14:paraId="3AFC174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三、技术因素</w:t>
            </w:r>
          </w:p>
        </w:tc>
        <w:tc>
          <w:tcPr>
            <w:tcW w:w="634" w:type="dxa"/>
            <w:noWrap w:val="0"/>
            <w:vAlign w:val="center"/>
          </w:tcPr>
          <w:p w14:paraId="6D9D49C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72</w:t>
            </w:r>
          </w:p>
        </w:tc>
      </w:tr>
      <w:tr w14:paraId="5DA2D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49" w:type="dxa"/>
            <w:noWrap w:val="0"/>
            <w:vAlign w:val="center"/>
          </w:tcPr>
          <w:p w14:paraId="62A883D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49" w:type="dxa"/>
            <w:noWrap w:val="0"/>
            <w:vAlign w:val="center"/>
          </w:tcPr>
          <w:p w14:paraId="1DFB6C67">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项目实施方案</w:t>
            </w:r>
          </w:p>
        </w:tc>
        <w:tc>
          <w:tcPr>
            <w:tcW w:w="6563" w:type="dxa"/>
            <w:noWrap w:val="0"/>
            <w:vAlign w:val="center"/>
          </w:tcPr>
          <w:p w14:paraId="25A06FA0">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针对本项目的餐饮服务方案科学合理、详细、切实可行。优：方案比较清晰、明确，比较合理，得12分；良：方案不够清晰、明确，合理性一般，得8分；一般：方案不清晰，不明确，合理性差，得5分；无不得分 。</w:t>
            </w:r>
          </w:p>
        </w:tc>
        <w:tc>
          <w:tcPr>
            <w:tcW w:w="634" w:type="dxa"/>
            <w:noWrap w:val="0"/>
            <w:vAlign w:val="center"/>
          </w:tcPr>
          <w:p w14:paraId="747E0A6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14:paraId="4D496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49" w:type="dxa"/>
            <w:noWrap w:val="0"/>
            <w:vAlign w:val="center"/>
          </w:tcPr>
          <w:p w14:paraId="034DA3D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49" w:type="dxa"/>
            <w:noWrap w:val="0"/>
            <w:vAlign w:val="top"/>
          </w:tcPr>
          <w:p w14:paraId="5BC1182D">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人员培训方案</w:t>
            </w:r>
          </w:p>
        </w:tc>
        <w:tc>
          <w:tcPr>
            <w:tcW w:w="6563" w:type="dxa"/>
            <w:noWrap w:val="0"/>
            <w:vAlign w:val="center"/>
          </w:tcPr>
          <w:p w14:paraId="2D314F7B">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针对本项目的人员培训方案科学合理、详细、切实可行。优：方案比较清晰、明确，比较合理，得10分；良：方案不够清晰、明确，合理性一般，得7分；一般：方案不清晰，不明确，合理性差，得3分；无不得分 。</w:t>
            </w:r>
          </w:p>
        </w:tc>
        <w:tc>
          <w:tcPr>
            <w:tcW w:w="634" w:type="dxa"/>
            <w:noWrap w:val="0"/>
            <w:vAlign w:val="center"/>
          </w:tcPr>
          <w:p w14:paraId="687DB02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633D1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49" w:type="dxa"/>
            <w:noWrap w:val="0"/>
            <w:vAlign w:val="center"/>
          </w:tcPr>
          <w:p w14:paraId="79F49E5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49" w:type="dxa"/>
            <w:noWrap w:val="0"/>
            <w:vAlign w:val="top"/>
          </w:tcPr>
          <w:p w14:paraId="20BB03BF">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服务质量保证措施</w:t>
            </w:r>
          </w:p>
        </w:tc>
        <w:tc>
          <w:tcPr>
            <w:tcW w:w="6563" w:type="dxa"/>
            <w:noWrap w:val="0"/>
            <w:vAlign w:val="center"/>
          </w:tcPr>
          <w:p w14:paraId="6753FA71">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保障计划完善，标准严格，程序规范，质检措施详尽有效，具有针对性。优：比较清晰、明确，比较合理，得10分；良：不够清晰、明确，合理性一般，得7分；一般：不清晰，不明确，合理性差，得3分；无不得分 。</w:t>
            </w:r>
          </w:p>
        </w:tc>
        <w:tc>
          <w:tcPr>
            <w:tcW w:w="634" w:type="dxa"/>
            <w:noWrap w:val="0"/>
            <w:vAlign w:val="center"/>
          </w:tcPr>
          <w:p w14:paraId="6CCF783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0C329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49" w:type="dxa"/>
            <w:noWrap w:val="0"/>
            <w:vAlign w:val="center"/>
          </w:tcPr>
          <w:p w14:paraId="4877F0B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49" w:type="dxa"/>
            <w:noWrap w:val="0"/>
            <w:vAlign w:val="top"/>
          </w:tcPr>
          <w:p w14:paraId="52F0EE02">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卫生环境管理</w:t>
            </w:r>
          </w:p>
          <w:p w14:paraId="53FFC600">
            <w:pPr>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6563" w:type="dxa"/>
            <w:noWrap w:val="0"/>
            <w:vAlign w:val="center"/>
          </w:tcPr>
          <w:p w14:paraId="44C68FA0">
            <w:pPr>
              <w:jc w:val="center"/>
              <w:rPr>
                <w:rFonts w:hint="eastAsia" w:ascii="Arial" w:hAnsi="Arial" w:eastAsia="Arial" w:cs="Arial"/>
                <w:snapToGrid w:val="0"/>
                <w:color w:val="000000"/>
                <w:kern w:val="0"/>
                <w:sz w:val="24"/>
                <w:szCs w:val="24"/>
                <w:lang w:val="en-US" w:eastAsia="en-US" w:bidi="ar-SA"/>
              </w:rPr>
            </w:pPr>
            <w:r>
              <w:rPr>
                <w:rFonts w:hint="eastAsia" w:ascii="宋体" w:hAnsi="宋体" w:eastAsia="宋体" w:cs="宋体"/>
                <w:color w:val="auto"/>
                <w:sz w:val="22"/>
                <w:szCs w:val="22"/>
                <w:highlight w:val="none"/>
                <w:lang w:val="en-US" w:eastAsia="zh-CN"/>
              </w:rPr>
              <w:t>提供卫生环境管理控制方案，包括但不仅限于食品卫生、人员卫生、环境卫生、垃圾处理方案等。方案整体优者得10分，良者得7分，一般得3分。无不得分。</w:t>
            </w:r>
          </w:p>
        </w:tc>
        <w:tc>
          <w:tcPr>
            <w:tcW w:w="634" w:type="dxa"/>
            <w:noWrap w:val="0"/>
            <w:vAlign w:val="center"/>
          </w:tcPr>
          <w:p w14:paraId="6FB52B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40DF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49" w:type="dxa"/>
            <w:noWrap w:val="0"/>
            <w:vAlign w:val="center"/>
          </w:tcPr>
          <w:p w14:paraId="2141B0F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49" w:type="dxa"/>
            <w:noWrap w:val="0"/>
            <w:vAlign w:val="center"/>
          </w:tcPr>
          <w:p w14:paraId="00AD28EE">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消防、治安安全及应急预案</w:t>
            </w:r>
          </w:p>
        </w:tc>
        <w:tc>
          <w:tcPr>
            <w:tcW w:w="6563" w:type="dxa"/>
            <w:noWrap w:val="0"/>
            <w:vAlign w:val="center"/>
          </w:tcPr>
          <w:p w14:paraId="4DA3EBF0">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综合评价和比较各投标人所提供消防、治安安全防范、控制措施及紧急事件处理预案，优者计10分，良者计7分，一般者计3分，无不得分。</w:t>
            </w:r>
          </w:p>
        </w:tc>
        <w:tc>
          <w:tcPr>
            <w:tcW w:w="634" w:type="dxa"/>
            <w:noWrap w:val="0"/>
            <w:vAlign w:val="center"/>
          </w:tcPr>
          <w:p w14:paraId="004C4B1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488CE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49" w:type="dxa"/>
            <w:noWrap w:val="0"/>
            <w:vAlign w:val="center"/>
          </w:tcPr>
          <w:p w14:paraId="1787939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549" w:type="dxa"/>
            <w:noWrap w:val="0"/>
            <w:vAlign w:val="top"/>
          </w:tcPr>
          <w:p w14:paraId="4177AD6C">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问题处理方案</w:t>
            </w:r>
          </w:p>
        </w:tc>
        <w:tc>
          <w:tcPr>
            <w:tcW w:w="6563" w:type="dxa"/>
            <w:noWrap w:val="0"/>
            <w:vAlign w:val="center"/>
          </w:tcPr>
          <w:p w14:paraId="64BDD7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方案为针对项目突发问题的应急解决方案。</w:t>
            </w:r>
          </w:p>
          <w:p w14:paraId="3016353E">
            <w:pPr>
              <w:jc w:val="center"/>
              <w:rPr>
                <w:rFonts w:hint="eastAsia" w:ascii="宋体" w:hAnsi="宋体" w:eastAsia="宋体" w:cs="宋体"/>
                <w:color w:val="auto"/>
                <w:sz w:val="24"/>
                <w:szCs w:val="24"/>
              </w:rPr>
            </w:pPr>
            <w:r>
              <w:rPr>
                <w:rFonts w:hint="eastAsia" w:ascii="宋体" w:hAnsi="宋体" w:eastAsia="宋体" w:cs="宋体"/>
                <w:color w:val="auto"/>
                <w:sz w:val="22"/>
                <w:szCs w:val="22"/>
                <w:highlight w:val="none"/>
                <w:lang w:val="en-US" w:eastAsia="zh-CN"/>
              </w:rPr>
              <w:t>优：方案清晰、明确、合理、精准，得 10分；良：方案比较清晰、明确、相对比较合理、较准确，得7分；中：方案不够清晰、明确、合理性一般、准确度一般，得3分；无不得分。</w:t>
            </w:r>
          </w:p>
        </w:tc>
        <w:tc>
          <w:tcPr>
            <w:tcW w:w="634" w:type="dxa"/>
            <w:noWrap w:val="0"/>
            <w:vAlign w:val="center"/>
          </w:tcPr>
          <w:p w14:paraId="36AD06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66941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49" w:type="dxa"/>
            <w:noWrap w:val="0"/>
            <w:vAlign w:val="center"/>
          </w:tcPr>
          <w:p w14:paraId="5FE7EEC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549" w:type="dxa"/>
            <w:shd w:val="clear" w:color="auto" w:fill="auto"/>
            <w:noWrap w:val="0"/>
            <w:vAlign w:val="top"/>
          </w:tcPr>
          <w:p w14:paraId="5C2D4EA2">
            <w:pPr>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岗位责任管理规章制度</w:t>
            </w:r>
          </w:p>
        </w:tc>
        <w:tc>
          <w:tcPr>
            <w:tcW w:w="6563" w:type="dxa"/>
            <w:shd w:val="clear" w:color="auto" w:fill="auto"/>
            <w:noWrap w:val="0"/>
            <w:vAlign w:val="center"/>
          </w:tcPr>
          <w:p w14:paraId="0873BCBB">
            <w:pPr>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科学合理、内容详细。优：比较清晰、明确，比较合理，得10分；良：不够清晰、明确，合理性一般，得7分；一般：不清晰，不明确，合理性差，得3分；无不得分 。</w:t>
            </w:r>
          </w:p>
        </w:tc>
        <w:tc>
          <w:tcPr>
            <w:tcW w:w="634" w:type="dxa"/>
            <w:noWrap w:val="0"/>
            <w:vAlign w:val="center"/>
          </w:tcPr>
          <w:p w14:paraId="771E26F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1CED9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1" w:type="dxa"/>
            <w:gridSpan w:val="3"/>
            <w:vAlign w:val="center"/>
          </w:tcPr>
          <w:p w14:paraId="49DD89A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得分合计</w:t>
            </w:r>
          </w:p>
        </w:tc>
        <w:tc>
          <w:tcPr>
            <w:tcW w:w="634" w:type="dxa"/>
            <w:vAlign w:val="center"/>
          </w:tcPr>
          <w:p w14:paraId="6589F85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14:paraId="02E4595D">
      <w:pPr>
        <w:bidi w:val="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3.3.3 评标委员会在评审时，价格分扣除（如有以下任意一种情况，须在开标一览表中明确标注，否则不予扣除。）：</w:t>
      </w:r>
    </w:p>
    <w:p w14:paraId="6DEBFB4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57B41953">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153A38B3">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（3）投标产品同时列入上述多个清单的，将上述规定的价格扣除比例叠加后计算价格扣除。</w:t>
      </w:r>
    </w:p>
    <w:p w14:paraId="7481E57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（4）根据《进一步加大政府采购支持中小企业力度的通知》（财库[2022]19号）规定，</w:t>
      </w:r>
      <w:r>
        <w:rPr>
          <w:rFonts w:hint="eastAsia" w:ascii="宋体" w:hAnsi="宋体" w:eastAsia="宋体" w:cs="宋体"/>
          <w:b/>
          <w:bCs/>
          <w:color w:val="auto"/>
          <w:sz w:val="24"/>
          <w:szCs w:val="24"/>
        </w:rPr>
        <w:t>对小型和微型企业的产品给予10%的价格扣除，并按照扣除后的价格参加评审。</w:t>
      </w:r>
    </w:p>
    <w:p w14:paraId="69BB304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（5）监狱企业视同小型、微型企业，监狱企业投标的提供省级以上监狱管理局、戒毒管理局(含新疆生产建设兵团)出具的属于监狱企业的证明文件，不再提供《中小企业声明函》；</w:t>
      </w:r>
    </w:p>
    <w:p w14:paraId="4207447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（6）残疾人福利性单位视同小型、微型企业，残疾人福利性单位属于小型、微型企业的，不重复享受政策。符合条件的残疾人福利性单位在参加政府采购活动时，应当提供《残疾人福利性单位声明函》。</w:t>
      </w:r>
    </w:p>
    <w:p w14:paraId="1A2212B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1989248A">
      <w:pPr>
        <w:outlineLvl w:val="9"/>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br w:type="page"/>
      </w:r>
    </w:p>
    <w:p w14:paraId="01294C66">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b/>
          <w:bCs w:val="0"/>
          <w:color w:val="auto"/>
          <w:sz w:val="32"/>
          <w:szCs w:val="32"/>
        </w:rPr>
      </w:pPr>
      <w:bookmarkStart w:id="38" w:name="_Toc12764"/>
      <w:bookmarkStart w:id="39" w:name="_Toc12484"/>
      <w:r>
        <w:rPr>
          <w:rFonts w:hint="eastAsia"/>
          <w:b/>
          <w:bCs w:val="0"/>
          <w:color w:val="auto"/>
          <w:sz w:val="32"/>
          <w:szCs w:val="32"/>
        </w:rPr>
        <w:t>第四章 合同条款（参考格式）</w:t>
      </w:r>
      <w:bookmarkEnd w:id="38"/>
      <w:bookmarkEnd w:id="39"/>
    </w:p>
    <w:p w14:paraId="4023CB10">
      <w:pPr>
        <w:spacing w:line="360" w:lineRule="auto"/>
        <w:ind w:firstLine="480" w:firstLineChars="200"/>
        <w:jc w:val="center"/>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eastAsia="zh-CN"/>
        </w:rPr>
        <w:t>以下合同模版仅供参考，</w:t>
      </w:r>
      <w:r>
        <w:rPr>
          <w:rFonts w:hint="eastAsia" w:ascii="宋体" w:hAnsi="宋体" w:cs="宋体"/>
          <w:b/>
          <w:color w:val="auto"/>
          <w:sz w:val="24"/>
          <w:szCs w:val="24"/>
        </w:rPr>
        <w:t>实际合同以双方签订为准）</w:t>
      </w:r>
    </w:p>
    <w:p w14:paraId="798F4ED2">
      <w:pPr>
        <w:pStyle w:val="15"/>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p w14:paraId="561380FF">
      <w:pPr>
        <w:pStyle w:val="15"/>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签订地点：</w:t>
      </w:r>
    </w:p>
    <w:p w14:paraId="099D50DE">
      <w:pPr>
        <w:pStyle w:val="15"/>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签订日期：</w:t>
      </w:r>
    </w:p>
    <w:p w14:paraId="18134632">
      <w:pPr>
        <w:pStyle w:val="15"/>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采购任务通知书编号：</w:t>
      </w:r>
    </w:p>
    <w:p w14:paraId="7E2D4BD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75497DBA">
      <w:pPr>
        <w:keepNext w:val="0"/>
        <w:keepLines w:val="0"/>
        <w:pageBreakBefore w:val="0"/>
        <w:widowControl w:val="0"/>
        <w:kinsoku/>
        <w:wordWrap/>
        <w:overflowPunct/>
        <w:topLinePunct w:val="0"/>
        <w:autoSpaceDE/>
        <w:autoSpaceDN/>
        <w:bidi w:val="0"/>
        <w:spacing w:line="360" w:lineRule="auto"/>
        <w:ind w:left="39" w:right="101" w:firstLine="48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（需方）需求的</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经</w:t>
      </w:r>
      <w:r>
        <w:rPr>
          <w:rFonts w:hint="eastAsia" w:ascii="宋体" w:hAnsi="宋体" w:eastAsia="宋体" w:cs="宋体"/>
          <w:color w:val="auto"/>
          <w:sz w:val="24"/>
          <w:szCs w:val="24"/>
          <w:lang w:val="en-US"/>
        </w:rPr>
        <w:t>采购代理机构</w:t>
      </w:r>
      <w:r>
        <w:rPr>
          <w:rFonts w:hint="eastAsia" w:ascii="宋体" w:hAnsi="宋体" w:eastAsia="宋体" w:cs="宋体"/>
          <w:color w:val="auto"/>
          <w:sz w:val="24"/>
          <w:szCs w:val="24"/>
        </w:rPr>
        <w:t xml:space="preserve">以编号为 </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的招标文件在国内公开招标，评标委员会评定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（供方）为中标供应商。供需双方按照《中华人民共和国民法典》和有关法律法规， 遵循平等、自愿、公平和诚实信用原则，同意按照下面的条款和条件订立本合同，共同信守。</w:t>
      </w:r>
    </w:p>
    <w:p w14:paraId="4987112D">
      <w:pPr>
        <w:keepNext w:val="0"/>
        <w:keepLines w:val="0"/>
        <w:pageBreakBefore w:val="0"/>
        <w:widowControl w:val="0"/>
        <w:kinsoku/>
        <w:wordWrap/>
        <w:overflowPunct/>
        <w:topLinePunct w:val="0"/>
        <w:autoSpaceDE/>
        <w:autoSpaceDN/>
        <w:bidi w:val="0"/>
        <w:spacing w:line="360" w:lineRule="auto"/>
        <w:ind w:left="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1.合同标的：服务名称，服务、辅助服务（如果有）、辅助货物（如果有）的主要内容</w:t>
      </w:r>
    </w:p>
    <w:p w14:paraId="2961019C">
      <w:pPr>
        <w:keepNext w:val="0"/>
        <w:keepLines w:val="0"/>
        <w:pageBreakBefore w:val="0"/>
        <w:widowControl w:val="0"/>
        <w:kinsoku/>
        <w:wordWrap/>
        <w:overflowPunct/>
        <w:topLinePunct w:val="0"/>
        <w:autoSpaceDE/>
        <w:autoSpaceDN/>
        <w:bidi w:val="0"/>
        <w:spacing w:line="360" w:lineRule="auto"/>
        <w:ind w:left="5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2.合同价格：（大写）        元 ，（小写）      元</w:t>
      </w:r>
    </w:p>
    <w:p w14:paraId="3CC3FEC0">
      <w:pPr>
        <w:keepNext w:val="0"/>
        <w:keepLines w:val="0"/>
        <w:pageBreakBefore w:val="0"/>
        <w:widowControl w:val="0"/>
        <w:kinsoku/>
        <w:wordWrap/>
        <w:overflowPunct/>
        <w:topLinePunct w:val="0"/>
        <w:autoSpaceDE/>
        <w:autoSpaceDN/>
        <w:bidi w:val="0"/>
        <w:spacing w:line="360" w:lineRule="auto"/>
        <w:ind w:left="517" w:right="1910" w:firstLine="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3.服务期限：合同订立后   天。自   年 月 日起至  年 月 日止，期限为： </w:t>
      </w:r>
    </w:p>
    <w:p w14:paraId="16F50B09">
      <w:pPr>
        <w:keepNext w:val="0"/>
        <w:keepLines w:val="0"/>
        <w:pageBreakBefore w:val="0"/>
        <w:widowControl w:val="0"/>
        <w:kinsoku/>
        <w:wordWrap/>
        <w:overflowPunct/>
        <w:topLinePunct w:val="0"/>
        <w:autoSpaceDE/>
        <w:autoSpaceDN/>
        <w:bidi w:val="0"/>
        <w:spacing w:line="360" w:lineRule="auto"/>
        <w:ind w:left="517" w:right="1910" w:firstLine="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4.服务地点：</w:t>
      </w:r>
    </w:p>
    <w:p w14:paraId="5CB6DB13">
      <w:pPr>
        <w:keepNext w:val="0"/>
        <w:keepLines w:val="0"/>
        <w:pageBreakBefore w:val="0"/>
        <w:widowControl w:val="0"/>
        <w:kinsoku/>
        <w:wordWrap/>
        <w:overflowPunct/>
        <w:topLinePunct w:val="0"/>
        <w:autoSpaceDE/>
        <w:autoSpaceDN/>
        <w:bidi w:val="0"/>
        <w:spacing w:line="360" w:lineRule="auto"/>
        <w:ind w:left="517" w:right="1910" w:firstLine="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5.服务方式：</w:t>
      </w:r>
    </w:p>
    <w:p w14:paraId="3B38EB4D">
      <w:pPr>
        <w:keepNext w:val="0"/>
        <w:keepLines w:val="0"/>
        <w:pageBreakBefore w:val="0"/>
        <w:widowControl w:val="0"/>
        <w:kinsoku/>
        <w:wordWrap/>
        <w:overflowPunct/>
        <w:topLinePunct w:val="0"/>
        <w:autoSpaceDE/>
        <w:autoSpaceDN/>
        <w:bidi w:val="0"/>
        <w:spacing w:line="360" w:lineRule="auto"/>
        <w:ind w:left="52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6.付款条件和方式：</w:t>
      </w:r>
    </w:p>
    <w:p w14:paraId="20720111">
      <w:pPr>
        <w:keepNext w:val="0"/>
        <w:keepLines w:val="0"/>
        <w:pageBreakBefore w:val="0"/>
        <w:widowControl w:val="0"/>
        <w:kinsoku/>
        <w:wordWrap/>
        <w:overflowPunct/>
        <w:topLinePunct w:val="0"/>
        <w:autoSpaceDE/>
        <w:autoSpaceDN/>
        <w:bidi w:val="0"/>
        <w:spacing w:line="360" w:lineRule="auto"/>
        <w:ind w:left="38" w:right="51" w:firstLine="48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 销售发票、国家有关机构出具的检验报告（如果合同约定有的话）、服务质量检验证书（如果合同约定有的话）等。</w:t>
      </w:r>
    </w:p>
    <w:p w14:paraId="722D5A3F">
      <w:pPr>
        <w:keepNext w:val="0"/>
        <w:keepLines w:val="0"/>
        <w:pageBreakBefore w:val="0"/>
        <w:widowControl w:val="0"/>
        <w:kinsoku/>
        <w:wordWrap/>
        <w:overflowPunct/>
        <w:topLinePunct w:val="0"/>
        <w:autoSpaceDE/>
        <w:autoSpaceDN/>
        <w:bidi w:val="0"/>
        <w:spacing w:line="360" w:lineRule="auto"/>
        <w:ind w:left="5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 财政付款： 政府采购项目资金支付程序，按照国家有关财政资金支付管理的规定执行。</w:t>
      </w:r>
    </w:p>
    <w:p w14:paraId="5B15CDEC">
      <w:pPr>
        <w:keepNext w:val="0"/>
        <w:keepLines w:val="0"/>
        <w:pageBreakBefore w:val="0"/>
        <w:widowControl w:val="0"/>
        <w:kinsoku/>
        <w:wordWrap/>
        <w:overflowPunct/>
        <w:topLinePunct w:val="0"/>
        <w:autoSpaceDE/>
        <w:autoSpaceDN/>
        <w:bidi w:val="0"/>
        <w:spacing w:line="360" w:lineRule="auto"/>
        <w:ind w:left="38" w:right="51" w:firstLine="48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 需方自行付款： 本合同总价款中由需方自行支付     元。需方承诺在    年  月前一次（或分次） 支付。如果需方届时不能支付或者不能全额支付， 由需方承担违约责任，供方承担全部收款责任。</w:t>
      </w:r>
    </w:p>
    <w:p w14:paraId="35DC3EC6">
      <w:pPr>
        <w:keepNext w:val="0"/>
        <w:keepLines w:val="0"/>
        <w:pageBreakBefore w:val="0"/>
        <w:widowControl w:val="0"/>
        <w:kinsoku/>
        <w:wordWrap/>
        <w:overflowPunct/>
        <w:topLinePunct w:val="0"/>
        <w:autoSpaceDE/>
        <w:autoSpaceDN/>
        <w:bidi w:val="0"/>
        <w:spacing w:line="360" w:lineRule="auto"/>
        <w:ind w:left="52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7．履约保证金</w:t>
      </w:r>
    </w:p>
    <w:p w14:paraId="5281588F">
      <w:pPr>
        <w:keepNext w:val="0"/>
        <w:keepLines w:val="0"/>
        <w:pageBreakBefore w:val="0"/>
        <w:widowControl w:val="0"/>
        <w:kinsoku/>
        <w:wordWrap/>
        <w:overflowPunct/>
        <w:topLinePunct w:val="0"/>
        <w:autoSpaceDE/>
        <w:autoSpaceDN/>
        <w:bidi w:val="0"/>
        <w:spacing w:line="360" w:lineRule="auto"/>
        <w:ind w:left="40" w:right="28" w:firstLine="48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在签署本合同之前，供方应向需方提交合同总价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%的履约保证金（人民币，取整数位到百元）。履约保证金可以采用银行转帐或者现金的方式提交。</w:t>
      </w:r>
    </w:p>
    <w:p w14:paraId="2082899E">
      <w:pPr>
        <w:keepNext w:val="0"/>
        <w:keepLines w:val="0"/>
        <w:pageBreakBefore w:val="0"/>
        <w:widowControl w:val="0"/>
        <w:kinsoku/>
        <w:wordWrap/>
        <w:overflowPunct/>
        <w:topLinePunct w:val="0"/>
        <w:autoSpaceDE/>
        <w:autoSpaceDN/>
        <w:bidi w:val="0"/>
        <w:spacing w:line="360" w:lineRule="auto"/>
        <w:ind w:left="5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履约保证金的有效期到供方提供服务之日止。</w:t>
      </w:r>
    </w:p>
    <w:p w14:paraId="781C7DCF">
      <w:pPr>
        <w:keepNext w:val="0"/>
        <w:keepLines w:val="0"/>
        <w:pageBreakBefore w:val="0"/>
        <w:widowControl w:val="0"/>
        <w:kinsoku/>
        <w:wordWrap/>
        <w:overflowPunct/>
        <w:topLinePunct w:val="0"/>
        <w:autoSpaceDE/>
        <w:autoSpaceDN/>
        <w:bidi w:val="0"/>
        <w:spacing w:line="360" w:lineRule="auto"/>
        <w:ind w:left="52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8.质量保证金：</w:t>
      </w:r>
    </w:p>
    <w:p w14:paraId="5D82E85A">
      <w:pPr>
        <w:keepNext w:val="0"/>
        <w:keepLines w:val="0"/>
        <w:pageBreakBefore w:val="0"/>
        <w:widowControl w:val="0"/>
        <w:kinsoku/>
        <w:wordWrap/>
        <w:overflowPunct/>
        <w:topLinePunct w:val="0"/>
        <w:autoSpaceDE/>
        <w:autoSpaceDN/>
        <w:bidi w:val="0"/>
        <w:spacing w:line="360" w:lineRule="auto"/>
        <w:ind w:left="52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9.合同补充条款：</w:t>
      </w:r>
    </w:p>
    <w:p w14:paraId="0DFFF867">
      <w:pPr>
        <w:keepNext w:val="0"/>
        <w:keepLines w:val="0"/>
        <w:pageBreakBefore w:val="0"/>
        <w:widowControl w:val="0"/>
        <w:kinsoku/>
        <w:wordWrap/>
        <w:overflowPunct/>
        <w:topLinePunct w:val="0"/>
        <w:autoSpaceDE/>
        <w:autoSpaceDN/>
        <w:bidi w:val="0"/>
        <w:spacing w:line="360" w:lineRule="auto"/>
        <w:ind w:left="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10．合同构成：下列文件构成本合同不可分割的组成部分，与本合同具有同等法律效力：</w:t>
      </w:r>
    </w:p>
    <w:p w14:paraId="0C613099">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本合同书；</w:t>
      </w:r>
    </w:p>
    <w:p w14:paraId="531A34A3">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 中标通知书；</w:t>
      </w:r>
    </w:p>
    <w:p w14:paraId="78CBD458">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 招标文件及澄清、修改、补遗文件；</w:t>
      </w:r>
    </w:p>
    <w:p w14:paraId="70E1E87D">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 供方的投标文件及书面澄清、说明、补正文件；</w:t>
      </w:r>
    </w:p>
    <w:p w14:paraId="22D2079D">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 采购验收报告单；</w:t>
      </w:r>
    </w:p>
    <w:p w14:paraId="02700F91">
      <w:pPr>
        <w:keepNext w:val="0"/>
        <w:keepLines w:val="0"/>
        <w:pageBreakBefore w:val="0"/>
        <w:widowControl w:val="0"/>
        <w:kinsoku/>
        <w:wordWrap/>
        <w:overflowPunct/>
        <w:topLinePunct w:val="0"/>
        <w:autoSpaceDE/>
        <w:autoSpaceDN/>
        <w:bidi w:val="0"/>
        <w:spacing w:line="360" w:lineRule="auto"/>
        <w:ind w:left="5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 合同的其它附件。</w:t>
      </w:r>
    </w:p>
    <w:p w14:paraId="3ABBD295">
      <w:pPr>
        <w:keepNext w:val="0"/>
        <w:keepLines w:val="0"/>
        <w:pageBreakBefore w:val="0"/>
        <w:widowControl w:val="0"/>
        <w:kinsoku/>
        <w:wordWrap/>
        <w:overflowPunct/>
        <w:topLinePunct w:val="0"/>
        <w:autoSpaceDE/>
        <w:autoSpaceDN/>
        <w:bidi w:val="0"/>
        <w:spacing w:line="360" w:lineRule="auto"/>
        <w:ind w:left="5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上述组成合同的文件如有不一致之处，以日期在后的为准。</w:t>
      </w:r>
    </w:p>
    <w:p w14:paraId="39F43E9E">
      <w:pPr>
        <w:keepNext w:val="0"/>
        <w:keepLines w:val="0"/>
        <w:pageBreakBefore w:val="0"/>
        <w:widowControl w:val="0"/>
        <w:kinsoku/>
        <w:wordWrap/>
        <w:overflowPunct/>
        <w:topLinePunct w:val="0"/>
        <w:autoSpaceDE/>
        <w:autoSpaceDN/>
        <w:bidi w:val="0"/>
        <w:spacing w:line="360" w:lineRule="auto"/>
        <w:ind w:left="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11.合同份数： 本合同一式</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份，供需双方各执</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份。</w:t>
      </w:r>
    </w:p>
    <w:p w14:paraId="457B6CA4">
      <w:pPr>
        <w:keepNext w:val="0"/>
        <w:keepLines w:val="0"/>
        <w:pageBreakBefore w:val="0"/>
        <w:widowControl w:val="0"/>
        <w:kinsoku/>
        <w:wordWrap/>
        <w:overflowPunct/>
        <w:topLinePunct w:val="0"/>
        <w:autoSpaceDE/>
        <w:autoSpaceDN/>
        <w:bidi w:val="0"/>
        <w:spacing w:line="360" w:lineRule="auto"/>
        <w:ind w:left="46" w:right="31" w:firstLine="4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12.合同生效：本合同在供需双方法定代表人或其授权代理人签字、加盖双方公章或者合同专用章，并且需方收到供方提交的履约保证金后生效。</w:t>
      </w:r>
    </w:p>
    <w:p w14:paraId="3E8CA152">
      <w:pPr>
        <w:keepNext w:val="0"/>
        <w:keepLines w:val="0"/>
        <w:pageBreakBefore w:val="0"/>
        <w:widowControl w:val="0"/>
        <w:kinsoku/>
        <w:wordWrap/>
        <w:overflowPunct/>
        <w:topLinePunct w:val="0"/>
        <w:autoSpaceDE/>
        <w:autoSpaceDN/>
        <w:bidi w:val="0"/>
        <w:spacing w:line="360" w:lineRule="auto"/>
        <w:ind w:left="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13.合同修改： 除供需双方签署书面修改、补充协议外， 本合同条件不得有任何变化或修改。</w:t>
      </w:r>
    </w:p>
    <w:p w14:paraId="53AAD985">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需方</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供方</w:t>
      </w:r>
      <w:r>
        <w:rPr>
          <w:rFonts w:hint="eastAsia" w:ascii="宋体" w:hAnsi="宋体" w:eastAsia="宋体" w:cs="宋体"/>
          <w:color w:val="auto"/>
          <w:spacing w:val="-10"/>
          <w:sz w:val="24"/>
          <w:szCs w:val="24"/>
        </w:rPr>
        <w:t>：</w:t>
      </w:r>
    </w:p>
    <w:p w14:paraId="75AF5046">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地址</w:t>
      </w:r>
      <w:r>
        <w:rPr>
          <w:rFonts w:hint="eastAsia" w:ascii="宋体" w:hAnsi="宋体" w:eastAsia="宋体" w:cs="宋体"/>
          <w:color w:val="auto"/>
          <w:spacing w:val="-10"/>
          <w:sz w:val="24"/>
          <w:szCs w:val="24"/>
        </w:rPr>
        <w:t>：</w:t>
      </w:r>
    </w:p>
    <w:p w14:paraId="44634D18">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法定代表人 </w:t>
      </w:r>
      <w:r>
        <w:rPr>
          <w:rFonts w:hint="eastAsia" w:ascii="宋体" w:hAnsi="宋体" w:eastAsia="宋体" w:cs="宋体"/>
          <w:color w:val="auto"/>
          <w:spacing w:val="-10"/>
          <w:sz w:val="24"/>
          <w:szCs w:val="24"/>
        </w:rPr>
        <w:t>:</w:t>
      </w:r>
    </w:p>
    <w:p w14:paraId="697A5F22">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或授权委托人</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或授权代理人</w:t>
      </w:r>
      <w:r>
        <w:rPr>
          <w:rFonts w:hint="eastAsia" w:ascii="宋体" w:hAnsi="宋体" w:eastAsia="宋体" w:cs="宋体"/>
          <w:color w:val="auto"/>
          <w:spacing w:val="-10"/>
          <w:sz w:val="24"/>
          <w:szCs w:val="24"/>
        </w:rPr>
        <w:t>：</w:t>
      </w:r>
    </w:p>
    <w:p w14:paraId="6FEC9C07">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签字日期</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签字日期</w:t>
      </w:r>
      <w:r>
        <w:rPr>
          <w:rFonts w:hint="eastAsia" w:ascii="宋体" w:hAnsi="宋体" w:eastAsia="宋体" w:cs="宋体"/>
          <w:color w:val="auto"/>
          <w:spacing w:val="-10"/>
          <w:sz w:val="24"/>
          <w:szCs w:val="24"/>
        </w:rPr>
        <w:t>：</w:t>
      </w:r>
    </w:p>
    <w:p w14:paraId="1C40E083">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邮政编码</w:t>
      </w:r>
      <w:r>
        <w:rPr>
          <w:rFonts w:hint="eastAsia" w:ascii="宋体" w:hAnsi="宋体" w:eastAsia="宋体" w:cs="宋体"/>
          <w:color w:val="auto"/>
          <w:spacing w:val="-10"/>
          <w:sz w:val="24"/>
          <w:szCs w:val="24"/>
        </w:rPr>
        <w:t>：</w:t>
      </w:r>
    </w:p>
    <w:p w14:paraId="7A1D2CF2">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电话</w:t>
      </w:r>
      <w:r>
        <w:rPr>
          <w:rFonts w:hint="eastAsia" w:ascii="宋体" w:hAnsi="宋体" w:eastAsia="宋体" w:cs="宋体"/>
          <w:color w:val="auto"/>
          <w:spacing w:val="-10"/>
          <w:sz w:val="24"/>
          <w:szCs w:val="24"/>
        </w:rPr>
        <w:t>：</w:t>
      </w:r>
    </w:p>
    <w:p w14:paraId="2303A363">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传真</w:t>
      </w:r>
      <w:r>
        <w:rPr>
          <w:rFonts w:hint="eastAsia" w:ascii="宋体" w:hAnsi="宋体" w:eastAsia="宋体" w:cs="宋体"/>
          <w:color w:val="auto"/>
          <w:spacing w:val="-10"/>
          <w:sz w:val="24"/>
          <w:szCs w:val="24"/>
        </w:rPr>
        <w:t>：</w:t>
      </w:r>
    </w:p>
    <w:p w14:paraId="4E7E87E3">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联系人</w:t>
      </w:r>
      <w:r>
        <w:rPr>
          <w:rFonts w:hint="eastAsia" w:ascii="宋体" w:hAnsi="宋体" w:eastAsia="宋体" w:cs="宋体"/>
          <w:color w:val="auto"/>
          <w:spacing w:val="-10"/>
          <w:sz w:val="24"/>
          <w:szCs w:val="24"/>
        </w:rPr>
        <w:t>：</w:t>
      </w:r>
    </w:p>
    <w:p w14:paraId="22CE07EC">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开户银行</w:t>
      </w:r>
      <w:r>
        <w:rPr>
          <w:rFonts w:hint="eastAsia" w:ascii="宋体" w:hAnsi="宋体" w:eastAsia="宋体" w:cs="宋体"/>
          <w:color w:val="auto"/>
          <w:spacing w:val="-10"/>
          <w:sz w:val="24"/>
          <w:szCs w:val="24"/>
        </w:rPr>
        <w:t>：</w:t>
      </w:r>
    </w:p>
    <w:p w14:paraId="21156AC8">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账户名称</w:t>
      </w:r>
      <w:r>
        <w:rPr>
          <w:rFonts w:hint="eastAsia" w:ascii="宋体" w:hAnsi="宋体" w:eastAsia="宋体" w:cs="宋体"/>
          <w:color w:val="auto"/>
          <w:spacing w:val="-10"/>
          <w:sz w:val="24"/>
          <w:szCs w:val="24"/>
        </w:rPr>
        <w:t>：</w:t>
      </w:r>
    </w:p>
    <w:p w14:paraId="029D87B0">
      <w:pPr>
        <w:pStyle w:val="15"/>
        <w:keepNext w:val="0"/>
        <w:keepLines w:val="0"/>
        <w:pageBreakBefore w:val="0"/>
        <w:widowControl w:val="0"/>
        <w:tabs>
          <w:tab w:val="left" w:pos="5523"/>
        </w:tabs>
        <w:kinsoku/>
        <w:wordWrap/>
        <w:overflowPunct/>
        <w:topLinePunct w:val="0"/>
        <w:autoSpaceDE/>
        <w:autoSpaceDN/>
        <w:bidi w:val="0"/>
        <w:spacing w:before="0" w:after="0" w:line="360" w:lineRule="auto"/>
        <w:ind w:left="7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账号</w:t>
      </w:r>
      <w:r>
        <w:rPr>
          <w:rFonts w:hint="eastAsia" w:ascii="宋体" w:hAnsi="宋体" w:eastAsia="宋体" w:cs="宋体"/>
          <w:color w:val="auto"/>
          <w:spacing w:val="-10"/>
          <w:sz w:val="24"/>
          <w:szCs w:val="24"/>
        </w:rPr>
        <w:t>：</w:t>
      </w:r>
    </w:p>
    <w:p w14:paraId="08D1570D">
      <w:pPr>
        <w:keepNext w:val="0"/>
        <w:keepLines w:val="0"/>
        <w:pageBreakBefore w:val="0"/>
        <w:widowControl w:val="0"/>
        <w:kinsoku/>
        <w:wordWrap/>
        <w:overflowPunct/>
        <w:topLinePunct w:val="0"/>
        <w:autoSpaceDE/>
        <w:autoSpaceDN/>
        <w:bidi w:val="0"/>
        <w:spacing w:line="360" w:lineRule="auto"/>
        <w:ind w:firstLine="714" w:firstLineChars="300"/>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注：本合同为简易版本，使用过程中，请结合项目特点，充实细化。</w:t>
      </w:r>
    </w:p>
    <w:p w14:paraId="44FDBC89">
      <w:pPr>
        <w:pStyle w:val="2"/>
        <w:keepNext/>
        <w:keepLines/>
        <w:pageBreakBefore w:val="0"/>
        <w:widowControl/>
        <w:numPr>
          <w:ilvl w:val="0"/>
          <w:numId w:val="1"/>
        </w:numPr>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highlight w:val="none"/>
        </w:rPr>
      </w:pPr>
      <w:bookmarkStart w:id="40" w:name="_Toc9810"/>
      <w:r>
        <w:rPr>
          <w:rFonts w:hint="eastAsia"/>
          <w:color w:val="auto"/>
          <w:sz w:val="32"/>
          <w:szCs w:val="22"/>
          <w:highlight w:val="none"/>
        </w:rPr>
        <w:t>采购需求</w:t>
      </w:r>
      <w:bookmarkEnd w:id="40"/>
    </w:p>
    <w:p w14:paraId="2AF23217">
      <w:pPr>
        <w:pStyle w:val="43"/>
        <w:autoSpaceDE w:val="0"/>
        <w:autoSpaceDN w:val="0"/>
        <w:adjustRightInd w:val="0"/>
        <w:ind w:firstLine="472" w:firstLineChars="196"/>
        <w:jc w:val="left"/>
        <w:rPr>
          <w:rStyle w:val="27"/>
          <w:b/>
          <w:sz w:val="24"/>
          <w:szCs w:val="24"/>
        </w:rPr>
      </w:pPr>
    </w:p>
    <w:tbl>
      <w:tblPr>
        <w:tblStyle w:val="25"/>
        <w:tblW w:w="9477" w:type="dxa"/>
        <w:jc w:val="center"/>
        <w:tblLayout w:type="fixed"/>
        <w:tblCellMar>
          <w:top w:w="0" w:type="dxa"/>
          <w:left w:w="10" w:type="dxa"/>
          <w:bottom w:w="0" w:type="dxa"/>
          <w:right w:w="10" w:type="dxa"/>
        </w:tblCellMar>
      </w:tblPr>
      <w:tblGrid>
        <w:gridCol w:w="800"/>
        <w:gridCol w:w="1312"/>
        <w:gridCol w:w="5831"/>
        <w:gridCol w:w="733"/>
        <w:gridCol w:w="801"/>
      </w:tblGrid>
      <w:tr w14:paraId="07F93244">
        <w:tblPrEx>
          <w:tblCellMar>
            <w:top w:w="0" w:type="dxa"/>
            <w:left w:w="10" w:type="dxa"/>
            <w:bottom w:w="0" w:type="dxa"/>
            <w:right w:w="10" w:type="dxa"/>
          </w:tblCellMar>
        </w:tblPrEx>
        <w:trPr>
          <w:trHeight w:val="527" w:hRule="atLeast"/>
          <w:jc w:val="center"/>
        </w:trPr>
        <w:tc>
          <w:tcPr>
            <w:tcW w:w="800" w:type="dxa"/>
            <w:tcBorders>
              <w:top w:val="single" w:color="auto" w:sz="6" w:space="0"/>
              <w:left w:val="single" w:color="auto" w:sz="6" w:space="0"/>
              <w:bottom w:val="single" w:color="auto" w:sz="6" w:space="0"/>
              <w:right w:val="single" w:color="auto" w:sz="6" w:space="0"/>
            </w:tcBorders>
            <w:noWrap w:val="0"/>
            <w:vAlign w:val="center"/>
          </w:tcPr>
          <w:p w14:paraId="73E7C236">
            <w:pPr>
              <w:pStyle w:val="44"/>
              <w:widowControl w:val="0"/>
              <w:jc w:val="both"/>
              <w:rPr>
                <w:rStyle w:val="27"/>
                <w:rFonts w:hint="eastAsia" w:ascii="宋体" w:hAnsi="宋体" w:eastAsia="宋体" w:cs="宋体"/>
                <w:b/>
                <w:kern w:val="2"/>
                <w:sz w:val="24"/>
                <w:szCs w:val="24"/>
                <w:lang w:val="zh-CN" w:eastAsia="zh-CN" w:bidi="ar-SA"/>
              </w:rPr>
            </w:pPr>
            <w:r>
              <w:rPr>
                <w:rStyle w:val="27"/>
                <w:rFonts w:hint="eastAsia" w:ascii="宋体" w:hAnsi="宋体" w:eastAsia="宋体" w:cs="宋体"/>
                <w:b/>
                <w:color w:val="000000"/>
                <w:kern w:val="2"/>
                <w:sz w:val="24"/>
                <w:szCs w:val="24"/>
                <w:lang w:val="zh-CN" w:eastAsia="zh-CN" w:bidi="ar-SA"/>
              </w:rPr>
              <w:t>序号</w:t>
            </w:r>
          </w:p>
        </w:tc>
        <w:tc>
          <w:tcPr>
            <w:tcW w:w="1312" w:type="dxa"/>
            <w:tcBorders>
              <w:top w:val="single" w:color="auto" w:sz="6" w:space="0"/>
              <w:left w:val="nil"/>
              <w:bottom w:val="single" w:color="auto" w:sz="6" w:space="0"/>
              <w:right w:val="single" w:color="auto" w:sz="6" w:space="0"/>
            </w:tcBorders>
            <w:noWrap w:val="0"/>
            <w:vAlign w:val="center"/>
          </w:tcPr>
          <w:p w14:paraId="7FDE1B0A">
            <w:pPr>
              <w:pStyle w:val="44"/>
              <w:widowControl w:val="0"/>
              <w:jc w:val="center"/>
              <w:rPr>
                <w:rStyle w:val="27"/>
                <w:rFonts w:hint="eastAsia" w:ascii="宋体" w:hAnsi="宋体" w:eastAsia="宋体" w:cs="宋体"/>
                <w:b/>
                <w:kern w:val="2"/>
                <w:sz w:val="24"/>
                <w:szCs w:val="24"/>
                <w:lang w:val="zh-CN" w:eastAsia="zh-CN" w:bidi="ar-SA"/>
              </w:rPr>
            </w:pPr>
            <w:r>
              <w:rPr>
                <w:rStyle w:val="27"/>
                <w:rFonts w:hint="eastAsia" w:ascii="宋体" w:hAnsi="宋体" w:eastAsia="宋体" w:cs="宋体"/>
                <w:b/>
                <w:color w:val="000000"/>
                <w:kern w:val="2"/>
                <w:sz w:val="24"/>
                <w:szCs w:val="24"/>
                <w:lang w:val="zh-CN" w:eastAsia="zh-CN" w:bidi="ar-SA"/>
              </w:rPr>
              <w:t>服务名称</w:t>
            </w:r>
          </w:p>
        </w:tc>
        <w:tc>
          <w:tcPr>
            <w:tcW w:w="5831" w:type="dxa"/>
            <w:tcBorders>
              <w:top w:val="single" w:color="auto" w:sz="6" w:space="0"/>
              <w:left w:val="nil"/>
              <w:bottom w:val="single" w:color="auto" w:sz="6" w:space="0"/>
              <w:right w:val="single" w:color="auto" w:sz="6" w:space="0"/>
            </w:tcBorders>
            <w:noWrap w:val="0"/>
            <w:vAlign w:val="center"/>
          </w:tcPr>
          <w:p w14:paraId="29A3AF01">
            <w:pPr>
              <w:pStyle w:val="44"/>
              <w:widowControl w:val="0"/>
              <w:jc w:val="center"/>
              <w:rPr>
                <w:rStyle w:val="27"/>
                <w:rFonts w:hint="eastAsia" w:ascii="宋体" w:hAnsi="宋体" w:eastAsia="宋体" w:cs="宋体"/>
                <w:b/>
                <w:kern w:val="2"/>
                <w:sz w:val="24"/>
                <w:szCs w:val="24"/>
                <w:lang w:val="zh-CN" w:eastAsia="zh-CN" w:bidi="ar-SA"/>
              </w:rPr>
            </w:pPr>
            <w:r>
              <w:rPr>
                <w:rStyle w:val="27"/>
                <w:rFonts w:hint="eastAsia" w:ascii="宋体" w:hAnsi="宋体" w:eastAsia="宋体" w:cs="宋体"/>
                <w:b/>
                <w:color w:val="000000"/>
                <w:kern w:val="2"/>
                <w:sz w:val="24"/>
                <w:szCs w:val="24"/>
                <w:lang w:val="zh-CN" w:eastAsia="zh-CN" w:bidi="ar-SA"/>
              </w:rPr>
              <w:t>服务内容及要求</w:t>
            </w:r>
          </w:p>
        </w:tc>
        <w:tc>
          <w:tcPr>
            <w:tcW w:w="733" w:type="dxa"/>
            <w:tcBorders>
              <w:top w:val="single" w:color="auto" w:sz="6" w:space="0"/>
              <w:left w:val="single" w:color="auto" w:sz="6" w:space="0"/>
              <w:bottom w:val="single" w:color="auto" w:sz="6" w:space="0"/>
              <w:right w:val="single" w:color="auto" w:sz="6" w:space="0"/>
            </w:tcBorders>
            <w:noWrap w:val="0"/>
            <w:vAlign w:val="center"/>
          </w:tcPr>
          <w:p w14:paraId="59BE50BE">
            <w:pPr>
              <w:pStyle w:val="44"/>
              <w:widowControl w:val="0"/>
              <w:jc w:val="center"/>
              <w:rPr>
                <w:rStyle w:val="27"/>
                <w:rFonts w:hint="eastAsia" w:ascii="宋体" w:hAnsi="宋体" w:eastAsia="宋体" w:cs="宋体"/>
                <w:b/>
                <w:kern w:val="2"/>
                <w:sz w:val="24"/>
                <w:szCs w:val="24"/>
                <w:lang w:val="zh-CN" w:eastAsia="zh-CN" w:bidi="ar-SA"/>
              </w:rPr>
            </w:pPr>
            <w:r>
              <w:rPr>
                <w:rStyle w:val="27"/>
                <w:rFonts w:hint="eastAsia" w:ascii="宋体" w:hAnsi="宋体" w:eastAsia="宋体" w:cs="宋体"/>
                <w:b/>
                <w:color w:val="000000"/>
                <w:kern w:val="2"/>
                <w:sz w:val="24"/>
                <w:szCs w:val="24"/>
                <w:lang w:val="zh-CN" w:eastAsia="zh-CN" w:bidi="ar-SA"/>
              </w:rPr>
              <w:t>数量</w:t>
            </w:r>
          </w:p>
        </w:tc>
        <w:tc>
          <w:tcPr>
            <w:tcW w:w="801" w:type="dxa"/>
            <w:tcBorders>
              <w:top w:val="single" w:color="auto" w:sz="6" w:space="0"/>
              <w:left w:val="nil"/>
              <w:bottom w:val="single" w:color="auto" w:sz="6" w:space="0"/>
              <w:right w:val="single" w:color="auto" w:sz="6" w:space="0"/>
            </w:tcBorders>
            <w:noWrap w:val="0"/>
            <w:vAlign w:val="center"/>
          </w:tcPr>
          <w:p w14:paraId="542D8AA8">
            <w:pPr>
              <w:pStyle w:val="44"/>
              <w:widowControl w:val="0"/>
              <w:jc w:val="center"/>
              <w:rPr>
                <w:rStyle w:val="27"/>
                <w:rFonts w:hint="eastAsia" w:ascii="宋体" w:hAnsi="宋体" w:eastAsia="宋体" w:cs="宋体"/>
                <w:b/>
                <w:kern w:val="2"/>
                <w:sz w:val="24"/>
                <w:szCs w:val="24"/>
                <w:lang w:val="zh-CN" w:eastAsia="zh-CN" w:bidi="ar-SA"/>
              </w:rPr>
            </w:pPr>
            <w:r>
              <w:rPr>
                <w:rStyle w:val="27"/>
                <w:rFonts w:hint="eastAsia" w:ascii="宋体" w:hAnsi="宋体" w:eastAsia="宋体" w:cs="宋体"/>
                <w:b/>
                <w:color w:val="000000"/>
                <w:kern w:val="2"/>
                <w:sz w:val="24"/>
                <w:szCs w:val="24"/>
                <w:lang w:val="zh-CN" w:eastAsia="zh-CN" w:bidi="ar-SA"/>
              </w:rPr>
              <w:t>单位</w:t>
            </w:r>
          </w:p>
        </w:tc>
      </w:tr>
      <w:tr w14:paraId="5E402FC0">
        <w:tblPrEx>
          <w:tblCellMar>
            <w:top w:w="0" w:type="dxa"/>
            <w:left w:w="10" w:type="dxa"/>
            <w:bottom w:w="0" w:type="dxa"/>
            <w:right w:w="10" w:type="dxa"/>
          </w:tblCellMar>
        </w:tblPrEx>
        <w:trPr>
          <w:trHeight w:val="3300" w:hRule="atLeast"/>
          <w:jc w:val="center"/>
        </w:trPr>
        <w:tc>
          <w:tcPr>
            <w:tcW w:w="800" w:type="dxa"/>
            <w:tcBorders>
              <w:top w:val="single" w:color="auto" w:sz="6" w:space="0"/>
              <w:left w:val="single" w:color="auto" w:sz="6" w:space="0"/>
              <w:bottom w:val="single" w:color="auto" w:sz="6" w:space="0"/>
              <w:right w:val="single" w:color="auto" w:sz="6" w:space="0"/>
            </w:tcBorders>
            <w:noWrap w:val="0"/>
            <w:vAlign w:val="center"/>
          </w:tcPr>
          <w:p w14:paraId="6727D3C3">
            <w:pPr>
              <w:pStyle w:val="43"/>
              <w:widowControl w:val="0"/>
              <w:jc w:val="center"/>
              <w:rPr>
                <w:rStyle w:val="27"/>
                <w:rFonts w:hint="eastAsia" w:ascii="宋体" w:hAnsi="宋体" w:eastAsia="宋体" w:cs="宋体"/>
                <w:b/>
                <w:bCs/>
                <w:kern w:val="2"/>
                <w:sz w:val="24"/>
                <w:szCs w:val="24"/>
                <w:lang w:val="en-US" w:eastAsia="zh-CN" w:bidi="ar-SA"/>
              </w:rPr>
            </w:pPr>
            <w:r>
              <w:rPr>
                <w:rStyle w:val="27"/>
                <w:rFonts w:hint="eastAsia" w:ascii="宋体" w:hAnsi="宋体" w:cs="宋体"/>
                <w:b/>
                <w:bCs/>
                <w:color w:val="000000"/>
                <w:kern w:val="2"/>
                <w:sz w:val="24"/>
                <w:szCs w:val="24"/>
                <w:lang w:val="en-US" w:eastAsia="zh-CN" w:bidi="ar-SA"/>
              </w:rPr>
              <w:t>1</w:t>
            </w:r>
          </w:p>
        </w:tc>
        <w:tc>
          <w:tcPr>
            <w:tcW w:w="1312" w:type="dxa"/>
            <w:tcBorders>
              <w:top w:val="single" w:color="auto" w:sz="6" w:space="0"/>
              <w:left w:val="nil"/>
              <w:bottom w:val="single" w:color="auto" w:sz="6" w:space="0"/>
              <w:right w:val="single" w:color="auto" w:sz="6" w:space="0"/>
            </w:tcBorders>
            <w:noWrap w:val="0"/>
            <w:vAlign w:val="center"/>
          </w:tcPr>
          <w:p w14:paraId="779C2335">
            <w:pPr>
              <w:pStyle w:val="4"/>
              <w:widowControl w:val="0"/>
              <w:bidi w:val="0"/>
              <w:jc w:val="left"/>
              <w:rPr>
                <w:rStyle w:val="27"/>
                <w:rFonts w:hint="eastAsia" w:ascii="宋体" w:hAnsi="宋体" w:eastAsia="宋体" w:cs="宋体"/>
                <w:color w:val="auto"/>
                <w:kern w:val="2"/>
                <w:sz w:val="24"/>
                <w:szCs w:val="24"/>
                <w:lang w:val="en-US" w:eastAsia="zh-CN" w:bidi="ar-SA"/>
              </w:rPr>
            </w:pPr>
            <w:r>
              <w:rPr>
                <w:rStyle w:val="27"/>
                <w:rFonts w:hint="eastAsia" w:ascii="宋体" w:hAnsi="宋体" w:eastAsia="宋体" w:cs="宋体"/>
                <w:color w:val="000000"/>
                <w:kern w:val="2"/>
                <w:sz w:val="24"/>
                <w:szCs w:val="24"/>
                <w:highlight w:val="none"/>
                <w:lang w:val="en-US" w:eastAsia="zh-CN" w:bidi="ar-SA"/>
              </w:rPr>
              <w:t>餐饮服务</w:t>
            </w:r>
          </w:p>
        </w:tc>
        <w:tc>
          <w:tcPr>
            <w:tcW w:w="5831" w:type="dxa"/>
            <w:tcBorders>
              <w:top w:val="single" w:color="auto" w:sz="6" w:space="0"/>
              <w:left w:val="nil"/>
              <w:bottom w:val="single" w:color="auto" w:sz="6" w:space="0"/>
              <w:right w:val="single" w:color="auto" w:sz="6" w:space="0"/>
            </w:tcBorders>
            <w:noWrap w:val="0"/>
            <w:vAlign w:val="center"/>
          </w:tcPr>
          <w:p w14:paraId="13D39E10">
            <w:pPr>
              <w:pStyle w:val="4"/>
              <w:widowControl w:val="0"/>
              <w:bidi w:val="0"/>
              <w:ind w:left="0" w:leftChars="0" w:firstLine="0" w:firstLineChars="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一、岗位人员</w:t>
            </w:r>
          </w:p>
          <w:p w14:paraId="2B815402">
            <w:pPr>
              <w:pStyle w:val="4"/>
              <w:widowControl w:val="0"/>
              <w:bidi w:val="0"/>
              <w:ind w:left="0" w:leftChars="0" w:firstLine="480" w:firstLineChars="20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服务员</w:t>
            </w:r>
            <w:r>
              <w:rPr>
                <w:rStyle w:val="27"/>
                <w:rFonts w:hint="eastAsia" w:ascii="宋体" w:hAnsi="宋体" w:cs="宋体"/>
                <w:color w:val="000000"/>
                <w:kern w:val="2"/>
                <w:sz w:val="24"/>
                <w:szCs w:val="24"/>
                <w:highlight w:val="none"/>
                <w:lang w:val="en-US" w:eastAsia="zh-CN" w:bidi="ar-SA"/>
              </w:rPr>
              <w:t>4</w:t>
            </w:r>
            <w:r>
              <w:rPr>
                <w:rStyle w:val="27"/>
                <w:rFonts w:hint="eastAsia" w:ascii="宋体" w:hAnsi="宋体" w:eastAsia="宋体" w:cs="宋体"/>
                <w:color w:val="000000"/>
                <w:kern w:val="2"/>
                <w:sz w:val="24"/>
                <w:szCs w:val="24"/>
                <w:highlight w:val="none"/>
                <w:lang w:val="en-US" w:eastAsia="zh-CN" w:bidi="ar-SA"/>
              </w:rPr>
              <w:t>名</w:t>
            </w:r>
          </w:p>
          <w:p w14:paraId="1D307D0C">
            <w:pPr>
              <w:pStyle w:val="5"/>
              <w:widowControl w:val="0"/>
              <w:spacing w:after="120" w:afterLines="0" w:line="240" w:lineRule="auto"/>
              <w:ind w:left="0" w:leftChars="0" w:firstLine="0" w:firstLineChars="0"/>
              <w:jc w:val="left"/>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二、服务内容及要求</w:t>
            </w:r>
          </w:p>
          <w:p w14:paraId="2FC661FB">
            <w:pPr>
              <w:pStyle w:val="4"/>
              <w:widowControl w:val="0"/>
              <w:bidi w:val="0"/>
              <w:ind w:left="0" w:leftChars="0" w:firstLine="480" w:firstLineChars="20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1、年龄在5</w:t>
            </w:r>
            <w:r>
              <w:rPr>
                <w:rStyle w:val="27"/>
                <w:rFonts w:hint="eastAsia" w:ascii="宋体" w:hAnsi="宋体" w:cs="宋体"/>
                <w:color w:val="000000"/>
                <w:kern w:val="2"/>
                <w:sz w:val="24"/>
                <w:szCs w:val="24"/>
                <w:highlight w:val="none"/>
                <w:lang w:val="en-US" w:eastAsia="zh-CN" w:bidi="ar-SA"/>
              </w:rPr>
              <w:t>5</w:t>
            </w:r>
            <w:r>
              <w:rPr>
                <w:rStyle w:val="27"/>
                <w:rFonts w:hint="eastAsia" w:ascii="宋体" w:hAnsi="宋体" w:eastAsia="宋体" w:cs="宋体"/>
                <w:color w:val="000000"/>
                <w:kern w:val="2"/>
                <w:sz w:val="24"/>
                <w:szCs w:val="24"/>
                <w:highlight w:val="none"/>
                <w:lang w:val="en-US" w:eastAsia="zh-CN" w:bidi="ar-SA"/>
              </w:rPr>
              <w:t>岁以下，工作认真，有服务意识，</w:t>
            </w:r>
            <w:r>
              <w:rPr>
                <w:rFonts w:hint="eastAsia" w:ascii="宋体" w:hAnsi="宋体" w:eastAsia="宋体" w:cs="宋体"/>
                <w:sz w:val="24"/>
                <w:szCs w:val="32"/>
                <w:lang w:val="en-US" w:eastAsia="zh-CN"/>
              </w:rPr>
              <w:t>能够接受监狱工作时间要求，服从监狱食堂管理员和投标方的双重管理。</w:t>
            </w:r>
          </w:p>
          <w:p w14:paraId="44298D99">
            <w:pPr>
              <w:pStyle w:val="4"/>
              <w:widowControl w:val="0"/>
              <w:bidi w:val="0"/>
              <w:ind w:left="0" w:leftChars="0" w:firstLine="480" w:firstLineChars="200"/>
              <w:jc w:val="both"/>
              <w:rPr>
                <w:rStyle w:val="27"/>
                <w:rFonts w:hint="eastAsia" w:ascii="宋体" w:hAnsi="宋体" w:eastAsia="宋体" w:cs="宋体"/>
                <w:color w:val="000000"/>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2、负责食堂卫生清洁工作，要做到后厨无灰尘无油渍，设备工具无水渍，餐具按时消毒，保持餐厅地面和餐桌干净，物品摆放整齐，三餐食品留样。</w:t>
            </w:r>
          </w:p>
          <w:p w14:paraId="091AF905">
            <w:pPr>
              <w:pStyle w:val="5"/>
              <w:widowControl w:val="0"/>
              <w:spacing w:after="120" w:afterLines="0" w:line="240" w:lineRule="auto"/>
              <w:ind w:left="0" w:leftChars="0" w:firstLine="480" w:firstLineChars="200"/>
              <w:jc w:val="left"/>
              <w:rPr>
                <w:rStyle w:val="27"/>
                <w:rFonts w:hint="eastAsia" w:ascii="宋体" w:hAnsi="宋体" w:eastAsia="宋体" w:cs="宋体"/>
                <w:color w:val="auto"/>
                <w:kern w:val="2"/>
                <w:sz w:val="24"/>
                <w:szCs w:val="24"/>
                <w:lang w:val="en-US" w:eastAsia="zh-CN" w:bidi="ar-SA"/>
              </w:rPr>
            </w:pPr>
            <w:r>
              <w:rPr>
                <w:rStyle w:val="27"/>
                <w:rFonts w:hint="eastAsia" w:ascii="宋体" w:hAnsi="宋体" w:cs="宋体"/>
                <w:color w:val="000000"/>
                <w:kern w:val="2"/>
                <w:sz w:val="24"/>
                <w:szCs w:val="24"/>
                <w:highlight w:val="none"/>
                <w:lang w:val="en-US" w:eastAsia="zh-CN" w:bidi="ar-SA"/>
              </w:rPr>
              <w:t>3、</w:t>
            </w:r>
            <w:r>
              <w:rPr>
                <w:rStyle w:val="27"/>
                <w:rFonts w:hint="eastAsia" w:ascii="宋体" w:hAnsi="宋体" w:eastAsia="宋体" w:cs="宋体"/>
                <w:color w:val="000000"/>
                <w:kern w:val="2"/>
                <w:sz w:val="24"/>
                <w:szCs w:val="24"/>
                <w:highlight w:val="none"/>
                <w:lang w:val="en-US" w:eastAsia="zh-CN" w:bidi="ar-SA"/>
              </w:rPr>
              <w:t>要求投标人提交以上全部人员</w:t>
            </w:r>
            <w:r>
              <w:rPr>
                <w:rStyle w:val="27"/>
                <w:rFonts w:hint="eastAsia" w:ascii="宋体" w:hAnsi="宋体" w:cs="宋体"/>
                <w:color w:val="000000"/>
                <w:kern w:val="2"/>
                <w:sz w:val="24"/>
                <w:szCs w:val="24"/>
                <w:highlight w:val="none"/>
                <w:lang w:val="en-US" w:eastAsia="zh-CN" w:bidi="ar-SA"/>
              </w:rPr>
              <w:t>身份证、</w:t>
            </w:r>
            <w:r>
              <w:rPr>
                <w:rStyle w:val="27"/>
                <w:rFonts w:hint="eastAsia" w:ascii="宋体" w:hAnsi="宋体" w:eastAsia="宋体" w:cs="宋体"/>
                <w:color w:val="000000"/>
                <w:kern w:val="2"/>
                <w:sz w:val="24"/>
                <w:szCs w:val="24"/>
                <w:highlight w:val="none"/>
                <w:lang w:val="en-US" w:eastAsia="zh-CN" w:bidi="ar-SA"/>
              </w:rPr>
              <w:t>健康合格证</w:t>
            </w:r>
            <w:r>
              <w:rPr>
                <w:rStyle w:val="27"/>
                <w:rFonts w:hint="eastAsia" w:ascii="宋体" w:hAnsi="宋体" w:eastAsia="宋体" w:cs="宋体"/>
                <w:color w:val="000000"/>
                <w:kern w:val="2"/>
                <w:sz w:val="24"/>
                <w:szCs w:val="24"/>
                <w:highlight w:val="none"/>
                <w:lang w:val="zh-CN" w:eastAsia="zh-CN" w:bidi="ar-SA"/>
              </w:rPr>
              <w:t>（复印件，加盖投标人公章）</w:t>
            </w:r>
            <w:r>
              <w:rPr>
                <w:rStyle w:val="27"/>
                <w:rFonts w:hint="eastAsia" w:ascii="宋体" w:hAnsi="宋体" w:eastAsia="宋体" w:cs="宋体"/>
                <w:color w:val="000000"/>
                <w:kern w:val="2"/>
                <w:sz w:val="24"/>
                <w:szCs w:val="24"/>
                <w:highlight w:val="none"/>
                <w:lang w:val="en-US" w:eastAsia="zh-CN" w:bidi="ar-SA"/>
              </w:rPr>
              <w:t>。</w:t>
            </w:r>
          </w:p>
        </w:tc>
        <w:tc>
          <w:tcPr>
            <w:tcW w:w="733" w:type="dxa"/>
            <w:tcBorders>
              <w:top w:val="single" w:color="auto" w:sz="6" w:space="0"/>
              <w:left w:val="single" w:color="auto" w:sz="6" w:space="0"/>
              <w:bottom w:val="single" w:color="auto" w:sz="6" w:space="0"/>
              <w:right w:val="single" w:color="auto" w:sz="6" w:space="0"/>
            </w:tcBorders>
            <w:noWrap w:val="0"/>
            <w:vAlign w:val="center"/>
          </w:tcPr>
          <w:p w14:paraId="66745F6C">
            <w:pPr>
              <w:pStyle w:val="4"/>
              <w:widowControl w:val="0"/>
              <w:bidi w:val="0"/>
              <w:jc w:val="center"/>
              <w:rPr>
                <w:rStyle w:val="27"/>
                <w:rFonts w:hint="eastAsia" w:ascii="宋体" w:hAnsi="宋体" w:eastAsia="宋体" w:cs="宋体"/>
                <w:kern w:val="2"/>
                <w:sz w:val="24"/>
                <w:szCs w:val="24"/>
                <w:lang w:val="en-US" w:eastAsia="zh-CN" w:bidi="ar-SA"/>
              </w:rPr>
            </w:pPr>
            <w:r>
              <w:rPr>
                <w:rStyle w:val="27"/>
                <w:rFonts w:hint="eastAsia" w:ascii="宋体" w:hAnsi="宋体" w:cs="宋体"/>
                <w:color w:val="000000"/>
                <w:kern w:val="2"/>
                <w:sz w:val="24"/>
                <w:szCs w:val="24"/>
                <w:highlight w:val="none"/>
                <w:lang w:val="en-US" w:eastAsia="zh-CN" w:bidi="ar-SA"/>
              </w:rPr>
              <w:t>4</w:t>
            </w:r>
          </w:p>
        </w:tc>
        <w:tc>
          <w:tcPr>
            <w:tcW w:w="801" w:type="dxa"/>
            <w:tcBorders>
              <w:top w:val="single" w:color="auto" w:sz="6" w:space="0"/>
              <w:left w:val="single" w:color="auto" w:sz="6" w:space="0"/>
              <w:bottom w:val="single" w:color="auto" w:sz="6" w:space="0"/>
              <w:right w:val="single" w:color="auto" w:sz="6" w:space="0"/>
            </w:tcBorders>
            <w:noWrap w:val="0"/>
            <w:vAlign w:val="center"/>
          </w:tcPr>
          <w:p w14:paraId="16EFDF52">
            <w:pPr>
              <w:pStyle w:val="4"/>
              <w:widowControl w:val="0"/>
              <w:bidi w:val="0"/>
              <w:jc w:val="center"/>
              <w:rPr>
                <w:rStyle w:val="27"/>
                <w:rFonts w:hint="eastAsia" w:ascii="宋体" w:hAnsi="宋体" w:eastAsia="宋体" w:cs="宋体"/>
                <w:kern w:val="2"/>
                <w:sz w:val="24"/>
                <w:szCs w:val="24"/>
                <w:lang w:val="en-US" w:eastAsia="zh-CN" w:bidi="ar-SA"/>
              </w:rPr>
            </w:pPr>
            <w:r>
              <w:rPr>
                <w:rStyle w:val="27"/>
                <w:rFonts w:hint="eastAsia" w:ascii="宋体" w:hAnsi="宋体" w:eastAsia="宋体" w:cs="宋体"/>
                <w:color w:val="000000"/>
                <w:kern w:val="2"/>
                <w:sz w:val="24"/>
                <w:szCs w:val="24"/>
                <w:highlight w:val="none"/>
                <w:lang w:val="en-US" w:eastAsia="zh-CN" w:bidi="ar-SA"/>
              </w:rPr>
              <w:t>人</w:t>
            </w:r>
          </w:p>
        </w:tc>
      </w:tr>
      <w:tr w14:paraId="511165C1">
        <w:tblPrEx>
          <w:tblCellMar>
            <w:top w:w="0" w:type="dxa"/>
            <w:left w:w="10" w:type="dxa"/>
            <w:bottom w:w="0" w:type="dxa"/>
            <w:right w:w="10" w:type="dxa"/>
          </w:tblCellMar>
        </w:tblPrEx>
        <w:trPr>
          <w:trHeight w:val="6970" w:hRule="atLeast"/>
          <w:jc w:val="center"/>
        </w:trPr>
        <w:tc>
          <w:tcPr>
            <w:tcW w:w="800" w:type="dxa"/>
            <w:tcBorders>
              <w:top w:val="single" w:color="auto" w:sz="4" w:space="0"/>
              <w:left w:val="single" w:color="auto" w:sz="6" w:space="0"/>
              <w:bottom w:val="single" w:color="auto" w:sz="4" w:space="0"/>
              <w:right w:val="single" w:color="auto" w:sz="6" w:space="0"/>
            </w:tcBorders>
            <w:noWrap w:val="0"/>
            <w:vAlign w:val="center"/>
          </w:tcPr>
          <w:p w14:paraId="7611DD65">
            <w:pPr>
              <w:pStyle w:val="43"/>
              <w:widowControl w:val="0"/>
              <w:jc w:val="center"/>
              <w:rPr>
                <w:rStyle w:val="27"/>
                <w:rFonts w:hint="eastAsia" w:ascii="宋体" w:hAnsi="宋体" w:eastAsia="宋体" w:cs="宋体"/>
                <w:b/>
                <w:bCs/>
                <w:kern w:val="2"/>
                <w:sz w:val="24"/>
                <w:szCs w:val="24"/>
                <w:lang w:val="en-US" w:eastAsia="zh-CN" w:bidi="ar-SA"/>
              </w:rPr>
            </w:pPr>
            <w:r>
              <w:rPr>
                <w:rStyle w:val="27"/>
                <w:rFonts w:hint="eastAsia" w:ascii="宋体" w:hAnsi="宋体" w:cs="宋体"/>
                <w:b/>
                <w:bCs/>
                <w:color w:val="000000"/>
                <w:kern w:val="2"/>
                <w:sz w:val="24"/>
                <w:szCs w:val="24"/>
                <w:lang w:val="en-US" w:eastAsia="zh-CN" w:bidi="ar-SA"/>
              </w:rPr>
              <w:t>2</w:t>
            </w:r>
          </w:p>
        </w:tc>
        <w:tc>
          <w:tcPr>
            <w:tcW w:w="1312" w:type="dxa"/>
            <w:tcBorders>
              <w:top w:val="single" w:color="auto" w:sz="4" w:space="0"/>
              <w:left w:val="nil"/>
              <w:bottom w:val="single" w:color="auto" w:sz="4" w:space="0"/>
              <w:right w:val="single" w:color="auto" w:sz="6" w:space="0"/>
            </w:tcBorders>
            <w:noWrap w:val="0"/>
            <w:vAlign w:val="center"/>
          </w:tcPr>
          <w:p w14:paraId="0BB34069">
            <w:pPr>
              <w:pStyle w:val="4"/>
              <w:widowControl w:val="0"/>
              <w:bidi w:val="0"/>
              <w:jc w:val="left"/>
              <w:rPr>
                <w:rStyle w:val="27"/>
                <w:rFonts w:hint="eastAsia" w:ascii="宋体" w:hAnsi="宋体" w:eastAsia="宋体" w:cs="宋体"/>
                <w:color w:val="auto"/>
                <w:kern w:val="2"/>
                <w:sz w:val="24"/>
                <w:szCs w:val="24"/>
                <w:lang w:val="en-US" w:eastAsia="zh-CN" w:bidi="ar-SA"/>
              </w:rPr>
            </w:pPr>
            <w:r>
              <w:rPr>
                <w:rStyle w:val="27"/>
                <w:rFonts w:hint="eastAsia" w:ascii="宋体" w:hAnsi="宋体" w:eastAsia="宋体" w:cs="宋体"/>
                <w:color w:val="000000"/>
                <w:kern w:val="2"/>
                <w:sz w:val="24"/>
                <w:szCs w:val="24"/>
                <w:highlight w:val="none"/>
                <w:lang w:val="en-US" w:eastAsia="zh-CN" w:bidi="ar-SA"/>
              </w:rPr>
              <w:t>医疗服务</w:t>
            </w:r>
          </w:p>
        </w:tc>
        <w:tc>
          <w:tcPr>
            <w:tcW w:w="5831" w:type="dxa"/>
            <w:tcBorders>
              <w:top w:val="single" w:color="auto" w:sz="4" w:space="0"/>
              <w:left w:val="nil"/>
              <w:bottom w:val="single" w:color="auto" w:sz="4" w:space="0"/>
              <w:right w:val="single" w:color="auto" w:sz="6" w:space="0"/>
            </w:tcBorders>
            <w:noWrap w:val="0"/>
            <w:vAlign w:val="center"/>
          </w:tcPr>
          <w:p w14:paraId="78539B31">
            <w:pPr>
              <w:pStyle w:val="4"/>
              <w:widowControl w:val="0"/>
              <w:bidi w:val="0"/>
              <w:ind w:left="0" w:leftChars="0" w:firstLine="0" w:firstLineChars="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一、岗位人员</w:t>
            </w:r>
          </w:p>
          <w:p w14:paraId="0529137E">
            <w:pPr>
              <w:pStyle w:val="4"/>
              <w:widowControl w:val="0"/>
              <w:bidi w:val="0"/>
              <w:ind w:left="0" w:leftChars="0" w:firstLine="480" w:firstLineChars="20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1、医生</w:t>
            </w:r>
            <w:r>
              <w:rPr>
                <w:rStyle w:val="27"/>
                <w:rFonts w:hint="eastAsia" w:ascii="宋体" w:hAnsi="宋体" w:cs="宋体"/>
                <w:color w:val="000000"/>
                <w:kern w:val="2"/>
                <w:sz w:val="24"/>
                <w:szCs w:val="24"/>
                <w:highlight w:val="none"/>
                <w:lang w:val="en-US" w:eastAsia="zh-CN" w:bidi="ar-SA"/>
              </w:rPr>
              <w:t>4</w:t>
            </w:r>
            <w:r>
              <w:rPr>
                <w:rStyle w:val="27"/>
                <w:rFonts w:hint="eastAsia" w:ascii="宋体" w:hAnsi="宋体" w:eastAsia="宋体" w:cs="宋体"/>
                <w:color w:val="000000"/>
                <w:kern w:val="2"/>
                <w:sz w:val="24"/>
                <w:szCs w:val="24"/>
                <w:highlight w:val="none"/>
                <w:lang w:val="en-US" w:eastAsia="zh-CN" w:bidi="ar-SA"/>
              </w:rPr>
              <w:t>名</w:t>
            </w:r>
          </w:p>
          <w:p w14:paraId="3731B38B">
            <w:pPr>
              <w:pStyle w:val="4"/>
              <w:widowControl w:val="0"/>
              <w:bidi w:val="0"/>
              <w:ind w:left="0" w:leftChars="0" w:firstLine="480" w:firstLineChars="200"/>
              <w:jc w:val="both"/>
              <w:rPr>
                <w:rStyle w:val="27"/>
                <w:rFonts w:hint="default"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2、</w:t>
            </w:r>
            <w:r>
              <w:rPr>
                <w:rStyle w:val="27"/>
                <w:rFonts w:hint="eastAsia" w:ascii="宋体" w:hAnsi="宋体" w:cs="宋体"/>
                <w:color w:val="000000"/>
                <w:kern w:val="2"/>
                <w:sz w:val="24"/>
                <w:szCs w:val="24"/>
                <w:highlight w:val="none"/>
                <w:lang w:val="en-US" w:eastAsia="zh-CN" w:bidi="ar-SA"/>
              </w:rPr>
              <w:t>护士3名</w:t>
            </w:r>
          </w:p>
          <w:p w14:paraId="357C9AA7">
            <w:pPr>
              <w:pStyle w:val="4"/>
              <w:widowControl w:val="0"/>
              <w:bidi w:val="0"/>
              <w:jc w:val="both"/>
              <w:rPr>
                <w:rStyle w:val="27"/>
                <w:rFonts w:hint="eastAsia" w:ascii="宋体" w:hAnsi="宋体" w:eastAsia="宋体" w:cs="宋体"/>
                <w:color w:val="auto"/>
                <w:kern w:val="2"/>
                <w:sz w:val="24"/>
                <w:szCs w:val="24"/>
                <w:highlight w:val="none"/>
                <w:lang w:val="en-US" w:eastAsia="zh-CN" w:bidi="ar-SA"/>
              </w:rPr>
            </w:pPr>
            <w:r>
              <w:rPr>
                <w:rStyle w:val="27"/>
                <w:rFonts w:hint="eastAsia" w:ascii="宋体" w:hAnsi="宋体" w:eastAsia="宋体" w:cs="宋体"/>
                <w:color w:val="000000"/>
                <w:kern w:val="2"/>
                <w:sz w:val="24"/>
                <w:szCs w:val="24"/>
                <w:highlight w:val="none"/>
                <w:lang w:val="en-US" w:eastAsia="zh-CN" w:bidi="ar-SA"/>
              </w:rPr>
              <w:t>二、</w:t>
            </w:r>
            <w:r>
              <w:rPr>
                <w:rStyle w:val="27"/>
                <w:rFonts w:hint="eastAsia" w:ascii="宋体" w:hAnsi="宋体" w:cs="宋体"/>
                <w:color w:val="000000"/>
                <w:kern w:val="2"/>
                <w:sz w:val="24"/>
                <w:szCs w:val="24"/>
                <w:highlight w:val="none"/>
                <w:lang w:val="en-US" w:eastAsia="zh-CN" w:bidi="ar-SA"/>
              </w:rPr>
              <w:t>医生</w:t>
            </w:r>
            <w:r>
              <w:rPr>
                <w:rStyle w:val="27"/>
                <w:rFonts w:hint="eastAsia" w:ascii="宋体" w:hAnsi="宋体" w:eastAsia="宋体" w:cs="宋体"/>
                <w:color w:val="000000"/>
                <w:kern w:val="2"/>
                <w:sz w:val="24"/>
                <w:szCs w:val="24"/>
                <w:highlight w:val="none"/>
                <w:lang w:val="en-US" w:eastAsia="zh-CN" w:bidi="ar-SA"/>
              </w:rPr>
              <w:t>服务内容及要求</w:t>
            </w:r>
          </w:p>
          <w:p w14:paraId="311FEB3C">
            <w:pPr>
              <w:pStyle w:val="4"/>
              <w:widowControl w:val="0"/>
              <w:bidi w:val="0"/>
              <w:ind w:left="0" w:leftChars="0" w:firstLine="480" w:firstLineChars="200"/>
              <w:jc w:val="both"/>
              <w:rPr>
                <w:rFonts w:hint="eastAsia" w:ascii="宋体" w:hAnsi="宋体" w:eastAsia="宋体" w:cs="宋体"/>
                <w:sz w:val="24"/>
                <w:szCs w:val="32"/>
                <w:lang w:val="en-US" w:eastAsia="zh-CN"/>
              </w:rPr>
            </w:pPr>
            <w:r>
              <w:rPr>
                <w:rStyle w:val="27"/>
                <w:rFonts w:hint="eastAsia" w:ascii="宋体" w:hAnsi="宋体" w:eastAsia="宋体" w:cs="宋体"/>
                <w:color w:val="000000"/>
                <w:kern w:val="2"/>
                <w:sz w:val="24"/>
                <w:szCs w:val="24"/>
                <w:highlight w:val="none"/>
                <w:lang w:val="en-US" w:eastAsia="zh-CN" w:bidi="ar-SA"/>
              </w:rPr>
              <w:t>1、年龄在</w:t>
            </w:r>
            <w:r>
              <w:rPr>
                <w:rStyle w:val="27"/>
                <w:rFonts w:hint="eastAsia" w:ascii="宋体" w:hAnsi="宋体" w:cs="宋体"/>
                <w:color w:val="000000"/>
                <w:kern w:val="2"/>
                <w:sz w:val="24"/>
                <w:szCs w:val="24"/>
                <w:highlight w:val="none"/>
                <w:lang w:val="en-US" w:eastAsia="zh-CN" w:bidi="ar-SA"/>
              </w:rPr>
              <w:t>65</w:t>
            </w:r>
            <w:r>
              <w:rPr>
                <w:rStyle w:val="27"/>
                <w:rFonts w:hint="eastAsia" w:ascii="宋体" w:hAnsi="宋体" w:eastAsia="宋体" w:cs="宋体"/>
                <w:color w:val="000000"/>
                <w:kern w:val="2"/>
                <w:sz w:val="24"/>
                <w:szCs w:val="24"/>
                <w:highlight w:val="none"/>
                <w:lang w:val="en-US" w:eastAsia="zh-CN" w:bidi="ar-SA"/>
              </w:rPr>
              <w:t>岁以下，男性，</w:t>
            </w:r>
            <w:r>
              <w:rPr>
                <w:rFonts w:hint="eastAsia" w:ascii="宋体" w:hAnsi="宋体" w:eastAsia="宋体" w:cs="宋体"/>
                <w:sz w:val="24"/>
                <w:szCs w:val="32"/>
                <w:lang w:val="en-US" w:eastAsia="zh-CN"/>
              </w:rPr>
              <w:t>持有效</w:t>
            </w:r>
            <w:r>
              <w:rPr>
                <w:rFonts w:hint="eastAsia" w:ascii="宋体" w:hAnsi="宋体" w:eastAsia="宋体" w:cs="宋体"/>
                <w:sz w:val="24"/>
                <w:szCs w:val="32"/>
              </w:rPr>
              <w:t>执业医师资格证书</w:t>
            </w:r>
            <w:r>
              <w:rPr>
                <w:rFonts w:hint="eastAsia" w:ascii="宋体" w:hAnsi="宋体" w:eastAsia="宋体" w:cs="宋体"/>
                <w:sz w:val="24"/>
                <w:szCs w:val="32"/>
                <w:lang w:val="en-US" w:eastAsia="zh-CN"/>
              </w:rPr>
              <w:t>；遵纪守法，具有良好的执业操守；</w:t>
            </w:r>
          </w:p>
          <w:p w14:paraId="1210E6B5">
            <w:pPr>
              <w:pStyle w:val="4"/>
              <w:widowControl w:val="0"/>
              <w:bidi w:val="0"/>
              <w:ind w:left="0" w:leftChars="0" w:firstLine="480" w:firstLineChars="200"/>
              <w:jc w:val="both"/>
              <w:rPr>
                <w:rStyle w:val="27"/>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32"/>
                <w:lang w:val="en-US" w:eastAsia="zh-CN"/>
              </w:rPr>
              <w:t>2、</w:t>
            </w:r>
            <w:r>
              <w:rPr>
                <w:rStyle w:val="27"/>
                <w:rFonts w:hint="eastAsia" w:ascii="宋体" w:hAnsi="宋体" w:eastAsia="宋体" w:cs="宋体"/>
                <w:color w:val="000000"/>
                <w:kern w:val="2"/>
                <w:sz w:val="24"/>
                <w:szCs w:val="24"/>
                <w:highlight w:val="none"/>
                <w:lang w:val="en-US" w:eastAsia="zh-CN" w:bidi="ar-SA"/>
              </w:rPr>
              <w:t>具有5年以上的实际临床工作经验，服从监狱工作时间和工作地点的特殊要求。</w:t>
            </w:r>
          </w:p>
          <w:p w14:paraId="260F8AA3">
            <w:pPr>
              <w:spacing w:line="240" w:lineRule="auto"/>
              <w:ind w:left="0" w:leftChars="0" w:firstLine="458" w:firstLineChars="191"/>
              <w:rPr>
                <w:rFonts w:hint="eastAsia" w:ascii="宋体" w:hAnsi="宋体" w:eastAsia="宋体" w:cs="宋体"/>
                <w:sz w:val="24"/>
                <w:szCs w:val="32"/>
                <w:lang w:val="en-US" w:eastAsia="zh-CN"/>
              </w:rPr>
            </w:pPr>
            <w:r>
              <w:rPr>
                <w:rStyle w:val="27"/>
                <w:rFonts w:hint="eastAsia" w:ascii="宋体" w:hAnsi="宋体" w:cs="宋体"/>
                <w:color w:val="000000"/>
                <w:kern w:val="2"/>
                <w:sz w:val="24"/>
                <w:szCs w:val="24"/>
                <w:highlight w:val="none"/>
                <w:lang w:val="en-US" w:eastAsia="zh-CN" w:bidi="ar-SA"/>
              </w:rPr>
              <w:t>3</w:t>
            </w:r>
            <w:r>
              <w:rPr>
                <w:rStyle w:val="27"/>
                <w:rFonts w:hint="eastAsia" w:ascii="宋体" w:hAnsi="宋体" w:eastAsia="宋体" w:cs="宋体"/>
                <w:color w:val="000000"/>
                <w:kern w:val="2"/>
                <w:sz w:val="24"/>
                <w:szCs w:val="24"/>
                <w:highlight w:val="none"/>
                <w:lang w:val="en-US" w:eastAsia="zh-CN" w:bidi="ar-SA"/>
              </w:rPr>
              <w:t>、负责犯罪人员日常的医疗救治工作，严格遵守监狱的相关管理制度，</w:t>
            </w:r>
            <w:r>
              <w:rPr>
                <w:rFonts w:hint="eastAsia" w:ascii="宋体" w:hAnsi="宋体" w:eastAsia="宋体" w:cs="宋体"/>
                <w:sz w:val="24"/>
                <w:szCs w:val="32"/>
                <w:lang w:val="en-US" w:eastAsia="zh-CN"/>
              </w:rPr>
              <w:t>服从监狱工作时间要求，服从监狱医院管理和投标方的双重管理。</w:t>
            </w:r>
          </w:p>
          <w:p w14:paraId="2EAAEB23">
            <w:pPr>
              <w:pStyle w:val="4"/>
              <w:widowControl w:val="0"/>
              <w:bidi w:val="0"/>
              <w:jc w:val="both"/>
              <w:rPr>
                <w:rStyle w:val="27"/>
                <w:rFonts w:hint="eastAsia" w:ascii="宋体" w:hAnsi="宋体" w:eastAsia="宋体" w:cs="宋体"/>
                <w:color w:val="000000"/>
                <w:kern w:val="2"/>
                <w:sz w:val="24"/>
                <w:szCs w:val="24"/>
                <w:highlight w:val="none"/>
                <w:lang w:val="en-US" w:eastAsia="zh-CN" w:bidi="ar-SA"/>
              </w:rPr>
            </w:pPr>
            <w:r>
              <w:rPr>
                <w:rStyle w:val="27"/>
                <w:rFonts w:hint="eastAsia" w:ascii="宋体" w:hAnsi="宋体" w:cs="宋体"/>
                <w:color w:val="000000"/>
                <w:kern w:val="2"/>
                <w:sz w:val="24"/>
                <w:szCs w:val="24"/>
                <w:highlight w:val="none"/>
                <w:lang w:val="en-US" w:eastAsia="zh-CN" w:bidi="ar-SA"/>
              </w:rPr>
              <w:t>三、护士</w:t>
            </w:r>
            <w:r>
              <w:rPr>
                <w:rStyle w:val="27"/>
                <w:rFonts w:hint="eastAsia" w:ascii="宋体" w:hAnsi="宋体" w:eastAsia="宋体" w:cs="宋体"/>
                <w:color w:val="000000"/>
                <w:kern w:val="2"/>
                <w:sz w:val="24"/>
                <w:szCs w:val="24"/>
                <w:highlight w:val="none"/>
                <w:lang w:val="en-US" w:eastAsia="zh-CN" w:bidi="ar-SA"/>
              </w:rPr>
              <w:t>服务内容及要求</w:t>
            </w:r>
          </w:p>
          <w:p w14:paraId="4535F99B">
            <w:pPr>
              <w:spacing w:line="240" w:lineRule="auto"/>
              <w:ind w:left="0" w:leftChars="0" w:firstLine="420" w:firstLineChars="175"/>
              <w:rPr>
                <w:rFonts w:hint="eastAsia" w:ascii="宋体" w:hAnsi="宋体" w:eastAsia="宋体" w:cs="宋体"/>
                <w:sz w:val="24"/>
                <w:szCs w:val="32"/>
                <w:lang w:val="en-US" w:eastAsia="zh-CN"/>
              </w:rPr>
            </w:pPr>
            <w:r>
              <w:rPr>
                <w:rStyle w:val="27"/>
                <w:rFonts w:hint="eastAsia" w:ascii="宋体" w:hAnsi="宋体" w:eastAsia="宋体" w:cs="宋体"/>
                <w:color w:val="000000"/>
                <w:kern w:val="2"/>
                <w:sz w:val="24"/>
                <w:szCs w:val="24"/>
                <w:highlight w:val="none"/>
                <w:lang w:val="en-US" w:eastAsia="zh-CN" w:bidi="ar-SA"/>
              </w:rPr>
              <w:t>1、年龄在</w:t>
            </w:r>
            <w:r>
              <w:rPr>
                <w:rStyle w:val="27"/>
                <w:rFonts w:hint="eastAsia" w:ascii="宋体" w:hAnsi="宋体" w:cs="宋体"/>
                <w:color w:val="000000"/>
                <w:kern w:val="2"/>
                <w:sz w:val="24"/>
                <w:szCs w:val="24"/>
                <w:highlight w:val="none"/>
                <w:lang w:val="en-US" w:eastAsia="zh-CN" w:bidi="ar-SA"/>
              </w:rPr>
              <w:t>55</w:t>
            </w:r>
            <w:r>
              <w:rPr>
                <w:rStyle w:val="27"/>
                <w:rFonts w:hint="eastAsia" w:ascii="宋体" w:hAnsi="宋体" w:eastAsia="宋体" w:cs="宋体"/>
                <w:color w:val="000000"/>
                <w:kern w:val="2"/>
                <w:sz w:val="24"/>
                <w:szCs w:val="24"/>
                <w:highlight w:val="none"/>
                <w:lang w:val="en-US" w:eastAsia="zh-CN" w:bidi="ar-SA"/>
              </w:rPr>
              <w:t>岁以下，男性，</w:t>
            </w:r>
            <w:r>
              <w:rPr>
                <w:rFonts w:hint="eastAsia" w:ascii="宋体" w:hAnsi="宋体" w:eastAsia="宋体" w:cs="宋体"/>
                <w:sz w:val="24"/>
                <w:szCs w:val="32"/>
              </w:rPr>
              <w:t>专科</w:t>
            </w:r>
            <w:r>
              <w:rPr>
                <w:rFonts w:hint="eastAsia" w:ascii="宋体" w:hAnsi="宋体" w:eastAsia="宋体" w:cs="宋体"/>
                <w:sz w:val="24"/>
                <w:szCs w:val="32"/>
                <w:lang w:val="en-US" w:eastAsia="zh-CN"/>
              </w:rPr>
              <w:t>及</w:t>
            </w:r>
            <w:r>
              <w:rPr>
                <w:rFonts w:hint="eastAsia" w:ascii="宋体" w:hAnsi="宋体" w:eastAsia="宋体" w:cs="宋体"/>
                <w:sz w:val="24"/>
                <w:szCs w:val="32"/>
              </w:rPr>
              <w:t>以上护理专业毕业，</w:t>
            </w:r>
            <w:r>
              <w:rPr>
                <w:rFonts w:hint="eastAsia" w:ascii="宋体" w:hAnsi="宋体" w:eastAsia="宋体" w:cs="宋体"/>
                <w:sz w:val="24"/>
                <w:szCs w:val="32"/>
                <w:lang w:val="en-US" w:eastAsia="zh-CN"/>
              </w:rPr>
              <w:t>持</w:t>
            </w:r>
            <w:r>
              <w:rPr>
                <w:rFonts w:hint="eastAsia" w:ascii="宋体" w:hAnsi="宋体" w:eastAsia="宋体" w:cs="宋体"/>
                <w:sz w:val="24"/>
                <w:szCs w:val="32"/>
              </w:rPr>
              <w:t>有</w:t>
            </w:r>
            <w:r>
              <w:rPr>
                <w:rFonts w:hint="eastAsia" w:ascii="宋体" w:hAnsi="宋体" w:eastAsia="宋体" w:cs="宋体"/>
                <w:sz w:val="24"/>
                <w:szCs w:val="32"/>
                <w:lang w:val="en-US" w:eastAsia="zh-CN"/>
              </w:rPr>
              <w:t>效</w:t>
            </w:r>
            <w:r>
              <w:rPr>
                <w:rFonts w:hint="eastAsia" w:ascii="宋体" w:hAnsi="宋体" w:eastAsia="宋体" w:cs="宋体"/>
                <w:sz w:val="24"/>
                <w:szCs w:val="32"/>
              </w:rPr>
              <w:t>护士证</w:t>
            </w:r>
            <w:r>
              <w:rPr>
                <w:rFonts w:hint="eastAsia" w:ascii="宋体" w:hAnsi="宋体" w:cs="宋体"/>
                <w:sz w:val="24"/>
                <w:szCs w:val="32"/>
                <w:lang w:val="en-US" w:eastAsia="zh-CN"/>
              </w:rPr>
              <w:t>或护理证</w:t>
            </w:r>
            <w:r>
              <w:rPr>
                <w:rFonts w:hint="eastAsia" w:ascii="宋体" w:hAnsi="宋体" w:eastAsia="宋体" w:cs="宋体"/>
                <w:sz w:val="24"/>
                <w:szCs w:val="32"/>
                <w:lang w:val="en-US" w:eastAsia="zh-CN"/>
              </w:rPr>
              <w:t>；</w:t>
            </w:r>
          </w:p>
          <w:p w14:paraId="6A8905CB">
            <w:pPr>
              <w:spacing w:line="24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2、具有一定的临床护理经验，掌握基础护理理论和操作技能；工作细心和高度责任心，良好的人际沟通能力和团队协作精神；</w:t>
            </w:r>
          </w:p>
          <w:p w14:paraId="2F085E00">
            <w:pPr>
              <w:spacing w:line="240" w:lineRule="auto"/>
              <w:ind w:left="0" w:leftChars="0" w:firstLine="420" w:firstLineChars="175"/>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w:t>
            </w:r>
            <w:r>
              <w:rPr>
                <w:rStyle w:val="27"/>
                <w:rFonts w:hint="eastAsia" w:ascii="宋体" w:hAnsi="宋体" w:eastAsia="宋体" w:cs="宋体"/>
                <w:color w:val="000000"/>
                <w:kern w:val="2"/>
                <w:sz w:val="24"/>
                <w:szCs w:val="24"/>
                <w:highlight w:val="none"/>
                <w:lang w:val="en-US" w:eastAsia="zh-CN" w:bidi="ar-SA"/>
              </w:rPr>
              <w:t>严格遵守监狱的相关管理制度，</w:t>
            </w:r>
            <w:r>
              <w:rPr>
                <w:rFonts w:hint="eastAsia" w:ascii="宋体" w:hAnsi="宋体" w:eastAsia="宋体" w:cs="宋体"/>
                <w:sz w:val="24"/>
                <w:szCs w:val="32"/>
                <w:lang w:val="en-US" w:eastAsia="zh-CN"/>
              </w:rPr>
              <w:t>接受监狱工作时间要求，服从监狱医院管理和投标方的双重管理。</w:t>
            </w:r>
          </w:p>
          <w:p w14:paraId="61D28CCC">
            <w:pPr>
              <w:ind w:left="0" w:leftChars="0" w:firstLine="420" w:firstLineChars="175"/>
              <w:rPr>
                <w:rFonts w:hint="eastAsia"/>
                <w:sz w:val="24"/>
                <w:szCs w:val="32"/>
                <w:lang w:val="en-US" w:eastAsia="zh-CN"/>
              </w:rPr>
            </w:pPr>
            <w:r>
              <w:rPr>
                <w:rFonts w:hint="eastAsia" w:ascii="宋体" w:hAnsi="宋体" w:eastAsia="宋体" w:cs="宋体"/>
                <w:sz w:val="24"/>
                <w:szCs w:val="32"/>
                <w:lang w:val="en-US" w:eastAsia="zh-CN"/>
              </w:rPr>
              <w:t>4、负责</w:t>
            </w:r>
            <w:r>
              <w:rPr>
                <w:rFonts w:hint="default"/>
                <w:sz w:val="24"/>
                <w:szCs w:val="32"/>
                <w:lang w:val="en-US" w:eastAsia="zh-CN"/>
              </w:rPr>
              <w:t>对</w:t>
            </w:r>
            <w:r>
              <w:rPr>
                <w:rFonts w:hint="eastAsia"/>
                <w:sz w:val="24"/>
                <w:szCs w:val="32"/>
                <w:lang w:val="en-US" w:eastAsia="zh-CN"/>
              </w:rPr>
              <w:t>服刑人员</w:t>
            </w:r>
            <w:r>
              <w:rPr>
                <w:rFonts w:hint="default"/>
                <w:sz w:val="24"/>
                <w:szCs w:val="32"/>
                <w:lang w:val="en-US" w:eastAsia="zh-CN"/>
              </w:rPr>
              <w:t>进行健康评估和体检，检查身体状况、测量血压和体温等，确保</w:t>
            </w:r>
            <w:r>
              <w:rPr>
                <w:rFonts w:hint="eastAsia"/>
                <w:sz w:val="24"/>
                <w:szCs w:val="32"/>
                <w:lang w:val="en-US" w:eastAsia="zh-CN"/>
              </w:rPr>
              <w:t>服刑人员</w:t>
            </w:r>
            <w:r>
              <w:rPr>
                <w:rFonts w:hint="default"/>
                <w:sz w:val="24"/>
                <w:szCs w:val="32"/>
                <w:lang w:val="en-US" w:eastAsia="zh-CN"/>
              </w:rPr>
              <w:t>的身体状况符合监狱的健康要求</w:t>
            </w:r>
            <w:r>
              <w:rPr>
                <w:rFonts w:hint="eastAsia"/>
                <w:sz w:val="24"/>
                <w:szCs w:val="32"/>
                <w:lang w:val="en-US" w:eastAsia="zh-CN"/>
              </w:rPr>
              <w:t>；</w:t>
            </w:r>
          </w:p>
          <w:p w14:paraId="471D262C">
            <w:pPr>
              <w:ind w:left="0" w:leftChars="0" w:firstLine="420" w:firstLineChars="175"/>
              <w:rPr>
                <w:rFonts w:hint="default"/>
                <w:sz w:val="24"/>
                <w:szCs w:val="32"/>
                <w:lang w:val="en-US" w:eastAsia="zh-CN"/>
              </w:rPr>
            </w:pPr>
            <w:r>
              <w:rPr>
                <w:rFonts w:hint="eastAsia"/>
                <w:sz w:val="24"/>
                <w:szCs w:val="32"/>
                <w:lang w:val="en-US" w:eastAsia="zh-CN"/>
              </w:rPr>
              <w:t>5、负责</w:t>
            </w:r>
            <w:r>
              <w:rPr>
                <w:rFonts w:hint="default"/>
                <w:sz w:val="24"/>
                <w:szCs w:val="32"/>
                <w:lang w:val="en-US" w:eastAsia="zh-CN"/>
              </w:rPr>
              <w:t>为</w:t>
            </w:r>
            <w:r>
              <w:rPr>
                <w:rFonts w:hint="eastAsia"/>
                <w:sz w:val="24"/>
                <w:szCs w:val="32"/>
                <w:lang w:val="en-US" w:eastAsia="zh-CN"/>
              </w:rPr>
              <w:t>服刑人员</w:t>
            </w:r>
            <w:r>
              <w:rPr>
                <w:rFonts w:hint="default"/>
                <w:sz w:val="24"/>
                <w:szCs w:val="32"/>
                <w:lang w:val="en-US" w:eastAsia="zh-CN"/>
              </w:rPr>
              <w:t>提供基本的医疗护理，例如处理伤口、给予药物、更换敷料等。</w:t>
            </w:r>
          </w:p>
          <w:p w14:paraId="4145ED1D">
            <w:pPr>
              <w:ind w:left="0" w:leftChars="0" w:firstLine="420" w:firstLineChars="175"/>
              <w:rPr>
                <w:rFonts w:hint="default"/>
                <w:sz w:val="24"/>
                <w:szCs w:val="32"/>
                <w:lang w:val="en-US" w:eastAsia="zh-CN"/>
              </w:rPr>
            </w:pPr>
            <w:r>
              <w:rPr>
                <w:rFonts w:hint="eastAsia"/>
                <w:sz w:val="24"/>
                <w:szCs w:val="32"/>
                <w:lang w:val="en-US" w:eastAsia="zh-CN"/>
              </w:rPr>
              <w:t>6、</w:t>
            </w:r>
            <w:r>
              <w:rPr>
                <w:rStyle w:val="27"/>
                <w:rFonts w:hint="eastAsia" w:ascii="宋体" w:hAnsi="宋体" w:eastAsia="宋体" w:cs="宋体"/>
                <w:color w:val="000000"/>
                <w:kern w:val="2"/>
                <w:sz w:val="24"/>
                <w:szCs w:val="24"/>
                <w:highlight w:val="none"/>
                <w:lang w:val="en-US" w:eastAsia="zh-CN" w:bidi="ar-SA"/>
              </w:rPr>
              <w:t>要求投标人提交</w:t>
            </w:r>
            <w:r>
              <w:rPr>
                <w:rStyle w:val="27"/>
                <w:rFonts w:hint="eastAsia" w:ascii="宋体" w:hAnsi="宋体" w:cs="宋体"/>
                <w:color w:val="000000"/>
                <w:kern w:val="2"/>
                <w:sz w:val="24"/>
                <w:szCs w:val="24"/>
                <w:highlight w:val="none"/>
                <w:lang w:val="en-US" w:eastAsia="zh-CN" w:bidi="ar-SA"/>
              </w:rPr>
              <w:t>餐饮服务员身份证、</w:t>
            </w:r>
            <w:r>
              <w:rPr>
                <w:rStyle w:val="27"/>
                <w:rFonts w:hint="eastAsia" w:ascii="宋体" w:hAnsi="宋体" w:eastAsia="宋体" w:cs="宋体"/>
                <w:color w:val="000000"/>
                <w:kern w:val="2"/>
                <w:sz w:val="24"/>
                <w:szCs w:val="24"/>
                <w:highlight w:val="none"/>
                <w:lang w:val="en-US" w:eastAsia="zh-CN" w:bidi="ar-SA"/>
              </w:rPr>
              <w:t>健康合格证</w:t>
            </w:r>
            <w:r>
              <w:rPr>
                <w:rStyle w:val="27"/>
                <w:rFonts w:hint="eastAsia" w:ascii="宋体" w:hAnsi="宋体" w:cs="宋体"/>
                <w:color w:val="000000"/>
                <w:kern w:val="2"/>
                <w:sz w:val="24"/>
                <w:szCs w:val="24"/>
                <w:highlight w:val="none"/>
                <w:lang w:val="en-US" w:eastAsia="zh-CN" w:bidi="ar-SA"/>
              </w:rPr>
              <w:t>；医生身份证、</w:t>
            </w:r>
            <w:r>
              <w:rPr>
                <w:rFonts w:hint="eastAsia" w:ascii="宋体" w:hAnsi="宋体" w:eastAsia="宋体" w:cs="宋体"/>
                <w:sz w:val="24"/>
                <w:szCs w:val="32"/>
              </w:rPr>
              <w:t>执业医师资格证书</w:t>
            </w:r>
            <w:r>
              <w:rPr>
                <w:rFonts w:hint="eastAsia" w:ascii="宋体" w:hAnsi="宋体" w:cs="宋体"/>
                <w:sz w:val="24"/>
                <w:szCs w:val="32"/>
                <w:lang w:eastAsia="zh-CN"/>
              </w:rPr>
              <w:t>；</w:t>
            </w:r>
            <w:r>
              <w:rPr>
                <w:rFonts w:hint="eastAsia" w:ascii="宋体" w:hAnsi="宋体" w:cs="宋体"/>
                <w:sz w:val="24"/>
                <w:szCs w:val="32"/>
                <w:lang w:val="en-US" w:eastAsia="zh-CN"/>
              </w:rPr>
              <w:t>护士</w:t>
            </w:r>
            <w:r>
              <w:rPr>
                <w:rStyle w:val="27"/>
                <w:rFonts w:hint="eastAsia" w:ascii="宋体" w:hAnsi="宋体" w:cs="宋体"/>
                <w:color w:val="000000"/>
                <w:kern w:val="2"/>
                <w:sz w:val="24"/>
                <w:szCs w:val="24"/>
                <w:highlight w:val="none"/>
                <w:lang w:val="en-US" w:eastAsia="zh-CN" w:bidi="ar-SA"/>
              </w:rPr>
              <w:t>人员身份证、</w:t>
            </w:r>
            <w:r>
              <w:rPr>
                <w:rFonts w:hint="eastAsia" w:ascii="宋体" w:hAnsi="宋体" w:eastAsia="宋体" w:cs="宋体"/>
                <w:sz w:val="24"/>
                <w:szCs w:val="32"/>
              </w:rPr>
              <w:t>护士证</w:t>
            </w:r>
            <w:r>
              <w:rPr>
                <w:rFonts w:hint="eastAsia" w:ascii="宋体" w:hAnsi="宋体" w:cs="宋体"/>
                <w:sz w:val="24"/>
                <w:szCs w:val="32"/>
                <w:lang w:val="en-US" w:eastAsia="zh-CN"/>
              </w:rPr>
              <w:t>或护理证</w:t>
            </w:r>
            <w:r>
              <w:rPr>
                <w:rStyle w:val="27"/>
                <w:rFonts w:hint="eastAsia" w:ascii="宋体" w:hAnsi="宋体" w:eastAsia="宋体" w:cs="宋体"/>
                <w:color w:val="000000"/>
                <w:kern w:val="2"/>
                <w:sz w:val="24"/>
                <w:szCs w:val="24"/>
                <w:highlight w:val="none"/>
                <w:lang w:val="zh-CN" w:eastAsia="zh-CN" w:bidi="ar-SA"/>
              </w:rPr>
              <w:t>（复印件，加盖投标人公章）</w:t>
            </w:r>
            <w:r>
              <w:rPr>
                <w:rStyle w:val="27"/>
                <w:rFonts w:hint="eastAsia" w:ascii="宋体" w:hAnsi="宋体" w:eastAsia="宋体" w:cs="宋体"/>
                <w:color w:val="000000"/>
                <w:kern w:val="2"/>
                <w:sz w:val="24"/>
                <w:szCs w:val="24"/>
                <w:highlight w:val="none"/>
                <w:lang w:val="en-US" w:eastAsia="zh-CN" w:bidi="ar-SA"/>
              </w:rPr>
              <w:t>。</w:t>
            </w:r>
          </w:p>
        </w:tc>
        <w:tc>
          <w:tcPr>
            <w:tcW w:w="733" w:type="dxa"/>
            <w:tcBorders>
              <w:top w:val="single" w:color="auto" w:sz="4" w:space="0"/>
              <w:left w:val="single" w:color="auto" w:sz="6" w:space="0"/>
              <w:bottom w:val="single" w:color="auto" w:sz="4" w:space="0"/>
              <w:right w:val="single" w:color="auto" w:sz="6" w:space="0"/>
            </w:tcBorders>
            <w:noWrap w:val="0"/>
            <w:vAlign w:val="center"/>
          </w:tcPr>
          <w:p w14:paraId="73DC75B3">
            <w:pPr>
              <w:pStyle w:val="4"/>
              <w:widowControl w:val="0"/>
              <w:bidi w:val="0"/>
              <w:jc w:val="center"/>
              <w:rPr>
                <w:rStyle w:val="27"/>
                <w:rFonts w:hint="eastAsia" w:ascii="宋体" w:hAnsi="宋体" w:eastAsia="宋体" w:cs="宋体"/>
                <w:kern w:val="2"/>
                <w:sz w:val="24"/>
                <w:szCs w:val="24"/>
                <w:lang w:val="en-US" w:eastAsia="zh-CN" w:bidi="ar-SA"/>
              </w:rPr>
            </w:pPr>
            <w:r>
              <w:rPr>
                <w:rStyle w:val="27"/>
                <w:rFonts w:hint="eastAsia" w:ascii="宋体" w:hAnsi="宋体" w:cs="宋体"/>
                <w:color w:val="000000"/>
                <w:kern w:val="2"/>
                <w:sz w:val="24"/>
                <w:szCs w:val="24"/>
                <w:highlight w:val="none"/>
                <w:lang w:val="en-US" w:eastAsia="zh-CN" w:bidi="ar-SA"/>
              </w:rPr>
              <w:t>7</w:t>
            </w:r>
          </w:p>
        </w:tc>
        <w:tc>
          <w:tcPr>
            <w:tcW w:w="801" w:type="dxa"/>
            <w:tcBorders>
              <w:top w:val="single" w:color="auto" w:sz="4" w:space="0"/>
              <w:left w:val="single" w:color="auto" w:sz="6" w:space="0"/>
              <w:bottom w:val="single" w:color="auto" w:sz="4" w:space="0"/>
              <w:right w:val="single" w:color="auto" w:sz="6" w:space="0"/>
            </w:tcBorders>
            <w:noWrap w:val="0"/>
            <w:vAlign w:val="center"/>
          </w:tcPr>
          <w:p w14:paraId="1CA56D25">
            <w:pPr>
              <w:pStyle w:val="4"/>
              <w:widowControl w:val="0"/>
              <w:bidi w:val="0"/>
              <w:jc w:val="center"/>
              <w:rPr>
                <w:rStyle w:val="27"/>
                <w:rFonts w:hint="eastAsia" w:ascii="宋体" w:hAnsi="宋体" w:eastAsia="宋体" w:cs="宋体"/>
                <w:kern w:val="2"/>
                <w:sz w:val="24"/>
                <w:szCs w:val="24"/>
                <w:lang w:val="en-US" w:eastAsia="zh-CN" w:bidi="ar-SA"/>
              </w:rPr>
            </w:pPr>
            <w:r>
              <w:rPr>
                <w:rStyle w:val="27"/>
                <w:rFonts w:hint="eastAsia" w:ascii="宋体" w:hAnsi="宋体" w:eastAsia="宋体" w:cs="宋体"/>
                <w:color w:val="000000"/>
                <w:kern w:val="2"/>
                <w:sz w:val="24"/>
                <w:szCs w:val="24"/>
                <w:highlight w:val="none"/>
                <w:lang w:val="en-US" w:eastAsia="zh-CN" w:bidi="ar-SA"/>
              </w:rPr>
              <w:t>人</w:t>
            </w:r>
          </w:p>
        </w:tc>
      </w:tr>
    </w:tbl>
    <w:p w14:paraId="400A4F51">
      <w:pPr>
        <w:pStyle w:val="44"/>
        <w:ind w:firstLine="826" w:firstLineChars="343"/>
        <w:rPr>
          <w:rStyle w:val="27"/>
          <w:rFonts w:hint="eastAsia"/>
          <w:b/>
          <w:color w:val="000000"/>
          <w:sz w:val="24"/>
          <w:szCs w:val="24"/>
        </w:rPr>
      </w:pPr>
      <w:r>
        <w:rPr>
          <w:rStyle w:val="27"/>
          <w:rFonts w:hint="eastAsia"/>
          <w:b/>
          <w:color w:val="000000"/>
          <w:sz w:val="24"/>
          <w:szCs w:val="24"/>
        </w:rPr>
        <w:t xml:space="preserve"> </w:t>
      </w:r>
    </w:p>
    <w:p w14:paraId="5D9D9FD5">
      <w:pPr>
        <w:pStyle w:val="44"/>
        <w:ind w:firstLine="826" w:firstLineChars="343"/>
        <w:rPr>
          <w:rStyle w:val="27"/>
          <w:rFonts w:hint="eastAsia" w:eastAsia="宋体"/>
          <w:b/>
          <w:sz w:val="24"/>
          <w:szCs w:val="24"/>
          <w:lang w:val="en-US" w:eastAsia="zh-CN"/>
        </w:rPr>
      </w:pPr>
      <w:r>
        <w:rPr>
          <w:rStyle w:val="27"/>
          <w:rFonts w:hint="eastAsia"/>
          <w:b/>
          <w:color w:val="000000"/>
          <w:sz w:val="24"/>
          <w:szCs w:val="24"/>
          <w:lang w:eastAsia="zh-CN"/>
        </w:rPr>
        <w:t>说明：</w:t>
      </w:r>
      <w:r>
        <w:rPr>
          <w:rStyle w:val="27"/>
          <w:rFonts w:hint="eastAsia" w:ascii="宋体" w:hAnsi="宋体"/>
          <w:b/>
          <w:bCs/>
          <w:color w:val="000000"/>
          <w:sz w:val="24"/>
          <w:szCs w:val="24"/>
          <w:highlight w:val="none"/>
          <w:lang w:val="en-US" w:eastAsia="zh-CN"/>
        </w:rPr>
        <w:t>所有人员工资不得低于松原市最低工资标准、缴纳五险，依法缴纳各项税费。</w:t>
      </w:r>
    </w:p>
    <w:p w14:paraId="1B75D613">
      <w:pPr>
        <w:pStyle w:val="44"/>
        <w:ind w:firstLine="964" w:firstLineChars="400"/>
        <w:rPr>
          <w:rStyle w:val="27"/>
          <w:rFonts w:hint="eastAsia" w:cs="宋体"/>
          <w:b/>
          <w:color w:val="000000"/>
          <w:sz w:val="24"/>
          <w:szCs w:val="24"/>
          <w:lang w:val="zh-CN"/>
        </w:rPr>
      </w:pPr>
    </w:p>
    <w:p w14:paraId="1A6A01CB">
      <w:pPr>
        <w:pStyle w:val="44"/>
        <w:ind w:firstLine="964" w:firstLineChars="400"/>
        <w:rPr>
          <w:rStyle w:val="27"/>
          <w:rFonts w:cs="宋体"/>
          <w:b/>
          <w:sz w:val="24"/>
          <w:szCs w:val="24"/>
          <w:lang w:val="zh-CN"/>
        </w:rPr>
      </w:pPr>
      <w:r>
        <w:rPr>
          <w:rStyle w:val="27"/>
          <w:rFonts w:hint="eastAsia" w:cs="宋体"/>
          <w:b/>
          <w:color w:val="000000"/>
          <w:sz w:val="24"/>
          <w:szCs w:val="24"/>
          <w:lang w:val="zh-CN"/>
        </w:rPr>
        <w:t>服务时间：</w:t>
      </w:r>
      <w:r>
        <w:rPr>
          <w:rStyle w:val="27"/>
          <w:rFonts w:hint="eastAsia" w:hAnsi="宋体"/>
          <w:b/>
          <w:color w:val="000000"/>
          <w:sz w:val="24"/>
          <w:szCs w:val="24"/>
          <w:highlight w:val="white"/>
        </w:rPr>
        <w:t>合同订立后</w:t>
      </w:r>
      <w:r>
        <w:rPr>
          <w:rStyle w:val="27"/>
          <w:rFonts w:hint="eastAsia"/>
          <w:b/>
          <w:color w:val="000000"/>
          <w:sz w:val="24"/>
          <w:szCs w:val="24"/>
          <w:highlight w:val="white"/>
          <w:u w:val="single"/>
          <w:lang w:val="en-US" w:eastAsia="zh-CN"/>
        </w:rPr>
        <w:t>10</w:t>
      </w:r>
      <w:r>
        <w:rPr>
          <w:rStyle w:val="27"/>
          <w:rFonts w:hint="eastAsia" w:hAnsi="宋体"/>
          <w:b/>
          <w:color w:val="000000"/>
          <w:sz w:val="24"/>
          <w:szCs w:val="24"/>
          <w:highlight w:val="white"/>
        </w:rPr>
        <w:t>天开始，期限</w:t>
      </w:r>
      <w:r>
        <w:rPr>
          <w:rStyle w:val="27"/>
          <w:rFonts w:hint="eastAsia"/>
          <w:b/>
          <w:color w:val="000000"/>
          <w:sz w:val="24"/>
          <w:szCs w:val="24"/>
          <w:highlight w:val="white"/>
          <w:u w:val="single"/>
        </w:rPr>
        <w:t xml:space="preserve"> </w:t>
      </w:r>
      <w:r>
        <w:rPr>
          <w:rStyle w:val="27"/>
          <w:rFonts w:hint="eastAsia"/>
          <w:b/>
          <w:color w:val="000000"/>
          <w:sz w:val="24"/>
          <w:szCs w:val="24"/>
          <w:highlight w:val="white"/>
          <w:u w:val="single"/>
          <w:lang w:val="en-US" w:eastAsia="zh-CN"/>
        </w:rPr>
        <w:t>2</w:t>
      </w:r>
      <w:r>
        <w:rPr>
          <w:rStyle w:val="27"/>
          <w:rFonts w:hint="eastAsia" w:hAnsi="宋体"/>
          <w:b/>
          <w:color w:val="000000"/>
          <w:sz w:val="24"/>
          <w:szCs w:val="24"/>
          <w:highlight w:val="white"/>
        </w:rPr>
        <w:t>年</w:t>
      </w:r>
      <w:r>
        <w:rPr>
          <w:rStyle w:val="27"/>
          <w:rFonts w:hint="eastAsia" w:hAnsi="宋体"/>
          <w:b/>
          <w:color w:val="000000"/>
          <w:sz w:val="24"/>
          <w:szCs w:val="24"/>
        </w:rPr>
        <w:t>。</w:t>
      </w:r>
      <w:r>
        <w:rPr>
          <w:rStyle w:val="27"/>
          <w:rFonts w:hint="eastAsia" w:cs="宋体"/>
          <w:b/>
          <w:color w:val="000000"/>
          <w:sz w:val="24"/>
          <w:szCs w:val="24"/>
          <w:lang w:val="zh-CN"/>
        </w:rPr>
        <w:t xml:space="preserve">    </w:t>
      </w:r>
    </w:p>
    <w:p w14:paraId="30B1E212">
      <w:pPr>
        <w:pStyle w:val="44"/>
        <w:ind w:firstLine="944" w:firstLineChars="392"/>
        <w:rPr>
          <w:rStyle w:val="27"/>
          <w:rFonts w:hint="eastAsia" w:cs="宋体"/>
          <w:b/>
          <w:color w:val="000000"/>
          <w:sz w:val="24"/>
          <w:szCs w:val="24"/>
          <w:lang w:val="zh-CN"/>
        </w:rPr>
      </w:pPr>
      <w:r>
        <w:rPr>
          <w:rStyle w:val="27"/>
          <w:rFonts w:hint="eastAsia" w:cs="宋体"/>
          <w:b/>
          <w:color w:val="000000"/>
          <w:sz w:val="24"/>
          <w:szCs w:val="24"/>
          <w:lang w:val="zh-CN"/>
        </w:rPr>
        <w:t>服务地点：吉林省</w:t>
      </w:r>
      <w:r>
        <w:rPr>
          <w:rStyle w:val="27"/>
          <w:rFonts w:hint="eastAsia" w:cs="宋体"/>
          <w:b/>
          <w:color w:val="000000"/>
          <w:sz w:val="24"/>
          <w:szCs w:val="24"/>
          <w:lang w:val="en-US" w:eastAsia="zh-CN"/>
        </w:rPr>
        <w:t>松原</w:t>
      </w:r>
      <w:r>
        <w:rPr>
          <w:rStyle w:val="27"/>
          <w:rFonts w:hint="eastAsia" w:cs="宋体"/>
          <w:b/>
          <w:color w:val="000000"/>
          <w:sz w:val="24"/>
          <w:szCs w:val="24"/>
          <w:lang w:val="zh-CN"/>
        </w:rPr>
        <w:t>监狱</w:t>
      </w:r>
    </w:p>
    <w:p w14:paraId="4DF7D38E">
      <w:pPr>
        <w:pStyle w:val="44"/>
        <w:ind w:firstLine="944" w:firstLineChars="392"/>
        <w:rPr>
          <w:rStyle w:val="27"/>
          <w:b/>
          <w:bCs/>
          <w:sz w:val="24"/>
          <w:szCs w:val="24"/>
          <w:lang w:val="zh-CN"/>
        </w:rPr>
      </w:pPr>
      <w:r>
        <w:rPr>
          <w:rStyle w:val="27"/>
          <w:rFonts w:hint="eastAsia" w:cs="宋体"/>
          <w:b/>
          <w:color w:val="000000"/>
          <w:sz w:val="24"/>
          <w:szCs w:val="24"/>
          <w:lang w:val="zh-CN"/>
        </w:rPr>
        <w:t xml:space="preserve">服务方式：供方负责按需方要求提供全部服务并保证验收合格。 </w:t>
      </w:r>
    </w:p>
    <w:p w14:paraId="481456F2">
      <w:pPr>
        <w:rPr>
          <w:rFonts w:hint="eastAsia" w:ascii="宋体" w:hAnsi="宋体" w:eastAsia="宋体" w:cs="宋体"/>
          <w:b/>
          <w:bCs/>
          <w:color w:val="auto"/>
          <w:kern w:val="44"/>
          <w:sz w:val="28"/>
          <w:szCs w:val="28"/>
          <w:highlight w:val="none"/>
          <w:lang w:val="zh-CN"/>
        </w:rPr>
      </w:pPr>
      <w:r>
        <w:rPr>
          <w:rFonts w:hint="eastAsia" w:ascii="宋体" w:hAnsi="宋体" w:eastAsia="宋体" w:cs="宋体"/>
          <w:b/>
          <w:bCs/>
          <w:color w:val="auto"/>
          <w:kern w:val="44"/>
          <w:sz w:val="28"/>
          <w:szCs w:val="28"/>
          <w:highlight w:val="none"/>
          <w:lang w:val="zh-CN"/>
        </w:rPr>
        <w:br w:type="page"/>
      </w:r>
      <w:bookmarkStart w:id="82" w:name="_GoBack"/>
      <w:bookmarkEnd w:id="82"/>
    </w:p>
    <w:p w14:paraId="419E5191">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41" w:name="_Toc6096"/>
      <w:r>
        <w:rPr>
          <w:rFonts w:hint="eastAsia"/>
          <w:color w:val="auto"/>
          <w:sz w:val="32"/>
          <w:szCs w:val="22"/>
        </w:rPr>
        <w:t>第六章 投标文件构成及格式</w:t>
      </w:r>
      <w:bookmarkEnd w:id="41"/>
    </w:p>
    <w:p w14:paraId="4C6F5355">
      <w:pPr>
        <w:pStyle w:val="15"/>
        <w:spacing w:line="318" w:lineRule="auto"/>
        <w:outlineLvl w:val="9"/>
        <w:rPr>
          <w:rFonts w:hint="eastAsia" w:ascii="宋体" w:hAnsi="宋体" w:eastAsia="宋体" w:cs="宋体"/>
          <w:color w:val="auto"/>
        </w:rPr>
      </w:pPr>
    </w:p>
    <w:p w14:paraId="5FB290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采购人特别声明：</w:t>
      </w:r>
    </w:p>
    <w:p w14:paraId="6CF601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投标人应提交本“投标文件格式 ”所列举和要求的全部投标文件，并且所提交的投标</w:t>
      </w:r>
    </w:p>
    <w:p w14:paraId="7044A4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文件都是真实有效的，否则，将是投标人的风险。</w:t>
      </w:r>
    </w:p>
    <w:p w14:paraId="2A8C3FB5">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0318F8C">
      <w:pPr>
        <w:pStyle w:val="22"/>
        <w:rPr>
          <w:rFonts w:hint="eastAsia" w:ascii="宋体" w:hAnsi="宋体" w:eastAsia="宋体" w:cs="宋体"/>
          <w:color w:val="auto"/>
          <w:kern w:val="44"/>
          <w:sz w:val="36"/>
          <w:highlight w:val="none"/>
          <w:lang w:val="zh-CN"/>
        </w:rPr>
      </w:pPr>
    </w:p>
    <w:p w14:paraId="048657A9">
      <w:pPr>
        <w:pStyle w:val="22"/>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sz w:val="28"/>
          <w:szCs w:val="28"/>
          <w:highlight w:val="none"/>
          <w:u w:val="single"/>
        </w:rPr>
      </w:pPr>
    </w:p>
    <w:p w14:paraId="005DBF91">
      <w:pPr>
        <w:pStyle w:val="22"/>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kern w:val="44"/>
          <w:sz w:val="36"/>
          <w:highlight w:val="none"/>
          <w:lang w:val="zh-CN"/>
        </w:rPr>
      </w:pPr>
      <w:r>
        <w:rPr>
          <w:rFonts w:hint="eastAsia" w:ascii="宋体" w:hAnsi="宋体" w:eastAsia="宋体" w:cs="宋体"/>
          <w:color w:val="auto"/>
          <w:sz w:val="28"/>
          <w:szCs w:val="28"/>
          <w:highlight w:val="none"/>
          <w:u w:val="single"/>
        </w:rPr>
        <w:t xml:space="preserve">                                </w:t>
      </w:r>
      <w:bookmarkStart w:id="42" w:name="_Toc6030"/>
      <w:r>
        <w:rPr>
          <w:rFonts w:hint="eastAsia" w:ascii="宋体" w:hAnsi="宋体" w:eastAsia="宋体" w:cs="宋体"/>
          <w:color w:val="auto"/>
          <w:sz w:val="28"/>
          <w:szCs w:val="28"/>
          <w:highlight w:val="none"/>
        </w:rPr>
        <w:t>（项目名称）</w:t>
      </w:r>
      <w:bookmarkEnd w:id="42"/>
    </w:p>
    <w:p w14:paraId="2DD5D971">
      <w:pPr>
        <w:spacing w:line="360" w:lineRule="auto"/>
        <w:jc w:val="center"/>
        <w:rPr>
          <w:rFonts w:hint="eastAsia" w:ascii="宋体" w:hAnsi="宋体" w:eastAsia="宋体" w:cs="宋体"/>
          <w:color w:val="auto"/>
          <w:sz w:val="28"/>
          <w:szCs w:val="28"/>
          <w:highlight w:val="none"/>
        </w:rPr>
      </w:pPr>
    </w:p>
    <w:p w14:paraId="719F070F">
      <w:pPr>
        <w:spacing w:line="360" w:lineRule="auto"/>
        <w:jc w:val="center"/>
        <w:rPr>
          <w:rFonts w:hint="eastAsia" w:ascii="宋体" w:hAnsi="宋体" w:eastAsia="宋体" w:cs="宋体"/>
          <w:color w:val="auto"/>
          <w:sz w:val="28"/>
          <w:szCs w:val="28"/>
          <w:highlight w:val="none"/>
        </w:rPr>
      </w:pPr>
    </w:p>
    <w:p w14:paraId="02F8CACC">
      <w:pPr>
        <w:spacing w:line="360" w:lineRule="auto"/>
        <w:jc w:val="center"/>
        <w:rPr>
          <w:rFonts w:hint="eastAsia" w:ascii="宋体" w:hAnsi="宋体" w:eastAsia="宋体" w:cs="宋体"/>
          <w:color w:val="auto"/>
          <w:sz w:val="28"/>
          <w:szCs w:val="28"/>
          <w:highlight w:val="none"/>
        </w:rPr>
      </w:pPr>
    </w:p>
    <w:p w14:paraId="7791EA48">
      <w:pPr>
        <w:spacing w:line="360" w:lineRule="auto"/>
        <w:jc w:val="center"/>
        <w:rPr>
          <w:rFonts w:hint="eastAsia" w:ascii="宋体" w:hAnsi="宋体" w:eastAsia="宋体" w:cs="宋体"/>
          <w:color w:val="auto"/>
          <w:sz w:val="28"/>
          <w:szCs w:val="28"/>
          <w:highlight w:val="none"/>
        </w:rPr>
      </w:pPr>
    </w:p>
    <w:p w14:paraId="701BE0C4">
      <w:pPr>
        <w:spacing w:line="360" w:lineRule="auto"/>
        <w:jc w:val="center"/>
        <w:rPr>
          <w:rFonts w:hint="eastAsia" w:ascii="宋体" w:hAnsi="宋体" w:eastAsia="宋体" w:cs="宋体"/>
          <w:color w:val="auto"/>
          <w:sz w:val="28"/>
          <w:szCs w:val="28"/>
          <w:highlight w:val="none"/>
        </w:rPr>
      </w:pPr>
    </w:p>
    <w:p w14:paraId="41118ACE">
      <w:pPr>
        <w:spacing w:line="360" w:lineRule="auto"/>
        <w:jc w:val="center"/>
        <w:rPr>
          <w:rFonts w:hint="eastAsia"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件</w:t>
      </w:r>
    </w:p>
    <w:p w14:paraId="6E612B88">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31D8F02C">
      <w:pPr>
        <w:spacing w:line="480" w:lineRule="auto"/>
        <w:ind w:firstLine="3360" w:firstLineChars="1200"/>
        <w:rPr>
          <w:rFonts w:hint="eastAsia" w:ascii="宋体" w:hAnsi="宋体" w:eastAsia="宋体" w:cs="宋体"/>
          <w:color w:val="auto"/>
          <w:sz w:val="28"/>
          <w:szCs w:val="28"/>
          <w:highlight w:val="none"/>
          <w:u w:val="single"/>
        </w:rPr>
      </w:pPr>
    </w:p>
    <w:p w14:paraId="72078909">
      <w:pPr>
        <w:spacing w:line="360" w:lineRule="auto"/>
        <w:jc w:val="center"/>
        <w:rPr>
          <w:rFonts w:hint="eastAsia" w:ascii="宋体" w:hAnsi="宋体" w:eastAsia="宋体" w:cs="宋体"/>
          <w:color w:val="auto"/>
          <w:sz w:val="28"/>
          <w:szCs w:val="28"/>
          <w:highlight w:val="none"/>
        </w:rPr>
      </w:pPr>
    </w:p>
    <w:p w14:paraId="7105BDB7">
      <w:pPr>
        <w:spacing w:line="360" w:lineRule="auto"/>
        <w:ind w:firstLine="1260" w:firstLineChars="450"/>
        <w:rPr>
          <w:rFonts w:hint="eastAsia" w:ascii="宋体" w:hAnsi="宋体" w:eastAsia="宋体" w:cs="宋体"/>
          <w:color w:val="auto"/>
          <w:sz w:val="28"/>
          <w:szCs w:val="28"/>
          <w:highlight w:val="none"/>
        </w:rPr>
      </w:pPr>
    </w:p>
    <w:p w14:paraId="07577933">
      <w:pPr>
        <w:spacing w:line="360" w:lineRule="auto"/>
        <w:ind w:firstLine="1260" w:firstLineChars="450"/>
        <w:rPr>
          <w:rFonts w:hint="eastAsia" w:ascii="宋体" w:hAnsi="宋体" w:eastAsia="宋体" w:cs="宋体"/>
          <w:color w:val="auto"/>
          <w:sz w:val="28"/>
          <w:szCs w:val="28"/>
          <w:highlight w:val="none"/>
        </w:rPr>
      </w:pPr>
    </w:p>
    <w:p w14:paraId="4C793D6B">
      <w:pPr>
        <w:spacing w:line="360" w:lineRule="auto"/>
        <w:ind w:firstLine="1260" w:firstLineChars="450"/>
        <w:rPr>
          <w:rFonts w:hint="eastAsia" w:ascii="宋体" w:hAnsi="宋体" w:eastAsia="宋体" w:cs="宋体"/>
          <w:color w:val="auto"/>
          <w:sz w:val="28"/>
          <w:szCs w:val="28"/>
          <w:highlight w:val="none"/>
        </w:rPr>
      </w:pPr>
    </w:p>
    <w:p w14:paraId="176C63EB">
      <w:pPr>
        <w:spacing w:line="360" w:lineRule="auto"/>
        <w:ind w:firstLine="1260" w:firstLineChars="450"/>
        <w:rPr>
          <w:rFonts w:hint="eastAsia" w:ascii="宋体" w:hAnsi="宋体" w:eastAsia="宋体" w:cs="宋体"/>
          <w:color w:val="auto"/>
          <w:sz w:val="28"/>
          <w:szCs w:val="28"/>
          <w:highlight w:val="none"/>
        </w:rPr>
      </w:pPr>
    </w:p>
    <w:p w14:paraId="157C8731">
      <w:pPr>
        <w:spacing w:line="360" w:lineRule="auto"/>
        <w:ind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56B731A8">
      <w:pPr>
        <w:spacing w:line="360" w:lineRule="auto"/>
        <w:ind w:firstLine="1260" w:firstLineChars="4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57EF5FD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1CD03E6">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0EDA989F">
      <w:pPr>
        <w:spacing w:before="182" w:line="220" w:lineRule="auto"/>
        <w:ind w:left="12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格式一：</w:t>
      </w:r>
    </w:p>
    <w:p w14:paraId="31386973">
      <w:pPr>
        <w:spacing w:before="182" w:line="220" w:lineRule="auto"/>
        <w:ind w:left="368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开标一览表（格式）</w:t>
      </w:r>
    </w:p>
    <w:p w14:paraId="5B609A75">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45E30DE9">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30446F4B">
      <w:pPr>
        <w:keepNext w:val="0"/>
        <w:keepLines w:val="0"/>
        <w:pageBreakBefore w:val="0"/>
        <w:widowControl/>
        <w:kinsoku w:val="0"/>
        <w:wordWrap/>
        <w:overflowPunct/>
        <w:topLinePunct w:val="0"/>
        <w:autoSpaceDE w:val="0"/>
        <w:autoSpaceDN w:val="0"/>
        <w:bidi w:val="0"/>
        <w:adjustRightInd w:val="0"/>
        <w:snapToGrid w:val="0"/>
        <w:spacing w:line="288" w:lineRule="auto"/>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货币单位:元</w:t>
      </w:r>
    </w:p>
    <w:tbl>
      <w:tblPr>
        <w:tblStyle w:val="25"/>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5"/>
        <w:gridCol w:w="2273"/>
        <w:gridCol w:w="2136"/>
        <w:gridCol w:w="1962"/>
        <w:gridCol w:w="1070"/>
      </w:tblGrid>
      <w:tr w14:paraId="1D06E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1081" w:type="pct"/>
            <w:noWrap w:val="0"/>
            <w:vAlign w:val="center"/>
          </w:tcPr>
          <w:p w14:paraId="47EFE4C6">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投标人名称</w:t>
            </w:r>
          </w:p>
        </w:tc>
        <w:tc>
          <w:tcPr>
            <w:tcW w:w="1196" w:type="pct"/>
            <w:noWrap w:val="0"/>
            <w:vAlign w:val="center"/>
          </w:tcPr>
          <w:p w14:paraId="13590375">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eastAsia="zh-CN"/>
              </w:rPr>
              <w:t>投标报价</w:t>
            </w:r>
            <w:r>
              <w:rPr>
                <w:rFonts w:hint="eastAsia" w:ascii="宋体" w:hAnsi="宋体" w:eastAsia="宋体" w:cs="宋体"/>
                <w:b/>
                <w:bCs/>
                <w:snapToGrid w:val="0"/>
                <w:color w:val="auto"/>
                <w:kern w:val="0"/>
                <w:sz w:val="24"/>
                <w:szCs w:val="24"/>
                <w:lang w:val="en-US" w:eastAsia="zh-CN"/>
              </w:rPr>
              <w:t>/总价</w:t>
            </w:r>
          </w:p>
          <w:p w14:paraId="31E53737">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（元）</w:t>
            </w:r>
          </w:p>
        </w:tc>
        <w:tc>
          <w:tcPr>
            <w:tcW w:w="1124" w:type="pct"/>
            <w:noWrap w:val="0"/>
            <w:vAlign w:val="center"/>
          </w:tcPr>
          <w:p w14:paraId="4BDF3204">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合同履行期限</w:t>
            </w:r>
          </w:p>
        </w:tc>
        <w:tc>
          <w:tcPr>
            <w:tcW w:w="1032" w:type="pct"/>
            <w:noWrap w:val="0"/>
            <w:vAlign w:val="center"/>
          </w:tcPr>
          <w:p w14:paraId="1EBDCB48">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质量目标</w:t>
            </w:r>
          </w:p>
        </w:tc>
        <w:tc>
          <w:tcPr>
            <w:tcW w:w="563" w:type="pct"/>
            <w:noWrap w:val="0"/>
            <w:vAlign w:val="center"/>
          </w:tcPr>
          <w:p w14:paraId="19936A82">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备注</w:t>
            </w:r>
          </w:p>
        </w:tc>
      </w:tr>
      <w:tr w14:paraId="42D69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1081" w:type="pct"/>
            <w:noWrap w:val="0"/>
            <w:vAlign w:val="center"/>
          </w:tcPr>
          <w:p w14:paraId="6B2E3CA3">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96" w:type="pct"/>
            <w:noWrap w:val="0"/>
            <w:vAlign w:val="center"/>
          </w:tcPr>
          <w:p w14:paraId="29E0006B">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24" w:type="pct"/>
            <w:noWrap w:val="0"/>
            <w:vAlign w:val="center"/>
          </w:tcPr>
          <w:p w14:paraId="4165A443">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032" w:type="pct"/>
            <w:noWrap w:val="0"/>
            <w:vAlign w:val="center"/>
          </w:tcPr>
          <w:p w14:paraId="1AE87387">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563" w:type="pct"/>
            <w:noWrap w:val="0"/>
            <w:vAlign w:val="center"/>
          </w:tcPr>
          <w:p w14:paraId="646C3DA8">
            <w:pPr>
              <w:pStyle w:val="1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r>
    </w:tbl>
    <w:p w14:paraId="75289565">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说明：</w:t>
      </w:r>
    </w:p>
    <w:p w14:paraId="5D14BE64">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1.本“开标一览表”用于开标时唱标使用。</w:t>
      </w:r>
    </w:p>
    <w:p w14:paraId="4E3A2C3E">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2.此表中的各项内容应与投标文件的相应内容一致。</w:t>
      </w:r>
    </w:p>
    <w:p w14:paraId="2EF533AE">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3.只允许有一个报价，任何有选择性的报价或者有附加条件的报价采购人将不予接受。</w:t>
      </w:r>
    </w:p>
    <w:p w14:paraId="065C66EA">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p>
    <w:p w14:paraId="2F5144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4B59FF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5F20A3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26AFD037">
      <w:pPr>
        <w:keepNext w:val="0"/>
        <w:keepLines w:val="0"/>
        <w:pageBreakBefore w:val="0"/>
        <w:widowControl/>
        <w:kinsoku/>
        <w:wordWrap/>
        <w:overflowPunct/>
        <w:topLinePunct w:val="0"/>
        <w:autoSpaceDE/>
        <w:autoSpaceDN/>
        <w:bidi w:val="0"/>
        <w:adjustRightInd w:val="0"/>
        <w:snapToGrid w:val="0"/>
        <w:spacing w:after="0" w:afterLines="100"/>
        <w:jc w:val="center"/>
        <w:textAlignment w:val="baseline"/>
        <w:outlineLvl w:val="9"/>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77FC020">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格式二：</w:t>
      </w:r>
    </w:p>
    <w:p w14:paraId="48A549AF">
      <w:pPr>
        <w:spacing w:before="182" w:line="220" w:lineRule="auto"/>
        <w:ind w:left="3809"/>
        <w:outlineLvl w:val="9"/>
        <w:rPr>
          <w:rFonts w:hint="eastAsia" w:ascii="宋体" w:hAnsi="宋体" w:eastAsia="宋体" w:cs="宋体"/>
          <w:color w:val="auto"/>
          <w:sz w:val="24"/>
          <w:szCs w:val="24"/>
        </w:rPr>
      </w:pPr>
      <w:bookmarkStart w:id="43" w:name="_Toc15346"/>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投标函（格式）</w:t>
      </w:r>
      <w:bookmarkEnd w:id="43"/>
    </w:p>
    <w:p w14:paraId="3E7A6C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致：吉林省吉诚工程咨询有限公司</w:t>
      </w:r>
    </w:p>
    <w:p w14:paraId="2B8AE5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我方参加你方就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（项目名称，项目编号/包号）组织的招标活动，并对此项目进行投标。</w:t>
      </w:r>
    </w:p>
    <w:p w14:paraId="690DAA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我方已详细审查全部招标文件，自愿参与投标并承诺如下：</w:t>
      </w:r>
    </w:p>
    <w:p w14:paraId="391104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按招标文件规定提供服务的投标总价为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人民币</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6A116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(2)我方保证根据招标文件规定履行合同责任和义务。</w:t>
      </w:r>
    </w:p>
    <w:p w14:paraId="0FC65A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(3)我方已详细审核了全部招标文件，包括招标文件的修改、补充文件（如果有的话）、参考资料及有关的附件，我们知道必须放弃提出含糊不清或误解的问题的权利。</w:t>
      </w:r>
    </w:p>
    <w:p w14:paraId="4D8C0E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(4)我方同意在投标人须知规定的开标日期起遵循本投标书，并在投标人须知规定的投标有效期满之前均具有约束力，并有可能中标。</w:t>
      </w:r>
    </w:p>
    <w:p w14:paraId="307A66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(5)我方如果在规定的投标有效期内撤回投标，则我们的投标保证金可被贵方没收。</w:t>
      </w:r>
    </w:p>
    <w:p w14:paraId="343AD7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(6)我方已提供的全部文件资料是真实、准确的，并对此承担一切法律后果。</w:t>
      </w:r>
    </w:p>
    <w:p w14:paraId="499C59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(7)我方完全理解贵方不一定要接受最低报价的投标或收到的任何投标。</w:t>
      </w:r>
    </w:p>
    <w:p w14:paraId="382169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(8)本投标自开标之日起 90 天内有效。</w:t>
      </w:r>
    </w:p>
    <w:p w14:paraId="6CC00F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与本投标有关的正式通信地址为：</w:t>
      </w:r>
    </w:p>
    <w:p w14:paraId="0AE86DE1">
      <w:pPr>
        <w:pStyle w:val="15"/>
        <w:spacing w:line="245" w:lineRule="auto"/>
        <w:outlineLvl w:val="9"/>
        <w:rPr>
          <w:rFonts w:hint="eastAsia" w:ascii="宋体" w:hAnsi="宋体" w:eastAsia="宋体" w:cs="宋体"/>
          <w:color w:val="auto"/>
        </w:rPr>
      </w:pPr>
    </w:p>
    <w:p w14:paraId="14BCD738">
      <w:pPr>
        <w:pStyle w:val="15"/>
        <w:spacing w:line="246" w:lineRule="auto"/>
        <w:outlineLvl w:val="9"/>
        <w:rPr>
          <w:rFonts w:hint="eastAsia" w:ascii="宋体" w:hAnsi="宋体" w:eastAsia="宋体" w:cs="宋体"/>
          <w:color w:val="auto"/>
        </w:rPr>
      </w:pPr>
    </w:p>
    <w:p w14:paraId="7FFCB56C">
      <w:pPr>
        <w:spacing w:before="78" w:line="229" w:lineRule="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地址：</w:t>
      </w:r>
    </w:p>
    <w:p w14:paraId="402AD7C0">
      <w:pPr>
        <w:spacing w:before="170" w:line="219" w:lineRule="auto"/>
        <w:ind w:left="28"/>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电话、传真或电传：</w:t>
      </w:r>
    </w:p>
    <w:p w14:paraId="50839E95">
      <w:pPr>
        <w:spacing w:before="181"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4D457293">
      <w:pPr>
        <w:spacing w:before="181" w:line="468" w:lineRule="exact"/>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6BE3CAF3">
      <w:pPr>
        <w:spacing w:line="220"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1D51D5B9">
      <w:pPr>
        <w:spacing w:before="182" w:line="220" w:lineRule="auto"/>
        <w:ind w:left="41"/>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57B32F97">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FE7E09B">
      <w:pPr>
        <w:spacing w:before="48" w:line="220" w:lineRule="auto"/>
        <w:outlineLvl w:val="9"/>
        <w:rPr>
          <w:rFonts w:hint="eastAsia" w:ascii="宋体" w:hAnsi="宋体" w:eastAsia="宋体" w:cs="宋体"/>
          <w:color w:val="auto"/>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格式三：</w:t>
      </w:r>
      <w:r>
        <w:rPr>
          <w:rFonts w:hint="eastAsia" w:ascii="宋体" w:hAnsi="宋体" w:eastAsia="宋体" w:cs="宋体"/>
          <w:color w:val="auto"/>
          <w:sz w:val="24"/>
          <w:szCs w:val="24"/>
          <w14:textOutline w14:w="4358" w14:cap="sq" w14:cmpd="sng">
            <w14:solidFill>
              <w14:srgbClr w14:val="000000"/>
            </w14:solidFill>
            <w14:prstDash w14:val="solid"/>
            <w14:bevel/>
          </w14:textOutline>
        </w:rPr>
        <w:t>采购需求偏离表（格式）</w:t>
      </w:r>
    </w:p>
    <w:p w14:paraId="0612ED11">
      <w:pPr>
        <w:spacing w:before="78" w:line="185" w:lineRule="auto"/>
        <w:outlineLvl w:val="9"/>
        <w:rPr>
          <w:rFonts w:hint="eastAsia" w:ascii="宋体" w:hAnsi="宋体" w:eastAsia="宋体" w:cs="宋体"/>
          <w:color w:val="auto"/>
          <w:spacing w:val="-1"/>
          <w:sz w:val="24"/>
          <w:szCs w:val="24"/>
        </w:rPr>
      </w:pPr>
    </w:p>
    <w:p w14:paraId="31E61C34">
      <w:pPr>
        <w:spacing w:before="78" w:line="185" w:lineRule="auto"/>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14:paraId="4F871015">
      <w:pPr>
        <w:spacing w:before="180" w:line="185"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25"/>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41"/>
        <w:gridCol w:w="3726"/>
        <w:gridCol w:w="2180"/>
        <w:gridCol w:w="897"/>
        <w:gridCol w:w="756"/>
      </w:tblGrid>
      <w:tr w14:paraId="4924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817" w:type="dxa"/>
            <w:noWrap w:val="0"/>
            <w:vAlign w:val="center"/>
          </w:tcPr>
          <w:p w14:paraId="160972B0">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1" w:type="dxa"/>
            <w:noWrap w:val="0"/>
            <w:vAlign w:val="center"/>
          </w:tcPr>
          <w:p w14:paraId="22C423A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名称</w:t>
            </w:r>
          </w:p>
        </w:tc>
        <w:tc>
          <w:tcPr>
            <w:tcW w:w="3726" w:type="dxa"/>
            <w:noWrap w:val="0"/>
            <w:vAlign w:val="center"/>
          </w:tcPr>
          <w:p w14:paraId="046862C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文件规定的需求</w:t>
            </w:r>
          </w:p>
        </w:tc>
        <w:tc>
          <w:tcPr>
            <w:tcW w:w="2180" w:type="dxa"/>
            <w:noWrap w:val="0"/>
            <w:vAlign w:val="center"/>
          </w:tcPr>
          <w:p w14:paraId="0F0B123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对应的情况、技术规格</w:t>
            </w:r>
          </w:p>
        </w:tc>
        <w:tc>
          <w:tcPr>
            <w:tcW w:w="897" w:type="dxa"/>
            <w:noWrap w:val="0"/>
            <w:vAlign w:val="center"/>
          </w:tcPr>
          <w:p w14:paraId="58C13C7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是否偏离</w:t>
            </w:r>
          </w:p>
        </w:tc>
        <w:tc>
          <w:tcPr>
            <w:tcW w:w="756" w:type="dxa"/>
            <w:noWrap w:val="0"/>
            <w:vAlign w:val="center"/>
          </w:tcPr>
          <w:p w14:paraId="41AD635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61E8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7" w:type="dxa"/>
            <w:noWrap w:val="0"/>
            <w:vAlign w:val="center"/>
          </w:tcPr>
          <w:p w14:paraId="4B4C111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41" w:type="dxa"/>
            <w:noWrap w:val="0"/>
            <w:vAlign w:val="center"/>
          </w:tcPr>
          <w:p w14:paraId="02F7022E">
            <w:pPr>
              <w:bidi w:val="0"/>
              <w:jc w:val="center"/>
              <w:rPr>
                <w:rFonts w:hint="eastAsia" w:ascii="宋体" w:hAnsi="宋体" w:eastAsia="宋体" w:cs="宋体"/>
                <w:color w:val="auto"/>
                <w:sz w:val="24"/>
                <w:szCs w:val="24"/>
              </w:rPr>
            </w:pPr>
          </w:p>
        </w:tc>
        <w:tc>
          <w:tcPr>
            <w:tcW w:w="3726" w:type="dxa"/>
            <w:noWrap w:val="0"/>
            <w:vAlign w:val="center"/>
          </w:tcPr>
          <w:p w14:paraId="68C45423">
            <w:pPr>
              <w:bidi w:val="0"/>
              <w:jc w:val="center"/>
              <w:rPr>
                <w:rFonts w:hint="eastAsia" w:ascii="宋体" w:hAnsi="宋体" w:eastAsia="宋体" w:cs="宋体"/>
                <w:color w:val="auto"/>
                <w:sz w:val="24"/>
                <w:szCs w:val="24"/>
                <w:lang w:val="en-US"/>
              </w:rPr>
            </w:pPr>
          </w:p>
        </w:tc>
        <w:tc>
          <w:tcPr>
            <w:tcW w:w="2180" w:type="dxa"/>
            <w:noWrap w:val="0"/>
            <w:vAlign w:val="center"/>
          </w:tcPr>
          <w:p w14:paraId="7A131CFA">
            <w:pPr>
              <w:bidi w:val="0"/>
              <w:jc w:val="center"/>
              <w:rPr>
                <w:rFonts w:hint="eastAsia" w:ascii="宋体" w:hAnsi="宋体" w:eastAsia="宋体" w:cs="宋体"/>
                <w:color w:val="auto"/>
                <w:sz w:val="24"/>
                <w:szCs w:val="24"/>
              </w:rPr>
            </w:pPr>
          </w:p>
        </w:tc>
        <w:tc>
          <w:tcPr>
            <w:tcW w:w="897" w:type="dxa"/>
            <w:noWrap w:val="0"/>
            <w:vAlign w:val="center"/>
          </w:tcPr>
          <w:p w14:paraId="22324A4B">
            <w:pPr>
              <w:bidi w:val="0"/>
              <w:jc w:val="center"/>
              <w:rPr>
                <w:rFonts w:hint="eastAsia" w:ascii="宋体" w:hAnsi="宋体" w:eastAsia="宋体" w:cs="宋体"/>
                <w:color w:val="auto"/>
                <w:sz w:val="24"/>
                <w:szCs w:val="24"/>
              </w:rPr>
            </w:pPr>
          </w:p>
        </w:tc>
        <w:tc>
          <w:tcPr>
            <w:tcW w:w="756" w:type="dxa"/>
            <w:noWrap w:val="0"/>
            <w:vAlign w:val="center"/>
          </w:tcPr>
          <w:p w14:paraId="6D596BFE">
            <w:pPr>
              <w:bidi w:val="0"/>
              <w:jc w:val="center"/>
              <w:rPr>
                <w:rFonts w:hint="eastAsia" w:ascii="宋体" w:hAnsi="宋体" w:eastAsia="宋体" w:cs="宋体"/>
                <w:color w:val="auto"/>
                <w:sz w:val="24"/>
                <w:szCs w:val="24"/>
              </w:rPr>
            </w:pPr>
          </w:p>
        </w:tc>
      </w:tr>
      <w:tr w14:paraId="4F4C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7" w:type="dxa"/>
            <w:noWrap w:val="0"/>
            <w:vAlign w:val="center"/>
          </w:tcPr>
          <w:p w14:paraId="4E157C4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41" w:type="dxa"/>
            <w:noWrap w:val="0"/>
            <w:vAlign w:val="center"/>
          </w:tcPr>
          <w:p w14:paraId="01D448F2">
            <w:pPr>
              <w:bidi w:val="0"/>
              <w:jc w:val="center"/>
              <w:rPr>
                <w:rFonts w:hint="eastAsia" w:ascii="宋体" w:hAnsi="宋体" w:eastAsia="宋体" w:cs="宋体"/>
                <w:color w:val="auto"/>
                <w:sz w:val="24"/>
                <w:szCs w:val="24"/>
              </w:rPr>
            </w:pPr>
          </w:p>
        </w:tc>
        <w:tc>
          <w:tcPr>
            <w:tcW w:w="3726" w:type="dxa"/>
            <w:noWrap w:val="0"/>
            <w:vAlign w:val="center"/>
          </w:tcPr>
          <w:p w14:paraId="57BC9DC1">
            <w:pPr>
              <w:bidi w:val="0"/>
              <w:jc w:val="center"/>
              <w:rPr>
                <w:rFonts w:hint="eastAsia" w:ascii="宋体" w:hAnsi="宋体" w:eastAsia="宋体" w:cs="宋体"/>
                <w:color w:val="auto"/>
                <w:sz w:val="24"/>
                <w:szCs w:val="24"/>
              </w:rPr>
            </w:pPr>
          </w:p>
        </w:tc>
        <w:tc>
          <w:tcPr>
            <w:tcW w:w="2180" w:type="dxa"/>
            <w:noWrap w:val="0"/>
            <w:vAlign w:val="center"/>
          </w:tcPr>
          <w:p w14:paraId="3606A675">
            <w:pPr>
              <w:bidi w:val="0"/>
              <w:jc w:val="center"/>
              <w:rPr>
                <w:rFonts w:hint="eastAsia" w:ascii="宋体" w:hAnsi="宋体" w:eastAsia="宋体" w:cs="宋体"/>
                <w:color w:val="auto"/>
                <w:sz w:val="24"/>
                <w:szCs w:val="24"/>
              </w:rPr>
            </w:pPr>
          </w:p>
        </w:tc>
        <w:tc>
          <w:tcPr>
            <w:tcW w:w="897" w:type="dxa"/>
            <w:noWrap w:val="0"/>
            <w:vAlign w:val="center"/>
          </w:tcPr>
          <w:p w14:paraId="53197F6A">
            <w:pPr>
              <w:bidi w:val="0"/>
              <w:jc w:val="center"/>
              <w:rPr>
                <w:rFonts w:hint="eastAsia" w:ascii="宋体" w:hAnsi="宋体" w:eastAsia="宋体" w:cs="宋体"/>
                <w:color w:val="auto"/>
                <w:sz w:val="24"/>
                <w:szCs w:val="24"/>
              </w:rPr>
            </w:pPr>
          </w:p>
        </w:tc>
        <w:tc>
          <w:tcPr>
            <w:tcW w:w="756" w:type="dxa"/>
            <w:noWrap w:val="0"/>
            <w:vAlign w:val="center"/>
          </w:tcPr>
          <w:p w14:paraId="1F90D258">
            <w:pPr>
              <w:bidi w:val="0"/>
              <w:jc w:val="center"/>
              <w:rPr>
                <w:rFonts w:hint="eastAsia" w:ascii="宋体" w:hAnsi="宋体" w:eastAsia="宋体" w:cs="宋体"/>
                <w:color w:val="auto"/>
                <w:sz w:val="24"/>
                <w:szCs w:val="24"/>
              </w:rPr>
            </w:pPr>
          </w:p>
        </w:tc>
      </w:tr>
      <w:tr w14:paraId="1B36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5B055CC5">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41" w:type="dxa"/>
            <w:noWrap w:val="0"/>
            <w:vAlign w:val="center"/>
          </w:tcPr>
          <w:p w14:paraId="59A33856">
            <w:pPr>
              <w:bidi w:val="0"/>
              <w:jc w:val="center"/>
              <w:rPr>
                <w:rFonts w:hint="eastAsia" w:ascii="宋体" w:hAnsi="宋体" w:eastAsia="宋体" w:cs="宋体"/>
                <w:color w:val="auto"/>
                <w:sz w:val="24"/>
                <w:szCs w:val="24"/>
              </w:rPr>
            </w:pPr>
          </w:p>
        </w:tc>
        <w:tc>
          <w:tcPr>
            <w:tcW w:w="3726" w:type="dxa"/>
            <w:noWrap w:val="0"/>
            <w:vAlign w:val="center"/>
          </w:tcPr>
          <w:p w14:paraId="57218F4B">
            <w:pPr>
              <w:bidi w:val="0"/>
              <w:jc w:val="center"/>
              <w:rPr>
                <w:rFonts w:hint="eastAsia" w:ascii="宋体" w:hAnsi="宋体" w:eastAsia="宋体" w:cs="宋体"/>
                <w:color w:val="auto"/>
                <w:sz w:val="24"/>
                <w:szCs w:val="24"/>
              </w:rPr>
            </w:pPr>
          </w:p>
        </w:tc>
        <w:tc>
          <w:tcPr>
            <w:tcW w:w="2180" w:type="dxa"/>
            <w:noWrap w:val="0"/>
            <w:vAlign w:val="center"/>
          </w:tcPr>
          <w:p w14:paraId="55D0F5AC">
            <w:pPr>
              <w:bidi w:val="0"/>
              <w:jc w:val="center"/>
              <w:rPr>
                <w:rFonts w:hint="eastAsia" w:ascii="宋体" w:hAnsi="宋体" w:eastAsia="宋体" w:cs="宋体"/>
                <w:color w:val="auto"/>
                <w:sz w:val="24"/>
                <w:szCs w:val="24"/>
              </w:rPr>
            </w:pPr>
          </w:p>
        </w:tc>
        <w:tc>
          <w:tcPr>
            <w:tcW w:w="897" w:type="dxa"/>
            <w:noWrap w:val="0"/>
            <w:vAlign w:val="center"/>
          </w:tcPr>
          <w:p w14:paraId="7357EA45">
            <w:pPr>
              <w:bidi w:val="0"/>
              <w:jc w:val="center"/>
              <w:rPr>
                <w:rFonts w:hint="eastAsia" w:ascii="宋体" w:hAnsi="宋体" w:eastAsia="宋体" w:cs="宋体"/>
                <w:color w:val="auto"/>
                <w:sz w:val="24"/>
                <w:szCs w:val="24"/>
              </w:rPr>
            </w:pPr>
          </w:p>
        </w:tc>
        <w:tc>
          <w:tcPr>
            <w:tcW w:w="756" w:type="dxa"/>
            <w:noWrap w:val="0"/>
            <w:vAlign w:val="center"/>
          </w:tcPr>
          <w:p w14:paraId="2F3B8F76">
            <w:pPr>
              <w:bidi w:val="0"/>
              <w:jc w:val="center"/>
              <w:rPr>
                <w:rFonts w:hint="eastAsia" w:ascii="宋体" w:hAnsi="宋体" w:eastAsia="宋体" w:cs="宋体"/>
                <w:color w:val="auto"/>
                <w:sz w:val="24"/>
                <w:szCs w:val="24"/>
              </w:rPr>
            </w:pPr>
          </w:p>
        </w:tc>
      </w:tr>
      <w:tr w14:paraId="73D2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1BA9403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41" w:type="dxa"/>
            <w:noWrap w:val="0"/>
            <w:vAlign w:val="center"/>
          </w:tcPr>
          <w:p w14:paraId="387FEAE9">
            <w:pPr>
              <w:bidi w:val="0"/>
              <w:jc w:val="center"/>
              <w:rPr>
                <w:rFonts w:hint="eastAsia" w:ascii="宋体" w:hAnsi="宋体" w:eastAsia="宋体" w:cs="宋体"/>
                <w:color w:val="auto"/>
                <w:sz w:val="24"/>
                <w:szCs w:val="24"/>
              </w:rPr>
            </w:pPr>
          </w:p>
        </w:tc>
        <w:tc>
          <w:tcPr>
            <w:tcW w:w="3726" w:type="dxa"/>
            <w:noWrap w:val="0"/>
            <w:vAlign w:val="center"/>
          </w:tcPr>
          <w:p w14:paraId="7F9CD5EA">
            <w:pPr>
              <w:bidi w:val="0"/>
              <w:jc w:val="center"/>
              <w:rPr>
                <w:rFonts w:hint="eastAsia" w:ascii="宋体" w:hAnsi="宋体" w:eastAsia="宋体" w:cs="宋体"/>
                <w:color w:val="auto"/>
                <w:sz w:val="24"/>
                <w:szCs w:val="24"/>
              </w:rPr>
            </w:pPr>
          </w:p>
        </w:tc>
        <w:tc>
          <w:tcPr>
            <w:tcW w:w="2180" w:type="dxa"/>
            <w:noWrap w:val="0"/>
            <w:vAlign w:val="center"/>
          </w:tcPr>
          <w:p w14:paraId="66B1FEFB">
            <w:pPr>
              <w:bidi w:val="0"/>
              <w:jc w:val="center"/>
              <w:rPr>
                <w:rFonts w:hint="eastAsia" w:ascii="宋体" w:hAnsi="宋体" w:eastAsia="宋体" w:cs="宋体"/>
                <w:color w:val="auto"/>
                <w:sz w:val="24"/>
                <w:szCs w:val="24"/>
              </w:rPr>
            </w:pPr>
          </w:p>
        </w:tc>
        <w:tc>
          <w:tcPr>
            <w:tcW w:w="897" w:type="dxa"/>
            <w:noWrap w:val="0"/>
            <w:vAlign w:val="center"/>
          </w:tcPr>
          <w:p w14:paraId="6A3D671B">
            <w:pPr>
              <w:bidi w:val="0"/>
              <w:jc w:val="center"/>
              <w:rPr>
                <w:rFonts w:hint="eastAsia" w:ascii="宋体" w:hAnsi="宋体" w:eastAsia="宋体" w:cs="宋体"/>
                <w:color w:val="auto"/>
                <w:sz w:val="24"/>
                <w:szCs w:val="24"/>
              </w:rPr>
            </w:pPr>
          </w:p>
        </w:tc>
        <w:tc>
          <w:tcPr>
            <w:tcW w:w="756" w:type="dxa"/>
            <w:noWrap w:val="0"/>
            <w:vAlign w:val="center"/>
          </w:tcPr>
          <w:p w14:paraId="1CBA1D80">
            <w:pPr>
              <w:bidi w:val="0"/>
              <w:jc w:val="center"/>
              <w:rPr>
                <w:rFonts w:hint="eastAsia" w:ascii="宋体" w:hAnsi="宋体" w:eastAsia="宋体" w:cs="宋体"/>
                <w:color w:val="auto"/>
                <w:sz w:val="24"/>
                <w:szCs w:val="24"/>
              </w:rPr>
            </w:pPr>
          </w:p>
        </w:tc>
      </w:tr>
      <w:tr w14:paraId="0A0F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21AA04F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41" w:type="dxa"/>
            <w:noWrap w:val="0"/>
            <w:vAlign w:val="center"/>
          </w:tcPr>
          <w:p w14:paraId="47B09F91">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5B9E0062">
            <w:pPr>
              <w:bidi w:val="0"/>
              <w:jc w:val="center"/>
              <w:rPr>
                <w:rFonts w:hint="eastAsia" w:ascii="宋体" w:hAnsi="宋体" w:eastAsia="宋体" w:cs="宋体"/>
                <w:color w:val="auto"/>
                <w:sz w:val="24"/>
                <w:szCs w:val="24"/>
              </w:rPr>
            </w:pPr>
          </w:p>
        </w:tc>
        <w:tc>
          <w:tcPr>
            <w:tcW w:w="2180" w:type="dxa"/>
            <w:noWrap w:val="0"/>
            <w:vAlign w:val="center"/>
          </w:tcPr>
          <w:p w14:paraId="112779EE">
            <w:pPr>
              <w:bidi w:val="0"/>
              <w:jc w:val="center"/>
              <w:rPr>
                <w:rFonts w:hint="eastAsia" w:ascii="宋体" w:hAnsi="宋体" w:eastAsia="宋体" w:cs="宋体"/>
                <w:color w:val="auto"/>
                <w:sz w:val="24"/>
                <w:szCs w:val="24"/>
              </w:rPr>
            </w:pPr>
          </w:p>
        </w:tc>
        <w:tc>
          <w:tcPr>
            <w:tcW w:w="897" w:type="dxa"/>
            <w:noWrap w:val="0"/>
            <w:vAlign w:val="center"/>
          </w:tcPr>
          <w:p w14:paraId="7F951E2F">
            <w:pPr>
              <w:bidi w:val="0"/>
              <w:jc w:val="center"/>
              <w:rPr>
                <w:rFonts w:hint="eastAsia" w:ascii="宋体" w:hAnsi="宋体" w:eastAsia="宋体" w:cs="宋体"/>
                <w:color w:val="auto"/>
                <w:sz w:val="24"/>
                <w:szCs w:val="24"/>
              </w:rPr>
            </w:pPr>
          </w:p>
        </w:tc>
        <w:tc>
          <w:tcPr>
            <w:tcW w:w="756" w:type="dxa"/>
            <w:noWrap w:val="0"/>
            <w:vAlign w:val="center"/>
          </w:tcPr>
          <w:p w14:paraId="274F80BF">
            <w:pPr>
              <w:bidi w:val="0"/>
              <w:jc w:val="center"/>
              <w:rPr>
                <w:rFonts w:hint="eastAsia" w:ascii="宋体" w:hAnsi="宋体" w:eastAsia="宋体" w:cs="宋体"/>
                <w:color w:val="auto"/>
                <w:sz w:val="24"/>
                <w:szCs w:val="24"/>
              </w:rPr>
            </w:pPr>
          </w:p>
        </w:tc>
      </w:tr>
      <w:tr w14:paraId="332D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41239699">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41" w:type="dxa"/>
            <w:noWrap w:val="0"/>
            <w:vAlign w:val="center"/>
          </w:tcPr>
          <w:p w14:paraId="41637215">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43E6E15D">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65BE26D0">
            <w:pPr>
              <w:bidi w:val="0"/>
              <w:jc w:val="center"/>
              <w:rPr>
                <w:rFonts w:hint="eastAsia" w:ascii="宋体" w:hAnsi="宋体" w:eastAsia="宋体" w:cs="宋体"/>
                <w:color w:val="auto"/>
                <w:sz w:val="24"/>
                <w:szCs w:val="24"/>
              </w:rPr>
            </w:pPr>
          </w:p>
        </w:tc>
        <w:tc>
          <w:tcPr>
            <w:tcW w:w="897" w:type="dxa"/>
            <w:noWrap w:val="0"/>
            <w:vAlign w:val="center"/>
          </w:tcPr>
          <w:p w14:paraId="1C541C5D">
            <w:pPr>
              <w:bidi w:val="0"/>
              <w:jc w:val="center"/>
              <w:rPr>
                <w:rFonts w:hint="eastAsia" w:ascii="宋体" w:hAnsi="宋体" w:eastAsia="宋体" w:cs="宋体"/>
                <w:color w:val="auto"/>
                <w:sz w:val="24"/>
                <w:szCs w:val="24"/>
              </w:rPr>
            </w:pPr>
          </w:p>
        </w:tc>
        <w:tc>
          <w:tcPr>
            <w:tcW w:w="756" w:type="dxa"/>
            <w:noWrap w:val="0"/>
            <w:vAlign w:val="center"/>
          </w:tcPr>
          <w:p w14:paraId="6BD134D5">
            <w:pPr>
              <w:bidi w:val="0"/>
              <w:jc w:val="center"/>
              <w:rPr>
                <w:rFonts w:hint="eastAsia" w:ascii="宋体" w:hAnsi="宋体" w:eastAsia="宋体" w:cs="宋体"/>
                <w:color w:val="auto"/>
                <w:sz w:val="24"/>
                <w:szCs w:val="24"/>
              </w:rPr>
            </w:pPr>
          </w:p>
        </w:tc>
      </w:tr>
      <w:tr w14:paraId="590F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08D91F1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41" w:type="dxa"/>
            <w:noWrap w:val="0"/>
            <w:vAlign w:val="center"/>
          </w:tcPr>
          <w:p w14:paraId="2D370148">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4E83D67C">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9219FCB">
            <w:pPr>
              <w:bidi w:val="0"/>
              <w:jc w:val="center"/>
              <w:rPr>
                <w:rFonts w:hint="eastAsia" w:ascii="宋体" w:hAnsi="宋体" w:eastAsia="宋体" w:cs="宋体"/>
                <w:color w:val="auto"/>
                <w:sz w:val="24"/>
                <w:szCs w:val="24"/>
              </w:rPr>
            </w:pPr>
          </w:p>
        </w:tc>
        <w:tc>
          <w:tcPr>
            <w:tcW w:w="897" w:type="dxa"/>
            <w:noWrap w:val="0"/>
            <w:vAlign w:val="center"/>
          </w:tcPr>
          <w:p w14:paraId="6DA89024">
            <w:pPr>
              <w:bidi w:val="0"/>
              <w:jc w:val="center"/>
              <w:rPr>
                <w:rFonts w:hint="eastAsia" w:ascii="宋体" w:hAnsi="宋体" w:eastAsia="宋体" w:cs="宋体"/>
                <w:color w:val="auto"/>
                <w:sz w:val="24"/>
                <w:szCs w:val="24"/>
              </w:rPr>
            </w:pPr>
          </w:p>
        </w:tc>
        <w:tc>
          <w:tcPr>
            <w:tcW w:w="756" w:type="dxa"/>
            <w:noWrap w:val="0"/>
            <w:vAlign w:val="center"/>
          </w:tcPr>
          <w:p w14:paraId="315F6A37">
            <w:pPr>
              <w:bidi w:val="0"/>
              <w:jc w:val="center"/>
              <w:rPr>
                <w:rFonts w:hint="eastAsia" w:ascii="宋体" w:hAnsi="宋体" w:eastAsia="宋体" w:cs="宋体"/>
                <w:color w:val="auto"/>
                <w:sz w:val="24"/>
                <w:szCs w:val="24"/>
              </w:rPr>
            </w:pPr>
          </w:p>
        </w:tc>
      </w:tr>
      <w:tr w14:paraId="7A58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56734A0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41" w:type="dxa"/>
            <w:noWrap w:val="0"/>
            <w:vAlign w:val="center"/>
          </w:tcPr>
          <w:p w14:paraId="6CAD66AB">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0CC48316">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39943A21">
            <w:pPr>
              <w:bidi w:val="0"/>
              <w:jc w:val="center"/>
              <w:rPr>
                <w:rFonts w:hint="eastAsia" w:ascii="宋体" w:hAnsi="宋体" w:eastAsia="宋体" w:cs="宋体"/>
                <w:color w:val="auto"/>
                <w:sz w:val="24"/>
                <w:szCs w:val="24"/>
              </w:rPr>
            </w:pPr>
          </w:p>
        </w:tc>
        <w:tc>
          <w:tcPr>
            <w:tcW w:w="897" w:type="dxa"/>
            <w:noWrap w:val="0"/>
            <w:vAlign w:val="center"/>
          </w:tcPr>
          <w:p w14:paraId="5078924D">
            <w:pPr>
              <w:bidi w:val="0"/>
              <w:jc w:val="center"/>
              <w:rPr>
                <w:rFonts w:hint="eastAsia" w:ascii="宋体" w:hAnsi="宋体" w:eastAsia="宋体" w:cs="宋体"/>
                <w:color w:val="auto"/>
                <w:sz w:val="24"/>
                <w:szCs w:val="24"/>
              </w:rPr>
            </w:pPr>
          </w:p>
        </w:tc>
        <w:tc>
          <w:tcPr>
            <w:tcW w:w="756" w:type="dxa"/>
            <w:noWrap w:val="0"/>
            <w:vAlign w:val="center"/>
          </w:tcPr>
          <w:p w14:paraId="78FE720B">
            <w:pPr>
              <w:bidi w:val="0"/>
              <w:jc w:val="center"/>
              <w:rPr>
                <w:rFonts w:hint="eastAsia" w:ascii="宋体" w:hAnsi="宋体" w:eastAsia="宋体" w:cs="宋体"/>
                <w:color w:val="auto"/>
                <w:sz w:val="24"/>
                <w:szCs w:val="24"/>
              </w:rPr>
            </w:pPr>
          </w:p>
        </w:tc>
      </w:tr>
      <w:tr w14:paraId="5646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42799072">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41" w:type="dxa"/>
            <w:noWrap w:val="0"/>
            <w:vAlign w:val="center"/>
          </w:tcPr>
          <w:p w14:paraId="16BEAE6D">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631AECA8">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6DDE7C03">
            <w:pPr>
              <w:bidi w:val="0"/>
              <w:jc w:val="center"/>
              <w:rPr>
                <w:rFonts w:hint="eastAsia" w:ascii="宋体" w:hAnsi="宋体" w:eastAsia="宋体" w:cs="宋体"/>
                <w:color w:val="auto"/>
                <w:sz w:val="24"/>
                <w:szCs w:val="24"/>
              </w:rPr>
            </w:pPr>
          </w:p>
        </w:tc>
        <w:tc>
          <w:tcPr>
            <w:tcW w:w="897" w:type="dxa"/>
            <w:noWrap w:val="0"/>
            <w:vAlign w:val="center"/>
          </w:tcPr>
          <w:p w14:paraId="7671A548">
            <w:pPr>
              <w:bidi w:val="0"/>
              <w:jc w:val="center"/>
              <w:rPr>
                <w:rFonts w:hint="eastAsia" w:ascii="宋体" w:hAnsi="宋体" w:eastAsia="宋体" w:cs="宋体"/>
                <w:color w:val="auto"/>
                <w:sz w:val="24"/>
                <w:szCs w:val="24"/>
              </w:rPr>
            </w:pPr>
          </w:p>
        </w:tc>
        <w:tc>
          <w:tcPr>
            <w:tcW w:w="756" w:type="dxa"/>
            <w:noWrap w:val="0"/>
            <w:vAlign w:val="center"/>
          </w:tcPr>
          <w:p w14:paraId="63F0505A">
            <w:pPr>
              <w:bidi w:val="0"/>
              <w:jc w:val="center"/>
              <w:rPr>
                <w:rFonts w:hint="eastAsia" w:ascii="宋体" w:hAnsi="宋体" w:eastAsia="宋体" w:cs="宋体"/>
                <w:color w:val="auto"/>
                <w:sz w:val="24"/>
                <w:szCs w:val="24"/>
              </w:rPr>
            </w:pPr>
          </w:p>
        </w:tc>
      </w:tr>
      <w:tr w14:paraId="15D5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7" w:type="dxa"/>
            <w:noWrap w:val="0"/>
            <w:vAlign w:val="center"/>
          </w:tcPr>
          <w:p w14:paraId="7B138677">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1" w:type="dxa"/>
            <w:noWrap w:val="0"/>
            <w:vAlign w:val="center"/>
          </w:tcPr>
          <w:p w14:paraId="31F91F51">
            <w:pPr>
              <w:bidi w:val="0"/>
              <w:jc w:val="center"/>
              <w:rPr>
                <w:rFonts w:hint="eastAsia" w:ascii="宋体" w:hAnsi="宋体" w:eastAsia="宋体" w:cs="宋体"/>
                <w:color w:val="auto"/>
                <w:sz w:val="24"/>
                <w:szCs w:val="24"/>
                <w:lang w:val="en-US" w:eastAsia="zh-CN"/>
              </w:rPr>
            </w:pPr>
          </w:p>
        </w:tc>
        <w:tc>
          <w:tcPr>
            <w:tcW w:w="3726" w:type="dxa"/>
            <w:noWrap w:val="0"/>
            <w:vAlign w:val="center"/>
          </w:tcPr>
          <w:p w14:paraId="5B2AA7EE">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12087394">
            <w:pPr>
              <w:bidi w:val="0"/>
              <w:jc w:val="center"/>
              <w:rPr>
                <w:rFonts w:hint="eastAsia" w:ascii="宋体" w:hAnsi="宋体" w:eastAsia="宋体" w:cs="宋体"/>
                <w:color w:val="auto"/>
                <w:sz w:val="24"/>
                <w:szCs w:val="24"/>
              </w:rPr>
            </w:pPr>
          </w:p>
        </w:tc>
        <w:tc>
          <w:tcPr>
            <w:tcW w:w="897" w:type="dxa"/>
            <w:noWrap w:val="0"/>
            <w:vAlign w:val="center"/>
          </w:tcPr>
          <w:p w14:paraId="2F7A51AB">
            <w:pPr>
              <w:bidi w:val="0"/>
              <w:jc w:val="center"/>
              <w:rPr>
                <w:rFonts w:hint="eastAsia" w:ascii="宋体" w:hAnsi="宋体" w:eastAsia="宋体" w:cs="宋体"/>
                <w:color w:val="auto"/>
                <w:sz w:val="24"/>
                <w:szCs w:val="24"/>
              </w:rPr>
            </w:pPr>
          </w:p>
        </w:tc>
        <w:tc>
          <w:tcPr>
            <w:tcW w:w="756" w:type="dxa"/>
            <w:noWrap w:val="0"/>
            <w:vAlign w:val="center"/>
          </w:tcPr>
          <w:p w14:paraId="7EE5B0A2">
            <w:pPr>
              <w:bidi w:val="0"/>
              <w:jc w:val="center"/>
              <w:rPr>
                <w:rFonts w:hint="eastAsia" w:ascii="宋体" w:hAnsi="宋体" w:eastAsia="宋体" w:cs="宋体"/>
                <w:color w:val="auto"/>
                <w:sz w:val="24"/>
                <w:szCs w:val="24"/>
              </w:rPr>
            </w:pPr>
          </w:p>
        </w:tc>
      </w:tr>
    </w:tbl>
    <w:p w14:paraId="0CADE7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注：1.对招标文件中的所有商务、技术要求，除本表所列明的所有偏离外，均视作供应商已对之理解和响应。</w:t>
      </w:r>
    </w:p>
    <w:p w14:paraId="331770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2.投标人应对招标文件“第五章 采购需求”中的所有条款进行点对点应答，此表中若无任何文字说明，内容为空白的，</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756F3B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3.“偏离情况”列应据实填写“无偏离”、“正偏离”或“负偏离”。</w:t>
      </w:r>
    </w:p>
    <w:p w14:paraId="1C027A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如投标人投标文件有任何造假，即便非主要参数，一经发现，采购人有权取消中标资格，投标人需按中标金额10%予以赔偿，以及赔偿经采购人测算的中标项目所有设备的60天总收入，须投标人以书面对以上内容做出承诺，并加盖公章，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776554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5.招标文件“第五章采购需求中”需提供佐证材料的项，应在此表备注栏明确标注对应页码，否则将视为未提供佐证材料。</w:t>
      </w:r>
    </w:p>
    <w:p w14:paraId="02FDDF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31334A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1C5239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70D8E93D">
      <w:pPr>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FFFDDA0">
      <w:pPr>
        <w:spacing w:before="48" w:line="220" w:lineRule="auto"/>
        <w:outlineLvl w:val="9"/>
        <w:rPr>
          <w:rFonts w:hint="eastAsia" w:ascii="宋体" w:hAnsi="宋体" w:eastAsia="宋体" w:cs="宋体"/>
          <w:color w:val="auto"/>
          <w:sz w:val="24"/>
          <w:szCs w:val="24"/>
        </w:rPr>
      </w:pPr>
      <w:bookmarkStart w:id="44" w:name="_Toc3086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四</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bookmarkEnd w:id="44"/>
    </w:p>
    <w:p w14:paraId="3A45F0C3">
      <w:pPr>
        <w:spacing w:before="182" w:line="220" w:lineRule="auto"/>
        <w:ind w:left="2240"/>
        <w:outlineLvl w:val="9"/>
        <w:rPr>
          <w:rFonts w:hint="eastAsia" w:ascii="宋体" w:hAnsi="宋体" w:eastAsia="宋体" w:cs="宋体"/>
          <w:color w:val="auto"/>
          <w:sz w:val="24"/>
          <w:szCs w:val="24"/>
        </w:rPr>
      </w:pPr>
      <w:bookmarkStart w:id="45" w:name="_Toc30902"/>
      <w:r>
        <w:rPr>
          <w:rFonts w:hint="eastAsia" w:ascii="宋体" w:hAnsi="宋体" w:eastAsia="宋体" w:cs="宋体"/>
          <w:color w:val="auto"/>
          <w:sz w:val="24"/>
          <w:szCs w:val="24"/>
          <w14:textOutline w14:w="4358" w14:cap="sq" w14:cmpd="sng">
            <w14:solidFill>
              <w14:srgbClr w14:val="000000"/>
            </w14:solidFill>
            <w14:prstDash w14:val="solid"/>
            <w14:bevel/>
          </w14:textOutline>
        </w:rPr>
        <w:t>法定代表人（单位负责人）身份证明（格式）</w:t>
      </w:r>
      <w:bookmarkEnd w:id="45"/>
    </w:p>
    <w:p w14:paraId="563B2147">
      <w:pPr>
        <w:pStyle w:val="15"/>
        <w:spacing w:line="283" w:lineRule="auto"/>
        <w:outlineLvl w:val="9"/>
        <w:rPr>
          <w:rFonts w:hint="eastAsia" w:ascii="宋体" w:hAnsi="宋体" w:eastAsia="宋体" w:cs="宋体"/>
          <w:color w:val="auto"/>
        </w:rPr>
      </w:pPr>
    </w:p>
    <w:p w14:paraId="43915548">
      <w:pPr>
        <w:pStyle w:val="15"/>
        <w:spacing w:line="283" w:lineRule="auto"/>
        <w:outlineLvl w:val="9"/>
        <w:rPr>
          <w:rFonts w:hint="eastAsia" w:ascii="宋体" w:hAnsi="宋体" w:eastAsia="宋体" w:cs="宋体"/>
          <w:color w:val="auto"/>
        </w:rPr>
      </w:pPr>
    </w:p>
    <w:p w14:paraId="429D54CC">
      <w:pPr>
        <w:spacing w:before="78" w:line="219" w:lineRule="auto"/>
        <w:outlineLvl w:val="9"/>
        <w:rPr>
          <w:rFonts w:hint="eastAsia" w:ascii="宋体" w:hAnsi="宋体" w:eastAsia="宋体" w:cs="宋体"/>
          <w:color w:val="auto"/>
          <w:sz w:val="24"/>
          <w:szCs w:val="24"/>
        </w:rPr>
      </w:pPr>
      <w:bookmarkStart w:id="46" w:name="_Toc10707"/>
      <w:r>
        <w:rPr>
          <w:rFonts w:hint="eastAsia" w:ascii="宋体" w:hAnsi="宋体" w:eastAsia="宋体" w:cs="宋体"/>
          <w:color w:val="auto"/>
          <w:spacing w:val="2"/>
          <w:sz w:val="24"/>
          <w:szCs w:val="24"/>
        </w:rPr>
        <w:t>致</w:t>
      </w:r>
      <w:r>
        <w:rPr>
          <w:rFonts w:hint="eastAsia" w:ascii="宋体" w:hAnsi="宋体" w:eastAsia="宋体" w:cs="宋体"/>
          <w:color w:val="auto"/>
          <w:spacing w:val="-18"/>
          <w:sz w:val="24"/>
          <w:szCs w:val="24"/>
        </w:rPr>
        <w:t>：（</w:t>
      </w:r>
      <w:r>
        <w:rPr>
          <w:rFonts w:hint="eastAsia" w:ascii="宋体" w:hAnsi="宋体" w:eastAsia="宋体" w:cs="宋体"/>
          <w:color w:val="auto"/>
          <w:spacing w:val="2"/>
          <w:sz w:val="24"/>
          <w:szCs w:val="24"/>
        </w:rPr>
        <w:t>采购人或采购代理机构）</w:t>
      </w:r>
      <w:bookmarkEnd w:id="46"/>
    </w:p>
    <w:p w14:paraId="1D835B01">
      <w:pPr>
        <w:spacing w:before="180" w:line="360" w:lineRule="auto"/>
        <w:ind w:firstLine="468"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兹证明，姓名：</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3"/>
          <w:sz w:val="24"/>
          <w:szCs w:val="24"/>
        </w:rPr>
        <w:t>性别：</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
          <w:sz w:val="24"/>
          <w:szCs w:val="24"/>
        </w:rPr>
        <w:t>年龄：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3"/>
          <w:sz w:val="24"/>
          <w:szCs w:val="24"/>
        </w:rPr>
        <w:t>职务：</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3"/>
          <w:sz w:val="24"/>
          <w:szCs w:val="24"/>
        </w:rPr>
        <w:t>系</w:t>
      </w:r>
      <w:r>
        <w:rPr>
          <w:rFonts w:hint="eastAsia" w:ascii="宋体" w:hAnsi="宋体" w:eastAsia="宋体" w:cs="宋体"/>
          <w:color w:val="auto"/>
          <w:spacing w:val="-3"/>
          <w:sz w:val="24"/>
          <w:szCs w:val="24"/>
          <w:u w:val="single"/>
        </w:rPr>
        <w:t>（投标人名称）</w:t>
      </w:r>
      <w:r>
        <w:rPr>
          <w:rFonts w:hint="eastAsia" w:ascii="宋体" w:hAnsi="宋体" w:eastAsia="宋体" w:cs="宋体"/>
          <w:color w:val="auto"/>
          <w:spacing w:val="-3"/>
          <w:sz w:val="24"/>
          <w:szCs w:val="24"/>
          <w:u w:val="single"/>
          <w:lang w:val="en-US" w:eastAsia="zh-CN"/>
        </w:rPr>
        <w:t xml:space="preserve">  </w:t>
      </w:r>
      <w:r>
        <w:rPr>
          <w:rFonts w:hint="eastAsia" w:ascii="宋体" w:hAnsi="宋体" w:eastAsia="宋体" w:cs="宋体"/>
          <w:color w:val="auto"/>
          <w:spacing w:val="-3"/>
          <w:sz w:val="24"/>
          <w:szCs w:val="24"/>
        </w:rPr>
        <w:t>的法定代表</w:t>
      </w:r>
      <w:r>
        <w:rPr>
          <w:rFonts w:hint="eastAsia" w:ascii="宋体" w:hAnsi="宋体" w:eastAsia="宋体" w:cs="宋体"/>
          <w:color w:val="auto"/>
          <w:spacing w:val="-2"/>
          <w:sz w:val="24"/>
          <w:szCs w:val="24"/>
        </w:rPr>
        <w:t>人（单位负责人）。</w:t>
      </w:r>
    </w:p>
    <w:p w14:paraId="4B6F4ED6">
      <w:pPr>
        <w:spacing w:before="182" w:line="219" w:lineRule="auto"/>
        <w:ind w:left="18"/>
        <w:outlineLvl w:val="9"/>
        <w:rPr>
          <w:rFonts w:hint="eastAsia" w:ascii="宋体" w:hAnsi="宋体" w:eastAsia="宋体" w:cs="宋体"/>
          <w:color w:val="auto"/>
          <w:sz w:val="24"/>
          <w:szCs w:val="24"/>
        </w:rPr>
      </w:pPr>
      <w:bookmarkStart w:id="47" w:name="_Toc31712"/>
      <w:r>
        <w:rPr>
          <w:rFonts w:hint="eastAsia" w:ascii="宋体" w:hAnsi="宋体" w:eastAsia="宋体" w:cs="宋体"/>
          <w:color w:val="auto"/>
          <w:spacing w:val="-1"/>
          <w:sz w:val="24"/>
          <w:szCs w:val="24"/>
        </w:rPr>
        <w:t>附：法定代表人（单位负责人）身份证、护照等身份证明文件电子件：</w:t>
      </w:r>
      <w:bookmarkEnd w:id="47"/>
    </w:p>
    <w:p w14:paraId="2F7D3859">
      <w:pPr>
        <w:pStyle w:val="15"/>
        <w:spacing w:line="283" w:lineRule="auto"/>
        <w:outlineLvl w:val="9"/>
        <w:rPr>
          <w:rFonts w:hint="eastAsia" w:ascii="宋体" w:hAnsi="宋体" w:eastAsia="宋体" w:cs="宋体"/>
          <w:color w:val="auto"/>
        </w:rPr>
      </w:pPr>
    </w:p>
    <w:p w14:paraId="36A4C912">
      <w:pPr>
        <w:pStyle w:val="15"/>
        <w:spacing w:line="284" w:lineRule="auto"/>
        <w:outlineLvl w:val="9"/>
        <w:rPr>
          <w:rFonts w:hint="eastAsia" w:ascii="宋体" w:hAnsi="宋体" w:eastAsia="宋体" w:cs="宋体"/>
          <w:color w:val="auto"/>
        </w:rPr>
      </w:pPr>
    </w:p>
    <w:p w14:paraId="77C735A0">
      <w:pPr>
        <w:spacing w:before="78"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5CA5D39C">
      <w:pPr>
        <w:spacing w:before="180"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签字或盖章</w:t>
      </w:r>
      <w:r>
        <w:rPr>
          <w:rFonts w:hint="eastAsia" w:ascii="宋体" w:hAnsi="宋体" w:eastAsia="宋体" w:cs="宋体"/>
          <w:color w:val="auto"/>
          <w:spacing w:val="-7"/>
          <w:sz w:val="24"/>
          <w:szCs w:val="24"/>
        </w:rPr>
        <w:t>）：</w:t>
      </w:r>
    </w:p>
    <w:p w14:paraId="0537F27E">
      <w:pPr>
        <w:spacing w:before="181" w:line="220" w:lineRule="auto"/>
        <w:ind w:left="521"/>
        <w:outlineLvl w:val="9"/>
        <w:rPr>
          <w:rFonts w:hint="eastAsia" w:ascii="宋体" w:hAnsi="宋体" w:eastAsia="宋体" w:cs="宋体"/>
          <w:color w:val="auto"/>
          <w:sz w:val="24"/>
          <w:szCs w:val="24"/>
        </w:rPr>
      </w:pPr>
      <w:bookmarkStart w:id="48" w:name="_Toc9976"/>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bookmarkEnd w:id="48"/>
    </w:p>
    <w:p w14:paraId="7E521950">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FAB61A7">
      <w:pPr>
        <w:spacing w:before="48" w:line="220" w:lineRule="auto"/>
        <w:outlineLvl w:val="9"/>
        <w:rPr>
          <w:rFonts w:hint="eastAsia" w:ascii="宋体" w:hAnsi="宋体" w:eastAsia="宋体" w:cs="宋体"/>
          <w:color w:val="auto"/>
          <w:sz w:val="24"/>
          <w:szCs w:val="24"/>
        </w:rPr>
      </w:pPr>
      <w:bookmarkStart w:id="49" w:name="_Toc349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五</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bookmarkEnd w:id="49"/>
    </w:p>
    <w:p w14:paraId="5A74F3CE">
      <w:pPr>
        <w:spacing w:before="182" w:line="219" w:lineRule="auto"/>
        <w:ind w:left="356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授权委托书（格式）</w:t>
      </w:r>
    </w:p>
    <w:p w14:paraId="0E10B84E">
      <w:pPr>
        <w:pStyle w:val="15"/>
        <w:spacing w:line="284" w:lineRule="auto"/>
        <w:outlineLvl w:val="9"/>
        <w:rPr>
          <w:rFonts w:hint="eastAsia" w:ascii="宋体" w:hAnsi="宋体" w:eastAsia="宋体" w:cs="宋体"/>
          <w:color w:val="auto"/>
        </w:rPr>
      </w:pPr>
    </w:p>
    <w:p w14:paraId="63D28AFF">
      <w:pPr>
        <w:pStyle w:val="15"/>
        <w:spacing w:line="284" w:lineRule="auto"/>
        <w:outlineLvl w:val="9"/>
        <w:rPr>
          <w:rFonts w:hint="eastAsia" w:ascii="宋体" w:hAnsi="宋体" w:eastAsia="宋体" w:cs="宋体"/>
          <w:color w:val="auto"/>
        </w:rPr>
      </w:pPr>
    </w:p>
    <w:p w14:paraId="43D00DA0">
      <w:pPr>
        <w:spacing w:before="78" w:line="359" w:lineRule="auto"/>
        <w:ind w:right="21" w:firstLine="48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本人</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20"/>
          <w:sz w:val="24"/>
          <w:szCs w:val="24"/>
          <w:u w:val="single" w:color="auto"/>
        </w:rPr>
        <w:t xml:space="preserve">      </w:t>
      </w:r>
      <w:r>
        <w:rPr>
          <w:rFonts w:hint="eastAsia" w:ascii="宋体" w:hAnsi="宋体" w:eastAsia="宋体" w:cs="宋体"/>
          <w:color w:val="auto"/>
          <w:spacing w:val="2"/>
          <w:sz w:val="24"/>
          <w:szCs w:val="24"/>
        </w:rPr>
        <w:t>（姓名）系</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2"/>
          <w:sz w:val="24"/>
          <w:szCs w:val="24"/>
        </w:rPr>
        <w:t>（投标人名称）的法定代表人（</w:t>
      </w:r>
      <w:r>
        <w:rPr>
          <w:rFonts w:hint="eastAsia" w:ascii="宋体" w:hAnsi="宋体" w:eastAsia="宋体" w:cs="宋体"/>
          <w:color w:val="auto"/>
          <w:spacing w:val="1"/>
          <w:sz w:val="24"/>
          <w:szCs w:val="24"/>
        </w:rPr>
        <w:t>单位负责人</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现委托</w:t>
      </w:r>
      <w:r>
        <w:rPr>
          <w:rFonts w:hint="eastAsia" w:ascii="宋体" w:hAnsi="宋体" w:eastAsia="宋体" w:cs="宋体"/>
          <w:color w:val="auto"/>
          <w:spacing w:val="-11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
          <w:sz w:val="24"/>
          <w:szCs w:val="24"/>
        </w:rPr>
        <w:t>（姓名）为我方代理人。代理人根据授权，以我方名义</w:t>
      </w:r>
      <w:r>
        <w:rPr>
          <w:rFonts w:hint="eastAsia" w:ascii="宋体" w:hAnsi="宋体" w:eastAsia="宋体" w:cs="宋体"/>
          <w:color w:val="auto"/>
          <w:sz w:val="24"/>
          <w:szCs w:val="24"/>
        </w:rPr>
        <w:t>签署、澄清</w:t>
      </w:r>
      <w:r>
        <w:rPr>
          <w:rFonts w:hint="eastAsia" w:ascii="宋体" w:hAnsi="宋体" w:eastAsia="宋体" w:cs="宋体"/>
          <w:color w:val="auto"/>
          <w:spacing w:val="-1"/>
          <w:sz w:val="24"/>
          <w:szCs w:val="24"/>
        </w:rPr>
        <w:t>确认、提交、撤回、修改</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（项目名称）投标文件和处理有关事宜，其法</w:t>
      </w:r>
    </w:p>
    <w:p w14:paraId="7690B78D">
      <w:pPr>
        <w:spacing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律后果由我方承担。</w:t>
      </w:r>
    </w:p>
    <w:p w14:paraId="0FD8AAA8">
      <w:pPr>
        <w:spacing w:before="179" w:line="468"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委托期限：</w:t>
      </w:r>
      <w:r>
        <w:rPr>
          <w:rFonts w:hint="eastAsia" w:ascii="宋体" w:hAnsi="宋体" w:eastAsia="宋体" w:cs="宋体"/>
          <w:color w:val="auto"/>
          <w:spacing w:val="-72"/>
          <w:position w:val="17"/>
          <w:sz w:val="24"/>
          <w:szCs w:val="24"/>
        </w:rPr>
        <w:t xml:space="preserve"> </w:t>
      </w:r>
      <w:r>
        <w:rPr>
          <w:rFonts w:hint="eastAsia" w:ascii="宋体" w:hAnsi="宋体" w:eastAsia="宋体" w:cs="宋体"/>
          <w:color w:val="auto"/>
          <w:spacing w:val="-2"/>
          <w:position w:val="17"/>
          <w:sz w:val="24"/>
          <w:szCs w:val="24"/>
        </w:rPr>
        <w:t>自本授权委托书签署之日起至投标有效期届满之日止。</w:t>
      </w:r>
    </w:p>
    <w:p w14:paraId="6025DB03">
      <w:pPr>
        <w:spacing w:line="220"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14:paraId="590F508A">
      <w:pPr>
        <w:pStyle w:val="15"/>
        <w:spacing w:line="282" w:lineRule="auto"/>
        <w:outlineLvl w:val="9"/>
        <w:rPr>
          <w:rFonts w:hint="eastAsia" w:ascii="宋体" w:hAnsi="宋体" w:eastAsia="宋体" w:cs="宋体"/>
          <w:color w:val="auto"/>
        </w:rPr>
      </w:pPr>
    </w:p>
    <w:p w14:paraId="01BA0950">
      <w:pPr>
        <w:pStyle w:val="15"/>
        <w:spacing w:line="282" w:lineRule="auto"/>
        <w:outlineLvl w:val="9"/>
        <w:rPr>
          <w:rFonts w:hint="eastAsia" w:ascii="宋体" w:hAnsi="宋体" w:eastAsia="宋体" w:cs="宋体"/>
          <w:color w:val="auto"/>
        </w:rPr>
      </w:pPr>
    </w:p>
    <w:p w14:paraId="1F642374">
      <w:pPr>
        <w:spacing w:before="78"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投标人名称（加盖公章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u w:val="single" w:color="auto"/>
        </w:rPr>
        <w:t xml:space="preserve">                </w:t>
      </w:r>
    </w:p>
    <w:p w14:paraId="6CCD9651">
      <w:pPr>
        <w:spacing w:before="182" w:line="36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签字或签章</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p>
    <w:p w14:paraId="3334B061">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委托代理人（签字或签章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auto"/>
        </w:rPr>
        <w:t xml:space="preserve">                </w:t>
      </w:r>
    </w:p>
    <w:p w14:paraId="46F89565">
      <w:pPr>
        <w:spacing w:before="180" w:line="220" w:lineRule="auto"/>
        <w:ind w:left="42"/>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3FE03DD5">
      <w:pPr>
        <w:spacing w:before="183" w:line="219" w:lineRule="auto"/>
        <w:ind w:left="1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附：法定代表人及委托代理人身份证明文件电子件：</w:t>
      </w:r>
    </w:p>
    <w:p w14:paraId="2AADA802">
      <w:pPr>
        <w:pStyle w:val="15"/>
        <w:spacing w:line="257" w:lineRule="auto"/>
        <w:outlineLvl w:val="9"/>
        <w:rPr>
          <w:rFonts w:hint="eastAsia" w:ascii="宋体" w:hAnsi="宋体" w:eastAsia="宋体" w:cs="宋体"/>
          <w:color w:val="auto"/>
        </w:rPr>
      </w:pPr>
    </w:p>
    <w:p w14:paraId="69C88989">
      <w:pPr>
        <w:pStyle w:val="15"/>
        <w:spacing w:line="257" w:lineRule="auto"/>
        <w:outlineLvl w:val="9"/>
        <w:rPr>
          <w:rFonts w:hint="eastAsia" w:ascii="宋体" w:hAnsi="宋体" w:eastAsia="宋体" w:cs="宋体"/>
          <w:color w:val="auto"/>
        </w:rPr>
      </w:pPr>
    </w:p>
    <w:p w14:paraId="133BB54B">
      <w:pPr>
        <w:pStyle w:val="15"/>
        <w:spacing w:line="257" w:lineRule="auto"/>
        <w:outlineLvl w:val="9"/>
        <w:rPr>
          <w:rFonts w:hint="eastAsia" w:ascii="宋体" w:hAnsi="宋体" w:eastAsia="宋体" w:cs="宋体"/>
          <w:color w:val="auto"/>
        </w:rPr>
      </w:pPr>
    </w:p>
    <w:p w14:paraId="02FB046E">
      <w:pPr>
        <w:pStyle w:val="15"/>
        <w:spacing w:line="258" w:lineRule="auto"/>
        <w:outlineLvl w:val="9"/>
        <w:rPr>
          <w:rFonts w:hint="eastAsia" w:ascii="宋体" w:hAnsi="宋体" w:eastAsia="宋体" w:cs="宋体"/>
          <w:color w:val="auto"/>
        </w:rPr>
      </w:pPr>
    </w:p>
    <w:p w14:paraId="0CCE87F8">
      <w:pPr>
        <w:spacing w:before="78" w:line="220" w:lineRule="auto"/>
        <w:ind w:left="3"/>
        <w:outlineLvl w:val="9"/>
        <w:rPr>
          <w:rFonts w:hint="eastAsia" w:ascii="宋体" w:hAnsi="宋体" w:eastAsia="宋体" w:cs="宋体"/>
          <w:color w:val="auto"/>
          <w:sz w:val="24"/>
          <w:szCs w:val="24"/>
        </w:rPr>
      </w:pPr>
      <w:bookmarkStart w:id="50" w:name="_Toc32444"/>
      <w:r>
        <w:rPr>
          <w:rFonts w:hint="eastAsia" w:ascii="宋体" w:hAnsi="宋体" w:eastAsia="宋体" w:cs="宋体"/>
          <w:color w:val="auto"/>
          <w:spacing w:val="-5"/>
          <w:sz w:val="24"/>
          <w:szCs w:val="24"/>
        </w:rPr>
        <w:t>说明：</w:t>
      </w:r>
      <w:bookmarkEnd w:id="50"/>
    </w:p>
    <w:p w14:paraId="6180D86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1.若供应商为事业单位或其他组织或分支机构，则法定代表人（单位负责人）处的签署人可为单位负责人。</w:t>
      </w:r>
    </w:p>
    <w:p w14:paraId="23BBFED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若投标文件中签字之处均为法定代表人（单位负责人）本人签署，则可不提供本《授权委托书》，但须提供《法定代表人（单位负责人）身份证明》；否则，不需要提供《法定代表人（单位负责人）身份证明》。</w:t>
      </w:r>
    </w:p>
    <w:p w14:paraId="24327E56">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3.供应商为自然人的情形，可不提供本《授权委托书》。</w:t>
      </w:r>
    </w:p>
    <w:p w14:paraId="47047A5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4.供应商应随本《授权委托书》同时提供法定代表人（单位负责人）及委托代理人的有效的身份证、护照等身份证明文件电子件。提供身份证的，应同时提供身份证双面电子。</w:t>
      </w:r>
    </w:p>
    <w:p w14:paraId="5CBD32CB">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61F57BC">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六</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3EE5D68A">
      <w:pPr>
        <w:spacing w:before="182" w:line="219" w:lineRule="auto"/>
        <w:ind w:left="322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中标服务费承诺书（格式）</w:t>
      </w:r>
    </w:p>
    <w:p w14:paraId="06BB6BF4">
      <w:pPr>
        <w:pStyle w:val="15"/>
        <w:spacing w:line="250" w:lineRule="auto"/>
        <w:outlineLvl w:val="9"/>
        <w:rPr>
          <w:rFonts w:hint="eastAsia" w:ascii="宋体" w:hAnsi="宋体" w:eastAsia="宋体" w:cs="宋体"/>
          <w:color w:val="auto"/>
        </w:rPr>
      </w:pPr>
    </w:p>
    <w:p w14:paraId="0A2A7A7A">
      <w:pPr>
        <w:pStyle w:val="15"/>
        <w:spacing w:line="250" w:lineRule="auto"/>
        <w:outlineLvl w:val="9"/>
        <w:rPr>
          <w:rFonts w:hint="eastAsia" w:ascii="宋体" w:hAnsi="宋体" w:eastAsia="宋体" w:cs="宋体"/>
          <w:color w:val="auto"/>
        </w:rPr>
      </w:pPr>
    </w:p>
    <w:p w14:paraId="22DD8C52">
      <w:pPr>
        <w:spacing w:before="78" w:line="220" w:lineRule="auto"/>
        <w:outlineLvl w:val="9"/>
        <w:rPr>
          <w:rFonts w:hint="eastAsia" w:ascii="宋体" w:hAnsi="宋体" w:eastAsia="宋体" w:cs="宋体"/>
          <w:color w:val="auto"/>
          <w:sz w:val="24"/>
          <w:szCs w:val="24"/>
          <w:highlight w:val="none"/>
        </w:rPr>
      </w:pPr>
      <w:bookmarkStart w:id="51" w:name="_Toc25943"/>
      <w:r>
        <w:rPr>
          <w:rFonts w:hint="eastAsia" w:ascii="宋体" w:hAnsi="宋体" w:eastAsia="宋体" w:cs="宋体"/>
          <w:color w:val="auto"/>
          <w:spacing w:val="-1"/>
          <w:sz w:val="24"/>
          <w:szCs w:val="24"/>
          <w:highlight w:val="none"/>
        </w:rPr>
        <w:t>致：吉林省吉诚工程咨询有限公司</w:t>
      </w:r>
      <w:bookmarkEnd w:id="51"/>
    </w:p>
    <w:p w14:paraId="12F3CF63">
      <w:pPr>
        <w:pStyle w:val="15"/>
        <w:spacing w:line="283" w:lineRule="auto"/>
        <w:outlineLvl w:val="9"/>
        <w:rPr>
          <w:rFonts w:hint="eastAsia" w:ascii="宋体" w:hAnsi="宋体" w:eastAsia="宋体" w:cs="宋体"/>
          <w:color w:val="auto"/>
        </w:rPr>
      </w:pPr>
    </w:p>
    <w:p w14:paraId="06D03292">
      <w:pPr>
        <w:pStyle w:val="15"/>
        <w:spacing w:line="283" w:lineRule="auto"/>
        <w:outlineLvl w:val="9"/>
        <w:rPr>
          <w:rFonts w:hint="eastAsia" w:ascii="宋体" w:hAnsi="宋体" w:eastAsia="宋体" w:cs="宋体"/>
          <w:color w:val="auto"/>
        </w:rPr>
      </w:pPr>
    </w:p>
    <w:p w14:paraId="0FFC08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我们在贵公司代理的项目采购中若获成交（项目编号：        ），我们保证在收到中标通知后 2 个工作日内按招标文件的规定，向贵公司即吉林省吉诚工程咨询有限公司按照取费规定一次性支付中标服务费。</w:t>
      </w:r>
    </w:p>
    <w:p w14:paraId="2FF2A9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70CDD331">
      <w:pPr>
        <w:pStyle w:val="15"/>
        <w:spacing w:line="283" w:lineRule="auto"/>
        <w:outlineLvl w:val="9"/>
        <w:rPr>
          <w:rFonts w:hint="eastAsia" w:ascii="宋体" w:hAnsi="宋体" w:eastAsia="宋体" w:cs="宋体"/>
          <w:color w:val="auto"/>
        </w:rPr>
      </w:pPr>
    </w:p>
    <w:p w14:paraId="3C125FCE">
      <w:pPr>
        <w:pStyle w:val="15"/>
        <w:spacing w:line="283" w:lineRule="auto"/>
        <w:outlineLvl w:val="9"/>
        <w:rPr>
          <w:rFonts w:hint="eastAsia" w:ascii="宋体" w:hAnsi="宋体" w:eastAsia="宋体" w:cs="宋体"/>
          <w:color w:val="auto"/>
        </w:rPr>
      </w:pPr>
    </w:p>
    <w:p w14:paraId="0489D2EC">
      <w:pPr>
        <w:spacing w:before="78" w:line="220" w:lineRule="auto"/>
        <w:outlineLvl w:val="9"/>
        <w:rPr>
          <w:rFonts w:hint="eastAsia" w:ascii="宋体" w:hAnsi="宋体" w:eastAsia="宋体" w:cs="宋体"/>
          <w:color w:val="auto"/>
          <w:sz w:val="24"/>
          <w:szCs w:val="24"/>
        </w:rPr>
      </w:pPr>
      <w:bookmarkStart w:id="52" w:name="_Toc18499"/>
      <w:r>
        <w:rPr>
          <w:rFonts w:hint="eastAsia" w:ascii="宋体" w:hAnsi="宋体" w:eastAsia="宋体" w:cs="宋体"/>
          <w:color w:val="auto"/>
          <w:spacing w:val="-2"/>
          <w:sz w:val="24"/>
          <w:szCs w:val="24"/>
        </w:rPr>
        <w:t>承诺方法定名称：</w:t>
      </w:r>
      <w:bookmarkEnd w:id="52"/>
    </w:p>
    <w:p w14:paraId="0AFECA07">
      <w:pPr>
        <w:spacing w:before="181" w:line="229" w:lineRule="auto"/>
        <w:outlineLvl w:val="9"/>
        <w:rPr>
          <w:rFonts w:hint="eastAsia" w:ascii="宋体" w:hAnsi="宋体" w:eastAsia="宋体" w:cs="宋体"/>
          <w:color w:val="auto"/>
          <w:sz w:val="24"/>
          <w:szCs w:val="24"/>
        </w:rPr>
      </w:pPr>
      <w:bookmarkStart w:id="53" w:name="_Toc19959"/>
      <w:r>
        <w:rPr>
          <w:rFonts w:hint="eastAsia" w:ascii="宋体" w:hAnsi="宋体" w:eastAsia="宋体" w:cs="宋体"/>
          <w:color w:val="auto"/>
          <w:spacing w:val="-4"/>
          <w:sz w:val="24"/>
          <w:szCs w:val="24"/>
        </w:rPr>
        <w:t>地址：</w:t>
      </w:r>
      <w:bookmarkEnd w:id="53"/>
    </w:p>
    <w:p w14:paraId="50CFC8D5">
      <w:pPr>
        <w:spacing w:before="170" w:line="219" w:lineRule="auto"/>
        <w:ind w:left="28"/>
        <w:outlineLvl w:val="9"/>
        <w:rPr>
          <w:rFonts w:hint="eastAsia" w:ascii="宋体" w:hAnsi="宋体" w:eastAsia="宋体" w:cs="宋体"/>
          <w:color w:val="auto"/>
          <w:sz w:val="24"/>
          <w:szCs w:val="24"/>
        </w:rPr>
      </w:pPr>
      <w:bookmarkStart w:id="54" w:name="_Toc6496"/>
      <w:r>
        <w:rPr>
          <w:rFonts w:hint="eastAsia" w:ascii="宋体" w:hAnsi="宋体" w:eastAsia="宋体" w:cs="宋体"/>
          <w:color w:val="auto"/>
          <w:spacing w:val="-7"/>
          <w:sz w:val="24"/>
          <w:szCs w:val="24"/>
        </w:rPr>
        <w:t>电话：传真：</w:t>
      </w:r>
      <w:bookmarkEnd w:id="54"/>
    </w:p>
    <w:p w14:paraId="30134F00">
      <w:pPr>
        <w:spacing w:before="181" w:line="219" w:lineRule="auto"/>
        <w:ind w:left="28"/>
        <w:outlineLvl w:val="9"/>
        <w:rPr>
          <w:rFonts w:hint="eastAsia" w:ascii="宋体" w:hAnsi="宋体" w:eastAsia="宋体" w:cs="宋体"/>
          <w:color w:val="auto"/>
          <w:sz w:val="24"/>
          <w:szCs w:val="24"/>
        </w:rPr>
      </w:pPr>
      <w:bookmarkStart w:id="55" w:name="_Toc10697"/>
      <w:r>
        <w:rPr>
          <w:rFonts w:hint="eastAsia" w:ascii="宋体" w:hAnsi="宋体" w:eastAsia="宋体" w:cs="宋体"/>
          <w:color w:val="auto"/>
          <w:spacing w:val="-7"/>
          <w:sz w:val="24"/>
          <w:szCs w:val="24"/>
        </w:rPr>
        <w:t>电传：邮编：</w:t>
      </w:r>
      <w:bookmarkEnd w:id="55"/>
    </w:p>
    <w:p w14:paraId="6E29974E">
      <w:pPr>
        <w:spacing w:before="183" w:line="219" w:lineRule="auto"/>
        <w:outlineLvl w:val="9"/>
        <w:rPr>
          <w:rFonts w:hint="eastAsia" w:ascii="宋体" w:hAnsi="宋体" w:eastAsia="宋体" w:cs="宋体"/>
          <w:color w:val="auto"/>
          <w:sz w:val="24"/>
          <w:szCs w:val="24"/>
        </w:rPr>
      </w:pPr>
      <w:bookmarkStart w:id="56" w:name="_Toc18453"/>
      <w:r>
        <w:rPr>
          <w:rFonts w:hint="eastAsia" w:ascii="宋体" w:hAnsi="宋体" w:eastAsia="宋体" w:cs="宋体"/>
          <w:color w:val="auto"/>
          <w:spacing w:val="1"/>
          <w:sz w:val="24"/>
          <w:szCs w:val="24"/>
        </w:rPr>
        <w:t>承诺方授权代表签字</w:t>
      </w:r>
      <w:r>
        <w:rPr>
          <w:rFonts w:hint="eastAsia" w:ascii="宋体" w:hAnsi="宋体" w:eastAsia="宋体" w:cs="宋体"/>
          <w:color w:val="auto"/>
          <w:spacing w:val="-13"/>
          <w:sz w:val="24"/>
          <w:szCs w:val="24"/>
        </w:rPr>
        <w:t>：（</w:t>
      </w:r>
      <w:r>
        <w:rPr>
          <w:rFonts w:hint="eastAsia" w:ascii="宋体" w:hAnsi="宋体" w:eastAsia="宋体" w:cs="宋体"/>
          <w:color w:val="auto"/>
          <w:spacing w:val="1"/>
          <w:sz w:val="24"/>
          <w:szCs w:val="24"/>
        </w:rPr>
        <w:t>承诺方盖章）</w:t>
      </w:r>
      <w:bookmarkEnd w:id="56"/>
    </w:p>
    <w:p w14:paraId="309D1DDA">
      <w:pPr>
        <w:spacing w:before="180" w:line="220" w:lineRule="auto"/>
        <w:outlineLvl w:val="9"/>
        <w:rPr>
          <w:rFonts w:hint="eastAsia" w:ascii="宋体" w:hAnsi="宋体" w:eastAsia="宋体" w:cs="宋体"/>
          <w:color w:val="auto"/>
          <w:sz w:val="24"/>
          <w:szCs w:val="24"/>
        </w:rPr>
      </w:pPr>
      <w:bookmarkStart w:id="57" w:name="_Toc18509"/>
      <w:r>
        <w:rPr>
          <w:rFonts w:hint="eastAsia" w:ascii="宋体" w:hAnsi="宋体" w:eastAsia="宋体" w:cs="宋体"/>
          <w:color w:val="auto"/>
          <w:spacing w:val="-2"/>
          <w:sz w:val="24"/>
          <w:szCs w:val="24"/>
        </w:rPr>
        <w:t>承诺日期：</w:t>
      </w:r>
      <w:bookmarkEnd w:id="57"/>
    </w:p>
    <w:p w14:paraId="03C90AD0">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D98F36B">
      <w:pPr>
        <w:spacing w:before="48" w:line="220" w:lineRule="auto"/>
        <w:outlineLvl w:val="9"/>
        <w:rPr>
          <w:rFonts w:ascii="宋体" w:hAnsi="宋体" w:cs="宋体"/>
          <w:color w:val="auto"/>
          <w:sz w:val="32"/>
          <w:lang w:val="zh-CN"/>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七</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2D8B0C10">
      <w:pPr>
        <w:autoSpaceDE w:val="0"/>
        <w:autoSpaceDN w:val="0"/>
        <w:spacing w:before="120" w:after="120" w:line="300" w:lineRule="auto"/>
        <w:jc w:val="center"/>
        <w:rPr>
          <w:rFonts w:ascii="宋体" w:hAnsi="宋体" w:cs="宋体"/>
          <w:color w:val="auto"/>
          <w:sz w:val="30"/>
          <w:szCs w:val="30"/>
          <w:lang w:val="zh-CN"/>
        </w:rPr>
      </w:pPr>
      <w:r>
        <w:rPr>
          <w:rFonts w:ascii="宋体" w:hAnsi="宋体" w:cs="宋体"/>
          <w:color w:val="auto"/>
          <w:sz w:val="30"/>
          <w:szCs w:val="30"/>
          <w:lang w:val="zh-CN"/>
        </w:rPr>
        <w:t>中小企业声明函（服务）</w:t>
      </w:r>
    </w:p>
    <w:p w14:paraId="79FB4BFF">
      <w:pPr>
        <w:widowControl/>
        <w:ind w:firstLine="480" w:firstLineChars="200"/>
        <w:jc w:val="left"/>
        <w:rPr>
          <w:rFonts w:ascii="宋体" w:hAnsi="宋体" w:cs="宋体"/>
          <w:color w:val="auto"/>
          <w:sz w:val="24"/>
        </w:rPr>
      </w:pPr>
      <w:r>
        <w:rPr>
          <w:rFonts w:ascii="宋体" w:hAnsi="宋体" w:cs="宋体"/>
          <w:color w:val="auto"/>
          <w:kern w:val="0"/>
          <w:sz w:val="24"/>
          <w:lang w:bidi="ar"/>
        </w:rPr>
        <w:t>本公司（联合体）郑重声明，根据《政府采购促进中小企业发展管理办法》（财库﹝2020﹞46 号）的规定，本公司（联合体）参加</w:t>
      </w:r>
      <w:r>
        <w:rPr>
          <w:rFonts w:ascii="宋体" w:hAnsi="宋体" w:cs="宋体"/>
          <w:i/>
          <w:color w:val="auto"/>
          <w:kern w:val="0"/>
          <w:sz w:val="24"/>
          <w:u w:val="single"/>
          <w:lang w:bidi="ar"/>
        </w:rPr>
        <w:t>（单位名称）</w:t>
      </w:r>
      <w:r>
        <w:rPr>
          <w:rFonts w:ascii="宋体" w:hAnsi="宋体" w:cs="宋体"/>
          <w:color w:val="auto"/>
          <w:kern w:val="0"/>
          <w:sz w:val="24"/>
          <w:lang w:bidi="ar"/>
        </w:rPr>
        <w:t>的</w:t>
      </w:r>
      <w:r>
        <w:rPr>
          <w:rFonts w:ascii="宋体" w:hAnsi="宋体" w:cs="宋体"/>
          <w:i/>
          <w:color w:val="auto"/>
          <w:kern w:val="0"/>
          <w:sz w:val="24"/>
          <w:u w:val="single"/>
          <w:lang w:bidi="ar"/>
        </w:rPr>
        <w:t>（项目名称）</w:t>
      </w:r>
      <w:r>
        <w:rPr>
          <w:rFonts w:ascii="宋体" w:hAnsi="宋体" w:cs="宋体"/>
          <w:color w:val="auto"/>
          <w:kern w:val="0"/>
          <w:sz w:val="24"/>
          <w:lang w:bidi="ar"/>
        </w:rPr>
        <w:t>采购活动，服务全部由符合政策要求的中小企业承接。相关企业（含联合体中的中小企业、签订分包意向协议的中小企业）的具体情况如下：</w:t>
      </w:r>
    </w:p>
    <w:p w14:paraId="56B15175">
      <w:pPr>
        <w:widowControl/>
        <w:jc w:val="left"/>
        <w:rPr>
          <w:rFonts w:ascii="宋体" w:hAnsi="宋体" w:cs="宋体"/>
          <w:color w:val="auto"/>
          <w:sz w:val="24"/>
        </w:rPr>
      </w:pPr>
      <w:r>
        <w:rPr>
          <w:rFonts w:ascii="宋体" w:hAnsi="宋体" w:cs="宋体"/>
          <w:color w:val="auto"/>
          <w:kern w:val="0"/>
          <w:sz w:val="24"/>
          <w:lang w:bidi="ar"/>
        </w:rPr>
        <w:t xml:space="preserve">1. </w:t>
      </w:r>
      <w:r>
        <w:rPr>
          <w:rFonts w:ascii="宋体" w:hAnsi="宋体" w:cs="宋体"/>
          <w:i/>
          <w:color w:val="auto"/>
          <w:kern w:val="0"/>
          <w:sz w:val="24"/>
          <w:u w:val="single"/>
          <w:lang w:bidi="ar"/>
        </w:rPr>
        <w:t>（标的名称）</w:t>
      </w:r>
      <w:r>
        <w:rPr>
          <w:rFonts w:ascii="宋体" w:hAnsi="宋体" w:cs="宋体"/>
          <w:i/>
          <w:color w:val="auto"/>
          <w:kern w:val="0"/>
          <w:sz w:val="24"/>
          <w:lang w:bidi="ar"/>
        </w:rPr>
        <w:t xml:space="preserve"> </w:t>
      </w:r>
      <w:r>
        <w:rPr>
          <w:rFonts w:ascii="宋体" w:hAnsi="宋体" w:cs="宋体"/>
          <w:color w:val="auto"/>
          <w:kern w:val="0"/>
          <w:sz w:val="24"/>
          <w:lang w:bidi="ar"/>
        </w:rPr>
        <w:t>，属于</w:t>
      </w:r>
      <w:r>
        <w:rPr>
          <w:rFonts w:ascii="宋体" w:hAnsi="宋体" w:cs="宋体"/>
          <w:i/>
          <w:color w:val="auto"/>
          <w:kern w:val="0"/>
          <w:sz w:val="24"/>
          <w:u w:val="single"/>
          <w:lang w:bidi="ar"/>
        </w:rPr>
        <w:t>（</w:t>
      </w:r>
      <w:r>
        <w:rPr>
          <w:rFonts w:hint="eastAsia" w:ascii="宋体" w:hAnsi="宋体" w:cs="宋体"/>
          <w:i/>
          <w:color w:val="auto"/>
          <w:kern w:val="0"/>
          <w:sz w:val="24"/>
          <w:u w:val="single"/>
          <w:lang w:eastAsia="zh-CN" w:bidi="ar"/>
        </w:rPr>
        <w:t>餐饮业</w:t>
      </w:r>
      <w:r>
        <w:rPr>
          <w:rFonts w:ascii="宋体" w:hAnsi="宋体" w:cs="宋体"/>
          <w:i/>
          <w:color w:val="auto"/>
          <w:kern w:val="0"/>
          <w:sz w:val="24"/>
          <w:u w:val="single"/>
          <w:lang w:bidi="ar"/>
        </w:rPr>
        <w:t>）</w:t>
      </w:r>
      <w:r>
        <w:rPr>
          <w:rFonts w:ascii="宋体" w:hAnsi="宋体" w:cs="宋体"/>
          <w:color w:val="auto"/>
          <w:kern w:val="0"/>
          <w:sz w:val="24"/>
          <w:lang w:bidi="ar"/>
        </w:rPr>
        <w:t>；承接企业为</w:t>
      </w:r>
      <w:r>
        <w:rPr>
          <w:rFonts w:ascii="宋体" w:hAnsi="宋体" w:cs="宋体"/>
          <w:i/>
          <w:color w:val="auto"/>
          <w:kern w:val="0"/>
          <w:sz w:val="24"/>
          <w:lang w:bidi="ar"/>
        </w:rPr>
        <w:t>（</w:t>
      </w:r>
      <w:r>
        <w:rPr>
          <w:rFonts w:ascii="宋体" w:hAnsi="宋体" w:cs="宋体"/>
          <w:i/>
          <w:color w:val="auto"/>
          <w:kern w:val="0"/>
          <w:sz w:val="24"/>
          <w:u w:val="single"/>
          <w:lang w:bidi="ar"/>
        </w:rPr>
        <w:t>企业名称）</w:t>
      </w:r>
      <w:r>
        <w:rPr>
          <w:rFonts w:ascii="宋体" w:hAnsi="宋体" w:cs="宋体"/>
          <w:color w:val="auto"/>
          <w:kern w:val="0"/>
          <w:sz w:val="24"/>
          <w:lang w:bidi="ar"/>
        </w:rPr>
        <w:t>，从业人员</w:t>
      </w:r>
      <w:r>
        <w:rPr>
          <w:rFonts w:ascii="宋体" w:hAnsi="宋体" w:cs="宋体"/>
          <w:color w:val="auto"/>
          <w:kern w:val="0"/>
          <w:sz w:val="24"/>
          <w:u w:val="single"/>
          <w:lang w:bidi="ar"/>
        </w:rPr>
        <w:t xml:space="preserve">    </w:t>
      </w:r>
      <w:r>
        <w:rPr>
          <w:rFonts w:ascii="宋体" w:hAnsi="宋体" w:cs="宋体"/>
          <w:color w:val="auto"/>
          <w:kern w:val="0"/>
          <w:sz w:val="24"/>
          <w:lang w:bidi="ar"/>
        </w:rPr>
        <w:t xml:space="preserve">人，营业收入为 </w:t>
      </w:r>
      <w:r>
        <w:rPr>
          <w:rFonts w:ascii="宋体" w:hAnsi="宋体" w:cs="宋体"/>
          <w:color w:val="auto"/>
          <w:kern w:val="0"/>
          <w:sz w:val="24"/>
          <w:u w:val="single"/>
          <w:lang w:bidi="ar"/>
        </w:rPr>
        <w:t xml:space="preserve">   </w:t>
      </w:r>
      <w:r>
        <w:rPr>
          <w:rFonts w:ascii="宋体" w:hAnsi="宋体" w:cs="宋体"/>
          <w:color w:val="auto"/>
          <w:kern w:val="0"/>
          <w:sz w:val="24"/>
          <w:lang w:bidi="ar"/>
        </w:rPr>
        <w:t>万元</w:t>
      </w:r>
      <w:r>
        <w:rPr>
          <w:rStyle w:val="29"/>
          <w:rFonts w:ascii="宋体" w:hAnsi="宋体" w:cs="宋体"/>
          <w:color w:val="auto"/>
          <w:szCs w:val="24"/>
        </w:rPr>
        <w:footnoteReference w:id="0"/>
      </w:r>
      <w:r>
        <w:rPr>
          <w:rFonts w:ascii="宋体" w:hAnsi="宋体" w:cs="宋体"/>
          <w:color w:val="auto"/>
          <w:kern w:val="0"/>
          <w:sz w:val="24"/>
          <w:lang w:bidi="ar"/>
        </w:rPr>
        <w:t>，资产总额为</w:t>
      </w:r>
      <w:r>
        <w:rPr>
          <w:rFonts w:ascii="宋体" w:hAnsi="宋体" w:cs="宋体"/>
          <w:color w:val="auto"/>
          <w:kern w:val="0"/>
          <w:sz w:val="24"/>
          <w:u w:val="single"/>
          <w:lang w:bidi="ar"/>
        </w:rPr>
        <w:t xml:space="preserve">    </w:t>
      </w:r>
      <w:r>
        <w:rPr>
          <w:rFonts w:ascii="宋体" w:hAnsi="宋体" w:cs="宋体"/>
          <w:color w:val="auto"/>
          <w:kern w:val="0"/>
          <w:sz w:val="24"/>
          <w:lang w:bidi="ar"/>
        </w:rPr>
        <w:t>万元，属于</w:t>
      </w:r>
      <w:r>
        <w:rPr>
          <w:rFonts w:ascii="宋体" w:hAnsi="宋体" w:cs="宋体"/>
          <w:i/>
          <w:color w:val="auto"/>
          <w:kern w:val="0"/>
          <w:sz w:val="24"/>
          <w:u w:val="single"/>
          <w:lang w:bidi="ar"/>
        </w:rPr>
        <w:t>（中型企业、小型企业、微型企业）</w:t>
      </w:r>
      <w:r>
        <w:rPr>
          <w:rFonts w:ascii="宋体" w:hAnsi="宋体" w:cs="宋体"/>
          <w:color w:val="auto"/>
          <w:kern w:val="0"/>
          <w:sz w:val="24"/>
          <w:lang w:bidi="ar"/>
        </w:rPr>
        <w:t xml:space="preserve">； </w:t>
      </w:r>
    </w:p>
    <w:p w14:paraId="41577BA5">
      <w:pPr>
        <w:widowControl/>
        <w:jc w:val="left"/>
        <w:rPr>
          <w:rFonts w:ascii="宋体" w:hAnsi="宋体" w:cs="宋体"/>
          <w:color w:val="auto"/>
          <w:sz w:val="24"/>
        </w:rPr>
      </w:pPr>
      <w:r>
        <w:rPr>
          <w:rFonts w:ascii="宋体" w:hAnsi="宋体" w:cs="宋体"/>
          <w:color w:val="auto"/>
          <w:kern w:val="0"/>
          <w:sz w:val="24"/>
          <w:lang w:bidi="ar"/>
        </w:rPr>
        <w:t xml:space="preserve">2. </w:t>
      </w:r>
      <w:r>
        <w:rPr>
          <w:rFonts w:ascii="宋体" w:hAnsi="宋体" w:cs="宋体"/>
          <w:i/>
          <w:color w:val="auto"/>
          <w:kern w:val="0"/>
          <w:sz w:val="24"/>
          <w:u w:val="single"/>
          <w:lang w:bidi="ar"/>
        </w:rPr>
        <w:t>（标的名称）</w:t>
      </w:r>
      <w:r>
        <w:rPr>
          <w:rFonts w:ascii="宋体" w:hAnsi="宋体" w:cs="宋体"/>
          <w:i/>
          <w:color w:val="auto"/>
          <w:kern w:val="0"/>
          <w:sz w:val="24"/>
          <w:lang w:bidi="ar"/>
        </w:rPr>
        <w:t xml:space="preserve"> </w:t>
      </w:r>
      <w:r>
        <w:rPr>
          <w:rFonts w:ascii="宋体" w:hAnsi="宋体" w:cs="宋体"/>
          <w:color w:val="auto"/>
          <w:kern w:val="0"/>
          <w:sz w:val="24"/>
          <w:lang w:bidi="ar"/>
        </w:rPr>
        <w:t>，属于</w:t>
      </w:r>
      <w:r>
        <w:rPr>
          <w:rFonts w:ascii="宋体" w:hAnsi="宋体" w:cs="宋体"/>
          <w:i/>
          <w:color w:val="auto"/>
          <w:kern w:val="0"/>
          <w:sz w:val="24"/>
          <w:u w:val="single"/>
          <w:lang w:bidi="ar"/>
        </w:rPr>
        <w:t>（</w:t>
      </w:r>
      <w:r>
        <w:rPr>
          <w:rFonts w:hint="eastAsia" w:ascii="宋体" w:hAnsi="宋体" w:cs="宋体"/>
          <w:i/>
          <w:color w:val="auto"/>
          <w:kern w:val="0"/>
          <w:sz w:val="24"/>
          <w:u w:val="single"/>
          <w:lang w:eastAsia="zh-CN" w:bidi="ar"/>
        </w:rPr>
        <w:t>餐饮业</w:t>
      </w:r>
      <w:r>
        <w:rPr>
          <w:rFonts w:ascii="宋体" w:hAnsi="宋体" w:cs="宋体"/>
          <w:i/>
          <w:color w:val="auto"/>
          <w:kern w:val="0"/>
          <w:sz w:val="24"/>
          <w:u w:val="single"/>
          <w:lang w:bidi="ar"/>
        </w:rPr>
        <w:t>）</w:t>
      </w:r>
      <w:r>
        <w:rPr>
          <w:rFonts w:ascii="宋体" w:hAnsi="宋体" w:cs="宋体"/>
          <w:color w:val="auto"/>
          <w:kern w:val="0"/>
          <w:sz w:val="24"/>
          <w:lang w:bidi="ar"/>
        </w:rPr>
        <w:t>；承接企业为</w:t>
      </w:r>
      <w:r>
        <w:rPr>
          <w:rFonts w:ascii="宋体" w:hAnsi="宋体" w:cs="宋体"/>
          <w:i/>
          <w:color w:val="auto"/>
          <w:kern w:val="0"/>
          <w:sz w:val="24"/>
          <w:u w:val="single"/>
          <w:lang w:bidi="ar"/>
        </w:rPr>
        <w:t>（企业名称）</w:t>
      </w:r>
      <w:r>
        <w:rPr>
          <w:rFonts w:ascii="宋体" w:hAnsi="宋体" w:cs="宋体"/>
          <w:color w:val="auto"/>
          <w:kern w:val="0"/>
          <w:sz w:val="24"/>
          <w:lang w:bidi="ar"/>
        </w:rPr>
        <w:t>，从业人员</w:t>
      </w:r>
      <w:r>
        <w:rPr>
          <w:rFonts w:ascii="宋体" w:hAnsi="宋体" w:cs="宋体"/>
          <w:color w:val="auto"/>
          <w:kern w:val="0"/>
          <w:sz w:val="24"/>
          <w:u w:val="single"/>
          <w:lang w:bidi="ar"/>
        </w:rPr>
        <w:t xml:space="preserve">    </w:t>
      </w:r>
      <w:r>
        <w:rPr>
          <w:rFonts w:ascii="宋体" w:hAnsi="宋体" w:cs="宋体"/>
          <w:color w:val="auto"/>
          <w:kern w:val="0"/>
          <w:sz w:val="24"/>
          <w:lang w:bidi="ar"/>
        </w:rPr>
        <w:t>人，营业收入为</w:t>
      </w:r>
      <w:r>
        <w:rPr>
          <w:rFonts w:ascii="宋体" w:hAnsi="宋体" w:cs="宋体"/>
          <w:color w:val="auto"/>
          <w:kern w:val="0"/>
          <w:sz w:val="24"/>
          <w:u w:val="single"/>
          <w:lang w:bidi="ar"/>
        </w:rPr>
        <w:t xml:space="preserve">     </w:t>
      </w:r>
      <w:r>
        <w:rPr>
          <w:rFonts w:ascii="宋体" w:hAnsi="宋体" w:cs="宋体"/>
          <w:color w:val="auto"/>
          <w:kern w:val="0"/>
          <w:sz w:val="24"/>
          <w:lang w:bidi="ar"/>
        </w:rPr>
        <w:t>万元，资产总额为</w:t>
      </w:r>
      <w:r>
        <w:rPr>
          <w:rFonts w:ascii="宋体" w:hAnsi="宋体" w:cs="宋体"/>
          <w:color w:val="auto"/>
          <w:kern w:val="0"/>
          <w:sz w:val="24"/>
          <w:u w:val="single"/>
          <w:lang w:bidi="ar"/>
        </w:rPr>
        <w:t xml:space="preserve">    </w:t>
      </w:r>
      <w:r>
        <w:rPr>
          <w:rFonts w:ascii="宋体" w:hAnsi="宋体" w:cs="宋体"/>
          <w:color w:val="auto"/>
          <w:kern w:val="0"/>
          <w:sz w:val="24"/>
          <w:lang w:bidi="ar"/>
        </w:rPr>
        <w:t>万元，属于</w:t>
      </w:r>
      <w:r>
        <w:rPr>
          <w:rFonts w:ascii="宋体" w:hAnsi="宋体" w:cs="宋体"/>
          <w:i/>
          <w:color w:val="auto"/>
          <w:kern w:val="0"/>
          <w:sz w:val="24"/>
          <w:u w:val="single"/>
          <w:lang w:bidi="ar"/>
        </w:rPr>
        <w:t>（中型企业、 小型企业、微型企业）</w:t>
      </w:r>
      <w:r>
        <w:rPr>
          <w:rFonts w:ascii="宋体" w:hAnsi="宋体" w:cs="宋体"/>
          <w:color w:val="auto"/>
          <w:kern w:val="0"/>
          <w:sz w:val="24"/>
          <w:lang w:bidi="ar"/>
        </w:rPr>
        <w:t xml:space="preserve">； </w:t>
      </w:r>
    </w:p>
    <w:p w14:paraId="08DCFD81">
      <w:pPr>
        <w:widowControl/>
        <w:jc w:val="left"/>
        <w:rPr>
          <w:rFonts w:ascii="宋体" w:hAnsi="宋体" w:cs="宋体"/>
          <w:color w:val="auto"/>
          <w:sz w:val="24"/>
        </w:rPr>
      </w:pPr>
      <w:r>
        <w:rPr>
          <w:rFonts w:ascii="宋体" w:hAnsi="宋体" w:cs="宋体"/>
          <w:color w:val="auto"/>
          <w:kern w:val="0"/>
          <w:sz w:val="24"/>
          <w:lang w:bidi="ar"/>
        </w:rPr>
        <w:t>……</w:t>
      </w:r>
    </w:p>
    <w:p w14:paraId="39CA511F">
      <w:pPr>
        <w:widowControl/>
        <w:ind w:firstLine="480" w:firstLineChars="200"/>
        <w:jc w:val="left"/>
        <w:rPr>
          <w:rFonts w:ascii="宋体" w:hAnsi="宋体" w:cs="宋体"/>
          <w:color w:val="auto"/>
          <w:sz w:val="24"/>
        </w:rPr>
      </w:pPr>
      <w:r>
        <w:rPr>
          <w:rFonts w:ascii="宋体" w:hAnsi="宋体" w:cs="宋体"/>
          <w:color w:val="auto"/>
          <w:kern w:val="0"/>
          <w:sz w:val="24"/>
          <w:lang w:bidi="ar"/>
        </w:rPr>
        <w:t>以上企业，不属于大企业的分支机构，不存在控股股东为大企业的情形，也不存在与大企业的负责人为同一人的情形。</w:t>
      </w:r>
    </w:p>
    <w:p w14:paraId="06EB66FF">
      <w:pPr>
        <w:widowControl/>
        <w:ind w:firstLine="480" w:firstLineChars="200"/>
        <w:jc w:val="left"/>
        <w:rPr>
          <w:rFonts w:ascii="宋体" w:hAnsi="宋体" w:cs="宋体"/>
          <w:color w:val="auto"/>
          <w:sz w:val="24"/>
        </w:rPr>
      </w:pPr>
      <w:r>
        <w:rPr>
          <w:rFonts w:ascii="宋体" w:hAnsi="宋体" w:cs="宋体"/>
          <w:color w:val="auto"/>
          <w:kern w:val="0"/>
          <w:sz w:val="24"/>
          <w:lang w:bidi="ar"/>
        </w:rPr>
        <w:t xml:space="preserve">本企业对上述声明内容的真实性负责。如有虚假，将依法承担相应责任。 </w:t>
      </w:r>
    </w:p>
    <w:p w14:paraId="2F5267E6">
      <w:pPr>
        <w:spacing w:before="223" w:line="329" w:lineRule="exact"/>
        <w:ind w:left="3840"/>
        <w:jc w:val="left"/>
        <w:rPr>
          <w:rFonts w:ascii="宋体" w:hAnsi="宋体" w:cs="宋体"/>
          <w:color w:val="auto"/>
          <w:spacing w:val="-18"/>
          <w:sz w:val="24"/>
        </w:rPr>
      </w:pPr>
    </w:p>
    <w:p w14:paraId="29DB9F25">
      <w:pPr>
        <w:spacing w:before="223" w:line="329" w:lineRule="exact"/>
        <w:ind w:left="3840"/>
        <w:jc w:val="left"/>
        <w:rPr>
          <w:rFonts w:ascii="宋体" w:hAnsi="宋体" w:cs="宋体"/>
          <w:color w:val="auto"/>
          <w:spacing w:val="-18"/>
          <w:sz w:val="24"/>
        </w:rPr>
      </w:pPr>
    </w:p>
    <w:p w14:paraId="0093CBA2">
      <w:pPr>
        <w:spacing w:before="223" w:line="329" w:lineRule="exact"/>
        <w:ind w:left="3840"/>
        <w:jc w:val="left"/>
        <w:rPr>
          <w:rFonts w:ascii="宋体" w:hAnsi="宋体" w:cs="宋体"/>
          <w:color w:val="auto"/>
          <w:sz w:val="24"/>
        </w:rPr>
      </w:pPr>
      <w:r>
        <w:rPr>
          <w:rFonts w:ascii="宋体" w:hAnsi="宋体" w:cs="宋体"/>
          <w:color w:val="auto"/>
          <w:spacing w:val="-18"/>
          <w:sz w:val="24"/>
        </w:rPr>
        <w:t>投标人名称（</w:t>
      </w:r>
      <w:r>
        <w:rPr>
          <w:rFonts w:ascii="宋体" w:hAnsi="宋体" w:cs="宋体"/>
          <w:color w:val="auto"/>
          <w:sz w:val="24"/>
        </w:rPr>
        <w:t>签章</w:t>
      </w:r>
      <w:r>
        <w:rPr>
          <w:rFonts w:ascii="宋体" w:hAnsi="宋体" w:cs="宋体"/>
          <w:color w:val="auto"/>
          <w:spacing w:val="-18"/>
          <w:sz w:val="24"/>
        </w:rPr>
        <w:t>）：</w:t>
      </w:r>
      <w:r>
        <w:rPr>
          <w:rFonts w:ascii="宋体" w:hAnsi="宋体" w:cs="宋体"/>
          <w:color w:val="auto"/>
          <w:spacing w:val="560"/>
          <w:sz w:val="24"/>
          <w:u w:val="single"/>
        </w:rPr>
        <w:t xml:space="preserve">  </w:t>
      </w:r>
    </w:p>
    <w:p w14:paraId="132C8461">
      <w:pPr>
        <w:pStyle w:val="42"/>
        <w:ind w:right="480" w:firstLine="3840" w:firstLineChars="1600"/>
        <w:rPr>
          <w:rFonts w:hAnsi="宋体" w:cs="宋体"/>
          <w:color w:val="auto"/>
          <w:sz w:val="24"/>
        </w:rPr>
      </w:pPr>
    </w:p>
    <w:p w14:paraId="7E0A349D">
      <w:pPr>
        <w:pStyle w:val="42"/>
        <w:ind w:right="480" w:firstLine="3840" w:firstLineChars="1600"/>
        <w:rPr>
          <w:rFonts w:hAnsi="宋体" w:cs="宋体"/>
          <w:color w:val="auto"/>
        </w:rPr>
      </w:pPr>
      <w:r>
        <w:rPr>
          <w:rFonts w:hAnsi="宋体" w:cs="宋体"/>
          <w:color w:val="auto"/>
          <w:sz w:val="24"/>
        </w:rPr>
        <w:t>日</w:t>
      </w:r>
      <w:r>
        <w:rPr>
          <w:rFonts w:hAnsi="宋体" w:cs="宋体"/>
          <w:color w:val="auto"/>
          <w:spacing w:val="-9"/>
          <w:sz w:val="24"/>
        </w:rPr>
        <w:t xml:space="preserve"> </w:t>
      </w:r>
      <w:r>
        <w:rPr>
          <w:rFonts w:hAnsi="宋体" w:cs="宋体"/>
          <w:color w:val="auto"/>
          <w:spacing w:val="-1"/>
          <w:sz w:val="24"/>
        </w:rPr>
        <w:t>期：</w:t>
      </w:r>
      <w:r>
        <w:rPr>
          <w:rFonts w:hAnsi="宋体" w:cs="宋体"/>
          <w:color w:val="auto"/>
          <w:spacing w:val="560"/>
          <w:sz w:val="24"/>
          <w:u w:val="single"/>
        </w:rPr>
        <w:t xml:space="preserve">  </w:t>
      </w:r>
      <w:r>
        <w:rPr>
          <w:rFonts w:hAnsi="宋体" w:cs="宋体"/>
          <w:color w:val="auto"/>
          <w:kern w:val="0"/>
          <w:sz w:val="31"/>
          <w:szCs w:val="31"/>
          <w:lang w:bidi="ar"/>
        </w:rPr>
        <w:t xml:space="preserve"> </w:t>
      </w:r>
    </w:p>
    <w:p w14:paraId="46AE54A5">
      <w:pPr>
        <w:pStyle w:val="42"/>
        <w:ind w:firstLine="2720" w:firstLineChars="200"/>
        <w:jc w:val="right"/>
        <w:rPr>
          <w:rFonts w:hint="default" w:hAnsi="宋体" w:cs="宋体"/>
          <w:color w:val="auto"/>
        </w:rPr>
      </w:pPr>
      <w:r>
        <w:rPr>
          <w:rFonts w:ascii="Times New Roman"/>
          <w:color w:val="auto"/>
          <w:spacing w:val="560"/>
          <w:sz w:val="24"/>
          <w:u w:val="single"/>
        </w:rPr>
        <w:t xml:space="preserve">  </w:t>
      </w:r>
      <w:r>
        <w:rPr>
          <w:rFonts w:ascii="仿宋" w:hAnsi="仿宋" w:eastAsia="仿宋" w:cs="仿宋"/>
          <w:color w:val="auto"/>
          <w:kern w:val="0"/>
          <w:sz w:val="31"/>
          <w:szCs w:val="31"/>
          <w:lang w:bidi="ar"/>
        </w:rPr>
        <w:t xml:space="preserve"> </w:t>
      </w:r>
    </w:p>
    <w:p w14:paraId="2DF3D734">
      <w:pPr>
        <w:pStyle w:val="42"/>
        <w:ind w:firstLine="420" w:firstLineChars="200"/>
        <w:rPr>
          <w:rFonts w:hint="default" w:hAnsi="宋体" w:cs="宋体"/>
          <w:color w:val="auto"/>
        </w:rPr>
      </w:pPr>
    </w:p>
    <w:p w14:paraId="35B4F765">
      <w:pPr>
        <w:autoSpaceDE w:val="0"/>
        <w:autoSpaceDN w:val="0"/>
        <w:spacing w:line="640" w:lineRule="exact"/>
        <w:rPr>
          <w:rFonts w:ascii="宋体" w:hAnsi="宋体" w:cs="宋体"/>
          <w:color w:val="auto"/>
        </w:rPr>
      </w:pPr>
      <w:r>
        <w:rPr>
          <w:rFonts w:ascii="宋体" w:hAnsi="宋体" w:cs="宋体"/>
          <w:color w:val="auto"/>
        </w:rPr>
        <w:t>备注：</w:t>
      </w:r>
    </w:p>
    <w:p w14:paraId="2BB6CEEE">
      <w:pPr>
        <w:autoSpaceDE w:val="0"/>
        <w:autoSpaceDN w:val="0"/>
        <w:spacing w:line="640" w:lineRule="exact"/>
        <w:rPr>
          <w:rFonts w:ascii="宋体" w:hAnsi="宋体" w:cs="宋体"/>
          <w:color w:val="auto"/>
        </w:rPr>
      </w:pPr>
      <w:r>
        <w:rPr>
          <w:rFonts w:ascii="宋体" w:hAnsi="宋体" w:cs="宋体"/>
          <w:color w:val="auto"/>
        </w:rPr>
        <w:t>1.填写前请认真阅读《政府采购促进中小企业发展管理办法》（财库﹝2020﹞46 号）</w:t>
      </w:r>
    </w:p>
    <w:p w14:paraId="4F54A9E6">
      <w:pPr>
        <w:autoSpaceDE w:val="0"/>
        <w:autoSpaceDN w:val="0"/>
        <w:spacing w:line="640" w:lineRule="exact"/>
        <w:rPr>
          <w:rFonts w:ascii="宋体" w:hAnsi="宋体" w:cs="宋体"/>
          <w:color w:val="auto"/>
        </w:rPr>
      </w:pPr>
      <w:r>
        <w:rPr>
          <w:rFonts w:ascii="宋体" w:hAnsi="宋体" w:cs="宋体"/>
          <w:color w:val="auto"/>
        </w:rPr>
        <w:t>2.本项目按</w:t>
      </w:r>
      <w:r>
        <w:rPr>
          <w:rFonts w:hint="eastAsia" w:ascii="宋体" w:hAnsi="宋体" w:cs="宋体"/>
          <w:color w:val="auto"/>
          <w:lang w:eastAsia="zh-CN"/>
        </w:rPr>
        <w:t>餐饮业</w:t>
      </w:r>
      <w:r>
        <w:rPr>
          <w:rFonts w:ascii="宋体" w:hAnsi="宋体" w:cs="宋体"/>
          <w:color w:val="auto"/>
        </w:rPr>
        <w:t>划分所属行业。</w:t>
      </w:r>
    </w:p>
    <w:p w14:paraId="0A63B00F">
      <w:pPr>
        <w:autoSpaceDE w:val="0"/>
        <w:autoSpaceDN w:val="0"/>
        <w:spacing w:line="640" w:lineRule="exact"/>
        <w:rPr>
          <w:rFonts w:hint="eastAsia" w:ascii="宋体" w:hAnsi="宋体" w:cs="宋体"/>
          <w:color w:val="auto"/>
        </w:rPr>
      </w:pPr>
      <w:r>
        <w:rPr>
          <w:rFonts w:hint="eastAsia" w:ascii="宋体" w:hAnsi="宋体" w:cs="宋体"/>
          <w:color w:val="auto"/>
        </w:rPr>
        <w:t>3.本项目所属行业：</w:t>
      </w:r>
      <w:r>
        <w:rPr>
          <w:rFonts w:hint="eastAsia" w:ascii="宋体" w:hAnsi="宋体" w:eastAsia="宋体" w:cs="宋体"/>
          <w:color w:val="auto"/>
          <w:lang w:eastAsia="zh-CN"/>
        </w:rPr>
        <w:t>餐饮业</w:t>
      </w:r>
      <w:r>
        <w:rPr>
          <w:rFonts w:hint="eastAsia" w:ascii="宋体" w:hAnsi="宋体" w:cs="宋体"/>
          <w:color w:val="auto"/>
        </w:rPr>
        <w:t>。</w:t>
      </w:r>
    </w:p>
    <w:p w14:paraId="393623E5">
      <w:pPr>
        <w:spacing w:line="480" w:lineRule="auto"/>
        <w:rPr>
          <w:rFonts w:hint="eastAsia" w:ascii="宋体" w:hAnsi="宋体" w:cs="宋体"/>
          <w:color w:val="auto"/>
          <w:sz w:val="24"/>
          <w:highlight w:val="no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A6DA5B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58" w:name="_Toc511239255"/>
      <w:bookmarkStart w:id="59" w:name="_Toc14104092"/>
      <w:bookmarkStart w:id="60" w:name="_Toc511239410"/>
      <w:bookmarkStart w:id="61" w:name="_Toc7338700"/>
      <w:bookmarkStart w:id="62" w:name="_Toc14104574"/>
      <w:r>
        <w:rPr>
          <w:rFonts w:hint="eastAsia" w:ascii="宋体" w:hAnsi="宋体"/>
          <w:b/>
          <w:color w:val="auto"/>
          <w:sz w:val="24"/>
          <w:highlight w:val="none"/>
        </w:rPr>
        <w:t>节能产品清单说明表</w:t>
      </w:r>
      <w:bookmarkEnd w:id="58"/>
      <w:bookmarkEnd w:id="59"/>
      <w:bookmarkEnd w:id="60"/>
      <w:bookmarkEnd w:id="61"/>
      <w:bookmarkEnd w:id="62"/>
    </w:p>
    <w:p w14:paraId="42E050C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color w:val="auto"/>
          <w:sz w:val="24"/>
          <w:highlight w:val="none"/>
        </w:rPr>
      </w:pPr>
      <w:bookmarkStart w:id="63" w:name="_Toc7338701"/>
      <w:bookmarkStart w:id="64" w:name="_Toc14104093"/>
      <w:bookmarkStart w:id="65" w:name="_Toc511239256"/>
      <w:bookmarkStart w:id="66" w:name="_Toc511239411"/>
      <w:bookmarkStart w:id="67" w:name="_Toc14104575"/>
      <w:r>
        <w:rPr>
          <w:rFonts w:hint="eastAsia" w:ascii="宋体" w:hAnsi="宋体"/>
          <w:color w:val="auto"/>
          <w:sz w:val="24"/>
          <w:highlight w:val="none"/>
        </w:rPr>
        <w:t>（</w:t>
      </w:r>
      <w:r>
        <w:rPr>
          <w:rFonts w:hint="eastAsia" w:ascii="宋体" w:hAnsi="宋体" w:cs="宋体"/>
          <w:color w:val="auto"/>
          <w:sz w:val="24"/>
          <w:highlight w:val="none"/>
        </w:rPr>
        <w:t>节能产品</w:t>
      </w:r>
      <w:r>
        <w:rPr>
          <w:rFonts w:hint="eastAsia" w:ascii="宋体" w:hAnsi="宋体"/>
          <w:color w:val="auto"/>
          <w:sz w:val="24"/>
          <w:highlight w:val="none"/>
        </w:rPr>
        <w:t>按下列格式提供）</w:t>
      </w:r>
      <w:bookmarkEnd w:id="63"/>
      <w:bookmarkEnd w:id="64"/>
      <w:bookmarkEnd w:id="65"/>
      <w:bookmarkEnd w:id="66"/>
      <w:bookmarkEnd w:id="67"/>
    </w:p>
    <w:p w14:paraId="24845D4F">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项目名称： </w:t>
      </w:r>
      <w:r>
        <w:rPr>
          <w:rFonts w:hint="eastAsia" w:ascii="宋体" w:hAnsi="宋体"/>
          <w:color w:val="auto"/>
          <w:sz w:val="24"/>
          <w:highlight w:val="none"/>
          <w:u w:val="single"/>
        </w:rPr>
        <w:t xml:space="preserve">                       </w:t>
      </w:r>
    </w:p>
    <w:p w14:paraId="6B042CDE">
      <w:pPr>
        <w:snapToGrid w:val="0"/>
        <w:spacing w:line="300" w:lineRule="auto"/>
        <w:rPr>
          <w:rFonts w:hint="eastAsia" w:ascii="宋体" w:hAnsi="宋体"/>
          <w:bCs/>
          <w:color w:val="auto"/>
          <w:sz w:val="24"/>
          <w:highlight w:val="none"/>
        </w:rPr>
      </w:pPr>
      <w:r>
        <w:rPr>
          <w:rFonts w:hint="eastAsia" w:ascii="宋体" w:hAnsi="宋体"/>
          <w:color w:val="auto"/>
          <w:sz w:val="24"/>
          <w:highlight w:val="none"/>
        </w:rPr>
        <w:t>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tbl>
      <w:tblPr>
        <w:tblStyle w:val="25"/>
        <w:tblpPr w:leftFromText="180" w:rightFromText="180" w:vertAnchor="text" w:horzAnchor="page" w:tblpXSpec="center" w:tblpY="91"/>
        <w:tblOverlap w:val="never"/>
        <w:tblW w:w="95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21B764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764" w:type="dxa"/>
            <w:vMerge w:val="restart"/>
            <w:noWrap w:val="0"/>
            <w:vAlign w:val="center"/>
          </w:tcPr>
          <w:p w14:paraId="04B8A04C">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noWrap w:val="0"/>
            <w:vAlign w:val="center"/>
          </w:tcPr>
          <w:p w14:paraId="74DD9F86">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noWrap w:val="0"/>
            <w:vAlign w:val="center"/>
          </w:tcPr>
          <w:p w14:paraId="2651B81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noWrap w:val="0"/>
            <w:vAlign w:val="center"/>
          </w:tcPr>
          <w:p w14:paraId="725666ED">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节能产品政府采购清单</w:t>
            </w:r>
          </w:p>
        </w:tc>
      </w:tr>
      <w:tr w14:paraId="2F0EC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jc w:val="center"/>
        </w:trPr>
        <w:tc>
          <w:tcPr>
            <w:tcW w:w="764" w:type="dxa"/>
            <w:vMerge w:val="continue"/>
            <w:noWrap w:val="0"/>
            <w:vAlign w:val="center"/>
          </w:tcPr>
          <w:p w14:paraId="12932D05">
            <w:pPr>
              <w:snapToGrid w:val="0"/>
              <w:spacing w:line="300" w:lineRule="auto"/>
              <w:rPr>
                <w:rFonts w:hint="eastAsia" w:ascii="宋体" w:hAnsi="宋体" w:eastAsia="宋体" w:cs="宋体"/>
                <w:color w:val="auto"/>
                <w:sz w:val="24"/>
                <w:szCs w:val="24"/>
                <w:highlight w:val="none"/>
              </w:rPr>
            </w:pPr>
          </w:p>
        </w:tc>
        <w:tc>
          <w:tcPr>
            <w:tcW w:w="1061" w:type="dxa"/>
            <w:vMerge w:val="continue"/>
            <w:noWrap w:val="0"/>
            <w:vAlign w:val="center"/>
          </w:tcPr>
          <w:p w14:paraId="585E8CD9">
            <w:pPr>
              <w:snapToGrid w:val="0"/>
              <w:spacing w:line="300" w:lineRule="auto"/>
              <w:rPr>
                <w:rFonts w:hint="eastAsia" w:ascii="宋体" w:hAnsi="宋体" w:eastAsia="宋体" w:cs="宋体"/>
                <w:color w:val="auto"/>
                <w:sz w:val="24"/>
                <w:szCs w:val="24"/>
                <w:highlight w:val="none"/>
              </w:rPr>
            </w:pPr>
          </w:p>
        </w:tc>
        <w:tc>
          <w:tcPr>
            <w:tcW w:w="1263" w:type="dxa"/>
            <w:vMerge w:val="continue"/>
            <w:noWrap w:val="0"/>
            <w:vAlign w:val="center"/>
          </w:tcPr>
          <w:p w14:paraId="09EB3E4B">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5CEBA64">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noWrap w:val="0"/>
            <w:vAlign w:val="center"/>
          </w:tcPr>
          <w:p w14:paraId="205722EB">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noWrap w:val="0"/>
            <w:vAlign w:val="center"/>
          </w:tcPr>
          <w:p w14:paraId="647A64A1">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noWrap w:val="0"/>
            <w:vAlign w:val="center"/>
          </w:tcPr>
          <w:p w14:paraId="478CCC07">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46589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764" w:type="dxa"/>
            <w:noWrap w:val="0"/>
            <w:vAlign w:val="center"/>
          </w:tcPr>
          <w:p w14:paraId="73C4BE5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noWrap w:val="0"/>
            <w:vAlign w:val="center"/>
          </w:tcPr>
          <w:p w14:paraId="785AC1EA">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4C84CD75">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4E9A77B">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35532186">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183C447B">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52D15AD5">
            <w:pPr>
              <w:snapToGrid w:val="0"/>
              <w:spacing w:line="300" w:lineRule="auto"/>
              <w:rPr>
                <w:rFonts w:hint="eastAsia" w:ascii="宋体" w:hAnsi="宋体" w:eastAsia="宋体" w:cs="宋体"/>
                <w:color w:val="auto"/>
                <w:sz w:val="24"/>
                <w:szCs w:val="24"/>
                <w:highlight w:val="none"/>
              </w:rPr>
            </w:pPr>
          </w:p>
        </w:tc>
      </w:tr>
      <w:tr w14:paraId="09A931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AB1500C">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noWrap w:val="0"/>
            <w:vAlign w:val="center"/>
          </w:tcPr>
          <w:p w14:paraId="2A8B986A">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342E0590">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7999985">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AC0A65D">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0AC2F337">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48DBF141">
            <w:pPr>
              <w:snapToGrid w:val="0"/>
              <w:spacing w:line="300" w:lineRule="auto"/>
              <w:rPr>
                <w:rFonts w:hint="eastAsia" w:ascii="宋体" w:hAnsi="宋体" w:eastAsia="宋体" w:cs="宋体"/>
                <w:color w:val="auto"/>
                <w:sz w:val="24"/>
                <w:szCs w:val="24"/>
                <w:highlight w:val="none"/>
              </w:rPr>
            </w:pPr>
          </w:p>
        </w:tc>
      </w:tr>
      <w:tr w14:paraId="0DC0FF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139B289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noWrap w:val="0"/>
            <w:vAlign w:val="center"/>
          </w:tcPr>
          <w:p w14:paraId="56BA9F7F">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27116F29">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FF84712">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593722C7">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5AE19CF">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3D59FE39">
            <w:pPr>
              <w:snapToGrid w:val="0"/>
              <w:spacing w:line="300" w:lineRule="auto"/>
              <w:rPr>
                <w:rFonts w:hint="eastAsia" w:ascii="宋体" w:hAnsi="宋体" w:eastAsia="宋体" w:cs="宋体"/>
                <w:color w:val="auto"/>
                <w:sz w:val="24"/>
                <w:szCs w:val="24"/>
                <w:highlight w:val="none"/>
              </w:rPr>
            </w:pPr>
          </w:p>
        </w:tc>
      </w:tr>
      <w:tr w14:paraId="60C500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388816E">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noWrap w:val="0"/>
            <w:vAlign w:val="center"/>
          </w:tcPr>
          <w:p w14:paraId="5781785C">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09C21F73">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1869FA71">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1018F020">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0416E662">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71F8ED5D">
            <w:pPr>
              <w:snapToGrid w:val="0"/>
              <w:spacing w:line="300" w:lineRule="auto"/>
              <w:rPr>
                <w:rFonts w:hint="eastAsia" w:ascii="宋体" w:hAnsi="宋体" w:eastAsia="宋体" w:cs="宋体"/>
                <w:color w:val="auto"/>
                <w:sz w:val="24"/>
                <w:szCs w:val="24"/>
                <w:highlight w:val="none"/>
              </w:rPr>
            </w:pPr>
          </w:p>
        </w:tc>
      </w:tr>
      <w:tr w14:paraId="7DF730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2C2ADD79">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noWrap w:val="0"/>
            <w:vAlign w:val="center"/>
          </w:tcPr>
          <w:p w14:paraId="67C44C7D">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1F05AD9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61F6078">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1BCEEDA0">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07B18311">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1CB5726D">
            <w:pPr>
              <w:snapToGrid w:val="0"/>
              <w:spacing w:line="300" w:lineRule="auto"/>
              <w:rPr>
                <w:rFonts w:hint="eastAsia" w:ascii="宋体" w:hAnsi="宋体" w:eastAsia="宋体" w:cs="宋体"/>
                <w:color w:val="auto"/>
                <w:sz w:val="24"/>
                <w:szCs w:val="24"/>
                <w:highlight w:val="none"/>
              </w:rPr>
            </w:pPr>
          </w:p>
        </w:tc>
      </w:tr>
      <w:tr w14:paraId="75DE2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jc w:val="center"/>
        </w:trPr>
        <w:tc>
          <w:tcPr>
            <w:tcW w:w="764" w:type="dxa"/>
            <w:noWrap w:val="0"/>
            <w:vAlign w:val="center"/>
          </w:tcPr>
          <w:p w14:paraId="19D86A9E">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noWrap w:val="0"/>
            <w:vAlign w:val="center"/>
          </w:tcPr>
          <w:p w14:paraId="2D184938">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109B0FE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4319E83">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437CD6CF">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1415CA16">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5F17BDA7">
            <w:pPr>
              <w:snapToGrid w:val="0"/>
              <w:spacing w:line="300" w:lineRule="auto"/>
              <w:rPr>
                <w:rFonts w:hint="eastAsia" w:ascii="宋体" w:hAnsi="宋体" w:eastAsia="宋体" w:cs="宋体"/>
                <w:color w:val="auto"/>
                <w:sz w:val="24"/>
                <w:szCs w:val="24"/>
                <w:highlight w:val="none"/>
              </w:rPr>
            </w:pPr>
          </w:p>
        </w:tc>
      </w:tr>
    </w:tbl>
    <w:p w14:paraId="24B6F760">
      <w:pPr>
        <w:pStyle w:val="16"/>
        <w:ind w:left="0" w:leftChars="0" w:firstLine="0" w:firstLineChars="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注：1、上述“节能产品政府采购清单”以相关职能部门正式发布的最新一期为准。</w:t>
      </w:r>
    </w:p>
    <w:p w14:paraId="1E4842EC">
      <w:pPr>
        <w:pStyle w:val="1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2、采购项目分包的，本表应按报价包号填写。</w:t>
      </w:r>
    </w:p>
    <w:p w14:paraId="5705325E">
      <w:pPr>
        <w:pStyle w:val="1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3、后附认证证书复印件加盖</w:t>
      </w:r>
      <w:r>
        <w:rPr>
          <w:rFonts w:hint="eastAsia" w:ascii="宋体" w:hAnsi="宋体" w:eastAsia="宋体"/>
          <w:b w:val="0"/>
          <w:color w:val="auto"/>
          <w:sz w:val="24"/>
          <w:highlight w:val="none"/>
          <w:lang w:eastAsia="zh-CN"/>
        </w:rPr>
        <w:t>供应商</w:t>
      </w:r>
      <w:r>
        <w:rPr>
          <w:rFonts w:hint="eastAsia" w:ascii="宋体" w:hAnsi="宋体" w:eastAsia="宋体"/>
          <w:b w:val="0"/>
          <w:color w:val="auto"/>
          <w:sz w:val="24"/>
          <w:highlight w:val="none"/>
        </w:rPr>
        <w:t>公章。</w:t>
      </w:r>
    </w:p>
    <w:p w14:paraId="430DD4F6">
      <w:pPr>
        <w:spacing w:line="480" w:lineRule="auto"/>
        <w:jc w:val="center"/>
        <w:rPr>
          <w:rFonts w:hint="eastAsia" w:ascii="宋体" w:hAnsi="宋体" w:cs="宋体"/>
          <w:color w:val="auto"/>
          <w:sz w:val="24"/>
          <w:highlight w:val="none"/>
        </w:rPr>
      </w:pPr>
    </w:p>
    <w:p w14:paraId="6489BDB7">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4B4374FE">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340E4930">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16C6AE60">
      <w:pPr>
        <w:spacing w:line="480" w:lineRule="auto"/>
        <w:rPr>
          <w:rFonts w:hint="eastAsia" w:ascii="宋体" w:hAnsi="宋体" w:cs="宋体"/>
          <w:color w:val="auto"/>
          <w:sz w:val="24"/>
          <w:highlight w:val="none"/>
        </w:rPr>
      </w:pPr>
      <w:r>
        <w:rPr>
          <w:rFonts w:ascii="宋体" w:hAnsi="宋体" w:cs="宋体"/>
          <w:color w:val="auto"/>
          <w:sz w:val="24"/>
          <w:highlight w:val="none"/>
        </w:rPr>
        <w:br w:type="page"/>
      </w:r>
    </w:p>
    <w:p w14:paraId="1FFD06B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68" w:name="_Toc511239412"/>
      <w:bookmarkStart w:id="69" w:name="_Toc14104576"/>
      <w:bookmarkStart w:id="70" w:name="_Toc14104094"/>
      <w:bookmarkStart w:id="71" w:name="_Toc511239257"/>
      <w:bookmarkStart w:id="72" w:name="_Toc7338702"/>
      <w:r>
        <w:rPr>
          <w:rFonts w:hint="eastAsia" w:ascii="宋体" w:hAnsi="宋体"/>
          <w:b/>
          <w:color w:val="auto"/>
          <w:sz w:val="24"/>
          <w:highlight w:val="none"/>
        </w:rPr>
        <w:t>环境标志产品清单说明表</w:t>
      </w:r>
      <w:bookmarkEnd w:id="68"/>
      <w:bookmarkEnd w:id="69"/>
      <w:bookmarkEnd w:id="70"/>
      <w:bookmarkEnd w:id="71"/>
      <w:bookmarkEnd w:id="72"/>
    </w:p>
    <w:p w14:paraId="6CA8063D">
      <w:pPr>
        <w:snapToGrid w:val="0"/>
        <w:spacing w:line="300" w:lineRule="auto"/>
        <w:jc w:val="center"/>
        <w:rPr>
          <w:rFonts w:hint="eastAsia" w:ascii="宋体" w:hAnsi="宋体"/>
          <w:color w:val="auto"/>
          <w:sz w:val="24"/>
          <w:highlight w:val="none"/>
        </w:rPr>
      </w:pPr>
      <w:r>
        <w:rPr>
          <w:rFonts w:hint="eastAsia" w:ascii="宋体" w:hAnsi="宋体"/>
          <w:color w:val="auto"/>
          <w:sz w:val="24"/>
          <w:highlight w:val="none"/>
        </w:rPr>
        <w:t>（环境标志产品按下列格式提供）</w:t>
      </w:r>
    </w:p>
    <w:p w14:paraId="67F6E9AF">
      <w:pPr>
        <w:snapToGrid w:val="0"/>
        <w:spacing w:line="300" w:lineRule="auto"/>
        <w:rPr>
          <w:rFonts w:hint="eastAsia" w:ascii="宋体" w:hAnsi="宋体"/>
          <w:color w:val="auto"/>
          <w:sz w:val="24"/>
          <w:highlight w:val="none"/>
        </w:rPr>
      </w:pPr>
    </w:p>
    <w:p w14:paraId="2873C299">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采购项目名称： </w:t>
      </w:r>
      <w:r>
        <w:rPr>
          <w:rFonts w:hint="eastAsia" w:ascii="宋体" w:hAnsi="宋体"/>
          <w:color w:val="auto"/>
          <w:sz w:val="24"/>
          <w:highlight w:val="none"/>
          <w:u w:val="single"/>
        </w:rPr>
        <w:t xml:space="preserve">                       </w:t>
      </w:r>
    </w:p>
    <w:p w14:paraId="7AD0C51F">
      <w:pPr>
        <w:snapToGrid w:val="0"/>
        <w:spacing w:line="300" w:lineRule="auto"/>
        <w:rPr>
          <w:rFonts w:hint="eastAsia" w:ascii="宋体" w:hAnsi="宋体"/>
          <w:i/>
          <w:iCs/>
          <w:color w:val="auto"/>
          <w:sz w:val="24"/>
          <w:highlight w:val="none"/>
        </w:rPr>
      </w:pPr>
      <w:r>
        <w:rPr>
          <w:rFonts w:hint="eastAsia" w:ascii="宋体" w:hAnsi="宋体"/>
          <w:color w:val="auto"/>
          <w:sz w:val="24"/>
          <w:highlight w:val="none"/>
        </w:rPr>
        <w:t>采购项目编号：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p w14:paraId="5442EA8E">
      <w:pPr>
        <w:rPr>
          <w:rFonts w:hint="eastAsia" w:ascii="宋体" w:hAnsi="宋体"/>
          <w:color w:val="auto"/>
          <w:szCs w:val="21"/>
          <w:highlight w:val="none"/>
        </w:rPr>
      </w:pPr>
    </w:p>
    <w:tbl>
      <w:tblPr>
        <w:tblStyle w:val="25"/>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71CB103F">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noWrap w:val="0"/>
            <w:vAlign w:val="center"/>
          </w:tcPr>
          <w:p w14:paraId="08F51B4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90" w:type="dxa"/>
            <w:vMerge w:val="restart"/>
            <w:tcBorders>
              <w:top w:val="single" w:color="auto" w:sz="8" w:space="0"/>
              <w:left w:val="single" w:color="auto" w:sz="8" w:space="0"/>
              <w:bottom w:val="single" w:color="auto" w:sz="8" w:space="0"/>
              <w:right w:val="single" w:color="auto" w:sz="8" w:space="0"/>
            </w:tcBorders>
            <w:noWrap w:val="0"/>
            <w:vAlign w:val="center"/>
          </w:tcPr>
          <w:p w14:paraId="5380F45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076" w:type="dxa"/>
            <w:vMerge w:val="restart"/>
            <w:tcBorders>
              <w:top w:val="single" w:color="auto" w:sz="8" w:space="0"/>
              <w:left w:val="single" w:color="auto" w:sz="8" w:space="0"/>
              <w:bottom w:val="single" w:color="auto" w:sz="8" w:space="0"/>
              <w:right w:val="single" w:color="auto" w:sz="8" w:space="0"/>
            </w:tcBorders>
            <w:noWrap w:val="0"/>
            <w:vAlign w:val="center"/>
          </w:tcPr>
          <w:p w14:paraId="61E5D272">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105" w:type="dxa"/>
            <w:gridSpan w:val="4"/>
            <w:tcBorders>
              <w:top w:val="single" w:color="auto" w:sz="8" w:space="0"/>
              <w:left w:val="single" w:color="auto" w:sz="8" w:space="0"/>
              <w:bottom w:val="single" w:color="auto" w:sz="8" w:space="0"/>
              <w:right w:val="single" w:color="auto" w:sz="8" w:space="0"/>
            </w:tcBorders>
            <w:noWrap w:val="0"/>
            <w:vAlign w:val="center"/>
          </w:tcPr>
          <w:p w14:paraId="381D53B2">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环境标志产品政府采购清单</w:t>
            </w:r>
          </w:p>
        </w:tc>
      </w:tr>
      <w:tr w14:paraId="3B28B058">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noWrap w:val="0"/>
            <w:vAlign w:val="center"/>
          </w:tcPr>
          <w:p w14:paraId="690235BB">
            <w:pPr>
              <w:bidi w:val="0"/>
              <w:jc w:val="center"/>
              <w:rPr>
                <w:rFonts w:hint="eastAsia" w:ascii="宋体" w:hAnsi="宋体" w:eastAsia="宋体" w:cs="宋体"/>
                <w:color w:val="auto"/>
                <w:sz w:val="24"/>
                <w:szCs w:val="24"/>
              </w:rPr>
            </w:pPr>
          </w:p>
        </w:tc>
        <w:tc>
          <w:tcPr>
            <w:tcW w:w="1090" w:type="dxa"/>
            <w:vMerge w:val="continue"/>
            <w:tcBorders>
              <w:top w:val="single" w:color="auto" w:sz="8" w:space="0"/>
              <w:left w:val="single" w:color="auto" w:sz="8" w:space="0"/>
              <w:bottom w:val="single" w:color="auto" w:sz="8" w:space="0"/>
              <w:right w:val="single" w:color="auto" w:sz="8" w:space="0"/>
            </w:tcBorders>
            <w:noWrap w:val="0"/>
            <w:vAlign w:val="center"/>
          </w:tcPr>
          <w:p w14:paraId="642BF99C">
            <w:pPr>
              <w:bidi w:val="0"/>
              <w:jc w:val="center"/>
              <w:rPr>
                <w:rFonts w:hint="eastAsia" w:ascii="宋体" w:hAnsi="宋体" w:eastAsia="宋体" w:cs="宋体"/>
                <w:color w:val="auto"/>
                <w:sz w:val="24"/>
                <w:szCs w:val="24"/>
              </w:rPr>
            </w:pPr>
          </w:p>
        </w:tc>
        <w:tc>
          <w:tcPr>
            <w:tcW w:w="1076" w:type="dxa"/>
            <w:vMerge w:val="continue"/>
            <w:tcBorders>
              <w:top w:val="single" w:color="auto" w:sz="8" w:space="0"/>
              <w:left w:val="single" w:color="auto" w:sz="8" w:space="0"/>
              <w:bottom w:val="single" w:color="auto" w:sz="8" w:space="0"/>
              <w:right w:val="single" w:color="auto" w:sz="8" w:space="0"/>
            </w:tcBorders>
            <w:noWrap w:val="0"/>
            <w:vAlign w:val="center"/>
          </w:tcPr>
          <w:p w14:paraId="3418EA05">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2229B88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已取得证书日期</w:t>
            </w:r>
          </w:p>
        </w:tc>
        <w:tc>
          <w:tcPr>
            <w:tcW w:w="1276" w:type="dxa"/>
            <w:tcBorders>
              <w:top w:val="single" w:color="auto" w:sz="8" w:space="0"/>
              <w:left w:val="single" w:color="auto" w:sz="8" w:space="0"/>
              <w:bottom w:val="single" w:color="auto" w:sz="8" w:space="0"/>
              <w:right w:val="single" w:color="auto" w:sz="8" w:space="0"/>
            </w:tcBorders>
            <w:noWrap w:val="0"/>
            <w:vAlign w:val="center"/>
          </w:tcPr>
          <w:p w14:paraId="13583C6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清单型号</w:t>
            </w:r>
          </w:p>
        </w:tc>
        <w:tc>
          <w:tcPr>
            <w:tcW w:w="1417" w:type="dxa"/>
            <w:tcBorders>
              <w:top w:val="single" w:color="auto" w:sz="8" w:space="0"/>
              <w:left w:val="single" w:color="auto" w:sz="8" w:space="0"/>
              <w:bottom w:val="single" w:color="auto" w:sz="8" w:space="0"/>
              <w:right w:val="single" w:color="auto" w:sz="8" w:space="0"/>
            </w:tcBorders>
            <w:noWrap w:val="0"/>
            <w:vAlign w:val="center"/>
          </w:tcPr>
          <w:p w14:paraId="4613766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1653" w:type="dxa"/>
            <w:tcBorders>
              <w:top w:val="single" w:color="auto" w:sz="8" w:space="0"/>
              <w:left w:val="single" w:color="auto" w:sz="8" w:space="0"/>
              <w:bottom w:val="single" w:color="auto" w:sz="8" w:space="0"/>
              <w:right w:val="single" w:color="auto" w:sz="8" w:space="0"/>
            </w:tcBorders>
            <w:noWrap w:val="0"/>
            <w:vAlign w:val="center"/>
          </w:tcPr>
          <w:p w14:paraId="26A339F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发证机构</w:t>
            </w:r>
          </w:p>
        </w:tc>
      </w:tr>
      <w:tr w14:paraId="1FD46D5E">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EC4CC1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4D47A98">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7D31EFEB">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17CA326">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0D62537D">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626CD07B">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3F0A005E">
            <w:pPr>
              <w:bidi w:val="0"/>
              <w:jc w:val="center"/>
              <w:rPr>
                <w:rFonts w:hint="eastAsia" w:ascii="宋体" w:hAnsi="宋体" w:eastAsia="宋体" w:cs="宋体"/>
                <w:color w:val="auto"/>
                <w:sz w:val="24"/>
                <w:szCs w:val="24"/>
              </w:rPr>
            </w:pPr>
          </w:p>
        </w:tc>
      </w:tr>
      <w:tr w14:paraId="009D8CBA">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181FA2A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7330AC15">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6A5E525B">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5C30A66">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7F9BCDA8">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58101AF4">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0825E4DE">
            <w:pPr>
              <w:bidi w:val="0"/>
              <w:jc w:val="center"/>
              <w:rPr>
                <w:rFonts w:hint="eastAsia" w:ascii="宋体" w:hAnsi="宋体" w:eastAsia="宋体" w:cs="宋体"/>
                <w:color w:val="auto"/>
                <w:sz w:val="24"/>
                <w:szCs w:val="24"/>
              </w:rPr>
            </w:pPr>
          </w:p>
        </w:tc>
      </w:tr>
      <w:tr w14:paraId="3F753829">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066DCD3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18937CF2">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3095D279">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9C0C67E">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146E8B3">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0D1EAECB">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31353894">
            <w:pPr>
              <w:bidi w:val="0"/>
              <w:jc w:val="center"/>
              <w:rPr>
                <w:rFonts w:hint="eastAsia" w:ascii="宋体" w:hAnsi="宋体" w:eastAsia="宋体" w:cs="宋体"/>
                <w:color w:val="auto"/>
                <w:sz w:val="24"/>
                <w:szCs w:val="24"/>
              </w:rPr>
            </w:pPr>
          </w:p>
        </w:tc>
      </w:tr>
      <w:tr w14:paraId="421B7501">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60957F4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1942F5B0">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1C3E1C34">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7E02A2AC">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6FA8E88B">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0069E2CB">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1AABE072">
            <w:pPr>
              <w:bidi w:val="0"/>
              <w:jc w:val="center"/>
              <w:rPr>
                <w:rFonts w:hint="eastAsia" w:ascii="宋体" w:hAnsi="宋体" w:eastAsia="宋体" w:cs="宋体"/>
                <w:color w:val="auto"/>
                <w:sz w:val="24"/>
                <w:szCs w:val="24"/>
              </w:rPr>
            </w:pPr>
          </w:p>
        </w:tc>
      </w:tr>
      <w:tr w14:paraId="1DF8155A">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12A222D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8215D06">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20702D9E">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0D88155C">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55A5CB05">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1AEC248">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6853DED0">
            <w:pPr>
              <w:bidi w:val="0"/>
              <w:jc w:val="center"/>
              <w:rPr>
                <w:rFonts w:hint="eastAsia" w:ascii="宋体" w:hAnsi="宋体" w:eastAsia="宋体" w:cs="宋体"/>
                <w:color w:val="auto"/>
                <w:sz w:val="24"/>
                <w:szCs w:val="24"/>
              </w:rPr>
            </w:pPr>
          </w:p>
        </w:tc>
      </w:tr>
      <w:tr w14:paraId="3E743EDC">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78EB5A00">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140A47E">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24D27CF6">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14C6678A">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FC163BF">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E5B57B3">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0EAA282E">
            <w:pPr>
              <w:bidi w:val="0"/>
              <w:jc w:val="center"/>
              <w:rPr>
                <w:rFonts w:hint="eastAsia" w:ascii="宋体" w:hAnsi="宋体" w:eastAsia="宋体" w:cs="宋体"/>
                <w:color w:val="auto"/>
                <w:sz w:val="24"/>
                <w:szCs w:val="24"/>
              </w:rPr>
            </w:pPr>
          </w:p>
        </w:tc>
      </w:tr>
    </w:tbl>
    <w:p w14:paraId="3C5D9ED4">
      <w:pPr>
        <w:spacing w:line="300" w:lineRule="exact"/>
        <w:jc w:val="center"/>
        <w:rPr>
          <w:rFonts w:hint="eastAsia" w:ascii="宋体" w:hAnsi="宋体"/>
          <w:color w:val="auto"/>
          <w:szCs w:val="21"/>
          <w:highlight w:val="none"/>
        </w:rPr>
      </w:pPr>
    </w:p>
    <w:p w14:paraId="3FE386C0">
      <w:pPr>
        <w:rPr>
          <w:rFonts w:hint="eastAsia" w:ascii="宋体" w:hAnsi="宋体"/>
          <w:color w:val="auto"/>
          <w:sz w:val="24"/>
          <w:highlight w:val="none"/>
        </w:rPr>
      </w:pPr>
      <w:r>
        <w:rPr>
          <w:rFonts w:hint="eastAsia" w:ascii="宋体" w:hAnsi="宋体"/>
          <w:color w:val="auto"/>
          <w:sz w:val="24"/>
          <w:highlight w:val="none"/>
        </w:rPr>
        <w:t>注：1、上述“环境标志产品政府采购清单”以相关职能部门正式发布的最新一期为准。</w:t>
      </w:r>
    </w:p>
    <w:p w14:paraId="3010A61F">
      <w:pP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eastAsia="宋体"/>
          <w:color w:val="auto"/>
          <w:sz w:val="24"/>
          <w:highlight w:val="none"/>
        </w:rPr>
        <w:t xml:space="preserve"> </w:t>
      </w:r>
      <w:r>
        <w:rPr>
          <w:rFonts w:hint="eastAsia" w:ascii="宋体" w:hAnsi="宋体"/>
          <w:color w:val="auto"/>
          <w:sz w:val="24"/>
          <w:highlight w:val="none"/>
        </w:rPr>
        <w:t xml:space="preserve">  2、采购项目分包的，本表应按报价包号填写。</w:t>
      </w:r>
    </w:p>
    <w:p w14:paraId="233B2625">
      <w:pPr>
        <w:ind w:firstLine="480" w:firstLineChars="200"/>
        <w:rPr>
          <w:rFonts w:hint="eastAsia" w:ascii="宋体" w:hAnsi="宋体"/>
          <w:color w:val="auto"/>
          <w:sz w:val="24"/>
          <w:highlight w:val="none"/>
        </w:rPr>
      </w:pPr>
      <w:r>
        <w:rPr>
          <w:rFonts w:hint="eastAsia" w:ascii="宋体" w:hAnsi="宋体"/>
          <w:color w:val="auto"/>
          <w:sz w:val="24"/>
          <w:highlight w:val="none"/>
        </w:rPr>
        <w:t>3、后附认证证书复印件加盖</w:t>
      </w:r>
      <w:r>
        <w:rPr>
          <w:rFonts w:hint="eastAsia" w:ascii="宋体" w:hAnsi="宋体"/>
          <w:color w:val="auto"/>
          <w:sz w:val="24"/>
          <w:highlight w:val="none"/>
          <w:lang w:eastAsia="zh-CN"/>
        </w:rPr>
        <w:t>供应商</w:t>
      </w:r>
      <w:r>
        <w:rPr>
          <w:rFonts w:hint="eastAsia" w:ascii="宋体" w:hAnsi="宋体"/>
          <w:color w:val="auto"/>
          <w:sz w:val="24"/>
          <w:highlight w:val="none"/>
        </w:rPr>
        <w:t>公章。</w:t>
      </w:r>
    </w:p>
    <w:p w14:paraId="7D1CC37F">
      <w:pPr>
        <w:spacing w:line="480" w:lineRule="auto"/>
        <w:jc w:val="both"/>
        <w:rPr>
          <w:rFonts w:hint="eastAsia" w:ascii="宋体" w:hAnsi="宋体" w:cs="宋体"/>
          <w:color w:val="auto"/>
          <w:sz w:val="24"/>
          <w:highlight w:val="none"/>
          <w:lang w:eastAsia="zh-CN"/>
        </w:rPr>
      </w:pPr>
    </w:p>
    <w:p w14:paraId="76222030">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64DE7ECB">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24B5FCEA">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2F4AA55E">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F2085B3">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附：中小企业划型标准规定</w:t>
      </w:r>
    </w:p>
    <w:p w14:paraId="6C85E510">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126D152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一、根据《中华人民共和国中小企业促进法》和《国务院关于进一步促进中小企业发展的若干意见》 (国发〔2009〕36 号)，制定本规定。</w:t>
      </w:r>
    </w:p>
    <w:p w14:paraId="5A1A7C0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二、中小企业划分为中型、小型、微型三种类型，具体标准根据企业从业人员、营业收入、资产总额等指标，结合行业特点制定。</w:t>
      </w:r>
    </w:p>
    <w:p w14:paraId="7770B9A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64E391A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四、各行业划型标准为：</w:t>
      </w:r>
    </w:p>
    <w:p w14:paraId="703C2A0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（一）农、林、牧、渔业。营业收入 20000 万元以下的为中小微型企业。其中，营业收入 500 万元及以上的为中型企业，营业收入 50 万元及以上的为小型企业，营业收入 50 万元以下的为微型企业。</w:t>
      </w:r>
    </w:p>
    <w:p w14:paraId="19C9ACA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0210CB8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6280B94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075F780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52D691A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2A46A4A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3485D19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4182772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16470E8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27AE992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26EF402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107806A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房地产开发经营。营业收入 200000 万元以下或资产总额 10000 万元以下的为中</w:t>
      </w:r>
    </w:p>
    <w:p w14:paraId="34B0C69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2E14259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2C651D3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2FCE0F3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（十六）其他未列明行业。从业人员 300 人以下的为中小微型企业。其中，从业人员 100 人及以上的为中型企业；从业人员 10 人及以上的为小型企业；从业人员 10 人以下的为微型企业。</w:t>
      </w:r>
    </w:p>
    <w:p w14:paraId="35ACC95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五、企业类型的划分以统计部门的统计数据为依据。</w:t>
      </w:r>
    </w:p>
    <w:p w14:paraId="3C144DB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六、本规定适用于在中华人民共和国境内依法设立的各类所有制和各种组织形式的企业。个体工商户和本规定以外的行业，参照本规定进行划型。</w:t>
      </w:r>
    </w:p>
    <w:p w14:paraId="06E1F0A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七、本规定的中型企业标准上限即为大型企业标准的下限，国家统计部门据此制定大中小 微型企业的统计分类。国务院有关部门据此进行相关数据分析，不得制定与本规定不一致的企业划型标准。</w:t>
      </w:r>
    </w:p>
    <w:p w14:paraId="48139AA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八、本规定由工业和信息化部、国家统计局会同有关部门根据《国民经济行业分类》修订情况和企业发展变化情况适时修订。</w:t>
      </w:r>
    </w:p>
    <w:p w14:paraId="1A1587D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九、本规定由工业和信息化部、国家统计局会同有关部门负责解释。</w:t>
      </w:r>
    </w:p>
    <w:p w14:paraId="25F17CE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十、本规定自发布之日起执行，原国家经贸委、原国家计委、财政部和国家统计局 2003</w:t>
      </w:r>
    </w:p>
    <w:p w14:paraId="254B3C6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年颁布的《中小企业标准暂行规定》同时废止。</w:t>
      </w:r>
    </w:p>
    <w:p w14:paraId="37FC0E5C">
      <w:pPr>
        <w:ind w:right="-65" w:rightChars="-31"/>
        <w:jc w:val="center"/>
        <w:outlineLvl w:val="9"/>
        <w:rPr>
          <w:rFonts w:hint="eastAsia" w:ascii="宋体" w:hAnsi="宋体" w:eastAsia="宋体" w:cs="宋体"/>
          <w:b/>
          <w:color w:val="auto"/>
          <w:sz w:val="30"/>
          <w:szCs w:val="30"/>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r>
        <w:rPr>
          <w:rFonts w:hint="eastAsia" w:ascii="宋体" w:hAnsi="宋体" w:eastAsia="宋体" w:cs="宋体"/>
          <w:b/>
          <w:color w:val="auto"/>
          <w:sz w:val="30"/>
          <w:szCs w:val="30"/>
        </w:rPr>
        <w:t>中小企业划型标准</w:t>
      </w:r>
    </w:p>
    <w:tbl>
      <w:tblPr>
        <w:tblStyle w:val="2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53EF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noWrap w:val="0"/>
            <w:vAlign w:val="center"/>
          </w:tcPr>
          <w:p w14:paraId="4F3309E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序号</w:t>
            </w:r>
          </w:p>
        </w:tc>
        <w:tc>
          <w:tcPr>
            <w:tcW w:w="987" w:type="dxa"/>
            <w:vMerge w:val="restart"/>
            <w:noWrap w:val="0"/>
            <w:vAlign w:val="center"/>
          </w:tcPr>
          <w:p w14:paraId="71607CD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行业</w:t>
            </w:r>
          </w:p>
        </w:tc>
        <w:tc>
          <w:tcPr>
            <w:tcW w:w="1993" w:type="dxa"/>
            <w:gridSpan w:val="3"/>
            <w:noWrap w:val="0"/>
            <w:vAlign w:val="center"/>
          </w:tcPr>
          <w:p w14:paraId="365CADA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大型企业</w:t>
            </w:r>
          </w:p>
        </w:tc>
        <w:tc>
          <w:tcPr>
            <w:tcW w:w="1967" w:type="dxa"/>
            <w:gridSpan w:val="3"/>
            <w:noWrap w:val="0"/>
            <w:vAlign w:val="center"/>
          </w:tcPr>
          <w:p w14:paraId="46D7459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中型企业</w:t>
            </w:r>
          </w:p>
        </w:tc>
        <w:tc>
          <w:tcPr>
            <w:tcW w:w="2012" w:type="dxa"/>
            <w:gridSpan w:val="3"/>
            <w:noWrap w:val="0"/>
            <w:vAlign w:val="center"/>
          </w:tcPr>
          <w:p w14:paraId="1BD8A78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小型企业</w:t>
            </w:r>
          </w:p>
        </w:tc>
        <w:tc>
          <w:tcPr>
            <w:tcW w:w="1886" w:type="dxa"/>
            <w:gridSpan w:val="3"/>
            <w:noWrap w:val="0"/>
            <w:vAlign w:val="center"/>
          </w:tcPr>
          <w:p w14:paraId="117C2D7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微型企业</w:t>
            </w:r>
          </w:p>
        </w:tc>
      </w:tr>
      <w:tr w14:paraId="77A3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noWrap w:val="0"/>
            <w:vAlign w:val="center"/>
          </w:tcPr>
          <w:p w14:paraId="275B8C7B">
            <w:pPr>
              <w:ind w:left="-48" w:leftChars="-23" w:right="-65" w:rightChars="-31"/>
              <w:jc w:val="center"/>
              <w:outlineLvl w:val="9"/>
              <w:rPr>
                <w:rFonts w:hint="eastAsia" w:ascii="宋体" w:hAnsi="宋体" w:eastAsia="宋体" w:cs="宋体"/>
                <w:b/>
                <w:color w:val="auto"/>
                <w:szCs w:val="21"/>
              </w:rPr>
            </w:pPr>
          </w:p>
        </w:tc>
        <w:tc>
          <w:tcPr>
            <w:tcW w:w="987" w:type="dxa"/>
            <w:vMerge w:val="continue"/>
            <w:noWrap w:val="0"/>
            <w:vAlign w:val="center"/>
          </w:tcPr>
          <w:p w14:paraId="679DFC1F">
            <w:pPr>
              <w:ind w:left="-48" w:leftChars="-23" w:right="-65" w:rightChars="-31"/>
              <w:outlineLvl w:val="9"/>
              <w:rPr>
                <w:rFonts w:hint="eastAsia" w:ascii="宋体" w:hAnsi="宋体" w:eastAsia="宋体" w:cs="宋体"/>
                <w:b/>
                <w:color w:val="auto"/>
                <w:szCs w:val="21"/>
              </w:rPr>
            </w:pPr>
          </w:p>
        </w:tc>
        <w:tc>
          <w:tcPr>
            <w:tcW w:w="735" w:type="dxa"/>
            <w:noWrap w:val="0"/>
            <w:vAlign w:val="center"/>
          </w:tcPr>
          <w:p w14:paraId="7DB09EC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0E9A446">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7C280C8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0F1E68C8">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79" w:type="dxa"/>
            <w:noWrap w:val="0"/>
            <w:vAlign w:val="center"/>
          </w:tcPr>
          <w:p w14:paraId="2F21B586">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5ECDFC7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5C105E3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5E3F2E4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3" w:type="dxa"/>
            <w:noWrap w:val="0"/>
            <w:vAlign w:val="center"/>
          </w:tcPr>
          <w:p w14:paraId="5E4256F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06B2B30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5" w:type="dxa"/>
            <w:noWrap w:val="0"/>
            <w:vAlign w:val="center"/>
          </w:tcPr>
          <w:p w14:paraId="511E43B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48C3EA4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665F7976">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5F585F4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714" w:type="dxa"/>
            <w:noWrap w:val="0"/>
            <w:vAlign w:val="center"/>
          </w:tcPr>
          <w:p w14:paraId="16331F12">
            <w:pPr>
              <w:ind w:left="119" w:leftChars="-23" w:right="-65" w:rightChars="-31" w:hanging="167" w:hangingChars="79"/>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7EBCAAF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9" w:type="dxa"/>
            <w:noWrap w:val="0"/>
            <w:vAlign w:val="center"/>
          </w:tcPr>
          <w:p w14:paraId="52A9527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0785862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410D0C1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0FBCB23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82" w:type="dxa"/>
            <w:noWrap w:val="0"/>
            <w:vAlign w:val="center"/>
          </w:tcPr>
          <w:p w14:paraId="357FBAF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3E342DD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25" w:type="dxa"/>
            <w:noWrap w:val="0"/>
            <w:vAlign w:val="center"/>
          </w:tcPr>
          <w:p w14:paraId="260975B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3AE57FD3">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r>
      <w:tr w14:paraId="149C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2D5CFBF6">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w:t>
            </w:r>
          </w:p>
        </w:tc>
        <w:tc>
          <w:tcPr>
            <w:tcW w:w="987" w:type="dxa"/>
            <w:noWrap w:val="0"/>
            <w:vAlign w:val="center"/>
          </w:tcPr>
          <w:p w14:paraId="3F814105">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农、林、牧、渔业</w:t>
            </w:r>
          </w:p>
        </w:tc>
        <w:tc>
          <w:tcPr>
            <w:tcW w:w="735" w:type="dxa"/>
            <w:noWrap w:val="0"/>
            <w:vAlign w:val="center"/>
          </w:tcPr>
          <w:p w14:paraId="6B70631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61329C5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1D719DE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D19767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52AD7FC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7FA0C30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9400AB5">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3CA1D9B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2AF4829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BC1D605">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728C533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6A52FF8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79A5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C99676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w:t>
            </w:r>
          </w:p>
        </w:tc>
        <w:tc>
          <w:tcPr>
            <w:tcW w:w="987" w:type="dxa"/>
            <w:noWrap w:val="0"/>
            <w:vAlign w:val="center"/>
          </w:tcPr>
          <w:p w14:paraId="5B7B17FD">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工业</w:t>
            </w:r>
          </w:p>
        </w:tc>
        <w:tc>
          <w:tcPr>
            <w:tcW w:w="735" w:type="dxa"/>
            <w:noWrap w:val="0"/>
            <w:vAlign w:val="center"/>
          </w:tcPr>
          <w:p w14:paraId="3D0955E6">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≥40000</w:t>
            </w:r>
          </w:p>
        </w:tc>
        <w:tc>
          <w:tcPr>
            <w:tcW w:w="679" w:type="dxa"/>
            <w:noWrap w:val="0"/>
            <w:vAlign w:val="center"/>
          </w:tcPr>
          <w:p w14:paraId="67A5905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≥1000</w:t>
            </w:r>
          </w:p>
        </w:tc>
        <w:tc>
          <w:tcPr>
            <w:tcW w:w="579" w:type="dxa"/>
            <w:noWrap w:val="0"/>
            <w:vAlign w:val="center"/>
          </w:tcPr>
          <w:p w14:paraId="411D6D25">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08652BD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≥2000</w:t>
            </w:r>
          </w:p>
        </w:tc>
        <w:tc>
          <w:tcPr>
            <w:tcW w:w="673" w:type="dxa"/>
            <w:noWrap w:val="0"/>
            <w:vAlign w:val="center"/>
          </w:tcPr>
          <w:p w14:paraId="038ACF0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15" w:type="dxa"/>
            <w:noWrap w:val="0"/>
            <w:vAlign w:val="center"/>
          </w:tcPr>
          <w:p w14:paraId="4C2D4389">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585FAB88">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714" w:type="dxa"/>
            <w:noWrap w:val="0"/>
            <w:vAlign w:val="center"/>
          </w:tcPr>
          <w:p w14:paraId="3ECD932F">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619" w:type="dxa"/>
            <w:noWrap w:val="0"/>
            <w:vAlign w:val="center"/>
          </w:tcPr>
          <w:p w14:paraId="7FBC8DAE">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78D2729">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82" w:type="dxa"/>
            <w:noWrap w:val="0"/>
            <w:vAlign w:val="center"/>
          </w:tcPr>
          <w:p w14:paraId="29731DEE">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525" w:type="dxa"/>
            <w:noWrap w:val="0"/>
            <w:vAlign w:val="center"/>
          </w:tcPr>
          <w:p w14:paraId="03F015B3">
            <w:pPr>
              <w:jc w:val="center"/>
              <w:outlineLvl w:val="9"/>
              <w:rPr>
                <w:rFonts w:hint="eastAsia" w:ascii="宋体" w:hAnsi="宋体" w:eastAsia="宋体" w:cs="宋体"/>
                <w:b/>
                <w:color w:val="auto"/>
                <w:szCs w:val="21"/>
              </w:rPr>
            </w:pPr>
            <w:r>
              <w:rPr>
                <w:rFonts w:hint="eastAsia" w:ascii="宋体" w:hAnsi="宋体" w:eastAsia="宋体" w:cs="宋体"/>
                <w:b/>
                <w:color w:val="auto"/>
                <w:szCs w:val="21"/>
              </w:rPr>
              <w:t>　</w:t>
            </w:r>
          </w:p>
        </w:tc>
      </w:tr>
      <w:tr w14:paraId="549F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noWrap w:val="0"/>
            <w:vAlign w:val="center"/>
          </w:tcPr>
          <w:p w14:paraId="7383673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w:t>
            </w:r>
          </w:p>
        </w:tc>
        <w:tc>
          <w:tcPr>
            <w:tcW w:w="987" w:type="dxa"/>
            <w:noWrap w:val="0"/>
            <w:vAlign w:val="center"/>
          </w:tcPr>
          <w:p w14:paraId="2D592904">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建筑业</w:t>
            </w:r>
          </w:p>
        </w:tc>
        <w:tc>
          <w:tcPr>
            <w:tcW w:w="735" w:type="dxa"/>
            <w:noWrap w:val="0"/>
            <w:vAlign w:val="center"/>
          </w:tcPr>
          <w:p w14:paraId="0099FCB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48EB389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5C9383B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75169F9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≥6000</w:t>
            </w:r>
          </w:p>
        </w:tc>
        <w:tc>
          <w:tcPr>
            <w:tcW w:w="673" w:type="dxa"/>
            <w:noWrap w:val="0"/>
            <w:vAlign w:val="center"/>
          </w:tcPr>
          <w:p w14:paraId="02F8AE8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7B84E8CA">
            <w:pPr>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568FE07C">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714" w:type="dxa"/>
            <w:noWrap w:val="0"/>
            <w:vAlign w:val="center"/>
          </w:tcPr>
          <w:p w14:paraId="1D3E33B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206E4C9A">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79" w:type="dxa"/>
            <w:noWrap w:val="0"/>
            <w:vAlign w:val="center"/>
          </w:tcPr>
          <w:p w14:paraId="4E223C26">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82" w:type="dxa"/>
            <w:noWrap w:val="0"/>
            <w:vAlign w:val="center"/>
          </w:tcPr>
          <w:p w14:paraId="562BBA4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178DA871">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r>
      <w:tr w14:paraId="0E73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6BD1A9A7">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w:t>
            </w:r>
          </w:p>
        </w:tc>
        <w:tc>
          <w:tcPr>
            <w:tcW w:w="987" w:type="dxa"/>
            <w:noWrap w:val="0"/>
            <w:vAlign w:val="center"/>
          </w:tcPr>
          <w:p w14:paraId="7098445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批发业</w:t>
            </w:r>
          </w:p>
        </w:tc>
        <w:tc>
          <w:tcPr>
            <w:tcW w:w="735" w:type="dxa"/>
            <w:noWrap w:val="0"/>
            <w:vAlign w:val="center"/>
          </w:tcPr>
          <w:p w14:paraId="34E1A33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≥40000</w:t>
            </w:r>
          </w:p>
        </w:tc>
        <w:tc>
          <w:tcPr>
            <w:tcW w:w="679" w:type="dxa"/>
            <w:noWrap w:val="0"/>
            <w:vAlign w:val="center"/>
          </w:tcPr>
          <w:p w14:paraId="576F518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28079C9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0CC30D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3" w:type="dxa"/>
            <w:noWrap w:val="0"/>
            <w:vAlign w:val="center"/>
          </w:tcPr>
          <w:p w14:paraId="73709C2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5" w:type="dxa"/>
            <w:noWrap w:val="0"/>
            <w:vAlign w:val="center"/>
          </w:tcPr>
          <w:p w14:paraId="23730DC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09160E5">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714" w:type="dxa"/>
            <w:noWrap w:val="0"/>
            <w:vAlign w:val="center"/>
          </w:tcPr>
          <w:p w14:paraId="0502E842">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619" w:type="dxa"/>
            <w:noWrap w:val="0"/>
            <w:vAlign w:val="center"/>
          </w:tcPr>
          <w:p w14:paraId="43E13A8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9B752CC">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82" w:type="dxa"/>
            <w:noWrap w:val="0"/>
            <w:vAlign w:val="center"/>
          </w:tcPr>
          <w:p w14:paraId="1C6DCC74">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525" w:type="dxa"/>
            <w:noWrap w:val="0"/>
            <w:vAlign w:val="center"/>
          </w:tcPr>
          <w:p w14:paraId="09BF97D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3ED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2742B9F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5</w:t>
            </w:r>
          </w:p>
        </w:tc>
        <w:tc>
          <w:tcPr>
            <w:tcW w:w="987" w:type="dxa"/>
            <w:noWrap w:val="0"/>
            <w:vAlign w:val="center"/>
          </w:tcPr>
          <w:p w14:paraId="2C874DEA">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零售业</w:t>
            </w:r>
          </w:p>
        </w:tc>
        <w:tc>
          <w:tcPr>
            <w:tcW w:w="735" w:type="dxa"/>
            <w:noWrap w:val="0"/>
            <w:vAlign w:val="center"/>
          </w:tcPr>
          <w:p w14:paraId="2C9565D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263A11D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6511C53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05BA2A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1E6BAD2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15" w:type="dxa"/>
            <w:noWrap w:val="0"/>
            <w:vAlign w:val="center"/>
          </w:tcPr>
          <w:p w14:paraId="771E607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D4CC756">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0F26F0CA">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68C1013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DF64623">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5E258EEB">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4073FCF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7F5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6E84FBC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6</w:t>
            </w:r>
          </w:p>
        </w:tc>
        <w:tc>
          <w:tcPr>
            <w:tcW w:w="987" w:type="dxa"/>
            <w:noWrap w:val="0"/>
            <w:vAlign w:val="center"/>
          </w:tcPr>
          <w:p w14:paraId="5DB28B4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交通运输业</w:t>
            </w:r>
          </w:p>
        </w:tc>
        <w:tc>
          <w:tcPr>
            <w:tcW w:w="735" w:type="dxa"/>
            <w:noWrap w:val="0"/>
            <w:vAlign w:val="center"/>
          </w:tcPr>
          <w:p w14:paraId="11BA4DC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51267D4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532A71A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F4698A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w:t>
            </w:r>
          </w:p>
        </w:tc>
        <w:tc>
          <w:tcPr>
            <w:tcW w:w="673" w:type="dxa"/>
            <w:noWrap w:val="0"/>
            <w:vAlign w:val="center"/>
          </w:tcPr>
          <w:p w14:paraId="49B3C0E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5A8E5D4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786AABF">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714" w:type="dxa"/>
            <w:noWrap w:val="0"/>
            <w:vAlign w:val="center"/>
          </w:tcPr>
          <w:p w14:paraId="755DA4CA">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03731D1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CC049E0">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682" w:type="dxa"/>
            <w:noWrap w:val="0"/>
            <w:vAlign w:val="center"/>
          </w:tcPr>
          <w:p w14:paraId="1EF0855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5BF6442D">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09E9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0CFD0D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7</w:t>
            </w:r>
          </w:p>
        </w:tc>
        <w:tc>
          <w:tcPr>
            <w:tcW w:w="987" w:type="dxa"/>
            <w:noWrap w:val="0"/>
            <w:vAlign w:val="center"/>
          </w:tcPr>
          <w:p w14:paraId="664E7AC1">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仓储业</w:t>
            </w:r>
          </w:p>
        </w:tc>
        <w:tc>
          <w:tcPr>
            <w:tcW w:w="735" w:type="dxa"/>
            <w:noWrap w:val="0"/>
            <w:vAlign w:val="center"/>
          </w:tcPr>
          <w:p w14:paraId="425BBC6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1BC0AB7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563051C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9C15B1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2B78EE6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5185AA3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3BC071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6E74112F">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4FAB962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FC4E488">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338F7248">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4510D08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65AD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07C8B5FF">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8</w:t>
            </w:r>
          </w:p>
        </w:tc>
        <w:tc>
          <w:tcPr>
            <w:tcW w:w="987" w:type="dxa"/>
            <w:noWrap w:val="0"/>
            <w:vAlign w:val="center"/>
          </w:tcPr>
          <w:p w14:paraId="62003F3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邮政业</w:t>
            </w:r>
          </w:p>
        </w:tc>
        <w:tc>
          <w:tcPr>
            <w:tcW w:w="735" w:type="dxa"/>
            <w:noWrap w:val="0"/>
            <w:vAlign w:val="center"/>
          </w:tcPr>
          <w:p w14:paraId="3CF4B91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78BA4A4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0816E7B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3953C2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54F9439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1481AB2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71F4CF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68509601">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6E0FE5F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74F2708">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4B7AC2B2">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77D4831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492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664E54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9</w:t>
            </w:r>
          </w:p>
        </w:tc>
        <w:tc>
          <w:tcPr>
            <w:tcW w:w="987" w:type="dxa"/>
            <w:noWrap w:val="0"/>
            <w:vAlign w:val="center"/>
          </w:tcPr>
          <w:p w14:paraId="59D7DD42">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住宿业</w:t>
            </w:r>
          </w:p>
        </w:tc>
        <w:tc>
          <w:tcPr>
            <w:tcW w:w="735" w:type="dxa"/>
            <w:noWrap w:val="0"/>
            <w:vAlign w:val="center"/>
          </w:tcPr>
          <w:p w14:paraId="6FE1CA7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66AEA93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730D4DB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141AD9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27E8BB5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0827FC0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53C717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7B049D69">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0032BE9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B7D1BA8">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5FF13F1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4ADD167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49CE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01F9ECB8">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w:t>
            </w:r>
          </w:p>
        </w:tc>
        <w:tc>
          <w:tcPr>
            <w:tcW w:w="987" w:type="dxa"/>
            <w:noWrap w:val="0"/>
            <w:vAlign w:val="center"/>
          </w:tcPr>
          <w:p w14:paraId="4D5B65E2">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餐饮业</w:t>
            </w:r>
          </w:p>
        </w:tc>
        <w:tc>
          <w:tcPr>
            <w:tcW w:w="735" w:type="dxa"/>
            <w:noWrap w:val="0"/>
            <w:vAlign w:val="center"/>
          </w:tcPr>
          <w:p w14:paraId="173D2EB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048A6D4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6979AB0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B03ACF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2E03093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763BBBF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2D5E633">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10B63FA6">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48F4881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02E7046">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4A3B1DCD">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568CFA6D">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487F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23B4A61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11</w:t>
            </w:r>
          </w:p>
        </w:tc>
        <w:tc>
          <w:tcPr>
            <w:tcW w:w="987" w:type="dxa"/>
            <w:noWrap w:val="0"/>
            <w:vAlign w:val="center"/>
          </w:tcPr>
          <w:p w14:paraId="2775BC1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信息传输业</w:t>
            </w:r>
          </w:p>
        </w:tc>
        <w:tc>
          <w:tcPr>
            <w:tcW w:w="735" w:type="dxa"/>
            <w:noWrap w:val="0"/>
            <w:vAlign w:val="center"/>
          </w:tcPr>
          <w:p w14:paraId="15D0D94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≥100000</w:t>
            </w:r>
          </w:p>
        </w:tc>
        <w:tc>
          <w:tcPr>
            <w:tcW w:w="679" w:type="dxa"/>
            <w:noWrap w:val="0"/>
            <w:vAlign w:val="center"/>
          </w:tcPr>
          <w:p w14:paraId="622848A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579" w:type="dxa"/>
            <w:noWrap w:val="0"/>
            <w:vAlign w:val="center"/>
          </w:tcPr>
          <w:p w14:paraId="0DDB489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758423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1156917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13BC3B8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FD5FDD8">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04057CC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DBCA6A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49A3660">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0238254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3C2C48E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0D62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241FA11C">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12</w:t>
            </w:r>
          </w:p>
        </w:tc>
        <w:tc>
          <w:tcPr>
            <w:tcW w:w="987" w:type="dxa"/>
            <w:noWrap w:val="0"/>
            <w:vAlign w:val="center"/>
          </w:tcPr>
          <w:p w14:paraId="74D3F4B3">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软件和信息技术服务业</w:t>
            </w:r>
          </w:p>
        </w:tc>
        <w:tc>
          <w:tcPr>
            <w:tcW w:w="735" w:type="dxa"/>
            <w:noWrap w:val="0"/>
            <w:vAlign w:val="center"/>
          </w:tcPr>
          <w:p w14:paraId="341FC2A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2154398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3E80CB1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A0B507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01D29A8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A7E7BED">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93F0E16">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3D0BEF4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687DED2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6C8E3E3">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1AC9AAC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5BE2C54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6B00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10D16CDD">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13</w:t>
            </w:r>
          </w:p>
        </w:tc>
        <w:tc>
          <w:tcPr>
            <w:tcW w:w="987" w:type="dxa"/>
            <w:noWrap w:val="0"/>
            <w:vAlign w:val="center"/>
          </w:tcPr>
          <w:p w14:paraId="5C328771">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房地产开发经营</w:t>
            </w:r>
          </w:p>
        </w:tc>
        <w:tc>
          <w:tcPr>
            <w:tcW w:w="735" w:type="dxa"/>
            <w:noWrap w:val="0"/>
            <w:vAlign w:val="center"/>
          </w:tcPr>
          <w:p w14:paraId="086D3C4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≥200000</w:t>
            </w:r>
          </w:p>
        </w:tc>
        <w:tc>
          <w:tcPr>
            <w:tcW w:w="679" w:type="dxa"/>
            <w:noWrap w:val="0"/>
            <w:vAlign w:val="center"/>
          </w:tcPr>
          <w:p w14:paraId="61B345C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6A51588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或,≥10000</w:t>
            </w:r>
          </w:p>
        </w:tc>
        <w:tc>
          <w:tcPr>
            <w:tcW w:w="679" w:type="dxa"/>
            <w:noWrap w:val="0"/>
            <w:vAlign w:val="center"/>
          </w:tcPr>
          <w:p w14:paraId="0D89780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5C6CA0C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088A9776">
            <w:pPr>
              <w:jc w:val="center"/>
              <w:outlineLvl w:val="9"/>
              <w:rPr>
                <w:rFonts w:hint="eastAsia" w:ascii="宋体" w:hAnsi="宋体" w:eastAsia="宋体" w:cs="宋体"/>
                <w:color w:val="auto"/>
                <w:szCs w:val="21"/>
              </w:rPr>
            </w:pPr>
            <w:r>
              <w:rPr>
                <w:rFonts w:hint="eastAsia" w:ascii="宋体" w:hAnsi="宋体" w:eastAsia="宋体" w:cs="宋体"/>
                <w:color w:val="auto"/>
                <w:szCs w:val="21"/>
              </w:rPr>
              <w:t>且,≥5000</w:t>
            </w:r>
          </w:p>
        </w:tc>
        <w:tc>
          <w:tcPr>
            <w:tcW w:w="679" w:type="dxa"/>
            <w:noWrap w:val="0"/>
            <w:vAlign w:val="center"/>
          </w:tcPr>
          <w:p w14:paraId="3A7B714B">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0E2EF63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73B52100">
            <w:pPr>
              <w:jc w:val="center"/>
              <w:outlineLvl w:val="9"/>
              <w:rPr>
                <w:rFonts w:hint="eastAsia" w:ascii="宋体" w:hAnsi="宋体" w:eastAsia="宋体" w:cs="宋体"/>
                <w:color w:val="auto"/>
                <w:szCs w:val="21"/>
              </w:rPr>
            </w:pPr>
            <w:r>
              <w:rPr>
                <w:rFonts w:hint="eastAsia" w:ascii="宋体" w:hAnsi="宋体" w:eastAsia="宋体" w:cs="宋体"/>
                <w:color w:val="auto"/>
                <w:szCs w:val="21"/>
              </w:rPr>
              <w:t>且,≥2000</w:t>
            </w:r>
          </w:p>
        </w:tc>
        <w:tc>
          <w:tcPr>
            <w:tcW w:w="679" w:type="dxa"/>
            <w:noWrap w:val="0"/>
            <w:vAlign w:val="center"/>
          </w:tcPr>
          <w:p w14:paraId="6E0367B7">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2401EBF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12F294B5">
            <w:pPr>
              <w:jc w:val="center"/>
              <w:outlineLvl w:val="9"/>
              <w:rPr>
                <w:rFonts w:hint="eastAsia" w:ascii="宋体" w:hAnsi="宋体" w:eastAsia="宋体" w:cs="宋体"/>
                <w:color w:val="auto"/>
                <w:szCs w:val="21"/>
              </w:rPr>
            </w:pPr>
            <w:r>
              <w:rPr>
                <w:rFonts w:hint="eastAsia" w:ascii="宋体" w:hAnsi="宋体" w:eastAsia="宋体" w:cs="宋体"/>
                <w:color w:val="auto"/>
                <w:szCs w:val="21"/>
              </w:rPr>
              <w:t>或,＜2000</w:t>
            </w:r>
          </w:p>
        </w:tc>
      </w:tr>
      <w:tr w14:paraId="494A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2629FBE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14</w:t>
            </w:r>
          </w:p>
        </w:tc>
        <w:tc>
          <w:tcPr>
            <w:tcW w:w="987" w:type="dxa"/>
            <w:noWrap w:val="0"/>
            <w:vAlign w:val="center"/>
          </w:tcPr>
          <w:p w14:paraId="28B6D296">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物业管理</w:t>
            </w:r>
          </w:p>
        </w:tc>
        <w:tc>
          <w:tcPr>
            <w:tcW w:w="735" w:type="dxa"/>
            <w:noWrap w:val="0"/>
            <w:vAlign w:val="center"/>
          </w:tcPr>
          <w:p w14:paraId="6866351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7F38794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26E4CAE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242AA3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4B32ADE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1C7FBDF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E1BE0A7">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714" w:type="dxa"/>
            <w:noWrap w:val="0"/>
            <w:vAlign w:val="center"/>
          </w:tcPr>
          <w:p w14:paraId="6F702101">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9" w:type="dxa"/>
            <w:noWrap w:val="0"/>
            <w:vAlign w:val="center"/>
          </w:tcPr>
          <w:p w14:paraId="32C9E73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553D82">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82" w:type="dxa"/>
            <w:noWrap w:val="0"/>
            <w:vAlign w:val="center"/>
          </w:tcPr>
          <w:p w14:paraId="426BCF67">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525" w:type="dxa"/>
            <w:noWrap w:val="0"/>
            <w:vAlign w:val="center"/>
          </w:tcPr>
          <w:p w14:paraId="31D8D34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453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134E8C1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15</w:t>
            </w:r>
          </w:p>
        </w:tc>
        <w:tc>
          <w:tcPr>
            <w:tcW w:w="987" w:type="dxa"/>
            <w:noWrap w:val="0"/>
            <w:vAlign w:val="center"/>
          </w:tcPr>
          <w:p w14:paraId="04F88E46">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租赁和商务服务业</w:t>
            </w:r>
          </w:p>
        </w:tc>
        <w:tc>
          <w:tcPr>
            <w:tcW w:w="735" w:type="dxa"/>
            <w:noWrap w:val="0"/>
            <w:vAlign w:val="center"/>
          </w:tcPr>
          <w:p w14:paraId="6AB9A2E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C0ED59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05D0DD6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或,≥120000</w:t>
            </w:r>
          </w:p>
        </w:tc>
        <w:tc>
          <w:tcPr>
            <w:tcW w:w="679" w:type="dxa"/>
            <w:noWrap w:val="0"/>
            <w:vAlign w:val="center"/>
          </w:tcPr>
          <w:p w14:paraId="5A6CB50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6C98EF9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19CFC876">
            <w:pPr>
              <w:jc w:val="center"/>
              <w:outlineLvl w:val="9"/>
              <w:rPr>
                <w:rFonts w:hint="eastAsia" w:ascii="宋体" w:hAnsi="宋体" w:eastAsia="宋体" w:cs="宋体"/>
                <w:color w:val="auto"/>
                <w:szCs w:val="21"/>
              </w:rPr>
            </w:pPr>
            <w:r>
              <w:rPr>
                <w:rFonts w:hint="eastAsia" w:ascii="宋体" w:hAnsi="宋体" w:eastAsia="宋体" w:cs="宋体"/>
                <w:color w:val="auto"/>
                <w:szCs w:val="21"/>
              </w:rPr>
              <w:t>且,≥8000</w:t>
            </w:r>
          </w:p>
        </w:tc>
        <w:tc>
          <w:tcPr>
            <w:tcW w:w="679" w:type="dxa"/>
            <w:noWrap w:val="0"/>
            <w:vAlign w:val="center"/>
          </w:tcPr>
          <w:p w14:paraId="1FA0483D">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0B3E910A">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9554E27">
            <w:pPr>
              <w:jc w:val="center"/>
              <w:outlineLvl w:val="9"/>
              <w:rPr>
                <w:rFonts w:hint="eastAsia" w:ascii="宋体" w:hAnsi="宋体" w:eastAsia="宋体" w:cs="宋体"/>
                <w:color w:val="auto"/>
                <w:szCs w:val="21"/>
              </w:rPr>
            </w:pPr>
            <w:r>
              <w:rPr>
                <w:rFonts w:hint="eastAsia" w:ascii="宋体" w:hAnsi="宋体" w:eastAsia="宋体" w:cs="宋体"/>
                <w:color w:val="auto"/>
                <w:szCs w:val="21"/>
              </w:rPr>
              <w:t>且,≥100</w:t>
            </w:r>
          </w:p>
        </w:tc>
        <w:tc>
          <w:tcPr>
            <w:tcW w:w="679" w:type="dxa"/>
            <w:noWrap w:val="0"/>
            <w:vAlign w:val="center"/>
          </w:tcPr>
          <w:p w14:paraId="07EC876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45B22355">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EA9D7C9">
            <w:pPr>
              <w:jc w:val="center"/>
              <w:outlineLvl w:val="9"/>
              <w:rPr>
                <w:rFonts w:hint="eastAsia" w:ascii="宋体" w:hAnsi="宋体" w:eastAsia="宋体" w:cs="宋体"/>
                <w:color w:val="auto"/>
                <w:szCs w:val="21"/>
              </w:rPr>
            </w:pPr>
            <w:r>
              <w:rPr>
                <w:rFonts w:hint="eastAsia" w:ascii="宋体" w:hAnsi="宋体" w:eastAsia="宋体" w:cs="宋体"/>
                <w:color w:val="auto"/>
                <w:szCs w:val="21"/>
              </w:rPr>
              <w:t>或,＜100</w:t>
            </w:r>
          </w:p>
        </w:tc>
      </w:tr>
      <w:tr w14:paraId="6E3D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noWrap w:val="0"/>
            <w:vAlign w:val="center"/>
          </w:tcPr>
          <w:p w14:paraId="2F04596D">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16</w:t>
            </w:r>
          </w:p>
        </w:tc>
        <w:tc>
          <w:tcPr>
            <w:tcW w:w="987" w:type="dxa"/>
            <w:noWrap w:val="0"/>
            <w:vAlign w:val="center"/>
          </w:tcPr>
          <w:p w14:paraId="0C31EB4A">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其他未列明行业</w:t>
            </w:r>
          </w:p>
        </w:tc>
        <w:tc>
          <w:tcPr>
            <w:tcW w:w="735" w:type="dxa"/>
            <w:noWrap w:val="0"/>
            <w:vAlign w:val="center"/>
          </w:tcPr>
          <w:p w14:paraId="02AAECE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ED2D6F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1F73AE1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20603E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3BF8940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48ED6F2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0F92C0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35A766D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0816F76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8A6203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7F871037">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5DB6DD3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bl>
    <w:p w14:paraId="5FD7F294">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248CB03F">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20F4783">
      <w:pPr>
        <w:spacing w:before="182" w:line="220" w:lineRule="auto"/>
        <w:ind w:left="3332"/>
        <w:outlineLvl w:val="0"/>
        <w:rPr>
          <w:rFonts w:hint="eastAsia" w:ascii="宋体" w:hAnsi="宋体" w:eastAsia="宋体" w:cs="宋体"/>
          <w:color w:val="auto"/>
          <w:sz w:val="24"/>
          <w:szCs w:val="24"/>
        </w:rPr>
      </w:pPr>
      <w:bookmarkStart w:id="73" w:name="_Toc12055"/>
      <w:bookmarkStart w:id="74" w:name="_Toc805"/>
      <w:bookmarkStart w:id="75" w:name="_Toc6463"/>
      <w:r>
        <w:rPr>
          <w:rFonts w:hint="eastAsia" w:ascii="宋体" w:hAnsi="宋体" w:eastAsia="宋体" w:cs="宋体"/>
          <w:color w:val="auto"/>
          <w:sz w:val="24"/>
          <w:szCs w:val="24"/>
          <w14:textOutline w14:w="4358" w14:cap="sq" w14:cmpd="sng">
            <w14:solidFill>
              <w14:srgbClr w14:val="000000"/>
            </w14:solidFill>
            <w14:prstDash w14:val="solid"/>
            <w14:bevel/>
          </w14:textOutline>
        </w:rPr>
        <w:t>残疾人福利性单位声明函</w:t>
      </w:r>
      <w:bookmarkEnd w:id="73"/>
      <w:bookmarkEnd w:id="74"/>
      <w:bookmarkEnd w:id="75"/>
    </w:p>
    <w:p w14:paraId="7A189D59">
      <w:pPr>
        <w:pStyle w:val="15"/>
        <w:spacing w:line="283" w:lineRule="auto"/>
        <w:outlineLvl w:val="9"/>
        <w:rPr>
          <w:rFonts w:hint="eastAsia" w:ascii="宋体" w:hAnsi="宋体" w:eastAsia="宋体" w:cs="宋体"/>
          <w:color w:val="auto"/>
        </w:rPr>
      </w:pPr>
    </w:p>
    <w:p w14:paraId="769A433F">
      <w:pPr>
        <w:pStyle w:val="15"/>
        <w:spacing w:line="283" w:lineRule="auto"/>
        <w:outlineLvl w:val="9"/>
        <w:rPr>
          <w:rFonts w:hint="eastAsia" w:ascii="宋体" w:hAnsi="宋体" w:eastAsia="宋体" w:cs="宋体"/>
          <w:color w:val="auto"/>
        </w:rPr>
      </w:pPr>
    </w:p>
    <w:p w14:paraId="19C4F7CC">
      <w:pPr>
        <w:spacing w:before="78" w:line="465" w:lineRule="exact"/>
        <w:ind w:right="2"/>
        <w:jc w:val="right"/>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本单位郑重声明，根据《财政部</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4"/>
          <w:position w:val="17"/>
          <w:sz w:val="24"/>
          <w:szCs w:val="24"/>
        </w:rPr>
        <w:t>民政部</w:t>
      </w:r>
      <w:r>
        <w:rPr>
          <w:rFonts w:hint="eastAsia" w:ascii="宋体" w:hAnsi="宋体" w:eastAsia="宋体" w:cs="宋体"/>
          <w:color w:val="auto"/>
          <w:spacing w:val="32"/>
          <w:position w:val="17"/>
          <w:sz w:val="24"/>
          <w:szCs w:val="24"/>
        </w:rPr>
        <w:t xml:space="preserve"> </w:t>
      </w:r>
      <w:r>
        <w:rPr>
          <w:rFonts w:hint="eastAsia" w:ascii="宋体" w:hAnsi="宋体" w:eastAsia="宋体" w:cs="宋体"/>
          <w:color w:val="auto"/>
          <w:spacing w:val="-4"/>
          <w:position w:val="17"/>
          <w:sz w:val="24"/>
          <w:szCs w:val="24"/>
        </w:rPr>
        <w:t>中国残疾人联合会关于促进残疾人就业政府</w:t>
      </w:r>
    </w:p>
    <w:p w14:paraId="22A80294">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采购政策的通知》（财库〔2017〕141号）的规定</w:t>
      </w:r>
      <w:r>
        <w:rPr>
          <w:rFonts w:hint="eastAsia" w:ascii="宋体" w:hAnsi="宋体" w:eastAsia="宋体" w:cs="宋体"/>
          <w:color w:val="auto"/>
          <w:spacing w:val="-1"/>
          <w:sz w:val="24"/>
          <w:szCs w:val="24"/>
        </w:rPr>
        <w:t>，本单位（请进行选择</w:t>
      </w:r>
      <w:r>
        <w:rPr>
          <w:rFonts w:hint="eastAsia" w:ascii="宋体" w:hAnsi="宋体" w:eastAsia="宋体" w:cs="宋体"/>
          <w:color w:val="auto"/>
          <w:sz w:val="24"/>
          <w:szCs w:val="24"/>
        </w:rPr>
        <w:t>）：</w:t>
      </w:r>
    </w:p>
    <w:p w14:paraId="770B029C">
      <w:pPr>
        <w:spacing w:before="182" w:line="220" w:lineRule="auto"/>
        <w:ind w:left="505"/>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不属于符合条件的残疾人福利性单位。</w:t>
      </w:r>
    </w:p>
    <w:p w14:paraId="14443CCD">
      <w:pPr>
        <w:spacing w:before="182" w:line="359" w:lineRule="auto"/>
        <w:ind w:left="1" w:firstLine="503"/>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rPr>
        <w:t>且本单位参加</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3"/>
          <w:sz w:val="24"/>
          <w:szCs w:val="24"/>
        </w:rPr>
        <w:t>单位的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3"/>
          <w:sz w:val="24"/>
          <w:szCs w:val="24"/>
        </w:rPr>
        <w:t>项目采购活</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动提供本单位制造的货物（由本单位承担工程/提供货物</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或者提供其他</w:t>
      </w:r>
      <w:r>
        <w:rPr>
          <w:rFonts w:hint="eastAsia" w:ascii="宋体" w:hAnsi="宋体" w:eastAsia="宋体" w:cs="宋体"/>
          <w:color w:val="auto"/>
          <w:sz w:val="24"/>
          <w:szCs w:val="24"/>
        </w:rPr>
        <w:t>残疾人福利性</w:t>
      </w:r>
    </w:p>
    <w:p w14:paraId="693CD7F8">
      <w:pPr>
        <w:spacing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单位制造的货物（不包括使用非残疾人福利性单位注册商标的货物）。</w:t>
      </w:r>
    </w:p>
    <w:p w14:paraId="5776443C">
      <w:pPr>
        <w:spacing w:before="181"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本单位对上述声明的真实性负责。如有虚假，将依法承担相应责任。</w:t>
      </w:r>
    </w:p>
    <w:p w14:paraId="45E8843E">
      <w:pPr>
        <w:pStyle w:val="15"/>
        <w:spacing w:line="249" w:lineRule="auto"/>
        <w:outlineLvl w:val="9"/>
        <w:rPr>
          <w:rFonts w:hint="eastAsia" w:ascii="宋体" w:hAnsi="宋体" w:eastAsia="宋体" w:cs="宋体"/>
          <w:color w:val="auto"/>
        </w:rPr>
      </w:pPr>
    </w:p>
    <w:p w14:paraId="26881817">
      <w:pPr>
        <w:pStyle w:val="15"/>
        <w:spacing w:line="249" w:lineRule="auto"/>
        <w:outlineLvl w:val="9"/>
        <w:rPr>
          <w:rFonts w:hint="eastAsia" w:ascii="宋体" w:hAnsi="宋体" w:eastAsia="宋体" w:cs="宋体"/>
          <w:color w:val="auto"/>
        </w:rPr>
      </w:pPr>
    </w:p>
    <w:p w14:paraId="29008D12">
      <w:pPr>
        <w:pStyle w:val="15"/>
        <w:spacing w:line="249" w:lineRule="auto"/>
        <w:outlineLvl w:val="9"/>
        <w:rPr>
          <w:rFonts w:hint="eastAsia" w:ascii="宋体" w:hAnsi="宋体" w:eastAsia="宋体" w:cs="宋体"/>
          <w:color w:val="auto"/>
        </w:rPr>
      </w:pPr>
    </w:p>
    <w:p w14:paraId="6512774A">
      <w:pPr>
        <w:pStyle w:val="15"/>
        <w:spacing w:line="249" w:lineRule="auto"/>
        <w:outlineLvl w:val="9"/>
        <w:rPr>
          <w:rFonts w:hint="eastAsia" w:ascii="宋体" w:hAnsi="宋体" w:eastAsia="宋体" w:cs="宋体"/>
          <w:color w:val="auto"/>
        </w:rPr>
      </w:pPr>
    </w:p>
    <w:p w14:paraId="4C3EDEB6">
      <w:pPr>
        <w:pStyle w:val="15"/>
        <w:spacing w:line="249" w:lineRule="auto"/>
        <w:outlineLvl w:val="9"/>
        <w:rPr>
          <w:rFonts w:hint="eastAsia" w:ascii="宋体" w:hAnsi="宋体" w:eastAsia="宋体" w:cs="宋体"/>
          <w:color w:val="auto"/>
        </w:rPr>
      </w:pPr>
    </w:p>
    <w:p w14:paraId="70F4C1DB">
      <w:pPr>
        <w:pStyle w:val="15"/>
        <w:spacing w:line="250" w:lineRule="auto"/>
        <w:outlineLvl w:val="9"/>
        <w:rPr>
          <w:rFonts w:hint="eastAsia" w:ascii="宋体" w:hAnsi="宋体" w:eastAsia="宋体" w:cs="宋体"/>
          <w:color w:val="auto"/>
        </w:rPr>
      </w:pPr>
    </w:p>
    <w:p w14:paraId="2089E946">
      <w:pPr>
        <w:spacing w:before="78"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6D076E22">
      <w:pPr>
        <w:spacing w:before="183" w:line="466"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3EB36D0D">
      <w:pPr>
        <w:spacing w:line="220"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0D425174">
      <w:pPr>
        <w:pStyle w:val="15"/>
        <w:spacing w:line="257" w:lineRule="auto"/>
        <w:outlineLvl w:val="9"/>
        <w:rPr>
          <w:rFonts w:hint="eastAsia" w:ascii="宋体" w:hAnsi="宋体" w:eastAsia="宋体" w:cs="宋体"/>
          <w:color w:val="auto"/>
        </w:rPr>
      </w:pPr>
    </w:p>
    <w:p w14:paraId="7676AE55">
      <w:pPr>
        <w:pStyle w:val="15"/>
        <w:spacing w:line="258" w:lineRule="auto"/>
        <w:outlineLvl w:val="9"/>
        <w:rPr>
          <w:rFonts w:hint="eastAsia" w:ascii="宋体" w:hAnsi="宋体" w:eastAsia="宋体" w:cs="宋体"/>
          <w:color w:val="auto"/>
        </w:rPr>
      </w:pPr>
    </w:p>
    <w:p w14:paraId="2F47F22F">
      <w:pPr>
        <w:pStyle w:val="15"/>
        <w:spacing w:line="258" w:lineRule="auto"/>
        <w:outlineLvl w:val="9"/>
        <w:rPr>
          <w:rFonts w:hint="eastAsia" w:ascii="宋体" w:hAnsi="宋体" w:eastAsia="宋体" w:cs="宋体"/>
          <w:color w:val="auto"/>
        </w:rPr>
      </w:pPr>
    </w:p>
    <w:p w14:paraId="7B895CC2">
      <w:pPr>
        <w:pStyle w:val="15"/>
        <w:spacing w:line="258" w:lineRule="auto"/>
        <w:outlineLvl w:val="9"/>
        <w:rPr>
          <w:rFonts w:hint="eastAsia" w:ascii="宋体" w:hAnsi="宋体" w:eastAsia="宋体" w:cs="宋体"/>
          <w:color w:val="auto"/>
        </w:rPr>
      </w:pPr>
    </w:p>
    <w:p w14:paraId="0757394F">
      <w:pPr>
        <w:spacing w:before="78" w:line="220" w:lineRule="auto"/>
        <w:ind w:left="522"/>
        <w:outlineLvl w:val="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日期:年月日</w:t>
      </w:r>
    </w:p>
    <w:p w14:paraId="516EDD02">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D3BE08F">
      <w:pPr>
        <w:spacing w:before="181" w:line="466" w:lineRule="exact"/>
        <w:ind w:left="1165"/>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省级以上监狱管理局、戒毒管理局（含新疆生产建设兵团）出具的</w:t>
      </w:r>
    </w:p>
    <w:p w14:paraId="563A8905">
      <w:pPr>
        <w:spacing w:line="220" w:lineRule="auto"/>
        <w:ind w:left="3333"/>
        <w:outlineLvl w:val="0"/>
        <w:rPr>
          <w:rFonts w:hint="eastAsia" w:ascii="宋体" w:hAnsi="宋体" w:eastAsia="宋体" w:cs="宋体"/>
          <w:color w:val="auto"/>
          <w:sz w:val="24"/>
          <w:szCs w:val="24"/>
        </w:rPr>
      </w:pPr>
      <w:bookmarkStart w:id="76" w:name="_Toc18630"/>
      <w:bookmarkStart w:id="77" w:name="_Toc15465"/>
      <w:bookmarkStart w:id="78" w:name="_Toc897"/>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属于监狱企业的证明文件</w:t>
      </w:r>
      <w:bookmarkEnd w:id="76"/>
      <w:bookmarkEnd w:id="77"/>
      <w:bookmarkEnd w:id="78"/>
    </w:p>
    <w:p w14:paraId="5F177987">
      <w:pPr>
        <w:spacing w:before="182" w:line="219" w:lineRule="auto"/>
        <w:ind w:left="3700"/>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（如果是，提供）</w:t>
      </w:r>
    </w:p>
    <w:p w14:paraId="33AF9B56">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3C5F948">
      <w:pPr>
        <w:spacing w:before="48" w:line="220" w:lineRule="auto"/>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八</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：类似业绩一览表</w:t>
      </w:r>
    </w:p>
    <w:p w14:paraId="5D13980C">
      <w:pPr>
        <w:spacing w:before="48" w:line="220" w:lineRule="auto"/>
        <w:outlineLvl w:val="9"/>
        <w:rPr>
          <w:rFonts w:hint="eastAsia" w:ascii="宋体" w:hAnsi="宋体" w:eastAsia="宋体" w:cs="宋体"/>
          <w:color w:val="auto"/>
          <w:sz w:val="24"/>
          <w:szCs w:val="24"/>
        </w:rPr>
      </w:pPr>
    </w:p>
    <w:tbl>
      <w:tblPr>
        <w:tblStyle w:val="31"/>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0E32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noWrap w:val="0"/>
            <w:textDirection w:val="tbRlV"/>
            <w:vAlign w:val="center"/>
          </w:tcPr>
          <w:p w14:paraId="0CCBF0F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0" w:type="dxa"/>
            <w:noWrap w:val="0"/>
            <w:vAlign w:val="center"/>
          </w:tcPr>
          <w:p w14:paraId="5129193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12" w:type="dxa"/>
            <w:noWrap w:val="0"/>
            <w:vAlign w:val="center"/>
          </w:tcPr>
          <w:p w14:paraId="4307346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1663" w:type="dxa"/>
            <w:noWrap w:val="0"/>
            <w:vAlign w:val="center"/>
          </w:tcPr>
          <w:p w14:paraId="6CFFB37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rPr>
              <w:t>金额</w:t>
            </w:r>
          </w:p>
        </w:tc>
        <w:tc>
          <w:tcPr>
            <w:tcW w:w="1562" w:type="dxa"/>
            <w:noWrap w:val="0"/>
            <w:vAlign w:val="center"/>
          </w:tcPr>
          <w:p w14:paraId="78EAB57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委托单位</w:t>
            </w:r>
          </w:p>
        </w:tc>
        <w:tc>
          <w:tcPr>
            <w:tcW w:w="1590" w:type="dxa"/>
            <w:noWrap w:val="0"/>
            <w:vAlign w:val="center"/>
          </w:tcPr>
          <w:p w14:paraId="3898FF2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委托事项</w:t>
            </w:r>
          </w:p>
        </w:tc>
        <w:tc>
          <w:tcPr>
            <w:tcW w:w="669" w:type="dxa"/>
            <w:noWrap w:val="0"/>
            <w:vAlign w:val="center"/>
          </w:tcPr>
          <w:p w14:paraId="592C309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7F595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2F2E4BD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0" w:type="dxa"/>
            <w:noWrap w:val="0"/>
            <w:vAlign w:val="center"/>
          </w:tcPr>
          <w:p w14:paraId="5415967C">
            <w:pPr>
              <w:bidi w:val="0"/>
              <w:jc w:val="center"/>
              <w:rPr>
                <w:rFonts w:hint="eastAsia" w:ascii="宋体" w:hAnsi="宋体" w:eastAsia="宋体" w:cs="宋体"/>
                <w:color w:val="auto"/>
                <w:sz w:val="24"/>
                <w:szCs w:val="24"/>
              </w:rPr>
            </w:pPr>
          </w:p>
        </w:tc>
        <w:tc>
          <w:tcPr>
            <w:tcW w:w="1412" w:type="dxa"/>
            <w:noWrap w:val="0"/>
            <w:vAlign w:val="center"/>
          </w:tcPr>
          <w:p w14:paraId="5DDA805A">
            <w:pPr>
              <w:bidi w:val="0"/>
              <w:jc w:val="center"/>
              <w:rPr>
                <w:rFonts w:hint="eastAsia" w:ascii="宋体" w:hAnsi="宋体" w:eastAsia="宋体" w:cs="宋体"/>
                <w:color w:val="auto"/>
                <w:sz w:val="24"/>
                <w:szCs w:val="24"/>
              </w:rPr>
            </w:pPr>
          </w:p>
        </w:tc>
        <w:tc>
          <w:tcPr>
            <w:tcW w:w="1663" w:type="dxa"/>
            <w:noWrap w:val="0"/>
            <w:vAlign w:val="center"/>
          </w:tcPr>
          <w:p w14:paraId="25A96CE8">
            <w:pPr>
              <w:bidi w:val="0"/>
              <w:jc w:val="center"/>
              <w:rPr>
                <w:rFonts w:hint="eastAsia" w:ascii="宋体" w:hAnsi="宋体" w:eastAsia="宋体" w:cs="宋体"/>
                <w:color w:val="auto"/>
                <w:sz w:val="24"/>
                <w:szCs w:val="24"/>
              </w:rPr>
            </w:pPr>
          </w:p>
        </w:tc>
        <w:tc>
          <w:tcPr>
            <w:tcW w:w="1562" w:type="dxa"/>
            <w:noWrap w:val="0"/>
            <w:vAlign w:val="center"/>
          </w:tcPr>
          <w:p w14:paraId="5DFCBF6C">
            <w:pPr>
              <w:bidi w:val="0"/>
              <w:jc w:val="center"/>
              <w:rPr>
                <w:rFonts w:hint="eastAsia" w:ascii="宋体" w:hAnsi="宋体" w:eastAsia="宋体" w:cs="宋体"/>
                <w:color w:val="auto"/>
                <w:sz w:val="24"/>
                <w:szCs w:val="24"/>
              </w:rPr>
            </w:pPr>
          </w:p>
        </w:tc>
        <w:tc>
          <w:tcPr>
            <w:tcW w:w="1590" w:type="dxa"/>
            <w:noWrap w:val="0"/>
            <w:vAlign w:val="center"/>
          </w:tcPr>
          <w:p w14:paraId="1900FDE0">
            <w:pPr>
              <w:bidi w:val="0"/>
              <w:jc w:val="center"/>
              <w:rPr>
                <w:rFonts w:hint="eastAsia" w:ascii="宋体" w:hAnsi="宋体" w:eastAsia="宋体" w:cs="宋体"/>
                <w:color w:val="auto"/>
                <w:sz w:val="24"/>
                <w:szCs w:val="24"/>
              </w:rPr>
            </w:pPr>
          </w:p>
        </w:tc>
        <w:tc>
          <w:tcPr>
            <w:tcW w:w="669" w:type="dxa"/>
            <w:noWrap w:val="0"/>
            <w:vAlign w:val="center"/>
          </w:tcPr>
          <w:p w14:paraId="1D656F01">
            <w:pPr>
              <w:bidi w:val="0"/>
              <w:jc w:val="center"/>
              <w:rPr>
                <w:rFonts w:hint="eastAsia" w:ascii="宋体" w:hAnsi="宋体" w:eastAsia="宋体" w:cs="宋体"/>
                <w:color w:val="auto"/>
                <w:sz w:val="24"/>
                <w:szCs w:val="24"/>
              </w:rPr>
            </w:pPr>
          </w:p>
        </w:tc>
      </w:tr>
      <w:tr w14:paraId="0134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518821C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0" w:type="dxa"/>
            <w:noWrap w:val="0"/>
            <w:vAlign w:val="center"/>
          </w:tcPr>
          <w:p w14:paraId="45312F98">
            <w:pPr>
              <w:bidi w:val="0"/>
              <w:jc w:val="center"/>
              <w:rPr>
                <w:rFonts w:hint="eastAsia" w:ascii="宋体" w:hAnsi="宋体" w:eastAsia="宋体" w:cs="宋体"/>
                <w:color w:val="auto"/>
                <w:sz w:val="24"/>
                <w:szCs w:val="24"/>
              </w:rPr>
            </w:pPr>
          </w:p>
        </w:tc>
        <w:tc>
          <w:tcPr>
            <w:tcW w:w="1412" w:type="dxa"/>
            <w:noWrap w:val="0"/>
            <w:vAlign w:val="center"/>
          </w:tcPr>
          <w:p w14:paraId="2D81ACFB">
            <w:pPr>
              <w:bidi w:val="0"/>
              <w:jc w:val="center"/>
              <w:rPr>
                <w:rFonts w:hint="eastAsia" w:ascii="宋体" w:hAnsi="宋体" w:eastAsia="宋体" w:cs="宋体"/>
                <w:color w:val="auto"/>
                <w:sz w:val="24"/>
                <w:szCs w:val="24"/>
              </w:rPr>
            </w:pPr>
          </w:p>
        </w:tc>
        <w:tc>
          <w:tcPr>
            <w:tcW w:w="1663" w:type="dxa"/>
            <w:noWrap w:val="0"/>
            <w:vAlign w:val="center"/>
          </w:tcPr>
          <w:p w14:paraId="21B62E16">
            <w:pPr>
              <w:bidi w:val="0"/>
              <w:jc w:val="center"/>
              <w:rPr>
                <w:rFonts w:hint="eastAsia" w:ascii="宋体" w:hAnsi="宋体" w:eastAsia="宋体" w:cs="宋体"/>
                <w:color w:val="auto"/>
                <w:sz w:val="24"/>
                <w:szCs w:val="24"/>
              </w:rPr>
            </w:pPr>
          </w:p>
        </w:tc>
        <w:tc>
          <w:tcPr>
            <w:tcW w:w="1562" w:type="dxa"/>
            <w:noWrap w:val="0"/>
            <w:vAlign w:val="center"/>
          </w:tcPr>
          <w:p w14:paraId="2576547F">
            <w:pPr>
              <w:bidi w:val="0"/>
              <w:jc w:val="center"/>
              <w:rPr>
                <w:rFonts w:hint="eastAsia" w:ascii="宋体" w:hAnsi="宋体" w:eastAsia="宋体" w:cs="宋体"/>
                <w:color w:val="auto"/>
                <w:sz w:val="24"/>
                <w:szCs w:val="24"/>
              </w:rPr>
            </w:pPr>
          </w:p>
        </w:tc>
        <w:tc>
          <w:tcPr>
            <w:tcW w:w="1590" w:type="dxa"/>
            <w:noWrap w:val="0"/>
            <w:vAlign w:val="center"/>
          </w:tcPr>
          <w:p w14:paraId="5AEDBB3B">
            <w:pPr>
              <w:bidi w:val="0"/>
              <w:jc w:val="center"/>
              <w:rPr>
                <w:rFonts w:hint="eastAsia" w:ascii="宋体" w:hAnsi="宋体" w:eastAsia="宋体" w:cs="宋体"/>
                <w:color w:val="auto"/>
                <w:sz w:val="24"/>
                <w:szCs w:val="24"/>
              </w:rPr>
            </w:pPr>
          </w:p>
        </w:tc>
        <w:tc>
          <w:tcPr>
            <w:tcW w:w="669" w:type="dxa"/>
            <w:noWrap w:val="0"/>
            <w:vAlign w:val="center"/>
          </w:tcPr>
          <w:p w14:paraId="16063E27">
            <w:pPr>
              <w:bidi w:val="0"/>
              <w:jc w:val="center"/>
              <w:rPr>
                <w:rFonts w:hint="eastAsia" w:ascii="宋体" w:hAnsi="宋体" w:eastAsia="宋体" w:cs="宋体"/>
                <w:color w:val="auto"/>
                <w:sz w:val="24"/>
                <w:szCs w:val="24"/>
              </w:rPr>
            </w:pPr>
          </w:p>
        </w:tc>
      </w:tr>
      <w:tr w14:paraId="65EF0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61D311C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0" w:type="dxa"/>
            <w:noWrap w:val="0"/>
            <w:vAlign w:val="center"/>
          </w:tcPr>
          <w:p w14:paraId="2B94A5A3">
            <w:pPr>
              <w:bidi w:val="0"/>
              <w:jc w:val="center"/>
              <w:rPr>
                <w:rFonts w:hint="eastAsia" w:ascii="宋体" w:hAnsi="宋体" w:eastAsia="宋体" w:cs="宋体"/>
                <w:color w:val="auto"/>
                <w:sz w:val="24"/>
                <w:szCs w:val="24"/>
              </w:rPr>
            </w:pPr>
          </w:p>
        </w:tc>
        <w:tc>
          <w:tcPr>
            <w:tcW w:w="1412" w:type="dxa"/>
            <w:noWrap w:val="0"/>
            <w:vAlign w:val="center"/>
          </w:tcPr>
          <w:p w14:paraId="717E015F">
            <w:pPr>
              <w:bidi w:val="0"/>
              <w:jc w:val="center"/>
              <w:rPr>
                <w:rFonts w:hint="eastAsia" w:ascii="宋体" w:hAnsi="宋体" w:eastAsia="宋体" w:cs="宋体"/>
                <w:color w:val="auto"/>
                <w:sz w:val="24"/>
                <w:szCs w:val="24"/>
              </w:rPr>
            </w:pPr>
          </w:p>
        </w:tc>
        <w:tc>
          <w:tcPr>
            <w:tcW w:w="1663" w:type="dxa"/>
            <w:noWrap w:val="0"/>
            <w:vAlign w:val="center"/>
          </w:tcPr>
          <w:p w14:paraId="7BF05A7F">
            <w:pPr>
              <w:bidi w:val="0"/>
              <w:jc w:val="center"/>
              <w:rPr>
                <w:rFonts w:hint="eastAsia" w:ascii="宋体" w:hAnsi="宋体" w:eastAsia="宋体" w:cs="宋体"/>
                <w:color w:val="auto"/>
                <w:sz w:val="24"/>
                <w:szCs w:val="24"/>
              </w:rPr>
            </w:pPr>
          </w:p>
        </w:tc>
        <w:tc>
          <w:tcPr>
            <w:tcW w:w="1562" w:type="dxa"/>
            <w:noWrap w:val="0"/>
            <w:vAlign w:val="center"/>
          </w:tcPr>
          <w:p w14:paraId="23A5625B">
            <w:pPr>
              <w:bidi w:val="0"/>
              <w:jc w:val="center"/>
              <w:rPr>
                <w:rFonts w:hint="eastAsia" w:ascii="宋体" w:hAnsi="宋体" w:eastAsia="宋体" w:cs="宋体"/>
                <w:color w:val="auto"/>
                <w:sz w:val="24"/>
                <w:szCs w:val="24"/>
              </w:rPr>
            </w:pPr>
          </w:p>
        </w:tc>
        <w:tc>
          <w:tcPr>
            <w:tcW w:w="1590" w:type="dxa"/>
            <w:noWrap w:val="0"/>
            <w:vAlign w:val="center"/>
          </w:tcPr>
          <w:p w14:paraId="60FBBE73">
            <w:pPr>
              <w:bidi w:val="0"/>
              <w:jc w:val="center"/>
              <w:rPr>
                <w:rFonts w:hint="eastAsia" w:ascii="宋体" w:hAnsi="宋体" w:eastAsia="宋体" w:cs="宋体"/>
                <w:color w:val="auto"/>
                <w:sz w:val="24"/>
                <w:szCs w:val="24"/>
              </w:rPr>
            </w:pPr>
          </w:p>
        </w:tc>
        <w:tc>
          <w:tcPr>
            <w:tcW w:w="669" w:type="dxa"/>
            <w:noWrap w:val="0"/>
            <w:vAlign w:val="center"/>
          </w:tcPr>
          <w:p w14:paraId="7862E36D">
            <w:pPr>
              <w:bidi w:val="0"/>
              <w:jc w:val="center"/>
              <w:rPr>
                <w:rFonts w:hint="eastAsia" w:ascii="宋体" w:hAnsi="宋体" w:eastAsia="宋体" w:cs="宋体"/>
                <w:color w:val="auto"/>
                <w:sz w:val="24"/>
                <w:szCs w:val="24"/>
              </w:rPr>
            </w:pPr>
          </w:p>
        </w:tc>
      </w:tr>
      <w:tr w14:paraId="2FFB9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2355910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0" w:type="dxa"/>
            <w:noWrap w:val="0"/>
            <w:vAlign w:val="center"/>
          </w:tcPr>
          <w:p w14:paraId="0C9FDC50">
            <w:pPr>
              <w:bidi w:val="0"/>
              <w:jc w:val="center"/>
              <w:rPr>
                <w:rFonts w:hint="eastAsia" w:ascii="宋体" w:hAnsi="宋体" w:eastAsia="宋体" w:cs="宋体"/>
                <w:color w:val="auto"/>
                <w:sz w:val="24"/>
                <w:szCs w:val="24"/>
              </w:rPr>
            </w:pPr>
          </w:p>
        </w:tc>
        <w:tc>
          <w:tcPr>
            <w:tcW w:w="1412" w:type="dxa"/>
            <w:noWrap w:val="0"/>
            <w:vAlign w:val="center"/>
          </w:tcPr>
          <w:p w14:paraId="43FC10D6">
            <w:pPr>
              <w:bidi w:val="0"/>
              <w:jc w:val="center"/>
              <w:rPr>
                <w:rFonts w:hint="eastAsia" w:ascii="宋体" w:hAnsi="宋体" w:eastAsia="宋体" w:cs="宋体"/>
                <w:color w:val="auto"/>
                <w:sz w:val="24"/>
                <w:szCs w:val="24"/>
              </w:rPr>
            </w:pPr>
          </w:p>
        </w:tc>
        <w:tc>
          <w:tcPr>
            <w:tcW w:w="1663" w:type="dxa"/>
            <w:noWrap w:val="0"/>
            <w:vAlign w:val="center"/>
          </w:tcPr>
          <w:p w14:paraId="268488B4">
            <w:pPr>
              <w:bidi w:val="0"/>
              <w:jc w:val="center"/>
              <w:rPr>
                <w:rFonts w:hint="eastAsia" w:ascii="宋体" w:hAnsi="宋体" w:eastAsia="宋体" w:cs="宋体"/>
                <w:color w:val="auto"/>
                <w:sz w:val="24"/>
                <w:szCs w:val="24"/>
              </w:rPr>
            </w:pPr>
          </w:p>
        </w:tc>
        <w:tc>
          <w:tcPr>
            <w:tcW w:w="1562" w:type="dxa"/>
            <w:noWrap w:val="0"/>
            <w:vAlign w:val="center"/>
          </w:tcPr>
          <w:p w14:paraId="3408BD83">
            <w:pPr>
              <w:bidi w:val="0"/>
              <w:jc w:val="center"/>
              <w:rPr>
                <w:rFonts w:hint="eastAsia" w:ascii="宋体" w:hAnsi="宋体" w:eastAsia="宋体" w:cs="宋体"/>
                <w:color w:val="auto"/>
                <w:sz w:val="24"/>
                <w:szCs w:val="24"/>
              </w:rPr>
            </w:pPr>
          </w:p>
        </w:tc>
        <w:tc>
          <w:tcPr>
            <w:tcW w:w="1590" w:type="dxa"/>
            <w:noWrap w:val="0"/>
            <w:vAlign w:val="center"/>
          </w:tcPr>
          <w:p w14:paraId="477F64DF">
            <w:pPr>
              <w:bidi w:val="0"/>
              <w:jc w:val="center"/>
              <w:rPr>
                <w:rFonts w:hint="eastAsia" w:ascii="宋体" w:hAnsi="宋体" w:eastAsia="宋体" w:cs="宋体"/>
                <w:color w:val="auto"/>
                <w:sz w:val="24"/>
                <w:szCs w:val="24"/>
              </w:rPr>
            </w:pPr>
          </w:p>
        </w:tc>
        <w:tc>
          <w:tcPr>
            <w:tcW w:w="669" w:type="dxa"/>
            <w:noWrap w:val="0"/>
            <w:vAlign w:val="center"/>
          </w:tcPr>
          <w:p w14:paraId="6FFF7887">
            <w:pPr>
              <w:bidi w:val="0"/>
              <w:jc w:val="center"/>
              <w:rPr>
                <w:rFonts w:hint="eastAsia" w:ascii="宋体" w:hAnsi="宋体" w:eastAsia="宋体" w:cs="宋体"/>
                <w:color w:val="auto"/>
                <w:sz w:val="24"/>
                <w:szCs w:val="24"/>
              </w:rPr>
            </w:pPr>
          </w:p>
        </w:tc>
      </w:tr>
      <w:tr w14:paraId="0CF7D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54E9B0A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0" w:type="dxa"/>
            <w:noWrap w:val="0"/>
            <w:vAlign w:val="center"/>
          </w:tcPr>
          <w:p w14:paraId="3386665C">
            <w:pPr>
              <w:bidi w:val="0"/>
              <w:jc w:val="center"/>
              <w:rPr>
                <w:rFonts w:hint="eastAsia" w:ascii="宋体" w:hAnsi="宋体" w:eastAsia="宋体" w:cs="宋体"/>
                <w:color w:val="auto"/>
                <w:sz w:val="24"/>
                <w:szCs w:val="24"/>
              </w:rPr>
            </w:pPr>
          </w:p>
        </w:tc>
        <w:tc>
          <w:tcPr>
            <w:tcW w:w="1412" w:type="dxa"/>
            <w:noWrap w:val="0"/>
            <w:vAlign w:val="center"/>
          </w:tcPr>
          <w:p w14:paraId="2EF53CB0">
            <w:pPr>
              <w:bidi w:val="0"/>
              <w:jc w:val="center"/>
              <w:rPr>
                <w:rFonts w:hint="eastAsia" w:ascii="宋体" w:hAnsi="宋体" w:eastAsia="宋体" w:cs="宋体"/>
                <w:color w:val="auto"/>
                <w:sz w:val="24"/>
                <w:szCs w:val="24"/>
              </w:rPr>
            </w:pPr>
          </w:p>
        </w:tc>
        <w:tc>
          <w:tcPr>
            <w:tcW w:w="1663" w:type="dxa"/>
            <w:noWrap w:val="0"/>
            <w:vAlign w:val="center"/>
          </w:tcPr>
          <w:p w14:paraId="13B88931">
            <w:pPr>
              <w:bidi w:val="0"/>
              <w:jc w:val="center"/>
              <w:rPr>
                <w:rFonts w:hint="eastAsia" w:ascii="宋体" w:hAnsi="宋体" w:eastAsia="宋体" w:cs="宋体"/>
                <w:color w:val="auto"/>
                <w:sz w:val="24"/>
                <w:szCs w:val="24"/>
              </w:rPr>
            </w:pPr>
          </w:p>
        </w:tc>
        <w:tc>
          <w:tcPr>
            <w:tcW w:w="1562" w:type="dxa"/>
            <w:noWrap w:val="0"/>
            <w:vAlign w:val="center"/>
          </w:tcPr>
          <w:p w14:paraId="30A66885">
            <w:pPr>
              <w:bidi w:val="0"/>
              <w:jc w:val="center"/>
              <w:rPr>
                <w:rFonts w:hint="eastAsia" w:ascii="宋体" w:hAnsi="宋体" w:eastAsia="宋体" w:cs="宋体"/>
                <w:color w:val="auto"/>
                <w:sz w:val="24"/>
                <w:szCs w:val="24"/>
              </w:rPr>
            </w:pPr>
          </w:p>
        </w:tc>
        <w:tc>
          <w:tcPr>
            <w:tcW w:w="1590" w:type="dxa"/>
            <w:noWrap w:val="0"/>
            <w:vAlign w:val="center"/>
          </w:tcPr>
          <w:p w14:paraId="73DB93C5">
            <w:pPr>
              <w:bidi w:val="0"/>
              <w:jc w:val="center"/>
              <w:rPr>
                <w:rFonts w:hint="eastAsia" w:ascii="宋体" w:hAnsi="宋体" w:eastAsia="宋体" w:cs="宋体"/>
                <w:color w:val="auto"/>
                <w:sz w:val="24"/>
                <w:szCs w:val="24"/>
              </w:rPr>
            </w:pPr>
          </w:p>
        </w:tc>
        <w:tc>
          <w:tcPr>
            <w:tcW w:w="669" w:type="dxa"/>
            <w:noWrap w:val="0"/>
            <w:vAlign w:val="center"/>
          </w:tcPr>
          <w:p w14:paraId="6CD523B6">
            <w:pPr>
              <w:bidi w:val="0"/>
              <w:jc w:val="center"/>
              <w:rPr>
                <w:rFonts w:hint="eastAsia" w:ascii="宋体" w:hAnsi="宋体" w:eastAsia="宋体" w:cs="宋体"/>
                <w:color w:val="auto"/>
                <w:sz w:val="24"/>
                <w:szCs w:val="24"/>
              </w:rPr>
            </w:pPr>
          </w:p>
        </w:tc>
      </w:tr>
      <w:tr w14:paraId="69846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2111AEB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0" w:type="dxa"/>
            <w:noWrap w:val="0"/>
            <w:vAlign w:val="center"/>
          </w:tcPr>
          <w:p w14:paraId="0CB9F8D9">
            <w:pPr>
              <w:bidi w:val="0"/>
              <w:jc w:val="center"/>
              <w:rPr>
                <w:rFonts w:hint="eastAsia" w:ascii="宋体" w:hAnsi="宋体" w:eastAsia="宋体" w:cs="宋体"/>
                <w:color w:val="auto"/>
                <w:sz w:val="24"/>
                <w:szCs w:val="24"/>
              </w:rPr>
            </w:pPr>
          </w:p>
        </w:tc>
        <w:tc>
          <w:tcPr>
            <w:tcW w:w="1412" w:type="dxa"/>
            <w:noWrap w:val="0"/>
            <w:vAlign w:val="center"/>
          </w:tcPr>
          <w:p w14:paraId="51AE15EF">
            <w:pPr>
              <w:bidi w:val="0"/>
              <w:jc w:val="center"/>
              <w:rPr>
                <w:rFonts w:hint="eastAsia" w:ascii="宋体" w:hAnsi="宋体" w:eastAsia="宋体" w:cs="宋体"/>
                <w:color w:val="auto"/>
                <w:sz w:val="24"/>
                <w:szCs w:val="24"/>
              </w:rPr>
            </w:pPr>
          </w:p>
        </w:tc>
        <w:tc>
          <w:tcPr>
            <w:tcW w:w="1663" w:type="dxa"/>
            <w:noWrap w:val="0"/>
            <w:vAlign w:val="center"/>
          </w:tcPr>
          <w:p w14:paraId="351E1BA1">
            <w:pPr>
              <w:bidi w:val="0"/>
              <w:jc w:val="center"/>
              <w:rPr>
                <w:rFonts w:hint="eastAsia" w:ascii="宋体" w:hAnsi="宋体" w:eastAsia="宋体" w:cs="宋体"/>
                <w:color w:val="auto"/>
                <w:sz w:val="24"/>
                <w:szCs w:val="24"/>
              </w:rPr>
            </w:pPr>
          </w:p>
        </w:tc>
        <w:tc>
          <w:tcPr>
            <w:tcW w:w="1562" w:type="dxa"/>
            <w:noWrap w:val="0"/>
            <w:vAlign w:val="center"/>
          </w:tcPr>
          <w:p w14:paraId="0821C3D9">
            <w:pPr>
              <w:bidi w:val="0"/>
              <w:jc w:val="center"/>
              <w:rPr>
                <w:rFonts w:hint="eastAsia" w:ascii="宋体" w:hAnsi="宋体" w:eastAsia="宋体" w:cs="宋体"/>
                <w:color w:val="auto"/>
                <w:sz w:val="24"/>
                <w:szCs w:val="24"/>
              </w:rPr>
            </w:pPr>
          </w:p>
        </w:tc>
        <w:tc>
          <w:tcPr>
            <w:tcW w:w="1590" w:type="dxa"/>
            <w:noWrap w:val="0"/>
            <w:vAlign w:val="center"/>
          </w:tcPr>
          <w:p w14:paraId="172B699E">
            <w:pPr>
              <w:bidi w:val="0"/>
              <w:jc w:val="center"/>
              <w:rPr>
                <w:rFonts w:hint="eastAsia" w:ascii="宋体" w:hAnsi="宋体" w:eastAsia="宋体" w:cs="宋体"/>
                <w:color w:val="auto"/>
                <w:sz w:val="24"/>
                <w:szCs w:val="24"/>
              </w:rPr>
            </w:pPr>
          </w:p>
        </w:tc>
        <w:tc>
          <w:tcPr>
            <w:tcW w:w="669" w:type="dxa"/>
            <w:noWrap w:val="0"/>
            <w:vAlign w:val="center"/>
          </w:tcPr>
          <w:p w14:paraId="53D3BFB7">
            <w:pPr>
              <w:bidi w:val="0"/>
              <w:jc w:val="center"/>
              <w:rPr>
                <w:rFonts w:hint="eastAsia" w:ascii="宋体" w:hAnsi="宋体" w:eastAsia="宋体" w:cs="宋体"/>
                <w:color w:val="auto"/>
                <w:sz w:val="24"/>
                <w:szCs w:val="24"/>
              </w:rPr>
            </w:pPr>
          </w:p>
        </w:tc>
      </w:tr>
      <w:tr w14:paraId="2D68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6486ED2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0" w:type="dxa"/>
            <w:noWrap w:val="0"/>
            <w:vAlign w:val="center"/>
          </w:tcPr>
          <w:p w14:paraId="0C9AA7ED">
            <w:pPr>
              <w:bidi w:val="0"/>
              <w:jc w:val="center"/>
              <w:rPr>
                <w:rFonts w:hint="eastAsia" w:ascii="宋体" w:hAnsi="宋体" w:eastAsia="宋体" w:cs="宋体"/>
                <w:color w:val="auto"/>
                <w:sz w:val="24"/>
                <w:szCs w:val="24"/>
              </w:rPr>
            </w:pPr>
          </w:p>
        </w:tc>
        <w:tc>
          <w:tcPr>
            <w:tcW w:w="1412" w:type="dxa"/>
            <w:noWrap w:val="0"/>
            <w:vAlign w:val="center"/>
          </w:tcPr>
          <w:p w14:paraId="3762967B">
            <w:pPr>
              <w:bidi w:val="0"/>
              <w:jc w:val="center"/>
              <w:rPr>
                <w:rFonts w:hint="eastAsia" w:ascii="宋体" w:hAnsi="宋体" w:eastAsia="宋体" w:cs="宋体"/>
                <w:color w:val="auto"/>
                <w:sz w:val="24"/>
                <w:szCs w:val="24"/>
              </w:rPr>
            </w:pPr>
          </w:p>
        </w:tc>
        <w:tc>
          <w:tcPr>
            <w:tcW w:w="1663" w:type="dxa"/>
            <w:noWrap w:val="0"/>
            <w:vAlign w:val="center"/>
          </w:tcPr>
          <w:p w14:paraId="5C441527">
            <w:pPr>
              <w:bidi w:val="0"/>
              <w:jc w:val="center"/>
              <w:rPr>
                <w:rFonts w:hint="eastAsia" w:ascii="宋体" w:hAnsi="宋体" w:eastAsia="宋体" w:cs="宋体"/>
                <w:color w:val="auto"/>
                <w:sz w:val="24"/>
                <w:szCs w:val="24"/>
              </w:rPr>
            </w:pPr>
          </w:p>
        </w:tc>
        <w:tc>
          <w:tcPr>
            <w:tcW w:w="1562" w:type="dxa"/>
            <w:noWrap w:val="0"/>
            <w:vAlign w:val="center"/>
          </w:tcPr>
          <w:p w14:paraId="7BB74BD0">
            <w:pPr>
              <w:bidi w:val="0"/>
              <w:jc w:val="center"/>
              <w:rPr>
                <w:rFonts w:hint="eastAsia" w:ascii="宋体" w:hAnsi="宋体" w:eastAsia="宋体" w:cs="宋体"/>
                <w:color w:val="auto"/>
                <w:sz w:val="24"/>
                <w:szCs w:val="24"/>
              </w:rPr>
            </w:pPr>
          </w:p>
        </w:tc>
        <w:tc>
          <w:tcPr>
            <w:tcW w:w="1590" w:type="dxa"/>
            <w:noWrap w:val="0"/>
            <w:vAlign w:val="center"/>
          </w:tcPr>
          <w:p w14:paraId="003F7686">
            <w:pPr>
              <w:bidi w:val="0"/>
              <w:jc w:val="center"/>
              <w:rPr>
                <w:rFonts w:hint="eastAsia" w:ascii="宋体" w:hAnsi="宋体" w:eastAsia="宋体" w:cs="宋体"/>
                <w:color w:val="auto"/>
                <w:sz w:val="24"/>
                <w:szCs w:val="24"/>
              </w:rPr>
            </w:pPr>
          </w:p>
        </w:tc>
        <w:tc>
          <w:tcPr>
            <w:tcW w:w="669" w:type="dxa"/>
            <w:noWrap w:val="0"/>
            <w:vAlign w:val="center"/>
          </w:tcPr>
          <w:p w14:paraId="1EABD211">
            <w:pPr>
              <w:bidi w:val="0"/>
              <w:jc w:val="center"/>
              <w:rPr>
                <w:rFonts w:hint="eastAsia" w:ascii="宋体" w:hAnsi="宋体" w:eastAsia="宋体" w:cs="宋体"/>
                <w:color w:val="auto"/>
                <w:sz w:val="24"/>
                <w:szCs w:val="24"/>
              </w:rPr>
            </w:pPr>
          </w:p>
        </w:tc>
      </w:tr>
      <w:tr w14:paraId="07970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7E12D14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0" w:type="dxa"/>
            <w:noWrap w:val="0"/>
            <w:vAlign w:val="center"/>
          </w:tcPr>
          <w:p w14:paraId="5A732E5F">
            <w:pPr>
              <w:bidi w:val="0"/>
              <w:jc w:val="center"/>
              <w:rPr>
                <w:rFonts w:hint="eastAsia" w:ascii="宋体" w:hAnsi="宋体" w:eastAsia="宋体" w:cs="宋体"/>
                <w:color w:val="auto"/>
                <w:sz w:val="24"/>
                <w:szCs w:val="24"/>
              </w:rPr>
            </w:pPr>
          </w:p>
        </w:tc>
        <w:tc>
          <w:tcPr>
            <w:tcW w:w="1412" w:type="dxa"/>
            <w:noWrap w:val="0"/>
            <w:vAlign w:val="center"/>
          </w:tcPr>
          <w:p w14:paraId="74EFE380">
            <w:pPr>
              <w:bidi w:val="0"/>
              <w:jc w:val="center"/>
              <w:rPr>
                <w:rFonts w:hint="eastAsia" w:ascii="宋体" w:hAnsi="宋体" w:eastAsia="宋体" w:cs="宋体"/>
                <w:color w:val="auto"/>
                <w:sz w:val="24"/>
                <w:szCs w:val="24"/>
              </w:rPr>
            </w:pPr>
          </w:p>
        </w:tc>
        <w:tc>
          <w:tcPr>
            <w:tcW w:w="1663" w:type="dxa"/>
            <w:noWrap w:val="0"/>
            <w:vAlign w:val="center"/>
          </w:tcPr>
          <w:p w14:paraId="5974E0A2">
            <w:pPr>
              <w:bidi w:val="0"/>
              <w:jc w:val="center"/>
              <w:rPr>
                <w:rFonts w:hint="eastAsia" w:ascii="宋体" w:hAnsi="宋体" w:eastAsia="宋体" w:cs="宋体"/>
                <w:color w:val="auto"/>
                <w:sz w:val="24"/>
                <w:szCs w:val="24"/>
              </w:rPr>
            </w:pPr>
          </w:p>
        </w:tc>
        <w:tc>
          <w:tcPr>
            <w:tcW w:w="1562" w:type="dxa"/>
            <w:noWrap w:val="0"/>
            <w:vAlign w:val="center"/>
          </w:tcPr>
          <w:p w14:paraId="3A7615BC">
            <w:pPr>
              <w:bidi w:val="0"/>
              <w:jc w:val="center"/>
              <w:rPr>
                <w:rFonts w:hint="eastAsia" w:ascii="宋体" w:hAnsi="宋体" w:eastAsia="宋体" w:cs="宋体"/>
                <w:color w:val="auto"/>
                <w:sz w:val="24"/>
                <w:szCs w:val="24"/>
              </w:rPr>
            </w:pPr>
          </w:p>
        </w:tc>
        <w:tc>
          <w:tcPr>
            <w:tcW w:w="1590" w:type="dxa"/>
            <w:noWrap w:val="0"/>
            <w:vAlign w:val="center"/>
          </w:tcPr>
          <w:p w14:paraId="1E7ADD5B">
            <w:pPr>
              <w:bidi w:val="0"/>
              <w:jc w:val="center"/>
              <w:rPr>
                <w:rFonts w:hint="eastAsia" w:ascii="宋体" w:hAnsi="宋体" w:eastAsia="宋体" w:cs="宋体"/>
                <w:color w:val="auto"/>
                <w:sz w:val="24"/>
                <w:szCs w:val="24"/>
              </w:rPr>
            </w:pPr>
          </w:p>
        </w:tc>
        <w:tc>
          <w:tcPr>
            <w:tcW w:w="669" w:type="dxa"/>
            <w:noWrap w:val="0"/>
            <w:vAlign w:val="center"/>
          </w:tcPr>
          <w:p w14:paraId="656B3CF3">
            <w:pPr>
              <w:bidi w:val="0"/>
              <w:jc w:val="center"/>
              <w:rPr>
                <w:rFonts w:hint="eastAsia" w:ascii="宋体" w:hAnsi="宋体" w:eastAsia="宋体" w:cs="宋体"/>
                <w:color w:val="auto"/>
                <w:sz w:val="24"/>
                <w:szCs w:val="24"/>
              </w:rPr>
            </w:pPr>
          </w:p>
        </w:tc>
      </w:tr>
      <w:tr w14:paraId="128FD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79296A2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0" w:type="dxa"/>
            <w:noWrap w:val="0"/>
            <w:vAlign w:val="center"/>
          </w:tcPr>
          <w:p w14:paraId="0067F389">
            <w:pPr>
              <w:bidi w:val="0"/>
              <w:jc w:val="center"/>
              <w:rPr>
                <w:rFonts w:hint="eastAsia" w:ascii="宋体" w:hAnsi="宋体" w:eastAsia="宋体" w:cs="宋体"/>
                <w:color w:val="auto"/>
                <w:sz w:val="24"/>
                <w:szCs w:val="24"/>
              </w:rPr>
            </w:pPr>
          </w:p>
        </w:tc>
        <w:tc>
          <w:tcPr>
            <w:tcW w:w="1412" w:type="dxa"/>
            <w:noWrap w:val="0"/>
            <w:vAlign w:val="center"/>
          </w:tcPr>
          <w:p w14:paraId="1E8D6A7A">
            <w:pPr>
              <w:bidi w:val="0"/>
              <w:jc w:val="center"/>
              <w:rPr>
                <w:rFonts w:hint="eastAsia" w:ascii="宋体" w:hAnsi="宋体" w:eastAsia="宋体" w:cs="宋体"/>
                <w:color w:val="auto"/>
                <w:sz w:val="24"/>
                <w:szCs w:val="24"/>
              </w:rPr>
            </w:pPr>
          </w:p>
        </w:tc>
        <w:tc>
          <w:tcPr>
            <w:tcW w:w="1663" w:type="dxa"/>
            <w:noWrap w:val="0"/>
            <w:vAlign w:val="center"/>
          </w:tcPr>
          <w:p w14:paraId="5D0D7149">
            <w:pPr>
              <w:bidi w:val="0"/>
              <w:jc w:val="center"/>
              <w:rPr>
                <w:rFonts w:hint="eastAsia" w:ascii="宋体" w:hAnsi="宋体" w:eastAsia="宋体" w:cs="宋体"/>
                <w:color w:val="auto"/>
                <w:sz w:val="24"/>
                <w:szCs w:val="24"/>
              </w:rPr>
            </w:pPr>
          </w:p>
        </w:tc>
        <w:tc>
          <w:tcPr>
            <w:tcW w:w="1562" w:type="dxa"/>
            <w:noWrap w:val="0"/>
            <w:vAlign w:val="center"/>
          </w:tcPr>
          <w:p w14:paraId="1A3FFC7D">
            <w:pPr>
              <w:bidi w:val="0"/>
              <w:jc w:val="center"/>
              <w:rPr>
                <w:rFonts w:hint="eastAsia" w:ascii="宋体" w:hAnsi="宋体" w:eastAsia="宋体" w:cs="宋体"/>
                <w:color w:val="auto"/>
                <w:sz w:val="24"/>
                <w:szCs w:val="24"/>
              </w:rPr>
            </w:pPr>
          </w:p>
        </w:tc>
        <w:tc>
          <w:tcPr>
            <w:tcW w:w="1590" w:type="dxa"/>
            <w:noWrap w:val="0"/>
            <w:vAlign w:val="center"/>
          </w:tcPr>
          <w:p w14:paraId="370F6FD5">
            <w:pPr>
              <w:bidi w:val="0"/>
              <w:jc w:val="center"/>
              <w:rPr>
                <w:rFonts w:hint="eastAsia" w:ascii="宋体" w:hAnsi="宋体" w:eastAsia="宋体" w:cs="宋体"/>
                <w:color w:val="auto"/>
                <w:sz w:val="24"/>
                <w:szCs w:val="24"/>
              </w:rPr>
            </w:pPr>
          </w:p>
        </w:tc>
        <w:tc>
          <w:tcPr>
            <w:tcW w:w="669" w:type="dxa"/>
            <w:noWrap w:val="0"/>
            <w:vAlign w:val="center"/>
          </w:tcPr>
          <w:p w14:paraId="4E2D28D8">
            <w:pPr>
              <w:bidi w:val="0"/>
              <w:jc w:val="center"/>
              <w:rPr>
                <w:rFonts w:hint="eastAsia" w:ascii="宋体" w:hAnsi="宋体" w:eastAsia="宋体" w:cs="宋体"/>
                <w:color w:val="auto"/>
                <w:sz w:val="24"/>
                <w:szCs w:val="24"/>
              </w:rPr>
            </w:pPr>
          </w:p>
        </w:tc>
      </w:tr>
      <w:tr w14:paraId="1C2CF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1742718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0" w:type="dxa"/>
            <w:noWrap w:val="0"/>
            <w:vAlign w:val="center"/>
          </w:tcPr>
          <w:p w14:paraId="702DD293">
            <w:pPr>
              <w:bidi w:val="0"/>
              <w:jc w:val="center"/>
              <w:rPr>
                <w:rFonts w:hint="eastAsia" w:ascii="宋体" w:hAnsi="宋体" w:eastAsia="宋体" w:cs="宋体"/>
                <w:color w:val="auto"/>
                <w:sz w:val="24"/>
                <w:szCs w:val="24"/>
              </w:rPr>
            </w:pPr>
          </w:p>
        </w:tc>
        <w:tc>
          <w:tcPr>
            <w:tcW w:w="1412" w:type="dxa"/>
            <w:noWrap w:val="0"/>
            <w:vAlign w:val="center"/>
          </w:tcPr>
          <w:p w14:paraId="41273934">
            <w:pPr>
              <w:bidi w:val="0"/>
              <w:jc w:val="center"/>
              <w:rPr>
                <w:rFonts w:hint="eastAsia" w:ascii="宋体" w:hAnsi="宋体" w:eastAsia="宋体" w:cs="宋体"/>
                <w:color w:val="auto"/>
                <w:sz w:val="24"/>
                <w:szCs w:val="24"/>
              </w:rPr>
            </w:pPr>
          </w:p>
        </w:tc>
        <w:tc>
          <w:tcPr>
            <w:tcW w:w="1663" w:type="dxa"/>
            <w:noWrap w:val="0"/>
            <w:vAlign w:val="center"/>
          </w:tcPr>
          <w:p w14:paraId="512A985B">
            <w:pPr>
              <w:bidi w:val="0"/>
              <w:jc w:val="center"/>
              <w:rPr>
                <w:rFonts w:hint="eastAsia" w:ascii="宋体" w:hAnsi="宋体" w:eastAsia="宋体" w:cs="宋体"/>
                <w:color w:val="auto"/>
                <w:sz w:val="24"/>
                <w:szCs w:val="24"/>
              </w:rPr>
            </w:pPr>
          </w:p>
        </w:tc>
        <w:tc>
          <w:tcPr>
            <w:tcW w:w="1562" w:type="dxa"/>
            <w:noWrap w:val="0"/>
            <w:vAlign w:val="center"/>
          </w:tcPr>
          <w:p w14:paraId="3809E30D">
            <w:pPr>
              <w:bidi w:val="0"/>
              <w:jc w:val="center"/>
              <w:rPr>
                <w:rFonts w:hint="eastAsia" w:ascii="宋体" w:hAnsi="宋体" w:eastAsia="宋体" w:cs="宋体"/>
                <w:color w:val="auto"/>
                <w:sz w:val="24"/>
                <w:szCs w:val="24"/>
              </w:rPr>
            </w:pPr>
          </w:p>
        </w:tc>
        <w:tc>
          <w:tcPr>
            <w:tcW w:w="1590" w:type="dxa"/>
            <w:noWrap w:val="0"/>
            <w:vAlign w:val="center"/>
          </w:tcPr>
          <w:p w14:paraId="44C45DE9">
            <w:pPr>
              <w:bidi w:val="0"/>
              <w:jc w:val="center"/>
              <w:rPr>
                <w:rFonts w:hint="eastAsia" w:ascii="宋体" w:hAnsi="宋体" w:eastAsia="宋体" w:cs="宋体"/>
                <w:color w:val="auto"/>
                <w:sz w:val="24"/>
                <w:szCs w:val="24"/>
              </w:rPr>
            </w:pPr>
          </w:p>
        </w:tc>
        <w:tc>
          <w:tcPr>
            <w:tcW w:w="669" w:type="dxa"/>
            <w:noWrap w:val="0"/>
            <w:vAlign w:val="center"/>
          </w:tcPr>
          <w:p w14:paraId="70CB7656">
            <w:pPr>
              <w:bidi w:val="0"/>
              <w:jc w:val="center"/>
              <w:rPr>
                <w:rFonts w:hint="eastAsia" w:ascii="宋体" w:hAnsi="宋体" w:eastAsia="宋体" w:cs="宋体"/>
                <w:color w:val="auto"/>
                <w:sz w:val="24"/>
                <w:szCs w:val="24"/>
              </w:rPr>
            </w:pPr>
          </w:p>
        </w:tc>
      </w:tr>
      <w:tr w14:paraId="07493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noWrap w:val="0"/>
            <w:vAlign w:val="center"/>
          </w:tcPr>
          <w:p w14:paraId="16D128B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C5A7CC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0" w:type="dxa"/>
            <w:noWrap w:val="0"/>
            <w:vAlign w:val="center"/>
          </w:tcPr>
          <w:p w14:paraId="2D472B5B">
            <w:pPr>
              <w:bidi w:val="0"/>
              <w:jc w:val="center"/>
              <w:rPr>
                <w:rFonts w:hint="eastAsia" w:ascii="宋体" w:hAnsi="宋体" w:eastAsia="宋体" w:cs="宋体"/>
                <w:color w:val="auto"/>
                <w:sz w:val="24"/>
                <w:szCs w:val="24"/>
              </w:rPr>
            </w:pPr>
          </w:p>
        </w:tc>
        <w:tc>
          <w:tcPr>
            <w:tcW w:w="1412" w:type="dxa"/>
            <w:noWrap w:val="0"/>
            <w:vAlign w:val="center"/>
          </w:tcPr>
          <w:p w14:paraId="7F3AB5B7">
            <w:pPr>
              <w:bidi w:val="0"/>
              <w:jc w:val="center"/>
              <w:rPr>
                <w:rFonts w:hint="eastAsia" w:ascii="宋体" w:hAnsi="宋体" w:eastAsia="宋体" w:cs="宋体"/>
                <w:color w:val="auto"/>
                <w:sz w:val="24"/>
                <w:szCs w:val="24"/>
              </w:rPr>
            </w:pPr>
          </w:p>
        </w:tc>
        <w:tc>
          <w:tcPr>
            <w:tcW w:w="1663" w:type="dxa"/>
            <w:noWrap w:val="0"/>
            <w:vAlign w:val="center"/>
          </w:tcPr>
          <w:p w14:paraId="4F4D35DB">
            <w:pPr>
              <w:bidi w:val="0"/>
              <w:jc w:val="center"/>
              <w:rPr>
                <w:rFonts w:hint="eastAsia" w:ascii="宋体" w:hAnsi="宋体" w:eastAsia="宋体" w:cs="宋体"/>
                <w:color w:val="auto"/>
                <w:sz w:val="24"/>
                <w:szCs w:val="24"/>
              </w:rPr>
            </w:pPr>
          </w:p>
        </w:tc>
        <w:tc>
          <w:tcPr>
            <w:tcW w:w="1562" w:type="dxa"/>
            <w:noWrap w:val="0"/>
            <w:vAlign w:val="center"/>
          </w:tcPr>
          <w:p w14:paraId="6F84C4D1">
            <w:pPr>
              <w:bidi w:val="0"/>
              <w:jc w:val="center"/>
              <w:rPr>
                <w:rFonts w:hint="eastAsia" w:ascii="宋体" w:hAnsi="宋体" w:eastAsia="宋体" w:cs="宋体"/>
                <w:color w:val="auto"/>
                <w:sz w:val="24"/>
                <w:szCs w:val="24"/>
              </w:rPr>
            </w:pPr>
          </w:p>
        </w:tc>
        <w:tc>
          <w:tcPr>
            <w:tcW w:w="1590" w:type="dxa"/>
            <w:noWrap w:val="0"/>
            <w:vAlign w:val="center"/>
          </w:tcPr>
          <w:p w14:paraId="0C9879C9">
            <w:pPr>
              <w:bidi w:val="0"/>
              <w:jc w:val="center"/>
              <w:rPr>
                <w:rFonts w:hint="eastAsia" w:ascii="宋体" w:hAnsi="宋体" w:eastAsia="宋体" w:cs="宋体"/>
                <w:color w:val="auto"/>
                <w:sz w:val="24"/>
                <w:szCs w:val="24"/>
              </w:rPr>
            </w:pPr>
          </w:p>
        </w:tc>
        <w:tc>
          <w:tcPr>
            <w:tcW w:w="669" w:type="dxa"/>
            <w:noWrap w:val="0"/>
            <w:vAlign w:val="center"/>
          </w:tcPr>
          <w:p w14:paraId="2183848A">
            <w:pPr>
              <w:bidi w:val="0"/>
              <w:jc w:val="center"/>
              <w:rPr>
                <w:rFonts w:hint="eastAsia" w:ascii="宋体" w:hAnsi="宋体" w:eastAsia="宋体" w:cs="宋体"/>
                <w:color w:val="auto"/>
                <w:sz w:val="24"/>
                <w:szCs w:val="24"/>
              </w:rPr>
            </w:pPr>
          </w:p>
        </w:tc>
      </w:tr>
    </w:tbl>
    <w:p w14:paraId="138E9936">
      <w:pPr>
        <w:outlineLvl w:val="9"/>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27689A94">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B1839E9">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九</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3329A554">
      <w:pPr>
        <w:spacing w:before="182" w:line="220" w:lineRule="auto"/>
        <w:ind w:left="3334"/>
        <w:outlineLvl w:val="0"/>
        <w:rPr>
          <w:rFonts w:hint="eastAsia" w:ascii="宋体" w:hAnsi="宋体" w:eastAsia="宋体" w:cs="宋体"/>
          <w:color w:val="auto"/>
          <w:sz w:val="24"/>
          <w:szCs w:val="24"/>
        </w:rPr>
      </w:pPr>
      <w:bookmarkStart w:id="79" w:name="_Toc27185"/>
      <w:bookmarkStart w:id="80" w:name="_Toc19855"/>
      <w:bookmarkStart w:id="81" w:name="_Toc11972"/>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资格条件承诺函（格式）</w:t>
      </w:r>
      <w:bookmarkEnd w:id="79"/>
      <w:bookmarkEnd w:id="80"/>
      <w:bookmarkEnd w:id="81"/>
    </w:p>
    <w:p w14:paraId="100EAAA6">
      <w:pPr>
        <w:pStyle w:val="15"/>
        <w:spacing w:line="411" w:lineRule="auto"/>
        <w:outlineLvl w:val="9"/>
        <w:rPr>
          <w:rFonts w:hint="eastAsia" w:ascii="宋体" w:hAnsi="宋体" w:eastAsia="宋体" w:cs="宋体"/>
          <w:color w:val="auto"/>
        </w:rPr>
      </w:pPr>
    </w:p>
    <w:p w14:paraId="24B6C50D">
      <w:pPr>
        <w:spacing w:before="78"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致: </w:t>
      </w:r>
      <w:r>
        <w:rPr>
          <w:rFonts w:hint="eastAsia" w:ascii="宋体" w:hAnsi="宋体" w:eastAsia="宋体" w:cs="宋体"/>
          <w:color w:val="auto"/>
          <w:spacing w:val="-1"/>
          <w:sz w:val="24"/>
          <w:szCs w:val="24"/>
          <w:u w:val="single" w:color="auto"/>
        </w:rPr>
        <w:t>（采购人、采购代理机构</w:t>
      </w:r>
      <w:r>
        <w:rPr>
          <w:rFonts w:hint="eastAsia" w:ascii="宋体" w:hAnsi="宋体" w:eastAsia="宋体" w:cs="宋体"/>
          <w:color w:val="auto"/>
          <w:spacing w:val="16"/>
          <w:sz w:val="24"/>
          <w:szCs w:val="24"/>
          <w:u w:val="single" w:color="auto"/>
        </w:rPr>
        <w:t>）；</w:t>
      </w:r>
    </w:p>
    <w:p w14:paraId="032E8B34">
      <w:pPr>
        <w:spacing w:before="180" w:line="360" w:lineRule="auto"/>
        <w:jc w:val="right"/>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我单位（公司）参与</w:t>
      </w:r>
      <w:r>
        <w:rPr>
          <w:rFonts w:hint="eastAsia" w:ascii="宋体" w:hAnsi="宋体" w:eastAsia="宋体" w:cs="宋体"/>
          <w:color w:val="auto"/>
          <w:spacing w:val="1"/>
          <w:sz w:val="24"/>
          <w:szCs w:val="24"/>
          <w:u w:val="single" w:color="auto"/>
        </w:rPr>
        <w:t>（采购项目名称   项目编号）</w:t>
      </w:r>
      <w:r>
        <w:rPr>
          <w:rFonts w:hint="eastAsia" w:ascii="宋体" w:hAnsi="宋体" w:eastAsia="宋体" w:cs="宋体"/>
          <w:color w:val="auto"/>
          <w:spacing w:val="1"/>
          <w:sz w:val="24"/>
          <w:szCs w:val="24"/>
        </w:rPr>
        <w:t>采购项目的政府采购活动，现承</w:t>
      </w:r>
    </w:p>
    <w:p w14:paraId="53294EA6">
      <w:pPr>
        <w:spacing w:before="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诺如下:</w:t>
      </w:r>
    </w:p>
    <w:p w14:paraId="5B047E0B">
      <w:pPr>
        <w:spacing w:before="180" w:line="466"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1.具有良好的商业信誉和健全的财务会计制度；</w:t>
      </w:r>
    </w:p>
    <w:p w14:paraId="6003E5C2">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2.具有依法缴纳税收的良好记录；</w:t>
      </w:r>
    </w:p>
    <w:p w14:paraId="7FA05912">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3.具有依法缴纳社会保障金的良好记录。</w:t>
      </w:r>
    </w:p>
    <w:p w14:paraId="7FAB5DAE">
      <w:pPr>
        <w:spacing w:before="181" w:line="359" w:lineRule="auto"/>
        <w:ind w:firstLine="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rPr>
        <w:t>资格条件。</w:t>
      </w:r>
    </w:p>
    <w:p w14:paraId="7E8963D6">
      <w:pPr>
        <w:spacing w:before="182" w:line="465" w:lineRule="exact"/>
        <w:ind w:left="481"/>
        <w:outlineLvl w:val="9"/>
        <w:rPr>
          <w:rFonts w:hint="eastAsia" w:ascii="宋体" w:hAnsi="宋体" w:eastAsia="宋体" w:cs="宋体"/>
          <w:color w:val="auto"/>
          <w:spacing w:val="-1"/>
          <w:position w:val="17"/>
          <w:sz w:val="24"/>
          <w:szCs w:val="24"/>
        </w:rPr>
      </w:pPr>
      <w:r>
        <w:rPr>
          <w:rFonts w:hint="eastAsia" w:ascii="宋体" w:hAnsi="宋体" w:eastAsia="宋体" w:cs="宋体"/>
          <w:color w:val="auto"/>
          <w:position w:val="17"/>
          <w:sz w:val="24"/>
          <w:szCs w:val="24"/>
        </w:rPr>
        <w:t>我单位（公司）对上述承诺的真实性负责。如有</w:t>
      </w:r>
      <w:r>
        <w:rPr>
          <w:rFonts w:hint="eastAsia" w:ascii="宋体" w:hAnsi="宋体" w:eastAsia="宋体" w:cs="宋体"/>
          <w:color w:val="auto"/>
          <w:spacing w:val="-1"/>
          <w:position w:val="17"/>
          <w:sz w:val="24"/>
          <w:szCs w:val="24"/>
        </w:rPr>
        <w:t>虚假，将依法承担相应责任。</w:t>
      </w:r>
    </w:p>
    <w:p w14:paraId="39C44427">
      <w:pPr>
        <w:spacing w:before="182" w:line="465"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特此承诺。</w:t>
      </w:r>
    </w:p>
    <w:p w14:paraId="031637EE">
      <w:pPr>
        <w:pStyle w:val="15"/>
        <w:spacing w:line="283" w:lineRule="auto"/>
        <w:outlineLvl w:val="9"/>
        <w:rPr>
          <w:rFonts w:hint="eastAsia" w:ascii="宋体" w:hAnsi="宋体" w:eastAsia="宋体" w:cs="宋体"/>
          <w:color w:val="auto"/>
        </w:rPr>
      </w:pPr>
    </w:p>
    <w:p w14:paraId="1160B18D">
      <w:pPr>
        <w:pStyle w:val="15"/>
        <w:spacing w:line="283" w:lineRule="auto"/>
        <w:outlineLvl w:val="9"/>
        <w:rPr>
          <w:rFonts w:hint="eastAsia" w:ascii="宋体" w:hAnsi="宋体" w:eastAsia="宋体" w:cs="宋体"/>
          <w:color w:val="auto"/>
        </w:rPr>
      </w:pPr>
    </w:p>
    <w:p w14:paraId="2AFAE125">
      <w:pPr>
        <w:spacing w:before="78" w:line="468" w:lineRule="exact"/>
        <w:ind w:left="3600"/>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盖章：</w:t>
      </w:r>
    </w:p>
    <w:p w14:paraId="40AF5FFF">
      <w:pPr>
        <w:spacing w:line="220" w:lineRule="auto"/>
        <w:ind w:left="3600"/>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w:t>
      </w:r>
    </w:p>
    <w:p w14:paraId="131D52AC">
      <w:pPr>
        <w:spacing w:before="182" w:line="221" w:lineRule="auto"/>
        <w:ind w:left="3641"/>
        <w:outlineLvl w:val="9"/>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110DF900">
      <w:pPr>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br w:type="page"/>
      </w:r>
    </w:p>
    <w:p w14:paraId="61C88255">
      <w:pPr>
        <w:spacing w:before="182" w:line="221" w:lineRule="auto"/>
        <w:outlineLvl w:val="9"/>
        <w:rPr>
          <w:rFonts w:hint="eastAsia" w:ascii="宋体" w:hAnsi="宋体" w:eastAsia="宋体" w:cs="宋体"/>
          <w:b/>
          <w:bCs/>
          <w:color w:val="auto"/>
          <w:spacing w:val="-17"/>
          <w:sz w:val="24"/>
          <w:szCs w:val="24"/>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十</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：招标文件要求提供或供应商认为需要提供的其它材料</w:t>
      </w:r>
    </w:p>
    <w:sectPr>
      <w:footerReference r:id="rId6" w:type="default"/>
      <w:pgSz w:w="11906" w:h="16839"/>
      <w:pgMar w:top="1440" w:right="1310" w:bottom="1440" w:left="1310" w:header="227" w:footer="90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书宋简体">
    <w:altName w:val="宋体"/>
    <w:panose1 w:val="03000509000000000000"/>
    <w:charset w:val="86"/>
    <w:family w:val="script"/>
    <w:pitch w:val="default"/>
    <w:sig w:usb0="00000000" w:usb1="00000000" w:usb2="00000010" w:usb3="00000000" w:csb0="00040000"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3E34">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98BD6">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4E7F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64E7F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01E80C12">
      <w:pPr>
        <w:pStyle w:val="21"/>
      </w:pPr>
      <w:r>
        <w:rPr>
          <w:rStyle w:val="29"/>
        </w:rPr>
        <w:footnoteRef/>
      </w:r>
      <w:r>
        <w:t xml:space="preserve"> </w:t>
      </w:r>
      <w:r>
        <w:rPr>
          <w:rFonts w:hint="eastAsia"/>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D4DB6"/>
    <w:multiLevelType w:val="singleLevel"/>
    <w:tmpl w:val="F05D4DB6"/>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2"/>
    <w:footnote w:id="3"/>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iZTc2ZGI4ODRjMTRjMzAzYzljNTM1ZjY3YTRmZmIifQ=="/>
  </w:docVars>
  <w:rsids>
    <w:rsidRoot w:val="00000000"/>
    <w:rsid w:val="006A1D80"/>
    <w:rsid w:val="01205D5C"/>
    <w:rsid w:val="01AF7DBD"/>
    <w:rsid w:val="01BF5575"/>
    <w:rsid w:val="01C0753F"/>
    <w:rsid w:val="01DD59FB"/>
    <w:rsid w:val="01F01BD2"/>
    <w:rsid w:val="01F87C91"/>
    <w:rsid w:val="02BE582C"/>
    <w:rsid w:val="0397679F"/>
    <w:rsid w:val="03BE185C"/>
    <w:rsid w:val="03DB240E"/>
    <w:rsid w:val="03FB660C"/>
    <w:rsid w:val="043833BC"/>
    <w:rsid w:val="045F4DED"/>
    <w:rsid w:val="04DE2623"/>
    <w:rsid w:val="04DF5F2E"/>
    <w:rsid w:val="04F50FAA"/>
    <w:rsid w:val="05D14557"/>
    <w:rsid w:val="061E65E2"/>
    <w:rsid w:val="067A1543"/>
    <w:rsid w:val="067A5F0E"/>
    <w:rsid w:val="06CE625A"/>
    <w:rsid w:val="06E96BF0"/>
    <w:rsid w:val="070C1155"/>
    <w:rsid w:val="07B4177C"/>
    <w:rsid w:val="08060567"/>
    <w:rsid w:val="081E0B1B"/>
    <w:rsid w:val="08983D41"/>
    <w:rsid w:val="08B5322E"/>
    <w:rsid w:val="08C6173B"/>
    <w:rsid w:val="08EE00FB"/>
    <w:rsid w:val="09246605"/>
    <w:rsid w:val="0992356F"/>
    <w:rsid w:val="09DB3168"/>
    <w:rsid w:val="09FE6E56"/>
    <w:rsid w:val="0A570314"/>
    <w:rsid w:val="0A621193"/>
    <w:rsid w:val="0AB47515"/>
    <w:rsid w:val="0B1A7CC0"/>
    <w:rsid w:val="0B285819"/>
    <w:rsid w:val="0BB023D2"/>
    <w:rsid w:val="0C302E80"/>
    <w:rsid w:val="0C686809"/>
    <w:rsid w:val="0CB67574"/>
    <w:rsid w:val="0D6945E7"/>
    <w:rsid w:val="0D921D8F"/>
    <w:rsid w:val="0D9D2160"/>
    <w:rsid w:val="0DF77E44"/>
    <w:rsid w:val="0E5B4877"/>
    <w:rsid w:val="0E6C1257"/>
    <w:rsid w:val="0E8F4521"/>
    <w:rsid w:val="0EA16002"/>
    <w:rsid w:val="0EF71B6C"/>
    <w:rsid w:val="0F407486"/>
    <w:rsid w:val="0F713C26"/>
    <w:rsid w:val="0FBE7DA0"/>
    <w:rsid w:val="0FD77F2D"/>
    <w:rsid w:val="0FF90A42"/>
    <w:rsid w:val="102D5D9F"/>
    <w:rsid w:val="105E1836"/>
    <w:rsid w:val="106B4B1A"/>
    <w:rsid w:val="109B4C39"/>
    <w:rsid w:val="10B4201D"/>
    <w:rsid w:val="10E072B6"/>
    <w:rsid w:val="10F92232"/>
    <w:rsid w:val="10FE773C"/>
    <w:rsid w:val="116A6A33"/>
    <w:rsid w:val="11825E91"/>
    <w:rsid w:val="11E931F7"/>
    <w:rsid w:val="12107727"/>
    <w:rsid w:val="124B075F"/>
    <w:rsid w:val="13124658"/>
    <w:rsid w:val="13206EE8"/>
    <w:rsid w:val="1323348A"/>
    <w:rsid w:val="13893C35"/>
    <w:rsid w:val="13B86493"/>
    <w:rsid w:val="13C0517C"/>
    <w:rsid w:val="13CE79F3"/>
    <w:rsid w:val="13FF5CA5"/>
    <w:rsid w:val="146A2CD4"/>
    <w:rsid w:val="148562AE"/>
    <w:rsid w:val="14AF2A28"/>
    <w:rsid w:val="14B940A6"/>
    <w:rsid w:val="14BB4515"/>
    <w:rsid w:val="14DB04C0"/>
    <w:rsid w:val="15282FD9"/>
    <w:rsid w:val="155B7A5E"/>
    <w:rsid w:val="158F12AA"/>
    <w:rsid w:val="15BD5E17"/>
    <w:rsid w:val="16832BBD"/>
    <w:rsid w:val="16842491"/>
    <w:rsid w:val="16A56DF3"/>
    <w:rsid w:val="16AE139D"/>
    <w:rsid w:val="16C60CFC"/>
    <w:rsid w:val="16C64858"/>
    <w:rsid w:val="16FA66B9"/>
    <w:rsid w:val="170C29A2"/>
    <w:rsid w:val="18411411"/>
    <w:rsid w:val="1881312C"/>
    <w:rsid w:val="1890511D"/>
    <w:rsid w:val="18B87B08"/>
    <w:rsid w:val="18E54327"/>
    <w:rsid w:val="190660FA"/>
    <w:rsid w:val="196565AA"/>
    <w:rsid w:val="19681049"/>
    <w:rsid w:val="19771D42"/>
    <w:rsid w:val="19866520"/>
    <w:rsid w:val="19AF3CC9"/>
    <w:rsid w:val="19C1642A"/>
    <w:rsid w:val="19C71013"/>
    <w:rsid w:val="19C82314"/>
    <w:rsid w:val="1A07140F"/>
    <w:rsid w:val="1A1E5813"/>
    <w:rsid w:val="1A5D1977"/>
    <w:rsid w:val="1A700CC5"/>
    <w:rsid w:val="1AE01E2B"/>
    <w:rsid w:val="1B0D0CA7"/>
    <w:rsid w:val="1B5B2A1B"/>
    <w:rsid w:val="1BCF2401"/>
    <w:rsid w:val="1C2A4944"/>
    <w:rsid w:val="1C4A5F2B"/>
    <w:rsid w:val="1C534D67"/>
    <w:rsid w:val="1C99656B"/>
    <w:rsid w:val="1C9A095A"/>
    <w:rsid w:val="1CEE6A7A"/>
    <w:rsid w:val="1D3A1AFC"/>
    <w:rsid w:val="1D7019C1"/>
    <w:rsid w:val="1DBE7A88"/>
    <w:rsid w:val="1DCD2970"/>
    <w:rsid w:val="1E761256"/>
    <w:rsid w:val="1E827A99"/>
    <w:rsid w:val="1F234F3D"/>
    <w:rsid w:val="1F52137F"/>
    <w:rsid w:val="1F86727A"/>
    <w:rsid w:val="1F882F99"/>
    <w:rsid w:val="1F9957E4"/>
    <w:rsid w:val="20607ACB"/>
    <w:rsid w:val="206F79EF"/>
    <w:rsid w:val="208714FC"/>
    <w:rsid w:val="20A976C4"/>
    <w:rsid w:val="20C0120F"/>
    <w:rsid w:val="20F3093F"/>
    <w:rsid w:val="21182154"/>
    <w:rsid w:val="214D441A"/>
    <w:rsid w:val="215F5FD5"/>
    <w:rsid w:val="21B7196D"/>
    <w:rsid w:val="21BE0F4D"/>
    <w:rsid w:val="21D7200F"/>
    <w:rsid w:val="21E8421C"/>
    <w:rsid w:val="221A4255"/>
    <w:rsid w:val="22502157"/>
    <w:rsid w:val="22573150"/>
    <w:rsid w:val="22715FC0"/>
    <w:rsid w:val="233D0598"/>
    <w:rsid w:val="23CD52D2"/>
    <w:rsid w:val="23E0270B"/>
    <w:rsid w:val="23E67AE2"/>
    <w:rsid w:val="24804DBA"/>
    <w:rsid w:val="24F353B2"/>
    <w:rsid w:val="250424A4"/>
    <w:rsid w:val="250639AE"/>
    <w:rsid w:val="252E5396"/>
    <w:rsid w:val="254554E2"/>
    <w:rsid w:val="256F255E"/>
    <w:rsid w:val="25916979"/>
    <w:rsid w:val="25C94338"/>
    <w:rsid w:val="25D845A8"/>
    <w:rsid w:val="25FE400E"/>
    <w:rsid w:val="2608583E"/>
    <w:rsid w:val="261F21D6"/>
    <w:rsid w:val="263F5D82"/>
    <w:rsid w:val="26957F62"/>
    <w:rsid w:val="27037402"/>
    <w:rsid w:val="272C0707"/>
    <w:rsid w:val="274041B2"/>
    <w:rsid w:val="275A1718"/>
    <w:rsid w:val="278C389C"/>
    <w:rsid w:val="27CC5901"/>
    <w:rsid w:val="27F154AD"/>
    <w:rsid w:val="27F751B9"/>
    <w:rsid w:val="27FF406E"/>
    <w:rsid w:val="28137B19"/>
    <w:rsid w:val="288A6488"/>
    <w:rsid w:val="29345F99"/>
    <w:rsid w:val="29693E94"/>
    <w:rsid w:val="297840D8"/>
    <w:rsid w:val="29F80D74"/>
    <w:rsid w:val="2A1C0F07"/>
    <w:rsid w:val="2A3738D4"/>
    <w:rsid w:val="2A650ECF"/>
    <w:rsid w:val="2A8E16D9"/>
    <w:rsid w:val="2AC55FB0"/>
    <w:rsid w:val="2AD25A69"/>
    <w:rsid w:val="2B6A0DDE"/>
    <w:rsid w:val="2BC01D66"/>
    <w:rsid w:val="2BEC66B7"/>
    <w:rsid w:val="2C043A01"/>
    <w:rsid w:val="2D257E8D"/>
    <w:rsid w:val="2D261EE1"/>
    <w:rsid w:val="2D362FFF"/>
    <w:rsid w:val="2D5507BD"/>
    <w:rsid w:val="2D590C84"/>
    <w:rsid w:val="2D687FBF"/>
    <w:rsid w:val="2D766B80"/>
    <w:rsid w:val="2DD6761F"/>
    <w:rsid w:val="2E185FB5"/>
    <w:rsid w:val="2E666BF4"/>
    <w:rsid w:val="2E903C71"/>
    <w:rsid w:val="2EA72D69"/>
    <w:rsid w:val="2EF22236"/>
    <w:rsid w:val="2F1C72B3"/>
    <w:rsid w:val="2F1E127D"/>
    <w:rsid w:val="2F7215C9"/>
    <w:rsid w:val="305B205D"/>
    <w:rsid w:val="306B4E7D"/>
    <w:rsid w:val="3082583C"/>
    <w:rsid w:val="30CB4915"/>
    <w:rsid w:val="30EE4C7F"/>
    <w:rsid w:val="313A63D7"/>
    <w:rsid w:val="316B62D0"/>
    <w:rsid w:val="317F1B79"/>
    <w:rsid w:val="31A17C21"/>
    <w:rsid w:val="31A43590"/>
    <w:rsid w:val="31B9528D"/>
    <w:rsid w:val="323D7C6C"/>
    <w:rsid w:val="32D4660A"/>
    <w:rsid w:val="33B273BE"/>
    <w:rsid w:val="33DF6B01"/>
    <w:rsid w:val="33F829BD"/>
    <w:rsid w:val="34052A0C"/>
    <w:rsid w:val="34565015"/>
    <w:rsid w:val="345D45F6"/>
    <w:rsid w:val="34632FD8"/>
    <w:rsid w:val="350902DA"/>
    <w:rsid w:val="35386E11"/>
    <w:rsid w:val="35727C2D"/>
    <w:rsid w:val="357F170C"/>
    <w:rsid w:val="36160F00"/>
    <w:rsid w:val="36266C69"/>
    <w:rsid w:val="364C66D0"/>
    <w:rsid w:val="36504750"/>
    <w:rsid w:val="36511F38"/>
    <w:rsid w:val="365E4655"/>
    <w:rsid w:val="36853990"/>
    <w:rsid w:val="37216138"/>
    <w:rsid w:val="37C417AA"/>
    <w:rsid w:val="37DA41AF"/>
    <w:rsid w:val="38042FDA"/>
    <w:rsid w:val="384E39DC"/>
    <w:rsid w:val="38654816"/>
    <w:rsid w:val="38795776"/>
    <w:rsid w:val="38A50319"/>
    <w:rsid w:val="38D91C00"/>
    <w:rsid w:val="38E057F5"/>
    <w:rsid w:val="391E32EE"/>
    <w:rsid w:val="395104A1"/>
    <w:rsid w:val="39671A73"/>
    <w:rsid w:val="39672D27"/>
    <w:rsid w:val="39882115"/>
    <w:rsid w:val="398E520D"/>
    <w:rsid w:val="39EC3D26"/>
    <w:rsid w:val="39FD5F33"/>
    <w:rsid w:val="3A145757"/>
    <w:rsid w:val="3A43603C"/>
    <w:rsid w:val="3A922B1F"/>
    <w:rsid w:val="3AD15273"/>
    <w:rsid w:val="3B2C6AD0"/>
    <w:rsid w:val="3B5D39DD"/>
    <w:rsid w:val="3B6B584A"/>
    <w:rsid w:val="3B7F12F6"/>
    <w:rsid w:val="3BA64AD4"/>
    <w:rsid w:val="3BE4693D"/>
    <w:rsid w:val="3CEA4D9C"/>
    <w:rsid w:val="3CFB6AD2"/>
    <w:rsid w:val="3D0C0967"/>
    <w:rsid w:val="3D430101"/>
    <w:rsid w:val="3D934BE4"/>
    <w:rsid w:val="3DD1570D"/>
    <w:rsid w:val="3DEB5DED"/>
    <w:rsid w:val="3E077380"/>
    <w:rsid w:val="3E38578C"/>
    <w:rsid w:val="3E401741"/>
    <w:rsid w:val="3E704F26"/>
    <w:rsid w:val="3E802756"/>
    <w:rsid w:val="3FB2368A"/>
    <w:rsid w:val="3FD341E0"/>
    <w:rsid w:val="3FEC0F24"/>
    <w:rsid w:val="3FEF6007"/>
    <w:rsid w:val="41197AF6"/>
    <w:rsid w:val="4184563D"/>
    <w:rsid w:val="41874618"/>
    <w:rsid w:val="418D1221"/>
    <w:rsid w:val="418D4436"/>
    <w:rsid w:val="42075BA1"/>
    <w:rsid w:val="42310E70"/>
    <w:rsid w:val="424E2AAD"/>
    <w:rsid w:val="42725710"/>
    <w:rsid w:val="42786A9F"/>
    <w:rsid w:val="42D01387"/>
    <w:rsid w:val="42F206F4"/>
    <w:rsid w:val="43853221"/>
    <w:rsid w:val="43880789"/>
    <w:rsid w:val="43F32881"/>
    <w:rsid w:val="43FD54AD"/>
    <w:rsid w:val="43FF1225"/>
    <w:rsid w:val="444667B2"/>
    <w:rsid w:val="447B63D2"/>
    <w:rsid w:val="448E7C71"/>
    <w:rsid w:val="4493014A"/>
    <w:rsid w:val="44B55D88"/>
    <w:rsid w:val="44C818B0"/>
    <w:rsid w:val="44CD1324"/>
    <w:rsid w:val="45796DB6"/>
    <w:rsid w:val="466730B2"/>
    <w:rsid w:val="46805F22"/>
    <w:rsid w:val="46BF2EEE"/>
    <w:rsid w:val="46F420A2"/>
    <w:rsid w:val="471A6376"/>
    <w:rsid w:val="472F1E22"/>
    <w:rsid w:val="473311E6"/>
    <w:rsid w:val="47392CA0"/>
    <w:rsid w:val="4753422C"/>
    <w:rsid w:val="47875211"/>
    <w:rsid w:val="480706A9"/>
    <w:rsid w:val="482C45B3"/>
    <w:rsid w:val="483A1816"/>
    <w:rsid w:val="48741AB6"/>
    <w:rsid w:val="487B2E45"/>
    <w:rsid w:val="48C52312"/>
    <w:rsid w:val="48D5496B"/>
    <w:rsid w:val="48DC51CD"/>
    <w:rsid w:val="48E50A71"/>
    <w:rsid w:val="4A01737A"/>
    <w:rsid w:val="4A163063"/>
    <w:rsid w:val="4A6209BE"/>
    <w:rsid w:val="4A702F0E"/>
    <w:rsid w:val="4AF313B8"/>
    <w:rsid w:val="4BC575D2"/>
    <w:rsid w:val="4BCA58A8"/>
    <w:rsid w:val="4BE17747"/>
    <w:rsid w:val="4C416153"/>
    <w:rsid w:val="4C7C6027"/>
    <w:rsid w:val="4D1B69A4"/>
    <w:rsid w:val="4D381304"/>
    <w:rsid w:val="4D965582"/>
    <w:rsid w:val="4DB0533F"/>
    <w:rsid w:val="4DB841F3"/>
    <w:rsid w:val="4DD4357E"/>
    <w:rsid w:val="4EFE20DA"/>
    <w:rsid w:val="4F18120D"/>
    <w:rsid w:val="4F22401A"/>
    <w:rsid w:val="4F9071D6"/>
    <w:rsid w:val="4FF621C9"/>
    <w:rsid w:val="502E62AD"/>
    <w:rsid w:val="503A35E5"/>
    <w:rsid w:val="50472057"/>
    <w:rsid w:val="50502E09"/>
    <w:rsid w:val="50B96C00"/>
    <w:rsid w:val="50CD0815"/>
    <w:rsid w:val="50DB5F91"/>
    <w:rsid w:val="51C222B6"/>
    <w:rsid w:val="52642B9B"/>
    <w:rsid w:val="52A03BD4"/>
    <w:rsid w:val="52B23907"/>
    <w:rsid w:val="52FC2DD4"/>
    <w:rsid w:val="531225F7"/>
    <w:rsid w:val="538A03E0"/>
    <w:rsid w:val="5415414D"/>
    <w:rsid w:val="54260108"/>
    <w:rsid w:val="54411979"/>
    <w:rsid w:val="549D4B07"/>
    <w:rsid w:val="54D062C6"/>
    <w:rsid w:val="55304730"/>
    <w:rsid w:val="55410F72"/>
    <w:rsid w:val="554C3B9F"/>
    <w:rsid w:val="5586381E"/>
    <w:rsid w:val="55B81195"/>
    <w:rsid w:val="55F12998"/>
    <w:rsid w:val="55F668FC"/>
    <w:rsid w:val="56224F72"/>
    <w:rsid w:val="56270168"/>
    <w:rsid w:val="56300645"/>
    <w:rsid w:val="56C41E5B"/>
    <w:rsid w:val="571D1301"/>
    <w:rsid w:val="57527466"/>
    <w:rsid w:val="57AE6D93"/>
    <w:rsid w:val="57D367F9"/>
    <w:rsid w:val="582C7CB7"/>
    <w:rsid w:val="583059FA"/>
    <w:rsid w:val="58705DF6"/>
    <w:rsid w:val="58A36161"/>
    <w:rsid w:val="58B8511B"/>
    <w:rsid w:val="58F307D5"/>
    <w:rsid w:val="58F333FF"/>
    <w:rsid w:val="59653481"/>
    <w:rsid w:val="59A246D5"/>
    <w:rsid w:val="59D32AE1"/>
    <w:rsid w:val="59EE3A76"/>
    <w:rsid w:val="5A201A9E"/>
    <w:rsid w:val="5AA7634B"/>
    <w:rsid w:val="5AB1171C"/>
    <w:rsid w:val="5B2027D8"/>
    <w:rsid w:val="5BD4669C"/>
    <w:rsid w:val="5C2D3FFE"/>
    <w:rsid w:val="5C7659A5"/>
    <w:rsid w:val="5CC613FD"/>
    <w:rsid w:val="5D081F0B"/>
    <w:rsid w:val="5D5850AB"/>
    <w:rsid w:val="5D6677C8"/>
    <w:rsid w:val="5D714325"/>
    <w:rsid w:val="5D7F6ADB"/>
    <w:rsid w:val="5D902A97"/>
    <w:rsid w:val="5DAE61D8"/>
    <w:rsid w:val="5E47584B"/>
    <w:rsid w:val="5E7F4FE5"/>
    <w:rsid w:val="5EAB7FF3"/>
    <w:rsid w:val="5F0757AD"/>
    <w:rsid w:val="5F30008D"/>
    <w:rsid w:val="5F4E6098"/>
    <w:rsid w:val="5F5244A8"/>
    <w:rsid w:val="601243E7"/>
    <w:rsid w:val="603B318E"/>
    <w:rsid w:val="60661887"/>
    <w:rsid w:val="60B41BD6"/>
    <w:rsid w:val="61447E20"/>
    <w:rsid w:val="61477910"/>
    <w:rsid w:val="61516038"/>
    <w:rsid w:val="61620FE5"/>
    <w:rsid w:val="61C40F61"/>
    <w:rsid w:val="61E41603"/>
    <w:rsid w:val="61EE278A"/>
    <w:rsid w:val="6267026A"/>
    <w:rsid w:val="62F15D85"/>
    <w:rsid w:val="631B2E02"/>
    <w:rsid w:val="633013C5"/>
    <w:rsid w:val="63422A85"/>
    <w:rsid w:val="63CE5BCA"/>
    <w:rsid w:val="63EF260C"/>
    <w:rsid w:val="63FF1893"/>
    <w:rsid w:val="641E0DFC"/>
    <w:rsid w:val="64803865"/>
    <w:rsid w:val="64E078AA"/>
    <w:rsid w:val="6589499B"/>
    <w:rsid w:val="65A43583"/>
    <w:rsid w:val="65DE4CE7"/>
    <w:rsid w:val="65FD3A5C"/>
    <w:rsid w:val="662446C4"/>
    <w:rsid w:val="66342B59"/>
    <w:rsid w:val="663E5786"/>
    <w:rsid w:val="669C425A"/>
    <w:rsid w:val="673426E5"/>
    <w:rsid w:val="67584625"/>
    <w:rsid w:val="677879E5"/>
    <w:rsid w:val="67896ED4"/>
    <w:rsid w:val="67C9107F"/>
    <w:rsid w:val="67F02AB0"/>
    <w:rsid w:val="682664D1"/>
    <w:rsid w:val="68281C6E"/>
    <w:rsid w:val="68686BBC"/>
    <w:rsid w:val="68850E7E"/>
    <w:rsid w:val="68AB6EB0"/>
    <w:rsid w:val="69020CEC"/>
    <w:rsid w:val="6910009B"/>
    <w:rsid w:val="69414646"/>
    <w:rsid w:val="695E1C9B"/>
    <w:rsid w:val="69601EB7"/>
    <w:rsid w:val="699022E4"/>
    <w:rsid w:val="69D00DEB"/>
    <w:rsid w:val="69E93C5A"/>
    <w:rsid w:val="6A4964A7"/>
    <w:rsid w:val="6B3E3B32"/>
    <w:rsid w:val="6B466EA6"/>
    <w:rsid w:val="6B6B3134"/>
    <w:rsid w:val="6B6F6C1F"/>
    <w:rsid w:val="6C951E77"/>
    <w:rsid w:val="6CAD0258"/>
    <w:rsid w:val="6CD01D77"/>
    <w:rsid w:val="6CDE381E"/>
    <w:rsid w:val="6CF7668E"/>
    <w:rsid w:val="6D4948AB"/>
    <w:rsid w:val="6D513FF0"/>
    <w:rsid w:val="6EA165BF"/>
    <w:rsid w:val="6F280D81"/>
    <w:rsid w:val="6F443D25"/>
    <w:rsid w:val="6F67671B"/>
    <w:rsid w:val="6F773AB6"/>
    <w:rsid w:val="6F91409C"/>
    <w:rsid w:val="6FA7614A"/>
    <w:rsid w:val="700E61C9"/>
    <w:rsid w:val="7043106F"/>
    <w:rsid w:val="705C4D2F"/>
    <w:rsid w:val="70767C84"/>
    <w:rsid w:val="70992290"/>
    <w:rsid w:val="70F91F68"/>
    <w:rsid w:val="711041C2"/>
    <w:rsid w:val="717A163C"/>
    <w:rsid w:val="717A57AC"/>
    <w:rsid w:val="71A76679"/>
    <w:rsid w:val="720B74BE"/>
    <w:rsid w:val="72277415"/>
    <w:rsid w:val="728E539F"/>
    <w:rsid w:val="72B34E05"/>
    <w:rsid w:val="72B666A4"/>
    <w:rsid w:val="72DB610A"/>
    <w:rsid w:val="72F571CC"/>
    <w:rsid w:val="72F93721"/>
    <w:rsid w:val="732637EC"/>
    <w:rsid w:val="732C1214"/>
    <w:rsid w:val="747036A7"/>
    <w:rsid w:val="74F040EF"/>
    <w:rsid w:val="751F3575"/>
    <w:rsid w:val="75573094"/>
    <w:rsid w:val="756B03B2"/>
    <w:rsid w:val="75A86778"/>
    <w:rsid w:val="75F61BD9"/>
    <w:rsid w:val="76263B40"/>
    <w:rsid w:val="76277FE4"/>
    <w:rsid w:val="77037C1B"/>
    <w:rsid w:val="777F175A"/>
    <w:rsid w:val="778A1F2E"/>
    <w:rsid w:val="77A47413"/>
    <w:rsid w:val="77CE623E"/>
    <w:rsid w:val="77DE2925"/>
    <w:rsid w:val="78250553"/>
    <w:rsid w:val="78252301"/>
    <w:rsid w:val="78A51694"/>
    <w:rsid w:val="78A771BA"/>
    <w:rsid w:val="79A272C8"/>
    <w:rsid w:val="79C142AC"/>
    <w:rsid w:val="7A893B99"/>
    <w:rsid w:val="7AAC5531"/>
    <w:rsid w:val="7AD04BEE"/>
    <w:rsid w:val="7B821819"/>
    <w:rsid w:val="7BA63CB2"/>
    <w:rsid w:val="7BB045D8"/>
    <w:rsid w:val="7C3522B8"/>
    <w:rsid w:val="7C7A7ECB"/>
    <w:rsid w:val="7C9D2FD0"/>
    <w:rsid w:val="7CBE2D25"/>
    <w:rsid w:val="7CDB5685"/>
    <w:rsid w:val="7CDC31AB"/>
    <w:rsid w:val="7DD86068"/>
    <w:rsid w:val="7DE1316F"/>
    <w:rsid w:val="7E6A73EB"/>
    <w:rsid w:val="7E7318ED"/>
    <w:rsid w:val="7EBC3294"/>
    <w:rsid w:val="7ED4682F"/>
    <w:rsid w:val="7EF0118F"/>
    <w:rsid w:val="7F833DB1"/>
    <w:rsid w:val="7FAC43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3">
    <w:name w:val="toc 7"/>
    <w:basedOn w:val="4"/>
    <w:next w:val="4"/>
    <w:qFormat/>
    <w:uiPriority w:val="0"/>
    <w:pPr>
      <w:ind w:left="1260"/>
    </w:pPr>
    <w:rPr>
      <w:sz w:val="18"/>
      <w:szCs w:val="18"/>
    </w:rPr>
  </w:style>
  <w:style w:type="paragraph" w:customStyle="1" w:styleId="4">
    <w:name w:val="正文_0"/>
    <w:next w:val="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
    <w:name w:val="正文首行缩进 2_0"/>
    <w:basedOn w:val="6"/>
    <w:next w:val="8"/>
    <w:qFormat/>
    <w:uiPriority w:val="0"/>
    <w:pPr>
      <w:spacing w:after="120" w:afterLines="0" w:line="240" w:lineRule="auto"/>
      <w:ind w:left="420" w:leftChars="200" w:firstLine="420" w:firstLineChars="200"/>
      <w:jc w:val="left"/>
    </w:pPr>
    <w:rPr>
      <w:rFonts w:ascii="Copperplate Gothic Bold" w:hAnsi="Copperplate Gothic Bold" w:eastAsia="宋体"/>
    </w:rPr>
  </w:style>
  <w:style w:type="paragraph" w:customStyle="1" w:styleId="6">
    <w:name w:val="正文文本缩进_0"/>
    <w:basedOn w:val="4"/>
    <w:next w:val="7"/>
    <w:qFormat/>
    <w:uiPriority w:val="0"/>
    <w:pPr>
      <w:spacing w:line="600" w:lineRule="exact"/>
      <w:ind w:firstLine="560"/>
      <w:jc w:val="both"/>
    </w:pPr>
    <w:rPr>
      <w:rFonts w:ascii="方正书宋简体" w:hAnsi="Times New Roman" w:eastAsia="方正书宋简体"/>
    </w:rPr>
  </w:style>
  <w:style w:type="paragraph" w:styleId="7">
    <w:name w:val="envelope return"/>
    <w:basedOn w:val="4"/>
    <w:next w:val="3"/>
    <w:qFormat/>
    <w:uiPriority w:val="0"/>
    <w:rPr>
      <w:rFonts w:ascii="Arial" w:hAnsi="Arial"/>
    </w:rPr>
  </w:style>
  <w:style w:type="paragraph" w:customStyle="1" w:styleId="8">
    <w:name w:val="正文首行缩进_0"/>
    <w:basedOn w:val="9"/>
    <w:next w:val="5"/>
    <w:qFormat/>
    <w:uiPriority w:val="0"/>
    <w:pPr>
      <w:ind w:firstLine="420" w:firstLineChars="100"/>
    </w:pPr>
  </w:style>
  <w:style w:type="paragraph" w:customStyle="1" w:styleId="9">
    <w:name w:val="正文文本_0"/>
    <w:basedOn w:val="10"/>
    <w:next w:val="13"/>
    <w:qFormat/>
    <w:uiPriority w:val="0"/>
    <w:pPr>
      <w:spacing w:after="120" w:afterLines="0"/>
    </w:pPr>
  </w:style>
  <w:style w:type="paragraph" w:customStyle="1" w:styleId="10">
    <w:name w:val="正文_0_0"/>
    <w:next w:val="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
    <w:name w:val="正文首行缩进 2_0_0"/>
    <w:basedOn w:val="12"/>
    <w:next w:val="8"/>
    <w:qFormat/>
    <w:uiPriority w:val="0"/>
    <w:pPr>
      <w:spacing w:after="120" w:afterLines="0" w:line="240" w:lineRule="auto"/>
      <w:ind w:left="420" w:leftChars="200" w:firstLine="420" w:firstLineChars="200"/>
      <w:jc w:val="left"/>
    </w:pPr>
    <w:rPr>
      <w:rFonts w:ascii="Copperplate Gothic Bold" w:hAnsi="Copperplate Gothic Bold" w:eastAsia="宋体"/>
    </w:rPr>
  </w:style>
  <w:style w:type="paragraph" w:customStyle="1" w:styleId="12">
    <w:name w:val="正文文本缩进_0_0"/>
    <w:basedOn w:val="10"/>
    <w:next w:val="7"/>
    <w:qFormat/>
    <w:uiPriority w:val="0"/>
    <w:pPr>
      <w:spacing w:line="600" w:lineRule="exact"/>
      <w:ind w:firstLine="560"/>
      <w:jc w:val="both"/>
    </w:pPr>
    <w:rPr>
      <w:rFonts w:ascii="方正书宋简体" w:hAnsi="Times New Roman" w:eastAsia="方正书宋简体"/>
    </w:rPr>
  </w:style>
  <w:style w:type="paragraph" w:customStyle="1" w:styleId="13">
    <w:name w:val="日期_0"/>
    <w:basedOn w:val="10"/>
    <w:next w:val="4"/>
    <w:qFormat/>
    <w:uiPriority w:val="0"/>
    <w:pPr>
      <w:jc w:val="both"/>
    </w:pPr>
    <w:rPr>
      <w:sz w:val="32"/>
      <w:szCs w:val="32"/>
    </w:rPr>
  </w:style>
  <w:style w:type="paragraph" w:styleId="14">
    <w:name w:val="Normal Indent"/>
    <w:basedOn w:val="1"/>
    <w:qFormat/>
    <w:uiPriority w:val="0"/>
    <w:pPr>
      <w:widowControl/>
      <w:ind w:firstLine="420"/>
      <w:jc w:val="left"/>
    </w:pPr>
    <w:rPr>
      <w:kern w:val="0"/>
      <w:sz w:val="20"/>
    </w:rPr>
  </w:style>
  <w:style w:type="paragraph" w:styleId="15">
    <w:name w:val="Body Text"/>
    <w:basedOn w:val="1"/>
    <w:next w:val="1"/>
    <w:autoRedefine/>
    <w:semiHidden/>
    <w:qFormat/>
    <w:uiPriority w:val="0"/>
    <w:rPr>
      <w:rFonts w:ascii="Arial" w:hAnsi="Arial" w:eastAsia="Arial" w:cs="Arial"/>
      <w:sz w:val="21"/>
      <w:szCs w:val="21"/>
      <w:lang w:val="en-US" w:eastAsia="en-US" w:bidi="ar-SA"/>
    </w:rPr>
  </w:style>
  <w:style w:type="paragraph" w:styleId="16">
    <w:name w:val="Body Text Indent"/>
    <w:basedOn w:val="1"/>
    <w:next w:val="7"/>
    <w:autoRedefine/>
    <w:qFormat/>
    <w:uiPriority w:val="0"/>
    <w:pPr>
      <w:spacing w:after="120"/>
      <w:ind w:left="420" w:leftChars="200"/>
    </w:pPr>
    <w:rPr>
      <w:szCs w:val="24"/>
    </w:rPr>
  </w:style>
  <w:style w:type="paragraph" w:styleId="17">
    <w:name w:val="Date"/>
    <w:basedOn w:val="1"/>
    <w:next w:val="1"/>
    <w:autoRedefine/>
    <w:qFormat/>
    <w:uiPriority w:val="0"/>
    <w:pPr>
      <w:ind w:left="100" w:leftChars="2500"/>
    </w:p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autoRedefine/>
    <w:qFormat/>
    <w:uiPriority w:val="0"/>
  </w:style>
  <w:style w:type="paragraph" w:styleId="21">
    <w:name w:val="footnote text"/>
    <w:basedOn w:val="1"/>
    <w:unhideWhenUsed/>
    <w:qFormat/>
    <w:uiPriority w:val="99"/>
    <w:pPr>
      <w:adjustRightInd w:val="0"/>
      <w:spacing w:line="312" w:lineRule="atLeast"/>
      <w:jc w:val="left"/>
      <w:textAlignment w:val="baseline"/>
    </w:pPr>
    <w:rPr>
      <w:rFonts w:hint="default"/>
      <w:kern w:val="0"/>
      <w:sz w:val="18"/>
    </w:rPr>
  </w:style>
  <w:style w:type="paragraph" w:styleId="22">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23">
    <w:name w:val="Body Text First Indent"/>
    <w:basedOn w:val="1"/>
    <w:next w:val="1"/>
    <w:qFormat/>
    <w:uiPriority w:val="0"/>
    <w:pPr>
      <w:adjustRightInd w:val="0"/>
      <w:spacing w:line="500" w:lineRule="exact"/>
      <w:ind w:firstLine="420" w:firstLineChars="100"/>
      <w:jc w:val="left"/>
      <w:textAlignment w:val="baseline"/>
    </w:pPr>
    <w:rPr>
      <w:rFonts w:ascii="宋体"/>
      <w:sz w:val="24"/>
    </w:rPr>
  </w:style>
  <w:style w:type="paragraph" w:styleId="24">
    <w:name w:val="Body Text First Indent 2"/>
    <w:basedOn w:val="16"/>
    <w:next w:val="23"/>
    <w:unhideWhenUsed/>
    <w:qFormat/>
    <w:uiPriority w:val="0"/>
    <w:pPr>
      <w:ind w:firstLine="420" w:firstLineChars="200"/>
    </w:pPr>
    <w:rPr>
      <w:rFonts w:ascii="宋体"/>
      <w:sz w:val="34"/>
      <w:szCs w:val="22"/>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0"/>
    <w:rPr>
      <w:color w:val="0000FF"/>
      <w:u w:val="single"/>
    </w:rPr>
  </w:style>
  <w:style w:type="character" w:styleId="29">
    <w:name w:val="footnote reference"/>
    <w:qFormat/>
    <w:uiPriority w:val="99"/>
    <w:rPr>
      <w:vertAlign w:val="superscript"/>
    </w:rPr>
  </w:style>
  <w:style w:type="paragraph" w:customStyle="1" w:styleId="30">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宋体" w:hAnsi="宋体" w:eastAsia="宋体" w:cs="宋体"/>
      <w:sz w:val="24"/>
      <w:szCs w:val="24"/>
      <w:lang w:val="en-US" w:eastAsia="en-US" w:bidi="ar-SA"/>
    </w:rPr>
  </w:style>
  <w:style w:type="paragraph" w:customStyle="1" w:styleId="33">
    <w:name w:val="Default"/>
    <w:next w:val="1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Table Paragraph"/>
    <w:basedOn w:val="1"/>
    <w:autoRedefine/>
    <w:qFormat/>
    <w:uiPriority w:val="1"/>
    <w:rPr>
      <w:rFonts w:ascii="宋体" w:hAnsi="宋体" w:eastAsia="宋体" w:cs="宋体"/>
      <w:lang w:val="zh-CN" w:eastAsia="zh-CN" w:bidi="zh-CN"/>
    </w:rPr>
  </w:style>
  <w:style w:type="character" w:customStyle="1" w:styleId="36">
    <w:name w:val="font11"/>
    <w:basedOn w:val="27"/>
    <w:qFormat/>
    <w:uiPriority w:val="0"/>
    <w:rPr>
      <w:rFonts w:hint="eastAsia" w:ascii="宋体" w:hAnsi="宋体" w:eastAsia="宋体" w:cs="宋体"/>
      <w:color w:val="000000"/>
      <w:sz w:val="22"/>
      <w:szCs w:val="22"/>
      <w:u w:val="none"/>
    </w:rPr>
  </w:style>
  <w:style w:type="paragraph" w:customStyle="1" w:styleId="3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1"/>
    <w:basedOn w:val="1"/>
    <w:qFormat/>
    <w:uiPriority w:val="0"/>
    <w:pPr>
      <w:spacing w:line="360" w:lineRule="auto"/>
      <w:ind w:firstLine="200" w:firstLineChars="200"/>
    </w:pPr>
  </w:style>
  <w:style w:type="paragraph" w:customStyle="1" w:styleId="40">
    <w:name w:val="*正文"/>
    <w:basedOn w:val="1"/>
    <w:qFormat/>
    <w:uiPriority w:val="0"/>
    <w:pPr>
      <w:spacing w:line="360" w:lineRule="auto"/>
      <w:ind w:firstLine="560" w:firstLineChars="200"/>
    </w:pPr>
  </w:style>
  <w:style w:type="paragraph" w:styleId="41">
    <w:name w:val="List Paragraph"/>
    <w:basedOn w:val="1"/>
    <w:qFormat/>
    <w:uiPriority w:val="0"/>
    <w:pPr>
      <w:ind w:firstLine="420" w:firstLineChars="200"/>
    </w:pPr>
    <w:rPr>
      <w:rFonts w:hint="default" w:ascii="Calibri" w:hAnsi="Calibri" w:eastAsia="宋体" w:cs="Times New Roman"/>
      <w:szCs w:val="22"/>
    </w:rPr>
  </w:style>
  <w:style w:type="paragraph" w:customStyle="1" w:styleId="42">
    <w:name w:val="纯文本1"/>
    <w:basedOn w:val="1"/>
    <w:unhideWhenUsed/>
    <w:qFormat/>
    <w:uiPriority w:val="99"/>
    <w:rPr>
      <w:rFonts w:hint="eastAsia" w:ascii="宋体" w:hAnsi="Courier New"/>
    </w:rPr>
  </w:style>
  <w:style w:type="paragraph" w:customStyle="1" w:styleId="43">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4">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6523</Words>
  <Characters>7178</Characters>
  <TotalTime>36</TotalTime>
  <ScaleCrop>false</ScaleCrop>
  <LinksUpToDate>false</LinksUpToDate>
  <CharactersWithSpaces>7286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Mary</cp:lastModifiedBy>
  <dcterms:modified xsi:type="dcterms:W3CDTF">2025-02-21T01:52:24Z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2052-12.1.0.19770</vt:lpwstr>
  </property>
  <property fmtid="{D5CDD505-2E9C-101B-9397-08002B2CF9AE}" pid="5" name="ICV">
    <vt:lpwstr>EFF59B1E3DEE418F8743C596DB0960CE_13</vt:lpwstr>
  </property>
  <property fmtid="{D5CDD505-2E9C-101B-9397-08002B2CF9AE}" pid="6" name="KSOTemplateDocerSaveRecord">
    <vt:lpwstr>eyJoZGlkIjoiMGQ1Y2I2YTdiMTc1ODk1OTMzNDczYTdjN2JjYzI4ODMiLCJ1c2VySWQiOiI4ODYyMTc3MDQifQ==</vt:lpwstr>
  </property>
</Properties>
</file>