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7828C19">
      <w:pPr>
        <w:pStyle w:val="23"/>
        <w:ind w:left="0" w:leftChars="0" w:firstLine="0" w:firstLineChars="0"/>
        <w:rPr>
          <w:rFonts w:hint="eastAsia" w:ascii="宋体" w:hAnsi="宋体" w:eastAsia="宋体" w:cs="宋体"/>
          <w:highlight w:val="none"/>
        </w:rPr>
      </w:pPr>
    </w:p>
    <w:p w14:paraId="24E47B67">
      <w:pPr>
        <w:pStyle w:val="23"/>
        <w:ind w:left="0" w:leftChars="0" w:firstLine="0" w:firstLineChars="0"/>
        <w:outlineLvl w:val="9"/>
        <w:rPr>
          <w:rFonts w:hint="eastAsia" w:ascii="宋体" w:hAnsi="宋体" w:eastAsia="宋体" w:cs="宋体"/>
          <w:highlight w:val="none"/>
        </w:rPr>
      </w:pPr>
    </w:p>
    <w:p w14:paraId="1C8E4A7D">
      <w:pPr>
        <w:rPr>
          <w:rFonts w:hint="eastAsia" w:ascii="宋体" w:hAnsi="宋体" w:eastAsia="宋体" w:cs="宋体"/>
          <w:highlight w:val="none"/>
        </w:rPr>
      </w:pPr>
    </w:p>
    <w:p w14:paraId="4B3048C0">
      <w:pPr>
        <w:pStyle w:val="6"/>
        <w:rPr>
          <w:rFonts w:hint="eastAsia"/>
          <w:highlight w:val="none"/>
        </w:rPr>
      </w:pPr>
    </w:p>
    <w:p w14:paraId="4BA538C7">
      <w:pPr>
        <w:bidi w:val="0"/>
        <w:jc w:val="center"/>
        <w:rPr>
          <w:rFonts w:hint="eastAsia"/>
          <w:b/>
          <w:bCs/>
          <w:sz w:val="72"/>
          <w:szCs w:val="72"/>
          <w:highlight w:val="none"/>
          <w:lang w:eastAsia="zh-CN"/>
        </w:rPr>
      </w:pPr>
      <w:r>
        <w:rPr>
          <w:rFonts w:hint="eastAsia"/>
          <w:b/>
          <w:bCs/>
          <w:sz w:val="56"/>
          <w:szCs w:val="56"/>
          <w:highlight w:val="none"/>
          <w:lang w:val="en-US" w:eastAsia="zh-CN"/>
        </w:rPr>
        <w:t>桦甸市中医医院两科一中心建设项目</w:t>
      </w:r>
    </w:p>
    <w:p w14:paraId="5497A565">
      <w:pPr>
        <w:ind w:left="4337" w:hanging="3132" w:hangingChars="600"/>
        <w:jc w:val="center"/>
        <w:outlineLvl w:val="9"/>
        <w:rPr>
          <w:rFonts w:hint="eastAsia" w:ascii="宋体" w:hAnsi="宋体" w:eastAsia="宋体" w:cs="宋体"/>
          <w:b/>
          <w:bCs/>
          <w:sz w:val="52"/>
          <w:szCs w:val="52"/>
          <w:highlight w:val="none"/>
          <w:lang w:val="en-US" w:eastAsia="zh-CN"/>
        </w:rPr>
      </w:pPr>
      <w:r>
        <w:rPr>
          <w:rFonts w:hint="eastAsia" w:ascii="宋体" w:hAnsi="宋体" w:eastAsia="宋体" w:cs="宋体"/>
          <w:b/>
          <w:bCs/>
          <w:sz w:val="52"/>
          <w:szCs w:val="52"/>
          <w:highlight w:val="none"/>
          <w:lang w:val="en-US" w:eastAsia="zh-CN"/>
        </w:rPr>
        <w:t xml:space="preserve">                   </w:t>
      </w:r>
    </w:p>
    <w:p w14:paraId="2D55C895">
      <w:pPr>
        <w:pStyle w:val="23"/>
        <w:outlineLvl w:val="9"/>
        <w:rPr>
          <w:rFonts w:hint="eastAsia" w:ascii="宋体" w:hAnsi="宋体" w:eastAsia="宋体" w:cs="宋体"/>
          <w:highlight w:val="none"/>
          <w:lang w:val="en-US" w:eastAsia="zh-CN"/>
        </w:rPr>
      </w:pPr>
    </w:p>
    <w:p w14:paraId="50761CF6">
      <w:pPr>
        <w:ind w:left="4337" w:hanging="3132" w:hangingChars="600"/>
        <w:jc w:val="center"/>
        <w:outlineLvl w:val="9"/>
        <w:rPr>
          <w:rFonts w:hint="eastAsia" w:ascii="宋体" w:hAnsi="宋体" w:eastAsia="宋体" w:cs="宋体"/>
          <w:b/>
          <w:bCs/>
          <w:sz w:val="52"/>
          <w:szCs w:val="52"/>
          <w:highlight w:val="none"/>
        </w:rPr>
      </w:pPr>
    </w:p>
    <w:p w14:paraId="560EE9F6">
      <w:pPr>
        <w:ind w:left="4337" w:hanging="4337" w:hangingChars="600"/>
        <w:jc w:val="center"/>
        <w:outlineLvl w:val="9"/>
        <w:rPr>
          <w:rFonts w:hint="eastAsia" w:ascii="宋体" w:hAnsi="宋体" w:eastAsia="宋体" w:cs="宋体"/>
          <w:b/>
          <w:bCs/>
          <w:sz w:val="144"/>
          <w:szCs w:val="144"/>
          <w:highlight w:val="none"/>
          <w:lang w:val="en-US" w:eastAsia="zh-CN"/>
        </w:rPr>
      </w:pPr>
      <w:r>
        <w:rPr>
          <w:rFonts w:hint="eastAsia" w:ascii="宋体" w:hAnsi="宋体" w:cs="宋体"/>
          <w:b/>
          <w:bCs/>
          <w:sz w:val="72"/>
          <w:szCs w:val="72"/>
          <w:highlight w:val="none"/>
          <w:lang w:val="en-US" w:eastAsia="zh-CN"/>
        </w:rPr>
        <w:t>招标</w:t>
      </w:r>
      <w:r>
        <w:rPr>
          <w:rFonts w:hint="eastAsia" w:ascii="宋体" w:hAnsi="宋体" w:eastAsia="宋体" w:cs="宋体"/>
          <w:b/>
          <w:bCs/>
          <w:sz w:val="72"/>
          <w:szCs w:val="72"/>
          <w:highlight w:val="none"/>
        </w:rPr>
        <w:t>文件</w:t>
      </w:r>
    </w:p>
    <w:p w14:paraId="55B55CEE">
      <w:pPr>
        <w:pStyle w:val="40"/>
        <w:spacing w:line="400" w:lineRule="exact"/>
        <w:ind w:firstLine="482"/>
        <w:outlineLvl w:val="9"/>
        <w:rPr>
          <w:rFonts w:hint="eastAsia" w:ascii="宋体" w:hAnsi="宋体" w:eastAsia="宋体" w:cs="宋体"/>
          <w:b/>
          <w:sz w:val="24"/>
          <w:highlight w:val="none"/>
        </w:rPr>
      </w:pPr>
    </w:p>
    <w:p w14:paraId="35C65B19">
      <w:pPr>
        <w:pStyle w:val="40"/>
        <w:spacing w:line="360" w:lineRule="auto"/>
        <w:ind w:left="0" w:leftChars="0" w:firstLine="0" w:firstLineChars="0"/>
        <w:jc w:val="center"/>
        <w:outlineLvl w:val="9"/>
        <w:rPr>
          <w:rFonts w:hint="eastAsia" w:ascii="宋体" w:hAnsi="宋体" w:eastAsia="宋体" w:cs="宋体"/>
          <w:b/>
          <w:sz w:val="32"/>
          <w:highlight w:val="none"/>
          <w:lang w:val="en-US" w:eastAsia="zh-CN"/>
        </w:rPr>
      </w:pPr>
      <w:r>
        <w:rPr>
          <w:rFonts w:hint="eastAsia" w:ascii="宋体" w:hAnsi="宋体" w:eastAsia="宋体" w:cs="宋体"/>
          <w:b/>
          <w:sz w:val="32"/>
          <w:highlight w:val="none"/>
          <w:lang w:val="en-US" w:eastAsia="zh-CN"/>
        </w:rPr>
        <w:fldChar w:fldCharType="begin"/>
      </w:r>
      <w:r>
        <w:rPr>
          <w:rFonts w:hint="eastAsia" w:ascii="宋体" w:hAnsi="宋体" w:eastAsia="宋体" w:cs="宋体"/>
          <w:b/>
          <w:sz w:val="32"/>
          <w:highlight w:val="none"/>
          <w:lang w:val="en-US" w:eastAsia="zh-CN"/>
        </w:rPr>
        <w:instrText xml:space="preserve"> HYPERLINK "https://pay.zcygov.cn/purchaseplan_front/" \l "/plan/list/view?id=1000000000014084263&amp;_app_=zcy.procurement" \t "https://www.zcygov.cn/delegation-order/_procurement_/order/_blank" </w:instrText>
      </w:r>
      <w:r>
        <w:rPr>
          <w:rFonts w:hint="eastAsia" w:ascii="宋体" w:hAnsi="宋体" w:eastAsia="宋体" w:cs="宋体"/>
          <w:b/>
          <w:sz w:val="32"/>
          <w:highlight w:val="none"/>
          <w:lang w:val="en-US" w:eastAsia="zh-CN"/>
        </w:rPr>
        <w:fldChar w:fldCharType="separate"/>
      </w:r>
      <w:r>
        <w:rPr>
          <w:rFonts w:hint="eastAsia" w:ascii="宋体" w:hAnsi="宋体" w:eastAsia="宋体" w:cs="宋体"/>
          <w:b/>
          <w:sz w:val="32"/>
          <w:highlight w:val="none"/>
          <w:lang w:val="en-US" w:eastAsia="zh-CN"/>
        </w:rPr>
        <w:t>采购计划-[2024]-00169号</w:t>
      </w:r>
      <w:r>
        <w:rPr>
          <w:rFonts w:hint="eastAsia" w:ascii="宋体" w:hAnsi="宋体" w:eastAsia="宋体" w:cs="宋体"/>
          <w:b/>
          <w:sz w:val="32"/>
          <w:highlight w:val="none"/>
          <w:lang w:val="en-US" w:eastAsia="zh-CN"/>
        </w:rPr>
        <w:fldChar w:fldCharType="end"/>
      </w:r>
    </w:p>
    <w:p w14:paraId="51FF4E8F">
      <w:pPr>
        <w:pStyle w:val="40"/>
        <w:spacing w:line="400" w:lineRule="exact"/>
        <w:ind w:firstLine="640"/>
        <w:outlineLvl w:val="9"/>
        <w:rPr>
          <w:rFonts w:hint="eastAsia" w:ascii="宋体" w:hAnsi="宋体" w:eastAsia="宋体" w:cs="宋体"/>
          <w:sz w:val="32"/>
          <w:highlight w:val="none"/>
        </w:rPr>
      </w:pPr>
    </w:p>
    <w:p w14:paraId="21708814">
      <w:pPr>
        <w:pStyle w:val="40"/>
        <w:spacing w:line="400" w:lineRule="exact"/>
        <w:ind w:firstLine="0" w:firstLineChars="0"/>
        <w:outlineLvl w:val="9"/>
        <w:rPr>
          <w:rFonts w:hint="eastAsia" w:ascii="宋体" w:hAnsi="宋体" w:eastAsia="宋体" w:cs="宋体"/>
          <w:sz w:val="32"/>
          <w:highlight w:val="none"/>
        </w:rPr>
      </w:pPr>
    </w:p>
    <w:p w14:paraId="6C257C4D">
      <w:pPr>
        <w:pStyle w:val="40"/>
        <w:spacing w:line="400" w:lineRule="exact"/>
        <w:ind w:firstLine="0" w:firstLineChars="0"/>
        <w:outlineLvl w:val="9"/>
        <w:rPr>
          <w:rFonts w:hint="eastAsia" w:ascii="宋体" w:hAnsi="宋体" w:eastAsia="宋体" w:cs="宋体"/>
          <w:sz w:val="32"/>
          <w:highlight w:val="none"/>
        </w:rPr>
      </w:pPr>
    </w:p>
    <w:p w14:paraId="1D9F7CCC">
      <w:pPr>
        <w:pStyle w:val="40"/>
        <w:spacing w:line="400" w:lineRule="exact"/>
        <w:ind w:firstLine="0" w:firstLineChars="0"/>
        <w:outlineLvl w:val="9"/>
        <w:rPr>
          <w:rFonts w:hint="eastAsia" w:ascii="宋体" w:hAnsi="宋体" w:eastAsia="宋体" w:cs="宋体"/>
          <w:sz w:val="32"/>
          <w:highlight w:val="none"/>
        </w:rPr>
      </w:pPr>
    </w:p>
    <w:p w14:paraId="32750477">
      <w:pPr>
        <w:pStyle w:val="40"/>
        <w:spacing w:line="400" w:lineRule="exact"/>
        <w:ind w:firstLine="0" w:firstLineChars="0"/>
        <w:outlineLvl w:val="9"/>
        <w:rPr>
          <w:rFonts w:hint="eastAsia" w:ascii="宋体" w:hAnsi="宋体" w:eastAsia="宋体" w:cs="宋体"/>
          <w:sz w:val="32"/>
          <w:highlight w:val="none"/>
        </w:rPr>
      </w:pPr>
    </w:p>
    <w:p w14:paraId="4C165E74">
      <w:pPr>
        <w:pStyle w:val="40"/>
        <w:spacing w:line="400" w:lineRule="exact"/>
        <w:ind w:firstLine="0" w:firstLineChars="0"/>
        <w:outlineLvl w:val="9"/>
        <w:rPr>
          <w:rFonts w:hint="eastAsia" w:ascii="宋体" w:hAnsi="宋体" w:eastAsia="宋体" w:cs="宋体"/>
          <w:sz w:val="32"/>
          <w:highlight w:val="none"/>
        </w:rPr>
      </w:pPr>
    </w:p>
    <w:p w14:paraId="310899B4">
      <w:pPr>
        <w:pStyle w:val="40"/>
        <w:spacing w:line="360" w:lineRule="auto"/>
        <w:ind w:left="0" w:leftChars="0" w:firstLine="0" w:firstLineChars="0"/>
        <w:jc w:val="center"/>
        <w:outlineLvl w:val="9"/>
        <w:rPr>
          <w:rFonts w:hint="eastAsia" w:ascii="宋体" w:hAnsi="宋体" w:eastAsia="宋体" w:cs="宋体"/>
          <w:b/>
          <w:sz w:val="32"/>
          <w:highlight w:val="none"/>
          <w:lang w:eastAsia="zh-CN"/>
        </w:rPr>
      </w:pPr>
    </w:p>
    <w:p w14:paraId="21FF100C">
      <w:pPr>
        <w:pStyle w:val="40"/>
        <w:spacing w:line="360" w:lineRule="auto"/>
        <w:ind w:left="0" w:leftChars="0" w:firstLine="0" w:firstLineChars="0"/>
        <w:jc w:val="center"/>
        <w:outlineLvl w:val="9"/>
        <w:rPr>
          <w:rFonts w:hint="eastAsia" w:ascii="宋体" w:hAnsi="宋体" w:eastAsia="宋体" w:cs="宋体"/>
          <w:b/>
          <w:sz w:val="32"/>
          <w:highlight w:val="none"/>
          <w:lang w:eastAsia="zh-CN"/>
        </w:rPr>
      </w:pPr>
    </w:p>
    <w:p w14:paraId="00175506">
      <w:pPr>
        <w:pStyle w:val="40"/>
        <w:spacing w:line="360" w:lineRule="auto"/>
        <w:ind w:left="0" w:leftChars="0" w:firstLine="0" w:firstLineChars="0"/>
        <w:jc w:val="center"/>
        <w:outlineLvl w:val="9"/>
        <w:rPr>
          <w:rFonts w:hint="default" w:ascii="宋体" w:hAnsi="宋体" w:eastAsia="宋体" w:cs="宋体"/>
          <w:b/>
          <w:sz w:val="32"/>
          <w:highlight w:val="none"/>
          <w:lang w:val="en-US" w:eastAsia="zh-CN"/>
        </w:rPr>
      </w:pPr>
      <w:r>
        <w:rPr>
          <w:rFonts w:hint="eastAsia" w:ascii="宋体" w:hAnsi="宋体" w:eastAsia="宋体" w:cs="宋体"/>
          <w:b/>
          <w:sz w:val="32"/>
          <w:highlight w:val="none"/>
          <w:lang w:eastAsia="zh-CN"/>
        </w:rPr>
        <w:t>采购人</w:t>
      </w:r>
      <w:r>
        <w:rPr>
          <w:rFonts w:hint="eastAsia" w:ascii="宋体" w:hAnsi="宋体" w:eastAsia="宋体" w:cs="宋体"/>
          <w:b/>
          <w:sz w:val="32"/>
          <w:highlight w:val="none"/>
        </w:rPr>
        <w:t>：桦甸市中医医院</w:t>
      </w:r>
    </w:p>
    <w:p w14:paraId="3EF892D7">
      <w:pPr>
        <w:pStyle w:val="40"/>
        <w:spacing w:line="360" w:lineRule="auto"/>
        <w:ind w:left="0" w:leftChars="0" w:firstLine="0" w:firstLineChars="0"/>
        <w:jc w:val="center"/>
        <w:outlineLvl w:val="9"/>
        <w:rPr>
          <w:rFonts w:hint="eastAsia" w:ascii="宋体" w:hAnsi="宋体" w:eastAsia="宋体" w:cs="宋体"/>
          <w:b/>
          <w:sz w:val="32"/>
          <w:highlight w:val="none"/>
          <w:lang w:eastAsia="zh-CN"/>
        </w:rPr>
      </w:pPr>
      <w:r>
        <w:rPr>
          <w:rFonts w:hint="eastAsia" w:ascii="宋体" w:hAnsi="宋体" w:eastAsia="宋体" w:cs="宋体"/>
          <w:b/>
          <w:sz w:val="32"/>
          <w:highlight w:val="none"/>
          <w:lang w:eastAsia="zh-CN"/>
        </w:rPr>
        <w:t>采购代理机构</w:t>
      </w:r>
      <w:r>
        <w:rPr>
          <w:rFonts w:hint="eastAsia" w:ascii="宋体" w:hAnsi="宋体" w:eastAsia="宋体" w:cs="宋体"/>
          <w:b/>
          <w:sz w:val="32"/>
          <w:highlight w:val="none"/>
        </w:rPr>
        <w:t>：</w:t>
      </w:r>
      <w:r>
        <w:rPr>
          <w:rFonts w:hint="eastAsia" w:ascii="宋体" w:hAnsi="宋体" w:cs="宋体"/>
          <w:b/>
          <w:sz w:val="32"/>
          <w:highlight w:val="none"/>
          <w:lang w:eastAsia="zh-CN"/>
        </w:rPr>
        <w:t>中吉国际项目管理有限公司</w:t>
      </w:r>
    </w:p>
    <w:p w14:paraId="76DB02FE">
      <w:pPr>
        <w:jc w:val="center"/>
        <w:outlineLvl w:val="9"/>
        <w:rPr>
          <w:rFonts w:hint="eastAsia" w:ascii="宋体" w:hAnsi="宋体" w:eastAsia="宋体" w:cs="宋体"/>
          <w:b/>
          <w:sz w:val="30"/>
          <w:szCs w:val="30"/>
          <w:highlight w:val="none"/>
        </w:rPr>
      </w:pPr>
      <w:r>
        <w:rPr>
          <w:rFonts w:hint="eastAsia" w:ascii="宋体" w:hAnsi="宋体" w:eastAsia="宋体" w:cs="宋体"/>
          <w:b/>
          <w:sz w:val="30"/>
          <w:szCs w:val="30"/>
          <w:highlight w:val="none"/>
        </w:rPr>
        <w:t>二○二</w:t>
      </w:r>
      <w:r>
        <w:rPr>
          <w:rFonts w:hint="eastAsia" w:ascii="宋体" w:hAnsi="宋体" w:cs="宋体"/>
          <w:b/>
          <w:sz w:val="30"/>
          <w:szCs w:val="30"/>
          <w:highlight w:val="none"/>
          <w:lang w:val="en-US" w:eastAsia="zh-CN"/>
        </w:rPr>
        <w:t>四</w:t>
      </w:r>
      <w:r>
        <w:rPr>
          <w:rFonts w:hint="eastAsia" w:ascii="宋体" w:hAnsi="宋体" w:eastAsia="宋体" w:cs="宋体"/>
          <w:b/>
          <w:sz w:val="30"/>
          <w:szCs w:val="30"/>
          <w:highlight w:val="none"/>
        </w:rPr>
        <w:t>年</w:t>
      </w:r>
      <w:r>
        <w:rPr>
          <w:rFonts w:hint="eastAsia" w:ascii="宋体" w:hAnsi="宋体" w:cs="宋体"/>
          <w:b/>
          <w:sz w:val="30"/>
          <w:szCs w:val="30"/>
          <w:highlight w:val="none"/>
          <w:lang w:val="en-US" w:eastAsia="zh-CN"/>
        </w:rPr>
        <w:t>八</w:t>
      </w:r>
      <w:r>
        <w:rPr>
          <w:rFonts w:hint="eastAsia" w:ascii="宋体" w:hAnsi="宋体" w:eastAsia="宋体" w:cs="宋体"/>
          <w:b/>
          <w:sz w:val="30"/>
          <w:szCs w:val="30"/>
          <w:highlight w:val="none"/>
        </w:rPr>
        <w:t>月</w:t>
      </w:r>
    </w:p>
    <w:p w14:paraId="37ABE56A">
      <w:pPr>
        <w:outlineLvl w:val="9"/>
        <w:rPr>
          <w:rFonts w:hint="eastAsia" w:ascii="宋体" w:hAnsi="宋体" w:eastAsia="宋体" w:cs="宋体"/>
          <w:b/>
          <w:sz w:val="30"/>
          <w:szCs w:val="30"/>
          <w:highlight w:val="none"/>
        </w:rPr>
      </w:pPr>
      <w:r>
        <w:rPr>
          <w:rFonts w:hint="eastAsia" w:ascii="宋体" w:hAnsi="宋体" w:eastAsia="宋体" w:cs="宋体"/>
          <w:b/>
          <w:sz w:val="30"/>
          <w:szCs w:val="30"/>
          <w:highlight w:val="none"/>
        </w:rPr>
        <w:br w:type="page"/>
      </w:r>
    </w:p>
    <w:sdt>
      <w:sdtPr>
        <w:rPr>
          <w:rFonts w:hint="eastAsia" w:ascii="宋体" w:hAnsi="宋体" w:eastAsia="宋体" w:cs="宋体"/>
          <w:kern w:val="2"/>
          <w:sz w:val="21"/>
          <w:szCs w:val="22"/>
          <w:highlight w:val="none"/>
          <w:lang w:val="en-US" w:eastAsia="zh-CN" w:bidi="ar-SA"/>
        </w:rPr>
        <w:id w:val="147452164"/>
        <w15:color w:val="DBDBDB"/>
        <w:docPartObj>
          <w:docPartGallery w:val="Table of Contents"/>
          <w:docPartUnique/>
        </w:docPartObj>
      </w:sdtPr>
      <w:sdtEndPr>
        <w:rPr>
          <w:rFonts w:hint="eastAsia" w:ascii="宋体" w:hAnsi="宋体" w:eastAsia="宋体" w:cs="宋体"/>
          <w:kern w:val="2"/>
          <w:sz w:val="21"/>
          <w:szCs w:val="22"/>
          <w:highlight w:val="none"/>
          <w:lang w:val="en-US" w:eastAsia="zh-CN" w:bidi="ar-SA"/>
        </w:rPr>
      </w:sdtEndPr>
      <w:sdtContent>
        <w:p w14:paraId="22597939">
          <w:pPr>
            <w:spacing w:before="0" w:beforeLines="0" w:after="0" w:afterLines="0" w:line="240" w:lineRule="auto"/>
            <w:ind w:left="0" w:leftChars="0" w:right="0" w:rightChars="0" w:firstLine="0" w:firstLineChars="0"/>
            <w:jc w:val="center"/>
            <w:rPr>
              <w:rFonts w:hint="eastAsia" w:ascii="宋体" w:hAnsi="宋体" w:eastAsia="宋体" w:cs="宋体"/>
              <w:sz w:val="32"/>
              <w:szCs w:val="32"/>
              <w:highlight w:val="none"/>
            </w:rPr>
          </w:pPr>
          <w:r>
            <w:rPr>
              <w:rFonts w:hint="eastAsia" w:ascii="宋体" w:hAnsi="宋体" w:eastAsia="宋体" w:cs="宋体"/>
              <w:b/>
              <w:bCs/>
              <w:sz w:val="32"/>
              <w:szCs w:val="32"/>
              <w:highlight w:val="none"/>
            </w:rPr>
            <w:t>目</w:t>
          </w:r>
          <w:r>
            <w:rPr>
              <w:rFonts w:hint="eastAsia" w:ascii="宋体" w:hAnsi="宋体" w:eastAsia="宋体" w:cs="宋体"/>
              <w:b/>
              <w:bCs/>
              <w:sz w:val="32"/>
              <w:szCs w:val="32"/>
              <w:highlight w:val="none"/>
              <w:lang w:val="en-US" w:eastAsia="zh-CN"/>
            </w:rPr>
            <w:t xml:space="preserve">      </w:t>
          </w:r>
          <w:r>
            <w:rPr>
              <w:rFonts w:hint="eastAsia" w:ascii="宋体" w:hAnsi="宋体" w:eastAsia="宋体" w:cs="宋体"/>
              <w:b/>
              <w:bCs/>
              <w:sz w:val="32"/>
              <w:szCs w:val="32"/>
              <w:highlight w:val="none"/>
            </w:rPr>
            <w:t>录</w:t>
          </w:r>
        </w:p>
        <w:p w14:paraId="392D322A">
          <w:pPr>
            <w:pStyle w:val="17"/>
            <w:tabs>
              <w:tab w:val="right" w:leader="dot" w:pos="9638"/>
            </w:tabs>
            <w:rPr>
              <w:sz w:val="28"/>
              <w:szCs w:val="32"/>
              <w:highlight w:val="none"/>
            </w:rPr>
          </w:pPr>
          <w:r>
            <w:rPr>
              <w:rFonts w:hint="eastAsia" w:ascii="宋体" w:hAnsi="宋体" w:eastAsia="宋体" w:cs="宋体"/>
              <w:sz w:val="160"/>
              <w:szCs w:val="160"/>
              <w:highlight w:val="none"/>
            </w:rPr>
            <w:fldChar w:fldCharType="begin"/>
          </w:r>
          <w:r>
            <w:rPr>
              <w:rFonts w:hint="eastAsia" w:ascii="宋体" w:hAnsi="宋体" w:eastAsia="宋体" w:cs="宋体"/>
              <w:sz w:val="160"/>
              <w:szCs w:val="160"/>
              <w:highlight w:val="none"/>
            </w:rPr>
            <w:instrText xml:space="preserve">TOC \o "1-1" \h \u </w:instrText>
          </w:r>
          <w:r>
            <w:rPr>
              <w:rFonts w:hint="eastAsia" w:ascii="宋体" w:hAnsi="宋体" w:eastAsia="宋体" w:cs="宋体"/>
              <w:sz w:val="160"/>
              <w:szCs w:val="160"/>
              <w:highlight w:val="none"/>
            </w:rPr>
            <w:fldChar w:fldCharType="separate"/>
          </w:r>
          <w:r>
            <w:rPr>
              <w:rFonts w:hint="eastAsia" w:ascii="宋体" w:hAnsi="宋体" w:eastAsia="宋体" w:cs="宋体"/>
              <w:sz w:val="28"/>
              <w:szCs w:val="160"/>
              <w:highlight w:val="none"/>
            </w:rPr>
            <w:fldChar w:fldCharType="begin"/>
          </w:r>
          <w:r>
            <w:rPr>
              <w:rFonts w:hint="eastAsia" w:ascii="宋体" w:hAnsi="宋体" w:eastAsia="宋体" w:cs="宋体"/>
              <w:sz w:val="28"/>
              <w:szCs w:val="160"/>
              <w:highlight w:val="none"/>
            </w:rPr>
            <w:instrText xml:space="preserve"> HYPERLINK \l _Toc20074 </w:instrText>
          </w:r>
          <w:r>
            <w:rPr>
              <w:rFonts w:hint="eastAsia" w:ascii="宋体" w:hAnsi="宋体" w:eastAsia="宋体" w:cs="宋体"/>
              <w:sz w:val="28"/>
              <w:szCs w:val="160"/>
              <w:highlight w:val="none"/>
            </w:rPr>
            <w:fldChar w:fldCharType="separate"/>
          </w:r>
          <w:r>
            <w:rPr>
              <w:rFonts w:hint="eastAsia" w:ascii="宋体" w:hAnsi="宋体" w:eastAsia="宋体" w:cs="宋体"/>
              <w:sz w:val="28"/>
              <w:szCs w:val="40"/>
              <w:highlight w:val="none"/>
            </w:rPr>
            <w:t xml:space="preserve">第一章 </w:t>
          </w:r>
          <w:r>
            <w:rPr>
              <w:rFonts w:hint="eastAsia" w:ascii="宋体" w:hAnsi="宋体" w:eastAsia="宋体" w:cs="宋体"/>
              <w:sz w:val="28"/>
              <w:szCs w:val="40"/>
              <w:highlight w:val="none"/>
              <w:lang w:val="en-US" w:eastAsia="zh-CN"/>
            </w:rPr>
            <w:t xml:space="preserve"> </w:t>
          </w:r>
          <w:r>
            <w:rPr>
              <w:rFonts w:hint="eastAsia" w:ascii="宋体" w:hAnsi="宋体" w:cs="宋体"/>
              <w:sz w:val="28"/>
              <w:szCs w:val="40"/>
              <w:highlight w:val="none"/>
              <w:lang w:val="en-US" w:eastAsia="zh-CN"/>
            </w:rPr>
            <w:t>招标</w:t>
          </w:r>
          <w:r>
            <w:rPr>
              <w:rFonts w:hint="eastAsia" w:ascii="宋体" w:hAnsi="宋体" w:eastAsia="宋体" w:cs="宋体"/>
              <w:sz w:val="28"/>
              <w:szCs w:val="40"/>
              <w:highlight w:val="none"/>
              <w:lang w:val="zh-CN"/>
            </w:rPr>
            <w:t>公告</w:t>
          </w:r>
          <w:r>
            <w:rPr>
              <w:sz w:val="28"/>
              <w:szCs w:val="32"/>
              <w:highlight w:val="none"/>
            </w:rPr>
            <w:tab/>
          </w:r>
          <w:r>
            <w:rPr>
              <w:sz w:val="28"/>
              <w:szCs w:val="32"/>
              <w:highlight w:val="none"/>
            </w:rPr>
            <w:fldChar w:fldCharType="begin"/>
          </w:r>
          <w:r>
            <w:rPr>
              <w:sz w:val="28"/>
              <w:szCs w:val="32"/>
              <w:highlight w:val="none"/>
            </w:rPr>
            <w:instrText xml:space="preserve"> PAGEREF _Toc20074 \h </w:instrText>
          </w:r>
          <w:r>
            <w:rPr>
              <w:sz w:val="28"/>
              <w:szCs w:val="32"/>
              <w:highlight w:val="none"/>
            </w:rPr>
            <w:fldChar w:fldCharType="separate"/>
          </w:r>
          <w:r>
            <w:rPr>
              <w:sz w:val="28"/>
              <w:szCs w:val="32"/>
              <w:highlight w:val="none"/>
            </w:rPr>
            <w:t>1</w:t>
          </w:r>
          <w:r>
            <w:rPr>
              <w:sz w:val="28"/>
              <w:szCs w:val="32"/>
              <w:highlight w:val="none"/>
            </w:rPr>
            <w:fldChar w:fldCharType="end"/>
          </w:r>
          <w:r>
            <w:rPr>
              <w:rFonts w:hint="eastAsia" w:ascii="宋体" w:hAnsi="宋体" w:eastAsia="宋体" w:cs="宋体"/>
              <w:sz w:val="28"/>
              <w:szCs w:val="160"/>
              <w:highlight w:val="none"/>
            </w:rPr>
            <w:fldChar w:fldCharType="end"/>
          </w:r>
        </w:p>
        <w:p w14:paraId="70364B5A">
          <w:pPr>
            <w:pStyle w:val="17"/>
            <w:tabs>
              <w:tab w:val="right" w:leader="dot" w:pos="9638"/>
            </w:tabs>
            <w:rPr>
              <w:sz w:val="28"/>
              <w:szCs w:val="32"/>
              <w:highlight w:val="none"/>
            </w:rPr>
          </w:pPr>
          <w:r>
            <w:rPr>
              <w:rFonts w:hint="eastAsia" w:ascii="宋体" w:hAnsi="宋体" w:eastAsia="宋体" w:cs="宋体"/>
              <w:sz w:val="28"/>
              <w:szCs w:val="160"/>
              <w:highlight w:val="none"/>
            </w:rPr>
            <w:fldChar w:fldCharType="begin"/>
          </w:r>
          <w:r>
            <w:rPr>
              <w:rFonts w:hint="eastAsia" w:ascii="宋体" w:hAnsi="宋体" w:eastAsia="宋体" w:cs="宋体"/>
              <w:sz w:val="28"/>
              <w:szCs w:val="160"/>
              <w:highlight w:val="none"/>
            </w:rPr>
            <w:instrText xml:space="preserve"> HYPERLINK \l _Toc10742 </w:instrText>
          </w:r>
          <w:r>
            <w:rPr>
              <w:rFonts w:hint="eastAsia" w:ascii="宋体" w:hAnsi="宋体" w:eastAsia="宋体" w:cs="宋体"/>
              <w:sz w:val="28"/>
              <w:szCs w:val="160"/>
              <w:highlight w:val="none"/>
            </w:rPr>
            <w:fldChar w:fldCharType="separate"/>
          </w:r>
          <w:r>
            <w:rPr>
              <w:rFonts w:hint="eastAsia" w:ascii="宋体" w:hAnsi="宋体" w:eastAsia="宋体" w:cs="宋体"/>
              <w:sz w:val="28"/>
              <w:szCs w:val="40"/>
              <w:highlight w:val="none"/>
              <w:lang w:val="en-US" w:eastAsia="zh-CN"/>
            </w:rPr>
            <w:t>第二章</w:t>
          </w:r>
          <w:r>
            <w:rPr>
              <w:rFonts w:hint="eastAsia" w:ascii="宋体" w:hAnsi="宋体" w:cs="宋体"/>
              <w:sz w:val="28"/>
              <w:szCs w:val="40"/>
              <w:highlight w:val="none"/>
              <w:lang w:val="en-US" w:eastAsia="zh-CN"/>
            </w:rPr>
            <w:t xml:space="preserve"> </w:t>
          </w:r>
          <w:r>
            <w:rPr>
              <w:rFonts w:hint="eastAsia" w:ascii="宋体" w:hAnsi="宋体" w:eastAsia="宋体" w:cs="宋体"/>
              <w:sz w:val="28"/>
              <w:szCs w:val="40"/>
              <w:highlight w:val="none"/>
              <w:lang w:val="en-US" w:eastAsia="zh-CN"/>
            </w:rPr>
            <w:t xml:space="preserve"> 供应商须知</w:t>
          </w:r>
          <w:r>
            <w:rPr>
              <w:sz w:val="28"/>
              <w:szCs w:val="32"/>
              <w:highlight w:val="none"/>
            </w:rPr>
            <w:tab/>
          </w:r>
          <w:r>
            <w:rPr>
              <w:sz w:val="28"/>
              <w:szCs w:val="32"/>
              <w:highlight w:val="none"/>
            </w:rPr>
            <w:fldChar w:fldCharType="begin"/>
          </w:r>
          <w:r>
            <w:rPr>
              <w:sz w:val="28"/>
              <w:szCs w:val="32"/>
              <w:highlight w:val="none"/>
            </w:rPr>
            <w:instrText xml:space="preserve"> PAGEREF _Toc10742 \h </w:instrText>
          </w:r>
          <w:r>
            <w:rPr>
              <w:sz w:val="28"/>
              <w:szCs w:val="32"/>
              <w:highlight w:val="none"/>
            </w:rPr>
            <w:fldChar w:fldCharType="separate"/>
          </w:r>
          <w:r>
            <w:rPr>
              <w:sz w:val="28"/>
              <w:szCs w:val="32"/>
              <w:highlight w:val="none"/>
            </w:rPr>
            <w:t>4</w:t>
          </w:r>
          <w:r>
            <w:rPr>
              <w:sz w:val="28"/>
              <w:szCs w:val="32"/>
              <w:highlight w:val="none"/>
            </w:rPr>
            <w:fldChar w:fldCharType="end"/>
          </w:r>
          <w:r>
            <w:rPr>
              <w:rFonts w:hint="eastAsia" w:ascii="宋体" w:hAnsi="宋体" w:eastAsia="宋体" w:cs="宋体"/>
              <w:sz w:val="28"/>
              <w:szCs w:val="160"/>
              <w:highlight w:val="none"/>
            </w:rPr>
            <w:fldChar w:fldCharType="end"/>
          </w:r>
        </w:p>
        <w:p w14:paraId="09E398E3">
          <w:pPr>
            <w:pStyle w:val="17"/>
            <w:tabs>
              <w:tab w:val="right" w:leader="dot" w:pos="9638"/>
            </w:tabs>
            <w:rPr>
              <w:sz w:val="28"/>
              <w:szCs w:val="32"/>
              <w:highlight w:val="none"/>
            </w:rPr>
          </w:pPr>
          <w:r>
            <w:rPr>
              <w:rFonts w:hint="eastAsia" w:ascii="宋体" w:hAnsi="宋体" w:eastAsia="宋体" w:cs="宋体"/>
              <w:sz w:val="28"/>
              <w:szCs w:val="160"/>
              <w:highlight w:val="none"/>
            </w:rPr>
            <w:fldChar w:fldCharType="begin"/>
          </w:r>
          <w:r>
            <w:rPr>
              <w:rFonts w:hint="eastAsia" w:ascii="宋体" w:hAnsi="宋体" w:eastAsia="宋体" w:cs="宋体"/>
              <w:sz w:val="28"/>
              <w:szCs w:val="160"/>
              <w:highlight w:val="none"/>
            </w:rPr>
            <w:instrText xml:space="preserve"> HYPERLINK \l _Toc17892 </w:instrText>
          </w:r>
          <w:r>
            <w:rPr>
              <w:rFonts w:hint="eastAsia" w:ascii="宋体" w:hAnsi="宋体" w:eastAsia="宋体" w:cs="宋体"/>
              <w:sz w:val="28"/>
              <w:szCs w:val="160"/>
              <w:highlight w:val="none"/>
            </w:rPr>
            <w:fldChar w:fldCharType="separate"/>
          </w:r>
          <w:r>
            <w:rPr>
              <w:rFonts w:hint="eastAsia" w:ascii="宋体" w:hAnsi="宋体" w:eastAsia="宋体" w:cs="宋体"/>
              <w:sz w:val="28"/>
              <w:szCs w:val="40"/>
              <w:highlight w:val="none"/>
              <w:lang w:val="zh-CN" w:eastAsia="zh-CN"/>
            </w:rPr>
            <w:t>第三章</w:t>
          </w:r>
          <w:r>
            <w:rPr>
              <w:rFonts w:hint="eastAsia" w:ascii="宋体" w:hAnsi="宋体" w:cs="宋体"/>
              <w:sz w:val="28"/>
              <w:szCs w:val="40"/>
              <w:highlight w:val="none"/>
              <w:lang w:val="en-US" w:eastAsia="zh-CN"/>
            </w:rPr>
            <w:t xml:space="preserve"> </w:t>
          </w:r>
          <w:r>
            <w:rPr>
              <w:rFonts w:hint="eastAsia" w:ascii="宋体" w:hAnsi="宋体" w:eastAsia="宋体" w:cs="宋体"/>
              <w:sz w:val="28"/>
              <w:szCs w:val="40"/>
              <w:highlight w:val="none"/>
              <w:lang w:val="zh-CN" w:eastAsia="zh-CN"/>
            </w:rPr>
            <w:t>评标办法</w:t>
          </w:r>
          <w:r>
            <w:rPr>
              <w:sz w:val="28"/>
              <w:szCs w:val="32"/>
              <w:highlight w:val="none"/>
            </w:rPr>
            <w:tab/>
          </w:r>
          <w:r>
            <w:rPr>
              <w:sz w:val="28"/>
              <w:szCs w:val="32"/>
              <w:highlight w:val="none"/>
            </w:rPr>
            <w:fldChar w:fldCharType="begin"/>
          </w:r>
          <w:r>
            <w:rPr>
              <w:sz w:val="28"/>
              <w:szCs w:val="32"/>
              <w:highlight w:val="none"/>
            </w:rPr>
            <w:instrText xml:space="preserve"> PAGEREF _Toc17892 \h </w:instrText>
          </w:r>
          <w:r>
            <w:rPr>
              <w:sz w:val="28"/>
              <w:szCs w:val="32"/>
              <w:highlight w:val="none"/>
            </w:rPr>
            <w:fldChar w:fldCharType="separate"/>
          </w:r>
          <w:r>
            <w:rPr>
              <w:sz w:val="28"/>
              <w:szCs w:val="32"/>
              <w:highlight w:val="none"/>
            </w:rPr>
            <w:t>15</w:t>
          </w:r>
          <w:r>
            <w:rPr>
              <w:sz w:val="28"/>
              <w:szCs w:val="32"/>
              <w:highlight w:val="none"/>
            </w:rPr>
            <w:fldChar w:fldCharType="end"/>
          </w:r>
          <w:r>
            <w:rPr>
              <w:rFonts w:hint="eastAsia" w:ascii="宋体" w:hAnsi="宋体" w:eastAsia="宋体" w:cs="宋体"/>
              <w:sz w:val="28"/>
              <w:szCs w:val="160"/>
              <w:highlight w:val="none"/>
            </w:rPr>
            <w:fldChar w:fldCharType="end"/>
          </w:r>
        </w:p>
        <w:p w14:paraId="613641DF">
          <w:pPr>
            <w:pStyle w:val="17"/>
            <w:tabs>
              <w:tab w:val="right" w:leader="dot" w:pos="9638"/>
            </w:tabs>
            <w:rPr>
              <w:sz w:val="28"/>
              <w:szCs w:val="32"/>
              <w:highlight w:val="none"/>
            </w:rPr>
          </w:pPr>
          <w:r>
            <w:rPr>
              <w:rFonts w:hint="eastAsia" w:ascii="宋体" w:hAnsi="宋体" w:eastAsia="宋体" w:cs="宋体"/>
              <w:sz w:val="28"/>
              <w:szCs w:val="160"/>
              <w:highlight w:val="none"/>
            </w:rPr>
            <w:fldChar w:fldCharType="begin"/>
          </w:r>
          <w:r>
            <w:rPr>
              <w:rFonts w:hint="eastAsia" w:ascii="宋体" w:hAnsi="宋体" w:eastAsia="宋体" w:cs="宋体"/>
              <w:sz w:val="28"/>
              <w:szCs w:val="160"/>
              <w:highlight w:val="none"/>
            </w:rPr>
            <w:instrText xml:space="preserve"> HYPERLINK \l _Toc31141 </w:instrText>
          </w:r>
          <w:r>
            <w:rPr>
              <w:rFonts w:hint="eastAsia" w:ascii="宋体" w:hAnsi="宋体" w:eastAsia="宋体" w:cs="宋体"/>
              <w:sz w:val="28"/>
              <w:szCs w:val="160"/>
              <w:highlight w:val="none"/>
            </w:rPr>
            <w:fldChar w:fldCharType="separate"/>
          </w:r>
          <w:r>
            <w:rPr>
              <w:rFonts w:hint="eastAsia" w:ascii="宋体" w:hAnsi="宋体" w:eastAsia="宋体" w:cs="宋体"/>
              <w:sz w:val="28"/>
              <w:szCs w:val="40"/>
              <w:highlight w:val="none"/>
              <w:lang w:val="zh-CN" w:eastAsia="zh-CN"/>
            </w:rPr>
            <w:t>第四章 合同条款及格式</w:t>
          </w:r>
          <w:r>
            <w:rPr>
              <w:sz w:val="28"/>
              <w:szCs w:val="32"/>
              <w:highlight w:val="none"/>
            </w:rPr>
            <w:tab/>
          </w:r>
          <w:r>
            <w:rPr>
              <w:sz w:val="28"/>
              <w:szCs w:val="32"/>
              <w:highlight w:val="none"/>
            </w:rPr>
            <w:fldChar w:fldCharType="begin"/>
          </w:r>
          <w:r>
            <w:rPr>
              <w:sz w:val="28"/>
              <w:szCs w:val="32"/>
              <w:highlight w:val="none"/>
            </w:rPr>
            <w:instrText xml:space="preserve"> PAGEREF _Toc31141 \h </w:instrText>
          </w:r>
          <w:r>
            <w:rPr>
              <w:sz w:val="28"/>
              <w:szCs w:val="32"/>
              <w:highlight w:val="none"/>
            </w:rPr>
            <w:fldChar w:fldCharType="separate"/>
          </w:r>
          <w:r>
            <w:rPr>
              <w:sz w:val="28"/>
              <w:szCs w:val="32"/>
              <w:highlight w:val="none"/>
            </w:rPr>
            <w:t>22</w:t>
          </w:r>
          <w:r>
            <w:rPr>
              <w:sz w:val="28"/>
              <w:szCs w:val="32"/>
              <w:highlight w:val="none"/>
            </w:rPr>
            <w:fldChar w:fldCharType="end"/>
          </w:r>
          <w:r>
            <w:rPr>
              <w:rFonts w:hint="eastAsia" w:ascii="宋体" w:hAnsi="宋体" w:eastAsia="宋体" w:cs="宋体"/>
              <w:sz w:val="28"/>
              <w:szCs w:val="160"/>
              <w:highlight w:val="none"/>
            </w:rPr>
            <w:fldChar w:fldCharType="end"/>
          </w:r>
        </w:p>
        <w:p w14:paraId="099EE0F3">
          <w:pPr>
            <w:pStyle w:val="17"/>
            <w:tabs>
              <w:tab w:val="right" w:leader="dot" w:pos="9638"/>
            </w:tabs>
            <w:rPr>
              <w:sz w:val="28"/>
              <w:szCs w:val="32"/>
              <w:highlight w:val="none"/>
            </w:rPr>
          </w:pPr>
          <w:r>
            <w:rPr>
              <w:rFonts w:hint="eastAsia" w:ascii="宋体" w:hAnsi="宋体" w:eastAsia="宋体" w:cs="宋体"/>
              <w:sz w:val="28"/>
              <w:szCs w:val="160"/>
              <w:highlight w:val="none"/>
            </w:rPr>
            <w:fldChar w:fldCharType="begin"/>
          </w:r>
          <w:r>
            <w:rPr>
              <w:rFonts w:hint="eastAsia" w:ascii="宋体" w:hAnsi="宋体" w:eastAsia="宋体" w:cs="宋体"/>
              <w:sz w:val="28"/>
              <w:szCs w:val="160"/>
              <w:highlight w:val="none"/>
            </w:rPr>
            <w:instrText xml:space="preserve"> HYPERLINK \l _Toc30149 </w:instrText>
          </w:r>
          <w:r>
            <w:rPr>
              <w:rFonts w:hint="eastAsia" w:ascii="宋体" w:hAnsi="宋体" w:eastAsia="宋体" w:cs="宋体"/>
              <w:sz w:val="28"/>
              <w:szCs w:val="160"/>
              <w:highlight w:val="none"/>
            </w:rPr>
            <w:fldChar w:fldCharType="separate"/>
          </w:r>
          <w:r>
            <w:rPr>
              <w:rFonts w:hint="eastAsia"/>
              <w:sz w:val="28"/>
              <w:szCs w:val="32"/>
              <w:highlight w:val="none"/>
              <w:lang w:val="en-US" w:eastAsia="zh-CN"/>
            </w:rPr>
            <w:t>第五章 政府采购合同书</w:t>
          </w:r>
          <w:r>
            <w:rPr>
              <w:sz w:val="28"/>
              <w:szCs w:val="32"/>
              <w:highlight w:val="none"/>
            </w:rPr>
            <w:tab/>
          </w:r>
          <w:r>
            <w:rPr>
              <w:sz w:val="28"/>
              <w:szCs w:val="32"/>
              <w:highlight w:val="none"/>
            </w:rPr>
            <w:fldChar w:fldCharType="begin"/>
          </w:r>
          <w:r>
            <w:rPr>
              <w:sz w:val="28"/>
              <w:szCs w:val="32"/>
              <w:highlight w:val="none"/>
            </w:rPr>
            <w:instrText xml:space="preserve"> PAGEREF _Toc30149 \h </w:instrText>
          </w:r>
          <w:r>
            <w:rPr>
              <w:sz w:val="28"/>
              <w:szCs w:val="32"/>
              <w:highlight w:val="none"/>
            </w:rPr>
            <w:fldChar w:fldCharType="separate"/>
          </w:r>
          <w:r>
            <w:rPr>
              <w:sz w:val="28"/>
              <w:szCs w:val="32"/>
              <w:highlight w:val="none"/>
            </w:rPr>
            <w:t>28</w:t>
          </w:r>
          <w:r>
            <w:rPr>
              <w:sz w:val="28"/>
              <w:szCs w:val="32"/>
              <w:highlight w:val="none"/>
            </w:rPr>
            <w:fldChar w:fldCharType="end"/>
          </w:r>
          <w:r>
            <w:rPr>
              <w:rFonts w:hint="eastAsia" w:ascii="宋体" w:hAnsi="宋体" w:eastAsia="宋体" w:cs="宋体"/>
              <w:sz w:val="28"/>
              <w:szCs w:val="160"/>
              <w:highlight w:val="none"/>
            </w:rPr>
            <w:fldChar w:fldCharType="end"/>
          </w:r>
        </w:p>
        <w:p w14:paraId="42FB12A2">
          <w:pPr>
            <w:pStyle w:val="17"/>
            <w:tabs>
              <w:tab w:val="right" w:leader="dot" w:pos="9638"/>
            </w:tabs>
            <w:rPr>
              <w:sz w:val="28"/>
              <w:szCs w:val="32"/>
              <w:highlight w:val="none"/>
            </w:rPr>
          </w:pPr>
          <w:r>
            <w:rPr>
              <w:rFonts w:hint="eastAsia" w:ascii="宋体" w:hAnsi="宋体" w:eastAsia="宋体" w:cs="宋体"/>
              <w:sz w:val="28"/>
              <w:szCs w:val="160"/>
              <w:highlight w:val="none"/>
            </w:rPr>
            <w:fldChar w:fldCharType="begin"/>
          </w:r>
          <w:r>
            <w:rPr>
              <w:rFonts w:hint="eastAsia" w:ascii="宋体" w:hAnsi="宋体" w:eastAsia="宋体" w:cs="宋体"/>
              <w:sz w:val="28"/>
              <w:szCs w:val="160"/>
              <w:highlight w:val="none"/>
            </w:rPr>
            <w:instrText xml:space="preserve"> HYPERLINK \l _Toc3824 </w:instrText>
          </w:r>
          <w:r>
            <w:rPr>
              <w:rFonts w:hint="eastAsia" w:ascii="宋体" w:hAnsi="宋体" w:eastAsia="宋体" w:cs="宋体"/>
              <w:sz w:val="28"/>
              <w:szCs w:val="160"/>
              <w:highlight w:val="none"/>
            </w:rPr>
            <w:fldChar w:fldCharType="separate"/>
          </w:r>
          <w:r>
            <w:rPr>
              <w:rFonts w:hint="eastAsia" w:ascii="宋体" w:hAnsi="宋体" w:eastAsia="宋体" w:cs="宋体"/>
              <w:sz w:val="28"/>
              <w:szCs w:val="40"/>
              <w:highlight w:val="none"/>
              <w:lang w:val="zh-CN" w:eastAsia="zh-CN"/>
            </w:rPr>
            <w:t>第</w:t>
          </w:r>
          <w:r>
            <w:rPr>
              <w:rFonts w:hint="eastAsia" w:ascii="宋体" w:hAnsi="宋体" w:eastAsia="宋体" w:cs="宋体"/>
              <w:sz w:val="28"/>
              <w:szCs w:val="40"/>
              <w:highlight w:val="none"/>
              <w:lang w:val="en-US" w:eastAsia="zh-CN"/>
            </w:rPr>
            <w:t>五</w:t>
          </w:r>
          <w:r>
            <w:rPr>
              <w:rFonts w:hint="eastAsia" w:ascii="宋体" w:hAnsi="宋体" w:eastAsia="宋体" w:cs="宋体"/>
              <w:sz w:val="28"/>
              <w:szCs w:val="40"/>
              <w:highlight w:val="none"/>
              <w:lang w:val="zh-CN" w:eastAsia="zh-CN"/>
            </w:rPr>
            <w:t xml:space="preserve">章 </w:t>
          </w:r>
          <w:r>
            <w:rPr>
              <w:rFonts w:hint="eastAsia" w:ascii="宋体" w:hAnsi="宋体" w:cs="宋体"/>
              <w:sz w:val="28"/>
              <w:szCs w:val="40"/>
              <w:highlight w:val="none"/>
              <w:lang w:val="en-US" w:eastAsia="zh-CN"/>
            </w:rPr>
            <w:t>采购</w:t>
          </w:r>
          <w:r>
            <w:rPr>
              <w:rFonts w:hint="eastAsia" w:ascii="宋体" w:hAnsi="宋体" w:eastAsia="宋体" w:cs="宋体"/>
              <w:sz w:val="28"/>
              <w:szCs w:val="40"/>
              <w:highlight w:val="none"/>
              <w:lang w:val="en-US" w:eastAsia="zh-CN"/>
            </w:rPr>
            <w:t>需求</w:t>
          </w:r>
          <w:r>
            <w:rPr>
              <w:sz w:val="28"/>
              <w:szCs w:val="32"/>
              <w:highlight w:val="none"/>
            </w:rPr>
            <w:tab/>
          </w:r>
          <w:r>
            <w:rPr>
              <w:sz w:val="28"/>
              <w:szCs w:val="32"/>
              <w:highlight w:val="none"/>
            </w:rPr>
            <w:fldChar w:fldCharType="begin"/>
          </w:r>
          <w:r>
            <w:rPr>
              <w:sz w:val="28"/>
              <w:szCs w:val="32"/>
              <w:highlight w:val="none"/>
            </w:rPr>
            <w:instrText xml:space="preserve"> PAGEREF _Toc3824 \h </w:instrText>
          </w:r>
          <w:r>
            <w:rPr>
              <w:sz w:val="28"/>
              <w:szCs w:val="32"/>
              <w:highlight w:val="none"/>
            </w:rPr>
            <w:fldChar w:fldCharType="separate"/>
          </w:r>
          <w:r>
            <w:rPr>
              <w:sz w:val="28"/>
              <w:szCs w:val="32"/>
              <w:highlight w:val="none"/>
            </w:rPr>
            <w:t>30</w:t>
          </w:r>
          <w:r>
            <w:rPr>
              <w:sz w:val="28"/>
              <w:szCs w:val="32"/>
              <w:highlight w:val="none"/>
            </w:rPr>
            <w:fldChar w:fldCharType="end"/>
          </w:r>
          <w:r>
            <w:rPr>
              <w:rFonts w:hint="eastAsia" w:ascii="宋体" w:hAnsi="宋体" w:eastAsia="宋体" w:cs="宋体"/>
              <w:sz w:val="28"/>
              <w:szCs w:val="160"/>
              <w:highlight w:val="none"/>
            </w:rPr>
            <w:fldChar w:fldCharType="end"/>
          </w:r>
        </w:p>
        <w:p w14:paraId="0CDE6D68">
          <w:pPr>
            <w:pStyle w:val="17"/>
            <w:tabs>
              <w:tab w:val="right" w:leader="dot" w:pos="9638"/>
            </w:tabs>
            <w:rPr>
              <w:sz w:val="28"/>
              <w:szCs w:val="32"/>
              <w:highlight w:val="none"/>
            </w:rPr>
          </w:pPr>
          <w:r>
            <w:rPr>
              <w:rFonts w:hint="eastAsia" w:ascii="宋体" w:hAnsi="宋体" w:eastAsia="宋体" w:cs="宋体"/>
              <w:sz w:val="28"/>
              <w:szCs w:val="160"/>
              <w:highlight w:val="none"/>
            </w:rPr>
            <w:fldChar w:fldCharType="begin"/>
          </w:r>
          <w:r>
            <w:rPr>
              <w:rFonts w:hint="eastAsia" w:ascii="宋体" w:hAnsi="宋体" w:eastAsia="宋体" w:cs="宋体"/>
              <w:sz w:val="28"/>
              <w:szCs w:val="160"/>
              <w:highlight w:val="none"/>
            </w:rPr>
            <w:instrText xml:space="preserve"> HYPERLINK \l _Toc24506 </w:instrText>
          </w:r>
          <w:r>
            <w:rPr>
              <w:rFonts w:hint="eastAsia" w:ascii="宋体" w:hAnsi="宋体" w:eastAsia="宋体" w:cs="宋体"/>
              <w:sz w:val="28"/>
              <w:szCs w:val="160"/>
              <w:highlight w:val="none"/>
            </w:rPr>
            <w:fldChar w:fldCharType="separate"/>
          </w:r>
          <w:r>
            <w:rPr>
              <w:rFonts w:hint="eastAsia" w:ascii="宋体" w:hAnsi="宋体" w:eastAsia="宋体" w:cs="宋体"/>
              <w:sz w:val="28"/>
              <w:szCs w:val="40"/>
              <w:highlight w:val="none"/>
              <w:lang w:val="zh-CN" w:eastAsia="zh-CN"/>
            </w:rPr>
            <w:t>第</w:t>
          </w:r>
          <w:r>
            <w:rPr>
              <w:rFonts w:hint="eastAsia" w:ascii="宋体" w:hAnsi="宋体" w:eastAsia="宋体" w:cs="宋体"/>
              <w:sz w:val="28"/>
              <w:szCs w:val="40"/>
              <w:highlight w:val="none"/>
              <w:lang w:val="en-US" w:eastAsia="zh-CN"/>
            </w:rPr>
            <w:t>六</w:t>
          </w:r>
          <w:r>
            <w:rPr>
              <w:rFonts w:hint="eastAsia" w:ascii="宋体" w:hAnsi="宋体" w:eastAsia="宋体" w:cs="宋体"/>
              <w:sz w:val="28"/>
              <w:szCs w:val="40"/>
              <w:highlight w:val="none"/>
              <w:lang w:val="zh-CN" w:eastAsia="zh-CN"/>
            </w:rPr>
            <w:t xml:space="preserve">章 </w:t>
          </w:r>
          <w:r>
            <w:rPr>
              <w:rFonts w:hint="eastAsia" w:ascii="宋体" w:hAnsi="宋体" w:cs="宋体"/>
              <w:sz w:val="28"/>
              <w:szCs w:val="40"/>
              <w:highlight w:val="none"/>
              <w:lang w:val="en-US" w:eastAsia="zh-CN"/>
            </w:rPr>
            <w:t>投标</w:t>
          </w:r>
          <w:r>
            <w:rPr>
              <w:rFonts w:hint="eastAsia" w:ascii="宋体" w:hAnsi="宋体" w:eastAsia="宋体" w:cs="宋体"/>
              <w:sz w:val="28"/>
              <w:szCs w:val="40"/>
              <w:highlight w:val="none"/>
              <w:lang w:val="zh-CN" w:eastAsia="zh-CN"/>
            </w:rPr>
            <w:t>文件格式</w:t>
          </w:r>
          <w:r>
            <w:rPr>
              <w:sz w:val="28"/>
              <w:szCs w:val="32"/>
              <w:highlight w:val="none"/>
            </w:rPr>
            <w:tab/>
          </w:r>
          <w:r>
            <w:rPr>
              <w:sz w:val="28"/>
              <w:szCs w:val="32"/>
              <w:highlight w:val="none"/>
            </w:rPr>
            <w:fldChar w:fldCharType="begin"/>
          </w:r>
          <w:r>
            <w:rPr>
              <w:sz w:val="28"/>
              <w:szCs w:val="32"/>
              <w:highlight w:val="none"/>
            </w:rPr>
            <w:instrText xml:space="preserve"> PAGEREF _Toc24506 \h </w:instrText>
          </w:r>
          <w:r>
            <w:rPr>
              <w:sz w:val="28"/>
              <w:szCs w:val="32"/>
              <w:highlight w:val="none"/>
            </w:rPr>
            <w:fldChar w:fldCharType="separate"/>
          </w:r>
          <w:r>
            <w:rPr>
              <w:sz w:val="28"/>
              <w:szCs w:val="32"/>
              <w:highlight w:val="none"/>
            </w:rPr>
            <w:t>31</w:t>
          </w:r>
          <w:r>
            <w:rPr>
              <w:sz w:val="28"/>
              <w:szCs w:val="32"/>
              <w:highlight w:val="none"/>
            </w:rPr>
            <w:fldChar w:fldCharType="end"/>
          </w:r>
          <w:r>
            <w:rPr>
              <w:rFonts w:hint="eastAsia" w:ascii="宋体" w:hAnsi="宋体" w:eastAsia="宋体" w:cs="宋体"/>
              <w:sz w:val="28"/>
              <w:szCs w:val="160"/>
              <w:highlight w:val="none"/>
            </w:rPr>
            <w:fldChar w:fldCharType="end"/>
          </w:r>
        </w:p>
        <w:p w14:paraId="0D2D4887">
          <w:pPr>
            <w:spacing w:line="360" w:lineRule="auto"/>
            <w:outlineLvl w:val="9"/>
            <w:rPr>
              <w:rFonts w:hint="eastAsia" w:ascii="宋体" w:hAnsi="宋体" w:eastAsia="宋体" w:cs="宋体"/>
              <w:highlight w:val="none"/>
            </w:rPr>
          </w:pPr>
          <w:r>
            <w:rPr>
              <w:rFonts w:hint="eastAsia" w:ascii="宋体" w:hAnsi="宋体" w:eastAsia="宋体" w:cs="宋体"/>
              <w:sz w:val="28"/>
              <w:szCs w:val="160"/>
              <w:highlight w:val="none"/>
            </w:rPr>
            <w:fldChar w:fldCharType="end"/>
          </w:r>
        </w:p>
      </w:sdtContent>
    </w:sdt>
    <w:p w14:paraId="38CF920E">
      <w:pPr>
        <w:rPr>
          <w:rFonts w:hint="eastAsia" w:ascii="宋体" w:hAnsi="宋体" w:eastAsia="宋体" w:cs="宋体"/>
          <w:b/>
          <w:sz w:val="30"/>
          <w:szCs w:val="30"/>
          <w:highlight w:val="none"/>
        </w:rPr>
      </w:pPr>
      <w:r>
        <w:rPr>
          <w:rFonts w:hint="eastAsia" w:ascii="宋体" w:hAnsi="宋体" w:eastAsia="宋体" w:cs="宋体"/>
          <w:b/>
          <w:sz w:val="30"/>
          <w:szCs w:val="30"/>
          <w:highlight w:val="none"/>
        </w:rPr>
        <w:br w:type="page"/>
      </w:r>
    </w:p>
    <w:p w14:paraId="484343F5">
      <w:pPr>
        <w:jc w:val="center"/>
        <w:outlineLvl w:val="9"/>
        <w:rPr>
          <w:rFonts w:hint="eastAsia" w:ascii="宋体" w:hAnsi="宋体" w:eastAsia="宋体" w:cs="宋体"/>
          <w:b/>
          <w:sz w:val="32"/>
          <w:szCs w:val="28"/>
          <w:highlight w:val="none"/>
        </w:rPr>
        <w:sectPr>
          <w:pgSz w:w="11906" w:h="16838"/>
          <w:pgMar w:top="1134" w:right="1134" w:bottom="1134" w:left="1134" w:header="851" w:footer="992" w:gutter="0"/>
          <w:cols w:space="425" w:num="1"/>
          <w:docGrid w:type="lines" w:linePitch="312" w:charSpace="0"/>
        </w:sectPr>
      </w:pPr>
      <w:bookmarkStart w:id="0" w:name="_Toc31232"/>
      <w:bookmarkStart w:id="1" w:name="_Toc26818"/>
    </w:p>
    <w:p w14:paraId="060A9458">
      <w:pPr>
        <w:keepNext w:val="0"/>
        <w:keepLines w:val="0"/>
        <w:pageBreakBefore w:val="0"/>
        <w:kinsoku/>
        <w:wordWrap/>
        <w:overflowPunct/>
        <w:topLinePunct w:val="0"/>
        <w:bidi w:val="0"/>
        <w:spacing w:line="360" w:lineRule="auto"/>
        <w:jc w:val="center"/>
        <w:textAlignment w:val="auto"/>
        <w:outlineLvl w:val="0"/>
        <w:rPr>
          <w:rFonts w:hint="eastAsia" w:ascii="宋体" w:hAnsi="宋体" w:eastAsia="宋体" w:cs="宋体"/>
          <w:b/>
          <w:color w:val="000000"/>
          <w:sz w:val="28"/>
          <w:szCs w:val="28"/>
          <w:highlight w:val="none"/>
        </w:rPr>
      </w:pPr>
      <w:bookmarkStart w:id="2" w:name="_Toc20074"/>
      <w:r>
        <w:rPr>
          <w:rFonts w:hint="eastAsia" w:ascii="宋体" w:hAnsi="宋体" w:eastAsia="宋体" w:cs="宋体"/>
          <w:b/>
          <w:sz w:val="32"/>
          <w:szCs w:val="28"/>
          <w:highlight w:val="none"/>
        </w:rPr>
        <w:t xml:space="preserve">第一章 </w:t>
      </w:r>
      <w:bookmarkEnd w:id="0"/>
      <w:r>
        <w:rPr>
          <w:rFonts w:hint="eastAsia" w:ascii="宋体" w:hAnsi="宋体" w:eastAsia="宋体" w:cs="宋体"/>
          <w:b/>
          <w:sz w:val="32"/>
          <w:szCs w:val="28"/>
          <w:highlight w:val="none"/>
          <w:lang w:val="en-US" w:eastAsia="zh-CN"/>
        </w:rPr>
        <w:t xml:space="preserve"> </w:t>
      </w:r>
      <w:r>
        <w:rPr>
          <w:rFonts w:hint="eastAsia" w:ascii="宋体" w:hAnsi="宋体" w:cs="宋体"/>
          <w:b/>
          <w:sz w:val="32"/>
          <w:szCs w:val="28"/>
          <w:highlight w:val="none"/>
          <w:lang w:val="en-US" w:eastAsia="zh-CN"/>
        </w:rPr>
        <w:t>招标</w:t>
      </w:r>
      <w:r>
        <w:rPr>
          <w:rFonts w:hint="eastAsia" w:ascii="宋体" w:hAnsi="宋体" w:eastAsia="宋体" w:cs="宋体"/>
          <w:b/>
          <w:sz w:val="32"/>
          <w:szCs w:val="28"/>
          <w:highlight w:val="none"/>
          <w:lang w:val="zh-CN"/>
        </w:rPr>
        <w:t>公告</w:t>
      </w:r>
      <w:bookmarkEnd w:id="1"/>
      <w:bookmarkEnd w:id="2"/>
    </w:p>
    <w:p w14:paraId="4CAD5350">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bidi w:val="0"/>
        <w:spacing w:line="360" w:lineRule="auto"/>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项目概况</w:t>
      </w:r>
    </w:p>
    <w:p w14:paraId="2A4DC362">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bidi w:val="0"/>
        <w:spacing w:line="360"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cs="宋体"/>
          <w:sz w:val="21"/>
          <w:szCs w:val="21"/>
          <w:highlight w:val="none"/>
          <w:lang w:eastAsia="zh-CN"/>
        </w:rPr>
        <w:t>桦甸市中医医院两科一中心建设项目</w:t>
      </w:r>
      <w:r>
        <w:rPr>
          <w:rFonts w:hint="eastAsia" w:ascii="宋体" w:hAnsi="宋体" w:eastAsia="宋体" w:cs="宋体"/>
          <w:sz w:val="21"/>
          <w:szCs w:val="21"/>
          <w:highlight w:val="none"/>
        </w:rPr>
        <w:t>的潜在</w:t>
      </w:r>
      <w:r>
        <w:rPr>
          <w:rFonts w:hint="eastAsia" w:ascii="宋体" w:hAnsi="宋体" w:cs="宋体"/>
          <w:sz w:val="21"/>
          <w:szCs w:val="21"/>
          <w:highlight w:val="none"/>
          <w:lang w:eastAsia="zh-CN"/>
        </w:rPr>
        <w:t>供应商</w:t>
      </w:r>
      <w:r>
        <w:rPr>
          <w:rFonts w:hint="eastAsia" w:ascii="宋体" w:hAnsi="宋体" w:eastAsia="宋体" w:cs="宋体"/>
          <w:sz w:val="21"/>
          <w:szCs w:val="21"/>
          <w:highlight w:val="none"/>
          <w:lang w:eastAsia="zh-CN"/>
        </w:rPr>
        <w:t>应自行登录政府采购云平台（网址：</w:t>
      </w:r>
      <w:r>
        <w:rPr>
          <w:rFonts w:hint="eastAsia" w:ascii="宋体" w:hAnsi="宋体" w:eastAsia="宋体" w:cs="宋体"/>
          <w:spacing w:val="-20"/>
          <w:sz w:val="21"/>
          <w:szCs w:val="21"/>
          <w:highlight w:val="none"/>
          <w:lang w:eastAsia="zh-CN"/>
        </w:rPr>
        <w:t>http:// www.zcygov.cn</w:t>
      </w:r>
      <w:r>
        <w:rPr>
          <w:rFonts w:hint="eastAsia" w:ascii="宋体" w:hAnsi="宋体" w:eastAsia="宋体" w:cs="宋体"/>
          <w:sz w:val="21"/>
          <w:szCs w:val="21"/>
          <w:highlight w:val="none"/>
          <w:lang w:eastAsia="zh-CN"/>
        </w:rPr>
        <w:t>）网上注册（</w:t>
      </w:r>
      <w:r>
        <w:rPr>
          <w:rFonts w:hint="eastAsia" w:ascii="宋体" w:hAnsi="宋体" w:eastAsia="宋体" w:cs="宋体"/>
          <w:spacing w:val="-20"/>
          <w:sz w:val="21"/>
          <w:szCs w:val="21"/>
          <w:highlight w:val="none"/>
          <w:lang w:eastAsia="zh-CN"/>
        </w:rPr>
        <w:t>https://middle.zcygov.cn/v-settle-front/registry</w:t>
      </w:r>
      <w:r>
        <w:rPr>
          <w:rFonts w:hint="eastAsia" w:ascii="宋体" w:hAnsi="宋体" w:eastAsia="宋体" w:cs="宋体"/>
          <w:sz w:val="21"/>
          <w:szCs w:val="21"/>
          <w:highlight w:val="none"/>
          <w:lang w:eastAsia="zh-CN"/>
        </w:rPr>
        <w:t>）并下载</w:t>
      </w:r>
      <w:r>
        <w:rPr>
          <w:rFonts w:hint="eastAsia" w:ascii="宋体" w:hAnsi="宋体" w:cs="宋体"/>
          <w:sz w:val="21"/>
          <w:szCs w:val="21"/>
          <w:highlight w:val="none"/>
          <w:lang w:eastAsia="zh-CN"/>
        </w:rPr>
        <w:t>招标</w:t>
      </w:r>
      <w:r>
        <w:rPr>
          <w:rFonts w:hint="eastAsia" w:ascii="宋体" w:hAnsi="宋体" w:eastAsia="宋体" w:cs="宋体"/>
          <w:sz w:val="21"/>
          <w:szCs w:val="21"/>
          <w:highlight w:val="none"/>
          <w:lang w:eastAsia="zh-CN"/>
        </w:rPr>
        <w:t>文件，</w:t>
      </w:r>
      <w:r>
        <w:rPr>
          <w:rFonts w:hint="eastAsia" w:ascii="宋体" w:hAnsi="宋体" w:eastAsia="宋体" w:cs="宋体"/>
          <w:color w:val="auto"/>
          <w:sz w:val="21"/>
          <w:szCs w:val="21"/>
          <w:highlight w:val="none"/>
        </w:rPr>
        <w:t>并于</w:t>
      </w:r>
      <w:bookmarkStart w:id="3" w:name="OLE_LINK1"/>
      <w:r>
        <w:rPr>
          <w:rFonts w:hint="eastAsia" w:ascii="宋体" w:hAnsi="宋体" w:eastAsia="宋体" w:cs="宋体"/>
          <w:bCs/>
          <w:color w:val="auto"/>
          <w:sz w:val="21"/>
          <w:szCs w:val="21"/>
          <w:highlight w:val="none"/>
          <w:u w:val="none"/>
          <w:lang w:eastAsia="zh-CN"/>
        </w:rPr>
        <w:t>202</w:t>
      </w:r>
      <w:r>
        <w:rPr>
          <w:rFonts w:hint="eastAsia" w:ascii="宋体" w:hAnsi="宋体" w:cs="宋体"/>
          <w:bCs/>
          <w:color w:val="auto"/>
          <w:sz w:val="21"/>
          <w:szCs w:val="21"/>
          <w:highlight w:val="none"/>
          <w:u w:val="none"/>
          <w:lang w:val="en-US" w:eastAsia="zh-CN"/>
        </w:rPr>
        <w:t>4</w:t>
      </w:r>
      <w:r>
        <w:rPr>
          <w:rFonts w:hint="eastAsia" w:ascii="宋体" w:hAnsi="宋体" w:eastAsia="宋体" w:cs="宋体"/>
          <w:bCs/>
          <w:color w:val="auto"/>
          <w:sz w:val="21"/>
          <w:szCs w:val="21"/>
          <w:highlight w:val="none"/>
          <w:u w:val="none"/>
          <w:lang w:eastAsia="zh-CN"/>
        </w:rPr>
        <w:t>年</w:t>
      </w:r>
      <w:r>
        <w:rPr>
          <w:rFonts w:hint="eastAsia" w:ascii="宋体" w:hAnsi="宋体" w:cs="宋体"/>
          <w:bCs/>
          <w:color w:val="auto"/>
          <w:sz w:val="21"/>
          <w:szCs w:val="21"/>
          <w:highlight w:val="none"/>
          <w:u w:val="none"/>
          <w:lang w:val="en-US" w:eastAsia="zh-CN"/>
        </w:rPr>
        <w:t>08</w:t>
      </w:r>
      <w:r>
        <w:rPr>
          <w:rFonts w:hint="eastAsia" w:ascii="宋体" w:hAnsi="宋体" w:eastAsia="宋体" w:cs="宋体"/>
          <w:bCs/>
          <w:color w:val="auto"/>
          <w:sz w:val="21"/>
          <w:szCs w:val="21"/>
          <w:highlight w:val="none"/>
          <w:u w:val="none"/>
          <w:lang w:eastAsia="zh-CN"/>
        </w:rPr>
        <w:t>月</w:t>
      </w:r>
      <w:r>
        <w:rPr>
          <w:rFonts w:hint="eastAsia" w:ascii="宋体" w:hAnsi="宋体" w:cs="宋体"/>
          <w:bCs/>
          <w:color w:val="auto"/>
          <w:sz w:val="21"/>
          <w:szCs w:val="21"/>
          <w:highlight w:val="none"/>
          <w:u w:val="none"/>
          <w:lang w:val="en-US" w:eastAsia="zh-CN"/>
        </w:rPr>
        <w:t>22</w:t>
      </w:r>
      <w:r>
        <w:rPr>
          <w:rFonts w:hint="eastAsia" w:ascii="宋体" w:hAnsi="宋体" w:eastAsia="宋体" w:cs="宋体"/>
          <w:bCs/>
          <w:color w:val="auto"/>
          <w:sz w:val="21"/>
          <w:szCs w:val="21"/>
          <w:highlight w:val="none"/>
          <w:u w:val="none"/>
          <w:lang w:eastAsia="zh-CN"/>
        </w:rPr>
        <w:t>日</w:t>
      </w:r>
      <w:r>
        <w:rPr>
          <w:rFonts w:hint="eastAsia" w:ascii="宋体" w:hAnsi="宋体" w:cs="宋体"/>
          <w:bCs/>
          <w:color w:val="auto"/>
          <w:sz w:val="21"/>
          <w:szCs w:val="21"/>
          <w:highlight w:val="none"/>
          <w:u w:val="none"/>
          <w:lang w:val="en-US" w:eastAsia="zh-CN"/>
        </w:rPr>
        <w:t>13</w:t>
      </w:r>
      <w:r>
        <w:rPr>
          <w:rFonts w:hint="eastAsia" w:ascii="宋体" w:hAnsi="宋体" w:eastAsia="宋体" w:cs="宋体"/>
          <w:bCs/>
          <w:color w:val="auto"/>
          <w:sz w:val="21"/>
          <w:szCs w:val="21"/>
          <w:highlight w:val="none"/>
          <w:u w:val="none"/>
          <w:lang w:eastAsia="zh-CN"/>
        </w:rPr>
        <w:t>时</w:t>
      </w:r>
      <w:r>
        <w:rPr>
          <w:rFonts w:hint="eastAsia" w:ascii="宋体" w:hAnsi="宋体" w:cs="宋体"/>
          <w:bCs/>
          <w:color w:val="auto"/>
          <w:sz w:val="21"/>
          <w:szCs w:val="21"/>
          <w:highlight w:val="none"/>
          <w:u w:val="none"/>
          <w:lang w:val="en-US" w:eastAsia="zh-CN"/>
        </w:rPr>
        <w:t>30</w:t>
      </w:r>
      <w:r>
        <w:rPr>
          <w:rFonts w:hint="eastAsia" w:ascii="宋体" w:hAnsi="宋体" w:eastAsia="宋体" w:cs="宋体"/>
          <w:bCs/>
          <w:color w:val="auto"/>
          <w:sz w:val="21"/>
          <w:szCs w:val="21"/>
          <w:highlight w:val="none"/>
          <w:u w:val="none"/>
        </w:rPr>
        <w:t>分</w:t>
      </w:r>
      <w:bookmarkEnd w:id="3"/>
      <w:r>
        <w:rPr>
          <w:rFonts w:hint="eastAsia" w:ascii="宋体" w:hAnsi="宋体" w:eastAsia="宋体" w:cs="宋体"/>
          <w:bCs/>
          <w:color w:val="auto"/>
          <w:sz w:val="21"/>
          <w:szCs w:val="21"/>
          <w:highlight w:val="none"/>
          <w:u w:val="none"/>
          <w:lang w:eastAsia="zh-CN"/>
        </w:rPr>
        <w:t>整</w:t>
      </w:r>
      <w:r>
        <w:rPr>
          <w:rFonts w:hint="eastAsia" w:ascii="宋体" w:hAnsi="宋体" w:eastAsia="宋体" w:cs="宋体"/>
          <w:bCs/>
          <w:color w:val="auto"/>
          <w:sz w:val="21"/>
          <w:szCs w:val="21"/>
          <w:highlight w:val="none"/>
          <w:u w:val="none"/>
        </w:rPr>
        <w:t>（北京时间）</w:t>
      </w:r>
      <w:r>
        <w:rPr>
          <w:rFonts w:hint="eastAsia" w:ascii="宋体" w:hAnsi="宋体" w:eastAsia="宋体" w:cs="宋体"/>
          <w:bCs/>
          <w:color w:val="auto"/>
          <w:sz w:val="21"/>
          <w:szCs w:val="21"/>
          <w:highlight w:val="none"/>
        </w:rPr>
        <w:t>前递交</w:t>
      </w:r>
      <w:r>
        <w:rPr>
          <w:rFonts w:hint="eastAsia" w:ascii="宋体" w:hAnsi="宋体" w:cs="宋体"/>
          <w:bCs/>
          <w:color w:val="auto"/>
          <w:sz w:val="21"/>
          <w:szCs w:val="21"/>
          <w:highlight w:val="none"/>
          <w:lang w:eastAsia="zh-CN"/>
        </w:rPr>
        <w:t>响应文件</w:t>
      </w:r>
      <w:r>
        <w:rPr>
          <w:rFonts w:hint="eastAsia" w:ascii="宋体" w:hAnsi="宋体" w:eastAsia="宋体" w:cs="宋体"/>
          <w:color w:val="auto"/>
          <w:sz w:val="21"/>
          <w:szCs w:val="21"/>
          <w:highlight w:val="none"/>
        </w:rPr>
        <w:t>。</w:t>
      </w:r>
    </w:p>
    <w:p w14:paraId="6E189A68">
      <w:pPr>
        <w:keepNext w:val="0"/>
        <w:keepLines w:val="0"/>
        <w:pageBreakBefore w:val="0"/>
        <w:widowControl w:val="0"/>
        <w:kinsoku/>
        <w:wordWrap/>
        <w:overflowPunct/>
        <w:topLinePunct w:val="0"/>
        <w:autoSpaceDE/>
        <w:autoSpaceDN/>
        <w:bidi w:val="0"/>
        <w:adjustRightInd/>
        <w:snapToGrid/>
        <w:spacing w:line="360" w:lineRule="auto"/>
        <w:ind w:firstLine="422" w:firstLineChars="200"/>
        <w:jc w:val="left"/>
        <w:textAlignment w:val="auto"/>
        <w:rPr>
          <w:rFonts w:hint="eastAsia" w:ascii="宋体" w:hAnsi="宋体" w:eastAsia="宋体" w:cs="宋体"/>
          <w:b/>
          <w:bCs/>
          <w:sz w:val="21"/>
          <w:szCs w:val="21"/>
          <w:highlight w:val="none"/>
        </w:rPr>
      </w:pPr>
      <w:bookmarkStart w:id="4" w:name="_Toc28359079"/>
      <w:bookmarkStart w:id="5" w:name="_Toc28359002"/>
      <w:r>
        <w:rPr>
          <w:rFonts w:hint="eastAsia" w:ascii="宋体" w:hAnsi="宋体" w:eastAsia="宋体" w:cs="宋体"/>
          <w:b/>
          <w:bCs/>
          <w:sz w:val="21"/>
          <w:szCs w:val="21"/>
          <w:highlight w:val="none"/>
        </w:rPr>
        <w:t>一、项目基本情况</w:t>
      </w:r>
      <w:bookmarkEnd w:id="4"/>
      <w:bookmarkEnd w:id="5"/>
    </w:p>
    <w:p w14:paraId="2A26DB85">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采购</w:t>
      </w:r>
      <w:r>
        <w:rPr>
          <w:rFonts w:hint="eastAsia" w:ascii="宋体" w:hAnsi="宋体" w:eastAsia="宋体" w:cs="宋体"/>
          <w:sz w:val="21"/>
          <w:szCs w:val="21"/>
          <w:highlight w:val="none"/>
          <w:lang w:val="en-US" w:eastAsia="zh-CN"/>
        </w:rPr>
        <w:t>项目</w:t>
      </w:r>
      <w:r>
        <w:rPr>
          <w:rFonts w:hint="eastAsia" w:ascii="宋体" w:hAnsi="宋体" w:eastAsia="宋体" w:cs="宋体"/>
          <w:sz w:val="21"/>
          <w:szCs w:val="21"/>
          <w:highlight w:val="none"/>
          <w:lang w:eastAsia="zh-CN"/>
        </w:rPr>
        <w:t>编号：</w:t>
      </w:r>
      <w:r>
        <w:rPr>
          <w:rFonts w:hint="eastAsia" w:ascii="宋体" w:hAnsi="宋体" w:eastAsia="宋体" w:cs="宋体"/>
          <w:sz w:val="21"/>
          <w:szCs w:val="21"/>
          <w:highlight w:val="none"/>
          <w:lang w:val="en-US" w:eastAsia="zh-CN"/>
        </w:rPr>
        <w:fldChar w:fldCharType="begin"/>
      </w:r>
      <w:r>
        <w:rPr>
          <w:rFonts w:hint="eastAsia" w:ascii="宋体" w:hAnsi="宋体" w:eastAsia="宋体" w:cs="宋体"/>
          <w:sz w:val="21"/>
          <w:szCs w:val="21"/>
          <w:highlight w:val="none"/>
          <w:lang w:val="en-US" w:eastAsia="zh-CN"/>
        </w:rPr>
        <w:instrText xml:space="preserve"> HYPERLINK "https://pay.zcygov.cn/purchaseplan_front/" \l "/plan/list/view?id=1000000000014084263&amp;_app_=zcy.procurement" \t "https://www.zcygov.cn/delegation-order/_procurement_/order/_blank" </w:instrText>
      </w:r>
      <w:r>
        <w:rPr>
          <w:rFonts w:hint="eastAsia" w:ascii="宋体" w:hAnsi="宋体" w:eastAsia="宋体" w:cs="宋体"/>
          <w:sz w:val="21"/>
          <w:szCs w:val="21"/>
          <w:highlight w:val="none"/>
          <w:lang w:val="en-US" w:eastAsia="zh-CN"/>
        </w:rPr>
        <w:fldChar w:fldCharType="separate"/>
      </w:r>
      <w:r>
        <w:rPr>
          <w:rFonts w:hint="eastAsia" w:ascii="宋体" w:hAnsi="宋体" w:eastAsia="宋体" w:cs="宋体"/>
          <w:sz w:val="21"/>
          <w:szCs w:val="21"/>
          <w:highlight w:val="none"/>
          <w:lang w:val="en-US" w:eastAsia="zh-CN"/>
        </w:rPr>
        <w:t>采购计划-[2024]-00169号</w:t>
      </w:r>
      <w:r>
        <w:rPr>
          <w:rFonts w:hint="eastAsia" w:ascii="宋体" w:hAnsi="宋体" w:eastAsia="宋体" w:cs="宋体"/>
          <w:sz w:val="21"/>
          <w:szCs w:val="21"/>
          <w:highlight w:val="none"/>
          <w:lang w:val="en-US" w:eastAsia="zh-CN"/>
        </w:rPr>
        <w:fldChar w:fldCharType="end"/>
      </w:r>
      <w:r>
        <w:rPr>
          <w:rFonts w:hint="eastAsia" w:ascii="宋体" w:hAnsi="宋体" w:eastAsia="宋体" w:cs="宋体"/>
          <w:sz w:val="21"/>
          <w:szCs w:val="21"/>
          <w:highlight w:val="none"/>
          <w:lang w:eastAsia="zh-CN"/>
        </w:rPr>
        <w:t>；</w:t>
      </w:r>
    </w:p>
    <w:p w14:paraId="5558EAF3">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项目名称：</w:t>
      </w:r>
      <w:r>
        <w:rPr>
          <w:rFonts w:hint="eastAsia" w:ascii="宋体" w:hAnsi="宋体" w:cs="宋体"/>
          <w:sz w:val="21"/>
          <w:szCs w:val="21"/>
          <w:highlight w:val="none"/>
          <w:lang w:eastAsia="zh-CN"/>
        </w:rPr>
        <w:t>桦甸市中医医院两科一中心建设项目</w:t>
      </w:r>
      <w:r>
        <w:rPr>
          <w:rFonts w:hint="eastAsia" w:ascii="宋体" w:hAnsi="宋体" w:eastAsia="宋体" w:cs="宋体"/>
          <w:sz w:val="21"/>
          <w:szCs w:val="21"/>
          <w:highlight w:val="none"/>
        </w:rPr>
        <w:t>；</w:t>
      </w:r>
    </w:p>
    <w:p w14:paraId="09D5F1CE">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采购方式：</w:t>
      </w:r>
      <w:r>
        <w:rPr>
          <w:rFonts w:hint="eastAsia" w:ascii="宋体" w:hAnsi="宋体" w:cs="宋体"/>
          <w:sz w:val="21"/>
          <w:szCs w:val="21"/>
          <w:highlight w:val="none"/>
          <w:lang w:val="en-US" w:eastAsia="zh-CN"/>
        </w:rPr>
        <w:t>公开</w:t>
      </w:r>
      <w:r>
        <w:rPr>
          <w:rFonts w:hint="eastAsia" w:ascii="宋体" w:hAnsi="宋体" w:cs="宋体"/>
          <w:sz w:val="21"/>
          <w:szCs w:val="21"/>
          <w:highlight w:val="none"/>
          <w:lang w:eastAsia="zh-CN"/>
        </w:rPr>
        <w:t>招标</w:t>
      </w:r>
      <w:r>
        <w:rPr>
          <w:rFonts w:hint="eastAsia" w:ascii="宋体" w:hAnsi="宋体" w:eastAsia="宋体" w:cs="宋体"/>
          <w:sz w:val="21"/>
          <w:szCs w:val="21"/>
          <w:highlight w:val="none"/>
        </w:rPr>
        <w:t>；</w:t>
      </w:r>
    </w:p>
    <w:p w14:paraId="0E2C60B7">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预算金额：130</w:t>
      </w:r>
      <w:r>
        <w:rPr>
          <w:rFonts w:hint="eastAsia" w:ascii="宋体" w:hAnsi="宋体" w:cs="宋体"/>
          <w:sz w:val="21"/>
          <w:szCs w:val="21"/>
          <w:highlight w:val="none"/>
          <w:lang w:val="en-US" w:eastAsia="zh-CN"/>
        </w:rPr>
        <w:t>万元</w:t>
      </w:r>
      <w:r>
        <w:rPr>
          <w:rFonts w:hint="eastAsia" w:ascii="宋体" w:hAnsi="宋体" w:eastAsia="宋体" w:cs="宋体"/>
          <w:sz w:val="21"/>
          <w:szCs w:val="21"/>
          <w:highlight w:val="none"/>
        </w:rPr>
        <w:t>；</w:t>
      </w:r>
    </w:p>
    <w:p w14:paraId="17C83A9C">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最高投标限价：130</w:t>
      </w:r>
      <w:r>
        <w:rPr>
          <w:rFonts w:hint="eastAsia" w:ascii="宋体" w:hAnsi="宋体" w:cs="宋体"/>
          <w:sz w:val="21"/>
          <w:szCs w:val="21"/>
          <w:highlight w:val="none"/>
          <w:lang w:val="en-US" w:eastAsia="zh-CN"/>
        </w:rPr>
        <w:t>万元</w:t>
      </w:r>
      <w:r>
        <w:rPr>
          <w:rFonts w:hint="eastAsia" w:ascii="宋体" w:hAnsi="宋体" w:eastAsia="宋体" w:cs="宋体"/>
          <w:b w:val="0"/>
          <w:bCs w:val="0"/>
          <w:sz w:val="21"/>
          <w:szCs w:val="21"/>
          <w:highlight w:val="none"/>
          <w:lang w:val="en-US" w:eastAsia="zh-CN"/>
        </w:rPr>
        <w:t>（</w:t>
      </w:r>
      <w:r>
        <w:rPr>
          <w:rFonts w:hint="eastAsia" w:ascii="宋体" w:hAnsi="宋体" w:cs="宋体"/>
          <w:b w:val="0"/>
          <w:bCs w:val="0"/>
          <w:sz w:val="21"/>
          <w:szCs w:val="21"/>
          <w:highlight w:val="none"/>
          <w:lang w:val="zh-CN" w:eastAsia="zh-CN"/>
        </w:rPr>
        <w:t>超出此最高投标限价的投标报价将被否决</w:t>
      </w:r>
      <w:r>
        <w:rPr>
          <w:rFonts w:hint="eastAsia" w:ascii="宋体" w:hAnsi="宋体" w:eastAsia="宋体" w:cs="宋体"/>
          <w:b w:val="0"/>
          <w:bCs w:val="0"/>
          <w:sz w:val="21"/>
          <w:szCs w:val="21"/>
          <w:highlight w:val="none"/>
          <w:lang w:val="en-US" w:eastAsia="zh-CN"/>
        </w:rPr>
        <w:t>）</w:t>
      </w:r>
      <w:r>
        <w:rPr>
          <w:rFonts w:hint="eastAsia" w:ascii="宋体" w:hAnsi="宋体" w:eastAsia="宋体" w:cs="宋体"/>
          <w:sz w:val="21"/>
          <w:szCs w:val="21"/>
          <w:highlight w:val="none"/>
        </w:rPr>
        <w:t>；</w:t>
      </w:r>
    </w:p>
    <w:p w14:paraId="69E1CAC8">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采购</w:t>
      </w:r>
      <w:r>
        <w:rPr>
          <w:rFonts w:hint="eastAsia" w:ascii="宋体" w:hAnsi="宋体" w:eastAsia="宋体" w:cs="宋体"/>
          <w:sz w:val="21"/>
          <w:szCs w:val="21"/>
          <w:highlight w:val="none"/>
        </w:rPr>
        <w:t>内容</w:t>
      </w:r>
      <w:r>
        <w:rPr>
          <w:rFonts w:hint="eastAsia" w:ascii="宋体" w:hAnsi="宋体" w:eastAsia="宋体" w:cs="宋体"/>
          <w:sz w:val="21"/>
          <w:szCs w:val="21"/>
          <w:highlight w:val="none"/>
          <w:lang w:val="en-US" w:eastAsia="zh-CN"/>
        </w:rPr>
        <w:t>：腕关节康复机器人</w:t>
      </w:r>
      <w:r>
        <w:rPr>
          <w:rFonts w:hint="eastAsia" w:ascii="宋体" w:hAnsi="宋体" w:cs="宋体"/>
          <w:sz w:val="21"/>
          <w:szCs w:val="21"/>
          <w:highlight w:val="none"/>
          <w:lang w:val="en-US" w:eastAsia="zh-CN"/>
        </w:rPr>
        <w:t>、踝关节医用康复训练仪等（详见</w:t>
      </w:r>
      <w:r>
        <w:rPr>
          <w:rFonts w:hint="eastAsia" w:ascii="宋体" w:hAnsi="宋体" w:cs="宋体"/>
          <w:sz w:val="21"/>
          <w:szCs w:val="21"/>
          <w:highlight w:val="none"/>
          <w:lang w:eastAsia="zh-CN"/>
        </w:rPr>
        <w:t>招标</w:t>
      </w:r>
      <w:r>
        <w:rPr>
          <w:rFonts w:hint="eastAsia" w:ascii="宋体" w:hAnsi="宋体" w:cs="宋体"/>
          <w:sz w:val="21"/>
          <w:szCs w:val="21"/>
          <w:highlight w:val="none"/>
          <w:lang w:val="en-US" w:eastAsia="zh-CN"/>
        </w:rPr>
        <w:t>文件采购需求）</w:t>
      </w:r>
      <w:r>
        <w:rPr>
          <w:rFonts w:hint="eastAsia" w:ascii="宋体" w:hAnsi="宋体" w:eastAsia="宋体" w:cs="宋体"/>
          <w:sz w:val="21"/>
          <w:szCs w:val="21"/>
          <w:highlight w:val="none"/>
          <w:lang w:val="en-US" w:eastAsia="zh-CN"/>
        </w:rPr>
        <w:t>；</w:t>
      </w:r>
    </w:p>
    <w:p w14:paraId="40A0A5E2">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合同履行期限</w:t>
      </w:r>
      <w:r>
        <w:rPr>
          <w:rFonts w:hint="eastAsia" w:ascii="宋体" w:hAnsi="宋体" w:eastAsia="宋体" w:cs="宋体"/>
          <w:sz w:val="21"/>
          <w:szCs w:val="21"/>
          <w:highlight w:val="none"/>
          <w:lang w:eastAsia="zh-CN"/>
        </w:rPr>
        <w:t>：</w:t>
      </w:r>
      <w:r>
        <w:rPr>
          <w:rFonts w:hint="eastAsia" w:ascii="宋体" w:hAnsi="宋体" w:cs="宋体"/>
          <w:sz w:val="21"/>
          <w:szCs w:val="21"/>
          <w:highlight w:val="none"/>
          <w:lang w:val="en-US" w:eastAsia="zh-CN"/>
        </w:rPr>
        <w:t>合同签订后9月末完成供货、安装及调试</w:t>
      </w:r>
      <w:r>
        <w:rPr>
          <w:rFonts w:hint="eastAsia" w:ascii="宋体" w:hAnsi="宋体" w:eastAsia="宋体" w:cs="宋体"/>
          <w:sz w:val="21"/>
          <w:szCs w:val="21"/>
          <w:highlight w:val="none"/>
        </w:rPr>
        <w:t>；</w:t>
      </w:r>
    </w:p>
    <w:p w14:paraId="61C27EA2">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交货</w:t>
      </w:r>
      <w:r>
        <w:rPr>
          <w:rFonts w:hint="eastAsia" w:ascii="宋体" w:hAnsi="宋体" w:eastAsia="宋体" w:cs="宋体"/>
          <w:sz w:val="21"/>
          <w:szCs w:val="21"/>
          <w:highlight w:val="none"/>
          <w:lang w:val="en-US" w:eastAsia="zh-CN"/>
        </w:rPr>
        <w:t>地点：</w:t>
      </w:r>
      <w:r>
        <w:rPr>
          <w:rFonts w:hint="eastAsia" w:ascii="宋体" w:hAnsi="宋体" w:cs="宋体"/>
          <w:sz w:val="21"/>
          <w:szCs w:val="21"/>
          <w:highlight w:val="none"/>
          <w:lang w:val="en-US" w:eastAsia="zh-CN"/>
        </w:rPr>
        <w:t>甲方指定地点</w:t>
      </w:r>
      <w:r>
        <w:rPr>
          <w:rFonts w:hint="eastAsia" w:ascii="宋体" w:hAnsi="宋体" w:eastAsia="宋体" w:cs="宋体"/>
          <w:sz w:val="21"/>
          <w:szCs w:val="21"/>
          <w:highlight w:val="none"/>
          <w:lang w:val="en-US" w:eastAsia="zh-CN"/>
        </w:rPr>
        <w:t>；</w:t>
      </w:r>
    </w:p>
    <w:p w14:paraId="5C62D600">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eastAsia="zh-CN"/>
        </w:rPr>
      </w:pPr>
      <w:r>
        <w:rPr>
          <w:rFonts w:hint="eastAsia" w:ascii="宋体" w:hAnsi="宋体" w:cs="宋体"/>
          <w:sz w:val="21"/>
          <w:szCs w:val="21"/>
          <w:highlight w:val="none"/>
          <w:lang w:eastAsia="zh-CN"/>
        </w:rPr>
        <w:t>质量标准</w:t>
      </w:r>
      <w:r>
        <w:rPr>
          <w:rFonts w:hint="eastAsia" w:ascii="宋体" w:hAnsi="宋体" w:eastAsia="宋体" w:cs="宋体"/>
          <w:sz w:val="21"/>
          <w:szCs w:val="21"/>
          <w:highlight w:val="none"/>
        </w:rPr>
        <w:t>：</w:t>
      </w:r>
      <w:r>
        <w:rPr>
          <w:rFonts w:hint="eastAsia" w:ascii="宋体" w:hAnsi="宋体" w:cs="宋体"/>
          <w:sz w:val="21"/>
          <w:szCs w:val="21"/>
          <w:highlight w:val="none"/>
          <w:lang w:val="en-US" w:eastAsia="zh-CN"/>
        </w:rPr>
        <w:t>符合国家及行业合格标准</w:t>
      </w:r>
      <w:r>
        <w:rPr>
          <w:rFonts w:hint="eastAsia" w:ascii="宋体" w:hAnsi="宋体" w:eastAsia="宋体" w:cs="宋体"/>
          <w:sz w:val="21"/>
          <w:szCs w:val="21"/>
          <w:highlight w:val="none"/>
          <w:lang w:eastAsia="zh-CN"/>
        </w:rPr>
        <w:t>；</w:t>
      </w:r>
    </w:p>
    <w:p w14:paraId="48BF25A7">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本项目不接受联合体投标。</w:t>
      </w:r>
    </w:p>
    <w:p w14:paraId="2DC1966B">
      <w:pPr>
        <w:keepNext w:val="0"/>
        <w:keepLines w:val="0"/>
        <w:pageBreakBefore w:val="0"/>
        <w:widowControl w:val="0"/>
        <w:kinsoku/>
        <w:wordWrap/>
        <w:overflowPunct/>
        <w:topLinePunct w:val="0"/>
        <w:autoSpaceDE/>
        <w:autoSpaceDN/>
        <w:bidi w:val="0"/>
        <w:adjustRightInd/>
        <w:snapToGrid/>
        <w:spacing w:line="360" w:lineRule="auto"/>
        <w:ind w:firstLine="422" w:firstLineChars="200"/>
        <w:jc w:val="left"/>
        <w:textAlignment w:val="auto"/>
        <w:rPr>
          <w:rFonts w:hint="eastAsia" w:ascii="宋体" w:hAnsi="宋体" w:eastAsia="宋体" w:cs="宋体"/>
          <w:b/>
          <w:bCs/>
          <w:sz w:val="21"/>
          <w:szCs w:val="21"/>
          <w:highlight w:val="none"/>
          <w:lang w:val="en-US" w:eastAsia="zh-CN"/>
        </w:rPr>
      </w:pPr>
      <w:bookmarkStart w:id="6" w:name="_Toc28359085"/>
      <w:bookmarkStart w:id="7" w:name="_Toc28359008"/>
      <w:r>
        <w:rPr>
          <w:rFonts w:hint="eastAsia" w:ascii="宋体" w:hAnsi="宋体" w:eastAsia="宋体" w:cs="宋体"/>
          <w:b/>
          <w:bCs/>
          <w:sz w:val="21"/>
          <w:szCs w:val="21"/>
          <w:highlight w:val="none"/>
          <w:lang w:val="en-US" w:eastAsia="zh-CN"/>
        </w:rPr>
        <w:t>二、申请人的资格要求</w:t>
      </w:r>
    </w:p>
    <w:p w14:paraId="098935C9">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1.满足《中华人民共和国政府采购法》第二十二条规定。</w:t>
      </w:r>
    </w:p>
    <w:p w14:paraId="43DCF610">
      <w:pPr>
        <w:pStyle w:val="21"/>
        <w:keepNext w:val="0"/>
        <w:keepLines w:val="0"/>
        <w:widowControl/>
        <w:suppressLineNumbers w:val="0"/>
        <w:spacing w:before="0" w:beforeAutospacing="0" w:after="0" w:afterAutospacing="0" w:line="360" w:lineRule="atLeast"/>
        <w:ind w:left="0" w:right="0" w:firstLine="420"/>
        <w:jc w:val="both"/>
        <w:rPr>
          <w:rFonts w:hint="eastAsia" w:ascii="宋体" w:hAnsi="宋体" w:eastAsia="宋体" w:cs="宋体"/>
          <w:sz w:val="21"/>
          <w:szCs w:val="21"/>
          <w:highlight w:val="none"/>
          <w:lang w:val="en-US" w:eastAsia="zh-CN"/>
        </w:rPr>
      </w:pPr>
      <w:bookmarkStart w:id="8" w:name="_Toc28359081"/>
      <w:bookmarkEnd w:id="8"/>
      <w:bookmarkStart w:id="9" w:name="_Toc28359004"/>
      <w:r>
        <w:rPr>
          <w:rFonts w:hint="eastAsia" w:ascii="宋体" w:hAnsi="宋体" w:eastAsia="宋体" w:cs="宋体"/>
          <w:sz w:val="21"/>
          <w:szCs w:val="21"/>
          <w:highlight w:val="none"/>
          <w:lang w:val="en-US" w:eastAsia="zh-CN"/>
        </w:rPr>
        <w:t>2</w:t>
      </w:r>
      <w:bookmarkEnd w:id="9"/>
      <w:r>
        <w:rPr>
          <w:rFonts w:hint="eastAsia" w:ascii="宋体" w:hAnsi="宋体" w:eastAsia="宋体" w:cs="宋体"/>
          <w:sz w:val="21"/>
          <w:szCs w:val="21"/>
          <w:highlight w:val="none"/>
          <w:lang w:val="en-US" w:eastAsia="zh-CN"/>
        </w:rPr>
        <w:t>.落实政府采购政策需满足的资格要求：按照财政部财库[2020]46号、[2014]68号、[2017]141号、[2019]9号等文件要求，需要落实政府采购支持节能环保、中小企业发展等政策；</w:t>
      </w:r>
      <w:r>
        <w:rPr>
          <w:rFonts w:hint="eastAsia" w:ascii="宋体" w:hAnsi="宋体" w:cs="宋体"/>
          <w:sz w:val="21"/>
          <w:szCs w:val="21"/>
          <w:highlight w:val="none"/>
          <w:lang w:val="en-US" w:eastAsia="zh-CN"/>
        </w:rPr>
        <w:t>本项目为专门面向中小企业项目</w:t>
      </w:r>
      <w:r>
        <w:rPr>
          <w:rFonts w:hint="eastAsia" w:ascii="宋体" w:hAnsi="宋体" w:eastAsia="宋体" w:cs="宋体"/>
          <w:sz w:val="21"/>
          <w:szCs w:val="21"/>
          <w:highlight w:val="none"/>
          <w:lang w:val="en-US" w:eastAsia="zh-CN"/>
        </w:rPr>
        <w:t>，所属行业为</w:t>
      </w:r>
      <w:r>
        <w:rPr>
          <w:rFonts w:hint="eastAsia" w:ascii="宋体" w:hAnsi="宋体" w:cs="宋体"/>
          <w:sz w:val="21"/>
          <w:szCs w:val="21"/>
          <w:highlight w:val="none"/>
          <w:lang w:val="en-US" w:eastAsia="zh-CN"/>
        </w:rPr>
        <w:t>工业</w:t>
      </w:r>
      <w:r>
        <w:rPr>
          <w:rFonts w:hint="eastAsia" w:ascii="宋体" w:hAnsi="宋体" w:eastAsia="宋体" w:cs="宋体"/>
          <w:sz w:val="21"/>
          <w:szCs w:val="21"/>
          <w:highlight w:val="none"/>
          <w:lang w:val="en-US" w:eastAsia="zh-CN"/>
        </w:rPr>
        <w:t>。</w:t>
      </w:r>
    </w:p>
    <w:p w14:paraId="18F1035C">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3.本项目的特定资格要求：</w:t>
      </w:r>
    </w:p>
    <w:p w14:paraId="009FF0FA">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b w:val="0"/>
          <w:kern w:val="2"/>
          <w:sz w:val="21"/>
          <w:szCs w:val="21"/>
          <w:highlight w:val="none"/>
          <w:lang w:val="en-US" w:eastAsia="zh-CN" w:bidi="ar-SA"/>
        </w:rPr>
      </w:pPr>
      <w:r>
        <w:rPr>
          <w:rFonts w:hint="eastAsia" w:ascii="宋体" w:hAnsi="宋体" w:eastAsia="宋体" w:cs="宋体"/>
          <w:sz w:val="21"/>
          <w:szCs w:val="21"/>
          <w:highlight w:val="none"/>
          <w:lang w:val="en-US" w:eastAsia="zh-CN"/>
        </w:rPr>
        <w:t>3.1</w:t>
      </w:r>
      <w:r>
        <w:rPr>
          <w:rFonts w:hint="eastAsia" w:ascii="宋体" w:hAnsi="宋体" w:eastAsia="宋体" w:cs="宋体"/>
          <w:sz w:val="21"/>
          <w:szCs w:val="21"/>
          <w:highlight w:val="none"/>
          <w:lang w:val="zh-CN" w:eastAsia="zh-CN"/>
        </w:rPr>
        <w:t>供应商</w:t>
      </w:r>
      <w:r>
        <w:rPr>
          <w:rFonts w:hint="eastAsia" w:ascii="宋体" w:hAnsi="宋体" w:eastAsia="宋体" w:cs="宋体"/>
          <w:sz w:val="21"/>
          <w:szCs w:val="21"/>
          <w:highlight w:val="none"/>
          <w:lang w:val="en-US" w:eastAsia="zh-CN"/>
        </w:rPr>
        <w:t>须</w:t>
      </w:r>
      <w:r>
        <w:rPr>
          <w:rFonts w:hint="eastAsia" w:ascii="宋体" w:hAnsi="宋体" w:eastAsia="宋体" w:cs="宋体"/>
          <w:sz w:val="21"/>
          <w:szCs w:val="21"/>
          <w:highlight w:val="none"/>
          <w:lang w:val="zh-CN" w:eastAsia="zh-CN"/>
        </w:rPr>
        <w:t>具有独立法人资格</w:t>
      </w:r>
      <w:r>
        <w:rPr>
          <w:rFonts w:hint="eastAsia" w:ascii="宋体" w:hAnsi="宋体" w:eastAsia="宋体" w:cs="宋体"/>
          <w:sz w:val="21"/>
          <w:szCs w:val="21"/>
          <w:highlight w:val="none"/>
          <w:lang w:val="en-US" w:eastAsia="zh-CN"/>
        </w:rPr>
        <w:t>或其他组织</w:t>
      </w:r>
      <w:r>
        <w:rPr>
          <w:rFonts w:hint="eastAsia" w:ascii="宋体" w:hAnsi="宋体" w:eastAsia="宋体" w:cs="宋体"/>
          <w:sz w:val="21"/>
          <w:szCs w:val="21"/>
          <w:highlight w:val="none"/>
          <w:lang w:val="zh-CN" w:eastAsia="zh-CN"/>
        </w:rPr>
        <w:t>，</w:t>
      </w:r>
      <w:r>
        <w:rPr>
          <w:rFonts w:hint="eastAsia" w:ascii="宋体" w:hAnsi="宋体" w:cs="宋体"/>
          <w:sz w:val="21"/>
          <w:szCs w:val="21"/>
          <w:highlight w:val="none"/>
          <w:lang w:val="en-US" w:eastAsia="zh-CN"/>
        </w:rPr>
        <w:t>具备有效的营业执照</w:t>
      </w:r>
      <w:r>
        <w:rPr>
          <w:rFonts w:hint="eastAsia" w:ascii="宋体" w:hAnsi="宋体" w:eastAsia="宋体" w:cs="宋体"/>
          <w:sz w:val="21"/>
          <w:szCs w:val="21"/>
          <w:highlight w:val="none"/>
          <w:lang w:val="en-US" w:eastAsia="zh-CN"/>
        </w:rPr>
        <w:t>，具备能够履行合同所必需的设备和专业技术能力。</w:t>
      </w:r>
    </w:p>
    <w:p w14:paraId="520841D6">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cs="宋体"/>
          <w:sz w:val="21"/>
          <w:szCs w:val="21"/>
          <w:highlight w:val="none"/>
          <w:lang w:val="en-US" w:eastAsia="zh-CN"/>
        </w:rPr>
      </w:pPr>
      <w:r>
        <w:rPr>
          <w:rFonts w:hint="eastAsia" w:ascii="宋体" w:hAnsi="宋体" w:eastAsia="宋体" w:cs="宋体"/>
          <w:sz w:val="21"/>
          <w:szCs w:val="21"/>
          <w:highlight w:val="none"/>
          <w:lang w:val="en-US" w:eastAsia="zh-CN"/>
        </w:rPr>
        <w:t>3.</w:t>
      </w:r>
      <w:r>
        <w:rPr>
          <w:rFonts w:hint="eastAsia" w:ascii="宋体" w:hAnsi="宋体" w:cs="宋体"/>
          <w:sz w:val="21"/>
          <w:szCs w:val="21"/>
          <w:highlight w:val="none"/>
          <w:lang w:val="en-US" w:eastAsia="zh-CN"/>
        </w:rPr>
        <w:t xml:space="preserve">2投标供应商为生产企业的，所投产品属第一类医疗器械的，应提供食品药品监督管理部门颁发的《第一类医疗器械生产备案凭证》；所投产品属第二类、第三类医疗器械的，应提供食品药品监督管理部门颁发的《医疗器械生产许可证》或在有效期内的《医疗器械生产企业许可证》； </w:t>
      </w:r>
    </w:p>
    <w:p w14:paraId="2B3C0925">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 xml:space="preserve">3.3投标供应商为经营企业的，所投产品属第二类医疗器械的，应提供食品药品监督管理部门颁发的《第二类医疗器械经营备案凭证》或有效期内的《医疗器械经营企业许可证》；所投产品属第三类医疗器械的，应提供食品药品监督管理部门颁发的《医疗器械经营许可证》或有效期内的《医疗器械经营企业许可证》；  </w:t>
      </w:r>
    </w:p>
    <w:p w14:paraId="7CE09CDB">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3.4投标产品属于第一类医疗器械的，须提供备案凭证，第二、三类则须提供监督管理部门颁发的《中华人民共和国医疗器械注册证》及《医疗器械产品注册登记表》，若已办理两证合一则只需提供《医疗器械注册证》；</w:t>
      </w:r>
    </w:p>
    <w:p w14:paraId="42A376B6">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3.5</w:t>
      </w:r>
      <w:r>
        <w:rPr>
          <w:rFonts w:hint="eastAsia" w:ascii="宋体" w:hAnsi="宋体" w:eastAsia="宋体" w:cs="宋体"/>
          <w:sz w:val="21"/>
          <w:szCs w:val="21"/>
          <w:highlight w:val="none"/>
          <w:lang w:val="en-US" w:eastAsia="zh-CN"/>
        </w:rPr>
        <w:t>财务要求：具有良好的商业信誉和健全的财务会计制度，需提供</w:t>
      </w:r>
      <w:r>
        <w:rPr>
          <w:rFonts w:hint="eastAsia" w:ascii="宋体" w:hAnsi="宋体" w:cs="宋体"/>
          <w:sz w:val="21"/>
          <w:szCs w:val="21"/>
          <w:highlight w:val="none"/>
          <w:lang w:val="en-US" w:eastAsia="zh-CN"/>
        </w:rPr>
        <w:t>资格条件</w:t>
      </w:r>
      <w:r>
        <w:rPr>
          <w:rFonts w:hint="eastAsia" w:ascii="宋体" w:hAnsi="宋体" w:eastAsia="宋体" w:cs="宋体"/>
          <w:sz w:val="21"/>
          <w:szCs w:val="21"/>
          <w:highlight w:val="none"/>
          <w:lang w:val="en-US" w:eastAsia="zh-CN"/>
        </w:rPr>
        <w:t>承诺函。</w:t>
      </w:r>
    </w:p>
    <w:p w14:paraId="16CDF208">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w:t>
      </w:r>
      <w:r>
        <w:rPr>
          <w:rFonts w:hint="eastAsia" w:ascii="宋体" w:hAnsi="宋体" w:cs="宋体"/>
          <w:sz w:val="21"/>
          <w:szCs w:val="21"/>
          <w:highlight w:val="none"/>
          <w:lang w:val="en-US" w:eastAsia="zh-CN"/>
        </w:rPr>
        <w:t>6</w:t>
      </w:r>
      <w:r>
        <w:rPr>
          <w:rFonts w:hint="eastAsia" w:ascii="宋体" w:hAnsi="宋体" w:eastAsia="宋体" w:cs="宋体"/>
          <w:sz w:val="21"/>
          <w:szCs w:val="21"/>
          <w:highlight w:val="none"/>
          <w:lang w:val="en-US" w:eastAsia="zh-CN"/>
        </w:rPr>
        <w:t>纳税证明及依法缴纳社会保障资金：具有依法缴纳税收和依法缴纳社会保障资金的良好记录，需提供</w:t>
      </w:r>
      <w:r>
        <w:rPr>
          <w:rFonts w:hint="eastAsia" w:ascii="宋体" w:hAnsi="宋体" w:cs="宋体"/>
          <w:sz w:val="21"/>
          <w:szCs w:val="21"/>
          <w:highlight w:val="none"/>
          <w:lang w:val="en-US" w:eastAsia="zh-CN"/>
        </w:rPr>
        <w:t>资格条件</w:t>
      </w:r>
      <w:r>
        <w:rPr>
          <w:rFonts w:hint="eastAsia" w:ascii="宋体" w:hAnsi="宋体" w:eastAsia="宋体" w:cs="宋体"/>
          <w:sz w:val="21"/>
          <w:szCs w:val="21"/>
          <w:highlight w:val="none"/>
          <w:lang w:val="en-US" w:eastAsia="zh-CN"/>
        </w:rPr>
        <w:t>承诺函。</w:t>
      </w:r>
    </w:p>
    <w:p w14:paraId="6DE3C3FB">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en-US" w:eastAsia="zh-CN"/>
        </w:rPr>
        <w:t>3.</w:t>
      </w:r>
      <w:r>
        <w:rPr>
          <w:rFonts w:hint="eastAsia" w:ascii="宋体" w:hAnsi="宋体" w:cs="宋体"/>
          <w:sz w:val="21"/>
          <w:szCs w:val="21"/>
          <w:highlight w:val="none"/>
          <w:lang w:val="en-US" w:eastAsia="zh-CN"/>
        </w:rPr>
        <w:t>7</w:t>
      </w:r>
      <w:r>
        <w:rPr>
          <w:rFonts w:hint="eastAsia" w:ascii="宋体" w:hAnsi="宋体" w:eastAsia="宋体" w:cs="宋体"/>
          <w:sz w:val="21"/>
          <w:szCs w:val="21"/>
          <w:highlight w:val="none"/>
          <w:lang w:val="zh-CN" w:eastAsia="zh-CN"/>
        </w:rPr>
        <w:t>信誉要求：</w:t>
      </w:r>
    </w:p>
    <w:p w14:paraId="2C512E87">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w:t>
      </w: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lang w:val="zh-CN" w:eastAsia="zh-CN"/>
        </w:rPr>
        <w:t>）拒绝列入政府取消投标资格记录期间的企业或个人投标。</w:t>
      </w:r>
    </w:p>
    <w:p w14:paraId="24CB92F1">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（2）按照《财政部关于在政府采购活动中查询及使用信用记录有关问题的通知》（财库</w:t>
      </w:r>
      <w:r>
        <w:rPr>
          <w:rFonts w:hint="eastAsia" w:ascii="宋体" w:hAnsi="宋体" w:eastAsia="宋体" w:cs="宋体"/>
          <w:spacing w:val="-20"/>
          <w:sz w:val="21"/>
          <w:szCs w:val="21"/>
          <w:highlight w:val="none"/>
          <w:lang w:val="en-US" w:eastAsia="zh-CN"/>
        </w:rPr>
        <w:t>〔2016〕125号</w:t>
      </w:r>
      <w:r>
        <w:rPr>
          <w:rFonts w:hint="eastAsia" w:ascii="宋体" w:hAnsi="宋体" w:eastAsia="宋体" w:cs="宋体"/>
          <w:sz w:val="21"/>
          <w:szCs w:val="21"/>
          <w:highlight w:val="none"/>
          <w:lang w:val="en-US" w:eastAsia="zh-CN"/>
        </w:rPr>
        <w:t>）的要求，根据递交响应文件截止时间“信用中国”网站（</w:t>
      </w:r>
      <w:r>
        <w:rPr>
          <w:rFonts w:hint="eastAsia" w:ascii="宋体" w:hAnsi="宋体" w:eastAsia="宋体" w:cs="宋体"/>
          <w:spacing w:val="-20"/>
          <w:sz w:val="21"/>
          <w:szCs w:val="21"/>
          <w:highlight w:val="none"/>
          <w:lang w:val="en-US" w:eastAsia="zh-CN"/>
        </w:rPr>
        <w:t>www.creditchina.gov.cn</w:t>
      </w:r>
      <w:r>
        <w:rPr>
          <w:rFonts w:hint="eastAsia" w:ascii="宋体" w:hAnsi="宋体" w:eastAsia="宋体" w:cs="宋体"/>
          <w:sz w:val="21"/>
          <w:szCs w:val="21"/>
          <w:highlight w:val="none"/>
          <w:lang w:val="en-US" w:eastAsia="zh-CN"/>
        </w:rPr>
        <w:t>）、中国政府采购网（</w:t>
      </w:r>
      <w:r>
        <w:rPr>
          <w:rFonts w:hint="eastAsia" w:ascii="宋体" w:hAnsi="宋体" w:eastAsia="宋体" w:cs="宋体"/>
          <w:spacing w:val="-20"/>
          <w:sz w:val="21"/>
          <w:szCs w:val="21"/>
          <w:highlight w:val="none"/>
          <w:lang w:val="en-US" w:eastAsia="zh-CN"/>
        </w:rPr>
        <w:t>www.ccgp.gov.cn</w:t>
      </w:r>
      <w:r>
        <w:rPr>
          <w:rFonts w:hint="eastAsia" w:ascii="宋体" w:hAnsi="宋体" w:eastAsia="宋体" w:cs="宋体"/>
          <w:sz w:val="21"/>
          <w:szCs w:val="21"/>
          <w:highlight w:val="none"/>
          <w:lang w:val="en-US" w:eastAsia="zh-CN"/>
        </w:rPr>
        <w:t>）的信息，对列入失信被执行人、重大税收违法案件当事人名单（即“税收违法黑名单”）、政府采购严重违法失信行为记录名单及其他不符合《中华人民共和国政府采购法》第二十二条规定条件的申请人，拒绝参与政府采购活动。</w:t>
      </w:r>
    </w:p>
    <w:p w14:paraId="21697297">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en-US" w:eastAsia="zh-CN"/>
        </w:rPr>
        <w:t>3.</w:t>
      </w:r>
      <w:r>
        <w:rPr>
          <w:rFonts w:hint="eastAsia" w:ascii="宋体" w:hAnsi="宋体" w:cs="宋体"/>
          <w:sz w:val="21"/>
          <w:szCs w:val="21"/>
          <w:highlight w:val="none"/>
          <w:lang w:val="en-US" w:eastAsia="zh-CN"/>
        </w:rPr>
        <w:t>8</w:t>
      </w:r>
      <w:r>
        <w:rPr>
          <w:rFonts w:hint="eastAsia" w:ascii="宋体" w:hAnsi="宋体" w:eastAsia="宋体" w:cs="宋体"/>
          <w:sz w:val="21"/>
          <w:szCs w:val="21"/>
          <w:highlight w:val="none"/>
          <w:lang w:val="zh-CN" w:eastAsia="zh-CN"/>
        </w:rPr>
        <w:t>与</w:t>
      </w:r>
      <w:r>
        <w:rPr>
          <w:rFonts w:hint="eastAsia" w:ascii="宋体" w:hAnsi="宋体" w:eastAsia="宋体" w:cs="宋体"/>
          <w:sz w:val="21"/>
          <w:szCs w:val="21"/>
          <w:highlight w:val="none"/>
          <w:lang w:val="en-US" w:eastAsia="zh-CN"/>
        </w:rPr>
        <w:t>采购</w:t>
      </w:r>
      <w:r>
        <w:rPr>
          <w:rFonts w:hint="eastAsia" w:ascii="宋体" w:hAnsi="宋体" w:eastAsia="宋体" w:cs="宋体"/>
          <w:sz w:val="21"/>
          <w:szCs w:val="21"/>
          <w:highlight w:val="none"/>
          <w:lang w:val="zh-CN" w:eastAsia="zh-CN"/>
        </w:rPr>
        <w:t>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p w14:paraId="5A7A06D6">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w:t>
      </w:r>
      <w:r>
        <w:rPr>
          <w:rFonts w:hint="eastAsia" w:ascii="宋体" w:hAnsi="宋体" w:cs="宋体"/>
          <w:sz w:val="21"/>
          <w:szCs w:val="21"/>
          <w:highlight w:val="none"/>
          <w:lang w:val="en-US" w:eastAsia="zh-CN"/>
        </w:rPr>
        <w:t>9</w:t>
      </w:r>
      <w:r>
        <w:rPr>
          <w:rFonts w:hint="eastAsia" w:ascii="宋体" w:hAnsi="宋体" w:eastAsia="宋体" w:cs="宋体"/>
          <w:sz w:val="21"/>
          <w:szCs w:val="21"/>
          <w:highlight w:val="none"/>
          <w:lang w:val="en-US" w:eastAsia="zh-CN"/>
        </w:rPr>
        <w:t>招投标过程中，供应商所提供的所有证件均需在有效期内且注册单位名称与供应商的名称一致，如企业名称发生变更，需提供主管部门出具的变更证明材料，否则不接受其供应商参与本次招标项目的投标。</w:t>
      </w:r>
    </w:p>
    <w:p w14:paraId="6760EED8">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w:t>
      </w:r>
      <w:r>
        <w:rPr>
          <w:rFonts w:hint="eastAsia" w:ascii="宋体" w:hAnsi="宋体" w:cs="宋体"/>
          <w:sz w:val="21"/>
          <w:szCs w:val="21"/>
          <w:highlight w:val="none"/>
          <w:lang w:val="en-US" w:eastAsia="zh-CN"/>
        </w:rPr>
        <w:t>10</w:t>
      </w:r>
      <w:r>
        <w:rPr>
          <w:rFonts w:hint="eastAsia" w:ascii="宋体" w:hAnsi="宋体" w:eastAsia="宋体" w:cs="宋体"/>
          <w:sz w:val="21"/>
          <w:szCs w:val="21"/>
          <w:highlight w:val="none"/>
          <w:lang w:val="en-US" w:eastAsia="zh-CN"/>
        </w:rPr>
        <w:t>其他要求：本项目属于非单一产品采购的产品，根据招标文件中载明的核心产品，对多家投标申请人提供的核心产品品牌相同的参加同一合同项下投标的，且通过资格审查、符合性审查的不同投标人，按一家投标人计算，评审后得分最高的同品牌投标人获得中标人推荐资格；评审得分相同的采取随机抽取方式确定，其他同品牌投标人不作为中标候选人</w:t>
      </w:r>
      <w:r>
        <w:rPr>
          <w:rFonts w:hint="eastAsia" w:ascii="宋体" w:hAnsi="宋体" w:cs="宋体"/>
          <w:sz w:val="21"/>
          <w:szCs w:val="21"/>
          <w:highlight w:val="none"/>
          <w:lang w:val="en-US" w:eastAsia="zh-CN"/>
        </w:rPr>
        <w:t>。</w:t>
      </w:r>
    </w:p>
    <w:p w14:paraId="2CD22ACD">
      <w:pPr>
        <w:keepNext w:val="0"/>
        <w:keepLines w:val="0"/>
        <w:pageBreakBefore w:val="0"/>
        <w:widowControl w:val="0"/>
        <w:kinsoku/>
        <w:wordWrap/>
        <w:overflowPunct/>
        <w:topLinePunct w:val="0"/>
        <w:autoSpaceDE/>
        <w:autoSpaceDN/>
        <w:bidi w:val="0"/>
        <w:adjustRightInd/>
        <w:snapToGrid/>
        <w:spacing w:line="360" w:lineRule="auto"/>
        <w:ind w:firstLine="422" w:firstLineChars="200"/>
        <w:jc w:val="left"/>
        <w:textAlignment w:val="auto"/>
        <w:rPr>
          <w:rFonts w:hint="eastAsia"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三、获取</w:t>
      </w:r>
      <w:r>
        <w:rPr>
          <w:rFonts w:hint="eastAsia" w:ascii="宋体" w:hAnsi="宋体" w:cs="宋体"/>
          <w:b/>
          <w:bCs/>
          <w:sz w:val="21"/>
          <w:szCs w:val="21"/>
          <w:highlight w:val="none"/>
          <w:lang w:val="en-US" w:eastAsia="zh-CN"/>
        </w:rPr>
        <w:t>招标</w:t>
      </w:r>
      <w:r>
        <w:rPr>
          <w:rFonts w:hint="eastAsia" w:ascii="宋体" w:hAnsi="宋体" w:eastAsia="宋体" w:cs="宋体"/>
          <w:b/>
          <w:bCs/>
          <w:sz w:val="21"/>
          <w:szCs w:val="21"/>
          <w:highlight w:val="none"/>
          <w:lang w:val="en-US" w:eastAsia="zh-CN"/>
        </w:rPr>
        <w:t>文件：</w:t>
      </w:r>
    </w:p>
    <w:p w14:paraId="650F680D">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1.时间</w:t>
      </w:r>
      <w:r>
        <w:rPr>
          <w:rFonts w:hint="eastAsia" w:ascii="宋体" w:hAnsi="宋体" w:eastAsia="宋体" w:cs="宋体"/>
          <w:b w:val="0"/>
          <w:bCs w:val="0"/>
          <w:sz w:val="21"/>
          <w:szCs w:val="21"/>
          <w:highlight w:val="none"/>
          <w:lang w:val="en-US" w:eastAsia="zh-CN"/>
        </w:rPr>
        <w:t>：</w:t>
      </w:r>
      <w:r>
        <w:rPr>
          <w:rFonts w:hint="eastAsia" w:ascii="宋体" w:hAnsi="宋体" w:eastAsia="宋体" w:cs="宋体"/>
          <w:sz w:val="21"/>
          <w:szCs w:val="21"/>
          <w:highlight w:val="none"/>
          <w:lang w:val="en-US" w:eastAsia="zh-CN"/>
        </w:rPr>
        <w:t>202</w:t>
      </w:r>
      <w:r>
        <w:rPr>
          <w:rFonts w:hint="eastAsia" w:ascii="宋体" w:hAnsi="宋体" w:cs="宋体"/>
          <w:sz w:val="21"/>
          <w:szCs w:val="21"/>
          <w:highlight w:val="none"/>
          <w:lang w:val="en-US" w:eastAsia="zh-CN"/>
        </w:rPr>
        <w:t>4</w:t>
      </w:r>
      <w:r>
        <w:rPr>
          <w:rFonts w:hint="eastAsia" w:ascii="宋体" w:hAnsi="宋体" w:eastAsia="宋体" w:cs="宋体"/>
          <w:sz w:val="21"/>
          <w:szCs w:val="21"/>
          <w:highlight w:val="none"/>
          <w:lang w:val="en-US" w:eastAsia="zh-CN"/>
        </w:rPr>
        <w:t>年</w:t>
      </w:r>
      <w:r>
        <w:rPr>
          <w:rFonts w:hint="eastAsia" w:ascii="宋体" w:hAnsi="宋体" w:cs="宋体"/>
          <w:sz w:val="21"/>
          <w:szCs w:val="21"/>
          <w:highlight w:val="none"/>
          <w:lang w:val="en-US" w:eastAsia="zh-CN"/>
        </w:rPr>
        <w:t>08</w:t>
      </w:r>
      <w:r>
        <w:rPr>
          <w:rFonts w:hint="eastAsia" w:ascii="宋体" w:hAnsi="宋体" w:eastAsia="宋体" w:cs="宋体"/>
          <w:sz w:val="21"/>
          <w:szCs w:val="21"/>
          <w:highlight w:val="none"/>
          <w:lang w:val="en-US" w:eastAsia="zh-CN"/>
        </w:rPr>
        <w:t>月</w:t>
      </w:r>
      <w:r>
        <w:rPr>
          <w:rFonts w:hint="eastAsia" w:ascii="宋体" w:hAnsi="宋体" w:cs="宋体"/>
          <w:sz w:val="21"/>
          <w:szCs w:val="21"/>
          <w:highlight w:val="none"/>
          <w:lang w:val="en-US" w:eastAsia="zh-CN"/>
        </w:rPr>
        <w:t>01</w:t>
      </w:r>
      <w:r>
        <w:rPr>
          <w:rFonts w:hint="eastAsia" w:ascii="宋体" w:hAnsi="宋体" w:eastAsia="宋体" w:cs="宋体"/>
          <w:sz w:val="21"/>
          <w:szCs w:val="21"/>
          <w:highlight w:val="none"/>
          <w:lang w:val="en-US" w:eastAsia="zh-CN"/>
        </w:rPr>
        <w:t>日至202</w:t>
      </w:r>
      <w:r>
        <w:rPr>
          <w:rFonts w:hint="eastAsia" w:ascii="宋体" w:hAnsi="宋体" w:cs="宋体"/>
          <w:sz w:val="21"/>
          <w:szCs w:val="21"/>
          <w:highlight w:val="none"/>
          <w:lang w:val="en-US" w:eastAsia="zh-CN"/>
        </w:rPr>
        <w:t>4</w:t>
      </w:r>
      <w:r>
        <w:rPr>
          <w:rFonts w:hint="eastAsia" w:ascii="宋体" w:hAnsi="宋体" w:eastAsia="宋体" w:cs="宋体"/>
          <w:sz w:val="21"/>
          <w:szCs w:val="21"/>
          <w:highlight w:val="none"/>
          <w:lang w:val="en-US" w:eastAsia="zh-CN"/>
        </w:rPr>
        <w:t>年</w:t>
      </w:r>
      <w:r>
        <w:rPr>
          <w:rFonts w:hint="eastAsia" w:ascii="宋体" w:hAnsi="宋体" w:cs="宋体"/>
          <w:sz w:val="21"/>
          <w:szCs w:val="21"/>
          <w:highlight w:val="none"/>
          <w:lang w:val="en-US" w:eastAsia="zh-CN"/>
        </w:rPr>
        <w:t>08</w:t>
      </w:r>
      <w:r>
        <w:rPr>
          <w:rFonts w:hint="eastAsia" w:ascii="宋体" w:hAnsi="宋体" w:eastAsia="宋体" w:cs="宋体"/>
          <w:sz w:val="21"/>
          <w:szCs w:val="21"/>
          <w:highlight w:val="none"/>
          <w:lang w:val="en-US" w:eastAsia="zh-CN"/>
        </w:rPr>
        <w:t>月</w:t>
      </w:r>
      <w:r>
        <w:rPr>
          <w:rFonts w:hint="eastAsia" w:ascii="宋体" w:hAnsi="宋体" w:cs="宋体"/>
          <w:sz w:val="21"/>
          <w:szCs w:val="21"/>
          <w:highlight w:val="none"/>
          <w:lang w:val="en-US" w:eastAsia="zh-CN"/>
        </w:rPr>
        <w:t>08</w:t>
      </w:r>
      <w:r>
        <w:rPr>
          <w:rFonts w:hint="eastAsia" w:ascii="宋体" w:hAnsi="宋体" w:eastAsia="宋体" w:cs="宋体"/>
          <w:sz w:val="21"/>
          <w:szCs w:val="21"/>
          <w:highlight w:val="none"/>
          <w:lang w:val="en-US" w:eastAsia="zh-CN"/>
        </w:rPr>
        <w:t>日</w:t>
      </w:r>
      <w:r>
        <w:rPr>
          <w:rFonts w:hint="eastAsia" w:ascii="宋体" w:hAnsi="宋体" w:cs="宋体"/>
          <w:sz w:val="21"/>
          <w:szCs w:val="21"/>
          <w:highlight w:val="none"/>
          <w:lang w:val="en-US" w:eastAsia="zh-CN"/>
        </w:rPr>
        <w:t>（每天08时30分至16时00分止）</w:t>
      </w:r>
    </w:p>
    <w:p w14:paraId="3BB6B642">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2.方式：</w:t>
      </w:r>
      <w:r>
        <w:rPr>
          <w:rFonts w:hint="eastAsia" w:ascii="宋体" w:hAnsi="宋体" w:eastAsia="宋体" w:cs="宋体"/>
          <w:sz w:val="21"/>
          <w:szCs w:val="21"/>
          <w:highlight w:val="none"/>
          <w:lang w:val="zh-CN" w:eastAsia="zh-CN"/>
        </w:rPr>
        <w:t xml:space="preserve">网上免费获取，潜在供应商自行登录政府采购云平台（网址：http:// </w:t>
      </w:r>
      <w:r>
        <w:rPr>
          <w:rFonts w:hint="eastAsia" w:ascii="宋体" w:hAnsi="宋体" w:eastAsia="宋体" w:cs="宋体"/>
          <w:sz w:val="21"/>
          <w:szCs w:val="21"/>
          <w:highlight w:val="none"/>
          <w:lang w:val="zh-CN" w:eastAsia="zh-CN"/>
        </w:rPr>
        <w:fldChar w:fldCharType="begin"/>
      </w:r>
      <w:r>
        <w:rPr>
          <w:rFonts w:hint="eastAsia" w:ascii="宋体" w:hAnsi="宋体" w:eastAsia="宋体" w:cs="宋体"/>
          <w:sz w:val="21"/>
          <w:szCs w:val="21"/>
          <w:highlight w:val="none"/>
          <w:lang w:val="zh-CN" w:eastAsia="zh-CN"/>
        </w:rPr>
        <w:instrText xml:space="preserve"> HYPERLINK "http://www.zcygov.cn）注册（https:/middle.zcygov.cn/v-settle-front/registry）并下载竞争性磋商文件，其他途径获取的竞争性磋商文件开标时一律按无效投标处理）。" </w:instrText>
      </w:r>
      <w:r>
        <w:rPr>
          <w:rFonts w:hint="eastAsia" w:ascii="宋体" w:hAnsi="宋体" w:eastAsia="宋体" w:cs="宋体"/>
          <w:sz w:val="21"/>
          <w:szCs w:val="21"/>
          <w:highlight w:val="none"/>
          <w:lang w:val="zh-CN" w:eastAsia="zh-CN"/>
        </w:rPr>
        <w:fldChar w:fldCharType="separate"/>
      </w:r>
      <w:r>
        <w:rPr>
          <w:rFonts w:hint="eastAsia" w:ascii="宋体" w:hAnsi="宋体" w:eastAsia="宋体" w:cs="宋体"/>
          <w:sz w:val="21"/>
          <w:szCs w:val="21"/>
          <w:highlight w:val="none"/>
          <w:lang w:val="zh-CN" w:eastAsia="zh-CN"/>
        </w:rPr>
        <w:t>www.zcygov.cn）</w:t>
      </w:r>
      <w:r>
        <w:rPr>
          <w:rFonts w:hint="eastAsia" w:ascii="宋体" w:hAnsi="宋体" w:eastAsia="宋体" w:cs="宋体"/>
          <w:sz w:val="21"/>
          <w:szCs w:val="21"/>
          <w:highlight w:val="none"/>
          <w:lang w:val="en-US" w:eastAsia="zh-CN"/>
        </w:rPr>
        <w:t>注册</w:t>
      </w:r>
      <w:r>
        <w:rPr>
          <w:rFonts w:hint="eastAsia" w:ascii="宋体" w:hAnsi="宋体" w:eastAsia="宋体" w:cs="宋体"/>
          <w:sz w:val="21"/>
          <w:szCs w:val="21"/>
          <w:highlight w:val="none"/>
          <w:lang w:val="zh-CN" w:eastAsia="zh-CN"/>
        </w:rPr>
        <w:t>（https://middle.zcygov.cn/v-settle-front/registry）并下载</w:t>
      </w:r>
      <w:r>
        <w:rPr>
          <w:rFonts w:hint="eastAsia" w:ascii="宋体" w:hAnsi="宋体" w:cs="宋体"/>
          <w:sz w:val="21"/>
          <w:szCs w:val="21"/>
          <w:highlight w:val="none"/>
          <w:lang w:val="zh-CN" w:eastAsia="zh-CN"/>
        </w:rPr>
        <w:t>招标</w:t>
      </w:r>
      <w:r>
        <w:rPr>
          <w:rFonts w:hint="eastAsia" w:ascii="宋体" w:hAnsi="宋体" w:eastAsia="宋体" w:cs="宋体"/>
          <w:sz w:val="21"/>
          <w:szCs w:val="21"/>
          <w:highlight w:val="none"/>
          <w:lang w:val="zh-CN" w:eastAsia="zh-CN"/>
        </w:rPr>
        <w:t>文件</w:t>
      </w:r>
      <w:r>
        <w:rPr>
          <w:rFonts w:hint="eastAsia" w:ascii="宋体" w:hAnsi="宋体" w:eastAsia="宋体" w:cs="宋体"/>
          <w:sz w:val="21"/>
          <w:szCs w:val="21"/>
          <w:highlight w:val="none"/>
          <w:lang w:eastAsia="zh-CN"/>
        </w:rPr>
        <w:t>（操作路径：登录“政采云”平台-项目采购-获取</w:t>
      </w:r>
      <w:r>
        <w:rPr>
          <w:rFonts w:hint="eastAsia" w:ascii="宋体" w:hAnsi="宋体" w:cs="宋体"/>
          <w:sz w:val="21"/>
          <w:szCs w:val="21"/>
          <w:highlight w:val="none"/>
          <w:lang w:eastAsia="zh-CN"/>
        </w:rPr>
        <w:t>招标文件</w:t>
      </w:r>
      <w:r>
        <w:rPr>
          <w:rFonts w:hint="eastAsia" w:ascii="宋体" w:hAnsi="宋体" w:eastAsia="宋体" w:cs="宋体"/>
          <w:sz w:val="21"/>
          <w:szCs w:val="21"/>
          <w:highlight w:val="none"/>
          <w:lang w:eastAsia="zh-CN"/>
        </w:rPr>
        <w:t>-找到本项目-点击“申请获取</w:t>
      </w:r>
      <w:r>
        <w:rPr>
          <w:rFonts w:hint="eastAsia" w:ascii="宋体" w:hAnsi="宋体" w:cs="宋体"/>
          <w:sz w:val="21"/>
          <w:szCs w:val="21"/>
          <w:highlight w:val="none"/>
          <w:lang w:eastAsia="zh-CN"/>
        </w:rPr>
        <w:t>招标文件</w:t>
      </w:r>
      <w:r>
        <w:rPr>
          <w:rFonts w:hint="eastAsia" w:ascii="宋体" w:hAnsi="宋体" w:eastAsia="宋体" w:cs="宋体"/>
          <w:sz w:val="21"/>
          <w:szCs w:val="21"/>
          <w:highlight w:val="none"/>
          <w:lang w:eastAsia="zh-CN"/>
        </w:rPr>
        <w:t>”），电子响应文件制作需要基于“政采云”平台获取的</w:t>
      </w:r>
      <w:r>
        <w:rPr>
          <w:rFonts w:hint="eastAsia" w:ascii="宋体" w:hAnsi="宋体" w:cs="宋体"/>
          <w:sz w:val="21"/>
          <w:szCs w:val="21"/>
          <w:highlight w:val="none"/>
          <w:lang w:eastAsia="zh-CN"/>
        </w:rPr>
        <w:t>招标</w:t>
      </w:r>
      <w:r>
        <w:rPr>
          <w:rFonts w:hint="eastAsia" w:ascii="宋体" w:hAnsi="宋体" w:eastAsia="宋体" w:cs="宋体"/>
          <w:sz w:val="21"/>
          <w:szCs w:val="21"/>
          <w:highlight w:val="none"/>
          <w:lang w:eastAsia="zh-CN"/>
        </w:rPr>
        <w:t>文件采购需求编制，</w:t>
      </w:r>
      <w:r>
        <w:rPr>
          <w:rFonts w:hint="eastAsia" w:ascii="宋体" w:hAnsi="宋体" w:eastAsia="宋体" w:cs="宋体"/>
          <w:sz w:val="21"/>
          <w:szCs w:val="21"/>
          <w:highlight w:val="none"/>
          <w:lang w:val="zh-CN" w:eastAsia="zh-CN"/>
        </w:rPr>
        <w:t>其他途径获取的</w:t>
      </w:r>
      <w:r>
        <w:rPr>
          <w:rFonts w:hint="eastAsia" w:ascii="宋体" w:hAnsi="宋体" w:cs="宋体"/>
          <w:sz w:val="21"/>
          <w:szCs w:val="21"/>
          <w:highlight w:val="none"/>
          <w:lang w:val="zh-CN" w:eastAsia="zh-CN"/>
        </w:rPr>
        <w:t>招标</w:t>
      </w:r>
      <w:r>
        <w:rPr>
          <w:rFonts w:hint="eastAsia" w:ascii="宋体" w:hAnsi="宋体" w:eastAsia="宋体" w:cs="宋体"/>
          <w:sz w:val="21"/>
          <w:szCs w:val="21"/>
          <w:highlight w:val="none"/>
          <w:lang w:val="zh-CN" w:eastAsia="zh-CN"/>
        </w:rPr>
        <w:t>文件开标时一律按无效投标处理</w:t>
      </w:r>
      <w:r>
        <w:rPr>
          <w:rFonts w:hint="eastAsia" w:ascii="宋体" w:hAnsi="宋体" w:eastAsia="宋体" w:cs="宋体"/>
          <w:sz w:val="21"/>
          <w:szCs w:val="21"/>
          <w:highlight w:val="none"/>
          <w:lang w:val="en-US" w:eastAsia="zh-CN"/>
        </w:rPr>
        <w:t>。</w:t>
      </w:r>
      <w:r>
        <w:rPr>
          <w:rFonts w:hint="eastAsia" w:ascii="宋体" w:hAnsi="宋体" w:eastAsia="宋体" w:cs="宋体"/>
          <w:sz w:val="21"/>
          <w:szCs w:val="21"/>
          <w:highlight w:val="none"/>
          <w:lang w:val="zh-CN" w:eastAsia="zh-CN"/>
        </w:rPr>
        <w:fldChar w:fldCharType="end"/>
      </w:r>
    </w:p>
    <w:p w14:paraId="58BCA783">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3.文件发售费用为0元。</w:t>
      </w:r>
    </w:p>
    <w:p w14:paraId="55DA8F47">
      <w:pPr>
        <w:keepNext w:val="0"/>
        <w:keepLines w:val="0"/>
        <w:pageBreakBefore w:val="0"/>
        <w:widowControl w:val="0"/>
        <w:kinsoku/>
        <w:wordWrap/>
        <w:overflowPunct/>
        <w:topLinePunct w:val="0"/>
        <w:autoSpaceDE/>
        <w:autoSpaceDN/>
        <w:bidi w:val="0"/>
        <w:adjustRightInd/>
        <w:snapToGrid/>
        <w:spacing w:line="360" w:lineRule="auto"/>
        <w:ind w:firstLine="422" w:firstLineChars="200"/>
        <w:jc w:val="left"/>
        <w:textAlignment w:val="auto"/>
        <w:rPr>
          <w:rFonts w:hint="eastAsia" w:ascii="宋体" w:hAnsi="宋体" w:eastAsia="宋体" w:cs="宋体"/>
          <w:sz w:val="21"/>
          <w:szCs w:val="21"/>
          <w:highlight w:val="none"/>
          <w:lang w:val="en-US" w:eastAsia="zh-CN"/>
        </w:rPr>
      </w:pPr>
      <w:bookmarkStart w:id="10" w:name="_Toc28359005"/>
      <w:bookmarkStart w:id="11" w:name="_Toc28359082"/>
      <w:r>
        <w:rPr>
          <w:rFonts w:hint="eastAsia" w:ascii="宋体" w:hAnsi="宋体" w:eastAsia="宋体" w:cs="宋体"/>
          <w:b/>
          <w:bCs/>
          <w:sz w:val="21"/>
          <w:szCs w:val="21"/>
          <w:highlight w:val="none"/>
          <w:lang w:val="en-US" w:eastAsia="zh-CN"/>
        </w:rPr>
        <w:t>四、</w:t>
      </w:r>
      <w:bookmarkEnd w:id="10"/>
      <w:bookmarkEnd w:id="11"/>
      <w:r>
        <w:rPr>
          <w:rFonts w:hint="eastAsia" w:ascii="宋体" w:hAnsi="宋体" w:eastAsia="宋体" w:cs="宋体"/>
          <w:b/>
          <w:bCs/>
          <w:sz w:val="21"/>
          <w:szCs w:val="21"/>
          <w:highlight w:val="none"/>
          <w:lang w:val="en-US" w:eastAsia="zh-CN"/>
        </w:rPr>
        <w:t>开标时间和地点</w:t>
      </w:r>
    </w:p>
    <w:p w14:paraId="34031AC8">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开标时间：</w:t>
      </w:r>
      <w:r>
        <w:rPr>
          <w:rFonts w:hint="eastAsia" w:ascii="宋体" w:hAnsi="宋体" w:cs="宋体"/>
          <w:bCs/>
          <w:color w:val="auto"/>
          <w:sz w:val="21"/>
          <w:szCs w:val="21"/>
          <w:highlight w:val="none"/>
          <w:u w:val="none"/>
          <w:lang w:eastAsia="zh-CN"/>
        </w:rPr>
        <w:t>2024年</w:t>
      </w:r>
      <w:r>
        <w:rPr>
          <w:rFonts w:hint="eastAsia" w:ascii="宋体" w:hAnsi="宋体" w:cs="宋体"/>
          <w:bCs/>
          <w:color w:val="auto"/>
          <w:sz w:val="21"/>
          <w:szCs w:val="21"/>
          <w:highlight w:val="none"/>
          <w:u w:val="none"/>
          <w:lang w:val="en-US" w:eastAsia="zh-CN"/>
        </w:rPr>
        <w:t>08</w:t>
      </w:r>
      <w:r>
        <w:rPr>
          <w:rFonts w:hint="eastAsia" w:ascii="宋体" w:hAnsi="宋体" w:cs="宋体"/>
          <w:bCs/>
          <w:color w:val="auto"/>
          <w:sz w:val="21"/>
          <w:szCs w:val="21"/>
          <w:highlight w:val="none"/>
          <w:u w:val="none"/>
          <w:lang w:eastAsia="zh-CN"/>
        </w:rPr>
        <w:t>月</w:t>
      </w:r>
      <w:r>
        <w:rPr>
          <w:rFonts w:hint="eastAsia" w:ascii="宋体" w:hAnsi="宋体" w:cs="宋体"/>
          <w:bCs/>
          <w:color w:val="auto"/>
          <w:sz w:val="21"/>
          <w:szCs w:val="21"/>
          <w:highlight w:val="none"/>
          <w:u w:val="none"/>
          <w:lang w:val="en-US" w:eastAsia="zh-CN"/>
        </w:rPr>
        <w:t>22</w:t>
      </w:r>
      <w:r>
        <w:rPr>
          <w:rFonts w:hint="eastAsia" w:ascii="宋体" w:hAnsi="宋体" w:cs="宋体"/>
          <w:bCs/>
          <w:color w:val="auto"/>
          <w:sz w:val="21"/>
          <w:szCs w:val="21"/>
          <w:highlight w:val="none"/>
          <w:u w:val="none"/>
          <w:lang w:eastAsia="zh-CN"/>
        </w:rPr>
        <w:t>日</w:t>
      </w:r>
      <w:r>
        <w:rPr>
          <w:rFonts w:hint="eastAsia" w:ascii="宋体" w:hAnsi="宋体" w:cs="宋体"/>
          <w:bCs/>
          <w:color w:val="auto"/>
          <w:sz w:val="21"/>
          <w:szCs w:val="21"/>
          <w:highlight w:val="none"/>
          <w:u w:val="none"/>
          <w:lang w:val="en-US" w:eastAsia="zh-CN"/>
        </w:rPr>
        <w:t>13</w:t>
      </w:r>
      <w:r>
        <w:rPr>
          <w:rFonts w:hint="eastAsia" w:ascii="宋体" w:hAnsi="宋体" w:cs="宋体"/>
          <w:bCs/>
          <w:color w:val="auto"/>
          <w:sz w:val="21"/>
          <w:szCs w:val="21"/>
          <w:highlight w:val="none"/>
          <w:u w:val="none"/>
          <w:lang w:eastAsia="zh-CN"/>
        </w:rPr>
        <w:t>时</w:t>
      </w:r>
      <w:r>
        <w:rPr>
          <w:rFonts w:hint="eastAsia" w:ascii="宋体" w:hAnsi="宋体" w:cs="宋体"/>
          <w:bCs/>
          <w:color w:val="auto"/>
          <w:sz w:val="21"/>
          <w:szCs w:val="21"/>
          <w:highlight w:val="none"/>
          <w:u w:val="none"/>
          <w:lang w:val="en-US" w:eastAsia="zh-CN"/>
        </w:rPr>
        <w:t>30</w:t>
      </w:r>
      <w:r>
        <w:rPr>
          <w:rFonts w:hint="eastAsia" w:ascii="宋体" w:hAnsi="宋体" w:cs="宋体"/>
          <w:bCs/>
          <w:color w:val="auto"/>
          <w:sz w:val="21"/>
          <w:szCs w:val="21"/>
          <w:highlight w:val="none"/>
          <w:u w:val="none"/>
          <w:lang w:eastAsia="zh-CN"/>
        </w:rPr>
        <w:t>分整</w:t>
      </w:r>
      <w:r>
        <w:rPr>
          <w:rFonts w:hint="eastAsia" w:ascii="宋体" w:hAnsi="宋体" w:eastAsia="宋体" w:cs="宋体"/>
          <w:sz w:val="21"/>
          <w:szCs w:val="21"/>
          <w:highlight w:val="none"/>
          <w:lang w:val="en-US" w:eastAsia="zh-CN"/>
        </w:rPr>
        <w:t>（北京时间）</w:t>
      </w:r>
      <w:r>
        <w:rPr>
          <w:rFonts w:hint="eastAsia" w:ascii="宋体" w:hAnsi="宋体" w:cs="宋体"/>
          <w:sz w:val="21"/>
          <w:szCs w:val="21"/>
          <w:highlight w:val="none"/>
          <w:lang w:val="en-US" w:eastAsia="zh-CN"/>
        </w:rPr>
        <w:tab/>
      </w:r>
    </w:p>
    <w:p w14:paraId="66396527">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yellow"/>
          <w:lang w:val="zh-CN" w:eastAsia="zh-CN"/>
        </w:rPr>
      </w:pPr>
      <w:r>
        <w:rPr>
          <w:rFonts w:hint="eastAsia" w:ascii="宋体" w:hAnsi="宋体" w:eastAsia="宋体" w:cs="宋体"/>
          <w:sz w:val="21"/>
          <w:szCs w:val="21"/>
          <w:highlight w:val="none"/>
          <w:lang w:val="en-US" w:eastAsia="zh-CN"/>
        </w:rPr>
        <w:t>开标地点：桦甸市政务服务中心五楼桦甸市人民政府信息中心开标室一</w:t>
      </w:r>
    </w:p>
    <w:p w14:paraId="3BFC9546">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bookmarkStart w:id="12" w:name="_Toc28359084"/>
      <w:bookmarkStart w:id="13" w:name="_Toc28359007"/>
      <w:r>
        <w:rPr>
          <w:rFonts w:hint="eastAsia" w:ascii="宋体" w:hAnsi="宋体" w:eastAsia="宋体" w:cs="宋体"/>
          <w:sz w:val="21"/>
          <w:szCs w:val="21"/>
          <w:highlight w:val="none"/>
          <w:lang w:val="en-US" w:eastAsia="zh-CN"/>
        </w:rPr>
        <w:t>本项目执行电子化招投标，须通过政府采购云平台（网址：</w:t>
      </w:r>
      <w:r>
        <w:rPr>
          <w:rFonts w:hint="eastAsia" w:ascii="宋体" w:hAnsi="宋体" w:eastAsia="宋体" w:cs="宋体"/>
          <w:spacing w:val="-20"/>
          <w:sz w:val="21"/>
          <w:szCs w:val="21"/>
          <w:highlight w:val="none"/>
          <w:lang w:val="en-US" w:eastAsia="zh-CN"/>
        </w:rPr>
        <w:t>http://www.zcygov.cn</w:t>
      </w:r>
      <w:r>
        <w:rPr>
          <w:rFonts w:hint="eastAsia" w:ascii="宋体" w:hAnsi="宋体" w:eastAsia="宋体" w:cs="宋体"/>
          <w:sz w:val="21"/>
          <w:szCs w:val="21"/>
          <w:highlight w:val="none"/>
          <w:lang w:val="en-US" w:eastAsia="zh-CN"/>
        </w:rPr>
        <w:t>）递交电子版响应文件，并按规定时间解密成功。</w:t>
      </w:r>
    </w:p>
    <w:p w14:paraId="7E95A181">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投标操作流程：申</w:t>
      </w:r>
      <w:bookmarkStart w:id="14" w:name="OLE_LINK7"/>
      <w:r>
        <w:rPr>
          <w:rFonts w:hint="eastAsia" w:ascii="宋体" w:hAnsi="宋体" w:eastAsia="宋体" w:cs="宋体"/>
          <w:sz w:val="21"/>
          <w:szCs w:val="21"/>
          <w:highlight w:val="none"/>
          <w:lang w:val="en-US" w:eastAsia="zh-CN"/>
        </w:rPr>
        <w:t>请人在政府采购云平台网注册入库成为正式申请人后，在平台上按《政府采购项目电子交易管理操作指南-申请人》进行投标操作。申请人须办理数字证书方可参加投标。</w:t>
      </w:r>
    </w:p>
    <w:bookmarkEnd w:id="14"/>
    <w:p w14:paraId="6BD5E3D4">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数字证书办理及投标技术咨询：申请人须办理数字证书方可参加投标。申请人须自行考虑数字证书办理时限，由于申请人自身原因在开标前无法完成办理，后果自负。</w:t>
      </w:r>
    </w:p>
    <w:p w14:paraId="76F95CB9">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若对项目采购电子交易系统操作有疑问，可登录“政采云”平台（</w:t>
      </w:r>
      <w:r>
        <w:rPr>
          <w:rFonts w:hint="eastAsia" w:ascii="宋体" w:hAnsi="宋体" w:eastAsia="宋体" w:cs="宋体"/>
          <w:spacing w:val="-23"/>
          <w:sz w:val="21"/>
          <w:szCs w:val="21"/>
          <w:highlight w:val="none"/>
          <w:lang w:val="en-US" w:eastAsia="zh-CN"/>
        </w:rPr>
        <w:t>https://www.zcygov.cn/</w:t>
      </w:r>
      <w:r>
        <w:rPr>
          <w:rFonts w:hint="eastAsia" w:ascii="宋体" w:hAnsi="宋体" w:eastAsia="宋体" w:cs="宋体"/>
          <w:sz w:val="21"/>
          <w:szCs w:val="21"/>
          <w:highlight w:val="none"/>
          <w:lang w:val="en-US" w:eastAsia="zh-CN"/>
        </w:rPr>
        <w:t>）点击右侧咨询小采，获取采小蜜智能服务管家帮助，或拨打政采云服务热线95763获取热线服务帮助。</w:t>
      </w:r>
    </w:p>
    <w:p w14:paraId="69130DB8">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有效申请人不足法定个数时，采购人另行组织招标。</w:t>
      </w:r>
    </w:p>
    <w:p w14:paraId="6E5606CE">
      <w:pPr>
        <w:keepNext w:val="0"/>
        <w:keepLines w:val="0"/>
        <w:pageBreakBefore w:val="0"/>
        <w:widowControl w:val="0"/>
        <w:kinsoku/>
        <w:wordWrap/>
        <w:overflowPunct/>
        <w:topLinePunct w:val="0"/>
        <w:autoSpaceDE/>
        <w:autoSpaceDN/>
        <w:bidi w:val="0"/>
        <w:adjustRightInd/>
        <w:snapToGrid/>
        <w:spacing w:line="360" w:lineRule="auto"/>
        <w:ind w:firstLine="422" w:firstLineChars="200"/>
        <w:jc w:val="left"/>
        <w:textAlignment w:val="auto"/>
        <w:rPr>
          <w:rFonts w:hint="eastAsia"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五、</w:t>
      </w:r>
      <w:bookmarkEnd w:id="12"/>
      <w:bookmarkEnd w:id="13"/>
      <w:r>
        <w:rPr>
          <w:rFonts w:hint="eastAsia" w:ascii="宋体" w:hAnsi="宋体" w:eastAsia="宋体" w:cs="宋体"/>
          <w:b/>
          <w:bCs/>
          <w:sz w:val="21"/>
          <w:szCs w:val="21"/>
          <w:highlight w:val="none"/>
          <w:lang w:val="en-US" w:eastAsia="zh-CN"/>
        </w:rPr>
        <w:t>公告期限</w:t>
      </w:r>
    </w:p>
    <w:p w14:paraId="32B3E27F">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自本公告发布之日起5个工作日。</w:t>
      </w:r>
    </w:p>
    <w:p w14:paraId="017692CF">
      <w:pPr>
        <w:keepNext w:val="0"/>
        <w:keepLines w:val="0"/>
        <w:pageBreakBefore w:val="0"/>
        <w:widowControl w:val="0"/>
        <w:numPr>
          <w:ilvl w:val="0"/>
          <w:numId w:val="2"/>
        </w:numPr>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招标</w:t>
      </w:r>
      <w:r>
        <w:rPr>
          <w:rFonts w:hint="eastAsia" w:ascii="宋体" w:hAnsi="宋体" w:eastAsia="宋体" w:cs="宋体"/>
          <w:sz w:val="21"/>
          <w:szCs w:val="21"/>
          <w:highlight w:val="none"/>
          <w:lang w:val="en-US" w:eastAsia="zh-CN"/>
        </w:rPr>
        <w:t>公告发布媒介：吉林省政府采购云平台（同步推送到吉林省政府采购网）、中国政府采购网、中国招标投标公共服务平台。</w:t>
      </w:r>
    </w:p>
    <w:p w14:paraId="6638A4FF">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七、对本次招标提出询问，请按以下方式联系。</w:t>
      </w:r>
      <w:bookmarkEnd w:id="6"/>
      <w:bookmarkEnd w:id="7"/>
    </w:p>
    <w:p w14:paraId="201BD9E4">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1、采购人信息</w:t>
      </w:r>
    </w:p>
    <w:p w14:paraId="02506FEC">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名称：桦甸市中医医院</w:t>
      </w:r>
    </w:p>
    <w:p w14:paraId="6CFBF490">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地址：桦甸市人民路267号</w:t>
      </w:r>
    </w:p>
    <w:p w14:paraId="1291B1E2">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联系人：尹立秋</w:t>
      </w:r>
    </w:p>
    <w:p w14:paraId="4BF62CF7">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zh-CN" w:eastAsia="zh-CN"/>
        </w:rPr>
        <w:t>电话：</w:t>
      </w:r>
      <w:r>
        <w:rPr>
          <w:rFonts w:hint="eastAsia" w:ascii="宋体" w:hAnsi="宋体" w:cs="宋体"/>
          <w:sz w:val="21"/>
          <w:szCs w:val="21"/>
          <w:highlight w:val="none"/>
          <w:lang w:val="en-US" w:eastAsia="zh-CN"/>
        </w:rPr>
        <w:t>0432-</w:t>
      </w:r>
      <w:r>
        <w:rPr>
          <w:rFonts w:hint="eastAsia" w:ascii="宋体" w:hAnsi="宋体" w:eastAsia="宋体" w:cs="宋体"/>
          <w:sz w:val="21"/>
          <w:szCs w:val="21"/>
          <w:highlight w:val="none"/>
          <w:lang w:val="zh-CN" w:eastAsia="zh-CN"/>
        </w:rPr>
        <w:t>66278593</w:t>
      </w:r>
    </w:p>
    <w:p w14:paraId="55EC3FFC">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2、采购代理机构信息</w:t>
      </w:r>
    </w:p>
    <w:p w14:paraId="19DF8308">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名称：</w:t>
      </w:r>
      <w:r>
        <w:rPr>
          <w:rFonts w:hint="eastAsia" w:ascii="宋体" w:hAnsi="宋体" w:cs="宋体"/>
          <w:sz w:val="21"/>
          <w:szCs w:val="21"/>
          <w:highlight w:val="none"/>
          <w:lang w:val="zh-CN" w:eastAsia="zh-CN"/>
        </w:rPr>
        <w:t>中吉国际项目管理有限公司</w:t>
      </w:r>
    </w:p>
    <w:p w14:paraId="67785BAF">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地址：吉林省吉林市昌邑区维昌街 28 号阳光广场C号楼9层</w:t>
      </w:r>
    </w:p>
    <w:p w14:paraId="0827FBDD">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zh-CN" w:eastAsia="zh-CN"/>
        </w:rPr>
        <w:t xml:space="preserve">联系人：何颖  </w:t>
      </w:r>
    </w:p>
    <w:p w14:paraId="38EFCB79">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zh-CN" w:eastAsia="zh-CN"/>
        </w:rPr>
        <w:t>联系电话：0431-80545615</w:t>
      </w:r>
    </w:p>
    <w:p w14:paraId="10A179DE">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3、监督</w:t>
      </w:r>
      <w:r>
        <w:rPr>
          <w:rFonts w:hint="eastAsia" w:ascii="宋体" w:hAnsi="宋体" w:eastAsia="宋体" w:cs="宋体"/>
          <w:sz w:val="21"/>
          <w:szCs w:val="21"/>
          <w:highlight w:val="none"/>
          <w:lang w:val="en-US" w:eastAsia="zh-CN"/>
        </w:rPr>
        <w:t>部门</w:t>
      </w:r>
      <w:r>
        <w:rPr>
          <w:rFonts w:hint="eastAsia" w:ascii="宋体" w:hAnsi="宋体" w:eastAsia="宋体" w:cs="宋体"/>
          <w:sz w:val="21"/>
          <w:szCs w:val="21"/>
          <w:highlight w:val="none"/>
          <w:lang w:val="zh-CN" w:eastAsia="zh-CN"/>
        </w:rPr>
        <w:t>信息</w:t>
      </w:r>
    </w:p>
    <w:p w14:paraId="6404BFE3">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default" w:ascii="宋体" w:hAnsi="宋体" w:eastAsia="宋体" w:cs="宋体"/>
          <w:sz w:val="21"/>
          <w:szCs w:val="21"/>
          <w:highlight w:val="yellow"/>
          <w:lang w:val="en-US" w:eastAsia="zh-CN"/>
        </w:rPr>
      </w:pPr>
      <w:r>
        <w:rPr>
          <w:rFonts w:hint="eastAsia" w:ascii="宋体" w:hAnsi="宋体" w:eastAsia="宋体" w:cs="宋体"/>
          <w:sz w:val="21"/>
          <w:szCs w:val="21"/>
          <w:highlight w:val="none"/>
          <w:lang w:val="en-US" w:eastAsia="zh-CN"/>
        </w:rPr>
        <w:t>名称</w:t>
      </w:r>
      <w:r>
        <w:rPr>
          <w:rFonts w:hint="eastAsia" w:ascii="宋体" w:hAnsi="宋体" w:eastAsia="宋体" w:cs="宋体"/>
          <w:sz w:val="21"/>
          <w:szCs w:val="21"/>
          <w:highlight w:val="none"/>
          <w:lang w:val="zh-CN" w:eastAsia="zh-CN"/>
        </w:rPr>
        <w:t>：桦甸市财政局政府采购管理工作办公室</w:t>
      </w:r>
    </w:p>
    <w:p w14:paraId="0E27BAD7">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en-US" w:eastAsia="zh-CN"/>
        </w:rPr>
        <w:t>4、</w:t>
      </w:r>
      <w:r>
        <w:rPr>
          <w:rFonts w:hint="eastAsia" w:ascii="宋体" w:hAnsi="宋体" w:eastAsia="宋体" w:cs="宋体"/>
          <w:sz w:val="21"/>
          <w:szCs w:val="21"/>
          <w:highlight w:val="none"/>
          <w:lang w:val="zh-CN" w:eastAsia="zh-CN"/>
        </w:rPr>
        <w:t>项目联系方式</w:t>
      </w:r>
    </w:p>
    <w:p w14:paraId="41F543E2">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zh-CN" w:eastAsia="zh-CN"/>
        </w:rPr>
        <w:t xml:space="preserve">联系人： 何颖  </w:t>
      </w:r>
    </w:p>
    <w:p w14:paraId="2ED1EB03">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联系电话：0431-80545615</w:t>
      </w:r>
    </w:p>
    <w:p w14:paraId="75CA5490">
      <w:pPr>
        <w:rPr>
          <w:rFonts w:hint="eastAsia" w:ascii="宋体" w:hAnsi="宋体" w:eastAsia="宋体" w:cs="宋体"/>
          <w:bCs/>
          <w:kern w:val="0"/>
          <w:szCs w:val="21"/>
          <w:highlight w:val="none"/>
          <w:lang w:val="zh-CN" w:eastAsia="zh-CN"/>
        </w:rPr>
      </w:pPr>
      <w:r>
        <w:rPr>
          <w:rFonts w:hint="eastAsia" w:ascii="宋体" w:hAnsi="宋体" w:eastAsia="宋体" w:cs="宋体"/>
          <w:bCs/>
          <w:kern w:val="0"/>
          <w:szCs w:val="21"/>
          <w:highlight w:val="none"/>
          <w:lang w:val="zh-CN" w:eastAsia="zh-CN"/>
        </w:rPr>
        <w:br w:type="page"/>
      </w:r>
    </w:p>
    <w:p w14:paraId="786250F7">
      <w:pPr>
        <w:keepNext w:val="0"/>
        <w:keepLines w:val="0"/>
        <w:pageBreakBefore w:val="0"/>
        <w:kinsoku/>
        <w:wordWrap/>
        <w:overflowPunct/>
        <w:topLinePunct w:val="0"/>
        <w:bidi w:val="0"/>
        <w:spacing w:line="360" w:lineRule="auto"/>
        <w:jc w:val="center"/>
        <w:textAlignment w:val="auto"/>
        <w:outlineLvl w:val="0"/>
        <w:rPr>
          <w:rFonts w:hint="eastAsia" w:ascii="宋体" w:hAnsi="宋体" w:eastAsia="宋体" w:cs="宋体"/>
          <w:b/>
          <w:sz w:val="32"/>
          <w:szCs w:val="28"/>
          <w:highlight w:val="none"/>
          <w:lang w:val="en-US" w:eastAsia="zh-CN"/>
        </w:rPr>
      </w:pPr>
      <w:bookmarkStart w:id="15" w:name="_Toc25349"/>
      <w:bookmarkStart w:id="16" w:name="_Toc10742"/>
      <w:r>
        <w:rPr>
          <w:rFonts w:hint="eastAsia" w:ascii="宋体" w:hAnsi="宋体" w:eastAsia="宋体" w:cs="宋体"/>
          <w:b/>
          <w:sz w:val="32"/>
          <w:szCs w:val="28"/>
          <w:highlight w:val="none"/>
          <w:lang w:val="en-US" w:eastAsia="zh-CN"/>
        </w:rPr>
        <w:t>第二章</w:t>
      </w:r>
      <w:r>
        <w:rPr>
          <w:rFonts w:hint="eastAsia" w:ascii="宋体" w:hAnsi="宋体" w:cs="宋体"/>
          <w:b/>
          <w:sz w:val="32"/>
          <w:szCs w:val="28"/>
          <w:highlight w:val="none"/>
          <w:lang w:val="en-US" w:eastAsia="zh-CN"/>
        </w:rPr>
        <w:t xml:space="preserve"> </w:t>
      </w:r>
      <w:r>
        <w:rPr>
          <w:rFonts w:hint="eastAsia" w:ascii="宋体" w:hAnsi="宋体" w:eastAsia="宋体" w:cs="宋体"/>
          <w:b/>
          <w:sz w:val="32"/>
          <w:szCs w:val="28"/>
          <w:highlight w:val="none"/>
          <w:lang w:val="en-US" w:eastAsia="zh-CN"/>
        </w:rPr>
        <w:t xml:space="preserve"> 供应商须知</w:t>
      </w:r>
      <w:bookmarkEnd w:id="15"/>
      <w:bookmarkEnd w:id="16"/>
    </w:p>
    <w:p w14:paraId="279E4EF1">
      <w:pPr>
        <w:pStyle w:val="40"/>
        <w:spacing w:line="360" w:lineRule="auto"/>
        <w:ind w:firstLine="0" w:firstLineChars="0"/>
        <w:jc w:val="center"/>
        <w:outlineLvl w:val="1"/>
        <w:rPr>
          <w:rFonts w:hint="eastAsia" w:ascii="宋体" w:hAnsi="宋体" w:eastAsia="宋体" w:cs="宋体"/>
          <w:b/>
          <w:sz w:val="28"/>
          <w:szCs w:val="28"/>
          <w:highlight w:val="none"/>
        </w:rPr>
      </w:pPr>
      <w:bookmarkStart w:id="17" w:name="_Toc12505"/>
      <w:r>
        <w:rPr>
          <w:rFonts w:hint="eastAsia" w:ascii="宋体" w:hAnsi="宋体" w:cs="宋体"/>
          <w:b/>
          <w:sz w:val="28"/>
          <w:szCs w:val="28"/>
          <w:highlight w:val="none"/>
          <w:lang w:val="zh-CN"/>
        </w:rPr>
        <w:t>供应商</w:t>
      </w:r>
      <w:r>
        <w:rPr>
          <w:rFonts w:hint="eastAsia" w:ascii="宋体" w:hAnsi="宋体" w:eastAsia="宋体" w:cs="宋体"/>
          <w:b/>
          <w:sz w:val="28"/>
          <w:szCs w:val="28"/>
          <w:highlight w:val="none"/>
          <w:lang w:val="zh-CN"/>
        </w:rPr>
        <w:t>须知前附表</w:t>
      </w:r>
      <w:bookmarkEnd w:id="17"/>
    </w:p>
    <w:tbl>
      <w:tblPr>
        <w:tblStyle w:val="24"/>
        <w:tblW w:w="10490" w:type="dxa"/>
        <w:tblInd w:w="-317"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98"/>
        <w:gridCol w:w="2174"/>
        <w:gridCol w:w="7318"/>
      </w:tblGrid>
      <w:tr w14:paraId="0F9223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blHeader/>
        </w:trPr>
        <w:tc>
          <w:tcPr>
            <w:tcW w:w="998" w:type="dxa"/>
            <w:tcBorders>
              <w:top w:val="single" w:color="auto" w:sz="4" w:space="0"/>
              <w:left w:val="single" w:color="auto" w:sz="4" w:space="0"/>
              <w:bottom w:val="single" w:color="auto" w:sz="4" w:space="0"/>
              <w:right w:val="single" w:color="auto" w:sz="4" w:space="0"/>
            </w:tcBorders>
            <w:noWrap w:val="0"/>
            <w:vAlign w:val="center"/>
          </w:tcPr>
          <w:p w14:paraId="7A38651A">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序</w:t>
            </w:r>
            <w:r>
              <w:rPr>
                <w:rFonts w:hint="eastAsia" w:ascii="宋体" w:hAnsi="宋体" w:eastAsia="宋体" w:cs="宋体"/>
                <w:sz w:val="21"/>
                <w:szCs w:val="21"/>
                <w:highlight w:val="none"/>
              </w:rPr>
              <w:t>号</w:t>
            </w:r>
          </w:p>
        </w:tc>
        <w:tc>
          <w:tcPr>
            <w:tcW w:w="2174" w:type="dxa"/>
            <w:tcBorders>
              <w:top w:val="single" w:color="auto" w:sz="4" w:space="0"/>
              <w:left w:val="single" w:color="auto" w:sz="4" w:space="0"/>
              <w:bottom w:val="single" w:color="auto" w:sz="4" w:space="0"/>
              <w:right w:val="single" w:color="auto" w:sz="4" w:space="0"/>
            </w:tcBorders>
            <w:noWrap w:val="0"/>
            <w:vAlign w:val="center"/>
          </w:tcPr>
          <w:p w14:paraId="29531BD3">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名称</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3D6ADF62">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编列内容</w:t>
            </w:r>
          </w:p>
        </w:tc>
      </w:tr>
      <w:tr w14:paraId="10C8A9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509C088E">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sz w:val="21"/>
                <w:szCs w:val="21"/>
                <w:highlight w:val="none"/>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07267B09">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采购</w:t>
            </w:r>
            <w:r>
              <w:rPr>
                <w:rFonts w:hint="eastAsia" w:ascii="宋体" w:hAnsi="宋体" w:eastAsia="宋体" w:cs="宋体"/>
                <w:sz w:val="21"/>
                <w:szCs w:val="21"/>
                <w:highlight w:val="none"/>
              </w:rPr>
              <w:t>人</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447A3C0D">
            <w:pPr>
              <w:keepNext w:val="0"/>
              <w:keepLines w:val="0"/>
              <w:pageBreakBefore w:val="0"/>
              <w:widowControl/>
              <w:kinsoku/>
              <w:wordWrap/>
              <w:topLinePunct w:val="0"/>
              <w:autoSpaceDE w:val="0"/>
              <w:autoSpaceDN w:val="0"/>
              <w:bidi w:val="0"/>
              <w:adjustRightInd w:val="0"/>
              <w:snapToGrid w:val="0"/>
              <w:spacing w:line="360" w:lineRule="auto"/>
              <w:ind w:firstLine="0" w:firstLineChars="0"/>
              <w:jc w:val="both"/>
              <w:rPr>
                <w:rFonts w:hint="eastAsia" w:ascii="宋体" w:hAnsi="宋体" w:eastAsia="宋体" w:cs="宋体"/>
                <w:kern w:val="0"/>
                <w:sz w:val="21"/>
                <w:szCs w:val="21"/>
                <w:highlight w:val="none"/>
                <w:lang w:val="zh-CN" w:eastAsia="zh-CN"/>
              </w:rPr>
            </w:pPr>
            <w:r>
              <w:rPr>
                <w:rFonts w:hint="eastAsia" w:ascii="宋体" w:hAnsi="宋体" w:eastAsia="宋体" w:cs="宋体"/>
                <w:kern w:val="0"/>
                <w:sz w:val="21"/>
                <w:szCs w:val="21"/>
                <w:highlight w:val="none"/>
                <w:lang w:val="zh-CN" w:eastAsia="zh-CN"/>
              </w:rPr>
              <w:t>名称：桦甸市中医医院</w:t>
            </w:r>
          </w:p>
          <w:p w14:paraId="4C28AF76">
            <w:pPr>
              <w:keepNext w:val="0"/>
              <w:keepLines w:val="0"/>
              <w:pageBreakBefore w:val="0"/>
              <w:widowControl/>
              <w:kinsoku/>
              <w:wordWrap/>
              <w:topLinePunct w:val="0"/>
              <w:autoSpaceDE w:val="0"/>
              <w:autoSpaceDN w:val="0"/>
              <w:bidi w:val="0"/>
              <w:adjustRightInd w:val="0"/>
              <w:snapToGrid w:val="0"/>
              <w:spacing w:line="360" w:lineRule="auto"/>
              <w:ind w:firstLine="0" w:firstLineChars="0"/>
              <w:jc w:val="both"/>
              <w:rPr>
                <w:rFonts w:hint="eastAsia" w:ascii="宋体" w:hAnsi="宋体" w:eastAsia="宋体" w:cs="宋体"/>
                <w:kern w:val="0"/>
                <w:sz w:val="21"/>
                <w:szCs w:val="21"/>
                <w:highlight w:val="none"/>
                <w:lang w:val="zh-CN" w:eastAsia="zh-CN"/>
              </w:rPr>
            </w:pPr>
            <w:r>
              <w:rPr>
                <w:rFonts w:hint="eastAsia" w:ascii="宋体" w:hAnsi="宋体" w:eastAsia="宋体" w:cs="宋体"/>
                <w:kern w:val="0"/>
                <w:sz w:val="21"/>
                <w:szCs w:val="21"/>
                <w:highlight w:val="none"/>
                <w:lang w:val="zh-CN" w:eastAsia="zh-CN"/>
              </w:rPr>
              <w:t>地址：桦甸市人民路267号</w:t>
            </w:r>
          </w:p>
          <w:p w14:paraId="12B4762F">
            <w:pPr>
              <w:keepNext w:val="0"/>
              <w:keepLines w:val="0"/>
              <w:pageBreakBefore w:val="0"/>
              <w:widowControl/>
              <w:kinsoku/>
              <w:wordWrap/>
              <w:topLinePunct w:val="0"/>
              <w:autoSpaceDE w:val="0"/>
              <w:autoSpaceDN w:val="0"/>
              <w:bidi w:val="0"/>
              <w:adjustRightInd w:val="0"/>
              <w:snapToGrid w:val="0"/>
              <w:spacing w:line="360" w:lineRule="auto"/>
              <w:ind w:firstLine="0" w:firstLineChars="0"/>
              <w:jc w:val="both"/>
              <w:rPr>
                <w:rFonts w:hint="eastAsia" w:ascii="宋体" w:hAnsi="宋体" w:eastAsia="宋体" w:cs="宋体"/>
                <w:kern w:val="0"/>
                <w:sz w:val="21"/>
                <w:szCs w:val="21"/>
                <w:highlight w:val="none"/>
                <w:lang w:val="zh-CN" w:eastAsia="zh-CN"/>
              </w:rPr>
            </w:pPr>
            <w:r>
              <w:rPr>
                <w:rFonts w:hint="eastAsia" w:ascii="宋体" w:hAnsi="宋体" w:eastAsia="宋体" w:cs="宋体"/>
                <w:kern w:val="0"/>
                <w:sz w:val="21"/>
                <w:szCs w:val="21"/>
                <w:highlight w:val="none"/>
                <w:lang w:val="zh-CN" w:eastAsia="zh-CN"/>
              </w:rPr>
              <w:t>联系人：尹立秋</w:t>
            </w:r>
          </w:p>
          <w:p w14:paraId="47DE562F">
            <w:pPr>
              <w:keepNext w:val="0"/>
              <w:keepLines w:val="0"/>
              <w:pageBreakBefore w:val="0"/>
              <w:widowControl/>
              <w:kinsoku/>
              <w:wordWrap/>
              <w:topLinePunct w:val="0"/>
              <w:autoSpaceDE w:val="0"/>
              <w:autoSpaceDN w:val="0"/>
              <w:bidi w:val="0"/>
              <w:adjustRightInd w:val="0"/>
              <w:snapToGrid w:val="0"/>
              <w:spacing w:line="360" w:lineRule="auto"/>
              <w:ind w:firstLine="0" w:firstLineChars="0"/>
              <w:jc w:val="both"/>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eastAsia="zh-CN"/>
              </w:rPr>
              <w:t>电话：0432-66278593</w:t>
            </w:r>
          </w:p>
        </w:tc>
      </w:tr>
      <w:tr w14:paraId="0B81E3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48647318">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sz w:val="21"/>
                <w:szCs w:val="21"/>
                <w:highlight w:val="none"/>
                <w:lang w:val="zh-CN" w:eastAsia="zh-CN"/>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7EC13B48">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采购代理机构</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14DBD5F0">
            <w:pPr>
              <w:keepNext w:val="0"/>
              <w:keepLines w:val="0"/>
              <w:pageBreakBefore w:val="0"/>
              <w:widowControl/>
              <w:kinsoku/>
              <w:wordWrap/>
              <w:topLinePunct w:val="0"/>
              <w:autoSpaceDE w:val="0"/>
              <w:autoSpaceDN w:val="0"/>
              <w:bidi w:val="0"/>
              <w:adjustRightInd w:val="0"/>
              <w:snapToGrid w:val="0"/>
              <w:spacing w:line="360" w:lineRule="auto"/>
              <w:ind w:firstLine="0" w:firstLineChars="0"/>
              <w:jc w:val="both"/>
              <w:rPr>
                <w:rFonts w:hint="eastAsia" w:ascii="宋体" w:hAnsi="宋体" w:eastAsia="宋体" w:cs="宋体"/>
                <w:bCs/>
                <w:kern w:val="0"/>
                <w:sz w:val="21"/>
                <w:szCs w:val="21"/>
                <w:highlight w:val="none"/>
                <w:lang w:val="zh-CN" w:eastAsia="zh-CN"/>
              </w:rPr>
            </w:pPr>
            <w:r>
              <w:rPr>
                <w:rFonts w:hint="eastAsia" w:ascii="宋体" w:hAnsi="宋体" w:eastAsia="宋体" w:cs="宋体"/>
                <w:bCs/>
                <w:kern w:val="0"/>
                <w:sz w:val="21"/>
                <w:szCs w:val="21"/>
                <w:highlight w:val="none"/>
                <w:lang w:val="zh-CN" w:eastAsia="zh-CN"/>
              </w:rPr>
              <w:t>名称：中吉国际项目管理有限公司</w:t>
            </w:r>
          </w:p>
          <w:p w14:paraId="276676F0">
            <w:pPr>
              <w:keepNext w:val="0"/>
              <w:keepLines w:val="0"/>
              <w:pageBreakBefore w:val="0"/>
              <w:widowControl/>
              <w:kinsoku/>
              <w:wordWrap/>
              <w:topLinePunct w:val="0"/>
              <w:autoSpaceDE w:val="0"/>
              <w:autoSpaceDN w:val="0"/>
              <w:bidi w:val="0"/>
              <w:adjustRightInd w:val="0"/>
              <w:snapToGrid w:val="0"/>
              <w:spacing w:line="360" w:lineRule="auto"/>
              <w:ind w:firstLine="0" w:firstLineChars="0"/>
              <w:jc w:val="both"/>
              <w:rPr>
                <w:rFonts w:hint="eastAsia" w:ascii="宋体" w:hAnsi="宋体" w:eastAsia="宋体" w:cs="宋体"/>
                <w:bCs/>
                <w:kern w:val="0"/>
                <w:sz w:val="21"/>
                <w:szCs w:val="21"/>
                <w:highlight w:val="none"/>
                <w:lang w:val="zh-CN" w:eastAsia="zh-CN"/>
              </w:rPr>
            </w:pPr>
            <w:r>
              <w:rPr>
                <w:rFonts w:hint="eastAsia" w:ascii="宋体" w:hAnsi="宋体" w:eastAsia="宋体" w:cs="宋体"/>
                <w:bCs/>
                <w:kern w:val="0"/>
                <w:sz w:val="21"/>
                <w:szCs w:val="21"/>
                <w:highlight w:val="none"/>
                <w:lang w:val="zh-CN" w:eastAsia="zh-CN"/>
              </w:rPr>
              <w:t>地址：吉林省吉林市昌邑区维昌街 28 号阳光广场 C 号楼 9 层</w:t>
            </w:r>
          </w:p>
          <w:p w14:paraId="66B67F67">
            <w:pPr>
              <w:keepNext w:val="0"/>
              <w:keepLines w:val="0"/>
              <w:pageBreakBefore w:val="0"/>
              <w:widowControl/>
              <w:kinsoku/>
              <w:wordWrap/>
              <w:topLinePunct w:val="0"/>
              <w:autoSpaceDE w:val="0"/>
              <w:autoSpaceDN w:val="0"/>
              <w:bidi w:val="0"/>
              <w:adjustRightInd w:val="0"/>
              <w:snapToGrid w:val="0"/>
              <w:spacing w:line="360" w:lineRule="auto"/>
              <w:ind w:firstLine="0" w:firstLineChars="0"/>
              <w:jc w:val="both"/>
              <w:rPr>
                <w:rFonts w:hint="eastAsia" w:ascii="宋体" w:hAnsi="宋体" w:eastAsia="宋体" w:cs="宋体"/>
                <w:bCs/>
                <w:kern w:val="0"/>
                <w:sz w:val="21"/>
                <w:szCs w:val="21"/>
                <w:highlight w:val="none"/>
                <w:lang w:val="zh-CN" w:eastAsia="zh-CN"/>
              </w:rPr>
            </w:pPr>
            <w:r>
              <w:rPr>
                <w:rFonts w:hint="eastAsia" w:ascii="宋体" w:hAnsi="宋体" w:eastAsia="宋体" w:cs="宋体"/>
                <w:bCs/>
                <w:kern w:val="0"/>
                <w:sz w:val="21"/>
                <w:szCs w:val="21"/>
                <w:highlight w:val="none"/>
                <w:lang w:val="zh-CN" w:eastAsia="zh-CN"/>
              </w:rPr>
              <w:t xml:space="preserve">联系人： 何颖  </w:t>
            </w:r>
          </w:p>
          <w:p w14:paraId="49CB37D1">
            <w:pPr>
              <w:keepNext w:val="0"/>
              <w:keepLines w:val="0"/>
              <w:pageBreakBefore w:val="0"/>
              <w:widowControl/>
              <w:kinsoku/>
              <w:wordWrap/>
              <w:topLinePunct w:val="0"/>
              <w:autoSpaceDE w:val="0"/>
              <w:autoSpaceDN w:val="0"/>
              <w:bidi w:val="0"/>
              <w:adjustRightInd w:val="0"/>
              <w:snapToGrid w:val="0"/>
              <w:spacing w:line="360" w:lineRule="auto"/>
              <w:ind w:firstLine="0" w:firstLineChars="0"/>
              <w:jc w:val="both"/>
              <w:rPr>
                <w:rFonts w:hint="eastAsia" w:ascii="宋体" w:hAnsi="宋体" w:eastAsia="宋体" w:cs="宋体"/>
                <w:bCs/>
                <w:kern w:val="0"/>
                <w:sz w:val="21"/>
                <w:szCs w:val="21"/>
                <w:highlight w:val="none"/>
                <w:lang w:val="zh-CN" w:eastAsia="zh-CN"/>
              </w:rPr>
            </w:pPr>
            <w:r>
              <w:rPr>
                <w:rFonts w:hint="eastAsia" w:ascii="宋体" w:hAnsi="宋体" w:eastAsia="宋体" w:cs="宋体"/>
                <w:bCs/>
                <w:kern w:val="0"/>
                <w:sz w:val="21"/>
                <w:szCs w:val="21"/>
                <w:highlight w:val="none"/>
                <w:lang w:val="zh-CN" w:eastAsia="zh-CN"/>
              </w:rPr>
              <w:t>联系电话：0431-80545615</w:t>
            </w:r>
          </w:p>
        </w:tc>
      </w:tr>
      <w:tr w14:paraId="206A7F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6D8FBDE5">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sz w:val="21"/>
                <w:szCs w:val="21"/>
                <w:highlight w:val="none"/>
                <w:lang w:val="zh-CN" w:eastAsia="zh-CN"/>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1984B3E3">
            <w:pPr>
              <w:keepNext w:val="0"/>
              <w:keepLines w:val="0"/>
              <w:pageBreakBefore w:val="0"/>
              <w:kinsoku/>
              <w:wordWrap/>
              <w:overflowPunct/>
              <w:topLinePunct w:val="0"/>
              <w:bidi w:val="0"/>
              <w:spacing w:line="360" w:lineRule="auto"/>
              <w:jc w:val="center"/>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rPr>
              <w:t>项目名称、项目编号</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2C0DA5A9">
            <w:pPr>
              <w:keepNext w:val="0"/>
              <w:keepLines w:val="0"/>
              <w:pageBreakBefore w:val="0"/>
              <w:widowControl w:val="0"/>
              <w:kinsoku/>
              <w:wordWrap/>
              <w:overflowPunct/>
              <w:topLinePunct w:val="0"/>
              <w:bidi w:val="0"/>
              <w:snapToGrid/>
              <w:spacing w:line="360" w:lineRule="auto"/>
              <w:jc w:val="both"/>
              <w:textAlignment w:val="auto"/>
              <w:rPr>
                <w:rFonts w:hint="eastAsia" w:ascii="宋体" w:hAnsi="宋体" w:cs="宋体"/>
                <w:sz w:val="21"/>
                <w:szCs w:val="21"/>
                <w:highlight w:val="none"/>
                <w:lang w:val="zh-CN" w:eastAsia="zh-CN"/>
              </w:rPr>
            </w:pPr>
            <w:r>
              <w:rPr>
                <w:rFonts w:hint="eastAsia" w:ascii="宋体" w:hAnsi="宋体" w:eastAsia="宋体" w:cs="宋体"/>
                <w:sz w:val="21"/>
                <w:szCs w:val="21"/>
                <w:highlight w:val="none"/>
                <w:lang w:val="zh-CN"/>
              </w:rPr>
              <w:t>项目名称：</w:t>
            </w:r>
            <w:r>
              <w:rPr>
                <w:rFonts w:hint="eastAsia" w:ascii="宋体" w:hAnsi="宋体" w:cs="宋体"/>
                <w:sz w:val="21"/>
                <w:szCs w:val="21"/>
                <w:highlight w:val="none"/>
                <w:lang w:val="zh-CN" w:eastAsia="zh-CN"/>
              </w:rPr>
              <w:t>桦甸市中医医院两科一中心建设项目</w:t>
            </w:r>
          </w:p>
          <w:p w14:paraId="44ED315A">
            <w:pPr>
              <w:keepNext w:val="0"/>
              <w:keepLines w:val="0"/>
              <w:pageBreakBefore w:val="0"/>
              <w:widowControl w:val="0"/>
              <w:kinsoku/>
              <w:wordWrap/>
              <w:overflowPunct/>
              <w:topLinePunct w:val="0"/>
              <w:bidi w:val="0"/>
              <w:snapToGrid/>
              <w:spacing w:line="360" w:lineRule="auto"/>
              <w:jc w:val="both"/>
              <w:textAlignment w:val="auto"/>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zh-CN"/>
              </w:rPr>
              <w:t>项目编号：</w:t>
            </w:r>
            <w:r>
              <w:rPr>
                <w:rFonts w:hint="eastAsia" w:ascii="宋体" w:hAnsi="宋体" w:eastAsia="宋体" w:cs="宋体"/>
                <w:sz w:val="21"/>
                <w:szCs w:val="21"/>
                <w:highlight w:val="none"/>
                <w:lang w:val="zh-CN" w:eastAsia="zh-CN"/>
              </w:rPr>
              <w:fldChar w:fldCharType="begin"/>
            </w:r>
            <w:r>
              <w:rPr>
                <w:rFonts w:hint="eastAsia" w:ascii="宋体" w:hAnsi="宋体" w:eastAsia="宋体" w:cs="宋体"/>
                <w:sz w:val="21"/>
                <w:szCs w:val="21"/>
                <w:highlight w:val="none"/>
                <w:lang w:val="zh-CN" w:eastAsia="zh-CN"/>
              </w:rPr>
              <w:instrText xml:space="preserve"> HYPERLINK "https://pay.zcygov.cn/purchaseplan_front/" \l "/plan/list/view?id=1000000000014084263&amp;_app_=zcy.procurement" \t "https://www.zcygov.cn/delegation-order/_procurement_/order/_blank" </w:instrText>
            </w:r>
            <w:r>
              <w:rPr>
                <w:rFonts w:hint="eastAsia" w:ascii="宋体" w:hAnsi="宋体" w:eastAsia="宋体" w:cs="宋体"/>
                <w:sz w:val="21"/>
                <w:szCs w:val="21"/>
                <w:highlight w:val="none"/>
                <w:lang w:val="zh-CN" w:eastAsia="zh-CN"/>
              </w:rPr>
              <w:fldChar w:fldCharType="separate"/>
            </w:r>
            <w:r>
              <w:rPr>
                <w:rFonts w:hint="eastAsia" w:ascii="宋体" w:hAnsi="宋体" w:eastAsia="宋体" w:cs="宋体"/>
                <w:sz w:val="21"/>
                <w:szCs w:val="21"/>
                <w:highlight w:val="none"/>
                <w:lang w:val="zh-CN" w:eastAsia="zh-CN"/>
              </w:rPr>
              <w:t>采购计划-[2024]-00169号</w:t>
            </w:r>
            <w:r>
              <w:rPr>
                <w:rFonts w:hint="eastAsia" w:ascii="宋体" w:hAnsi="宋体" w:eastAsia="宋体" w:cs="宋体"/>
                <w:sz w:val="21"/>
                <w:szCs w:val="21"/>
                <w:highlight w:val="none"/>
                <w:lang w:val="zh-CN" w:eastAsia="zh-CN"/>
              </w:rPr>
              <w:fldChar w:fldCharType="end"/>
            </w:r>
          </w:p>
        </w:tc>
      </w:tr>
      <w:tr w14:paraId="2B30D9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2BB8CFE2">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16AF363A">
            <w:pPr>
              <w:keepNext w:val="0"/>
              <w:keepLines w:val="0"/>
              <w:pageBreakBefore w:val="0"/>
              <w:kinsoku/>
              <w:wordWrap/>
              <w:topLinePunct w:val="0"/>
              <w:bidi w:val="0"/>
              <w:spacing w:line="360" w:lineRule="auto"/>
              <w:ind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cs="宋体"/>
                <w:sz w:val="21"/>
                <w:szCs w:val="21"/>
                <w:highlight w:val="none"/>
                <w:lang w:val="en-US" w:eastAsia="zh-CN"/>
              </w:rPr>
              <w:t>采购</w:t>
            </w:r>
            <w:r>
              <w:rPr>
                <w:rFonts w:hint="eastAsia" w:ascii="宋体" w:hAnsi="宋体" w:eastAsia="宋体" w:cs="宋体"/>
                <w:sz w:val="21"/>
                <w:szCs w:val="21"/>
                <w:highlight w:val="none"/>
              </w:rPr>
              <w:t>内容</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17F1F460">
            <w:pPr>
              <w:keepNext w:val="0"/>
              <w:keepLines w:val="0"/>
              <w:pageBreakBefore w:val="0"/>
              <w:widowControl/>
              <w:kinsoku/>
              <w:wordWrap/>
              <w:topLinePunct w:val="0"/>
              <w:autoSpaceDE w:val="0"/>
              <w:autoSpaceDN w:val="0"/>
              <w:bidi w:val="0"/>
              <w:adjustRightInd w:val="0"/>
              <w:snapToGrid w:val="0"/>
              <w:spacing w:line="360" w:lineRule="auto"/>
              <w:ind w:firstLine="0" w:firstLineChars="0"/>
              <w:jc w:val="both"/>
              <w:rPr>
                <w:rFonts w:hint="eastAsia" w:ascii="宋体" w:hAnsi="宋体" w:eastAsia="宋体" w:cs="宋体"/>
                <w:kern w:val="0"/>
                <w:sz w:val="21"/>
                <w:szCs w:val="21"/>
                <w:highlight w:val="none"/>
                <w:lang w:val="en-US" w:eastAsia="zh-CN" w:bidi="ar-SA"/>
              </w:rPr>
            </w:pPr>
            <w:r>
              <w:rPr>
                <w:rFonts w:hint="eastAsia" w:ascii="宋体" w:hAnsi="宋体" w:eastAsia="宋体" w:cs="宋体"/>
                <w:sz w:val="21"/>
                <w:szCs w:val="21"/>
                <w:highlight w:val="none"/>
                <w:lang w:val="en-US" w:eastAsia="zh-CN"/>
              </w:rPr>
              <w:t>腕关节康复机器人</w:t>
            </w:r>
            <w:r>
              <w:rPr>
                <w:rFonts w:hint="eastAsia" w:ascii="宋体" w:hAnsi="宋体" w:cs="宋体"/>
                <w:sz w:val="21"/>
                <w:szCs w:val="21"/>
                <w:highlight w:val="none"/>
                <w:lang w:val="en-US" w:eastAsia="zh-CN"/>
              </w:rPr>
              <w:t>、踝关节医用康复训练仪等（详见</w:t>
            </w:r>
            <w:r>
              <w:rPr>
                <w:rFonts w:hint="eastAsia" w:ascii="宋体" w:hAnsi="宋体" w:cs="宋体"/>
                <w:sz w:val="21"/>
                <w:szCs w:val="21"/>
                <w:highlight w:val="none"/>
                <w:lang w:eastAsia="zh-CN"/>
              </w:rPr>
              <w:t>招标</w:t>
            </w:r>
            <w:r>
              <w:rPr>
                <w:rFonts w:hint="eastAsia" w:ascii="宋体" w:hAnsi="宋体" w:cs="宋体"/>
                <w:sz w:val="21"/>
                <w:szCs w:val="21"/>
                <w:highlight w:val="none"/>
                <w:lang w:val="en-US" w:eastAsia="zh-CN"/>
              </w:rPr>
              <w:t>文件采购需求）</w:t>
            </w:r>
          </w:p>
        </w:tc>
      </w:tr>
      <w:tr w14:paraId="42E241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327E02CE">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40352477">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lang w:eastAsia="zh-CN"/>
              </w:rPr>
            </w:pPr>
            <w:r>
              <w:rPr>
                <w:rFonts w:hint="eastAsia" w:ascii="宋体" w:hAnsi="宋体" w:cs="宋体"/>
                <w:sz w:val="21"/>
                <w:szCs w:val="21"/>
                <w:highlight w:val="none"/>
                <w:lang w:val="en-US" w:eastAsia="zh-CN"/>
              </w:rPr>
              <w:t>交货</w:t>
            </w:r>
            <w:r>
              <w:rPr>
                <w:rFonts w:hint="eastAsia" w:ascii="宋体" w:hAnsi="宋体" w:eastAsia="宋体" w:cs="宋体"/>
                <w:sz w:val="21"/>
                <w:szCs w:val="21"/>
                <w:highlight w:val="none"/>
                <w:lang w:eastAsia="zh-CN"/>
              </w:rPr>
              <w:t>地点</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0CD06468">
            <w:pPr>
              <w:keepNext w:val="0"/>
              <w:keepLines w:val="0"/>
              <w:pageBreakBefore w:val="0"/>
              <w:kinsoku/>
              <w:wordWrap/>
              <w:topLinePunct w:val="0"/>
              <w:autoSpaceDE w:val="0"/>
              <w:autoSpaceDN w:val="0"/>
              <w:bidi w:val="0"/>
              <w:adjustRightInd w:val="0"/>
              <w:spacing w:line="360" w:lineRule="auto"/>
              <w:ind w:firstLine="0" w:firstLineChars="0"/>
              <w:jc w:val="both"/>
              <w:rPr>
                <w:rFonts w:hint="default" w:ascii="宋体" w:hAnsi="宋体" w:eastAsia="宋体" w:cs="宋体"/>
                <w:kern w:val="0"/>
                <w:sz w:val="21"/>
                <w:szCs w:val="21"/>
                <w:highlight w:val="none"/>
                <w:lang w:val="en-US" w:eastAsia="zh-CN"/>
              </w:rPr>
            </w:pPr>
            <w:r>
              <w:rPr>
                <w:rFonts w:hint="eastAsia" w:ascii="宋体" w:hAnsi="宋体" w:cs="宋体"/>
                <w:kern w:val="0"/>
                <w:sz w:val="21"/>
                <w:szCs w:val="21"/>
                <w:highlight w:val="none"/>
                <w:lang w:val="en-US" w:eastAsia="zh-CN"/>
              </w:rPr>
              <w:t>甲方指定地点</w:t>
            </w:r>
          </w:p>
        </w:tc>
      </w:tr>
      <w:tr w14:paraId="0457EE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1BC884A4">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272AF271">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资金来源</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402397B2">
            <w:pPr>
              <w:keepNext w:val="0"/>
              <w:keepLines w:val="0"/>
              <w:pageBreakBefore w:val="0"/>
              <w:kinsoku/>
              <w:wordWrap/>
              <w:topLinePunct w:val="0"/>
              <w:autoSpaceDE w:val="0"/>
              <w:autoSpaceDN w:val="0"/>
              <w:bidi w:val="0"/>
              <w:adjustRightInd w:val="0"/>
              <w:spacing w:line="360" w:lineRule="auto"/>
              <w:ind w:firstLine="0" w:firstLineChars="0"/>
              <w:jc w:val="both"/>
              <w:rPr>
                <w:rFonts w:hint="default" w:ascii="宋体" w:hAnsi="宋体" w:eastAsia="宋体" w:cs="宋体"/>
                <w:kern w:val="0"/>
                <w:sz w:val="21"/>
                <w:szCs w:val="21"/>
                <w:highlight w:val="none"/>
                <w:lang w:val="en-US" w:eastAsia="zh-CN"/>
              </w:rPr>
            </w:pPr>
            <w:r>
              <w:rPr>
                <w:rFonts w:hint="eastAsia" w:ascii="宋体" w:hAnsi="宋体" w:cs="宋体"/>
                <w:kern w:val="0"/>
                <w:sz w:val="21"/>
                <w:szCs w:val="21"/>
                <w:highlight w:val="none"/>
                <w:lang w:val="en-US" w:eastAsia="zh-CN"/>
              </w:rPr>
              <w:t>财政资金</w:t>
            </w:r>
          </w:p>
        </w:tc>
      </w:tr>
      <w:tr w14:paraId="4555D2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4D3CE8F8">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41F9E837">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资金落实情况</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616F9CEB">
            <w:pPr>
              <w:keepNext w:val="0"/>
              <w:keepLines w:val="0"/>
              <w:pageBreakBefore w:val="0"/>
              <w:kinsoku/>
              <w:wordWrap/>
              <w:topLinePunct w:val="0"/>
              <w:autoSpaceDE w:val="0"/>
              <w:autoSpaceDN w:val="0"/>
              <w:bidi w:val="0"/>
              <w:adjustRightInd w:val="0"/>
              <w:spacing w:line="360" w:lineRule="auto"/>
              <w:ind w:firstLine="0" w:firstLineChars="0"/>
              <w:jc w:val="both"/>
              <w:rPr>
                <w:rFonts w:hint="eastAsia" w:ascii="宋体" w:hAnsi="宋体" w:eastAsia="宋体" w:cs="宋体"/>
                <w:kern w:val="0"/>
                <w:sz w:val="21"/>
                <w:szCs w:val="21"/>
                <w:highlight w:val="none"/>
                <w:lang w:val="en-US" w:eastAsia="zh-CN"/>
              </w:rPr>
            </w:pPr>
            <w:r>
              <w:rPr>
                <w:rFonts w:hint="eastAsia" w:ascii="宋体" w:hAnsi="宋体" w:cs="宋体"/>
                <w:kern w:val="0"/>
                <w:sz w:val="21"/>
                <w:szCs w:val="21"/>
                <w:highlight w:val="none"/>
                <w:lang w:val="en-US" w:eastAsia="zh-CN"/>
              </w:rPr>
              <w:t>已落实</w:t>
            </w:r>
          </w:p>
        </w:tc>
      </w:tr>
      <w:tr w14:paraId="213F95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7D1CCB72">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sz w:val="21"/>
                <w:szCs w:val="21"/>
                <w:highlight w:val="none"/>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05F0D093">
            <w:pPr>
              <w:keepNext w:val="0"/>
              <w:keepLines w:val="0"/>
              <w:pageBreakBefore w:val="0"/>
              <w:kinsoku/>
              <w:wordWrap/>
              <w:topLinePunct w:val="0"/>
              <w:bidi w:val="0"/>
              <w:spacing w:line="360" w:lineRule="auto"/>
              <w:ind w:firstLine="0" w:firstLineChars="0"/>
              <w:jc w:val="center"/>
              <w:rPr>
                <w:rFonts w:hint="default" w:ascii="宋体" w:hAnsi="宋体" w:eastAsia="宋体" w:cs="宋体"/>
                <w:color w:val="auto"/>
                <w:sz w:val="21"/>
                <w:szCs w:val="21"/>
                <w:highlight w:val="none"/>
                <w:lang w:val="en-US" w:eastAsia="zh-CN"/>
              </w:rPr>
            </w:pPr>
            <w:r>
              <w:rPr>
                <w:rFonts w:hint="eastAsia" w:ascii="宋体" w:hAnsi="宋体" w:cs="宋体"/>
                <w:sz w:val="21"/>
                <w:szCs w:val="21"/>
                <w:highlight w:val="none"/>
                <w:lang w:val="en-US" w:eastAsia="zh-CN"/>
              </w:rPr>
              <w:t>合同履行期限</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601BDE42">
            <w:pPr>
              <w:keepNext w:val="0"/>
              <w:keepLines w:val="0"/>
              <w:pageBreakBefore w:val="0"/>
              <w:kinsoku/>
              <w:wordWrap/>
              <w:topLinePunct w:val="0"/>
              <w:bidi w:val="0"/>
              <w:spacing w:line="360" w:lineRule="auto"/>
              <w:ind w:firstLine="0" w:firstLineChars="0"/>
              <w:jc w:val="both"/>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eastAsia="zh-CN"/>
              </w:rPr>
              <w:t>合同签订后9月末完成供货、安装及调试</w:t>
            </w:r>
          </w:p>
        </w:tc>
      </w:tr>
      <w:tr w14:paraId="04906E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1475CF5D">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sz w:val="21"/>
                <w:szCs w:val="21"/>
                <w:highlight w:val="none"/>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70B16088">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cs="宋体"/>
                <w:sz w:val="21"/>
                <w:szCs w:val="21"/>
                <w:highlight w:val="none"/>
                <w:lang w:eastAsia="zh-CN"/>
              </w:rPr>
              <w:t>供应商</w:t>
            </w:r>
            <w:r>
              <w:rPr>
                <w:rFonts w:hint="eastAsia" w:ascii="宋体" w:hAnsi="宋体" w:eastAsia="宋体" w:cs="宋体"/>
                <w:sz w:val="21"/>
                <w:szCs w:val="21"/>
                <w:highlight w:val="none"/>
              </w:rPr>
              <w:t>资质条件、能力和信誉</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448A194F">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1.满足《中华人民共和国政府采购法》第二十二条规定。</w:t>
            </w:r>
          </w:p>
          <w:p w14:paraId="77B7219A">
            <w:pPr>
              <w:pStyle w:val="21"/>
              <w:keepNext w:val="0"/>
              <w:keepLines w:val="0"/>
              <w:widowControl/>
              <w:suppressLineNumbers w:val="0"/>
              <w:spacing w:before="0" w:beforeAutospacing="0" w:after="0" w:afterAutospacing="0" w:line="360" w:lineRule="atLeast"/>
              <w:ind w:left="0" w:right="0" w:firstLine="420"/>
              <w:jc w:val="both"/>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2.落实政府采购政策需满足的资格要求：按照财政部财库[2020]46号、[2014]68号、[2017]141号、[2019]9号等文件要求，需要落实政府采购支持节能环保、中小企业发展等政策；</w:t>
            </w:r>
            <w:r>
              <w:rPr>
                <w:rFonts w:hint="eastAsia" w:ascii="宋体" w:hAnsi="宋体" w:cs="宋体"/>
                <w:sz w:val="21"/>
                <w:szCs w:val="21"/>
                <w:highlight w:val="none"/>
                <w:lang w:val="en-US" w:eastAsia="zh-CN"/>
              </w:rPr>
              <w:t>本项目为专门面向中小企业项目</w:t>
            </w:r>
            <w:r>
              <w:rPr>
                <w:rFonts w:hint="eastAsia" w:ascii="宋体" w:hAnsi="宋体" w:eastAsia="宋体" w:cs="宋体"/>
                <w:sz w:val="21"/>
                <w:szCs w:val="21"/>
                <w:highlight w:val="none"/>
                <w:lang w:val="en-US" w:eastAsia="zh-CN"/>
              </w:rPr>
              <w:t>，所属行业为</w:t>
            </w:r>
            <w:r>
              <w:rPr>
                <w:rFonts w:hint="eastAsia" w:ascii="宋体" w:hAnsi="宋体" w:cs="宋体"/>
                <w:sz w:val="21"/>
                <w:szCs w:val="21"/>
                <w:highlight w:val="none"/>
                <w:lang w:val="en-US" w:eastAsia="zh-CN"/>
              </w:rPr>
              <w:t>工业</w:t>
            </w:r>
            <w:r>
              <w:rPr>
                <w:rFonts w:hint="eastAsia" w:ascii="宋体" w:hAnsi="宋体" w:eastAsia="宋体" w:cs="宋体"/>
                <w:sz w:val="21"/>
                <w:szCs w:val="21"/>
                <w:highlight w:val="none"/>
                <w:lang w:val="en-US" w:eastAsia="zh-CN"/>
              </w:rPr>
              <w:t>。</w:t>
            </w:r>
          </w:p>
          <w:p w14:paraId="2CD9FBE2">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3.本项目的特定资格要求：</w:t>
            </w:r>
          </w:p>
          <w:p w14:paraId="38A65C59">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b w:val="0"/>
                <w:kern w:val="2"/>
                <w:sz w:val="21"/>
                <w:szCs w:val="21"/>
                <w:highlight w:val="none"/>
                <w:lang w:val="en-US" w:eastAsia="zh-CN" w:bidi="ar-SA"/>
              </w:rPr>
            </w:pPr>
            <w:r>
              <w:rPr>
                <w:rFonts w:hint="eastAsia" w:ascii="宋体" w:hAnsi="宋体" w:eastAsia="宋体" w:cs="宋体"/>
                <w:sz w:val="21"/>
                <w:szCs w:val="21"/>
                <w:highlight w:val="none"/>
                <w:lang w:val="en-US" w:eastAsia="zh-CN"/>
              </w:rPr>
              <w:t>3.1</w:t>
            </w:r>
            <w:r>
              <w:rPr>
                <w:rFonts w:hint="eastAsia" w:ascii="宋体" w:hAnsi="宋体" w:eastAsia="宋体" w:cs="宋体"/>
                <w:sz w:val="21"/>
                <w:szCs w:val="21"/>
                <w:highlight w:val="none"/>
                <w:lang w:val="zh-CN" w:eastAsia="zh-CN"/>
              </w:rPr>
              <w:t>供应商</w:t>
            </w:r>
            <w:r>
              <w:rPr>
                <w:rFonts w:hint="eastAsia" w:ascii="宋体" w:hAnsi="宋体" w:eastAsia="宋体" w:cs="宋体"/>
                <w:sz w:val="21"/>
                <w:szCs w:val="21"/>
                <w:highlight w:val="none"/>
                <w:lang w:val="en-US" w:eastAsia="zh-CN"/>
              </w:rPr>
              <w:t>须</w:t>
            </w:r>
            <w:r>
              <w:rPr>
                <w:rFonts w:hint="eastAsia" w:ascii="宋体" w:hAnsi="宋体" w:eastAsia="宋体" w:cs="宋体"/>
                <w:sz w:val="21"/>
                <w:szCs w:val="21"/>
                <w:highlight w:val="none"/>
                <w:lang w:val="zh-CN" w:eastAsia="zh-CN"/>
              </w:rPr>
              <w:t>具有独立法人资格</w:t>
            </w:r>
            <w:r>
              <w:rPr>
                <w:rFonts w:hint="eastAsia" w:ascii="宋体" w:hAnsi="宋体" w:eastAsia="宋体" w:cs="宋体"/>
                <w:sz w:val="21"/>
                <w:szCs w:val="21"/>
                <w:highlight w:val="none"/>
                <w:lang w:val="en-US" w:eastAsia="zh-CN"/>
              </w:rPr>
              <w:t>或其他组织</w:t>
            </w:r>
            <w:r>
              <w:rPr>
                <w:rFonts w:hint="eastAsia" w:ascii="宋体" w:hAnsi="宋体" w:eastAsia="宋体" w:cs="宋体"/>
                <w:sz w:val="21"/>
                <w:szCs w:val="21"/>
                <w:highlight w:val="none"/>
                <w:lang w:val="zh-CN" w:eastAsia="zh-CN"/>
              </w:rPr>
              <w:t>，</w:t>
            </w:r>
            <w:r>
              <w:rPr>
                <w:rFonts w:hint="eastAsia" w:ascii="宋体" w:hAnsi="宋体" w:cs="宋体"/>
                <w:sz w:val="21"/>
                <w:szCs w:val="21"/>
                <w:highlight w:val="none"/>
                <w:lang w:val="en-US" w:eastAsia="zh-CN"/>
              </w:rPr>
              <w:t>具备有效的营业执照</w:t>
            </w:r>
            <w:r>
              <w:rPr>
                <w:rFonts w:hint="eastAsia" w:ascii="宋体" w:hAnsi="宋体" w:eastAsia="宋体" w:cs="宋体"/>
                <w:sz w:val="21"/>
                <w:szCs w:val="21"/>
                <w:highlight w:val="none"/>
                <w:lang w:val="en-US" w:eastAsia="zh-CN"/>
              </w:rPr>
              <w:t>，具备能够履行合同所必需的设备和专业技术能力。</w:t>
            </w:r>
          </w:p>
          <w:p w14:paraId="579FD363">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cs="宋体"/>
                <w:sz w:val="21"/>
                <w:szCs w:val="21"/>
                <w:highlight w:val="none"/>
                <w:lang w:val="en-US" w:eastAsia="zh-CN"/>
              </w:rPr>
            </w:pPr>
            <w:r>
              <w:rPr>
                <w:rFonts w:hint="eastAsia" w:ascii="宋体" w:hAnsi="宋体" w:eastAsia="宋体" w:cs="宋体"/>
                <w:sz w:val="21"/>
                <w:szCs w:val="21"/>
                <w:highlight w:val="none"/>
                <w:lang w:val="en-US" w:eastAsia="zh-CN"/>
              </w:rPr>
              <w:t>3.</w:t>
            </w:r>
            <w:r>
              <w:rPr>
                <w:rFonts w:hint="eastAsia" w:ascii="宋体" w:hAnsi="宋体" w:cs="宋体"/>
                <w:sz w:val="21"/>
                <w:szCs w:val="21"/>
                <w:highlight w:val="none"/>
                <w:lang w:val="en-US" w:eastAsia="zh-CN"/>
              </w:rPr>
              <w:t xml:space="preserve">2投标供应商为生产企业的，所投产品属第一类医疗器械的，应提供食品药品监督管理部门颁发的《第一类医疗器械生产备案凭证》；所投产品属第二类、第三类医疗器械的，应提供食品药品监督管理部门颁发的《医疗器械生产许可证》或在有效期内的《医疗器械生产企业许可证》； </w:t>
            </w:r>
          </w:p>
          <w:p w14:paraId="6627BF78">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 xml:space="preserve">3.3投标供应商为经营企业的，所投产品属第二类医疗器械的，应提供食品药品监督管理部门颁发的《第二类医疗器械经营备案凭证》或有效期内的《医疗器械经营企业许可证》；所投产品属第三类医疗器械的，应提供食品药品监督管理部门颁发的《医疗器械经营许可证》或有效期内的《医疗器械经营企业许可证》；  </w:t>
            </w:r>
          </w:p>
          <w:p w14:paraId="002E3F47">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3.4投标产品属于第一类医疗器械的，须提供备案凭证，第二、三类则须提供监督管理部门颁发的《中华人民共和国医疗器械注册证》及《医疗器械产品注册登记表》，若已办理两证合一则只需提供《医疗器械注册证》；</w:t>
            </w:r>
          </w:p>
          <w:p w14:paraId="30861DBD">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3.5</w:t>
            </w:r>
            <w:r>
              <w:rPr>
                <w:rFonts w:hint="eastAsia" w:ascii="宋体" w:hAnsi="宋体" w:eastAsia="宋体" w:cs="宋体"/>
                <w:sz w:val="21"/>
                <w:szCs w:val="21"/>
                <w:highlight w:val="none"/>
                <w:lang w:val="en-US" w:eastAsia="zh-CN"/>
              </w:rPr>
              <w:t>财务要求：具有良好的商业信誉和健全的财务会计制度，需提供</w:t>
            </w:r>
            <w:r>
              <w:rPr>
                <w:rFonts w:hint="eastAsia" w:ascii="宋体" w:hAnsi="宋体" w:cs="宋体"/>
                <w:sz w:val="21"/>
                <w:szCs w:val="21"/>
                <w:highlight w:val="none"/>
                <w:lang w:val="en-US" w:eastAsia="zh-CN"/>
              </w:rPr>
              <w:t>资格条件</w:t>
            </w:r>
            <w:r>
              <w:rPr>
                <w:rFonts w:hint="eastAsia" w:ascii="宋体" w:hAnsi="宋体" w:eastAsia="宋体" w:cs="宋体"/>
                <w:sz w:val="21"/>
                <w:szCs w:val="21"/>
                <w:highlight w:val="none"/>
                <w:lang w:val="en-US" w:eastAsia="zh-CN"/>
              </w:rPr>
              <w:t>承诺函。</w:t>
            </w:r>
          </w:p>
          <w:p w14:paraId="37342CE0">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w:t>
            </w:r>
            <w:r>
              <w:rPr>
                <w:rFonts w:hint="eastAsia" w:ascii="宋体" w:hAnsi="宋体" w:cs="宋体"/>
                <w:sz w:val="21"/>
                <w:szCs w:val="21"/>
                <w:highlight w:val="none"/>
                <w:lang w:val="en-US" w:eastAsia="zh-CN"/>
              </w:rPr>
              <w:t>6</w:t>
            </w:r>
            <w:r>
              <w:rPr>
                <w:rFonts w:hint="eastAsia" w:ascii="宋体" w:hAnsi="宋体" w:eastAsia="宋体" w:cs="宋体"/>
                <w:sz w:val="21"/>
                <w:szCs w:val="21"/>
                <w:highlight w:val="none"/>
                <w:lang w:val="en-US" w:eastAsia="zh-CN"/>
              </w:rPr>
              <w:t>纳税证明及依法缴纳社会保障资金：具有依法缴纳税收和依法缴纳社会保障资金的良好记录，需提供</w:t>
            </w:r>
            <w:r>
              <w:rPr>
                <w:rFonts w:hint="eastAsia" w:ascii="宋体" w:hAnsi="宋体" w:cs="宋体"/>
                <w:sz w:val="21"/>
                <w:szCs w:val="21"/>
                <w:highlight w:val="none"/>
                <w:lang w:val="en-US" w:eastAsia="zh-CN"/>
              </w:rPr>
              <w:t>资格条件</w:t>
            </w:r>
            <w:r>
              <w:rPr>
                <w:rFonts w:hint="eastAsia" w:ascii="宋体" w:hAnsi="宋体" w:eastAsia="宋体" w:cs="宋体"/>
                <w:sz w:val="21"/>
                <w:szCs w:val="21"/>
                <w:highlight w:val="none"/>
                <w:lang w:val="en-US" w:eastAsia="zh-CN"/>
              </w:rPr>
              <w:t>承诺函。</w:t>
            </w:r>
          </w:p>
          <w:p w14:paraId="1F5FF316">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en-US" w:eastAsia="zh-CN"/>
              </w:rPr>
              <w:t>3.</w:t>
            </w:r>
            <w:r>
              <w:rPr>
                <w:rFonts w:hint="eastAsia" w:ascii="宋体" w:hAnsi="宋体" w:cs="宋体"/>
                <w:sz w:val="21"/>
                <w:szCs w:val="21"/>
                <w:highlight w:val="none"/>
                <w:lang w:val="en-US" w:eastAsia="zh-CN"/>
              </w:rPr>
              <w:t>7</w:t>
            </w:r>
            <w:r>
              <w:rPr>
                <w:rFonts w:hint="eastAsia" w:ascii="宋体" w:hAnsi="宋体" w:eastAsia="宋体" w:cs="宋体"/>
                <w:sz w:val="21"/>
                <w:szCs w:val="21"/>
                <w:highlight w:val="none"/>
                <w:lang w:val="zh-CN" w:eastAsia="zh-CN"/>
              </w:rPr>
              <w:t>信誉要求：</w:t>
            </w:r>
          </w:p>
          <w:p w14:paraId="0927A503">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w:t>
            </w: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lang w:val="zh-CN" w:eastAsia="zh-CN"/>
              </w:rPr>
              <w:t>）拒绝列入政府取消投标资格记录期间的企业或个人投标。</w:t>
            </w:r>
          </w:p>
          <w:p w14:paraId="1BB8CB20">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（2）按照《财政部关于在政府采购活动中查询及使用信用记录有关问题的通知》（财库</w:t>
            </w:r>
            <w:r>
              <w:rPr>
                <w:rFonts w:hint="eastAsia" w:ascii="宋体" w:hAnsi="宋体" w:eastAsia="宋体" w:cs="宋体"/>
                <w:spacing w:val="-20"/>
                <w:sz w:val="21"/>
                <w:szCs w:val="21"/>
                <w:highlight w:val="none"/>
                <w:lang w:val="en-US" w:eastAsia="zh-CN"/>
              </w:rPr>
              <w:t>〔2016〕125号</w:t>
            </w:r>
            <w:r>
              <w:rPr>
                <w:rFonts w:hint="eastAsia" w:ascii="宋体" w:hAnsi="宋体" w:eastAsia="宋体" w:cs="宋体"/>
                <w:sz w:val="21"/>
                <w:szCs w:val="21"/>
                <w:highlight w:val="none"/>
                <w:lang w:val="en-US" w:eastAsia="zh-CN"/>
              </w:rPr>
              <w:t>）的要求，根据递交响应文件截止时间“信用中国”网站（</w:t>
            </w:r>
            <w:r>
              <w:rPr>
                <w:rFonts w:hint="eastAsia" w:ascii="宋体" w:hAnsi="宋体" w:eastAsia="宋体" w:cs="宋体"/>
                <w:spacing w:val="-20"/>
                <w:sz w:val="21"/>
                <w:szCs w:val="21"/>
                <w:highlight w:val="none"/>
                <w:lang w:val="en-US" w:eastAsia="zh-CN"/>
              </w:rPr>
              <w:t>www.creditchina.gov.cn</w:t>
            </w:r>
            <w:r>
              <w:rPr>
                <w:rFonts w:hint="eastAsia" w:ascii="宋体" w:hAnsi="宋体" w:eastAsia="宋体" w:cs="宋体"/>
                <w:sz w:val="21"/>
                <w:szCs w:val="21"/>
                <w:highlight w:val="none"/>
                <w:lang w:val="en-US" w:eastAsia="zh-CN"/>
              </w:rPr>
              <w:t>）、中国政府采购网（</w:t>
            </w:r>
            <w:r>
              <w:rPr>
                <w:rFonts w:hint="eastAsia" w:ascii="宋体" w:hAnsi="宋体" w:eastAsia="宋体" w:cs="宋体"/>
                <w:spacing w:val="-20"/>
                <w:sz w:val="21"/>
                <w:szCs w:val="21"/>
                <w:highlight w:val="none"/>
                <w:lang w:val="en-US" w:eastAsia="zh-CN"/>
              </w:rPr>
              <w:t>www.ccgp.gov.cn</w:t>
            </w:r>
            <w:r>
              <w:rPr>
                <w:rFonts w:hint="eastAsia" w:ascii="宋体" w:hAnsi="宋体" w:eastAsia="宋体" w:cs="宋体"/>
                <w:sz w:val="21"/>
                <w:szCs w:val="21"/>
                <w:highlight w:val="none"/>
                <w:lang w:val="en-US" w:eastAsia="zh-CN"/>
              </w:rPr>
              <w:t>）的信息，对列入失信被执行人、重大税收违法案件当事人名单（即“税收违法黑名单”）、政府采购严重违法失信行为记录名单及其他不符合《中华人民共和国政府采购法》第二十二条规定条件的申请人，拒绝参与政府采购活动。</w:t>
            </w:r>
          </w:p>
          <w:p w14:paraId="048C9329">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en-US" w:eastAsia="zh-CN"/>
              </w:rPr>
              <w:t>3.</w:t>
            </w:r>
            <w:r>
              <w:rPr>
                <w:rFonts w:hint="eastAsia" w:ascii="宋体" w:hAnsi="宋体" w:cs="宋体"/>
                <w:sz w:val="21"/>
                <w:szCs w:val="21"/>
                <w:highlight w:val="none"/>
                <w:lang w:val="en-US" w:eastAsia="zh-CN"/>
              </w:rPr>
              <w:t>8</w:t>
            </w:r>
            <w:r>
              <w:rPr>
                <w:rFonts w:hint="eastAsia" w:ascii="宋体" w:hAnsi="宋体" w:eastAsia="宋体" w:cs="宋体"/>
                <w:sz w:val="21"/>
                <w:szCs w:val="21"/>
                <w:highlight w:val="none"/>
                <w:lang w:val="zh-CN" w:eastAsia="zh-CN"/>
              </w:rPr>
              <w:t>与</w:t>
            </w:r>
            <w:r>
              <w:rPr>
                <w:rFonts w:hint="eastAsia" w:ascii="宋体" w:hAnsi="宋体" w:eastAsia="宋体" w:cs="宋体"/>
                <w:sz w:val="21"/>
                <w:szCs w:val="21"/>
                <w:highlight w:val="none"/>
                <w:lang w:val="en-US" w:eastAsia="zh-CN"/>
              </w:rPr>
              <w:t>采购</w:t>
            </w:r>
            <w:r>
              <w:rPr>
                <w:rFonts w:hint="eastAsia" w:ascii="宋体" w:hAnsi="宋体" w:eastAsia="宋体" w:cs="宋体"/>
                <w:sz w:val="21"/>
                <w:szCs w:val="21"/>
                <w:highlight w:val="none"/>
                <w:lang w:val="zh-CN" w:eastAsia="zh-CN"/>
              </w:rPr>
              <w:t>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p w14:paraId="7E1586EC">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w:t>
            </w:r>
            <w:r>
              <w:rPr>
                <w:rFonts w:hint="eastAsia" w:ascii="宋体" w:hAnsi="宋体" w:cs="宋体"/>
                <w:sz w:val="21"/>
                <w:szCs w:val="21"/>
                <w:highlight w:val="none"/>
                <w:lang w:val="en-US" w:eastAsia="zh-CN"/>
              </w:rPr>
              <w:t>9</w:t>
            </w:r>
            <w:r>
              <w:rPr>
                <w:rFonts w:hint="eastAsia" w:ascii="宋体" w:hAnsi="宋体" w:eastAsia="宋体" w:cs="宋体"/>
                <w:sz w:val="21"/>
                <w:szCs w:val="21"/>
                <w:highlight w:val="none"/>
                <w:lang w:val="en-US" w:eastAsia="zh-CN"/>
              </w:rPr>
              <w:t>招投标过程中，供应商所提供的所有证件均需在有效期内且注册单位名称与供应商的名称一致，如企业名称发生变更，需提供主管部门出具的变更证明材料，否则不接受其供应商参与本次招标项目的投标。</w:t>
            </w:r>
          </w:p>
          <w:p w14:paraId="5E2CDF16">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kern w:val="0"/>
                <w:sz w:val="21"/>
                <w:szCs w:val="21"/>
                <w:highlight w:val="none"/>
                <w:lang w:val="zh-CN"/>
              </w:rPr>
            </w:pPr>
            <w:r>
              <w:rPr>
                <w:rFonts w:hint="eastAsia" w:ascii="宋体" w:hAnsi="宋体" w:eastAsia="宋体" w:cs="宋体"/>
                <w:sz w:val="21"/>
                <w:szCs w:val="21"/>
                <w:highlight w:val="none"/>
                <w:lang w:val="en-US" w:eastAsia="zh-CN"/>
              </w:rPr>
              <w:t>3.</w:t>
            </w:r>
            <w:r>
              <w:rPr>
                <w:rFonts w:hint="eastAsia" w:ascii="宋体" w:hAnsi="宋体" w:cs="宋体"/>
                <w:sz w:val="21"/>
                <w:szCs w:val="21"/>
                <w:highlight w:val="none"/>
                <w:lang w:val="en-US" w:eastAsia="zh-CN"/>
              </w:rPr>
              <w:t>10</w:t>
            </w:r>
            <w:r>
              <w:rPr>
                <w:rFonts w:hint="eastAsia" w:ascii="宋体" w:hAnsi="宋体" w:eastAsia="宋体" w:cs="宋体"/>
                <w:sz w:val="21"/>
                <w:szCs w:val="21"/>
                <w:highlight w:val="none"/>
                <w:lang w:val="en-US" w:eastAsia="zh-CN"/>
              </w:rPr>
              <w:t>其他要求：本项目属于非单一产品采购的产品，根据招标文件中载明的核心产品，对多家投标申请人提供的核心产品品牌相同的参加同一合同项下投标的，且通过资格审查、符合性审查的不同投标人，按一家投标人计算，评审后得分最高的同品牌投标人获得中标人推荐资格；评审得分相同的采取随机抽取方式确定，其他同品牌投标人不作为中标候选人</w:t>
            </w:r>
            <w:r>
              <w:rPr>
                <w:rFonts w:hint="eastAsia" w:ascii="宋体" w:hAnsi="宋体" w:cs="宋体"/>
                <w:sz w:val="21"/>
                <w:szCs w:val="21"/>
                <w:highlight w:val="none"/>
                <w:lang w:val="en-US" w:eastAsia="zh-CN"/>
              </w:rPr>
              <w:t>。</w:t>
            </w:r>
          </w:p>
        </w:tc>
      </w:tr>
      <w:tr w14:paraId="1706F5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6"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0733799F">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62EBD18C">
            <w:pPr>
              <w:keepNext w:val="0"/>
              <w:keepLines w:val="0"/>
              <w:pageBreakBefore w:val="0"/>
              <w:kinsoku/>
              <w:wordWrap/>
              <w:topLinePunct w:val="0"/>
              <w:autoSpaceDE w:val="0"/>
              <w:autoSpaceDN w:val="0"/>
              <w:bidi w:val="0"/>
              <w:adjustRightInd w:val="0"/>
              <w:spacing w:line="360" w:lineRule="auto"/>
              <w:ind w:firstLine="0" w:firstLineChars="0"/>
              <w:jc w:val="center"/>
              <w:rPr>
                <w:rFonts w:hint="eastAsia" w:ascii="宋体" w:hAnsi="宋体" w:eastAsia="宋体" w:cs="宋体"/>
                <w:kern w:val="0"/>
                <w:sz w:val="21"/>
                <w:szCs w:val="21"/>
                <w:highlight w:val="none"/>
                <w:lang w:val="en-US" w:eastAsia="zh-CN"/>
              </w:rPr>
            </w:pPr>
            <w:r>
              <w:rPr>
                <w:rFonts w:hint="eastAsia" w:ascii="宋体" w:hAnsi="宋体" w:cs="宋体"/>
                <w:kern w:val="0"/>
                <w:sz w:val="21"/>
                <w:szCs w:val="21"/>
                <w:highlight w:val="none"/>
                <w:lang w:val="en-US" w:eastAsia="zh-CN"/>
              </w:rPr>
              <w:t>付款方式</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4AD0CFA6">
            <w:pPr>
              <w:keepNext w:val="0"/>
              <w:keepLines w:val="0"/>
              <w:pageBreakBefore w:val="0"/>
              <w:kinsoku/>
              <w:wordWrap/>
              <w:topLinePunct w:val="0"/>
              <w:autoSpaceDE w:val="0"/>
              <w:autoSpaceDN w:val="0"/>
              <w:bidi w:val="0"/>
              <w:adjustRightInd w:val="0"/>
              <w:spacing w:line="360" w:lineRule="auto"/>
              <w:ind w:firstLine="0" w:firstLineChars="0"/>
              <w:jc w:val="both"/>
              <w:rPr>
                <w:rFonts w:hint="default" w:ascii="宋体" w:hAnsi="宋体" w:eastAsia="宋体" w:cs="宋体"/>
                <w:kern w:val="0"/>
                <w:sz w:val="21"/>
                <w:szCs w:val="21"/>
                <w:highlight w:val="none"/>
                <w:lang w:val="en-US" w:eastAsia="zh-CN"/>
              </w:rPr>
            </w:pPr>
            <w:r>
              <w:rPr>
                <w:rFonts w:hint="default" w:ascii="宋体" w:hAnsi="宋体" w:eastAsia="宋体" w:cs="宋体"/>
                <w:kern w:val="0"/>
                <w:sz w:val="21"/>
                <w:szCs w:val="21"/>
                <w:highlight w:val="none"/>
                <w:lang w:val="en-US" w:eastAsia="zh-CN"/>
              </w:rPr>
              <w:t>设备验收合格</w:t>
            </w:r>
            <w:r>
              <w:rPr>
                <w:rFonts w:hint="eastAsia" w:ascii="宋体" w:hAnsi="宋体" w:cs="宋体"/>
                <w:kern w:val="0"/>
                <w:sz w:val="21"/>
                <w:szCs w:val="21"/>
                <w:highlight w:val="none"/>
                <w:lang w:val="en-US" w:eastAsia="zh-CN"/>
              </w:rPr>
              <w:t>并</w:t>
            </w:r>
            <w:r>
              <w:rPr>
                <w:rFonts w:hint="default" w:ascii="宋体" w:hAnsi="宋体" w:eastAsia="宋体" w:cs="宋体"/>
                <w:kern w:val="0"/>
                <w:sz w:val="21"/>
                <w:szCs w:val="21"/>
                <w:highlight w:val="none"/>
                <w:lang w:val="en-US" w:eastAsia="zh-CN"/>
              </w:rPr>
              <w:t>安装调试完成</w:t>
            </w:r>
            <w:r>
              <w:rPr>
                <w:rFonts w:hint="eastAsia" w:ascii="宋体" w:hAnsi="宋体" w:cs="宋体"/>
                <w:kern w:val="0"/>
                <w:sz w:val="21"/>
                <w:szCs w:val="21"/>
                <w:highlight w:val="none"/>
                <w:lang w:val="en-US" w:eastAsia="zh-CN"/>
              </w:rPr>
              <w:t>，</w:t>
            </w:r>
            <w:r>
              <w:rPr>
                <w:rFonts w:hint="default" w:ascii="宋体" w:hAnsi="宋体" w:eastAsia="宋体" w:cs="宋体"/>
                <w:kern w:val="0"/>
                <w:sz w:val="21"/>
                <w:szCs w:val="21"/>
                <w:highlight w:val="none"/>
                <w:lang w:val="en-US" w:eastAsia="zh-CN"/>
              </w:rPr>
              <w:t>能正常使用</w:t>
            </w:r>
            <w:r>
              <w:rPr>
                <w:rFonts w:hint="eastAsia" w:ascii="宋体" w:hAnsi="宋体" w:cs="宋体"/>
                <w:kern w:val="0"/>
                <w:sz w:val="21"/>
                <w:szCs w:val="21"/>
                <w:highlight w:val="none"/>
                <w:lang w:val="en-US" w:eastAsia="zh-CN"/>
              </w:rPr>
              <w:t>后</w:t>
            </w:r>
            <w:r>
              <w:rPr>
                <w:rFonts w:hint="default" w:ascii="宋体" w:hAnsi="宋体" w:eastAsia="宋体" w:cs="宋体"/>
                <w:kern w:val="0"/>
                <w:sz w:val="21"/>
                <w:szCs w:val="21"/>
                <w:highlight w:val="none"/>
                <w:lang w:val="en-US" w:eastAsia="zh-CN"/>
              </w:rPr>
              <w:t>一次性付清</w:t>
            </w:r>
          </w:p>
        </w:tc>
      </w:tr>
      <w:tr w14:paraId="2D8D27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4064E069">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407C91DD">
            <w:pPr>
              <w:keepNext w:val="0"/>
              <w:keepLines w:val="0"/>
              <w:pageBreakBefore w:val="0"/>
              <w:kinsoku/>
              <w:wordWrap/>
              <w:topLinePunct w:val="0"/>
              <w:autoSpaceDE w:val="0"/>
              <w:autoSpaceDN w:val="0"/>
              <w:bidi w:val="0"/>
              <w:adjustRightInd w:val="0"/>
              <w:spacing w:line="360" w:lineRule="auto"/>
              <w:ind w:firstLine="0" w:firstLineChars="0"/>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质量标准</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73DB3A9E">
            <w:pPr>
              <w:keepNext w:val="0"/>
              <w:keepLines w:val="0"/>
              <w:pageBreakBefore w:val="0"/>
              <w:kinsoku/>
              <w:wordWrap/>
              <w:topLinePunct w:val="0"/>
              <w:autoSpaceDE w:val="0"/>
              <w:autoSpaceDN w:val="0"/>
              <w:bidi w:val="0"/>
              <w:adjustRightInd w:val="0"/>
              <w:spacing w:line="360" w:lineRule="auto"/>
              <w:ind w:firstLine="0" w:firstLineChars="0"/>
              <w:jc w:val="both"/>
              <w:rPr>
                <w:rFonts w:hint="eastAsia" w:ascii="宋体" w:hAnsi="宋体" w:eastAsia="宋体" w:cs="宋体"/>
                <w:sz w:val="21"/>
                <w:szCs w:val="21"/>
                <w:highlight w:val="none"/>
                <w:lang w:val="zh-CN" w:eastAsia="zh-CN"/>
              </w:rPr>
            </w:pPr>
            <w:r>
              <w:rPr>
                <w:rFonts w:hint="eastAsia" w:ascii="宋体" w:hAnsi="宋体" w:cs="宋体"/>
                <w:sz w:val="21"/>
                <w:szCs w:val="21"/>
                <w:highlight w:val="none"/>
                <w:lang w:val="en-US" w:eastAsia="zh-CN"/>
              </w:rPr>
              <w:t>符合国家及行业合格标准</w:t>
            </w:r>
          </w:p>
        </w:tc>
      </w:tr>
      <w:tr w14:paraId="5D5CE6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39A4630F">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65616C7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预算金额</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43BF4654">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130万元</w:t>
            </w:r>
          </w:p>
        </w:tc>
      </w:tr>
      <w:tr w14:paraId="584458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4B0E0F7F">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257C96DA">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最高投标限价</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33BCE013">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130万元</w:t>
            </w:r>
            <w:r>
              <w:rPr>
                <w:rFonts w:hint="eastAsia" w:ascii="宋体" w:hAnsi="宋体" w:eastAsia="宋体" w:cs="宋体"/>
                <w:b w:val="0"/>
                <w:bCs w:val="0"/>
                <w:sz w:val="21"/>
                <w:szCs w:val="21"/>
                <w:highlight w:val="none"/>
                <w:lang w:val="en-US" w:eastAsia="zh-CN"/>
              </w:rPr>
              <w:t>（</w:t>
            </w:r>
            <w:r>
              <w:rPr>
                <w:rFonts w:hint="eastAsia" w:ascii="宋体" w:hAnsi="宋体" w:cs="宋体"/>
                <w:b w:val="0"/>
                <w:bCs w:val="0"/>
                <w:sz w:val="21"/>
                <w:szCs w:val="21"/>
                <w:highlight w:val="none"/>
                <w:lang w:val="zh-CN" w:eastAsia="zh-CN"/>
              </w:rPr>
              <w:t>超出此最高投标限价的投标报价将被否决</w:t>
            </w:r>
            <w:r>
              <w:rPr>
                <w:rFonts w:hint="eastAsia" w:ascii="宋体" w:hAnsi="宋体" w:eastAsia="宋体" w:cs="宋体"/>
                <w:b w:val="0"/>
                <w:bCs w:val="0"/>
                <w:sz w:val="21"/>
                <w:szCs w:val="21"/>
                <w:highlight w:val="none"/>
                <w:lang w:val="en-US" w:eastAsia="zh-CN"/>
              </w:rPr>
              <w:t>）</w:t>
            </w:r>
          </w:p>
        </w:tc>
      </w:tr>
      <w:tr w14:paraId="1CE222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6057ABDA">
            <w:pPr>
              <w:keepNext w:val="0"/>
              <w:keepLines w:val="0"/>
              <w:pageBreakBefore w:val="0"/>
              <w:numPr>
                <w:ilvl w:val="0"/>
                <w:numId w:val="3"/>
              </w:numPr>
              <w:kinsoku/>
              <w:wordWrap/>
              <w:topLinePunct w:val="0"/>
              <w:bidi w:val="0"/>
              <w:spacing w:line="360" w:lineRule="auto"/>
              <w:ind w:left="425" w:leftChars="0" w:hanging="425" w:firstLineChars="0"/>
              <w:jc w:val="center"/>
              <w:rPr>
                <w:rFonts w:hint="default" w:ascii="宋体" w:hAnsi="宋体" w:eastAsia="宋体" w:cs="宋体"/>
                <w:sz w:val="21"/>
                <w:szCs w:val="21"/>
                <w:highlight w:val="none"/>
                <w:lang w:val="en-US" w:eastAsia="zh-CN"/>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6C9ADE47">
            <w:pPr>
              <w:spacing w:line="360" w:lineRule="auto"/>
              <w:jc w:val="center"/>
              <w:rPr>
                <w:rFonts w:hint="eastAsia" w:ascii="宋体" w:hAnsi="宋体"/>
                <w:szCs w:val="21"/>
                <w:highlight w:val="none"/>
              </w:rPr>
            </w:pPr>
            <w:bookmarkStart w:id="18" w:name="OLE_LINK2"/>
            <w:r>
              <w:rPr>
                <w:rFonts w:hint="eastAsia" w:ascii="宋体" w:hAnsi="宋体" w:cs="宋体"/>
                <w:szCs w:val="21"/>
                <w:highlight w:val="none"/>
              </w:rPr>
              <w:t>评审办法</w:t>
            </w:r>
            <w:bookmarkEnd w:id="18"/>
          </w:p>
        </w:tc>
        <w:tc>
          <w:tcPr>
            <w:tcW w:w="7318" w:type="dxa"/>
            <w:tcBorders>
              <w:top w:val="single" w:color="auto" w:sz="4" w:space="0"/>
              <w:left w:val="single" w:color="auto" w:sz="4" w:space="0"/>
              <w:bottom w:val="single" w:color="auto" w:sz="4" w:space="0"/>
              <w:right w:val="single" w:color="auto" w:sz="4" w:space="0"/>
            </w:tcBorders>
            <w:noWrap w:val="0"/>
            <w:vAlign w:val="center"/>
          </w:tcPr>
          <w:p w14:paraId="30E6F597">
            <w:pPr>
              <w:rPr>
                <w:rFonts w:hint="eastAsia" w:ascii="宋体" w:hAnsi="宋体" w:eastAsia="宋体" w:cs="宋体"/>
                <w:sz w:val="21"/>
                <w:szCs w:val="21"/>
                <w:highlight w:val="none"/>
                <w:lang w:val="en-US" w:eastAsia="zh-CN"/>
              </w:rPr>
            </w:pPr>
            <w:r>
              <w:rPr>
                <w:rFonts w:hint="eastAsia" w:ascii="宋体" w:hAnsi="宋体" w:cs="宋体"/>
                <w:szCs w:val="21"/>
                <w:highlight w:val="none"/>
              </w:rPr>
              <w:t>采用综合评分法</w:t>
            </w:r>
          </w:p>
        </w:tc>
      </w:tr>
      <w:tr w14:paraId="7C7057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0C89C5C8">
            <w:pPr>
              <w:keepNext w:val="0"/>
              <w:keepLines w:val="0"/>
              <w:pageBreakBefore w:val="0"/>
              <w:numPr>
                <w:ilvl w:val="0"/>
                <w:numId w:val="3"/>
              </w:numPr>
              <w:kinsoku/>
              <w:wordWrap/>
              <w:topLinePunct w:val="0"/>
              <w:bidi w:val="0"/>
              <w:spacing w:line="360" w:lineRule="auto"/>
              <w:ind w:left="425" w:leftChars="0" w:hanging="425" w:firstLineChars="0"/>
              <w:jc w:val="center"/>
              <w:rPr>
                <w:rFonts w:hint="default" w:ascii="宋体" w:hAnsi="宋体" w:eastAsia="宋体" w:cs="宋体"/>
                <w:sz w:val="21"/>
                <w:szCs w:val="21"/>
                <w:highlight w:val="none"/>
                <w:lang w:val="en-US" w:eastAsia="zh-CN"/>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1982EDA1">
            <w:pPr>
              <w:spacing w:line="360" w:lineRule="auto"/>
              <w:jc w:val="center"/>
              <w:rPr>
                <w:rFonts w:hint="eastAsia" w:ascii="宋体" w:hAnsi="宋体"/>
                <w:szCs w:val="21"/>
                <w:highlight w:val="none"/>
              </w:rPr>
            </w:pPr>
            <w:r>
              <w:rPr>
                <w:rFonts w:hint="eastAsia" w:ascii="宋体" w:hAnsi="宋体" w:cs="宋体"/>
                <w:color w:val="auto"/>
                <w:szCs w:val="21"/>
                <w:highlight w:val="none"/>
              </w:rPr>
              <w:t>投标报价方式</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71E2332F">
            <w:pPr>
              <w:rPr>
                <w:rFonts w:hint="eastAsia" w:ascii="宋体" w:hAnsi="宋体" w:eastAsia="宋体" w:cs="宋体"/>
                <w:sz w:val="21"/>
                <w:szCs w:val="21"/>
                <w:highlight w:val="none"/>
                <w:lang w:val="en-US" w:eastAsia="zh-CN"/>
              </w:rPr>
            </w:pPr>
            <w:r>
              <w:rPr>
                <w:rFonts w:hint="eastAsia" w:ascii="宋体" w:hAnsi="宋体" w:cs="宋体"/>
                <w:color w:val="auto"/>
                <w:szCs w:val="21"/>
                <w:highlight w:val="none"/>
              </w:rPr>
              <w:t>报总价</w:t>
            </w:r>
            <w:r>
              <w:rPr>
                <w:rFonts w:hint="eastAsia" w:ascii="宋体" w:hAnsi="宋体" w:cs="宋体"/>
                <w:color w:val="auto"/>
                <w:szCs w:val="21"/>
                <w:highlight w:val="none"/>
                <w:lang w:eastAsia="zh-CN"/>
              </w:rPr>
              <w:t>（超过总预算金额的投标报价其投标将被否决）</w:t>
            </w:r>
          </w:p>
        </w:tc>
      </w:tr>
      <w:tr w14:paraId="5976F9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1210FFC2">
            <w:pPr>
              <w:keepNext w:val="0"/>
              <w:keepLines w:val="0"/>
              <w:pageBreakBefore w:val="0"/>
              <w:numPr>
                <w:ilvl w:val="0"/>
                <w:numId w:val="3"/>
              </w:numPr>
              <w:kinsoku/>
              <w:wordWrap/>
              <w:topLinePunct w:val="0"/>
              <w:bidi w:val="0"/>
              <w:spacing w:line="360" w:lineRule="auto"/>
              <w:ind w:left="425" w:leftChars="0" w:hanging="425" w:firstLineChars="0"/>
              <w:jc w:val="center"/>
              <w:rPr>
                <w:rFonts w:hint="default" w:ascii="宋体" w:hAnsi="宋体" w:eastAsia="宋体" w:cs="宋体"/>
                <w:sz w:val="21"/>
                <w:szCs w:val="21"/>
                <w:highlight w:val="none"/>
                <w:lang w:val="en-US" w:eastAsia="zh-CN"/>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6D74A5C6">
            <w:pPr>
              <w:spacing w:line="360" w:lineRule="auto"/>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合同方式</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70AEF41B">
            <w:pPr>
              <w:rPr>
                <w:rFonts w:hint="default" w:ascii="宋体" w:hAnsi="宋体" w:eastAsia="宋体" w:cs="宋体"/>
                <w:color w:val="auto"/>
                <w:szCs w:val="21"/>
                <w:highlight w:val="none"/>
                <w:lang w:val="en-US" w:eastAsia="zh-CN"/>
              </w:rPr>
            </w:pPr>
            <w:r>
              <w:rPr>
                <w:rFonts w:hint="default" w:ascii="宋体" w:hAnsi="宋体" w:eastAsia="宋体" w:cs="宋体"/>
                <w:color w:val="auto"/>
                <w:szCs w:val="21"/>
                <w:highlight w:val="none"/>
                <w:lang w:val="en-US" w:eastAsia="zh-CN"/>
              </w:rPr>
              <w:t>采用固定总价合同</w:t>
            </w:r>
          </w:p>
        </w:tc>
      </w:tr>
      <w:tr w14:paraId="456C1C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9"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4A59BE92">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471DFFF5">
            <w:pPr>
              <w:keepNext w:val="0"/>
              <w:keepLines w:val="0"/>
              <w:pageBreakBefore w:val="0"/>
              <w:kinsoku/>
              <w:wordWrap/>
              <w:topLinePunct w:val="0"/>
              <w:autoSpaceDE w:val="0"/>
              <w:autoSpaceDN w:val="0"/>
              <w:bidi w:val="0"/>
              <w:adjustRightInd w:val="0"/>
              <w:spacing w:line="360" w:lineRule="auto"/>
              <w:ind w:firstLine="0" w:firstLineChars="0"/>
              <w:jc w:val="center"/>
              <w:rPr>
                <w:rFonts w:hint="eastAsia" w:ascii="宋体" w:hAnsi="宋体" w:eastAsia="宋体" w:cs="宋体"/>
                <w:kern w:val="0"/>
                <w:sz w:val="21"/>
                <w:szCs w:val="21"/>
                <w:highlight w:val="none"/>
                <w:lang w:val="zh-CN"/>
              </w:rPr>
            </w:pPr>
            <w:r>
              <w:rPr>
                <w:rFonts w:hint="eastAsia" w:ascii="宋体" w:hAnsi="宋体" w:cs="宋体"/>
                <w:kern w:val="0"/>
                <w:sz w:val="21"/>
                <w:szCs w:val="21"/>
                <w:highlight w:val="none"/>
                <w:lang w:val="zh-CN"/>
              </w:rPr>
              <w:t>质保期</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49E61AB3">
            <w:pPr>
              <w:keepNext w:val="0"/>
              <w:keepLines w:val="0"/>
              <w:pageBreakBefore w:val="0"/>
              <w:kinsoku/>
              <w:wordWrap/>
              <w:topLinePunct w:val="0"/>
              <w:autoSpaceDE w:val="0"/>
              <w:autoSpaceDN w:val="0"/>
              <w:bidi w:val="0"/>
              <w:adjustRightInd w:val="0"/>
              <w:spacing w:line="360" w:lineRule="auto"/>
              <w:ind w:firstLine="0" w:firstLineChars="0"/>
              <w:jc w:val="both"/>
              <w:rPr>
                <w:rFonts w:hint="eastAsia" w:ascii="宋体" w:hAnsi="宋体" w:eastAsia="宋体" w:cs="宋体"/>
                <w:kern w:val="0"/>
                <w:sz w:val="21"/>
                <w:szCs w:val="21"/>
                <w:highlight w:val="none"/>
                <w:lang w:val="zh-CN" w:eastAsia="zh-CN"/>
              </w:rPr>
            </w:pPr>
            <w:r>
              <w:rPr>
                <w:rFonts w:hint="eastAsia" w:ascii="宋体" w:hAnsi="宋体" w:cs="宋体"/>
                <w:kern w:val="0"/>
                <w:sz w:val="21"/>
                <w:szCs w:val="21"/>
                <w:highlight w:val="none"/>
                <w:lang w:val="en-US" w:eastAsia="zh-CN"/>
              </w:rPr>
              <w:t>1年</w:t>
            </w:r>
          </w:p>
        </w:tc>
      </w:tr>
      <w:tr w14:paraId="29EDD8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55C47A65">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39BF6012">
            <w:pPr>
              <w:keepNext w:val="0"/>
              <w:keepLines w:val="0"/>
              <w:pageBreakBefore w:val="0"/>
              <w:kinsoku/>
              <w:wordWrap/>
              <w:topLinePunct w:val="0"/>
              <w:autoSpaceDE w:val="0"/>
              <w:autoSpaceDN w:val="0"/>
              <w:bidi w:val="0"/>
              <w:adjustRightInd w:val="0"/>
              <w:spacing w:line="360" w:lineRule="auto"/>
              <w:ind w:firstLine="0" w:firstLineChars="0"/>
              <w:jc w:val="center"/>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标前预备会</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09872E8C">
            <w:pPr>
              <w:keepNext w:val="0"/>
              <w:keepLines w:val="0"/>
              <w:pageBreakBefore w:val="0"/>
              <w:kinsoku/>
              <w:wordWrap/>
              <w:topLinePunct w:val="0"/>
              <w:autoSpaceDE w:val="0"/>
              <w:autoSpaceDN w:val="0"/>
              <w:bidi w:val="0"/>
              <w:adjustRightInd w:val="0"/>
              <w:spacing w:line="360" w:lineRule="auto"/>
              <w:ind w:firstLine="0" w:firstLineChars="0"/>
              <w:jc w:val="both"/>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不召开</w:t>
            </w:r>
          </w:p>
        </w:tc>
      </w:tr>
      <w:tr w14:paraId="0BB971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29C2FBDC">
            <w:pPr>
              <w:keepNext w:val="0"/>
              <w:keepLines w:val="0"/>
              <w:pageBreakBefore w:val="0"/>
              <w:numPr>
                <w:ilvl w:val="0"/>
                <w:numId w:val="3"/>
              </w:numPr>
              <w:kinsoku/>
              <w:wordWrap/>
              <w:topLinePunct w:val="0"/>
              <w:bidi w:val="0"/>
              <w:spacing w:line="360" w:lineRule="auto"/>
              <w:ind w:left="425" w:leftChars="0" w:hanging="425" w:firstLineChars="0"/>
              <w:jc w:val="center"/>
              <w:rPr>
                <w:rFonts w:hint="default"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7C817893">
            <w:pPr>
              <w:keepNext w:val="0"/>
              <w:keepLines w:val="0"/>
              <w:pageBreakBefore w:val="0"/>
              <w:kinsoku/>
              <w:wordWrap/>
              <w:topLinePunct w:val="0"/>
              <w:autoSpaceDE w:val="0"/>
              <w:autoSpaceDN w:val="0"/>
              <w:bidi w:val="0"/>
              <w:adjustRightInd w:val="0"/>
              <w:spacing w:line="360" w:lineRule="auto"/>
              <w:ind w:firstLine="0" w:firstLineChars="0"/>
              <w:jc w:val="center"/>
              <w:rPr>
                <w:rFonts w:hint="eastAsia" w:ascii="宋体" w:hAnsi="宋体" w:eastAsia="宋体" w:cs="宋体"/>
                <w:kern w:val="0"/>
                <w:sz w:val="21"/>
                <w:szCs w:val="21"/>
                <w:highlight w:val="none"/>
                <w:lang w:val="zh-CN"/>
              </w:rPr>
            </w:pPr>
            <w:r>
              <w:rPr>
                <w:rFonts w:hint="eastAsia" w:ascii="宋体" w:hAnsi="宋体" w:cs="宋体"/>
                <w:kern w:val="0"/>
                <w:sz w:val="21"/>
                <w:szCs w:val="21"/>
                <w:highlight w:val="none"/>
                <w:lang w:val="zh-CN"/>
              </w:rPr>
              <w:t>供应商</w:t>
            </w:r>
            <w:r>
              <w:rPr>
                <w:rFonts w:hint="eastAsia" w:ascii="宋体" w:hAnsi="宋体" w:eastAsia="宋体" w:cs="宋体"/>
                <w:kern w:val="0"/>
                <w:sz w:val="21"/>
                <w:szCs w:val="21"/>
                <w:highlight w:val="none"/>
                <w:lang w:val="zh-CN"/>
              </w:rPr>
              <w:t>提出问题的</w:t>
            </w:r>
          </w:p>
          <w:p w14:paraId="3A84AB96">
            <w:pPr>
              <w:keepNext w:val="0"/>
              <w:keepLines w:val="0"/>
              <w:pageBreakBefore w:val="0"/>
              <w:kinsoku/>
              <w:wordWrap/>
              <w:topLinePunct w:val="0"/>
              <w:autoSpaceDE w:val="0"/>
              <w:autoSpaceDN w:val="0"/>
              <w:bidi w:val="0"/>
              <w:adjustRightInd w:val="0"/>
              <w:spacing w:line="360" w:lineRule="auto"/>
              <w:ind w:firstLine="0" w:firstLineChars="0"/>
              <w:jc w:val="center"/>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截止时间</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37333992">
            <w:pPr>
              <w:keepNext w:val="0"/>
              <w:keepLines w:val="0"/>
              <w:pageBreakBefore w:val="0"/>
              <w:kinsoku/>
              <w:wordWrap/>
              <w:topLinePunct w:val="0"/>
              <w:autoSpaceDE w:val="0"/>
              <w:autoSpaceDN w:val="0"/>
              <w:bidi w:val="0"/>
              <w:adjustRightInd w:val="0"/>
              <w:spacing w:line="360" w:lineRule="auto"/>
              <w:ind w:firstLine="0" w:firstLineChars="0"/>
              <w:jc w:val="both"/>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投标截止时间前</w:t>
            </w:r>
            <w:r>
              <w:rPr>
                <w:rFonts w:hint="eastAsia" w:ascii="宋体" w:hAnsi="宋体" w:cs="宋体"/>
                <w:kern w:val="0"/>
                <w:sz w:val="21"/>
                <w:szCs w:val="21"/>
                <w:highlight w:val="none"/>
                <w:lang w:val="en-US" w:eastAsia="zh-CN"/>
              </w:rPr>
              <w:t>10</w:t>
            </w:r>
            <w:r>
              <w:rPr>
                <w:rFonts w:hint="eastAsia" w:ascii="宋体" w:hAnsi="宋体" w:eastAsia="宋体" w:cs="宋体"/>
                <w:kern w:val="0"/>
                <w:sz w:val="21"/>
                <w:szCs w:val="21"/>
                <w:highlight w:val="none"/>
                <w:lang w:val="zh-CN"/>
              </w:rPr>
              <w:t>天</w:t>
            </w:r>
          </w:p>
        </w:tc>
      </w:tr>
      <w:tr w14:paraId="68DC79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790E6851">
            <w:pPr>
              <w:keepNext w:val="0"/>
              <w:keepLines w:val="0"/>
              <w:pageBreakBefore w:val="0"/>
              <w:numPr>
                <w:ilvl w:val="0"/>
                <w:numId w:val="3"/>
              </w:numPr>
              <w:kinsoku/>
              <w:wordWrap/>
              <w:topLinePunct w:val="0"/>
              <w:bidi w:val="0"/>
              <w:spacing w:line="360" w:lineRule="auto"/>
              <w:ind w:left="425" w:leftChars="0" w:hanging="425" w:firstLineChars="0"/>
              <w:jc w:val="center"/>
              <w:rPr>
                <w:rFonts w:hint="default"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47621246">
            <w:pPr>
              <w:keepNext w:val="0"/>
              <w:keepLines w:val="0"/>
              <w:pageBreakBefore w:val="0"/>
              <w:kinsoku/>
              <w:wordWrap/>
              <w:topLinePunct w:val="0"/>
              <w:autoSpaceDE w:val="0"/>
              <w:autoSpaceDN w:val="0"/>
              <w:bidi w:val="0"/>
              <w:adjustRightInd w:val="0"/>
              <w:spacing w:line="360" w:lineRule="auto"/>
              <w:ind w:firstLine="0" w:firstLineChars="0"/>
              <w:jc w:val="center"/>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采购人书面澄清的</w:t>
            </w:r>
          </w:p>
          <w:p w14:paraId="6BDFF62F">
            <w:pPr>
              <w:keepNext w:val="0"/>
              <w:keepLines w:val="0"/>
              <w:pageBreakBefore w:val="0"/>
              <w:kinsoku/>
              <w:wordWrap/>
              <w:topLinePunct w:val="0"/>
              <w:autoSpaceDE w:val="0"/>
              <w:autoSpaceDN w:val="0"/>
              <w:bidi w:val="0"/>
              <w:adjustRightInd w:val="0"/>
              <w:spacing w:line="360" w:lineRule="auto"/>
              <w:ind w:firstLine="0" w:firstLineChars="0"/>
              <w:jc w:val="center"/>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时间</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4C634747">
            <w:pPr>
              <w:keepNext w:val="0"/>
              <w:keepLines w:val="0"/>
              <w:pageBreakBefore w:val="0"/>
              <w:kinsoku/>
              <w:wordWrap/>
              <w:topLinePunct w:val="0"/>
              <w:autoSpaceDE w:val="0"/>
              <w:autoSpaceDN w:val="0"/>
              <w:bidi w:val="0"/>
              <w:adjustRightInd w:val="0"/>
              <w:spacing w:line="360" w:lineRule="auto"/>
              <w:ind w:firstLine="0" w:firstLineChars="0"/>
              <w:jc w:val="both"/>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投标截止时间前</w:t>
            </w:r>
            <w:r>
              <w:rPr>
                <w:rFonts w:hint="eastAsia" w:ascii="宋体" w:hAnsi="宋体" w:cs="宋体"/>
                <w:kern w:val="0"/>
                <w:sz w:val="21"/>
                <w:szCs w:val="21"/>
                <w:highlight w:val="none"/>
                <w:lang w:val="en-US" w:eastAsia="zh-CN"/>
              </w:rPr>
              <w:t>1</w:t>
            </w:r>
            <w:r>
              <w:rPr>
                <w:rFonts w:hint="eastAsia" w:ascii="宋体" w:hAnsi="宋体" w:eastAsia="宋体" w:cs="宋体"/>
                <w:kern w:val="0"/>
                <w:sz w:val="21"/>
                <w:szCs w:val="21"/>
                <w:highlight w:val="none"/>
                <w:lang w:val="en-US" w:eastAsia="zh-CN"/>
              </w:rPr>
              <w:t>5</w:t>
            </w:r>
            <w:r>
              <w:rPr>
                <w:rFonts w:hint="eastAsia" w:ascii="宋体" w:hAnsi="宋体" w:eastAsia="宋体" w:cs="宋体"/>
                <w:kern w:val="0"/>
                <w:sz w:val="21"/>
                <w:szCs w:val="21"/>
                <w:highlight w:val="none"/>
                <w:lang w:val="zh-CN"/>
              </w:rPr>
              <w:t>天</w:t>
            </w:r>
          </w:p>
        </w:tc>
      </w:tr>
      <w:tr w14:paraId="3B5B0E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29AEB059">
            <w:pPr>
              <w:keepNext w:val="0"/>
              <w:keepLines w:val="0"/>
              <w:pageBreakBefore w:val="0"/>
              <w:numPr>
                <w:ilvl w:val="0"/>
                <w:numId w:val="3"/>
              </w:numPr>
              <w:kinsoku/>
              <w:wordWrap/>
              <w:topLinePunct w:val="0"/>
              <w:bidi w:val="0"/>
              <w:spacing w:line="360" w:lineRule="auto"/>
              <w:ind w:left="425" w:leftChars="0" w:hanging="425" w:firstLineChars="0"/>
              <w:jc w:val="center"/>
              <w:rPr>
                <w:rFonts w:hint="default"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2E6C5407">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偏离</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2AF52036">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lang w:eastAsia="zh-CN"/>
              </w:rPr>
            </w:pPr>
            <w:r>
              <w:rPr>
                <w:rFonts w:hint="eastAsia" w:ascii="宋体" w:hAnsi="宋体" w:cs="宋体"/>
                <w:sz w:val="21"/>
                <w:szCs w:val="21"/>
                <w:highlight w:val="none"/>
                <w:lang w:val="en-US" w:eastAsia="zh-CN"/>
              </w:rPr>
              <w:t>/</w:t>
            </w:r>
          </w:p>
        </w:tc>
      </w:tr>
      <w:tr w14:paraId="3ACBB4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7ED27211">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3DF80FE4">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构成</w:t>
            </w:r>
            <w:r>
              <w:rPr>
                <w:rFonts w:hint="eastAsia" w:ascii="宋体" w:hAnsi="宋体" w:cs="宋体"/>
                <w:sz w:val="21"/>
                <w:szCs w:val="21"/>
                <w:highlight w:val="none"/>
                <w:lang w:val="en-US" w:eastAsia="zh-CN"/>
              </w:rPr>
              <w:t>招标</w:t>
            </w:r>
            <w:r>
              <w:rPr>
                <w:rFonts w:hint="eastAsia" w:ascii="宋体" w:hAnsi="宋体" w:eastAsia="宋体" w:cs="宋体"/>
                <w:sz w:val="21"/>
                <w:szCs w:val="21"/>
                <w:highlight w:val="none"/>
              </w:rPr>
              <w:t>文件的其他材料</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53E0F207">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lang w:val="en-US" w:eastAsia="zh-CN"/>
              </w:rPr>
            </w:pPr>
            <w:r>
              <w:rPr>
                <w:rFonts w:hint="eastAsia"/>
                <w:sz w:val="21"/>
                <w:szCs w:val="21"/>
                <w:highlight w:val="none"/>
                <w:lang w:val="zh-CN"/>
              </w:rPr>
              <w:t>招标文件的澄清</w:t>
            </w:r>
            <w:r>
              <w:rPr>
                <w:rFonts w:hint="eastAsia"/>
                <w:sz w:val="21"/>
                <w:szCs w:val="21"/>
                <w:highlight w:val="none"/>
              </w:rPr>
              <w:t>、修改书及有关补充通知为</w:t>
            </w:r>
            <w:r>
              <w:rPr>
                <w:rFonts w:hint="eastAsia"/>
                <w:sz w:val="21"/>
                <w:szCs w:val="21"/>
                <w:highlight w:val="none"/>
                <w:lang w:val="zh-CN"/>
              </w:rPr>
              <w:t>招标文件</w:t>
            </w:r>
            <w:r>
              <w:rPr>
                <w:rFonts w:hint="eastAsia"/>
                <w:sz w:val="21"/>
                <w:szCs w:val="21"/>
                <w:highlight w:val="none"/>
              </w:rPr>
              <w:t>的有效组成部分</w:t>
            </w:r>
          </w:p>
        </w:tc>
      </w:tr>
      <w:tr w14:paraId="6B0B7D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5DA5B1D8">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685CEC6F">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cs="宋体"/>
                <w:sz w:val="21"/>
                <w:szCs w:val="21"/>
                <w:highlight w:val="none"/>
                <w:lang w:eastAsia="zh-CN"/>
              </w:rPr>
              <w:t>供应商</w:t>
            </w:r>
            <w:r>
              <w:rPr>
                <w:rFonts w:hint="eastAsia" w:ascii="宋体" w:hAnsi="宋体" w:eastAsia="宋体" w:cs="宋体"/>
                <w:sz w:val="21"/>
                <w:szCs w:val="21"/>
                <w:highlight w:val="none"/>
              </w:rPr>
              <w:t>要求澄清</w:t>
            </w:r>
            <w:r>
              <w:rPr>
                <w:rFonts w:hint="eastAsia" w:ascii="宋体" w:hAnsi="宋体" w:cs="宋体"/>
                <w:sz w:val="21"/>
                <w:szCs w:val="21"/>
                <w:highlight w:val="none"/>
                <w:lang w:eastAsia="zh-CN"/>
              </w:rPr>
              <w:t>招标文件</w:t>
            </w:r>
            <w:r>
              <w:rPr>
                <w:rFonts w:hint="eastAsia" w:ascii="宋体" w:hAnsi="宋体" w:eastAsia="宋体" w:cs="宋体"/>
                <w:sz w:val="21"/>
                <w:szCs w:val="21"/>
                <w:highlight w:val="none"/>
              </w:rPr>
              <w:t>的截止时间</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267B7ED9">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rPr>
            </w:pPr>
            <w:r>
              <w:rPr>
                <w:rFonts w:hint="eastAsia" w:ascii="宋体" w:hAnsi="宋体" w:eastAsia="宋体" w:cs="宋体"/>
                <w:kern w:val="0"/>
                <w:sz w:val="21"/>
                <w:szCs w:val="21"/>
                <w:highlight w:val="none"/>
                <w:lang w:val="zh-CN"/>
              </w:rPr>
              <w:t>投标截止时间前</w:t>
            </w:r>
            <w:r>
              <w:rPr>
                <w:rFonts w:hint="eastAsia" w:ascii="宋体" w:hAnsi="宋体" w:cs="宋体"/>
                <w:kern w:val="0"/>
                <w:sz w:val="21"/>
                <w:szCs w:val="21"/>
                <w:highlight w:val="none"/>
                <w:lang w:val="en-US" w:eastAsia="zh-CN"/>
              </w:rPr>
              <w:t>1</w:t>
            </w:r>
            <w:r>
              <w:rPr>
                <w:rFonts w:hint="eastAsia" w:ascii="宋体" w:hAnsi="宋体" w:eastAsia="宋体" w:cs="宋体"/>
                <w:kern w:val="0"/>
                <w:sz w:val="21"/>
                <w:szCs w:val="21"/>
                <w:highlight w:val="none"/>
              </w:rPr>
              <w:t>5</w:t>
            </w:r>
            <w:r>
              <w:rPr>
                <w:rFonts w:hint="eastAsia" w:ascii="宋体" w:hAnsi="宋体" w:eastAsia="宋体" w:cs="宋体"/>
                <w:kern w:val="0"/>
                <w:sz w:val="21"/>
                <w:szCs w:val="21"/>
                <w:highlight w:val="none"/>
                <w:lang w:val="zh-CN"/>
              </w:rPr>
              <w:t>天</w:t>
            </w:r>
          </w:p>
        </w:tc>
      </w:tr>
      <w:tr w14:paraId="2E1783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529669EF">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2B4709AF">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投标截止时间</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41BEFAA3">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rPr>
            </w:pPr>
            <w:r>
              <w:rPr>
                <w:rFonts w:hint="eastAsia" w:ascii="宋体" w:hAnsi="宋体" w:cs="宋体"/>
                <w:bCs/>
                <w:color w:val="auto"/>
                <w:sz w:val="21"/>
                <w:szCs w:val="21"/>
                <w:highlight w:val="none"/>
                <w:u w:val="none"/>
                <w:lang w:eastAsia="zh-CN"/>
              </w:rPr>
              <w:t>2024年</w:t>
            </w:r>
            <w:r>
              <w:rPr>
                <w:rFonts w:hint="eastAsia" w:ascii="宋体" w:hAnsi="宋体" w:cs="宋体"/>
                <w:bCs/>
                <w:color w:val="auto"/>
                <w:sz w:val="21"/>
                <w:szCs w:val="21"/>
                <w:highlight w:val="none"/>
                <w:u w:val="none"/>
                <w:lang w:val="en-US" w:eastAsia="zh-CN"/>
              </w:rPr>
              <w:t>08</w:t>
            </w:r>
            <w:r>
              <w:rPr>
                <w:rFonts w:hint="eastAsia" w:ascii="宋体" w:hAnsi="宋体" w:cs="宋体"/>
                <w:bCs/>
                <w:color w:val="auto"/>
                <w:sz w:val="21"/>
                <w:szCs w:val="21"/>
                <w:highlight w:val="none"/>
                <w:u w:val="none"/>
                <w:lang w:eastAsia="zh-CN"/>
              </w:rPr>
              <w:t>月</w:t>
            </w:r>
            <w:r>
              <w:rPr>
                <w:rFonts w:hint="eastAsia" w:ascii="宋体" w:hAnsi="宋体" w:cs="宋体"/>
                <w:bCs/>
                <w:color w:val="auto"/>
                <w:sz w:val="21"/>
                <w:szCs w:val="21"/>
                <w:highlight w:val="none"/>
                <w:u w:val="none"/>
                <w:lang w:val="en-US" w:eastAsia="zh-CN"/>
              </w:rPr>
              <w:t>22</w:t>
            </w:r>
            <w:r>
              <w:rPr>
                <w:rFonts w:hint="eastAsia" w:ascii="宋体" w:hAnsi="宋体" w:cs="宋体"/>
                <w:bCs/>
                <w:color w:val="auto"/>
                <w:sz w:val="21"/>
                <w:szCs w:val="21"/>
                <w:highlight w:val="none"/>
                <w:u w:val="none"/>
                <w:lang w:eastAsia="zh-CN"/>
              </w:rPr>
              <w:t>日</w:t>
            </w:r>
            <w:r>
              <w:rPr>
                <w:rFonts w:hint="eastAsia" w:ascii="宋体" w:hAnsi="宋体" w:cs="宋体"/>
                <w:bCs/>
                <w:color w:val="auto"/>
                <w:sz w:val="21"/>
                <w:szCs w:val="21"/>
                <w:highlight w:val="none"/>
                <w:u w:val="none"/>
                <w:lang w:val="en-US" w:eastAsia="zh-CN"/>
              </w:rPr>
              <w:t>13</w:t>
            </w:r>
            <w:r>
              <w:rPr>
                <w:rFonts w:hint="eastAsia" w:ascii="宋体" w:hAnsi="宋体" w:cs="宋体"/>
                <w:bCs/>
                <w:color w:val="auto"/>
                <w:sz w:val="21"/>
                <w:szCs w:val="21"/>
                <w:highlight w:val="none"/>
                <w:u w:val="none"/>
                <w:lang w:eastAsia="zh-CN"/>
              </w:rPr>
              <w:t>时</w:t>
            </w:r>
            <w:r>
              <w:rPr>
                <w:rFonts w:hint="eastAsia" w:ascii="宋体" w:hAnsi="宋体" w:cs="宋体"/>
                <w:bCs/>
                <w:color w:val="auto"/>
                <w:sz w:val="21"/>
                <w:szCs w:val="21"/>
                <w:highlight w:val="none"/>
                <w:u w:val="none"/>
                <w:lang w:val="en-US" w:eastAsia="zh-CN"/>
              </w:rPr>
              <w:t>30</w:t>
            </w:r>
            <w:r>
              <w:rPr>
                <w:rFonts w:hint="eastAsia" w:ascii="宋体" w:hAnsi="宋体" w:cs="宋体"/>
                <w:bCs/>
                <w:color w:val="auto"/>
                <w:sz w:val="21"/>
                <w:szCs w:val="21"/>
                <w:highlight w:val="none"/>
                <w:u w:val="none"/>
                <w:lang w:eastAsia="zh-CN"/>
              </w:rPr>
              <w:t>分整</w:t>
            </w:r>
            <w:r>
              <w:rPr>
                <w:rFonts w:hint="eastAsia" w:ascii="宋体" w:hAnsi="宋体" w:eastAsia="宋体" w:cs="宋体"/>
                <w:color w:val="auto"/>
                <w:sz w:val="21"/>
                <w:szCs w:val="21"/>
                <w:highlight w:val="none"/>
                <w:u w:val="none"/>
              </w:rPr>
              <w:t>（</w:t>
            </w:r>
            <w:r>
              <w:rPr>
                <w:rFonts w:hint="eastAsia" w:ascii="宋体" w:hAnsi="宋体" w:eastAsia="宋体" w:cs="宋体"/>
                <w:color w:val="auto"/>
                <w:sz w:val="21"/>
                <w:szCs w:val="21"/>
                <w:highlight w:val="none"/>
              </w:rPr>
              <w:t>北京时间）。</w:t>
            </w:r>
          </w:p>
        </w:tc>
      </w:tr>
      <w:tr w14:paraId="60E57B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22618205">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193D0654">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cs="宋体"/>
                <w:sz w:val="21"/>
                <w:szCs w:val="21"/>
                <w:highlight w:val="none"/>
                <w:lang w:eastAsia="zh-CN"/>
              </w:rPr>
              <w:t>供应商</w:t>
            </w:r>
            <w:r>
              <w:rPr>
                <w:rFonts w:hint="eastAsia" w:ascii="宋体" w:hAnsi="宋体" w:eastAsia="宋体" w:cs="宋体"/>
                <w:sz w:val="21"/>
                <w:szCs w:val="21"/>
                <w:highlight w:val="none"/>
              </w:rPr>
              <w:t>确认收到</w:t>
            </w:r>
            <w:r>
              <w:rPr>
                <w:rFonts w:hint="eastAsia" w:ascii="宋体" w:hAnsi="宋体" w:cs="宋体"/>
                <w:sz w:val="21"/>
                <w:szCs w:val="21"/>
                <w:highlight w:val="none"/>
                <w:lang w:eastAsia="zh-CN"/>
              </w:rPr>
              <w:t>招标文件</w:t>
            </w:r>
            <w:r>
              <w:rPr>
                <w:rFonts w:hint="eastAsia" w:ascii="宋体" w:hAnsi="宋体" w:eastAsia="宋体" w:cs="宋体"/>
                <w:sz w:val="21"/>
                <w:szCs w:val="21"/>
                <w:highlight w:val="none"/>
              </w:rPr>
              <w:t>澄清的时间</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3AC493C6">
            <w:pPr>
              <w:keepNext w:val="0"/>
              <w:keepLines w:val="0"/>
              <w:pageBreakBefore w:val="0"/>
              <w:kinsoku/>
              <w:wordWrap/>
              <w:topLinePunct w:val="0"/>
              <w:autoSpaceDE w:val="0"/>
              <w:autoSpaceDN w:val="0"/>
              <w:bidi w:val="0"/>
              <w:adjustRightInd w:val="0"/>
              <w:spacing w:line="360" w:lineRule="auto"/>
              <w:ind w:firstLine="0" w:firstLineChars="0"/>
              <w:jc w:val="both"/>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在收到相应澄清文件后</w:t>
            </w:r>
            <w:r>
              <w:rPr>
                <w:rFonts w:hint="eastAsia" w:ascii="宋体" w:hAnsi="宋体" w:eastAsia="宋体" w:cs="宋体"/>
                <w:kern w:val="0"/>
                <w:sz w:val="21"/>
                <w:szCs w:val="21"/>
                <w:highlight w:val="none"/>
                <w:u w:val="single"/>
              </w:rPr>
              <w:t>24</w:t>
            </w:r>
            <w:r>
              <w:rPr>
                <w:rFonts w:hint="eastAsia" w:ascii="宋体" w:hAnsi="宋体" w:eastAsia="宋体" w:cs="宋体"/>
                <w:kern w:val="0"/>
                <w:sz w:val="21"/>
                <w:szCs w:val="21"/>
                <w:highlight w:val="none"/>
                <w:lang w:val="zh-CN"/>
              </w:rPr>
              <w:t>小时内</w:t>
            </w:r>
          </w:p>
        </w:tc>
      </w:tr>
      <w:tr w14:paraId="7B60D3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7F3B2E07">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5BF41CEE">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cs="宋体"/>
                <w:sz w:val="21"/>
                <w:szCs w:val="21"/>
                <w:highlight w:val="none"/>
                <w:lang w:eastAsia="zh-CN"/>
              </w:rPr>
              <w:t>供应商</w:t>
            </w:r>
            <w:r>
              <w:rPr>
                <w:rFonts w:hint="eastAsia" w:ascii="宋体" w:hAnsi="宋体" w:eastAsia="宋体" w:cs="宋体"/>
                <w:sz w:val="21"/>
                <w:szCs w:val="21"/>
                <w:highlight w:val="none"/>
              </w:rPr>
              <w:t>确认收到</w:t>
            </w:r>
            <w:r>
              <w:rPr>
                <w:rFonts w:hint="eastAsia" w:ascii="宋体" w:hAnsi="宋体" w:cs="宋体"/>
                <w:sz w:val="21"/>
                <w:szCs w:val="21"/>
                <w:highlight w:val="none"/>
                <w:lang w:eastAsia="zh-CN"/>
              </w:rPr>
              <w:t>招标文件</w:t>
            </w:r>
            <w:r>
              <w:rPr>
                <w:rFonts w:hint="eastAsia" w:ascii="宋体" w:hAnsi="宋体" w:eastAsia="宋体" w:cs="宋体"/>
                <w:sz w:val="21"/>
                <w:szCs w:val="21"/>
                <w:highlight w:val="none"/>
              </w:rPr>
              <w:t>修改的时间</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777ED38D">
            <w:pPr>
              <w:keepNext w:val="0"/>
              <w:keepLines w:val="0"/>
              <w:pageBreakBefore w:val="0"/>
              <w:kinsoku/>
              <w:wordWrap/>
              <w:topLinePunct w:val="0"/>
              <w:autoSpaceDE w:val="0"/>
              <w:autoSpaceDN w:val="0"/>
              <w:bidi w:val="0"/>
              <w:adjustRightInd w:val="0"/>
              <w:spacing w:line="360" w:lineRule="auto"/>
              <w:ind w:firstLine="0" w:firstLineChars="0"/>
              <w:jc w:val="both"/>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在收到相应修改文件后</w:t>
            </w:r>
            <w:r>
              <w:rPr>
                <w:rFonts w:hint="eastAsia" w:ascii="宋体" w:hAnsi="宋体" w:eastAsia="宋体" w:cs="宋体"/>
                <w:kern w:val="0"/>
                <w:sz w:val="21"/>
                <w:szCs w:val="21"/>
                <w:highlight w:val="none"/>
                <w:u w:val="single"/>
              </w:rPr>
              <w:t>24</w:t>
            </w:r>
            <w:r>
              <w:rPr>
                <w:rFonts w:hint="eastAsia" w:ascii="宋体" w:hAnsi="宋体" w:eastAsia="宋体" w:cs="宋体"/>
                <w:kern w:val="0"/>
                <w:sz w:val="21"/>
                <w:szCs w:val="21"/>
                <w:highlight w:val="none"/>
                <w:lang w:val="zh-CN"/>
              </w:rPr>
              <w:t>小时内</w:t>
            </w:r>
          </w:p>
        </w:tc>
      </w:tr>
      <w:tr w14:paraId="444EBD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581277A7">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0F16788F">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投标有效期</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664DD085">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rPr>
            </w:pPr>
            <w:r>
              <w:rPr>
                <w:rFonts w:hint="eastAsia" w:ascii="宋体" w:hAnsi="宋体" w:eastAsia="宋体" w:cs="宋体"/>
                <w:b w:val="0"/>
                <w:sz w:val="21"/>
                <w:szCs w:val="21"/>
                <w:highlight w:val="none"/>
                <w:lang w:val="zh-CN"/>
              </w:rPr>
              <w:t>投标截止期结束后90天（日历天）</w:t>
            </w:r>
          </w:p>
        </w:tc>
      </w:tr>
      <w:tr w14:paraId="4902F3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578E5FA4">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0E4A12E2">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kern w:val="0"/>
                <w:sz w:val="21"/>
                <w:szCs w:val="21"/>
                <w:highlight w:val="none"/>
                <w:lang w:val="zh-CN"/>
              </w:rPr>
              <w:t>投标保证金</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23791BF4">
            <w:pPr>
              <w:keepNext w:val="0"/>
              <w:keepLines w:val="0"/>
              <w:pageBreakBefore w:val="0"/>
              <w:widowControl/>
              <w:kinsoku/>
              <w:wordWrap/>
              <w:topLinePunct w:val="0"/>
              <w:bidi w:val="0"/>
              <w:spacing w:line="360" w:lineRule="auto"/>
              <w:ind w:firstLine="0" w:firstLineChars="0"/>
              <w:jc w:val="both"/>
              <w:rPr>
                <w:rFonts w:hint="eastAsia" w:ascii="宋体" w:hAnsi="宋体" w:eastAsia="宋体" w:cs="宋体"/>
                <w:kern w:val="0"/>
                <w:sz w:val="21"/>
                <w:szCs w:val="21"/>
                <w:highlight w:val="none"/>
                <w:lang w:val="en-US" w:eastAsia="zh-CN"/>
              </w:rPr>
            </w:pPr>
            <w:r>
              <w:rPr>
                <w:rFonts w:hint="eastAsia" w:ascii="宋体" w:hAnsi="宋体" w:cs="宋体"/>
                <w:kern w:val="0"/>
                <w:sz w:val="21"/>
                <w:szCs w:val="21"/>
                <w:highlight w:val="none"/>
                <w:lang w:val="en-US" w:eastAsia="zh-CN"/>
              </w:rPr>
              <w:t>不收取</w:t>
            </w:r>
          </w:p>
        </w:tc>
      </w:tr>
      <w:tr w14:paraId="6BEA81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73B875EB">
            <w:pPr>
              <w:keepNext w:val="0"/>
              <w:keepLines w:val="0"/>
              <w:pageBreakBefore w:val="0"/>
              <w:numPr>
                <w:ilvl w:val="0"/>
                <w:numId w:val="3"/>
              </w:numPr>
              <w:kinsoku/>
              <w:wordWrap/>
              <w:topLinePunct w:val="0"/>
              <w:bidi w:val="0"/>
              <w:spacing w:line="360" w:lineRule="auto"/>
              <w:ind w:left="425" w:leftChars="0" w:hanging="425" w:firstLineChars="0"/>
              <w:jc w:val="center"/>
              <w:rPr>
                <w:rFonts w:hint="default"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3343401A">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近年财务状况的年份要求</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61F30BBE">
            <w:pPr>
              <w:keepNext w:val="0"/>
              <w:keepLines w:val="0"/>
              <w:pageBreakBefore w:val="0"/>
              <w:kinsoku/>
              <w:wordWrap/>
              <w:topLinePunct w:val="0"/>
              <w:bidi w:val="0"/>
              <w:spacing w:line="360" w:lineRule="auto"/>
              <w:ind w:firstLine="0" w:firstLineChars="0"/>
              <w:jc w:val="both"/>
              <w:rPr>
                <w:rFonts w:hint="eastAsia" w:ascii="宋体" w:hAnsi="宋体" w:eastAsia="宋体" w:cs="宋体"/>
                <w:kern w:val="0"/>
                <w:sz w:val="21"/>
                <w:szCs w:val="21"/>
                <w:highlight w:val="none"/>
                <w:lang w:val="en-US" w:eastAsia="zh-CN"/>
              </w:rPr>
            </w:pPr>
            <w:r>
              <w:rPr>
                <w:rFonts w:hint="eastAsia" w:ascii="宋体" w:hAnsi="宋体" w:cs="宋体"/>
                <w:kern w:val="0"/>
                <w:sz w:val="21"/>
                <w:szCs w:val="21"/>
                <w:highlight w:val="none"/>
                <w:lang w:val="en-US" w:eastAsia="zh-CN"/>
              </w:rPr>
              <w:t>/</w:t>
            </w:r>
          </w:p>
        </w:tc>
      </w:tr>
      <w:tr w14:paraId="61B59A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416DD73F">
            <w:pPr>
              <w:keepNext w:val="0"/>
              <w:keepLines w:val="0"/>
              <w:pageBreakBefore w:val="0"/>
              <w:numPr>
                <w:ilvl w:val="0"/>
                <w:numId w:val="3"/>
              </w:numPr>
              <w:kinsoku/>
              <w:wordWrap/>
              <w:topLinePunct w:val="0"/>
              <w:bidi w:val="0"/>
              <w:spacing w:line="360" w:lineRule="auto"/>
              <w:ind w:left="425" w:leftChars="0" w:hanging="425" w:firstLineChars="0"/>
              <w:jc w:val="center"/>
              <w:rPr>
                <w:rFonts w:hint="default"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3F8C8CCE">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近年完成的类似业绩要求</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6B9B6157">
            <w:pPr>
              <w:keepNext w:val="0"/>
              <w:keepLines w:val="0"/>
              <w:pageBreakBefore w:val="0"/>
              <w:kinsoku/>
              <w:wordWrap/>
              <w:topLinePunct w:val="0"/>
              <w:bidi w:val="0"/>
              <w:spacing w:line="360" w:lineRule="auto"/>
              <w:ind w:firstLine="0" w:firstLineChars="0"/>
              <w:jc w:val="both"/>
              <w:rPr>
                <w:rFonts w:hint="default" w:ascii="宋体" w:hAnsi="宋体" w:eastAsia="宋体" w:cs="宋体"/>
                <w:kern w:val="0"/>
                <w:sz w:val="21"/>
                <w:szCs w:val="21"/>
                <w:highlight w:val="none"/>
                <w:lang w:val="en-US" w:eastAsia="zh-CN"/>
              </w:rPr>
            </w:pPr>
            <w:r>
              <w:rPr>
                <w:rFonts w:hint="default" w:ascii="宋体" w:hAnsi="宋体" w:eastAsia="宋体" w:cs="宋体"/>
                <w:kern w:val="0"/>
                <w:sz w:val="21"/>
                <w:szCs w:val="21"/>
                <w:highlight w:val="none"/>
                <w:lang w:val="en-US" w:eastAsia="zh-CN"/>
              </w:rPr>
              <w:t>近三年</w:t>
            </w:r>
            <w:r>
              <w:rPr>
                <w:rFonts w:hint="eastAsia" w:ascii="宋体" w:hAnsi="宋体" w:cs="宋体"/>
                <w:kern w:val="0"/>
                <w:sz w:val="21"/>
                <w:szCs w:val="21"/>
                <w:highlight w:val="none"/>
                <w:lang w:val="en-US" w:eastAsia="zh-CN"/>
              </w:rPr>
              <w:t>（</w:t>
            </w:r>
            <w:r>
              <w:rPr>
                <w:rFonts w:hint="default" w:ascii="宋体" w:hAnsi="宋体" w:eastAsia="宋体" w:cs="宋体"/>
                <w:kern w:val="0"/>
                <w:sz w:val="21"/>
                <w:szCs w:val="21"/>
                <w:highlight w:val="none"/>
                <w:lang w:val="en-US" w:eastAsia="zh-CN"/>
              </w:rPr>
              <w:t>2021年</w:t>
            </w:r>
            <w:r>
              <w:rPr>
                <w:rFonts w:hint="eastAsia" w:ascii="宋体" w:hAnsi="宋体" w:cs="宋体"/>
                <w:kern w:val="0"/>
                <w:sz w:val="21"/>
                <w:szCs w:val="21"/>
                <w:highlight w:val="none"/>
                <w:lang w:val="en-US" w:eastAsia="zh-CN"/>
              </w:rPr>
              <w:t>至今）</w:t>
            </w:r>
          </w:p>
        </w:tc>
      </w:tr>
      <w:tr w14:paraId="7A4706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0A5D1D1C">
            <w:pPr>
              <w:keepNext w:val="0"/>
              <w:keepLines w:val="0"/>
              <w:pageBreakBefore w:val="0"/>
              <w:numPr>
                <w:ilvl w:val="0"/>
                <w:numId w:val="3"/>
              </w:numPr>
              <w:kinsoku/>
              <w:wordWrap/>
              <w:topLinePunct w:val="0"/>
              <w:bidi w:val="0"/>
              <w:spacing w:line="360" w:lineRule="auto"/>
              <w:ind w:left="425" w:leftChars="0" w:hanging="425" w:firstLineChars="0"/>
              <w:jc w:val="center"/>
              <w:rPr>
                <w:rFonts w:hint="default"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0209A722">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近年发生的诉讼及仲裁情况的年份要求</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627C3DE7">
            <w:pPr>
              <w:keepNext w:val="0"/>
              <w:keepLines w:val="0"/>
              <w:pageBreakBefore w:val="0"/>
              <w:kinsoku/>
              <w:wordWrap/>
              <w:topLinePunct w:val="0"/>
              <w:bidi w:val="0"/>
              <w:spacing w:line="360" w:lineRule="auto"/>
              <w:ind w:firstLine="0" w:firstLineChars="0"/>
              <w:jc w:val="both"/>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近三年</w:t>
            </w:r>
            <w:r>
              <w:rPr>
                <w:rFonts w:hint="eastAsia" w:ascii="宋体" w:hAnsi="宋体" w:cs="宋体"/>
                <w:kern w:val="0"/>
                <w:sz w:val="21"/>
                <w:szCs w:val="21"/>
                <w:highlight w:val="none"/>
                <w:lang w:val="en-US" w:eastAsia="zh-CN"/>
              </w:rPr>
              <w:t>（</w:t>
            </w:r>
            <w:r>
              <w:rPr>
                <w:rFonts w:hint="default" w:ascii="宋体" w:hAnsi="宋体" w:eastAsia="宋体" w:cs="宋体"/>
                <w:kern w:val="0"/>
                <w:sz w:val="21"/>
                <w:szCs w:val="21"/>
                <w:highlight w:val="none"/>
                <w:lang w:val="en-US" w:eastAsia="zh-CN"/>
              </w:rPr>
              <w:t>2021年</w:t>
            </w:r>
            <w:r>
              <w:rPr>
                <w:rFonts w:hint="eastAsia" w:ascii="宋体" w:hAnsi="宋体" w:cs="宋体"/>
                <w:kern w:val="0"/>
                <w:sz w:val="21"/>
                <w:szCs w:val="21"/>
                <w:highlight w:val="none"/>
                <w:lang w:val="en-US" w:eastAsia="zh-CN"/>
              </w:rPr>
              <w:t>至今）</w:t>
            </w:r>
          </w:p>
        </w:tc>
      </w:tr>
      <w:tr w14:paraId="1B0A06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1341DAB8">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1587875D">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是否允许递交备选投标方案</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2B53B444">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不允许</w:t>
            </w:r>
          </w:p>
        </w:tc>
      </w:tr>
      <w:tr w14:paraId="6259C1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20E35610">
            <w:pPr>
              <w:keepNext w:val="0"/>
              <w:keepLines w:val="0"/>
              <w:pageBreakBefore w:val="0"/>
              <w:numPr>
                <w:ilvl w:val="0"/>
                <w:numId w:val="3"/>
              </w:numPr>
              <w:kinsoku/>
              <w:wordWrap/>
              <w:topLinePunct w:val="0"/>
              <w:bidi w:val="0"/>
              <w:spacing w:line="360" w:lineRule="auto"/>
              <w:ind w:left="425" w:leftChars="0" w:hanging="425" w:firstLineChars="0"/>
              <w:jc w:val="center"/>
              <w:rPr>
                <w:rFonts w:hint="default" w:ascii="宋体" w:hAnsi="宋体" w:eastAsia="宋体" w:cs="宋体"/>
                <w:sz w:val="21"/>
                <w:szCs w:val="21"/>
                <w:highlight w:val="none"/>
                <w:lang w:val="en-US" w:eastAsia="zh-CN"/>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171F40C1">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签字或盖章要求</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7193F4F7">
            <w:pPr>
              <w:keepNext w:val="0"/>
              <w:keepLines w:val="0"/>
              <w:pageBreakBefore w:val="0"/>
              <w:kinsoku/>
              <w:wordWrap/>
              <w:topLinePunct w:val="0"/>
              <w:autoSpaceDE w:val="0"/>
              <w:autoSpaceDN w:val="0"/>
              <w:bidi w:val="0"/>
              <w:adjustRightInd w:val="0"/>
              <w:spacing w:line="360" w:lineRule="auto"/>
              <w:ind w:firstLine="0" w:firstLineChars="0"/>
              <w:jc w:val="both"/>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符合</w:t>
            </w:r>
            <w:r>
              <w:rPr>
                <w:rFonts w:hint="eastAsia" w:ascii="宋体" w:hAnsi="宋体" w:cs="宋体"/>
                <w:sz w:val="21"/>
                <w:szCs w:val="21"/>
                <w:highlight w:val="none"/>
                <w:lang w:val="zh-CN"/>
              </w:rPr>
              <w:t>招标</w:t>
            </w:r>
            <w:r>
              <w:rPr>
                <w:rFonts w:hint="eastAsia" w:ascii="宋体" w:hAnsi="宋体" w:eastAsia="宋体" w:cs="宋体"/>
                <w:sz w:val="21"/>
                <w:szCs w:val="21"/>
                <w:highlight w:val="none"/>
                <w:lang w:val="zh-CN"/>
              </w:rPr>
              <w:t>文件要求</w:t>
            </w:r>
          </w:p>
        </w:tc>
      </w:tr>
      <w:tr w14:paraId="22F4CF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7638BFCA">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09F2AAF5">
            <w:pPr>
              <w:keepNext w:val="0"/>
              <w:keepLines w:val="0"/>
              <w:pageBreakBefore w:val="0"/>
              <w:kinsoku/>
              <w:wordWrap/>
              <w:topLinePunct w:val="0"/>
              <w:bidi w:val="0"/>
              <w:spacing w:line="360" w:lineRule="auto"/>
              <w:ind w:firstLine="0" w:firstLineChars="0"/>
              <w:jc w:val="center"/>
              <w:rPr>
                <w:rFonts w:hint="eastAsia" w:ascii="宋体" w:hAnsi="宋体" w:eastAsia="宋体" w:cs="宋体"/>
                <w:kern w:val="0"/>
                <w:sz w:val="21"/>
                <w:szCs w:val="21"/>
                <w:highlight w:val="none"/>
                <w:lang w:val="zh-CN"/>
              </w:rPr>
            </w:pPr>
            <w:r>
              <w:rPr>
                <w:rFonts w:hint="eastAsia" w:ascii="宋体" w:hAnsi="宋体" w:cs="宋体"/>
                <w:sz w:val="21"/>
                <w:szCs w:val="21"/>
                <w:highlight w:val="none"/>
                <w:lang w:eastAsia="zh-CN"/>
              </w:rPr>
              <w:t>响应文件</w:t>
            </w:r>
            <w:r>
              <w:rPr>
                <w:rFonts w:hint="eastAsia" w:ascii="宋体" w:hAnsi="宋体" w:cs="宋体"/>
                <w:sz w:val="21"/>
                <w:szCs w:val="21"/>
                <w:highlight w:val="none"/>
                <w:lang w:val="en-US" w:eastAsia="zh-CN"/>
              </w:rPr>
              <w:t>递交</w:t>
            </w:r>
            <w:r>
              <w:rPr>
                <w:rFonts w:hint="eastAsia" w:ascii="宋体" w:hAnsi="宋体" w:eastAsia="宋体" w:cs="宋体"/>
                <w:sz w:val="21"/>
                <w:szCs w:val="21"/>
                <w:highlight w:val="none"/>
              </w:rPr>
              <w:t>份数</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1A9E6707">
            <w:pPr>
              <w:bidi w:val="0"/>
              <w:spacing w:line="360" w:lineRule="auto"/>
              <w:rPr>
                <w:rFonts w:hint="default"/>
                <w:highlight w:val="none"/>
                <w:lang w:val="en-US" w:eastAsia="zh-CN"/>
              </w:rPr>
            </w:pPr>
            <w:r>
              <w:rPr>
                <w:rFonts w:hint="default"/>
                <w:highlight w:val="none"/>
                <w:lang w:val="en-US" w:eastAsia="zh-CN"/>
              </w:rPr>
              <w:t>本项目为电子投标，无需纸质文件递交</w:t>
            </w:r>
          </w:p>
        </w:tc>
      </w:tr>
      <w:tr w14:paraId="3F3D1E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554167E1">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62CD24CC">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装订要求</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2DB00BF4">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本项目为电子投标，无需纸质文件递交</w:t>
            </w:r>
          </w:p>
        </w:tc>
      </w:tr>
      <w:tr w14:paraId="73E87C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193498BF">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2EBDA7B6">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封套上写明</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70AEC1DE">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rPr>
            </w:pPr>
            <w:r>
              <w:rPr>
                <w:rFonts w:hint="eastAsia" w:ascii="宋体" w:hAnsi="宋体" w:cs="宋体"/>
                <w:szCs w:val="21"/>
                <w:highlight w:val="none"/>
                <w:lang w:val="en-US" w:eastAsia="zh-CN"/>
              </w:rPr>
              <w:t>本项目为电子投标，无需纸质文件递交</w:t>
            </w:r>
          </w:p>
        </w:tc>
      </w:tr>
      <w:tr w14:paraId="5E95A6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04" w:hRule="atLeast"/>
        </w:trPr>
        <w:tc>
          <w:tcPr>
            <w:tcW w:w="998" w:type="dxa"/>
            <w:tcBorders>
              <w:top w:val="single" w:color="auto" w:sz="4" w:space="0"/>
              <w:left w:val="single" w:color="auto" w:sz="4" w:space="0"/>
              <w:right w:val="single" w:color="auto" w:sz="4" w:space="0"/>
            </w:tcBorders>
            <w:noWrap w:val="0"/>
            <w:vAlign w:val="center"/>
          </w:tcPr>
          <w:p w14:paraId="4EDF3193">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sz w:val="21"/>
                <w:szCs w:val="21"/>
                <w:highlight w:val="none"/>
              </w:rPr>
            </w:pPr>
          </w:p>
        </w:tc>
        <w:tc>
          <w:tcPr>
            <w:tcW w:w="2174" w:type="dxa"/>
            <w:tcBorders>
              <w:top w:val="single" w:color="auto" w:sz="4" w:space="0"/>
              <w:left w:val="single" w:color="auto" w:sz="4" w:space="0"/>
              <w:right w:val="single" w:color="auto" w:sz="4" w:space="0"/>
            </w:tcBorders>
            <w:noWrap w:val="0"/>
            <w:vAlign w:val="center"/>
          </w:tcPr>
          <w:p w14:paraId="752AEA41">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递交</w:t>
            </w:r>
            <w:r>
              <w:rPr>
                <w:rFonts w:hint="eastAsia" w:ascii="宋体" w:hAnsi="宋体" w:cs="宋体"/>
                <w:sz w:val="21"/>
                <w:szCs w:val="21"/>
                <w:highlight w:val="none"/>
                <w:lang w:eastAsia="zh-CN"/>
              </w:rPr>
              <w:t>响应文件</w:t>
            </w:r>
            <w:r>
              <w:rPr>
                <w:rFonts w:hint="eastAsia" w:ascii="宋体" w:hAnsi="宋体" w:eastAsia="宋体" w:cs="宋体"/>
                <w:sz w:val="21"/>
                <w:szCs w:val="21"/>
                <w:highlight w:val="none"/>
              </w:rPr>
              <w:t>地点</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1F0B4988">
            <w:pPr>
              <w:keepNext w:val="0"/>
              <w:keepLines w:val="0"/>
              <w:pageBreakBefore w:val="0"/>
              <w:kinsoku/>
              <w:wordWrap/>
              <w:topLinePunct w:val="0"/>
              <w:bidi w:val="0"/>
              <w:spacing w:line="360" w:lineRule="auto"/>
              <w:ind w:firstLine="0" w:firstLineChars="0"/>
              <w:jc w:val="both"/>
              <w:rPr>
                <w:rFonts w:hint="default" w:ascii="宋体" w:hAnsi="宋体" w:eastAsia="宋体" w:cs="宋体"/>
                <w:bCs/>
                <w:sz w:val="21"/>
                <w:szCs w:val="21"/>
                <w:highlight w:val="none"/>
                <w:lang w:val="en-US" w:eastAsia="zh-CN"/>
              </w:rPr>
            </w:pPr>
            <w:r>
              <w:rPr>
                <w:rFonts w:hint="eastAsia" w:ascii="宋体" w:hAnsi="宋体" w:eastAsia="宋体" w:cs="宋体"/>
                <w:sz w:val="21"/>
                <w:szCs w:val="21"/>
                <w:highlight w:val="none"/>
                <w:lang w:val="en-US" w:eastAsia="zh-CN"/>
              </w:rPr>
              <w:t>本项目执行电子化招投标，须通过政府采购云平台（网址：</w:t>
            </w:r>
            <w:r>
              <w:rPr>
                <w:rFonts w:hint="eastAsia" w:ascii="宋体" w:hAnsi="宋体" w:eastAsia="宋体" w:cs="宋体"/>
                <w:spacing w:val="-20"/>
                <w:sz w:val="21"/>
                <w:szCs w:val="21"/>
                <w:highlight w:val="none"/>
                <w:lang w:val="en-US" w:eastAsia="zh-CN"/>
              </w:rPr>
              <w:t>http://www.zcygov.cn</w:t>
            </w:r>
            <w:r>
              <w:rPr>
                <w:rFonts w:hint="eastAsia" w:ascii="宋体" w:hAnsi="宋体" w:eastAsia="宋体" w:cs="宋体"/>
                <w:sz w:val="21"/>
                <w:szCs w:val="21"/>
                <w:highlight w:val="none"/>
                <w:lang w:val="en-US" w:eastAsia="zh-CN"/>
              </w:rPr>
              <w:t>）递交电子版响应文件，并按规定时间解密成功。</w:t>
            </w:r>
          </w:p>
        </w:tc>
      </w:tr>
      <w:tr w14:paraId="2F8A6D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538704C3">
            <w:pPr>
              <w:keepNext w:val="0"/>
              <w:keepLines w:val="0"/>
              <w:pageBreakBefore w:val="0"/>
              <w:numPr>
                <w:ilvl w:val="0"/>
                <w:numId w:val="3"/>
              </w:numPr>
              <w:kinsoku/>
              <w:wordWrap/>
              <w:topLinePunct w:val="0"/>
              <w:bidi w:val="0"/>
              <w:spacing w:line="360" w:lineRule="auto"/>
              <w:ind w:left="425" w:leftChars="0" w:hanging="425" w:firstLineChars="0"/>
              <w:jc w:val="center"/>
              <w:rPr>
                <w:rFonts w:hint="default"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5D17FA46">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是否退还</w:t>
            </w:r>
            <w:r>
              <w:rPr>
                <w:rFonts w:hint="eastAsia" w:ascii="宋体" w:hAnsi="宋体" w:cs="宋体"/>
                <w:sz w:val="21"/>
                <w:szCs w:val="21"/>
                <w:highlight w:val="none"/>
                <w:lang w:eastAsia="zh-CN"/>
              </w:rPr>
              <w:t>响应文件</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05F6EB94">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否</w:t>
            </w:r>
          </w:p>
        </w:tc>
      </w:tr>
      <w:tr w14:paraId="209325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085E74B4">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3F022CC5">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开标时间和地点</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15BBF2C3">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u w:val="none"/>
                <w:lang w:val="en-US" w:eastAsia="zh-CN"/>
              </w:rPr>
            </w:pPr>
            <w:r>
              <w:rPr>
                <w:rFonts w:hint="eastAsia" w:ascii="宋体" w:hAnsi="宋体" w:eastAsia="宋体" w:cs="宋体"/>
                <w:sz w:val="21"/>
                <w:szCs w:val="21"/>
                <w:highlight w:val="none"/>
              </w:rPr>
              <w:t>开标时间：</w:t>
            </w:r>
            <w:r>
              <w:rPr>
                <w:rFonts w:hint="eastAsia" w:ascii="宋体" w:hAnsi="宋体" w:cs="宋体"/>
                <w:bCs/>
                <w:color w:val="auto"/>
                <w:sz w:val="21"/>
                <w:szCs w:val="21"/>
                <w:highlight w:val="none"/>
                <w:u w:val="none"/>
                <w:lang w:eastAsia="zh-CN"/>
              </w:rPr>
              <w:t>2024年</w:t>
            </w:r>
            <w:r>
              <w:rPr>
                <w:rFonts w:hint="eastAsia" w:ascii="宋体" w:hAnsi="宋体" w:cs="宋体"/>
                <w:bCs/>
                <w:color w:val="auto"/>
                <w:sz w:val="21"/>
                <w:szCs w:val="21"/>
                <w:highlight w:val="none"/>
                <w:u w:val="none"/>
                <w:lang w:val="en-US" w:eastAsia="zh-CN"/>
              </w:rPr>
              <w:t>08</w:t>
            </w:r>
            <w:r>
              <w:rPr>
                <w:rFonts w:hint="eastAsia" w:ascii="宋体" w:hAnsi="宋体" w:cs="宋体"/>
                <w:bCs/>
                <w:color w:val="auto"/>
                <w:sz w:val="21"/>
                <w:szCs w:val="21"/>
                <w:highlight w:val="none"/>
                <w:u w:val="none"/>
                <w:lang w:eastAsia="zh-CN"/>
              </w:rPr>
              <w:t>月</w:t>
            </w:r>
            <w:r>
              <w:rPr>
                <w:rFonts w:hint="eastAsia" w:ascii="宋体" w:hAnsi="宋体" w:cs="宋体"/>
                <w:bCs/>
                <w:color w:val="auto"/>
                <w:sz w:val="21"/>
                <w:szCs w:val="21"/>
                <w:highlight w:val="none"/>
                <w:u w:val="none"/>
                <w:lang w:val="en-US" w:eastAsia="zh-CN"/>
              </w:rPr>
              <w:t>22</w:t>
            </w:r>
            <w:r>
              <w:rPr>
                <w:rFonts w:hint="eastAsia" w:ascii="宋体" w:hAnsi="宋体" w:cs="宋体"/>
                <w:bCs/>
                <w:color w:val="auto"/>
                <w:sz w:val="21"/>
                <w:szCs w:val="21"/>
                <w:highlight w:val="none"/>
                <w:u w:val="none"/>
                <w:lang w:eastAsia="zh-CN"/>
              </w:rPr>
              <w:t>日</w:t>
            </w:r>
            <w:r>
              <w:rPr>
                <w:rFonts w:hint="eastAsia" w:ascii="宋体" w:hAnsi="宋体" w:cs="宋体"/>
                <w:bCs/>
                <w:color w:val="auto"/>
                <w:sz w:val="21"/>
                <w:szCs w:val="21"/>
                <w:highlight w:val="none"/>
                <w:u w:val="none"/>
                <w:lang w:val="en-US" w:eastAsia="zh-CN"/>
              </w:rPr>
              <w:t>13</w:t>
            </w:r>
            <w:r>
              <w:rPr>
                <w:rFonts w:hint="eastAsia" w:ascii="宋体" w:hAnsi="宋体" w:cs="宋体"/>
                <w:bCs/>
                <w:color w:val="auto"/>
                <w:sz w:val="21"/>
                <w:szCs w:val="21"/>
                <w:highlight w:val="none"/>
                <w:u w:val="none"/>
                <w:lang w:eastAsia="zh-CN"/>
              </w:rPr>
              <w:t>时</w:t>
            </w:r>
            <w:r>
              <w:rPr>
                <w:rFonts w:hint="eastAsia" w:ascii="宋体" w:hAnsi="宋体" w:cs="宋体"/>
                <w:bCs/>
                <w:color w:val="auto"/>
                <w:sz w:val="21"/>
                <w:szCs w:val="21"/>
                <w:highlight w:val="none"/>
                <w:u w:val="none"/>
                <w:lang w:val="en-US" w:eastAsia="zh-CN"/>
              </w:rPr>
              <w:t>30</w:t>
            </w:r>
            <w:r>
              <w:rPr>
                <w:rFonts w:hint="eastAsia" w:ascii="宋体" w:hAnsi="宋体" w:cs="宋体"/>
                <w:bCs/>
                <w:color w:val="auto"/>
                <w:sz w:val="21"/>
                <w:szCs w:val="21"/>
                <w:highlight w:val="none"/>
                <w:u w:val="none"/>
                <w:lang w:eastAsia="zh-CN"/>
              </w:rPr>
              <w:t>分整</w:t>
            </w:r>
            <w:r>
              <w:rPr>
                <w:rFonts w:hint="eastAsia" w:ascii="宋体" w:hAnsi="宋体" w:eastAsia="宋体" w:cs="宋体"/>
                <w:bCs/>
                <w:color w:val="auto"/>
                <w:sz w:val="21"/>
                <w:szCs w:val="21"/>
                <w:highlight w:val="none"/>
                <w:u w:val="none"/>
                <w:lang w:val="en-US" w:eastAsia="zh-CN"/>
              </w:rPr>
              <w:t>(北京时间）</w:t>
            </w:r>
          </w:p>
          <w:p w14:paraId="3735C4F5">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u w:val="none"/>
              </w:rPr>
              <w:t>开标地点：</w:t>
            </w:r>
            <w:r>
              <w:rPr>
                <w:rFonts w:hint="eastAsia" w:ascii="宋体" w:hAnsi="宋体" w:cs="宋体"/>
                <w:sz w:val="21"/>
                <w:szCs w:val="21"/>
                <w:highlight w:val="none"/>
                <w:lang w:val="en-US" w:eastAsia="zh-CN"/>
              </w:rPr>
              <w:t>桦甸市政务服务中心五楼桦甸市人民政府信息中心开标室一</w:t>
            </w:r>
          </w:p>
        </w:tc>
      </w:tr>
      <w:tr w14:paraId="3D7573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0984EBDA">
            <w:pPr>
              <w:keepNext w:val="0"/>
              <w:keepLines w:val="0"/>
              <w:pageBreakBefore w:val="0"/>
              <w:numPr>
                <w:ilvl w:val="0"/>
                <w:numId w:val="3"/>
              </w:numPr>
              <w:kinsoku/>
              <w:wordWrap/>
              <w:topLinePunct w:val="0"/>
              <w:bidi w:val="0"/>
              <w:spacing w:line="360" w:lineRule="auto"/>
              <w:ind w:left="425" w:leftChars="0" w:hanging="425" w:firstLineChars="0"/>
              <w:jc w:val="center"/>
              <w:rPr>
                <w:rFonts w:hint="default"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02C082EC">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招标</w:t>
            </w:r>
            <w:r>
              <w:rPr>
                <w:rFonts w:hint="eastAsia" w:ascii="宋体" w:hAnsi="宋体" w:eastAsia="宋体" w:cs="宋体"/>
                <w:sz w:val="21"/>
                <w:szCs w:val="21"/>
                <w:highlight w:val="none"/>
              </w:rPr>
              <w:t>程序</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27667B36">
            <w:pPr>
              <w:rPr>
                <w:rFonts w:hint="eastAsia" w:ascii="宋体" w:hAnsi="宋体" w:cs="宋体"/>
                <w:szCs w:val="21"/>
                <w:highlight w:val="none"/>
                <w:lang w:val="en-US" w:eastAsia="zh-CN"/>
              </w:rPr>
            </w:pPr>
            <w:r>
              <w:rPr>
                <w:rFonts w:hint="eastAsia" w:ascii="宋体" w:hAnsi="宋体" w:cs="宋体"/>
                <w:szCs w:val="21"/>
                <w:highlight w:val="none"/>
                <w:lang w:val="zh-CN"/>
              </w:rPr>
              <w:t>开标会以视频会议形式召开，采用“腾讯会议”APP，会议房间号</w:t>
            </w:r>
            <w:r>
              <w:rPr>
                <w:rFonts w:hint="eastAsia" w:ascii="宋体" w:hAnsi="宋体" w:cs="宋体"/>
                <w:szCs w:val="21"/>
                <w:highlight w:val="none"/>
                <w:lang w:val="en-US" w:eastAsia="zh-CN"/>
              </w:rPr>
              <w:t>为：786-773-711</w:t>
            </w:r>
          </w:p>
          <w:p w14:paraId="2671ADB0">
            <w:pPr>
              <w:keepNext w:val="0"/>
              <w:keepLines w:val="0"/>
              <w:pageBreakBefore w:val="0"/>
              <w:kinsoku/>
              <w:wordWrap/>
              <w:topLinePunct w:val="0"/>
              <w:bidi w:val="0"/>
              <w:spacing w:line="360" w:lineRule="auto"/>
              <w:ind w:firstLine="0" w:firstLineChars="0"/>
              <w:jc w:val="left"/>
              <w:rPr>
                <w:rFonts w:hint="eastAsia" w:ascii="宋体" w:hAnsi="宋体" w:eastAsia="宋体" w:cs="宋体"/>
                <w:sz w:val="21"/>
                <w:szCs w:val="21"/>
                <w:highlight w:val="none"/>
              </w:rPr>
            </w:pPr>
            <w:r>
              <w:rPr>
                <w:rFonts w:hint="eastAsia" w:ascii="宋体" w:hAnsi="宋体" w:cs="宋体"/>
                <w:szCs w:val="21"/>
                <w:highlight w:val="none"/>
                <w:lang w:val="zh-CN"/>
              </w:rPr>
              <w:t>。</w:t>
            </w:r>
            <w:r>
              <w:rPr>
                <w:rFonts w:hint="eastAsia"/>
                <w:b w:val="0"/>
                <w:bCs w:val="0"/>
                <w:highlight w:val="none"/>
                <w:u w:val="none"/>
                <w:lang w:val="en-US" w:eastAsia="zh-CN"/>
              </w:rPr>
              <w:t>进入视频会议人员应改名为“投标人+被授权人”</w:t>
            </w:r>
          </w:p>
        </w:tc>
      </w:tr>
      <w:tr w14:paraId="5B8382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46F93DBC">
            <w:pPr>
              <w:keepNext w:val="0"/>
              <w:keepLines w:val="0"/>
              <w:pageBreakBefore w:val="0"/>
              <w:numPr>
                <w:ilvl w:val="0"/>
                <w:numId w:val="3"/>
              </w:numPr>
              <w:kinsoku/>
              <w:wordWrap/>
              <w:topLinePunct w:val="0"/>
              <w:bidi w:val="0"/>
              <w:spacing w:line="360" w:lineRule="auto"/>
              <w:ind w:left="425" w:leftChars="0" w:hanging="425" w:firstLineChars="0"/>
              <w:jc w:val="center"/>
              <w:rPr>
                <w:rFonts w:hint="default"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03CD0FEA">
            <w:pPr>
              <w:keepNext w:val="0"/>
              <w:keepLines w:val="0"/>
              <w:pageBreakBefore w:val="0"/>
              <w:kinsoku/>
              <w:wordWrap/>
              <w:topLinePunct w:val="0"/>
              <w:bidi w:val="0"/>
              <w:spacing w:line="360" w:lineRule="auto"/>
              <w:ind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评标委员会的组建</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785B0233">
            <w:pPr>
              <w:keepNext w:val="0"/>
              <w:keepLines w:val="0"/>
              <w:pageBreakBefore w:val="0"/>
              <w:kinsoku/>
              <w:wordWrap/>
              <w:topLinePunct w:val="0"/>
              <w:bidi w:val="0"/>
              <w:spacing w:line="360" w:lineRule="auto"/>
              <w:ind w:firstLine="0" w:firstLineChars="0"/>
              <w:jc w:val="both"/>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评标委员会构成：技术、经济等方面的专家</w:t>
            </w:r>
            <w:r>
              <w:rPr>
                <w:rFonts w:hint="eastAsia" w:ascii="宋体" w:hAnsi="宋体" w:cs="宋体"/>
                <w:kern w:val="2"/>
                <w:sz w:val="21"/>
                <w:szCs w:val="21"/>
                <w:highlight w:val="none"/>
                <w:lang w:val="en-US" w:eastAsia="zh-CN" w:bidi="ar-SA"/>
              </w:rPr>
              <w:t>5</w:t>
            </w:r>
            <w:r>
              <w:rPr>
                <w:rFonts w:hint="eastAsia" w:ascii="宋体" w:hAnsi="宋体" w:eastAsia="宋体" w:cs="宋体"/>
                <w:kern w:val="2"/>
                <w:sz w:val="21"/>
                <w:szCs w:val="21"/>
                <w:highlight w:val="none"/>
                <w:lang w:val="en-US" w:eastAsia="zh-CN" w:bidi="ar-SA"/>
              </w:rPr>
              <w:t>人组成</w:t>
            </w:r>
          </w:p>
          <w:p w14:paraId="67A7A6C4">
            <w:pPr>
              <w:keepNext w:val="0"/>
              <w:keepLines w:val="0"/>
              <w:pageBreakBefore w:val="0"/>
              <w:kinsoku/>
              <w:wordWrap/>
              <w:topLinePunct w:val="0"/>
              <w:bidi w:val="0"/>
              <w:spacing w:line="360" w:lineRule="auto"/>
              <w:ind w:firstLine="0" w:firstLineChars="0"/>
              <w:jc w:val="both"/>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评标专家确定方式：依法从专家库中随机抽取。</w:t>
            </w:r>
          </w:p>
        </w:tc>
      </w:tr>
      <w:tr w14:paraId="260CFC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06B06FF1">
            <w:pPr>
              <w:keepNext w:val="0"/>
              <w:keepLines w:val="0"/>
              <w:pageBreakBefore w:val="0"/>
              <w:numPr>
                <w:ilvl w:val="0"/>
                <w:numId w:val="3"/>
              </w:numPr>
              <w:kinsoku/>
              <w:wordWrap/>
              <w:topLinePunct w:val="0"/>
              <w:bidi w:val="0"/>
              <w:spacing w:line="360" w:lineRule="auto"/>
              <w:ind w:left="425" w:leftChars="0" w:hanging="425" w:firstLineChars="0"/>
              <w:jc w:val="center"/>
              <w:rPr>
                <w:rFonts w:hint="default"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139FD3E6">
            <w:pPr>
              <w:keepNext w:val="0"/>
              <w:keepLines w:val="0"/>
              <w:pageBreakBefore w:val="0"/>
              <w:kinsoku/>
              <w:wordWrap/>
              <w:topLinePunct w:val="0"/>
              <w:bidi w:val="0"/>
              <w:spacing w:line="360" w:lineRule="auto"/>
              <w:ind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是否授权评标委员会确定</w:t>
            </w:r>
            <w:r>
              <w:rPr>
                <w:rFonts w:hint="eastAsia" w:ascii="宋体" w:hAnsi="宋体" w:cs="宋体"/>
                <w:sz w:val="21"/>
                <w:szCs w:val="21"/>
                <w:highlight w:val="none"/>
                <w:lang w:eastAsia="zh-CN"/>
              </w:rPr>
              <w:t>成交人</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461D5671">
            <w:pPr>
              <w:keepNext w:val="0"/>
              <w:keepLines w:val="0"/>
              <w:pageBreakBefore w:val="0"/>
              <w:kinsoku/>
              <w:wordWrap/>
              <w:topLinePunct w:val="0"/>
              <w:bidi w:val="0"/>
              <w:spacing w:line="360" w:lineRule="auto"/>
              <w:ind w:firstLine="0" w:firstLineChars="0"/>
              <w:jc w:val="both"/>
              <w:rPr>
                <w:rFonts w:hint="eastAsia" w:ascii="宋体" w:hAnsi="宋体" w:eastAsia="宋体" w:cs="宋体"/>
                <w:color w:val="000000"/>
                <w:sz w:val="21"/>
                <w:szCs w:val="21"/>
                <w:highlight w:val="none"/>
                <w:lang w:val="zh-CN"/>
              </w:rPr>
            </w:pPr>
            <w:r>
              <w:rPr>
                <w:rFonts w:hint="eastAsia" w:ascii="宋体" w:hAnsi="宋体" w:eastAsia="宋体" w:cs="宋体"/>
                <w:color w:val="000000"/>
                <w:sz w:val="21"/>
                <w:szCs w:val="21"/>
                <w:highlight w:val="none"/>
                <w:lang w:val="zh-CN"/>
              </w:rPr>
              <w:sym w:font="Wingdings 2" w:char="00A3"/>
            </w:r>
            <w:r>
              <w:rPr>
                <w:rFonts w:hint="eastAsia" w:ascii="宋体" w:hAnsi="宋体" w:eastAsia="宋体" w:cs="宋体"/>
                <w:color w:val="000000"/>
                <w:sz w:val="21"/>
                <w:szCs w:val="21"/>
                <w:highlight w:val="none"/>
                <w:lang w:val="zh-CN"/>
              </w:rPr>
              <w:t>是</w:t>
            </w:r>
          </w:p>
          <w:p w14:paraId="26DF8528">
            <w:pPr>
              <w:keepNext w:val="0"/>
              <w:keepLines w:val="0"/>
              <w:pageBreakBefore w:val="0"/>
              <w:kinsoku/>
              <w:wordWrap/>
              <w:topLinePunct w:val="0"/>
              <w:bidi w:val="0"/>
              <w:spacing w:line="360" w:lineRule="auto"/>
              <w:ind w:firstLine="0" w:firstLineChars="0"/>
              <w:jc w:val="both"/>
              <w:rPr>
                <w:rFonts w:hint="eastAsia" w:ascii="宋体" w:hAnsi="宋体" w:eastAsia="宋体" w:cs="宋体"/>
                <w:kern w:val="2"/>
                <w:sz w:val="21"/>
                <w:szCs w:val="21"/>
                <w:highlight w:val="none"/>
                <w:lang w:val="en-US" w:eastAsia="zh-CN" w:bidi="ar-SA"/>
              </w:rPr>
            </w:pPr>
            <w:r>
              <w:rPr>
                <w:rFonts w:hint="eastAsia" w:ascii="宋体" w:hAnsi="宋体" w:eastAsia="宋体" w:cs="宋体"/>
                <w:color w:val="000000"/>
                <w:sz w:val="21"/>
                <w:szCs w:val="21"/>
                <w:highlight w:val="none"/>
                <w:lang w:val="zh-CN"/>
              </w:rPr>
              <w:sym w:font="Wingdings 2" w:char="0052"/>
            </w:r>
            <w:r>
              <w:rPr>
                <w:rFonts w:hint="eastAsia" w:ascii="宋体" w:hAnsi="宋体" w:eastAsia="宋体" w:cs="宋体"/>
                <w:color w:val="000000"/>
                <w:sz w:val="21"/>
                <w:szCs w:val="21"/>
                <w:highlight w:val="none"/>
                <w:lang w:val="zh-CN"/>
              </w:rPr>
              <w:t>否，推荐的中标候选人数：</w:t>
            </w:r>
            <w:r>
              <w:rPr>
                <w:rFonts w:hint="eastAsia" w:ascii="宋体" w:hAnsi="宋体" w:eastAsia="宋体" w:cs="宋体"/>
                <w:color w:val="000000"/>
                <w:sz w:val="21"/>
                <w:szCs w:val="21"/>
                <w:highlight w:val="none"/>
                <w:u w:val="single"/>
                <w:lang w:val="zh-CN"/>
              </w:rPr>
              <w:t xml:space="preserve"> 3 人</w:t>
            </w:r>
          </w:p>
        </w:tc>
      </w:tr>
      <w:tr w14:paraId="3069C7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137403C6">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3573A3F9">
            <w:pPr>
              <w:keepNext w:val="0"/>
              <w:keepLines w:val="0"/>
              <w:pageBreakBefore w:val="0"/>
              <w:kinsoku/>
              <w:wordWrap/>
              <w:topLinePunct w:val="0"/>
              <w:bidi w:val="0"/>
              <w:spacing w:line="360" w:lineRule="auto"/>
              <w:ind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lang w:eastAsia="zh-CN"/>
              </w:rPr>
              <w:t>采购</w:t>
            </w:r>
            <w:r>
              <w:rPr>
                <w:rFonts w:hint="eastAsia" w:ascii="宋体" w:hAnsi="宋体" w:eastAsia="宋体" w:cs="宋体"/>
                <w:sz w:val="21"/>
                <w:szCs w:val="21"/>
                <w:highlight w:val="none"/>
              </w:rPr>
              <w:t>代理服务费</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41331B45">
            <w:pPr>
              <w:keepNext w:val="0"/>
              <w:keepLines w:val="0"/>
              <w:pageBreakBefore w:val="0"/>
              <w:kinsoku/>
              <w:wordWrap/>
              <w:topLinePunct w:val="0"/>
              <w:bidi w:val="0"/>
              <w:spacing w:line="360" w:lineRule="auto"/>
              <w:ind w:firstLine="0" w:firstLineChars="0"/>
              <w:jc w:val="both"/>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发改价格[2015]299号文件的基础上收取，由中标单位支付。</w:t>
            </w:r>
          </w:p>
        </w:tc>
      </w:tr>
      <w:tr w14:paraId="03523D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13968590">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453895F3">
            <w:pPr>
              <w:keepNext w:val="0"/>
              <w:keepLines w:val="0"/>
              <w:pageBreakBefore w:val="0"/>
              <w:kinsoku/>
              <w:wordWrap/>
              <w:topLinePunct w:val="0"/>
              <w:bidi w:val="0"/>
              <w:spacing w:line="360" w:lineRule="auto"/>
              <w:ind w:firstLine="0" w:firstLineChars="0"/>
              <w:jc w:val="center"/>
              <w:rPr>
                <w:rFonts w:hint="eastAsia" w:ascii="宋体" w:hAnsi="宋体" w:eastAsia="宋体" w:cs="宋体"/>
                <w:sz w:val="21"/>
                <w:szCs w:val="21"/>
                <w:highlight w:val="none"/>
                <w:lang w:val="en-US" w:eastAsia="zh-CN"/>
              </w:rPr>
            </w:pPr>
            <w:bookmarkStart w:id="19" w:name="OLE_LINK3"/>
            <w:r>
              <w:rPr>
                <w:rFonts w:hint="eastAsia" w:ascii="宋体" w:hAnsi="宋体" w:eastAsia="宋体" w:cs="宋体"/>
                <w:sz w:val="21"/>
                <w:szCs w:val="21"/>
                <w:highlight w:val="none"/>
                <w:lang w:val="en-US" w:eastAsia="zh-CN"/>
              </w:rPr>
              <w:t>履约</w:t>
            </w:r>
            <w:bookmarkEnd w:id="19"/>
            <w:r>
              <w:rPr>
                <w:rFonts w:hint="eastAsia" w:ascii="宋体" w:hAnsi="宋体" w:eastAsia="宋体" w:cs="宋体"/>
                <w:sz w:val="21"/>
                <w:szCs w:val="21"/>
                <w:highlight w:val="none"/>
                <w:lang w:val="en-US" w:eastAsia="zh-CN"/>
              </w:rPr>
              <w:t>保证金</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49A84F14">
            <w:pPr>
              <w:keepNext w:val="0"/>
              <w:keepLines w:val="0"/>
              <w:pageBreakBefore w:val="0"/>
              <w:kinsoku/>
              <w:wordWrap/>
              <w:topLinePunct w:val="0"/>
              <w:bidi w:val="0"/>
              <w:spacing w:line="360" w:lineRule="auto"/>
              <w:ind w:firstLine="0" w:firstLineChars="0"/>
              <w:jc w:val="left"/>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w:t>
            </w:r>
          </w:p>
        </w:tc>
      </w:tr>
      <w:tr w14:paraId="1951FE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4FD9F9C8">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0CA896C1">
            <w:pPr>
              <w:keepNext w:val="0"/>
              <w:keepLines w:val="0"/>
              <w:pageBreakBefore w:val="0"/>
              <w:kinsoku/>
              <w:wordWrap/>
              <w:topLinePunct w:val="0"/>
              <w:bidi w:val="0"/>
              <w:spacing w:line="360" w:lineRule="auto"/>
              <w:ind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cs="宋体"/>
                <w:szCs w:val="21"/>
                <w:highlight w:val="none"/>
              </w:rPr>
              <w:t>成交结果公告媒介</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1283B589">
            <w:pPr>
              <w:keepNext w:val="0"/>
              <w:keepLines w:val="0"/>
              <w:pageBreakBefore w:val="0"/>
              <w:kinsoku/>
              <w:wordWrap/>
              <w:topLinePunct w:val="0"/>
              <w:bidi w:val="0"/>
              <w:spacing w:line="360" w:lineRule="auto"/>
              <w:ind w:firstLine="0" w:firstLineChars="0"/>
              <w:jc w:val="both"/>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在</w:t>
            </w:r>
            <w:r>
              <w:rPr>
                <w:rFonts w:hint="eastAsia" w:ascii="宋体" w:hAnsi="宋体" w:cs="宋体"/>
                <w:sz w:val="21"/>
                <w:szCs w:val="21"/>
                <w:highlight w:val="none"/>
                <w:lang w:val="en-US" w:eastAsia="zh-CN"/>
              </w:rPr>
              <w:t>成交</w:t>
            </w:r>
            <w:r>
              <w:rPr>
                <w:rFonts w:hint="eastAsia" w:ascii="宋体" w:hAnsi="宋体" w:eastAsia="宋体" w:cs="宋体"/>
                <w:sz w:val="21"/>
                <w:szCs w:val="21"/>
                <w:highlight w:val="none"/>
              </w:rPr>
              <w:t>通知书发出前，</w:t>
            </w:r>
            <w:r>
              <w:rPr>
                <w:rFonts w:hint="eastAsia" w:ascii="宋体" w:hAnsi="宋体" w:eastAsia="宋体" w:cs="宋体"/>
                <w:sz w:val="21"/>
                <w:szCs w:val="21"/>
                <w:highlight w:val="none"/>
                <w:lang w:eastAsia="zh-CN"/>
              </w:rPr>
              <w:t>采购</w:t>
            </w:r>
            <w:r>
              <w:rPr>
                <w:rFonts w:hint="eastAsia" w:ascii="宋体" w:hAnsi="宋体" w:eastAsia="宋体" w:cs="宋体"/>
                <w:sz w:val="21"/>
                <w:szCs w:val="21"/>
                <w:highlight w:val="none"/>
              </w:rPr>
              <w:t>人将在本</w:t>
            </w:r>
            <w:r>
              <w:rPr>
                <w:rFonts w:hint="eastAsia" w:ascii="宋体" w:hAnsi="宋体" w:cs="宋体"/>
                <w:sz w:val="21"/>
                <w:szCs w:val="21"/>
                <w:highlight w:val="none"/>
                <w:lang w:val="en-US" w:eastAsia="zh-CN"/>
              </w:rPr>
              <w:t>招标</w:t>
            </w:r>
            <w:r>
              <w:rPr>
                <w:rFonts w:hint="eastAsia" w:ascii="宋体" w:hAnsi="宋体" w:eastAsia="宋体" w:cs="宋体"/>
                <w:sz w:val="21"/>
                <w:szCs w:val="21"/>
                <w:highlight w:val="none"/>
              </w:rPr>
              <w:t>项目</w:t>
            </w:r>
            <w:r>
              <w:rPr>
                <w:rFonts w:hint="eastAsia" w:ascii="宋体" w:hAnsi="宋体" w:cs="宋体"/>
                <w:sz w:val="21"/>
                <w:szCs w:val="21"/>
                <w:highlight w:val="none"/>
                <w:lang w:val="en-US" w:eastAsia="zh-CN"/>
              </w:rPr>
              <w:t>招标</w:t>
            </w:r>
            <w:r>
              <w:rPr>
                <w:rFonts w:hint="eastAsia" w:ascii="宋体" w:hAnsi="宋体" w:eastAsia="宋体" w:cs="宋体"/>
                <w:sz w:val="21"/>
                <w:szCs w:val="21"/>
                <w:highlight w:val="none"/>
              </w:rPr>
              <w:t>公告发布的同一网站媒介发布</w:t>
            </w:r>
            <w:r>
              <w:rPr>
                <w:rFonts w:hint="eastAsia" w:ascii="宋体" w:hAnsi="宋体" w:cs="宋体"/>
                <w:sz w:val="21"/>
                <w:szCs w:val="21"/>
                <w:highlight w:val="none"/>
                <w:lang w:val="en-US" w:eastAsia="zh-CN"/>
              </w:rPr>
              <w:t>成交公示</w:t>
            </w:r>
            <w:r>
              <w:rPr>
                <w:rFonts w:hint="eastAsia" w:ascii="宋体" w:hAnsi="宋体" w:eastAsia="宋体" w:cs="宋体"/>
                <w:sz w:val="21"/>
                <w:szCs w:val="21"/>
                <w:highlight w:val="none"/>
              </w:rPr>
              <w:t>，公示期不少于1个工作日。</w:t>
            </w:r>
            <w:r>
              <w:rPr>
                <w:rFonts w:hint="eastAsia" w:ascii="宋体" w:hAnsi="宋体" w:eastAsia="宋体" w:cs="宋体"/>
                <w:sz w:val="21"/>
                <w:szCs w:val="21"/>
                <w:highlight w:val="none"/>
                <w:lang w:eastAsia="zh-CN"/>
              </w:rPr>
              <w:t>采购人</w:t>
            </w:r>
            <w:r>
              <w:rPr>
                <w:rFonts w:hint="eastAsia" w:ascii="宋体" w:hAnsi="宋体" w:eastAsia="宋体" w:cs="宋体"/>
                <w:sz w:val="21"/>
                <w:szCs w:val="21"/>
                <w:highlight w:val="none"/>
              </w:rPr>
              <w:t>将不再另行通知评审结果。</w:t>
            </w:r>
          </w:p>
        </w:tc>
      </w:tr>
      <w:tr w14:paraId="382FB0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4DA4AAFB">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2043DDB6">
            <w:pPr>
              <w:keepNext w:val="0"/>
              <w:keepLines w:val="0"/>
              <w:pageBreakBefore w:val="0"/>
              <w:kinsoku/>
              <w:wordWrap/>
              <w:topLinePunct w:val="0"/>
              <w:bidi w:val="0"/>
              <w:spacing w:line="360" w:lineRule="auto"/>
              <w:ind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低于成本价不正当竞争预防措施</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319E49E3">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1.在评审过程中，供应商报价过低，有可能影响</w:t>
            </w:r>
            <w:r>
              <w:rPr>
                <w:rFonts w:hint="eastAsia" w:ascii="宋体" w:hAnsi="宋体" w:cs="宋体"/>
                <w:sz w:val="21"/>
                <w:szCs w:val="21"/>
                <w:highlight w:val="none"/>
                <w:lang w:val="en-US" w:eastAsia="zh-CN"/>
              </w:rPr>
              <w:t>服务</w:t>
            </w:r>
            <w:r>
              <w:rPr>
                <w:rFonts w:hint="eastAsia" w:ascii="宋体" w:hAnsi="宋体" w:eastAsia="宋体" w:cs="宋体"/>
                <w:sz w:val="21"/>
                <w:szCs w:val="21"/>
                <w:highlight w:val="none"/>
              </w:rPr>
              <w:t>质量或者不能诚信履约的，评审小组应当要求其在合理的时间内提供书面说明，并提交相关证明材料，供应商不能证明其报价合理性的，评审小组应当将其作为无效处理。供应商的书面说明材料应当按照国家财务会计制度的规定要求，逐项就供应商提供服务的主营业务成本、税金及附加、管理费用、财务费用等成本构成事项详细陈述）。</w:t>
            </w:r>
          </w:p>
          <w:p w14:paraId="78F0D735">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2.供应商书面说明应当签字确认或者加盖公章，否则无效。书面说明的签字确认，由其法定代表人或授权代表完成。</w:t>
            </w:r>
          </w:p>
          <w:p w14:paraId="5BBCAD51">
            <w:pPr>
              <w:keepNext w:val="0"/>
              <w:keepLines w:val="0"/>
              <w:pageBreakBefore w:val="0"/>
              <w:kinsoku/>
              <w:wordWrap/>
              <w:topLinePunct w:val="0"/>
              <w:bidi w:val="0"/>
              <w:spacing w:line="360" w:lineRule="auto"/>
              <w:ind w:firstLine="0" w:firstLineChars="0"/>
              <w:jc w:val="both"/>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3.供应商提供书面说明后，评审小组应当结合</w:t>
            </w:r>
            <w:r>
              <w:rPr>
                <w:rFonts w:hint="eastAsia" w:ascii="宋体" w:hAnsi="宋体" w:cs="宋体"/>
                <w:sz w:val="21"/>
                <w:szCs w:val="21"/>
                <w:highlight w:val="none"/>
                <w:lang w:val="en-US" w:eastAsia="zh-CN"/>
              </w:rPr>
              <w:t>招标</w:t>
            </w:r>
            <w:r>
              <w:rPr>
                <w:rFonts w:hint="eastAsia" w:ascii="宋体" w:hAnsi="宋体" w:eastAsia="宋体" w:cs="宋体"/>
                <w:sz w:val="21"/>
                <w:szCs w:val="21"/>
                <w:highlight w:val="none"/>
              </w:rPr>
              <w:t>项目</w:t>
            </w:r>
            <w:r>
              <w:rPr>
                <w:rFonts w:hint="eastAsia" w:ascii="宋体" w:hAnsi="宋体" w:cs="宋体"/>
                <w:sz w:val="21"/>
                <w:szCs w:val="21"/>
                <w:highlight w:val="none"/>
                <w:lang w:val="en-US" w:eastAsia="zh-CN"/>
              </w:rPr>
              <w:t>服务</w:t>
            </w:r>
            <w:r>
              <w:rPr>
                <w:rFonts w:hint="eastAsia" w:ascii="宋体" w:hAnsi="宋体" w:eastAsia="宋体" w:cs="宋体"/>
                <w:sz w:val="21"/>
                <w:szCs w:val="21"/>
                <w:highlight w:val="none"/>
              </w:rPr>
              <w:t>需求、专业实际情况、供应商财务状况报告、与其他供应商比较情况等就供应商书面说明进行审查评价。供应商拒绝或者变相拒绝提供有效书面说明或者书面说明不能证明其报价合理性的或未在规定时间内递交有效书面说明书的，评审小组应当将其</w:t>
            </w:r>
            <w:r>
              <w:rPr>
                <w:rFonts w:hint="eastAsia" w:ascii="宋体" w:hAnsi="宋体" w:cs="宋体"/>
                <w:sz w:val="21"/>
                <w:szCs w:val="21"/>
                <w:highlight w:val="none"/>
                <w:lang w:eastAsia="zh-CN"/>
              </w:rPr>
              <w:t>响应文件</w:t>
            </w:r>
            <w:r>
              <w:rPr>
                <w:rFonts w:hint="eastAsia" w:ascii="宋体" w:hAnsi="宋体" w:eastAsia="宋体" w:cs="宋体"/>
                <w:sz w:val="21"/>
                <w:szCs w:val="21"/>
                <w:highlight w:val="none"/>
              </w:rPr>
              <w:t>作为无效处理。</w:t>
            </w:r>
          </w:p>
        </w:tc>
      </w:tr>
      <w:tr w14:paraId="76FD51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98" w:type="dxa"/>
            <w:tcBorders>
              <w:top w:val="single" w:color="auto" w:sz="4" w:space="0"/>
              <w:left w:val="single" w:color="auto" w:sz="4" w:space="0"/>
              <w:bottom w:val="single" w:color="auto" w:sz="4" w:space="0"/>
              <w:right w:val="single" w:color="auto" w:sz="4" w:space="0"/>
            </w:tcBorders>
            <w:noWrap w:val="0"/>
            <w:vAlign w:val="center"/>
          </w:tcPr>
          <w:p w14:paraId="10BB1DB0">
            <w:pPr>
              <w:keepNext w:val="0"/>
              <w:keepLines w:val="0"/>
              <w:pageBreakBefore w:val="0"/>
              <w:numPr>
                <w:ilvl w:val="0"/>
                <w:numId w:val="3"/>
              </w:numPr>
              <w:kinsoku/>
              <w:wordWrap/>
              <w:topLinePunct w:val="0"/>
              <w:bidi w:val="0"/>
              <w:spacing w:line="360" w:lineRule="auto"/>
              <w:ind w:left="425" w:leftChars="0" w:hanging="425" w:firstLineChars="0"/>
              <w:jc w:val="center"/>
              <w:rPr>
                <w:rFonts w:hint="eastAsia" w:ascii="宋体" w:hAnsi="宋体" w:eastAsia="宋体" w:cs="宋体"/>
                <w:kern w:val="2"/>
                <w:sz w:val="21"/>
                <w:szCs w:val="21"/>
                <w:highlight w:val="none"/>
                <w:lang w:val="en-US" w:eastAsia="zh-CN" w:bidi="ar-SA"/>
              </w:rPr>
            </w:pPr>
          </w:p>
        </w:tc>
        <w:tc>
          <w:tcPr>
            <w:tcW w:w="2174" w:type="dxa"/>
            <w:tcBorders>
              <w:top w:val="single" w:color="auto" w:sz="4" w:space="0"/>
              <w:left w:val="single" w:color="auto" w:sz="4" w:space="0"/>
              <w:bottom w:val="single" w:color="auto" w:sz="4" w:space="0"/>
              <w:right w:val="single" w:color="auto" w:sz="4" w:space="0"/>
            </w:tcBorders>
            <w:noWrap w:val="0"/>
            <w:vAlign w:val="center"/>
          </w:tcPr>
          <w:p w14:paraId="5A43F830">
            <w:pPr>
              <w:adjustRightInd w:val="0"/>
              <w:snapToGrid w:val="0"/>
              <w:spacing w:before="120" w:beforeLines="50" w:line="360" w:lineRule="auto"/>
              <w:jc w:val="center"/>
              <w:rPr>
                <w:rFonts w:hint="eastAsia"/>
                <w:szCs w:val="22"/>
                <w:highlight w:val="none"/>
              </w:rPr>
            </w:pPr>
            <w:r>
              <w:rPr>
                <w:rFonts w:hint="eastAsia"/>
                <w:szCs w:val="22"/>
                <w:highlight w:val="none"/>
              </w:rPr>
              <w:t>中小企业</w:t>
            </w:r>
          </w:p>
          <w:p w14:paraId="2FB2966E">
            <w:pPr>
              <w:keepNext w:val="0"/>
              <w:keepLines w:val="0"/>
              <w:pageBreakBefore w:val="0"/>
              <w:kinsoku/>
              <w:wordWrap/>
              <w:topLinePunct w:val="0"/>
              <w:autoSpaceDE w:val="0"/>
              <w:autoSpaceDN w:val="0"/>
              <w:bidi w:val="0"/>
              <w:adjustRightInd w:val="0"/>
              <w:spacing w:line="360" w:lineRule="auto"/>
              <w:ind w:firstLine="0" w:firstLineChars="0"/>
              <w:jc w:val="center"/>
              <w:rPr>
                <w:rFonts w:hint="eastAsia" w:ascii="宋体" w:hAnsi="宋体" w:eastAsia="宋体" w:cs="宋体"/>
                <w:color w:val="auto"/>
                <w:kern w:val="2"/>
                <w:sz w:val="21"/>
                <w:szCs w:val="21"/>
                <w:highlight w:val="none"/>
                <w:lang w:val="zh-CN" w:eastAsia="zh-CN" w:bidi="ar-SA"/>
              </w:rPr>
            </w:pPr>
            <w:r>
              <w:rPr>
                <w:rFonts w:hint="eastAsia"/>
                <w:szCs w:val="22"/>
                <w:highlight w:val="none"/>
              </w:rPr>
              <w:t>（含监狱企业、残疾人福利单位）</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65DD35EF">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1、</w:t>
            </w:r>
            <w:r>
              <w:rPr>
                <w:rFonts w:hint="eastAsia" w:ascii="宋体" w:hAnsi="宋体" w:eastAsia="宋体" w:cs="宋体"/>
                <w:sz w:val="21"/>
                <w:szCs w:val="21"/>
                <w:highlight w:val="none"/>
                <w:lang w:eastAsia="zh-CN"/>
              </w:rPr>
              <w:t>本项目为</w:t>
            </w:r>
            <w:r>
              <w:rPr>
                <w:rFonts w:hint="eastAsia" w:ascii="宋体" w:hAnsi="宋体" w:eastAsia="宋体" w:cs="宋体"/>
                <w:sz w:val="21"/>
                <w:szCs w:val="21"/>
                <w:highlight w:val="none"/>
              </w:rPr>
              <w:t>专门面向中小企业采购</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所属行业为</w:t>
            </w:r>
            <w:r>
              <w:rPr>
                <w:rFonts w:hint="eastAsia" w:ascii="宋体" w:hAnsi="宋体" w:cs="宋体"/>
                <w:sz w:val="21"/>
                <w:szCs w:val="21"/>
                <w:highlight w:val="none"/>
                <w:lang w:val="en-US" w:eastAsia="zh-CN"/>
              </w:rPr>
              <w:t>工业</w:t>
            </w:r>
            <w:r>
              <w:rPr>
                <w:rFonts w:hint="eastAsia" w:ascii="宋体" w:hAnsi="宋体" w:eastAsia="宋体" w:cs="宋体"/>
                <w:sz w:val="21"/>
                <w:szCs w:val="21"/>
                <w:highlight w:val="none"/>
              </w:rPr>
              <w:t>。</w:t>
            </w:r>
          </w:p>
          <w:p w14:paraId="3F17817D">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rPr>
              <w:t>对于小型或微型企业（含监狱企业）参与本项目投标的，给予</w:t>
            </w:r>
            <w:r>
              <w:rPr>
                <w:rFonts w:hint="eastAsia" w:ascii="宋体" w:hAnsi="宋体" w:eastAsia="宋体" w:cs="宋体"/>
                <w:sz w:val="21"/>
                <w:szCs w:val="21"/>
                <w:highlight w:val="none"/>
                <w:lang w:val="en-US" w:eastAsia="zh-CN"/>
              </w:rPr>
              <w:t>10</w:t>
            </w:r>
            <w:r>
              <w:rPr>
                <w:rFonts w:hint="eastAsia" w:ascii="宋体" w:hAnsi="宋体" w:eastAsia="宋体" w:cs="宋体"/>
                <w:sz w:val="21"/>
                <w:szCs w:val="21"/>
                <w:highlight w:val="none"/>
              </w:rPr>
              <w:t>%的价格扣除。</w:t>
            </w:r>
          </w:p>
          <w:p w14:paraId="6F68B36B">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1）提供《</w:t>
            </w:r>
            <w:r>
              <w:rPr>
                <w:rFonts w:hint="eastAsia" w:ascii="宋体" w:hAnsi="宋体" w:eastAsia="宋体" w:cs="宋体"/>
                <w:sz w:val="21"/>
                <w:szCs w:val="21"/>
                <w:highlight w:val="none"/>
                <w:lang w:eastAsia="zh-CN"/>
              </w:rPr>
              <w:t>中</w:t>
            </w:r>
            <w:r>
              <w:rPr>
                <w:rFonts w:hint="eastAsia" w:ascii="宋体" w:hAnsi="宋体" w:eastAsia="宋体" w:cs="宋体"/>
                <w:sz w:val="21"/>
                <w:szCs w:val="21"/>
                <w:highlight w:val="none"/>
              </w:rPr>
              <w:t>小企业声明函》</w:t>
            </w:r>
            <w:r>
              <w:rPr>
                <w:rFonts w:hint="eastAsia" w:ascii="宋体" w:hAnsi="宋体" w:cs="宋体"/>
                <w:sz w:val="21"/>
                <w:szCs w:val="21"/>
                <w:highlight w:val="none"/>
                <w:lang w:eastAsia="zh-CN"/>
              </w:rPr>
              <w:t>。</w:t>
            </w:r>
          </w:p>
          <w:p w14:paraId="25F7A6BF">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2）监狱企业参加政府采购活动时，应当提供由省级以上监狱管理局、戒毒管理局（含新疆生产建设兵团）出具的属于监狱企业的证明文件。</w:t>
            </w:r>
          </w:p>
          <w:p w14:paraId="6DBB30CC">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3）供应商为残疾人福利性单位的视同小型和微型企业，应当提供《残疾人福利性单位声明函》</w:t>
            </w:r>
            <w:r>
              <w:rPr>
                <w:rFonts w:hint="eastAsia" w:ascii="宋体" w:hAnsi="宋体" w:cs="宋体"/>
                <w:sz w:val="21"/>
                <w:szCs w:val="21"/>
                <w:highlight w:val="none"/>
                <w:lang w:eastAsia="zh-CN"/>
              </w:rPr>
              <w:t>。</w:t>
            </w:r>
          </w:p>
          <w:p w14:paraId="53E1D9CC">
            <w:pPr>
              <w:keepNext w:val="0"/>
              <w:keepLines w:val="0"/>
              <w:pageBreakBefore w:val="0"/>
              <w:kinsoku/>
              <w:wordWrap/>
              <w:topLinePunct w:val="0"/>
              <w:bidi w:val="0"/>
              <w:spacing w:line="360" w:lineRule="auto"/>
              <w:ind w:firstLine="0" w:firstLineChars="0"/>
              <w:jc w:val="both"/>
              <w:rPr>
                <w:rFonts w:hint="eastAsia" w:ascii="宋体" w:hAnsi="宋体" w:eastAsia="宋体" w:cs="宋体"/>
                <w:sz w:val="21"/>
                <w:szCs w:val="21"/>
                <w:highlight w:val="none"/>
                <w:lang w:val="en-US" w:eastAsia="zh-CN"/>
              </w:rPr>
            </w:pPr>
            <w:r>
              <w:rPr>
                <w:rFonts w:hint="eastAsia" w:ascii="宋体" w:hAnsi="宋体" w:eastAsia="宋体" w:cs="宋体"/>
                <w:b/>
                <w:bCs/>
                <w:sz w:val="21"/>
                <w:szCs w:val="21"/>
                <w:highlight w:val="none"/>
                <w:lang w:val="en-US" w:eastAsia="zh-CN"/>
              </w:rPr>
              <w:t>本项目为专门面向中小企业采购，此条款不使用</w:t>
            </w:r>
          </w:p>
        </w:tc>
      </w:tr>
      <w:tr w14:paraId="281EEE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490" w:type="dxa"/>
            <w:gridSpan w:val="3"/>
            <w:tcBorders>
              <w:top w:val="single" w:color="auto" w:sz="4" w:space="0"/>
              <w:left w:val="single" w:color="auto" w:sz="4" w:space="0"/>
              <w:bottom w:val="single" w:color="auto" w:sz="4" w:space="0"/>
              <w:right w:val="single" w:color="auto" w:sz="4" w:space="0"/>
            </w:tcBorders>
            <w:noWrap w:val="0"/>
            <w:vAlign w:val="center"/>
          </w:tcPr>
          <w:p w14:paraId="29AF54C3">
            <w:pPr>
              <w:keepNext w:val="0"/>
              <w:keepLines w:val="0"/>
              <w:pageBreakBefore w:val="0"/>
              <w:kinsoku/>
              <w:wordWrap/>
              <w:topLinePunct w:val="0"/>
              <w:bidi w:val="0"/>
              <w:spacing w:line="360" w:lineRule="auto"/>
              <w:ind w:firstLine="0" w:firstLineChars="0"/>
              <w:rPr>
                <w:rFonts w:hint="eastAsia" w:ascii="宋体" w:hAnsi="宋体" w:eastAsia="宋体" w:cs="宋体"/>
                <w:sz w:val="21"/>
                <w:szCs w:val="21"/>
                <w:highlight w:val="none"/>
              </w:rPr>
            </w:pPr>
            <w:r>
              <w:rPr>
                <w:rFonts w:hint="eastAsia" w:ascii="宋体" w:hAnsi="宋体" w:eastAsia="宋体" w:cs="宋体"/>
                <w:b/>
                <w:sz w:val="21"/>
                <w:szCs w:val="21"/>
                <w:highlight w:val="none"/>
              </w:rPr>
              <w:t>注：</w:t>
            </w:r>
            <w:r>
              <w:rPr>
                <w:rFonts w:hint="eastAsia" w:ascii="宋体" w:hAnsi="宋体" w:cs="宋体"/>
                <w:b/>
                <w:sz w:val="21"/>
                <w:szCs w:val="21"/>
                <w:highlight w:val="none"/>
                <w:lang w:val="en-US" w:eastAsia="zh-CN"/>
              </w:rPr>
              <w:t>招标</w:t>
            </w:r>
            <w:r>
              <w:rPr>
                <w:rFonts w:hint="eastAsia" w:ascii="宋体" w:hAnsi="宋体" w:eastAsia="宋体" w:cs="宋体"/>
                <w:b/>
                <w:sz w:val="21"/>
                <w:szCs w:val="21"/>
                <w:highlight w:val="none"/>
              </w:rPr>
              <w:t>公告内容有不一致之处，以最新发布的</w:t>
            </w:r>
            <w:r>
              <w:rPr>
                <w:rFonts w:hint="eastAsia" w:ascii="宋体" w:hAnsi="宋体" w:cs="宋体"/>
                <w:b/>
                <w:sz w:val="21"/>
                <w:szCs w:val="21"/>
                <w:highlight w:val="none"/>
                <w:lang w:val="en-US" w:eastAsia="zh-CN"/>
              </w:rPr>
              <w:t>招标</w:t>
            </w:r>
            <w:r>
              <w:rPr>
                <w:rFonts w:hint="eastAsia" w:ascii="宋体" w:hAnsi="宋体" w:eastAsia="宋体" w:cs="宋体"/>
                <w:b/>
                <w:sz w:val="21"/>
                <w:szCs w:val="21"/>
                <w:highlight w:val="none"/>
              </w:rPr>
              <w:t>公告内容为准。</w:t>
            </w:r>
            <w:r>
              <w:rPr>
                <w:rFonts w:hint="eastAsia" w:ascii="宋体" w:hAnsi="宋体" w:cs="宋体"/>
                <w:b/>
                <w:sz w:val="21"/>
                <w:szCs w:val="21"/>
                <w:highlight w:val="none"/>
                <w:lang w:val="en-US" w:eastAsia="zh-CN"/>
              </w:rPr>
              <w:t>招标</w:t>
            </w:r>
            <w:r>
              <w:rPr>
                <w:rFonts w:hint="eastAsia" w:ascii="宋体" w:hAnsi="宋体" w:eastAsia="宋体" w:cs="宋体"/>
                <w:b/>
                <w:sz w:val="21"/>
                <w:szCs w:val="21"/>
                <w:highlight w:val="none"/>
              </w:rPr>
              <w:t>公告与</w:t>
            </w:r>
            <w:r>
              <w:rPr>
                <w:rFonts w:hint="eastAsia" w:ascii="宋体" w:hAnsi="宋体" w:cs="宋体"/>
                <w:b/>
                <w:sz w:val="21"/>
                <w:szCs w:val="21"/>
                <w:highlight w:val="none"/>
                <w:lang w:val="en-US" w:eastAsia="zh-CN"/>
              </w:rPr>
              <w:t>招标</w:t>
            </w:r>
            <w:r>
              <w:rPr>
                <w:rFonts w:hint="eastAsia" w:ascii="宋体" w:hAnsi="宋体" w:eastAsia="宋体" w:cs="宋体"/>
                <w:b/>
                <w:sz w:val="21"/>
                <w:szCs w:val="21"/>
                <w:highlight w:val="none"/>
              </w:rPr>
              <w:t>文件内容有不一致之处，以</w:t>
            </w:r>
            <w:r>
              <w:rPr>
                <w:rFonts w:hint="eastAsia" w:ascii="宋体" w:hAnsi="宋体" w:cs="宋体"/>
                <w:b/>
                <w:sz w:val="21"/>
                <w:szCs w:val="21"/>
                <w:highlight w:val="none"/>
                <w:lang w:val="en-US" w:eastAsia="zh-CN"/>
              </w:rPr>
              <w:t>招标</w:t>
            </w:r>
            <w:r>
              <w:rPr>
                <w:rFonts w:hint="eastAsia" w:ascii="宋体" w:hAnsi="宋体" w:eastAsia="宋体" w:cs="宋体"/>
                <w:b/>
                <w:sz w:val="21"/>
                <w:szCs w:val="21"/>
                <w:highlight w:val="none"/>
              </w:rPr>
              <w:t>文件内容为准。</w:t>
            </w:r>
          </w:p>
        </w:tc>
      </w:tr>
    </w:tbl>
    <w:p w14:paraId="582B3DB7">
      <w:pPr>
        <w:outlineLvl w:val="9"/>
        <w:rPr>
          <w:rFonts w:hint="eastAsia" w:ascii="宋体" w:hAnsi="宋体" w:eastAsia="宋体" w:cs="宋体"/>
          <w:highlight w:val="none"/>
          <w:lang w:val="en-US" w:eastAsia="zh-CN"/>
        </w:rPr>
      </w:pPr>
    </w:p>
    <w:p w14:paraId="3DB6AE39">
      <w:pPr>
        <w:rPr>
          <w:rFonts w:hint="eastAsia" w:ascii="宋体" w:hAnsi="宋体" w:eastAsia="宋体" w:cs="宋体"/>
          <w:highlight w:val="none"/>
        </w:rPr>
      </w:pPr>
      <w:r>
        <w:rPr>
          <w:rFonts w:hint="eastAsia" w:ascii="宋体" w:hAnsi="宋体" w:eastAsia="宋体" w:cs="宋体"/>
          <w:highlight w:val="none"/>
        </w:rPr>
        <w:br w:type="page"/>
      </w:r>
    </w:p>
    <w:p w14:paraId="097AA7EF">
      <w:pPr>
        <w:pStyle w:val="3"/>
        <w:rPr>
          <w:rFonts w:hint="eastAsia"/>
          <w:highlight w:val="none"/>
        </w:rPr>
      </w:pPr>
      <w:r>
        <w:rPr>
          <w:rFonts w:hint="eastAsia"/>
          <w:highlight w:val="none"/>
        </w:rPr>
        <w:t>投标人须知总则</w:t>
      </w:r>
    </w:p>
    <w:p w14:paraId="4B681ACD">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b/>
          <w:szCs w:val="21"/>
          <w:highlight w:val="none"/>
          <w:lang w:val="zh-CN"/>
        </w:rPr>
        <w:t>1．适用法律：</w:t>
      </w:r>
      <w:r>
        <w:rPr>
          <w:rFonts w:hint="eastAsia" w:ascii="宋体" w:hAnsi="宋体" w:cs="宋体"/>
          <w:szCs w:val="21"/>
          <w:highlight w:val="none"/>
          <w:lang w:val="zh-CN"/>
        </w:rPr>
        <w:t>本次招标适用法律法规为《中华人民共和国政府采购法实施条例》、《政府招标货物和服务招标投标管理办法》及政府招</w:t>
      </w:r>
      <w:bookmarkStart w:id="20" w:name="OLE_LINK9"/>
      <w:r>
        <w:rPr>
          <w:rFonts w:hint="eastAsia" w:ascii="宋体" w:hAnsi="宋体" w:cs="宋体"/>
          <w:szCs w:val="21"/>
          <w:highlight w:val="none"/>
          <w:lang w:val="zh-CN"/>
        </w:rPr>
        <w:t>标其它相关法规。</w:t>
      </w:r>
    </w:p>
    <w:p w14:paraId="1C2D5FE0">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2．定义：</w:t>
      </w:r>
    </w:p>
    <w:p w14:paraId="007CE58E">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2.1</w:t>
      </w:r>
      <w:r>
        <w:rPr>
          <w:rFonts w:hint="eastAsia" w:ascii="宋体" w:hAnsi="宋体" w:cs="宋体"/>
          <w:szCs w:val="21"/>
          <w:highlight w:val="none"/>
        </w:rPr>
        <w:t>“</w:t>
      </w:r>
      <w:r>
        <w:rPr>
          <w:rFonts w:hint="eastAsia" w:ascii="宋体" w:hAnsi="宋体" w:cs="宋体"/>
          <w:szCs w:val="21"/>
          <w:highlight w:val="none"/>
          <w:lang w:val="zh-CN"/>
        </w:rPr>
        <w:t>采购代理机构</w:t>
      </w:r>
      <w:r>
        <w:rPr>
          <w:rFonts w:hint="eastAsia" w:ascii="宋体" w:hAnsi="宋体" w:cs="宋体"/>
          <w:szCs w:val="21"/>
          <w:highlight w:val="none"/>
        </w:rPr>
        <w:t>”</w:t>
      </w:r>
      <w:r>
        <w:rPr>
          <w:rFonts w:hint="eastAsia" w:ascii="宋体" w:hAnsi="宋体" w:cs="宋体"/>
          <w:szCs w:val="21"/>
          <w:highlight w:val="none"/>
          <w:lang w:val="zh-CN"/>
        </w:rPr>
        <w:t>指</w:t>
      </w:r>
      <w:r>
        <w:rPr>
          <w:rFonts w:hint="eastAsia" w:ascii="宋体" w:hAnsi="宋体" w:cs="宋体"/>
          <w:szCs w:val="21"/>
          <w:highlight w:val="none"/>
          <w:u w:val="single"/>
          <w:lang w:val="zh-CN"/>
        </w:rPr>
        <w:t>中吉国际项目管理有限公司</w:t>
      </w:r>
      <w:r>
        <w:rPr>
          <w:rFonts w:hint="eastAsia" w:ascii="宋体" w:hAnsi="宋体" w:cs="宋体"/>
          <w:szCs w:val="21"/>
          <w:highlight w:val="none"/>
          <w:lang w:val="zh-CN"/>
        </w:rPr>
        <w:t>，负责招标活动的组织工作。</w:t>
      </w:r>
    </w:p>
    <w:p w14:paraId="06748FAA">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2.2</w:t>
      </w:r>
      <w:r>
        <w:rPr>
          <w:rFonts w:hint="eastAsia" w:ascii="宋体" w:hAnsi="宋体" w:cs="宋体"/>
          <w:szCs w:val="21"/>
          <w:highlight w:val="none"/>
        </w:rPr>
        <w:t>“</w:t>
      </w:r>
      <w:r>
        <w:rPr>
          <w:rFonts w:hint="eastAsia" w:ascii="宋体" w:hAnsi="宋体" w:cs="宋体"/>
          <w:szCs w:val="21"/>
          <w:highlight w:val="none"/>
          <w:lang w:val="zh-CN"/>
        </w:rPr>
        <w:t>采购人</w:t>
      </w:r>
      <w:r>
        <w:rPr>
          <w:rFonts w:hint="eastAsia" w:ascii="宋体" w:hAnsi="宋体" w:cs="宋体"/>
          <w:szCs w:val="21"/>
          <w:highlight w:val="none"/>
        </w:rPr>
        <w:t>”</w:t>
      </w:r>
      <w:r>
        <w:rPr>
          <w:rFonts w:hint="eastAsia" w:ascii="宋体" w:hAnsi="宋体" w:cs="宋体"/>
          <w:szCs w:val="21"/>
          <w:highlight w:val="none"/>
          <w:lang w:val="zh-CN"/>
        </w:rPr>
        <w:t>指</w:t>
      </w:r>
      <w:r>
        <w:rPr>
          <w:rFonts w:hint="eastAsia" w:ascii="宋体" w:hAnsi="宋体" w:cs="宋体"/>
          <w:szCs w:val="21"/>
          <w:highlight w:val="none"/>
          <w:u w:val="single"/>
          <w:lang w:val="zh-CN"/>
        </w:rPr>
        <w:t>桦甸市中医医院</w:t>
      </w:r>
      <w:r>
        <w:rPr>
          <w:rFonts w:hint="eastAsia" w:ascii="宋体" w:hAnsi="宋体" w:cs="宋体"/>
          <w:szCs w:val="21"/>
          <w:highlight w:val="none"/>
          <w:lang w:val="zh-CN"/>
        </w:rPr>
        <w:t>，负责招标项目的整体规划、招标需求设计和可行性论证，作为合同的需方，承担质疑答复，合同履行、验收、评价等义务。</w:t>
      </w:r>
    </w:p>
    <w:p w14:paraId="36398A2E">
      <w:pPr>
        <w:tabs>
          <w:tab w:val="left" w:pos="709"/>
        </w:tabs>
        <w:autoSpaceDE w:val="0"/>
        <w:autoSpaceDN w:val="0"/>
        <w:adjustRightInd w:val="0"/>
        <w:spacing w:line="360" w:lineRule="auto"/>
        <w:ind w:firstLine="470"/>
        <w:rPr>
          <w:rFonts w:hint="eastAsia" w:ascii="宋体" w:hAnsi="宋体" w:cs="宋体"/>
          <w:kern w:val="0"/>
          <w:szCs w:val="21"/>
          <w:highlight w:val="none"/>
          <w:lang w:val="zh-CN"/>
        </w:rPr>
      </w:pPr>
      <w:r>
        <w:rPr>
          <w:rFonts w:hint="eastAsia" w:ascii="宋体" w:hAnsi="宋体" w:cs="宋体"/>
          <w:kern w:val="0"/>
          <w:szCs w:val="21"/>
          <w:highlight w:val="none"/>
          <w:lang w:val="zh-CN"/>
        </w:rPr>
        <w:t>2.3</w:t>
      </w:r>
      <w:r>
        <w:rPr>
          <w:rFonts w:hint="eastAsia" w:ascii="宋体" w:hAnsi="宋体" w:cs="宋体"/>
          <w:kern w:val="0"/>
          <w:szCs w:val="21"/>
          <w:highlight w:val="none"/>
        </w:rPr>
        <w:t>“</w:t>
      </w:r>
      <w:r>
        <w:rPr>
          <w:rFonts w:hint="eastAsia" w:ascii="宋体" w:hAnsi="宋体" w:cs="宋体"/>
          <w:kern w:val="0"/>
          <w:szCs w:val="21"/>
          <w:highlight w:val="none"/>
          <w:lang w:val="zh-CN"/>
        </w:rPr>
        <w:t>采购内容</w:t>
      </w:r>
      <w:r>
        <w:rPr>
          <w:rFonts w:hint="eastAsia" w:ascii="宋体" w:hAnsi="宋体" w:cs="宋体"/>
          <w:kern w:val="0"/>
          <w:szCs w:val="21"/>
          <w:highlight w:val="none"/>
        </w:rPr>
        <w:t>”</w:t>
      </w:r>
      <w:r>
        <w:rPr>
          <w:rFonts w:hint="eastAsia" w:ascii="宋体" w:hAnsi="宋体" w:cs="宋体"/>
          <w:kern w:val="0"/>
          <w:szCs w:val="21"/>
          <w:highlight w:val="none"/>
          <w:lang w:val="zh-CN"/>
        </w:rPr>
        <w:t>详见第六章《</w:t>
      </w:r>
      <w:r>
        <w:rPr>
          <w:rFonts w:hint="eastAsia" w:ascii="宋体" w:hAnsi="宋体" w:cs="宋体"/>
          <w:kern w:val="0"/>
          <w:szCs w:val="21"/>
          <w:highlight w:val="none"/>
        </w:rPr>
        <w:t>采购需求</w:t>
      </w:r>
      <w:r>
        <w:rPr>
          <w:rFonts w:hint="eastAsia" w:ascii="宋体" w:hAnsi="宋体" w:cs="宋体"/>
          <w:kern w:val="0"/>
          <w:szCs w:val="21"/>
          <w:highlight w:val="none"/>
          <w:lang w:val="zh-CN"/>
        </w:rPr>
        <w:t>》。</w:t>
      </w:r>
    </w:p>
    <w:p w14:paraId="33AA5C7E">
      <w:pPr>
        <w:tabs>
          <w:tab w:val="left" w:pos="709"/>
        </w:tabs>
        <w:autoSpaceDE w:val="0"/>
        <w:autoSpaceDN w:val="0"/>
        <w:adjustRightInd w:val="0"/>
        <w:spacing w:line="360" w:lineRule="auto"/>
        <w:ind w:firstLine="470"/>
        <w:rPr>
          <w:rFonts w:hint="eastAsia" w:ascii="宋体" w:hAnsi="宋体" w:cs="宋体"/>
          <w:kern w:val="0"/>
          <w:szCs w:val="21"/>
          <w:highlight w:val="none"/>
          <w:lang w:val="zh-CN"/>
        </w:rPr>
      </w:pPr>
      <w:r>
        <w:rPr>
          <w:rFonts w:hint="eastAsia" w:ascii="宋体" w:hAnsi="宋体" w:cs="宋体"/>
          <w:kern w:val="0"/>
          <w:szCs w:val="21"/>
          <w:highlight w:val="none"/>
          <w:lang w:val="zh-CN"/>
        </w:rPr>
        <w:t>2.4</w:t>
      </w:r>
      <w:r>
        <w:rPr>
          <w:rFonts w:hint="eastAsia" w:ascii="宋体" w:hAnsi="宋体" w:cs="宋体"/>
          <w:kern w:val="0"/>
          <w:szCs w:val="21"/>
          <w:highlight w:val="none"/>
        </w:rPr>
        <w:t>“</w:t>
      </w:r>
      <w:r>
        <w:rPr>
          <w:rFonts w:hint="eastAsia" w:ascii="宋体" w:hAnsi="宋体" w:cs="宋体"/>
          <w:kern w:val="0"/>
          <w:szCs w:val="21"/>
          <w:highlight w:val="none"/>
          <w:lang w:val="zh-CN"/>
        </w:rPr>
        <w:t>潜在投标人</w:t>
      </w:r>
      <w:r>
        <w:rPr>
          <w:rFonts w:hint="eastAsia" w:ascii="宋体" w:hAnsi="宋体" w:cs="宋体"/>
          <w:kern w:val="0"/>
          <w:szCs w:val="21"/>
          <w:highlight w:val="none"/>
        </w:rPr>
        <w:t>”</w:t>
      </w:r>
      <w:r>
        <w:rPr>
          <w:rFonts w:hint="eastAsia" w:ascii="宋体" w:hAnsi="宋体" w:cs="宋体"/>
          <w:kern w:val="0"/>
          <w:szCs w:val="21"/>
          <w:highlight w:val="none"/>
          <w:lang w:val="zh-CN"/>
        </w:rPr>
        <w:t>指确认参加投标的供应商。</w:t>
      </w:r>
    </w:p>
    <w:p w14:paraId="41F7572A">
      <w:pPr>
        <w:tabs>
          <w:tab w:val="left" w:pos="709"/>
        </w:tabs>
        <w:autoSpaceDE w:val="0"/>
        <w:autoSpaceDN w:val="0"/>
        <w:adjustRightInd w:val="0"/>
        <w:spacing w:line="360" w:lineRule="auto"/>
        <w:ind w:firstLine="470"/>
        <w:rPr>
          <w:rFonts w:hint="eastAsia" w:ascii="宋体" w:hAnsi="宋体" w:cs="宋体"/>
          <w:kern w:val="0"/>
          <w:szCs w:val="21"/>
          <w:highlight w:val="none"/>
          <w:lang w:val="zh-CN"/>
        </w:rPr>
      </w:pPr>
      <w:r>
        <w:rPr>
          <w:rFonts w:hint="eastAsia" w:ascii="宋体" w:hAnsi="宋体" w:cs="宋体"/>
          <w:kern w:val="0"/>
          <w:szCs w:val="21"/>
          <w:highlight w:val="none"/>
          <w:lang w:val="zh-CN"/>
        </w:rPr>
        <w:t>2.5</w:t>
      </w:r>
      <w:r>
        <w:rPr>
          <w:rFonts w:hint="eastAsia" w:ascii="宋体" w:hAnsi="宋体" w:cs="宋体"/>
          <w:kern w:val="0"/>
          <w:szCs w:val="21"/>
          <w:highlight w:val="none"/>
        </w:rPr>
        <w:t>“</w:t>
      </w:r>
      <w:r>
        <w:rPr>
          <w:rFonts w:hint="eastAsia" w:ascii="宋体" w:hAnsi="宋体" w:cs="宋体"/>
          <w:kern w:val="0"/>
          <w:szCs w:val="21"/>
          <w:highlight w:val="none"/>
          <w:lang w:val="zh-CN"/>
        </w:rPr>
        <w:t>投标人</w:t>
      </w:r>
      <w:r>
        <w:rPr>
          <w:rFonts w:hint="eastAsia" w:ascii="宋体" w:hAnsi="宋体" w:cs="宋体"/>
          <w:kern w:val="0"/>
          <w:szCs w:val="21"/>
          <w:highlight w:val="none"/>
        </w:rPr>
        <w:t>”</w:t>
      </w:r>
      <w:r>
        <w:rPr>
          <w:rFonts w:hint="eastAsia" w:ascii="宋体" w:hAnsi="宋体" w:cs="宋体"/>
          <w:kern w:val="0"/>
          <w:szCs w:val="21"/>
          <w:highlight w:val="none"/>
          <w:lang w:val="zh-CN"/>
        </w:rPr>
        <w:t>指响应本招标文件参加投标的供应商。</w:t>
      </w:r>
    </w:p>
    <w:p w14:paraId="2BFE4D95">
      <w:pPr>
        <w:adjustRightInd w:val="0"/>
        <w:snapToGrid w:val="0"/>
        <w:spacing w:line="360" w:lineRule="auto"/>
        <w:ind w:right="641"/>
        <w:rPr>
          <w:rFonts w:hint="eastAsia" w:ascii="宋体" w:hAnsi="宋体" w:cs="宋体"/>
          <w:b/>
          <w:szCs w:val="21"/>
          <w:highlight w:val="none"/>
          <w:lang w:val="zh-CN"/>
        </w:rPr>
      </w:pPr>
      <w:r>
        <w:rPr>
          <w:rFonts w:hint="eastAsia" w:ascii="宋体" w:hAnsi="宋体" w:cs="宋体"/>
          <w:b/>
          <w:szCs w:val="21"/>
          <w:highlight w:val="none"/>
          <w:lang w:val="zh-CN"/>
        </w:rPr>
        <w:t>3．合格投标人资格条件要求：详见投标人须知表</w:t>
      </w:r>
    </w:p>
    <w:bookmarkEnd w:id="20"/>
    <w:p w14:paraId="05AE9E7B">
      <w:pPr>
        <w:autoSpaceDE w:val="0"/>
        <w:autoSpaceDN w:val="0"/>
        <w:adjustRightInd w:val="0"/>
        <w:spacing w:line="360" w:lineRule="auto"/>
        <w:ind w:firstLine="482"/>
        <w:rPr>
          <w:rFonts w:hint="eastAsia" w:ascii="宋体" w:hAnsi="宋体" w:cs="宋体"/>
          <w:b/>
          <w:kern w:val="0"/>
          <w:szCs w:val="21"/>
          <w:highlight w:val="none"/>
          <w:lang w:val="zh-CN"/>
        </w:rPr>
      </w:pPr>
      <w:r>
        <w:rPr>
          <w:rFonts w:hint="eastAsia" w:ascii="宋体" w:hAnsi="宋体" w:cs="宋体"/>
          <w:b/>
          <w:kern w:val="0"/>
          <w:szCs w:val="21"/>
          <w:highlight w:val="none"/>
          <w:lang w:val="zh-CN"/>
        </w:rPr>
        <w:t>4．项目答疑会和踏勘现场：</w:t>
      </w:r>
    </w:p>
    <w:tbl>
      <w:tblPr>
        <w:tblStyle w:val="2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661"/>
        <w:gridCol w:w="4992"/>
      </w:tblGrid>
      <w:tr w14:paraId="6A5843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661" w:type="dxa"/>
            <w:noWrap w:val="0"/>
            <w:vAlign w:val="center"/>
          </w:tcPr>
          <w:p w14:paraId="43D5E094">
            <w:pPr>
              <w:autoSpaceDE w:val="0"/>
              <w:autoSpaceDN w:val="0"/>
              <w:adjustRightInd w:val="0"/>
              <w:spacing w:line="400" w:lineRule="exact"/>
              <w:jc w:val="center"/>
              <w:rPr>
                <w:rFonts w:hint="eastAsia" w:ascii="宋体" w:hAnsi="宋体" w:cs="宋体"/>
                <w:bCs/>
                <w:szCs w:val="21"/>
                <w:highlight w:val="none"/>
                <w:lang w:val="zh-CN"/>
              </w:rPr>
            </w:pPr>
            <w:r>
              <w:rPr>
                <w:rFonts w:hint="eastAsia" w:ascii="宋体" w:hAnsi="宋体" w:cs="宋体"/>
                <w:bCs/>
                <w:szCs w:val="21"/>
                <w:highlight w:val="none"/>
                <w:lang w:val="zh-CN"/>
              </w:rPr>
              <w:t>踏勘现场</w:t>
            </w:r>
          </w:p>
        </w:tc>
        <w:tc>
          <w:tcPr>
            <w:tcW w:w="4992" w:type="dxa"/>
            <w:tcBorders>
              <w:top w:val="single" w:color="auto" w:sz="4" w:space="0"/>
            </w:tcBorders>
            <w:noWrap w:val="0"/>
            <w:vAlign w:val="top"/>
          </w:tcPr>
          <w:p w14:paraId="57489EB4">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szCs w:val="21"/>
                <w:highlight w:val="none"/>
                <w:bdr w:val="single" w:color="auto" w:sz="4" w:space="0"/>
              </w:rPr>
              <w:t>√</w:t>
            </w:r>
            <w:r>
              <w:rPr>
                <w:rFonts w:hint="eastAsia" w:ascii="宋体" w:hAnsi="宋体" w:cs="宋体"/>
                <w:bCs/>
                <w:szCs w:val="21"/>
                <w:highlight w:val="none"/>
                <w:lang w:val="zh-CN"/>
              </w:rPr>
              <w:t>不召开</w:t>
            </w:r>
          </w:p>
          <w:p w14:paraId="5FA630BB">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mc:AlternateContent>
                <mc:Choice Requires="wps">
                  <w:drawing>
                    <wp:anchor distT="0" distB="0" distL="114300" distR="114300" simplePos="0" relativeHeight="251660288" behindDoc="1" locked="0" layoutInCell="1" allowOverlap="1">
                      <wp:simplePos x="0" y="0"/>
                      <wp:positionH relativeFrom="column">
                        <wp:posOffset>-15875</wp:posOffset>
                      </wp:positionH>
                      <wp:positionV relativeFrom="paragraph">
                        <wp:posOffset>114300</wp:posOffset>
                      </wp:positionV>
                      <wp:extent cx="123825" cy="123825"/>
                      <wp:effectExtent l="5080" t="5080" r="4445" b="4445"/>
                      <wp:wrapNone/>
                      <wp:docPr id="2" name="矩形 2"/>
                      <wp:cNvGraphicFramePr/>
                      <a:graphic xmlns:a="http://schemas.openxmlformats.org/drawingml/2006/main">
                        <a:graphicData uri="http://schemas.microsoft.com/office/word/2010/wordprocessingShape">
                          <wps:wsp>
                            <wps:cNvSpPr/>
                            <wps:spPr>
                              <a:xfrm>
                                <a:off x="0" y="0"/>
                                <a:ext cx="123825" cy="123825"/>
                              </a:xfrm>
                              <a:prstGeom prst="rect">
                                <a:avLst/>
                              </a:prstGeom>
                              <a:solidFill>
                                <a:srgbClr val="FFFFFF"/>
                              </a:solidFill>
                              <a:ln w="9525" cap="flat" cmpd="sng">
                                <a:solidFill>
                                  <a:srgbClr val="C0C0C0"/>
                                </a:solidFill>
                                <a:prstDash val="solid"/>
                                <a:miter/>
                                <a:headEnd type="none" w="med" len="med"/>
                                <a:tailEnd type="none" w="med" len="med"/>
                              </a:ln>
                            </wps:spPr>
                            <wps:txbx>
                              <w:txbxContent>
                                <w:p w14:paraId="52CE5CAD"/>
                              </w:txbxContent>
                            </wps:txbx>
                            <wps:bodyPr upright="1"/>
                          </wps:wsp>
                        </a:graphicData>
                      </a:graphic>
                    </wp:anchor>
                  </w:drawing>
                </mc:Choice>
                <mc:Fallback>
                  <w:pict>
                    <v:rect id="_x0000_s1026" o:spid="_x0000_s1026" o:spt="1" style="position:absolute;left:0pt;margin-left:-1.25pt;margin-top:9pt;height:9.75pt;width:9.75pt;z-index:-251656192;mso-width-relative:page;mso-height-relative:page;" fillcolor="#FFFFFF" filled="t" stroked="t" coordsize="21600,21600" o:gfxdata="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ED+BmnWAAAABwEAAA8AAAAAAAAAAQAgAAAAIgAAAGRycy9kb3ducmV2&#10;LnhtbFBLAQIUABQAAAAIAIdO4kBra8bn/gEAACgEAAAOAAAAAAAAAAEAIAAAACUBAABkcnMvZTJv&#10;RG9jLnhtbFBLBQYAAAAABgAGAFkBAACVBQAAAAA=&#10;">
                      <v:fill on="t" focussize="0,0"/>
                      <v:stroke color="#C0C0C0" joinstyle="miter"/>
                      <v:imagedata o:title=""/>
                      <o:lock v:ext="edit" aspectratio="f"/>
                      <v:textbox>
                        <w:txbxContent>
                          <w:p w14:paraId="52CE5CAD"/>
                        </w:txbxContent>
                      </v:textbox>
                    </v:rect>
                  </w:pict>
                </mc:Fallback>
              </mc:AlternateContent>
            </w:r>
            <w:r>
              <w:rPr>
                <w:rFonts w:hint="eastAsia" w:ascii="宋体" w:hAnsi="宋体" w:cs="宋体"/>
                <w:bCs/>
                <w:szCs w:val="21"/>
                <w:highlight w:val="none"/>
              </w:rPr>
              <w:t xml:space="preserve">  </w:t>
            </w:r>
            <w:r>
              <w:rPr>
                <w:rFonts w:hint="eastAsia" w:ascii="宋体" w:hAnsi="宋体" w:cs="宋体"/>
                <w:bCs/>
                <w:szCs w:val="21"/>
                <w:highlight w:val="none"/>
                <w:lang w:val="zh-CN"/>
              </w:rPr>
              <w:t>召  开</w:t>
            </w:r>
          </w:p>
          <w:p w14:paraId="6F90AF1A">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
                <w:bCs/>
                <w:szCs w:val="21"/>
                <w:highlight w:val="none"/>
                <w:lang w:val="zh-CN"/>
              </w:rPr>
              <w:t>★如有疑问请以书面形式递交采购代理机构</w:t>
            </w:r>
          </w:p>
        </w:tc>
      </w:tr>
      <w:tr w14:paraId="7589B5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0" w:hRule="atLeast"/>
          <w:jc w:val="center"/>
        </w:trPr>
        <w:tc>
          <w:tcPr>
            <w:tcW w:w="3661" w:type="dxa"/>
            <w:noWrap w:val="0"/>
            <w:vAlign w:val="center"/>
          </w:tcPr>
          <w:p w14:paraId="28F7EF93">
            <w:pPr>
              <w:autoSpaceDE w:val="0"/>
              <w:autoSpaceDN w:val="0"/>
              <w:adjustRightInd w:val="0"/>
              <w:spacing w:line="400" w:lineRule="exact"/>
              <w:jc w:val="center"/>
              <w:rPr>
                <w:rFonts w:hint="eastAsia" w:ascii="宋体" w:hAnsi="宋体" w:cs="宋体"/>
                <w:bCs/>
                <w:szCs w:val="21"/>
                <w:highlight w:val="none"/>
                <w:lang w:val="zh-CN"/>
              </w:rPr>
            </w:pPr>
            <w:r>
              <w:rPr>
                <w:rFonts w:hint="eastAsia" w:ascii="宋体" w:hAnsi="宋体" w:cs="宋体"/>
                <w:bCs/>
                <w:szCs w:val="21"/>
                <w:highlight w:val="none"/>
                <w:lang w:val="zh-CN"/>
              </w:rPr>
              <w:t>投标预备会</w:t>
            </w:r>
          </w:p>
        </w:tc>
        <w:tc>
          <w:tcPr>
            <w:tcW w:w="4992" w:type="dxa"/>
            <w:noWrap w:val="0"/>
            <w:vAlign w:val="top"/>
          </w:tcPr>
          <w:p w14:paraId="319A03A5">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szCs w:val="21"/>
                <w:highlight w:val="none"/>
                <w:bdr w:val="single" w:color="auto" w:sz="4" w:space="0"/>
              </w:rPr>
              <w:t>√</w:t>
            </w:r>
            <w:r>
              <w:rPr>
                <w:rFonts w:hint="eastAsia" w:ascii="宋体" w:hAnsi="宋体" w:cs="宋体"/>
                <w:bCs/>
                <w:szCs w:val="21"/>
                <w:highlight w:val="none"/>
                <w:lang w:val="zh-CN"/>
              </w:rPr>
              <w:t>不召开</w:t>
            </w:r>
          </w:p>
          <w:p w14:paraId="24107FC3">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mc:AlternateContent>
                <mc:Choice Requires="wps">
                  <w:drawing>
                    <wp:anchor distT="0" distB="0" distL="114300" distR="114300" simplePos="0" relativeHeight="251659264" behindDoc="1" locked="0" layoutInCell="1" allowOverlap="1">
                      <wp:simplePos x="0" y="0"/>
                      <wp:positionH relativeFrom="column">
                        <wp:posOffset>-15875</wp:posOffset>
                      </wp:positionH>
                      <wp:positionV relativeFrom="paragraph">
                        <wp:posOffset>114300</wp:posOffset>
                      </wp:positionV>
                      <wp:extent cx="123825" cy="123825"/>
                      <wp:effectExtent l="5080" t="5080" r="4445" b="4445"/>
                      <wp:wrapNone/>
                      <wp:docPr id="3" name="矩形 3"/>
                      <wp:cNvGraphicFramePr/>
                      <a:graphic xmlns:a="http://schemas.openxmlformats.org/drawingml/2006/main">
                        <a:graphicData uri="http://schemas.microsoft.com/office/word/2010/wordprocessingShape">
                          <wps:wsp>
                            <wps:cNvSpPr/>
                            <wps:spPr>
                              <a:xfrm>
                                <a:off x="0" y="0"/>
                                <a:ext cx="123825" cy="123825"/>
                              </a:xfrm>
                              <a:prstGeom prst="rect">
                                <a:avLst/>
                              </a:prstGeom>
                              <a:solidFill>
                                <a:srgbClr val="FFFFFF"/>
                              </a:solidFill>
                              <a:ln w="9525" cap="flat" cmpd="sng">
                                <a:solidFill>
                                  <a:srgbClr val="C0C0C0"/>
                                </a:solidFill>
                                <a:prstDash val="solid"/>
                                <a:miter/>
                                <a:headEnd type="none" w="med" len="med"/>
                                <a:tailEnd type="none" w="med" len="med"/>
                              </a:ln>
                            </wps:spPr>
                            <wps:txbx>
                              <w:txbxContent>
                                <w:p w14:paraId="69D37A7F"/>
                              </w:txbxContent>
                            </wps:txbx>
                            <wps:bodyPr upright="1"/>
                          </wps:wsp>
                        </a:graphicData>
                      </a:graphic>
                    </wp:anchor>
                  </w:drawing>
                </mc:Choice>
                <mc:Fallback>
                  <w:pict>
                    <v:rect id="_x0000_s1026" o:spid="_x0000_s1026" o:spt="1" style="position:absolute;left:0pt;margin-left:-1.25pt;margin-top:9pt;height:9.75pt;width:9.75pt;z-index:-251657216;mso-width-relative:page;mso-height-relative:page;" fillcolor="#FFFFFF" filled="t" stroked="t" coordsize="21600,21600" o:gfxdata="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BA/gZp1gAAAAcBAAAPAAAAAAAAAAEAIAAAACIAAABkcnMvZG93bnJl&#10;di54bWxQSwECFAAUAAAACACHTuJASdDbNf8BAAAoBAAADgAAAAAAAAABACAAAAAlAQAAZHJzL2Uy&#10;b0RvYy54bWxQSwUGAAAAAAYABgBZAQAAlgUAAAAA&#10;">
                      <v:fill on="t" focussize="0,0"/>
                      <v:stroke color="#C0C0C0" joinstyle="miter"/>
                      <v:imagedata o:title=""/>
                      <o:lock v:ext="edit" aspectratio="f"/>
                      <v:textbox>
                        <w:txbxContent>
                          <w:p w14:paraId="69D37A7F"/>
                        </w:txbxContent>
                      </v:textbox>
                    </v:rect>
                  </w:pict>
                </mc:Fallback>
              </mc:AlternateContent>
            </w:r>
            <w:r>
              <w:rPr>
                <w:rFonts w:hint="eastAsia" w:ascii="宋体" w:hAnsi="宋体" w:cs="宋体"/>
                <w:bCs/>
                <w:szCs w:val="21"/>
                <w:highlight w:val="none"/>
              </w:rPr>
              <w:t xml:space="preserve">  </w:t>
            </w:r>
            <w:r>
              <w:rPr>
                <w:rFonts w:hint="eastAsia" w:ascii="宋体" w:hAnsi="宋体" w:cs="宋体"/>
                <w:bCs/>
                <w:szCs w:val="21"/>
                <w:highlight w:val="none"/>
                <w:lang w:val="zh-CN"/>
              </w:rPr>
              <w:t>召  开</w:t>
            </w:r>
          </w:p>
          <w:p w14:paraId="26A79A1D">
            <w:pPr>
              <w:autoSpaceDE w:val="0"/>
              <w:autoSpaceDN w:val="0"/>
              <w:adjustRightInd w:val="0"/>
              <w:spacing w:line="400" w:lineRule="exact"/>
              <w:jc w:val="left"/>
              <w:rPr>
                <w:rFonts w:hint="eastAsia" w:ascii="宋体" w:hAnsi="宋体" w:cs="宋体"/>
                <w:b/>
                <w:bCs/>
                <w:szCs w:val="21"/>
                <w:highlight w:val="none"/>
                <w:lang w:val="zh-CN"/>
              </w:rPr>
            </w:pPr>
            <w:r>
              <w:rPr>
                <w:rFonts w:hint="eastAsia" w:ascii="宋体" w:hAnsi="宋体" w:cs="宋体"/>
                <w:b/>
                <w:bCs/>
                <w:szCs w:val="21"/>
                <w:highlight w:val="none"/>
                <w:lang w:val="zh-CN"/>
              </w:rPr>
              <w:t>★如有疑问请以书面形式递交采购代理机构</w:t>
            </w:r>
          </w:p>
        </w:tc>
      </w:tr>
    </w:tbl>
    <w:p w14:paraId="498B1CAB">
      <w:pPr>
        <w:autoSpaceDE w:val="0"/>
        <w:autoSpaceDN w:val="0"/>
        <w:adjustRightInd w:val="0"/>
        <w:ind w:firstLine="482"/>
        <w:rPr>
          <w:rFonts w:hint="eastAsia" w:ascii="宋体" w:hAnsi="宋体" w:cs="宋体"/>
          <w:szCs w:val="21"/>
          <w:highlight w:val="none"/>
          <w:lang w:val="zh-CN"/>
        </w:rPr>
      </w:pPr>
      <w:r>
        <w:rPr>
          <w:rFonts w:hint="eastAsia" w:ascii="宋体" w:hAnsi="宋体" w:cs="宋体"/>
          <w:b/>
          <w:szCs w:val="21"/>
          <w:highlight w:val="none"/>
          <w:lang w:val="zh-CN"/>
        </w:rPr>
        <w:t>5．投标费用：</w:t>
      </w:r>
      <w:r>
        <w:rPr>
          <w:rFonts w:hint="eastAsia" w:ascii="宋体" w:hAnsi="宋体" w:cs="宋体"/>
          <w:szCs w:val="21"/>
          <w:highlight w:val="none"/>
          <w:lang w:val="zh-CN"/>
        </w:rPr>
        <w:t>投标人应自行承担所有与编写和提交投标文件有关的费用，无论投标的结果如何，采购人和采购代理机构在任何情况下均无义务和责任承担这些费用。</w:t>
      </w:r>
    </w:p>
    <w:p w14:paraId="6ADAD3B3">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6. 招标文件：</w:t>
      </w:r>
    </w:p>
    <w:p w14:paraId="70AA731F">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6.1 招标文件的构成：</w:t>
      </w:r>
    </w:p>
    <w:p w14:paraId="2E0E0564">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第一章  招标公告</w:t>
      </w:r>
      <w:r>
        <w:rPr>
          <w:rFonts w:hint="eastAsia" w:ascii="宋体" w:hAnsi="宋体" w:cs="宋体"/>
          <w:szCs w:val="21"/>
          <w:highlight w:val="none"/>
          <w:lang w:val="zh-CN"/>
        </w:rPr>
        <w:tab/>
      </w:r>
    </w:p>
    <w:p w14:paraId="7884667F">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第二章  投标人须知</w:t>
      </w:r>
      <w:r>
        <w:rPr>
          <w:rFonts w:hint="eastAsia" w:ascii="宋体" w:hAnsi="宋体" w:cs="宋体"/>
          <w:szCs w:val="21"/>
          <w:highlight w:val="none"/>
          <w:lang w:val="zh-CN"/>
        </w:rPr>
        <w:tab/>
      </w:r>
    </w:p>
    <w:p w14:paraId="668B64D6">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第三章  评标标准和方法（综合打分法）</w:t>
      </w:r>
      <w:r>
        <w:rPr>
          <w:rFonts w:hint="eastAsia" w:ascii="宋体" w:hAnsi="宋体" w:cs="宋体"/>
          <w:szCs w:val="21"/>
          <w:highlight w:val="none"/>
          <w:lang w:val="zh-CN"/>
        </w:rPr>
        <w:tab/>
      </w:r>
    </w:p>
    <w:p w14:paraId="28C9615C">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第四章  合同条款</w:t>
      </w:r>
      <w:r>
        <w:rPr>
          <w:rFonts w:hint="eastAsia" w:ascii="宋体" w:hAnsi="宋体" w:cs="宋体"/>
          <w:szCs w:val="21"/>
          <w:highlight w:val="none"/>
          <w:lang w:val="zh-CN"/>
        </w:rPr>
        <w:tab/>
      </w:r>
    </w:p>
    <w:p w14:paraId="7253EA2B">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第五章  政府招标合同书格式</w:t>
      </w:r>
      <w:r>
        <w:rPr>
          <w:rFonts w:hint="eastAsia" w:ascii="宋体" w:hAnsi="宋体" w:cs="宋体"/>
          <w:szCs w:val="21"/>
          <w:highlight w:val="none"/>
          <w:lang w:val="zh-CN"/>
        </w:rPr>
        <w:tab/>
      </w:r>
    </w:p>
    <w:p w14:paraId="687C6145">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 xml:space="preserve">第六章  </w:t>
      </w:r>
      <w:r>
        <w:rPr>
          <w:rFonts w:hint="eastAsia" w:ascii="宋体" w:hAnsi="宋体" w:cs="宋体"/>
          <w:szCs w:val="21"/>
          <w:highlight w:val="none"/>
        </w:rPr>
        <w:t>采购需求</w:t>
      </w:r>
      <w:r>
        <w:rPr>
          <w:rFonts w:hint="eastAsia" w:ascii="宋体" w:hAnsi="宋体" w:cs="宋体"/>
          <w:szCs w:val="21"/>
          <w:highlight w:val="none"/>
          <w:lang w:val="zh-CN"/>
        </w:rPr>
        <w:tab/>
      </w:r>
    </w:p>
    <w:p w14:paraId="51477B90">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第七章  投标文件构成、要求及格式</w:t>
      </w:r>
      <w:r>
        <w:rPr>
          <w:rFonts w:hint="eastAsia" w:ascii="宋体" w:hAnsi="宋体" w:cs="宋体"/>
          <w:szCs w:val="21"/>
          <w:highlight w:val="none"/>
          <w:lang w:val="zh-CN"/>
        </w:rPr>
        <w:tab/>
      </w:r>
    </w:p>
    <w:p w14:paraId="655894AC">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第八章  附件</w:t>
      </w:r>
      <w:r>
        <w:rPr>
          <w:rFonts w:hint="eastAsia" w:ascii="宋体" w:hAnsi="宋体" w:cs="宋体"/>
          <w:szCs w:val="21"/>
          <w:highlight w:val="none"/>
          <w:lang w:val="zh-CN"/>
        </w:rPr>
        <w:tab/>
      </w:r>
    </w:p>
    <w:p w14:paraId="0F94BFE6">
      <w:pPr>
        <w:autoSpaceDE w:val="0"/>
        <w:autoSpaceDN w:val="0"/>
        <w:adjustRightInd w:val="0"/>
        <w:ind w:firstLine="480"/>
        <w:rPr>
          <w:rFonts w:hint="eastAsia" w:ascii="宋体" w:hAnsi="宋体" w:cs="宋体"/>
          <w:b/>
          <w:szCs w:val="21"/>
          <w:highlight w:val="none"/>
          <w:lang w:val="zh-CN"/>
        </w:rPr>
      </w:pPr>
      <w:r>
        <w:rPr>
          <w:rFonts w:hint="eastAsia" w:ascii="宋体" w:hAnsi="宋体" w:cs="宋体"/>
          <w:szCs w:val="21"/>
          <w:highlight w:val="none"/>
          <w:lang w:val="zh-CN"/>
        </w:rPr>
        <w:t>6.2投标人应认真阅读招标文件中所有事项、格式、条款和规范等要求。如果投标人没有按照招标文件要求提交全部文件资料或投标文件没有对招标文件在各方面都做出实质性响应，是投标人的风险。</w:t>
      </w:r>
    </w:p>
    <w:p w14:paraId="51C14272">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7. 招标文件的澄清和修改</w:t>
      </w:r>
    </w:p>
    <w:p w14:paraId="568B6429">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7.1</w:t>
      </w:r>
      <w:r>
        <w:rPr>
          <w:rFonts w:hint="eastAsia" w:ascii="宋体" w:hAnsi="宋体" w:cs="宋体"/>
          <w:szCs w:val="21"/>
          <w:highlight w:val="none"/>
        </w:rPr>
        <w:t>任何要求对招标文件进行澄清的投标人，均应在投标截止期</w:t>
      </w:r>
      <w:r>
        <w:rPr>
          <w:rFonts w:hint="eastAsia" w:ascii="宋体" w:hAnsi="宋体" w:cs="宋体"/>
          <w:szCs w:val="21"/>
          <w:highlight w:val="none"/>
          <w:u w:val="single"/>
        </w:rPr>
        <w:t>15</w:t>
      </w:r>
      <w:r>
        <w:rPr>
          <w:rFonts w:hint="eastAsia" w:ascii="宋体" w:hAnsi="宋体" w:cs="宋体"/>
          <w:szCs w:val="21"/>
          <w:highlight w:val="none"/>
        </w:rPr>
        <w:t>天前以书面形式通知采购方，采购方对收到的澄清要求将视所提问题具体情况以书面形式予以答复</w:t>
      </w:r>
      <w:r>
        <w:rPr>
          <w:rFonts w:hint="eastAsia" w:ascii="宋体" w:hAnsi="宋体" w:cs="宋体"/>
          <w:szCs w:val="21"/>
          <w:highlight w:val="none"/>
          <w:lang w:val="zh-CN"/>
        </w:rPr>
        <w:t>澄清</w:t>
      </w:r>
      <w:r>
        <w:rPr>
          <w:rFonts w:hint="eastAsia" w:ascii="宋体" w:hAnsi="宋体" w:cs="宋体"/>
          <w:szCs w:val="21"/>
          <w:highlight w:val="none"/>
        </w:rPr>
        <w:t>，同时寄给每个购买招标文件的投标人或由投标人直接到招标方领取。投标人应立即以书面形式确认已收到的答复文件。答复中标段括所提的问题，但不标段括问题的来源。</w:t>
      </w:r>
      <w:r>
        <w:rPr>
          <w:rFonts w:hint="eastAsia" w:ascii="宋体" w:hAnsi="宋体" w:cs="宋体"/>
          <w:szCs w:val="21"/>
          <w:highlight w:val="none"/>
          <w:lang w:val="zh-CN"/>
        </w:rPr>
        <w:t>采购代理机构对收到的供应商书面质疑，将按照政府招标法律规章的规定处理。</w:t>
      </w:r>
    </w:p>
    <w:p w14:paraId="290BE128">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7.2 采购人可在投标截止时间</w:t>
      </w:r>
      <w:r>
        <w:rPr>
          <w:rFonts w:hint="eastAsia" w:ascii="宋体" w:hAnsi="宋体" w:cs="宋体"/>
          <w:szCs w:val="21"/>
          <w:highlight w:val="none"/>
        </w:rPr>
        <w:t>1</w:t>
      </w:r>
      <w:r>
        <w:rPr>
          <w:rFonts w:hint="eastAsia" w:ascii="宋体" w:hAnsi="宋体" w:cs="宋体"/>
          <w:szCs w:val="21"/>
          <w:highlight w:val="none"/>
          <w:lang w:val="zh-CN"/>
        </w:rPr>
        <w:t>5日前（含）对招标文件进行修改、补充。招标文件的修改、补充文件将以当面交接、传真或电子邮件的方式向潜在投标人发出，并在发布招标公告的媒体上公告。</w:t>
      </w:r>
    </w:p>
    <w:p w14:paraId="2A0C9B76">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7.3 招标文件的澄清、修改、补充文件均构成招标文件的组成部分，对所有投标人具有约束力，而无论其是否已经实际收到该澄清、修改、补充文件（标段括答疑会纪要）。投标人若收到该澄清、修改、补充文件，则应立即以书面形式回复确认已收到。</w:t>
      </w:r>
    </w:p>
    <w:p w14:paraId="7375C582">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7.4 为使投标人有充分的时间对招标文件的澄清、修改、补充部分进行研究，采购人可在投标截止时间15日前（含）自行决定酌情延长投标截止时间，延长投标截止时间的公告将在发布招标公告的媒体上发告，并以当面交接、传真或电子邮件的方式向所有潜在投标人发出。在这种情况下，采购人和投标人受投标截止时间制约的所有权利和义务均相应延长至新的投标截止时间。</w:t>
      </w:r>
    </w:p>
    <w:p w14:paraId="7D2D6452">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8. 投标文件构成：</w:t>
      </w:r>
    </w:p>
    <w:p w14:paraId="0BE7965F">
      <w:pPr>
        <w:tabs>
          <w:tab w:val="left" w:pos="709"/>
        </w:tabs>
        <w:autoSpaceDE w:val="0"/>
        <w:autoSpaceDN w:val="0"/>
        <w:adjustRightInd w:val="0"/>
        <w:ind w:firstLine="480"/>
        <w:rPr>
          <w:rFonts w:hint="eastAsia" w:ascii="宋体" w:hAnsi="宋体" w:cs="宋体"/>
          <w:kern w:val="0"/>
          <w:szCs w:val="21"/>
          <w:highlight w:val="none"/>
          <w:lang w:val="zh-CN"/>
        </w:rPr>
      </w:pPr>
      <w:r>
        <w:rPr>
          <w:rFonts w:hint="eastAsia" w:ascii="宋体" w:hAnsi="宋体" w:cs="宋体"/>
          <w:kern w:val="0"/>
          <w:szCs w:val="21"/>
          <w:highlight w:val="none"/>
          <w:lang w:val="zh-CN"/>
        </w:rPr>
        <w:t>8.1投标文件分为商务部分和技术部分。商务部分是投标人提交的证明其具有合格的投标资格和中标后有能力履行合同的文件。技术部分是能够证明投标人所提供货物和服务的合格性和符合招标文件规定的文件。</w:t>
      </w:r>
    </w:p>
    <w:p w14:paraId="1F7F091E">
      <w:pPr>
        <w:tabs>
          <w:tab w:val="left" w:pos="709"/>
        </w:tabs>
        <w:autoSpaceDE w:val="0"/>
        <w:autoSpaceDN w:val="0"/>
        <w:adjustRightInd w:val="0"/>
        <w:ind w:firstLine="480"/>
        <w:rPr>
          <w:rFonts w:hint="eastAsia" w:ascii="宋体" w:hAnsi="宋体" w:cs="宋体"/>
          <w:kern w:val="0"/>
          <w:szCs w:val="21"/>
          <w:highlight w:val="none"/>
          <w:lang w:val="zh-CN"/>
        </w:rPr>
      </w:pPr>
      <w:r>
        <w:rPr>
          <w:rFonts w:hint="eastAsia" w:ascii="宋体" w:hAnsi="宋体" w:cs="宋体"/>
          <w:kern w:val="0"/>
          <w:szCs w:val="21"/>
          <w:highlight w:val="none"/>
          <w:lang w:val="zh-CN"/>
        </w:rPr>
        <w:t>8.2 投标人应提交本招标文件第七章</w:t>
      </w:r>
      <w:r>
        <w:rPr>
          <w:rFonts w:hint="eastAsia" w:ascii="宋体" w:hAnsi="宋体" w:cs="宋体"/>
          <w:szCs w:val="21"/>
          <w:highlight w:val="none"/>
          <w:lang w:val="zh-CN"/>
        </w:rPr>
        <w:t>《投标文件构成、要求及格式》</w:t>
      </w:r>
      <w:r>
        <w:rPr>
          <w:rFonts w:hint="eastAsia" w:ascii="宋体" w:hAnsi="宋体" w:cs="宋体"/>
          <w:kern w:val="0"/>
          <w:szCs w:val="21"/>
          <w:highlight w:val="none"/>
          <w:lang w:val="zh-CN"/>
        </w:rPr>
        <w:t>规定的全部商务文件和技术文件，若有缺失、无效或者不符合招标文件要求，将导致其投标被拒绝。</w:t>
      </w:r>
    </w:p>
    <w:p w14:paraId="04C24BFA">
      <w:pPr>
        <w:tabs>
          <w:tab w:val="left" w:pos="709"/>
        </w:tabs>
        <w:autoSpaceDE w:val="0"/>
        <w:autoSpaceDN w:val="0"/>
        <w:adjustRightInd w:val="0"/>
        <w:ind w:firstLine="480"/>
        <w:rPr>
          <w:rFonts w:hint="eastAsia" w:ascii="宋体" w:hAnsi="宋体" w:cs="宋体"/>
          <w:kern w:val="0"/>
          <w:szCs w:val="21"/>
          <w:highlight w:val="none"/>
          <w:lang w:val="zh-CN"/>
        </w:rPr>
      </w:pPr>
      <w:r>
        <w:rPr>
          <w:rFonts w:hint="eastAsia" w:ascii="宋体" w:hAnsi="宋体" w:cs="宋体"/>
          <w:kern w:val="0"/>
          <w:szCs w:val="21"/>
          <w:highlight w:val="none"/>
          <w:lang w:val="zh-CN"/>
        </w:rPr>
        <w:t>8.3 第二章《投标人须知》要求提交的投标保证金。</w:t>
      </w:r>
    </w:p>
    <w:p w14:paraId="1BA512CF">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9. 投标文件的编制</w:t>
      </w:r>
    </w:p>
    <w:p w14:paraId="504786E0">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 xml:space="preserve">9.1 投标语言：投标文件以及投标人与采购代理机构就有关投标的来往函电均使用中文。 </w:t>
      </w:r>
    </w:p>
    <w:p w14:paraId="51ACDA27">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9.2 计量单位：中华人民共和国法定计量单位。</w:t>
      </w:r>
    </w:p>
    <w:p w14:paraId="05F18CD9">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9.3 投标文件规格应采用A4幅面，打印，按照招标文件规定的顺序，统一编目编码装订。为便于评标，技术文件中的各项表格应按照招标文件第七章规定的格式制作。</w:t>
      </w:r>
    </w:p>
    <w:p w14:paraId="64CEBF15">
      <w:pPr>
        <w:tabs>
          <w:tab w:val="left" w:pos="709"/>
        </w:tabs>
        <w:autoSpaceDE w:val="0"/>
        <w:autoSpaceDN w:val="0"/>
        <w:adjustRightInd w:val="0"/>
        <w:ind w:firstLine="480"/>
        <w:rPr>
          <w:rFonts w:hint="eastAsia" w:ascii="宋体" w:hAnsi="宋体" w:cs="宋体"/>
          <w:kern w:val="0"/>
          <w:szCs w:val="21"/>
          <w:highlight w:val="none"/>
          <w:lang w:val="zh-CN"/>
        </w:rPr>
      </w:pPr>
      <w:r>
        <w:rPr>
          <w:rFonts w:hint="eastAsia" w:ascii="宋体" w:hAnsi="宋体" w:cs="宋体"/>
          <w:kern w:val="0"/>
          <w:szCs w:val="21"/>
          <w:highlight w:val="none"/>
          <w:lang w:val="zh-CN"/>
        </w:rPr>
        <w:t>9.4 投标人在投标文件以及在投标、合同签订、履行过程中所签署的相关文件中所加盖的公章，均须按照招标文件的规定加盖与投标人名称全称相一致的标准公章。</w:t>
      </w:r>
    </w:p>
    <w:p w14:paraId="2A40ECEE">
      <w:pPr>
        <w:tabs>
          <w:tab w:val="left" w:pos="709"/>
        </w:tabs>
        <w:autoSpaceDE w:val="0"/>
        <w:autoSpaceDN w:val="0"/>
        <w:adjustRightInd w:val="0"/>
        <w:ind w:firstLine="480"/>
        <w:rPr>
          <w:rFonts w:hint="eastAsia" w:ascii="宋体" w:hAnsi="宋体" w:cs="宋体"/>
          <w:kern w:val="0"/>
          <w:szCs w:val="21"/>
          <w:highlight w:val="none"/>
          <w:lang w:val="zh-CN"/>
        </w:rPr>
      </w:pPr>
      <w:r>
        <w:rPr>
          <w:rFonts w:hint="eastAsia" w:ascii="宋体" w:hAnsi="宋体" w:cs="宋体"/>
          <w:kern w:val="0"/>
          <w:szCs w:val="21"/>
          <w:highlight w:val="none"/>
          <w:lang w:val="zh-CN"/>
        </w:rPr>
        <w:t>9.5 采购代理机构不接受采用传真方式提交的投标文件。</w:t>
      </w:r>
    </w:p>
    <w:p w14:paraId="2790B8E0">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10. 投标报价</w:t>
      </w:r>
    </w:p>
    <w:p w14:paraId="1C3D4AEB">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10.1投标供应商的投标报价应在控制范围内，超出此范围的投标报价为无效报价。投标货币：所有投标报价均以人民币元为计算单位。</w:t>
      </w:r>
    </w:p>
    <w:p w14:paraId="4919ABD0">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10.2投标人应一次性报出投标货物的单价和总价，每种货物只允许有一个报价，任何有选择的报价将不予接受。投标人所报价格应为在本招标文件指定地点交货、由投标人负责安装调试、验收合格并交付的全部价格。</w:t>
      </w:r>
    </w:p>
    <w:p w14:paraId="5D6EF5D9">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10.3投标人所报的价格在合同执行过程中是固定不变的，不得以任何理由予以变更。以可调整的价格提交的投标将作为非响应性投标予以拒绝。</w:t>
      </w:r>
    </w:p>
    <w:p w14:paraId="210EE2A9">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10.4 最低报价不能作为中标的保证。</w:t>
      </w:r>
    </w:p>
    <w:p w14:paraId="7F11A73B">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11. 投标保证金</w:t>
      </w:r>
      <w:r>
        <w:rPr>
          <w:rFonts w:hint="eastAsia" w:ascii="宋体" w:hAnsi="宋体" w:cs="宋体"/>
          <w:b w:val="0"/>
          <w:bCs w:val="0"/>
          <w:szCs w:val="21"/>
          <w:highlight w:val="none"/>
          <w:lang w:eastAsia="zh-CN"/>
        </w:rPr>
        <w:t>（</w:t>
      </w:r>
      <w:r>
        <w:rPr>
          <w:rFonts w:hint="eastAsia" w:ascii="宋体" w:hAnsi="宋体" w:cs="宋体"/>
          <w:b w:val="0"/>
          <w:bCs w:val="0"/>
          <w:szCs w:val="21"/>
          <w:highlight w:val="none"/>
          <w:lang w:val="en-US" w:eastAsia="zh-CN"/>
        </w:rPr>
        <w:t>本项目不适用</w:t>
      </w:r>
      <w:r>
        <w:rPr>
          <w:rFonts w:hint="eastAsia" w:ascii="宋体" w:hAnsi="宋体" w:cs="宋体"/>
          <w:b w:val="0"/>
          <w:bCs w:val="0"/>
          <w:szCs w:val="21"/>
          <w:highlight w:val="none"/>
          <w:lang w:eastAsia="zh-CN"/>
        </w:rPr>
        <w:t>）</w:t>
      </w:r>
    </w:p>
    <w:p w14:paraId="442FBBE0">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11.1投标人应向采购代理机构提交招标公告所要求的投标保证金。投标人须按照招标公告标明的采购代理机构账户名称、开户银行和账号，在投标截止时间24小时之前将投标保证金足额汇入（存入）采购代理机构账户，并必须携带汇款银行出具的汇款（存款）凭证（进账单复印件加盖投标人公章或财务章）及开户许可证参加开标会。</w:t>
      </w:r>
    </w:p>
    <w:p w14:paraId="1E831CA3">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11.2投标保证金是为了弥补采购人因投标人的违规行为而蒙受的损失。采购人在因投标人的违规行为而受到损害时，将不予退还投标人的投标保证金，并作为所受损害的补偿。</w:t>
      </w:r>
    </w:p>
    <w:p w14:paraId="49FF0639">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11.3投标保证金是投标文件的一个组成部分。在开标时，凡没有按规定提交投标保证金的投标，将被视为非响应性投标予以拒绝。</w:t>
      </w:r>
    </w:p>
    <w:p w14:paraId="27971808">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11.4未中标投标人的投标保证金将在中标通知书发出后5个工作日内退还，不计利息。</w:t>
      </w:r>
    </w:p>
    <w:p w14:paraId="6C391602">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11.5中标人的投标保证金，在中标人按本须知第21条规定签署合同，并按第22条规定缴纳了履约保证金后5个工作日内退还，不计利息。</w:t>
      </w:r>
    </w:p>
    <w:p w14:paraId="2EA7808B">
      <w:pPr>
        <w:autoSpaceDE w:val="0"/>
        <w:autoSpaceDN w:val="0"/>
        <w:adjustRightInd w:val="0"/>
        <w:ind w:firstLine="482"/>
        <w:rPr>
          <w:rFonts w:hint="eastAsia" w:ascii="宋体" w:hAnsi="宋体" w:cs="宋体"/>
          <w:szCs w:val="21"/>
          <w:highlight w:val="none"/>
          <w:lang w:val="zh-CN"/>
        </w:rPr>
      </w:pPr>
      <w:r>
        <w:rPr>
          <w:rFonts w:hint="eastAsia" w:ascii="宋体" w:hAnsi="宋体" w:cs="宋体"/>
          <w:b/>
          <w:szCs w:val="21"/>
          <w:highlight w:val="none"/>
          <w:lang w:val="zh-CN"/>
        </w:rPr>
        <w:t xml:space="preserve">11.6 </w:t>
      </w:r>
      <w:r>
        <w:rPr>
          <w:rFonts w:hint="eastAsia" w:ascii="宋体" w:hAnsi="宋体" w:cs="宋体"/>
          <w:szCs w:val="21"/>
          <w:highlight w:val="none"/>
          <w:lang w:val="zh-CN"/>
        </w:rPr>
        <w:t xml:space="preserve"> 下列情况之一发生时，投标保证金将不予退还：</w:t>
      </w:r>
    </w:p>
    <w:p w14:paraId="168E8D11">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（1）投标人在招标文件规定的投标有效期内撤回其投标；（2）中标人在规定期限内未能做到：a.按照本须知第21条规定签订合同；b.按照本须知第22条规定提交履约保证金。</w:t>
      </w:r>
    </w:p>
    <w:p w14:paraId="34BFD9FF">
      <w:pPr>
        <w:autoSpaceDE w:val="0"/>
        <w:autoSpaceDN w:val="0"/>
        <w:adjustRightInd w:val="0"/>
        <w:ind w:firstLine="480"/>
        <w:rPr>
          <w:rFonts w:hint="eastAsia" w:ascii="宋体" w:hAnsi="宋体" w:cs="宋体"/>
          <w:b/>
          <w:szCs w:val="21"/>
          <w:highlight w:val="none"/>
          <w:lang w:val="zh-CN"/>
        </w:rPr>
      </w:pPr>
      <w:r>
        <w:rPr>
          <w:rFonts w:hint="eastAsia" w:ascii="宋体" w:hAnsi="宋体" w:cs="宋体"/>
          <w:szCs w:val="21"/>
          <w:highlight w:val="none"/>
          <w:lang w:val="zh-CN"/>
        </w:rPr>
        <w:t>（3）招标文件规定不予退还投标保证金的其他情形。</w:t>
      </w:r>
    </w:p>
    <w:p w14:paraId="325767E5">
      <w:pPr>
        <w:autoSpaceDE w:val="0"/>
        <w:autoSpaceDN w:val="0"/>
        <w:adjustRightInd w:val="0"/>
        <w:ind w:firstLine="482"/>
        <w:jc w:val="left"/>
        <w:rPr>
          <w:rFonts w:hint="eastAsia" w:ascii="宋体" w:hAnsi="宋体" w:cs="宋体"/>
          <w:b/>
          <w:szCs w:val="21"/>
          <w:highlight w:val="none"/>
          <w:lang w:val="zh-CN"/>
        </w:rPr>
      </w:pPr>
      <w:r>
        <w:rPr>
          <w:rFonts w:hint="eastAsia" w:ascii="宋体" w:hAnsi="宋体" w:cs="宋体"/>
          <w:b/>
          <w:szCs w:val="21"/>
          <w:highlight w:val="none"/>
          <w:lang w:val="zh-CN"/>
        </w:rPr>
        <w:t>12. 投标有效期：</w:t>
      </w:r>
    </w:p>
    <w:p w14:paraId="2562F549">
      <w:pPr>
        <w:autoSpaceDE w:val="0"/>
        <w:autoSpaceDN w:val="0"/>
        <w:adjustRightInd w:val="0"/>
        <w:ind w:firstLine="480"/>
        <w:jc w:val="left"/>
        <w:rPr>
          <w:rFonts w:hint="eastAsia" w:ascii="宋体" w:hAnsi="宋体" w:cs="宋体"/>
          <w:szCs w:val="21"/>
          <w:highlight w:val="none"/>
          <w:lang w:val="zh-CN"/>
        </w:rPr>
      </w:pPr>
      <w:r>
        <w:rPr>
          <w:rFonts w:hint="eastAsia" w:ascii="宋体" w:hAnsi="宋体" w:cs="宋体"/>
          <w:szCs w:val="21"/>
          <w:highlight w:val="none"/>
          <w:lang w:val="zh-CN"/>
        </w:rPr>
        <w:t>12.1投标有效期为自开标之时起90天。投标文件在这个规定期限内应保持有效。</w:t>
      </w:r>
    </w:p>
    <w:p w14:paraId="45825424">
      <w:pPr>
        <w:autoSpaceDE w:val="0"/>
        <w:autoSpaceDN w:val="0"/>
        <w:adjustRightInd w:val="0"/>
        <w:ind w:firstLine="480"/>
        <w:jc w:val="left"/>
        <w:rPr>
          <w:rFonts w:hint="eastAsia" w:ascii="宋体" w:hAnsi="宋体" w:cs="宋体"/>
          <w:szCs w:val="21"/>
          <w:highlight w:val="none"/>
          <w:lang w:val="zh-CN"/>
        </w:rPr>
      </w:pPr>
      <w:r>
        <w:rPr>
          <w:rFonts w:hint="eastAsia" w:ascii="宋体" w:hAnsi="宋体" w:cs="宋体"/>
          <w:szCs w:val="21"/>
          <w:highlight w:val="none"/>
          <w:lang w:val="zh-CN"/>
        </w:rPr>
        <w:t>12.2在特殊情况下，采购人可与投标人协商延长投标有效期。这种要求和答复都应以书面形式进行。投标人可以拒绝接受延期要求而不会被没收投标保证金。同意延长投标有效期的投标人除按照采购人要求修改投标文件的有效期外，不能修改投标文件的其他内容。</w:t>
      </w:r>
    </w:p>
    <w:p w14:paraId="61006A2A">
      <w:pPr>
        <w:autoSpaceDE w:val="0"/>
        <w:autoSpaceDN w:val="0"/>
        <w:adjustRightInd w:val="0"/>
        <w:ind w:firstLine="480"/>
        <w:jc w:val="left"/>
        <w:rPr>
          <w:rFonts w:hint="eastAsia" w:ascii="宋体" w:hAnsi="宋体" w:cs="宋体"/>
          <w:szCs w:val="21"/>
          <w:highlight w:val="none"/>
          <w:lang w:val="zh-CN"/>
        </w:rPr>
      </w:pPr>
      <w:r>
        <w:rPr>
          <w:rFonts w:hint="eastAsia" w:ascii="宋体" w:hAnsi="宋体" w:cs="宋体"/>
          <w:szCs w:val="21"/>
          <w:highlight w:val="none"/>
          <w:lang w:val="zh-CN"/>
        </w:rPr>
        <w:t>12.3中标人的投标文件有效期等同于合同履行期。</w:t>
      </w:r>
    </w:p>
    <w:p w14:paraId="3B00C1AD">
      <w:pPr>
        <w:autoSpaceDE w:val="0"/>
        <w:autoSpaceDN w:val="0"/>
        <w:adjustRightInd w:val="0"/>
        <w:ind w:firstLine="482"/>
        <w:jc w:val="left"/>
        <w:rPr>
          <w:rFonts w:hint="eastAsia" w:ascii="宋体" w:hAnsi="宋体" w:cs="宋体"/>
          <w:b/>
          <w:szCs w:val="21"/>
          <w:highlight w:val="none"/>
          <w:lang w:val="zh-CN"/>
        </w:rPr>
      </w:pPr>
      <w:r>
        <w:rPr>
          <w:rFonts w:hint="eastAsia" w:ascii="宋体" w:hAnsi="宋体" w:cs="宋体"/>
          <w:b/>
          <w:szCs w:val="21"/>
          <w:highlight w:val="none"/>
          <w:lang w:val="zh-CN"/>
        </w:rPr>
        <w:t>13. 投标文件的式样和签署</w:t>
      </w:r>
    </w:p>
    <w:p w14:paraId="45025E47">
      <w:pPr>
        <w:autoSpaceDE w:val="0"/>
        <w:autoSpaceDN w:val="0"/>
        <w:adjustRightInd w:val="0"/>
        <w:ind w:firstLine="480"/>
        <w:jc w:val="left"/>
        <w:rPr>
          <w:rFonts w:hint="eastAsia" w:ascii="宋体" w:hAnsi="宋体" w:cs="宋体"/>
          <w:szCs w:val="21"/>
          <w:highlight w:val="none"/>
          <w:lang w:val="zh-CN"/>
        </w:rPr>
      </w:pPr>
      <w:r>
        <w:rPr>
          <w:rFonts w:hint="eastAsia" w:ascii="宋体" w:hAnsi="宋体" w:cs="宋体"/>
          <w:szCs w:val="21"/>
          <w:highlight w:val="none"/>
          <w:lang w:val="zh-CN"/>
        </w:rPr>
        <w:t>13.1投标文件需打印或用不褪色墨水书写。第七章《投标文件构成、要求及格式》中凡要求签署和/或加盖公章的，均须由投标人的法定代表人或其授权代理人手书签字和/或加盖投标人公章。投标文件由法定代表人签署的，须与其企业法人营业执照相符；由授权代理人签署的，须提交以书面形式出具的《法定代表人授权书》（按第七章规定的格式提交）。</w:t>
      </w:r>
    </w:p>
    <w:p w14:paraId="44B9CDF6">
      <w:pPr>
        <w:autoSpaceDE w:val="0"/>
        <w:autoSpaceDN w:val="0"/>
        <w:adjustRightInd w:val="0"/>
        <w:ind w:firstLine="480"/>
        <w:jc w:val="left"/>
        <w:rPr>
          <w:rFonts w:hint="eastAsia" w:ascii="宋体" w:hAnsi="宋体" w:cs="宋体"/>
          <w:szCs w:val="21"/>
          <w:highlight w:val="none"/>
          <w:lang w:val="zh-CN"/>
        </w:rPr>
      </w:pPr>
      <w:r>
        <w:rPr>
          <w:rFonts w:hint="eastAsia" w:ascii="宋体" w:hAnsi="宋体" w:cs="宋体"/>
          <w:szCs w:val="21"/>
          <w:highlight w:val="none"/>
          <w:lang w:val="zh-CN"/>
        </w:rPr>
        <w:t>13.2 投标文件中如有修改错漏处，应在修改处加盖投标人公章。</w:t>
      </w:r>
    </w:p>
    <w:p w14:paraId="6D4A8A40">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14. 投标文件的修改和撤回</w:t>
      </w:r>
    </w:p>
    <w:p w14:paraId="5A546AA4">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14.1投标人在递交投标文件后，可以修改或撤回其投标文件，但采购人必须在规定的投标截止时间之前收到投标人的修改或撤回的书面通知。</w:t>
      </w:r>
    </w:p>
    <w:p w14:paraId="73917F47">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14.2投标人的修改或撤回通知书应按对投标文件的规定一样进行编制、密封、标记和递交，并标明</w:t>
      </w:r>
      <w:r>
        <w:rPr>
          <w:rFonts w:hint="eastAsia" w:ascii="宋体" w:hAnsi="宋体" w:cs="宋体"/>
          <w:szCs w:val="21"/>
          <w:highlight w:val="none"/>
        </w:rPr>
        <w:t>“</w:t>
      </w:r>
      <w:r>
        <w:rPr>
          <w:rFonts w:hint="eastAsia" w:ascii="宋体" w:hAnsi="宋体" w:cs="宋体"/>
          <w:szCs w:val="21"/>
          <w:highlight w:val="none"/>
          <w:lang w:val="zh-CN"/>
        </w:rPr>
        <w:t>修改</w:t>
      </w:r>
      <w:r>
        <w:rPr>
          <w:rFonts w:hint="eastAsia" w:ascii="宋体" w:hAnsi="宋体" w:cs="宋体"/>
          <w:szCs w:val="21"/>
          <w:highlight w:val="none"/>
        </w:rPr>
        <w:t>”</w:t>
      </w:r>
      <w:r>
        <w:rPr>
          <w:rFonts w:hint="eastAsia" w:ascii="宋体" w:hAnsi="宋体" w:cs="宋体"/>
          <w:szCs w:val="21"/>
          <w:highlight w:val="none"/>
          <w:lang w:val="zh-CN"/>
        </w:rPr>
        <w:t>或</w:t>
      </w:r>
      <w:r>
        <w:rPr>
          <w:rFonts w:hint="eastAsia" w:ascii="宋体" w:hAnsi="宋体" w:cs="宋体"/>
          <w:szCs w:val="21"/>
          <w:highlight w:val="none"/>
        </w:rPr>
        <w:t>“</w:t>
      </w:r>
      <w:r>
        <w:rPr>
          <w:rFonts w:hint="eastAsia" w:ascii="宋体" w:hAnsi="宋体" w:cs="宋体"/>
          <w:szCs w:val="21"/>
          <w:highlight w:val="none"/>
          <w:lang w:val="zh-CN"/>
        </w:rPr>
        <w:t>撤回</w:t>
      </w:r>
      <w:r>
        <w:rPr>
          <w:rFonts w:hint="eastAsia" w:ascii="宋体" w:hAnsi="宋体" w:cs="宋体"/>
          <w:szCs w:val="21"/>
          <w:highlight w:val="none"/>
        </w:rPr>
        <w:t>”</w:t>
      </w:r>
      <w:r>
        <w:rPr>
          <w:rFonts w:hint="eastAsia" w:ascii="宋体" w:hAnsi="宋体" w:cs="宋体"/>
          <w:szCs w:val="21"/>
          <w:highlight w:val="none"/>
          <w:lang w:val="zh-CN"/>
        </w:rPr>
        <w:t>字样。</w:t>
      </w:r>
    </w:p>
    <w:p w14:paraId="640A5CF4">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14.3 在投标截止时间（开标时间）之后，投标人不得对其投标书做任何修改（标段括开标一览表的内容）。</w:t>
      </w:r>
    </w:p>
    <w:p w14:paraId="2A7D517F">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14.4从开标时间起，至投标有效期期满，投标人不得撤回其投标，否则，其投标保证金将不予退还。</w:t>
      </w:r>
    </w:p>
    <w:p w14:paraId="667EB85F">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15. 投标（执行供应商须知前附表）</w:t>
      </w:r>
    </w:p>
    <w:p w14:paraId="4055663D">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15.1投标人应将投标文件装订成册、密封，在信封上标明招标项目名称、项目编号、投标人名称、地址、联系方式和邮编，并在封口处加盖投标人公章，在《投标邀请书》规定的投标地点和投标截止时间前递交给采购代理机构。如果投标人没有按照要求密封、标记，采购代理机构对于投标人的误投、错投以及提前拆封概不负责。</w:t>
      </w:r>
    </w:p>
    <w:p w14:paraId="12498398">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15.2投标文件份数：投标人应提交投标文件正本1份、副本4份，并标明“正本”、“副本”字样，当正本与副本内容不一致时，以正本为准。投标文件正本与副本应分开包装，加贴封条</w:t>
      </w:r>
      <w:r>
        <w:rPr>
          <w:rFonts w:hint="eastAsia" w:ascii="宋体" w:hAnsi="宋体" w:eastAsia="宋体" w:cs="宋体"/>
          <w:szCs w:val="21"/>
          <w:highlight w:val="none"/>
          <w:lang w:val="zh-CN"/>
        </w:rPr>
        <w:t>，在封套的封口处加盖</w:t>
      </w:r>
      <w:r>
        <w:rPr>
          <w:rFonts w:hint="eastAsia" w:ascii="宋体" w:hAnsi="宋体" w:cs="宋体"/>
          <w:szCs w:val="21"/>
          <w:highlight w:val="none"/>
          <w:lang w:val="zh-CN"/>
        </w:rPr>
        <w:t>供应商</w:t>
      </w:r>
      <w:r>
        <w:rPr>
          <w:rFonts w:hint="eastAsia" w:ascii="宋体" w:hAnsi="宋体" w:eastAsia="宋体" w:cs="宋体"/>
          <w:szCs w:val="21"/>
          <w:highlight w:val="none"/>
          <w:lang w:val="zh-CN"/>
        </w:rPr>
        <w:t>单位公章</w:t>
      </w:r>
      <w:r>
        <w:rPr>
          <w:rFonts w:hint="eastAsia" w:ascii="宋体" w:hAnsi="宋体" w:cs="宋体"/>
          <w:szCs w:val="21"/>
          <w:highlight w:val="none"/>
          <w:lang w:val="zh-CN"/>
        </w:rPr>
        <w:t>。</w:t>
      </w:r>
    </w:p>
    <w:p w14:paraId="6D5A97A7">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15.3 投标人应按第七章《投标文件构成、要求及格式》中的格式和要求单独编制一份《开标一览表》，按照对投标文件同样的要求单独密封，与投标文件同时递交。</w:t>
      </w:r>
    </w:p>
    <w:p w14:paraId="46EFC42B">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15.4 采购代理机构将拒绝接受并原封退回在规定的投标截止时间以后递交的投标文件。</w:t>
      </w:r>
    </w:p>
    <w:p w14:paraId="71775821">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15.5 首次招标投标截止时间结束后投标人不足三家的，将重新招标；重新招标仍出现本款前述情形的，可按本须知第19条规定办理。</w:t>
      </w:r>
    </w:p>
    <w:p w14:paraId="678665D2">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16. 开标</w:t>
      </w:r>
    </w:p>
    <w:p w14:paraId="494573DC">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16.1采购代理机构将在招标公告规定的时间和地点公开开标。投标人法定代表人或其授权代理人应参加并签名报到以证明其出席，并携带有效身份证件以备审查。</w:t>
      </w:r>
    </w:p>
    <w:p w14:paraId="0A360F63">
      <w:pPr>
        <w:autoSpaceDE w:val="0"/>
        <w:autoSpaceDN w:val="0"/>
        <w:adjustRightInd w:val="0"/>
        <w:ind w:firstLine="480"/>
        <w:rPr>
          <w:rFonts w:hint="eastAsia" w:ascii="宋体" w:hAnsi="宋体" w:cs="宋体"/>
          <w:kern w:val="0"/>
          <w:szCs w:val="21"/>
          <w:highlight w:val="none"/>
          <w:lang w:val="zh-CN"/>
        </w:rPr>
      </w:pPr>
      <w:r>
        <w:rPr>
          <w:rFonts w:hint="eastAsia" w:ascii="宋体" w:hAnsi="宋体" w:cs="宋体"/>
          <w:szCs w:val="21"/>
          <w:highlight w:val="none"/>
          <w:lang w:val="zh-CN"/>
        </w:rPr>
        <w:t>16.2 开标会由采购代理机构组织并主持。开标前，</w:t>
      </w:r>
      <w:r>
        <w:rPr>
          <w:rFonts w:hint="eastAsia" w:ascii="宋体" w:hAnsi="宋体" w:cs="宋体"/>
          <w:kern w:val="0"/>
          <w:szCs w:val="21"/>
          <w:highlight w:val="none"/>
          <w:lang w:val="zh-CN"/>
        </w:rPr>
        <w:t>由监督人员或者投标人代表检查投标文件的密封情况并当场宣布检查情况。</w:t>
      </w:r>
    </w:p>
    <w:p w14:paraId="59EA03FB">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16.3 开标时，采购代理机构将按照投标人提交的</w:t>
      </w:r>
      <w:r>
        <w:rPr>
          <w:rFonts w:hint="eastAsia" w:ascii="宋体" w:hAnsi="宋体" w:cs="宋体"/>
          <w:szCs w:val="21"/>
          <w:highlight w:val="none"/>
        </w:rPr>
        <w:t>“</w:t>
      </w:r>
      <w:r>
        <w:rPr>
          <w:rFonts w:hint="eastAsia" w:ascii="宋体" w:hAnsi="宋体" w:cs="宋体"/>
          <w:szCs w:val="21"/>
          <w:highlight w:val="none"/>
          <w:lang w:val="zh-CN"/>
        </w:rPr>
        <w:t>开标一览表</w:t>
      </w:r>
      <w:r>
        <w:rPr>
          <w:rFonts w:hint="eastAsia" w:ascii="宋体" w:hAnsi="宋体" w:cs="宋体"/>
          <w:szCs w:val="21"/>
          <w:highlight w:val="none"/>
        </w:rPr>
        <w:t>”</w:t>
      </w:r>
      <w:r>
        <w:rPr>
          <w:rFonts w:hint="eastAsia" w:ascii="宋体" w:hAnsi="宋体" w:cs="宋体"/>
          <w:szCs w:val="21"/>
          <w:highlight w:val="none"/>
          <w:lang w:val="zh-CN"/>
        </w:rPr>
        <w:t>，当众宣读投标人名称、修改和撤回投标的通知、投标价格、交货时间、是否提交了投标保证金等内容。</w:t>
      </w:r>
    </w:p>
    <w:p w14:paraId="65B5FBF9">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16.4 开标时未宣读的投标价格等实质性内容，评标时不予承认。</w:t>
      </w:r>
    </w:p>
    <w:p w14:paraId="43C6ADFF">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16.5 按照投标人须知第14条的规定，提交了可接受的</w:t>
      </w:r>
      <w:r>
        <w:rPr>
          <w:rFonts w:hint="eastAsia" w:ascii="宋体" w:hAnsi="宋体" w:cs="宋体"/>
          <w:szCs w:val="21"/>
          <w:highlight w:val="none"/>
        </w:rPr>
        <w:t>“</w:t>
      </w:r>
      <w:r>
        <w:rPr>
          <w:rFonts w:hint="eastAsia" w:ascii="宋体" w:hAnsi="宋体" w:cs="宋体"/>
          <w:szCs w:val="21"/>
          <w:highlight w:val="none"/>
          <w:lang w:val="zh-CN"/>
        </w:rPr>
        <w:t>撤回</w:t>
      </w:r>
      <w:r>
        <w:rPr>
          <w:rFonts w:hint="eastAsia" w:ascii="宋体" w:hAnsi="宋体" w:cs="宋体"/>
          <w:szCs w:val="21"/>
          <w:highlight w:val="none"/>
        </w:rPr>
        <w:t>”</w:t>
      </w:r>
      <w:r>
        <w:rPr>
          <w:rFonts w:hint="eastAsia" w:ascii="宋体" w:hAnsi="宋体" w:cs="宋体"/>
          <w:szCs w:val="21"/>
          <w:highlight w:val="none"/>
          <w:lang w:val="zh-CN"/>
        </w:rPr>
        <w:t>通知的投标将不予开封。撤回的投标书将原封退回投标人。</w:t>
      </w:r>
    </w:p>
    <w:p w14:paraId="345B890D">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16.6 采购代理机构将做开标记录，开标记录标段括按本须知第16.3款的规定在开标时宣读的全部内容。开标记录将在开标后由监督人员或者投标人代表签字确认。</w:t>
      </w:r>
    </w:p>
    <w:p w14:paraId="28628DB7">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16.7 开标时有下列情形之一的为无效投标：</w:t>
      </w:r>
    </w:p>
    <w:p w14:paraId="62ED5549">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（1）投标文件在规定的投标截止时间以后送达的；</w:t>
      </w:r>
    </w:p>
    <w:p w14:paraId="4B24DFC8">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（2）未按招标文件规定提交投标保证金的；</w:t>
      </w:r>
    </w:p>
    <w:p w14:paraId="4731DFF7">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（3）投标文件未按招标文件规定密封的；</w:t>
      </w:r>
    </w:p>
    <w:p w14:paraId="62D4F9F8">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（4）未提交单独密封的开标一览表或者开标一览表未按规定加盖公章和/或有效签署的；</w:t>
      </w:r>
    </w:p>
    <w:p w14:paraId="768B2995">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（5）招标文件规定开标时属于无效投标的其他情形。</w:t>
      </w:r>
    </w:p>
    <w:p w14:paraId="1DD61BEA">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16.8 开标时有下列情形之一的，采购代理机构有权宣布本项目招标失败：</w:t>
      </w:r>
    </w:p>
    <w:p w14:paraId="3C5D8FBF">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（1）交货时间符合招标文件要求的投标人不足三家的；</w:t>
      </w:r>
    </w:p>
    <w:p w14:paraId="392DBEB6">
      <w:pPr>
        <w:autoSpaceDE w:val="0"/>
        <w:autoSpaceDN w:val="0"/>
        <w:adjustRightInd w:val="0"/>
        <w:ind w:firstLine="480"/>
        <w:rPr>
          <w:rFonts w:hint="eastAsia" w:ascii="宋体" w:hAnsi="宋体" w:cs="宋体"/>
          <w:b/>
          <w:szCs w:val="21"/>
          <w:highlight w:val="none"/>
          <w:lang w:val="zh-CN"/>
        </w:rPr>
      </w:pPr>
      <w:r>
        <w:rPr>
          <w:rFonts w:hint="eastAsia" w:ascii="宋体" w:hAnsi="宋体" w:cs="宋体"/>
          <w:szCs w:val="21"/>
          <w:highlight w:val="none"/>
          <w:lang w:val="zh-CN"/>
        </w:rPr>
        <w:t>（2）所有投标人的报价均超过采购项目预算，采购人不能支付的。</w:t>
      </w:r>
    </w:p>
    <w:p w14:paraId="4BBE50C6">
      <w:pPr>
        <w:tabs>
          <w:tab w:val="left" w:pos="1920"/>
        </w:tabs>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首次招标失败后将重新招标，重新招标仍出现本款情形的，可按本须知第19条规定处理。</w:t>
      </w:r>
    </w:p>
    <w:p w14:paraId="5EEF98AF">
      <w:pPr>
        <w:autoSpaceDE w:val="0"/>
        <w:autoSpaceDN w:val="0"/>
        <w:adjustRightInd w:val="0"/>
        <w:ind w:firstLine="482"/>
        <w:rPr>
          <w:rFonts w:hint="eastAsia" w:ascii="宋体" w:hAnsi="宋体" w:cs="宋体"/>
          <w:szCs w:val="21"/>
          <w:highlight w:val="none"/>
          <w:lang w:val="zh-CN"/>
        </w:rPr>
      </w:pPr>
      <w:r>
        <w:rPr>
          <w:rFonts w:hint="eastAsia" w:ascii="宋体" w:hAnsi="宋体" w:cs="宋体"/>
          <w:b/>
          <w:szCs w:val="21"/>
          <w:highlight w:val="none"/>
          <w:lang w:val="zh-CN"/>
        </w:rPr>
        <w:t>17. 评标过程的保密性：</w:t>
      </w:r>
      <w:r>
        <w:rPr>
          <w:rFonts w:hint="eastAsia" w:ascii="宋体" w:hAnsi="宋体" w:cs="宋体"/>
          <w:szCs w:val="21"/>
          <w:highlight w:val="none"/>
          <w:lang w:val="zh-CN"/>
        </w:rPr>
        <w:t>公开开标后，直至向中标的投标人授予合同时止，除按招标文件规定予以公开的评标结果外，凡与审查、澄清、评价和比较投标有关的资料以及授标意见等，均不得向投标人及与评标无关的其他人透露。</w:t>
      </w:r>
    </w:p>
    <w:p w14:paraId="070F1D57">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18. 评标</w:t>
      </w:r>
    </w:p>
    <w:p w14:paraId="69D518E2">
      <w:pPr>
        <w:autoSpaceDE w:val="0"/>
        <w:autoSpaceDN w:val="0"/>
        <w:adjustRightInd w:val="0"/>
        <w:ind w:firstLine="482"/>
        <w:rPr>
          <w:rFonts w:hint="eastAsia" w:ascii="宋体" w:hAnsi="宋体" w:cs="宋体"/>
          <w:szCs w:val="21"/>
          <w:highlight w:val="none"/>
          <w:lang w:val="zh-CN"/>
        </w:rPr>
      </w:pPr>
      <w:r>
        <w:rPr>
          <w:rFonts w:hint="eastAsia" w:ascii="宋体" w:hAnsi="宋体" w:cs="宋体"/>
          <w:b/>
          <w:szCs w:val="21"/>
          <w:highlight w:val="none"/>
          <w:lang w:val="zh-CN"/>
        </w:rPr>
        <w:t>18.1 评标工作由采购代理机构负责组织，具体评标工作由采购人依法组建的评标委员会负责。</w:t>
      </w:r>
      <w:r>
        <w:rPr>
          <w:rFonts w:hint="eastAsia" w:ascii="宋体" w:hAnsi="宋体" w:cs="宋体"/>
          <w:szCs w:val="21"/>
          <w:highlight w:val="none"/>
          <w:lang w:val="zh-CN"/>
        </w:rPr>
        <w:t>评标委员会由有关的技术、经济方面的专家和采购人代表组成。评标委员会的专家成员由专家库中随机抽取产生，采购人代表由采购人委派。需要设立评标委员会主任的，评标委员会主任由专家担任，由评标委员会成员选举产生，负责主持具体评标工作。评标委员会根据有关法律法规和招标文件规定的方法和标准独立评标，负责完成评标的全过程直至评定预中标人。采购代理机构只负责评标组织工作，不参加评标。</w:t>
      </w:r>
    </w:p>
    <w:p w14:paraId="281544FB">
      <w:pPr>
        <w:autoSpaceDE w:val="0"/>
        <w:autoSpaceDN w:val="0"/>
        <w:adjustRightInd w:val="0"/>
        <w:ind w:firstLine="482"/>
        <w:rPr>
          <w:rFonts w:hint="eastAsia" w:ascii="宋体" w:hAnsi="宋体" w:cs="宋体"/>
          <w:szCs w:val="21"/>
          <w:highlight w:val="none"/>
          <w:lang w:val="zh-CN"/>
        </w:rPr>
      </w:pPr>
      <w:r>
        <w:rPr>
          <w:rFonts w:hint="eastAsia" w:ascii="宋体" w:hAnsi="宋体" w:cs="宋体"/>
          <w:b/>
          <w:szCs w:val="21"/>
          <w:highlight w:val="none"/>
          <w:lang w:val="zh-CN"/>
        </w:rPr>
        <w:t>18.2 审查是否所有投标人的报价均超过采购预算：</w:t>
      </w:r>
      <w:r>
        <w:rPr>
          <w:rFonts w:hint="eastAsia" w:ascii="宋体" w:hAnsi="宋体" w:cs="宋体"/>
          <w:szCs w:val="21"/>
          <w:highlight w:val="none"/>
          <w:lang w:val="zh-CN"/>
        </w:rPr>
        <w:t>根据《中华人民共和国政府采购法实施条例》的规定，所有投标人的报价均超过采购预算，采购人不能支付的，应予否决处理。</w:t>
      </w:r>
    </w:p>
    <w:p w14:paraId="335D6D2C">
      <w:pPr>
        <w:autoSpaceDE w:val="0"/>
        <w:autoSpaceDN w:val="0"/>
        <w:adjustRightInd w:val="0"/>
        <w:ind w:firstLine="482"/>
        <w:rPr>
          <w:rFonts w:hint="eastAsia" w:ascii="宋体" w:hAnsi="宋体" w:cs="宋体"/>
          <w:szCs w:val="21"/>
          <w:highlight w:val="none"/>
          <w:lang w:val="zh-CN"/>
        </w:rPr>
      </w:pPr>
      <w:r>
        <w:rPr>
          <w:rFonts w:hint="eastAsia" w:ascii="宋体" w:hAnsi="宋体" w:cs="宋体"/>
          <w:b/>
          <w:szCs w:val="21"/>
          <w:highlight w:val="none"/>
          <w:lang w:val="zh-CN"/>
        </w:rPr>
        <w:t>18.3 审查投标人是否存在串通投标行为：</w:t>
      </w:r>
      <w:r>
        <w:rPr>
          <w:rFonts w:hint="eastAsia" w:ascii="宋体" w:hAnsi="宋体" w:cs="宋体"/>
          <w:szCs w:val="21"/>
          <w:highlight w:val="none"/>
          <w:lang w:val="zh-CN"/>
        </w:rPr>
        <w:t>评标委员会发现投标人有下列情形之一的，将认定属于串通投标行为，相关投标人的投标应作否决处理。评标结束后，采购机构将以书面形式报告吉林省政府招标监督管理部门：</w:t>
      </w:r>
    </w:p>
    <w:p w14:paraId="6D7C3077">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（1）不同投标人的投标文件中错、漏之处相同的；</w:t>
      </w:r>
    </w:p>
    <w:p w14:paraId="7AB44581">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（2）不同投标人的投标文件相互混装的，或者相互加盖了对方公章的，或者相互出现了对方法定代表人或者授权代理人签名的，或者相互书写了对方名称的；</w:t>
      </w:r>
    </w:p>
    <w:p w14:paraId="21A37AA5">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（3）一家投标人的投标文件中加盖了另一家投标人公章的；</w:t>
      </w:r>
    </w:p>
    <w:p w14:paraId="5B81F67D">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（4）不同投标人的投标文件中，项目成员出现同一人的；</w:t>
      </w:r>
    </w:p>
    <w:p w14:paraId="13028091">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（5）不同投标人的投标文件的制作非正常一致的；</w:t>
      </w:r>
    </w:p>
    <w:p w14:paraId="0D12ED69">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（6）不同投标人的投标文件中相关内容的段落、字句、售后服务电话、联系人姓名等非正常一致的；</w:t>
      </w:r>
    </w:p>
    <w:p w14:paraId="5530FE6A">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（7）一家投标人的投标文件中装订了标有另一家投标人名称的文件材料，或者出现了另一家法定代表人或者授予代理人签名的，其投标作否决处理；</w:t>
      </w:r>
    </w:p>
    <w:p w14:paraId="4AC50445">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（8）不同投标人的投标文件由同一投标人或者同一个人编制的；</w:t>
      </w:r>
    </w:p>
    <w:p w14:paraId="6AFD38EB">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（9）《关于禁止串通招标投标行为的暂行规定》（国家工商行政管理局令第82号）第三条规定的串通投标行为；</w:t>
      </w:r>
    </w:p>
    <w:p w14:paraId="70CA5514">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（10）投标人串通投标的其他情形。</w:t>
      </w:r>
    </w:p>
    <w:p w14:paraId="6152F11F">
      <w:pPr>
        <w:autoSpaceDE w:val="0"/>
        <w:autoSpaceDN w:val="0"/>
        <w:adjustRightInd w:val="0"/>
        <w:ind w:firstLine="482"/>
        <w:rPr>
          <w:rFonts w:hint="eastAsia" w:ascii="宋体" w:hAnsi="宋体" w:cs="宋体"/>
          <w:szCs w:val="21"/>
          <w:highlight w:val="none"/>
          <w:lang w:val="zh-CN"/>
        </w:rPr>
      </w:pPr>
      <w:r>
        <w:rPr>
          <w:rFonts w:hint="eastAsia" w:ascii="宋体" w:hAnsi="宋体" w:cs="宋体"/>
          <w:b/>
          <w:szCs w:val="21"/>
          <w:highlight w:val="none"/>
          <w:lang w:val="zh-CN"/>
        </w:rPr>
        <w:t>18.4 对投标文件商务部分（投标人资格）进行审查：</w:t>
      </w:r>
      <w:r>
        <w:rPr>
          <w:rFonts w:hint="eastAsia" w:ascii="宋体" w:hAnsi="宋体" w:cs="宋体"/>
          <w:szCs w:val="21"/>
          <w:highlight w:val="none"/>
          <w:lang w:val="zh-CN"/>
        </w:rPr>
        <w:t>评标委员会将审查每个投标人提交的商务文件是否齐全完整，是否合法有效，是否有重大偏离和保留，是否符合招标文件要求。商务（投标人资格）审查不符合招标文件要求的投标文件将被拒绝。</w:t>
      </w:r>
    </w:p>
    <w:p w14:paraId="64EE0B63">
      <w:pPr>
        <w:autoSpaceDE w:val="0"/>
        <w:autoSpaceDN w:val="0"/>
        <w:adjustRightInd w:val="0"/>
        <w:ind w:firstLine="482"/>
        <w:rPr>
          <w:rFonts w:hint="eastAsia" w:ascii="宋体" w:hAnsi="宋体" w:cs="宋体"/>
          <w:szCs w:val="21"/>
          <w:highlight w:val="none"/>
          <w:lang w:val="zh-CN"/>
        </w:rPr>
      </w:pPr>
      <w:r>
        <w:rPr>
          <w:rFonts w:hint="eastAsia" w:ascii="宋体" w:hAnsi="宋体" w:cs="宋体"/>
          <w:b/>
          <w:szCs w:val="21"/>
          <w:highlight w:val="none"/>
          <w:lang w:val="zh-CN"/>
        </w:rPr>
        <w:t>18.5 对投标文件技术部分进行评审：</w:t>
      </w:r>
    </w:p>
    <w:p w14:paraId="69E8EC37">
      <w:pPr>
        <w:autoSpaceDE w:val="0"/>
        <w:autoSpaceDN w:val="0"/>
        <w:adjustRightInd w:val="0"/>
        <w:ind w:firstLine="482"/>
        <w:rPr>
          <w:rFonts w:hint="eastAsia" w:ascii="宋体" w:hAnsi="宋体" w:cs="宋体"/>
          <w:szCs w:val="21"/>
          <w:highlight w:val="none"/>
          <w:lang w:val="zh-CN"/>
        </w:rPr>
      </w:pPr>
      <w:r>
        <w:rPr>
          <w:rFonts w:hint="eastAsia" w:ascii="宋体" w:hAnsi="宋体" w:cs="宋体"/>
          <w:b/>
          <w:szCs w:val="21"/>
          <w:highlight w:val="none"/>
          <w:lang w:val="zh-CN"/>
        </w:rPr>
        <w:t xml:space="preserve">18.5.1 </w:t>
      </w:r>
      <w:r>
        <w:rPr>
          <w:rFonts w:hint="eastAsia" w:ascii="宋体" w:hAnsi="宋体" w:cs="宋体"/>
          <w:szCs w:val="21"/>
          <w:highlight w:val="none"/>
          <w:lang w:val="zh-CN"/>
        </w:rPr>
        <w:t>对于商务审查合格的投标人，评标委员会将审查其投标文件技术部分是否对招标文件规定的事项、格式、条款和技术规格等要求都做出了实质性响应。</w:t>
      </w:r>
    </w:p>
    <w:p w14:paraId="17E1FB45">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 xml:space="preserve">18.5.2 </w:t>
      </w:r>
      <w:r>
        <w:rPr>
          <w:rFonts w:hint="eastAsia" w:ascii="宋体" w:hAnsi="宋体" w:cs="宋体"/>
          <w:szCs w:val="21"/>
          <w:highlight w:val="none"/>
          <w:lang w:val="zh-CN"/>
        </w:rPr>
        <w:t>实质性响应的投标是指与招标文件规定的事项、条款、条件和技术规格相符，没有重大偏离和保留。没有实质性响应招标文件要求的投标将被拒绝。</w:t>
      </w:r>
    </w:p>
    <w:p w14:paraId="662F5190">
      <w:pPr>
        <w:autoSpaceDE w:val="0"/>
        <w:autoSpaceDN w:val="0"/>
        <w:adjustRightInd w:val="0"/>
        <w:ind w:firstLine="480"/>
        <w:rPr>
          <w:rFonts w:hint="eastAsia" w:ascii="宋体" w:hAnsi="宋体" w:cs="宋体"/>
          <w:szCs w:val="21"/>
          <w:highlight w:val="none"/>
          <w:lang w:val="zh-CN"/>
        </w:rPr>
      </w:pPr>
      <w:r>
        <w:rPr>
          <w:rFonts w:hint="eastAsia" w:ascii="宋体" w:hAnsi="宋体" w:cs="宋体"/>
          <w:b/>
          <w:szCs w:val="21"/>
          <w:highlight w:val="none"/>
          <w:lang w:val="zh-CN"/>
        </w:rPr>
        <w:t xml:space="preserve">18.6 </w:t>
      </w:r>
      <w:r>
        <w:rPr>
          <w:rFonts w:hint="eastAsia" w:ascii="宋体" w:hAnsi="宋体" w:cs="宋体"/>
          <w:szCs w:val="21"/>
          <w:highlight w:val="none"/>
          <w:lang w:val="zh-CN"/>
        </w:rPr>
        <w:t>重大偏离和保留是指实质上影响合同的供货范围、质量和性能，或者实质上限制了合同中采购人的权利或投标人的义务。投标文件有下列情形之一的属于重大偏离和保留，将作否决处理：</w:t>
      </w:r>
    </w:p>
    <w:p w14:paraId="4B23FDD9">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（1）投标人未按招标文件规定提交所要求提交的全部文件或者提交的文件无效或者不符合招标文件的规定；</w:t>
      </w:r>
    </w:p>
    <w:p w14:paraId="51FEF644">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（2）投标文件未按招标文件的规定有效签署和/或加盖公章；</w:t>
      </w:r>
    </w:p>
    <w:p w14:paraId="3ABF0953">
      <w:pPr>
        <w:tabs>
          <w:tab w:val="left" w:pos="1920"/>
        </w:tabs>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（3）投标文件载明的项目完成期限超过招标文件规定的期限；</w:t>
      </w:r>
    </w:p>
    <w:p w14:paraId="19ACB77F">
      <w:pPr>
        <w:tabs>
          <w:tab w:val="left" w:pos="1920"/>
        </w:tabs>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（4）投标文件明显不符合招标文件规定的技术规格、技术标准要求；</w:t>
      </w:r>
    </w:p>
    <w:p w14:paraId="490465DF">
      <w:pPr>
        <w:tabs>
          <w:tab w:val="left" w:pos="1920"/>
        </w:tabs>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（5）投标文件载明的货物标段装方式、检验方法和标准等不符合招标文件要求；</w:t>
      </w:r>
    </w:p>
    <w:p w14:paraId="1EAE2C7F">
      <w:pPr>
        <w:tabs>
          <w:tab w:val="left" w:pos="1920"/>
        </w:tabs>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（6）投标文件附有采购人不能接受的条件；</w:t>
      </w:r>
    </w:p>
    <w:p w14:paraId="0D606999">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（7）不符合招标文件规定的其他实质性要求。</w:t>
      </w:r>
    </w:p>
    <w:p w14:paraId="0F7B9B3E">
      <w:pPr>
        <w:ind w:firstLine="422" w:firstLineChars="200"/>
        <w:rPr>
          <w:rFonts w:hint="eastAsia" w:ascii="宋体" w:hAnsi="宋体" w:cs="宋体"/>
          <w:szCs w:val="21"/>
          <w:highlight w:val="none"/>
          <w:lang w:val="zh-CN"/>
        </w:rPr>
      </w:pPr>
      <w:r>
        <w:rPr>
          <w:rFonts w:hint="eastAsia" w:ascii="宋体" w:hAnsi="宋体" w:cs="宋体"/>
          <w:b/>
          <w:szCs w:val="21"/>
          <w:highlight w:val="none"/>
          <w:lang w:val="zh-CN"/>
        </w:rPr>
        <w:t xml:space="preserve">18.7 </w:t>
      </w:r>
      <w:r>
        <w:rPr>
          <w:rFonts w:hint="eastAsia" w:ascii="宋体" w:hAnsi="宋体" w:cs="宋体"/>
          <w:szCs w:val="21"/>
          <w:highlight w:val="none"/>
          <w:lang w:val="zh-CN"/>
        </w:rPr>
        <w:t>评标委员会将允许修正投标文件中不构成重大偏离的细微偏离，但这些修正应不会对实质上响应招标文件要求的投标人的竞争地位（相互排序）产生不公正的影响。</w:t>
      </w:r>
    </w:p>
    <w:p w14:paraId="0933CDCD">
      <w:pPr>
        <w:autoSpaceDE w:val="0"/>
        <w:autoSpaceDN w:val="0"/>
        <w:adjustRightInd w:val="0"/>
        <w:ind w:firstLine="480"/>
        <w:rPr>
          <w:rFonts w:hint="eastAsia" w:ascii="宋体" w:hAnsi="宋体" w:cs="宋体"/>
          <w:b/>
          <w:szCs w:val="21"/>
          <w:highlight w:val="none"/>
          <w:lang w:val="zh-CN"/>
        </w:rPr>
      </w:pPr>
      <w:r>
        <w:rPr>
          <w:rFonts w:hint="eastAsia" w:ascii="宋体" w:hAnsi="宋体" w:cs="宋体"/>
          <w:b/>
          <w:szCs w:val="21"/>
          <w:highlight w:val="none"/>
          <w:lang w:val="zh-CN"/>
        </w:rPr>
        <w:t>18.8 评标委员会对投标文件的判定，只依据投标文件内容本身，不依据任何外来证明。</w:t>
      </w:r>
    </w:p>
    <w:p w14:paraId="35A9FD5D">
      <w:pPr>
        <w:autoSpaceDE w:val="0"/>
        <w:autoSpaceDN w:val="0"/>
        <w:adjustRightInd w:val="0"/>
        <w:ind w:firstLine="482"/>
        <w:rPr>
          <w:rFonts w:hint="eastAsia" w:ascii="宋体" w:hAnsi="宋体" w:cs="宋体"/>
          <w:szCs w:val="21"/>
          <w:highlight w:val="none"/>
          <w:lang w:val="zh-CN"/>
        </w:rPr>
      </w:pPr>
      <w:r>
        <w:rPr>
          <w:rFonts w:hint="eastAsia" w:ascii="宋体" w:hAnsi="宋体" w:cs="宋体"/>
          <w:b/>
          <w:szCs w:val="21"/>
          <w:highlight w:val="none"/>
          <w:lang w:val="zh-CN"/>
        </w:rPr>
        <w:t>18.9 投标报价的审查：</w:t>
      </w:r>
      <w:r>
        <w:rPr>
          <w:rFonts w:hint="eastAsia" w:ascii="宋体" w:hAnsi="宋体" w:cs="宋体"/>
          <w:szCs w:val="21"/>
          <w:highlight w:val="none"/>
          <w:lang w:val="zh-CN"/>
        </w:rPr>
        <w:t>评标委员会将对商务审查、技术审查合格的投标文件的报价进行审核，看其是否有计算和累加上的错误。修正错误的原则如下：投标报价以《开标一览表》的报价为准，《投标报价明细表》的报价与《开标一览表》的报价不一致的，投标人应按《开标一览表》的报价相应修改《投标报价明细表》的报价，并相应修改分项报价。按上述原则调整后的价格为评标价，经投标人法定代表人或授权代理人签字确认后对投标人具有约束力。如果投标人不按照上述原则修正其投标报价及分项报价，则其投标将被拒绝。</w:t>
      </w:r>
    </w:p>
    <w:p w14:paraId="2F180BE1">
      <w:pPr>
        <w:autoSpaceDE w:val="0"/>
        <w:autoSpaceDN w:val="0"/>
        <w:adjustRightInd w:val="0"/>
        <w:ind w:firstLine="482"/>
        <w:rPr>
          <w:rFonts w:hint="eastAsia" w:ascii="宋体" w:hAnsi="宋体" w:cs="宋体"/>
          <w:szCs w:val="21"/>
          <w:highlight w:val="none"/>
          <w:lang w:val="zh-CN"/>
        </w:rPr>
      </w:pPr>
      <w:r>
        <w:rPr>
          <w:rFonts w:hint="eastAsia" w:ascii="宋体" w:hAnsi="宋体" w:cs="宋体"/>
          <w:b/>
          <w:szCs w:val="21"/>
          <w:highlight w:val="none"/>
          <w:lang w:val="zh-CN"/>
        </w:rPr>
        <w:t>18.10 澄清：</w:t>
      </w:r>
      <w:r>
        <w:rPr>
          <w:rFonts w:hint="eastAsia" w:ascii="宋体" w:hAnsi="宋体" w:cs="宋体"/>
          <w:szCs w:val="21"/>
          <w:highlight w:val="none"/>
          <w:lang w:val="zh-CN"/>
        </w:rPr>
        <w:t>评标委员会对于投标文件实质性响应了招标文件要求，但在个别地方提供了不完整的技术信息和数据，以及同类问题表述不一致或者有明显文字和计算错误等细微偏离问题，将以书面形式（澄清细微偏离由评标委员会依据招标文件集体决定并由评标委员会专家签字）要求投标人在规定的时限内（在评标结束前）作出必要的澄清、说明或者补正。投标人的澄清、说明或者补正应当采用书面形式，由投标人法定代表人或其授权代理人签字（须提交签字人身份证件并与投标文件签字人一致），并不得超出投标文件的范围或者改变投标文件的实质性内容。投标人拒不进行澄清、说明、补正的，或者不能在规定时间内作出书面澄清、说明、补正的，评标委员会将拒绝其投标。</w:t>
      </w:r>
    </w:p>
    <w:p w14:paraId="537C7633">
      <w:pPr>
        <w:rPr>
          <w:rFonts w:hint="eastAsia" w:ascii="宋体" w:hAnsi="宋体" w:cs="宋体"/>
          <w:szCs w:val="21"/>
          <w:highlight w:val="none"/>
          <w:lang w:val="zh-CN"/>
        </w:rPr>
      </w:pPr>
      <w:r>
        <w:rPr>
          <w:rFonts w:hint="eastAsia" w:ascii="宋体" w:hAnsi="宋体" w:cs="宋体"/>
          <w:b/>
          <w:szCs w:val="21"/>
          <w:highlight w:val="none"/>
        </w:rPr>
        <w:t xml:space="preserve">  </w:t>
      </w:r>
      <w:r>
        <w:rPr>
          <w:rFonts w:hint="eastAsia" w:ascii="宋体" w:hAnsi="宋体" w:cs="宋体"/>
          <w:szCs w:val="21"/>
          <w:highlight w:val="none"/>
        </w:rPr>
        <w:t xml:space="preserve">  接受细微偏离有利于招标成功，不应因细微偏离而否决投标。</w:t>
      </w:r>
    </w:p>
    <w:p w14:paraId="1FE9640F">
      <w:pPr>
        <w:ind w:firstLine="422" w:firstLineChars="200"/>
        <w:rPr>
          <w:rFonts w:hint="eastAsia" w:ascii="宋体" w:hAnsi="宋体" w:cs="宋体"/>
          <w:b/>
          <w:szCs w:val="21"/>
          <w:highlight w:val="none"/>
        </w:rPr>
      </w:pPr>
      <w:r>
        <w:rPr>
          <w:rFonts w:hint="eastAsia" w:ascii="宋体" w:hAnsi="宋体" w:cs="宋体"/>
          <w:b/>
          <w:szCs w:val="21"/>
          <w:highlight w:val="none"/>
          <w:lang w:val="zh-CN"/>
        </w:rPr>
        <w:t>19.</w:t>
      </w:r>
      <w:r>
        <w:rPr>
          <w:rFonts w:hint="eastAsia" w:ascii="宋体" w:hAnsi="宋体" w:cs="宋体"/>
          <w:szCs w:val="21"/>
          <w:highlight w:val="none"/>
          <w:lang w:val="zh-CN"/>
        </w:rPr>
        <w:t>首次招标</w:t>
      </w:r>
      <w:r>
        <w:rPr>
          <w:rFonts w:hint="eastAsia" w:ascii="宋体" w:hAnsi="宋体" w:cs="宋体"/>
          <w:szCs w:val="21"/>
          <w:highlight w:val="none"/>
        </w:rPr>
        <w:t>因评标过程中出现符合专业条件的投标人或者对招标文件作实质性响应的投标人不足三家情形而否决投标，重新招标仍然出现前述情形的，以及竞争性谈判、询价项目出现前述情形的，如果采购人需求紧急需要直接变更方式招标，经采购人代表现场提出，评标委员会专家成员和评标监督人员同意，可以在评标专家、采购人代表、评标监督人员、投标供应商授权代表以及采购中心或者采购代理机构工作人员同时在场的情况下直接变更招标方式继续招标，并按下述规定办理：</w:t>
      </w:r>
    </w:p>
    <w:p w14:paraId="08EBAF2C">
      <w:pPr>
        <w:ind w:firstLine="420" w:firstLineChars="200"/>
        <w:rPr>
          <w:rFonts w:hint="eastAsia" w:ascii="宋体" w:hAnsi="宋体" w:cs="宋体"/>
          <w:szCs w:val="21"/>
          <w:highlight w:val="none"/>
        </w:rPr>
      </w:pPr>
      <w:r>
        <w:rPr>
          <w:rFonts w:hint="eastAsia" w:ascii="宋体" w:hAnsi="宋体" w:cs="宋体"/>
          <w:szCs w:val="21"/>
          <w:highlight w:val="none"/>
        </w:rPr>
        <w:t>（1）采用招标方式招标项目，重新招标出现前述情形的，如果有两家供应商投标或者经评审有两家合格投标供应商，可以直接变更为两家供应商竞争性谈判或者向两家供应商询价采购。</w:t>
      </w:r>
    </w:p>
    <w:p w14:paraId="1AAB10D0">
      <w:pPr>
        <w:ind w:firstLine="420" w:firstLineChars="200"/>
        <w:rPr>
          <w:rFonts w:hint="eastAsia" w:ascii="宋体" w:hAnsi="宋体" w:cs="宋体"/>
          <w:szCs w:val="21"/>
          <w:highlight w:val="none"/>
        </w:rPr>
      </w:pPr>
      <w:r>
        <w:rPr>
          <w:rFonts w:hint="eastAsia" w:ascii="宋体" w:hAnsi="宋体" w:cs="宋体"/>
          <w:szCs w:val="21"/>
          <w:highlight w:val="none"/>
        </w:rPr>
        <w:t>（2）采用竞争性谈判、询价方式采购的项目，出现前述情形的，如果有两家供应商投标或者经评审由两家合格投标供应商，原招标方式为竞争性谈判的，应当直接变更为两家供应商竞争性谈判；原招标方式为询价的，应当直接变更为两家供应商询价采购。</w:t>
      </w:r>
    </w:p>
    <w:p w14:paraId="73876194">
      <w:pPr>
        <w:ind w:firstLine="420" w:firstLineChars="200"/>
        <w:rPr>
          <w:rFonts w:hint="eastAsia" w:ascii="宋体" w:hAnsi="宋体" w:cs="宋体"/>
          <w:szCs w:val="21"/>
          <w:highlight w:val="none"/>
        </w:rPr>
      </w:pPr>
      <w:r>
        <w:rPr>
          <w:rFonts w:hint="eastAsia" w:ascii="宋体" w:hAnsi="宋体" w:cs="宋体"/>
          <w:szCs w:val="21"/>
          <w:highlight w:val="none"/>
        </w:rPr>
        <w:t>（3）只有1家供应商投标，或者经评审只有1家合格供应商的，不得直接变更为单一来源方式采购。采购人需要变更为单一来源方式采购的，应当在否决投标后向招标办申请批准。</w:t>
      </w:r>
    </w:p>
    <w:p w14:paraId="2E61F439">
      <w:pPr>
        <w:ind w:firstLine="420" w:firstLineChars="200"/>
        <w:rPr>
          <w:rFonts w:hint="eastAsia" w:ascii="宋体" w:hAnsi="宋体" w:cs="宋体"/>
          <w:szCs w:val="21"/>
          <w:highlight w:val="none"/>
        </w:rPr>
      </w:pPr>
      <w:r>
        <w:rPr>
          <w:rFonts w:hint="eastAsia" w:ascii="宋体" w:hAnsi="宋体" w:cs="宋体"/>
          <w:szCs w:val="21"/>
          <w:highlight w:val="none"/>
        </w:rPr>
        <w:t>（4）招标失败后直接变更招标方式的项目，应当当场由评标专家、采购人代表、评标监督人员和相关投标供应商授权代表共同签署《招标失败后直接变更招标方式备忘录》。评标结束后，由采购中心或者采购代理机构将《招标失败后直接变更招标方式备忘录》和评标纪要（评标报告）标段招标办备案。</w:t>
      </w:r>
    </w:p>
    <w:p w14:paraId="55B097CD">
      <w:pPr>
        <w:autoSpaceDE w:val="0"/>
        <w:autoSpaceDN w:val="0"/>
        <w:adjustRightInd w:val="0"/>
        <w:ind w:firstLine="482"/>
        <w:rPr>
          <w:rFonts w:hint="eastAsia" w:ascii="宋体" w:hAnsi="宋体" w:cs="宋体"/>
          <w:szCs w:val="21"/>
          <w:highlight w:val="none"/>
        </w:rPr>
      </w:pPr>
      <w:r>
        <w:rPr>
          <w:rFonts w:hint="eastAsia" w:ascii="宋体" w:hAnsi="宋体" w:cs="宋体"/>
          <w:szCs w:val="21"/>
          <w:highlight w:val="none"/>
        </w:rPr>
        <w:t>（5）招标失败后直接变更招标方式的条件应在招标文件中事先申明。</w:t>
      </w:r>
    </w:p>
    <w:p w14:paraId="68CB260D">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20. 评标方法和标准</w:t>
      </w:r>
    </w:p>
    <w:p w14:paraId="0935FF71">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20.1 评标委员会将对商务和技术进行评审。</w:t>
      </w:r>
    </w:p>
    <w:p w14:paraId="2432D2F2">
      <w:pPr>
        <w:tabs>
          <w:tab w:val="left" w:pos="3675"/>
        </w:tabs>
        <w:autoSpaceDE w:val="0"/>
        <w:autoSpaceDN w:val="0"/>
        <w:adjustRightInd w:val="0"/>
        <w:ind w:firstLine="482"/>
        <w:rPr>
          <w:rFonts w:hint="eastAsia" w:ascii="宋体" w:hAnsi="宋体" w:cs="宋体"/>
          <w:szCs w:val="21"/>
          <w:highlight w:val="none"/>
          <w:lang w:val="zh-CN"/>
        </w:rPr>
      </w:pPr>
      <w:r>
        <w:rPr>
          <w:rFonts w:hint="eastAsia" w:ascii="宋体" w:hAnsi="宋体" w:cs="宋体"/>
          <w:b/>
          <w:szCs w:val="21"/>
          <w:highlight w:val="none"/>
          <w:lang w:val="zh-CN"/>
        </w:rPr>
        <w:t>20.2 本项目采用</w:t>
      </w:r>
      <w:r>
        <w:rPr>
          <w:rFonts w:hint="eastAsia" w:ascii="宋体" w:hAnsi="宋体" w:cs="宋体"/>
          <w:b/>
          <w:szCs w:val="21"/>
          <w:highlight w:val="none"/>
        </w:rPr>
        <w:t>综合评分法</w:t>
      </w:r>
      <w:r>
        <w:rPr>
          <w:rFonts w:hint="eastAsia" w:ascii="宋体" w:hAnsi="宋体" w:cs="宋体"/>
          <w:b/>
          <w:szCs w:val="21"/>
          <w:highlight w:val="none"/>
          <w:lang w:val="zh-CN"/>
        </w:rPr>
        <w:t>：</w:t>
      </w:r>
    </w:p>
    <w:p w14:paraId="66AC6014">
      <w:pPr>
        <w:ind w:firstLine="420" w:firstLineChars="200"/>
        <w:rPr>
          <w:rFonts w:hint="eastAsia" w:ascii="宋体" w:hAnsi="宋体" w:cs="宋体"/>
          <w:szCs w:val="21"/>
          <w:highlight w:val="none"/>
        </w:rPr>
      </w:pPr>
      <w:r>
        <w:rPr>
          <w:rFonts w:hint="eastAsia" w:ascii="宋体" w:hAnsi="宋体" w:cs="宋体"/>
          <w:szCs w:val="21"/>
          <w:highlight w:val="none"/>
          <w:lang w:val="zh-CN"/>
        </w:rPr>
        <w:t>评标委员会将按下述标准评定预中标人：</w:t>
      </w:r>
      <w:r>
        <w:rPr>
          <w:rFonts w:hint="eastAsia" w:ascii="宋体" w:hAnsi="宋体" w:cs="宋体"/>
          <w:szCs w:val="21"/>
          <w:highlight w:val="none"/>
        </w:rPr>
        <w:t xml:space="preserve">按评审后投标人综合得分由高到低的顺序进行排序，推荐前三名为中标候选人； </w:t>
      </w:r>
    </w:p>
    <w:p w14:paraId="3B68FF50">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21. 签订合同</w:t>
      </w:r>
    </w:p>
    <w:p w14:paraId="224B35B2">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21.1采购代理机构将在投标有效期期满之前向中标人发出《中标通知书》。中标通知书是合同的组成部分，对采购人和中标人均具有法律约束力。</w:t>
      </w:r>
    </w:p>
    <w:p w14:paraId="59C2CD82">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21.2中标通知书发出后，采购人改变中标结果的，或者中标人放弃中标项目的，应当依法承担法律责任。</w:t>
      </w:r>
    </w:p>
    <w:p w14:paraId="34B22A7C">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21.3中标人应按中标通知书规定的时间与采购人签订合同。如果中标人不在规定的时间内签署合同，视为自动放弃中标资格，其提交的投标保证金不予退还，列入不良行为记录名单，在一至三年内禁止参加政府招标活动并予以公告。投标人在被评标委员会评定为预中标人（中标人）之后、中标通知书发出之前放弃中标的，按本条规定处理。</w:t>
      </w:r>
    </w:p>
    <w:p w14:paraId="3079624B">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21.4中标结果将在发布招标公告的媒体上公告，不再以书面方式通知未中标人。</w:t>
      </w:r>
    </w:p>
    <w:p w14:paraId="354D95AF">
      <w:pPr>
        <w:autoSpaceDE w:val="0"/>
        <w:autoSpaceDN w:val="0"/>
        <w:adjustRightInd w:val="0"/>
        <w:ind w:firstLine="482"/>
        <w:rPr>
          <w:rFonts w:hint="eastAsia" w:ascii="宋体" w:hAnsi="宋体" w:cs="宋体"/>
          <w:bCs/>
          <w:szCs w:val="21"/>
          <w:highlight w:val="none"/>
          <w:lang w:val="zh-CN"/>
        </w:rPr>
      </w:pPr>
      <w:r>
        <w:rPr>
          <w:rFonts w:hint="eastAsia" w:ascii="宋体" w:hAnsi="宋体" w:cs="宋体"/>
          <w:b/>
          <w:szCs w:val="21"/>
          <w:highlight w:val="none"/>
          <w:lang w:val="zh-CN"/>
        </w:rPr>
        <w:t>22.履约保证金:</w:t>
      </w:r>
      <w:r>
        <w:rPr>
          <w:rFonts w:hint="eastAsia" w:ascii="宋体" w:hAnsi="宋体" w:cs="宋体"/>
          <w:szCs w:val="21"/>
          <w:highlight w:val="none"/>
        </w:rPr>
        <w:t>无</w:t>
      </w:r>
      <w:r>
        <w:rPr>
          <w:rFonts w:hint="eastAsia" w:ascii="宋体" w:hAnsi="宋体" w:cs="宋体"/>
          <w:szCs w:val="21"/>
          <w:highlight w:val="none"/>
          <w:lang w:val="zh-CN"/>
        </w:rPr>
        <w:t>。</w:t>
      </w:r>
    </w:p>
    <w:p w14:paraId="58B6A7CF">
      <w:pPr>
        <w:tabs>
          <w:tab w:val="left" w:pos="709"/>
          <w:tab w:val="left" w:pos="927"/>
        </w:tabs>
        <w:autoSpaceDE w:val="0"/>
        <w:autoSpaceDN w:val="0"/>
        <w:adjustRightInd w:val="0"/>
        <w:ind w:firstLine="472"/>
        <w:rPr>
          <w:rFonts w:hint="eastAsia" w:ascii="宋体" w:hAnsi="宋体" w:cs="宋体"/>
          <w:b/>
          <w:kern w:val="0"/>
          <w:szCs w:val="21"/>
          <w:highlight w:val="none"/>
          <w:lang w:val="zh-CN"/>
        </w:rPr>
      </w:pPr>
      <w:r>
        <w:rPr>
          <w:rFonts w:hint="eastAsia" w:ascii="宋体" w:hAnsi="宋体" w:cs="宋体"/>
          <w:b/>
          <w:kern w:val="0"/>
          <w:szCs w:val="21"/>
          <w:highlight w:val="none"/>
          <w:lang w:val="zh-CN"/>
        </w:rPr>
        <w:t>23.保密和披露</w:t>
      </w:r>
    </w:p>
    <w:p w14:paraId="7F47D2FF">
      <w:pPr>
        <w:tabs>
          <w:tab w:val="left" w:pos="709"/>
        </w:tabs>
        <w:autoSpaceDE w:val="0"/>
        <w:autoSpaceDN w:val="0"/>
        <w:adjustRightInd w:val="0"/>
        <w:ind w:firstLine="482"/>
        <w:rPr>
          <w:rFonts w:hint="eastAsia" w:ascii="宋体" w:hAnsi="宋体" w:cs="宋体"/>
          <w:kern w:val="0"/>
          <w:szCs w:val="21"/>
          <w:highlight w:val="none"/>
          <w:lang w:val="zh-CN"/>
        </w:rPr>
      </w:pPr>
      <w:r>
        <w:rPr>
          <w:rFonts w:hint="eastAsia" w:ascii="宋体" w:hAnsi="宋体" w:cs="宋体"/>
          <w:kern w:val="0"/>
          <w:szCs w:val="21"/>
          <w:highlight w:val="none"/>
          <w:lang w:val="zh-CN"/>
        </w:rPr>
        <w:t>23.1</w:t>
      </w:r>
      <w:r>
        <w:rPr>
          <w:rFonts w:hint="eastAsia" w:ascii="宋体" w:hAnsi="宋体" w:cs="宋体"/>
          <w:szCs w:val="21"/>
          <w:highlight w:val="none"/>
          <w:lang w:val="zh-CN"/>
        </w:rPr>
        <w:t>采购代理机构有权将投标人提供的所有资料向其他政府部门或有关的非政府机构负责评审标书的人员或与评标有关的人员披露。</w:t>
      </w:r>
    </w:p>
    <w:p w14:paraId="67606063">
      <w:pPr>
        <w:autoSpaceDE w:val="0"/>
        <w:autoSpaceDN w:val="0"/>
        <w:adjustRightInd w:val="0"/>
        <w:ind w:firstLine="476"/>
        <w:rPr>
          <w:rFonts w:hint="eastAsia" w:ascii="宋体" w:hAnsi="宋体" w:cs="宋体"/>
          <w:szCs w:val="21"/>
          <w:highlight w:val="none"/>
          <w:lang w:val="zh-CN"/>
        </w:rPr>
      </w:pPr>
      <w:r>
        <w:rPr>
          <w:rFonts w:hint="eastAsia" w:ascii="宋体" w:hAnsi="宋体" w:cs="宋体"/>
          <w:szCs w:val="21"/>
          <w:highlight w:val="none"/>
          <w:lang w:val="zh-CN"/>
        </w:rPr>
        <w:t>23.2在下列情形下：当发布中标公告和其它公告时，当国家机关调查、审查、审计时，以及在其他符合法律规定的情形下，采购代理机构无须事先征求投标人/中标人同意而可以披露关于招标过程、投标文件、合同文本、合同签署情况的资料、投标人/中标人的名称及地址、招标内容的有关信息以及补充条款等，并且对任何已经公布过的内容或与之内容相同的资料无须再承担保密责任</w:t>
      </w:r>
    </w:p>
    <w:p w14:paraId="1C75474B">
      <w:pPr>
        <w:keepNext w:val="0"/>
        <w:keepLines w:val="0"/>
        <w:pageBreakBefore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bCs/>
          <w:szCs w:val="21"/>
          <w:highlight w:val="none"/>
        </w:rPr>
      </w:pPr>
    </w:p>
    <w:p w14:paraId="7249B3B3">
      <w:pPr>
        <w:rPr>
          <w:rFonts w:hint="eastAsia" w:ascii="宋体" w:hAnsi="宋体" w:eastAsia="宋体" w:cs="宋体"/>
          <w:highlight w:val="none"/>
        </w:rPr>
      </w:pPr>
      <w:r>
        <w:rPr>
          <w:rFonts w:hint="eastAsia" w:ascii="宋体" w:hAnsi="宋体" w:eastAsia="宋体" w:cs="宋体"/>
          <w:highlight w:val="none"/>
        </w:rPr>
        <w:br w:type="page"/>
      </w:r>
    </w:p>
    <w:p w14:paraId="4074C5CB">
      <w:pPr>
        <w:keepNext w:val="0"/>
        <w:keepLines w:val="0"/>
        <w:pageBreakBefore w:val="0"/>
        <w:kinsoku/>
        <w:wordWrap/>
        <w:overflowPunct/>
        <w:topLinePunct w:val="0"/>
        <w:bidi w:val="0"/>
        <w:spacing w:line="360" w:lineRule="auto"/>
        <w:jc w:val="center"/>
        <w:textAlignment w:val="auto"/>
        <w:outlineLvl w:val="0"/>
        <w:rPr>
          <w:rFonts w:hint="eastAsia" w:ascii="宋体" w:hAnsi="宋体" w:eastAsia="宋体" w:cs="宋体"/>
          <w:b/>
          <w:sz w:val="32"/>
          <w:szCs w:val="28"/>
          <w:highlight w:val="none"/>
          <w:lang w:val="zh-CN" w:eastAsia="zh-CN"/>
        </w:rPr>
      </w:pPr>
      <w:bookmarkStart w:id="21" w:name="_Toc17892"/>
      <w:bookmarkStart w:id="22" w:name="_Toc22415"/>
      <w:r>
        <w:rPr>
          <w:rFonts w:hint="eastAsia" w:ascii="宋体" w:hAnsi="宋体" w:eastAsia="宋体" w:cs="宋体"/>
          <w:b/>
          <w:sz w:val="32"/>
          <w:szCs w:val="28"/>
          <w:highlight w:val="none"/>
          <w:lang w:val="zh-CN" w:eastAsia="zh-CN"/>
        </w:rPr>
        <w:t>第三章</w:t>
      </w:r>
      <w:r>
        <w:rPr>
          <w:rFonts w:hint="eastAsia" w:ascii="宋体" w:hAnsi="宋体" w:cs="宋体"/>
          <w:b/>
          <w:sz w:val="32"/>
          <w:szCs w:val="28"/>
          <w:highlight w:val="none"/>
          <w:lang w:val="en-US" w:eastAsia="zh-CN"/>
        </w:rPr>
        <w:t xml:space="preserve">  </w:t>
      </w:r>
      <w:r>
        <w:rPr>
          <w:rFonts w:hint="eastAsia" w:ascii="宋体" w:hAnsi="宋体" w:eastAsia="宋体" w:cs="宋体"/>
          <w:b/>
          <w:sz w:val="32"/>
          <w:szCs w:val="28"/>
          <w:highlight w:val="none"/>
          <w:lang w:val="zh-CN" w:eastAsia="zh-CN"/>
        </w:rPr>
        <w:t>评标办法</w:t>
      </w:r>
      <w:bookmarkEnd w:id="21"/>
      <w:bookmarkEnd w:id="22"/>
    </w:p>
    <w:p w14:paraId="09ACEB07">
      <w:pPr>
        <w:bidi w:val="0"/>
        <w:jc w:val="center"/>
        <w:rPr>
          <w:rFonts w:hint="eastAsia" w:ascii="宋体" w:hAnsi="宋体" w:eastAsia="宋体" w:cs="宋体"/>
          <w:highlight w:val="none"/>
          <w:lang w:val="zh-CN"/>
        </w:rPr>
      </w:pPr>
      <w:bookmarkStart w:id="23" w:name="_Toc2149"/>
      <w:bookmarkStart w:id="24" w:name="_Toc382396561"/>
      <w:r>
        <w:rPr>
          <w:rFonts w:hint="eastAsia" w:ascii="宋体" w:hAnsi="宋体" w:eastAsia="宋体" w:cs="宋体"/>
          <w:highlight w:val="none"/>
          <w:lang w:val="zh-CN"/>
        </w:rPr>
        <w:t>评标办法前附表（一）</w:t>
      </w:r>
      <w:bookmarkEnd w:id="23"/>
      <w:bookmarkEnd w:id="24"/>
    </w:p>
    <w:tbl>
      <w:tblPr>
        <w:tblStyle w:val="24"/>
        <w:tblW w:w="106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4"/>
        <w:gridCol w:w="410"/>
        <w:gridCol w:w="2408"/>
        <w:gridCol w:w="7295"/>
      </w:tblGrid>
      <w:tr w14:paraId="6B64E0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7" w:hRule="atLeast"/>
          <w:jc w:val="center"/>
        </w:trPr>
        <w:tc>
          <w:tcPr>
            <w:tcW w:w="924" w:type="dxa"/>
            <w:gridSpan w:val="2"/>
            <w:noWrap w:val="0"/>
            <w:vAlign w:val="center"/>
          </w:tcPr>
          <w:p w14:paraId="00781D0D">
            <w:pPr>
              <w:keepNext w:val="0"/>
              <w:keepLines w:val="0"/>
              <w:pageBreakBefore w:val="0"/>
              <w:widowControl w:val="0"/>
              <w:tabs>
                <w:tab w:val="left" w:pos="1080"/>
              </w:tabs>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条款号</w:t>
            </w:r>
          </w:p>
        </w:tc>
        <w:tc>
          <w:tcPr>
            <w:tcW w:w="2408" w:type="dxa"/>
            <w:noWrap w:val="0"/>
            <w:vAlign w:val="center"/>
          </w:tcPr>
          <w:p w14:paraId="57B89442">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评审因素</w:t>
            </w:r>
          </w:p>
        </w:tc>
        <w:tc>
          <w:tcPr>
            <w:tcW w:w="7295" w:type="dxa"/>
            <w:noWrap w:val="0"/>
            <w:vAlign w:val="center"/>
          </w:tcPr>
          <w:p w14:paraId="20882DDD">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评审标准</w:t>
            </w:r>
          </w:p>
        </w:tc>
      </w:tr>
      <w:tr w14:paraId="7ED68C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0" w:hRule="atLeast"/>
          <w:jc w:val="center"/>
        </w:trPr>
        <w:tc>
          <w:tcPr>
            <w:tcW w:w="514" w:type="dxa"/>
            <w:vMerge w:val="restart"/>
            <w:noWrap w:val="0"/>
            <w:vAlign w:val="center"/>
          </w:tcPr>
          <w:p w14:paraId="0D3C294B">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2.1.1</w:t>
            </w:r>
          </w:p>
        </w:tc>
        <w:tc>
          <w:tcPr>
            <w:tcW w:w="410" w:type="dxa"/>
            <w:vMerge w:val="restart"/>
            <w:noWrap w:val="0"/>
            <w:vAlign w:val="center"/>
          </w:tcPr>
          <w:p w14:paraId="10632234">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形式评审标准</w:t>
            </w:r>
          </w:p>
        </w:tc>
        <w:tc>
          <w:tcPr>
            <w:tcW w:w="2408" w:type="dxa"/>
            <w:noWrap w:val="0"/>
            <w:vAlign w:val="center"/>
          </w:tcPr>
          <w:p w14:paraId="318DE017">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供应商名称</w:t>
            </w:r>
          </w:p>
        </w:tc>
        <w:tc>
          <w:tcPr>
            <w:tcW w:w="7295" w:type="dxa"/>
            <w:noWrap w:val="0"/>
            <w:vAlign w:val="center"/>
          </w:tcPr>
          <w:p w14:paraId="541E5BA2">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与营业执照一致。</w:t>
            </w:r>
          </w:p>
        </w:tc>
      </w:tr>
      <w:tr w14:paraId="6F9AF9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4" w:hRule="atLeast"/>
          <w:jc w:val="center"/>
        </w:trPr>
        <w:tc>
          <w:tcPr>
            <w:tcW w:w="514" w:type="dxa"/>
            <w:vMerge w:val="continue"/>
            <w:noWrap w:val="0"/>
            <w:vAlign w:val="center"/>
          </w:tcPr>
          <w:p w14:paraId="06D9C338">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410" w:type="dxa"/>
            <w:vMerge w:val="continue"/>
            <w:noWrap w:val="0"/>
            <w:vAlign w:val="center"/>
          </w:tcPr>
          <w:p w14:paraId="1039713F">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2408" w:type="dxa"/>
            <w:noWrap w:val="0"/>
            <w:vAlign w:val="center"/>
          </w:tcPr>
          <w:p w14:paraId="1A12EBFE">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响应文件签字、</w:t>
            </w:r>
          </w:p>
          <w:p w14:paraId="449D2AAD">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盖章要求</w:t>
            </w:r>
          </w:p>
        </w:tc>
        <w:tc>
          <w:tcPr>
            <w:tcW w:w="7295" w:type="dxa"/>
            <w:noWrap w:val="0"/>
            <w:vAlign w:val="center"/>
          </w:tcPr>
          <w:p w14:paraId="7F210422">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符合</w:t>
            </w:r>
            <w:r>
              <w:rPr>
                <w:rFonts w:hint="eastAsia" w:ascii="宋体" w:hAnsi="宋体" w:cs="宋体"/>
                <w:b w:val="0"/>
                <w:sz w:val="21"/>
                <w:szCs w:val="21"/>
                <w:highlight w:val="none"/>
                <w:lang w:val="en-US" w:eastAsia="zh-CN"/>
              </w:rPr>
              <w:t>招标</w:t>
            </w:r>
            <w:r>
              <w:rPr>
                <w:rFonts w:hint="eastAsia" w:ascii="宋体" w:hAnsi="宋体" w:eastAsia="宋体" w:cs="宋体"/>
                <w:b w:val="0"/>
                <w:sz w:val="21"/>
                <w:szCs w:val="21"/>
                <w:highlight w:val="none"/>
                <w:lang w:val="en-US" w:eastAsia="zh-CN"/>
              </w:rPr>
              <w:t>文件</w:t>
            </w:r>
            <w:r>
              <w:rPr>
                <w:rFonts w:hint="eastAsia" w:ascii="宋体" w:hAnsi="宋体" w:eastAsia="宋体" w:cs="宋体"/>
                <w:b w:val="0"/>
                <w:sz w:val="21"/>
                <w:szCs w:val="21"/>
                <w:highlight w:val="none"/>
                <w:lang w:val="zh-CN"/>
              </w:rPr>
              <w:t>要求。</w:t>
            </w:r>
          </w:p>
        </w:tc>
      </w:tr>
      <w:tr w14:paraId="1DB40D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4" w:hRule="atLeast"/>
          <w:jc w:val="center"/>
        </w:trPr>
        <w:tc>
          <w:tcPr>
            <w:tcW w:w="514" w:type="dxa"/>
            <w:vMerge w:val="continue"/>
            <w:tcBorders>
              <w:bottom w:val="single" w:color="auto" w:sz="4" w:space="0"/>
            </w:tcBorders>
            <w:noWrap w:val="0"/>
            <w:vAlign w:val="center"/>
          </w:tcPr>
          <w:p w14:paraId="6FEE593D">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410" w:type="dxa"/>
            <w:vMerge w:val="continue"/>
            <w:tcBorders>
              <w:bottom w:val="single" w:color="auto" w:sz="4" w:space="0"/>
            </w:tcBorders>
            <w:noWrap w:val="0"/>
            <w:vAlign w:val="center"/>
          </w:tcPr>
          <w:p w14:paraId="68EE4BFB">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2408" w:type="dxa"/>
            <w:tcBorders>
              <w:bottom w:val="single" w:color="auto" w:sz="4" w:space="0"/>
            </w:tcBorders>
            <w:noWrap w:val="0"/>
            <w:vAlign w:val="center"/>
          </w:tcPr>
          <w:p w14:paraId="6B3D3E7D">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响应文件格式</w:t>
            </w:r>
          </w:p>
        </w:tc>
        <w:tc>
          <w:tcPr>
            <w:tcW w:w="7295" w:type="dxa"/>
            <w:tcBorders>
              <w:bottom w:val="single" w:color="auto" w:sz="4" w:space="0"/>
            </w:tcBorders>
            <w:noWrap w:val="0"/>
            <w:vAlign w:val="center"/>
          </w:tcPr>
          <w:p w14:paraId="5DDA8688">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符合第</w:t>
            </w:r>
            <w:r>
              <w:rPr>
                <w:rFonts w:hint="eastAsia" w:ascii="宋体" w:hAnsi="宋体" w:eastAsia="宋体" w:cs="宋体"/>
                <w:b w:val="0"/>
                <w:sz w:val="21"/>
                <w:szCs w:val="21"/>
                <w:highlight w:val="none"/>
                <w:lang w:val="en-US" w:eastAsia="zh-CN"/>
              </w:rPr>
              <w:t>六</w:t>
            </w:r>
            <w:r>
              <w:rPr>
                <w:rFonts w:hint="eastAsia" w:ascii="宋体" w:hAnsi="宋体" w:eastAsia="宋体" w:cs="宋体"/>
                <w:b w:val="0"/>
                <w:sz w:val="21"/>
                <w:szCs w:val="21"/>
                <w:highlight w:val="none"/>
                <w:lang w:val="zh-CN"/>
              </w:rPr>
              <w:t>章“</w:t>
            </w:r>
            <w:r>
              <w:rPr>
                <w:rFonts w:hint="eastAsia" w:ascii="宋体" w:hAnsi="宋体" w:cs="宋体"/>
                <w:b w:val="0"/>
                <w:sz w:val="21"/>
                <w:szCs w:val="21"/>
                <w:highlight w:val="none"/>
                <w:lang w:val="en-US" w:eastAsia="zh-CN"/>
              </w:rPr>
              <w:t>投标</w:t>
            </w:r>
            <w:r>
              <w:rPr>
                <w:rFonts w:hint="eastAsia" w:ascii="宋体" w:hAnsi="宋体" w:eastAsia="宋体" w:cs="宋体"/>
                <w:b w:val="0"/>
                <w:sz w:val="21"/>
                <w:szCs w:val="21"/>
                <w:highlight w:val="none"/>
                <w:lang w:val="zh-CN"/>
              </w:rPr>
              <w:t>文件格式”的要求。并满足</w:t>
            </w:r>
            <w:r>
              <w:rPr>
                <w:rFonts w:hint="eastAsia" w:ascii="宋体" w:hAnsi="宋体" w:cs="宋体"/>
                <w:b w:val="0"/>
                <w:sz w:val="21"/>
                <w:szCs w:val="21"/>
                <w:highlight w:val="none"/>
                <w:lang w:val="en-US" w:eastAsia="zh-CN"/>
              </w:rPr>
              <w:t>招标</w:t>
            </w:r>
            <w:r>
              <w:rPr>
                <w:rFonts w:hint="eastAsia" w:ascii="宋体" w:hAnsi="宋体" w:eastAsia="宋体" w:cs="宋体"/>
                <w:b w:val="0"/>
                <w:sz w:val="21"/>
                <w:szCs w:val="21"/>
                <w:highlight w:val="none"/>
                <w:lang w:val="en-US" w:eastAsia="zh-CN"/>
              </w:rPr>
              <w:t>文件</w:t>
            </w:r>
            <w:r>
              <w:rPr>
                <w:rFonts w:hint="eastAsia" w:ascii="宋体" w:hAnsi="宋体" w:eastAsia="宋体" w:cs="宋体"/>
                <w:b w:val="0"/>
                <w:sz w:val="21"/>
                <w:szCs w:val="21"/>
                <w:highlight w:val="none"/>
                <w:lang w:val="zh-CN"/>
              </w:rPr>
              <w:t>要求的签字盖章要求。</w:t>
            </w:r>
          </w:p>
        </w:tc>
      </w:tr>
      <w:tr w14:paraId="6893E1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0" w:hRule="atLeast"/>
          <w:jc w:val="center"/>
        </w:trPr>
        <w:tc>
          <w:tcPr>
            <w:tcW w:w="514" w:type="dxa"/>
            <w:vMerge w:val="continue"/>
            <w:tcBorders>
              <w:bottom w:val="single" w:color="auto" w:sz="4" w:space="0"/>
            </w:tcBorders>
            <w:noWrap w:val="0"/>
            <w:vAlign w:val="center"/>
          </w:tcPr>
          <w:p w14:paraId="62A69CE1">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410" w:type="dxa"/>
            <w:vMerge w:val="continue"/>
            <w:tcBorders>
              <w:bottom w:val="single" w:color="auto" w:sz="4" w:space="0"/>
            </w:tcBorders>
            <w:noWrap w:val="0"/>
            <w:vAlign w:val="center"/>
          </w:tcPr>
          <w:p w14:paraId="5002EE4D">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2408" w:type="dxa"/>
            <w:tcBorders>
              <w:bottom w:val="single" w:color="auto" w:sz="4" w:space="0"/>
            </w:tcBorders>
            <w:noWrap w:val="0"/>
            <w:vAlign w:val="center"/>
          </w:tcPr>
          <w:p w14:paraId="202B66DC">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报价唯一</w:t>
            </w:r>
          </w:p>
        </w:tc>
        <w:tc>
          <w:tcPr>
            <w:tcW w:w="7295" w:type="dxa"/>
            <w:tcBorders>
              <w:bottom w:val="single" w:color="auto" w:sz="4" w:space="0"/>
            </w:tcBorders>
            <w:noWrap w:val="0"/>
            <w:vAlign w:val="center"/>
          </w:tcPr>
          <w:p w14:paraId="735156D8">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只能有一个有效报价</w:t>
            </w:r>
            <w:r>
              <w:rPr>
                <w:rFonts w:hint="eastAsia" w:ascii="宋体" w:hAnsi="宋体" w:eastAsia="宋体" w:cs="宋体"/>
                <w:b w:val="0"/>
                <w:sz w:val="21"/>
                <w:szCs w:val="21"/>
                <w:highlight w:val="none"/>
                <w:lang w:val="en-US" w:eastAsia="zh-CN"/>
              </w:rPr>
              <w:t>且不得超过预算金额</w:t>
            </w:r>
            <w:r>
              <w:rPr>
                <w:rFonts w:hint="eastAsia" w:ascii="宋体" w:hAnsi="宋体" w:eastAsia="宋体" w:cs="宋体"/>
                <w:b w:val="0"/>
                <w:sz w:val="21"/>
                <w:szCs w:val="21"/>
                <w:highlight w:val="none"/>
                <w:lang w:val="zh-CN"/>
              </w:rPr>
              <w:t>。</w:t>
            </w:r>
          </w:p>
        </w:tc>
      </w:tr>
      <w:tr w14:paraId="190C66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0" w:hRule="atLeast"/>
          <w:jc w:val="center"/>
        </w:trPr>
        <w:tc>
          <w:tcPr>
            <w:tcW w:w="10627" w:type="dxa"/>
            <w:gridSpan w:val="4"/>
            <w:tcBorders>
              <w:bottom w:val="single" w:color="auto" w:sz="4" w:space="0"/>
            </w:tcBorders>
            <w:noWrap w:val="0"/>
            <w:vAlign w:val="center"/>
          </w:tcPr>
          <w:p w14:paraId="7112E31D">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注：以上各项评审标准，有一项不合格，即为投标被否决，不再进入后续资格评审。</w:t>
            </w:r>
          </w:p>
        </w:tc>
      </w:tr>
      <w:tr w14:paraId="0D172E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4" w:hRule="atLeast"/>
          <w:jc w:val="center"/>
        </w:trPr>
        <w:tc>
          <w:tcPr>
            <w:tcW w:w="514" w:type="dxa"/>
            <w:vMerge w:val="restart"/>
            <w:noWrap w:val="0"/>
            <w:vAlign w:val="center"/>
          </w:tcPr>
          <w:p w14:paraId="5D507433">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2.1.2</w:t>
            </w:r>
          </w:p>
        </w:tc>
        <w:tc>
          <w:tcPr>
            <w:tcW w:w="410" w:type="dxa"/>
            <w:vMerge w:val="restart"/>
            <w:noWrap w:val="0"/>
            <w:vAlign w:val="center"/>
          </w:tcPr>
          <w:p w14:paraId="1907197B">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资格评审标准</w:t>
            </w:r>
          </w:p>
        </w:tc>
        <w:tc>
          <w:tcPr>
            <w:tcW w:w="2408" w:type="dxa"/>
            <w:noWrap w:val="0"/>
            <w:vAlign w:val="center"/>
          </w:tcPr>
          <w:p w14:paraId="6613EE44">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营业执照</w:t>
            </w:r>
          </w:p>
        </w:tc>
        <w:tc>
          <w:tcPr>
            <w:tcW w:w="7295" w:type="dxa"/>
            <w:noWrap w:val="0"/>
            <w:vAlign w:val="center"/>
          </w:tcPr>
          <w:p w14:paraId="292FBE60">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r>
              <w:rPr>
                <w:rFonts w:hint="eastAsia" w:ascii="宋体" w:hAnsi="宋体" w:eastAsia="宋体" w:cs="宋体"/>
                <w:sz w:val="21"/>
                <w:szCs w:val="21"/>
                <w:highlight w:val="none"/>
                <w:lang w:val="zh-CN" w:eastAsia="zh-CN"/>
              </w:rPr>
              <w:t>供应商</w:t>
            </w:r>
            <w:r>
              <w:rPr>
                <w:rFonts w:hint="eastAsia" w:ascii="宋体" w:hAnsi="宋体" w:eastAsia="宋体" w:cs="宋体"/>
                <w:sz w:val="21"/>
                <w:szCs w:val="21"/>
                <w:highlight w:val="none"/>
                <w:lang w:val="en-US" w:eastAsia="zh-CN"/>
              </w:rPr>
              <w:t>须</w:t>
            </w:r>
            <w:r>
              <w:rPr>
                <w:rFonts w:hint="eastAsia" w:ascii="宋体" w:hAnsi="宋体" w:eastAsia="宋体" w:cs="宋体"/>
                <w:sz w:val="21"/>
                <w:szCs w:val="21"/>
                <w:highlight w:val="none"/>
                <w:lang w:val="zh-CN" w:eastAsia="zh-CN"/>
              </w:rPr>
              <w:t>具有独立法人资格</w:t>
            </w:r>
            <w:r>
              <w:rPr>
                <w:rFonts w:hint="eastAsia" w:ascii="宋体" w:hAnsi="宋体" w:eastAsia="宋体" w:cs="宋体"/>
                <w:sz w:val="21"/>
                <w:szCs w:val="21"/>
                <w:highlight w:val="none"/>
                <w:lang w:val="en-US" w:eastAsia="zh-CN"/>
              </w:rPr>
              <w:t>或其他组织</w:t>
            </w:r>
            <w:r>
              <w:rPr>
                <w:rFonts w:hint="eastAsia" w:ascii="宋体" w:hAnsi="宋体" w:eastAsia="宋体" w:cs="宋体"/>
                <w:sz w:val="21"/>
                <w:szCs w:val="21"/>
                <w:highlight w:val="none"/>
                <w:lang w:val="zh-CN" w:eastAsia="zh-CN"/>
              </w:rPr>
              <w:t>，</w:t>
            </w:r>
            <w:r>
              <w:rPr>
                <w:rFonts w:hint="eastAsia" w:ascii="宋体" w:hAnsi="宋体" w:cs="宋体"/>
                <w:sz w:val="21"/>
                <w:szCs w:val="21"/>
                <w:highlight w:val="none"/>
                <w:lang w:val="en-US" w:eastAsia="zh-CN"/>
              </w:rPr>
              <w:t>具备有效的营业执照</w:t>
            </w:r>
            <w:r>
              <w:rPr>
                <w:rFonts w:hint="eastAsia" w:ascii="宋体" w:hAnsi="宋体" w:eastAsia="宋体" w:cs="宋体"/>
                <w:b w:val="0"/>
                <w:sz w:val="21"/>
                <w:szCs w:val="21"/>
                <w:highlight w:val="none"/>
                <w:lang w:val="zh-CN"/>
              </w:rPr>
              <w:t>，标书内附</w:t>
            </w:r>
            <w:r>
              <w:rPr>
                <w:rFonts w:hint="eastAsia" w:ascii="宋体" w:hAnsi="宋体" w:eastAsia="宋体" w:cs="宋体"/>
                <w:b w:val="0"/>
                <w:sz w:val="21"/>
                <w:szCs w:val="21"/>
                <w:highlight w:val="none"/>
                <w:lang w:val="en-US" w:eastAsia="zh-CN"/>
              </w:rPr>
              <w:t>营业执照副本</w:t>
            </w:r>
            <w:r>
              <w:rPr>
                <w:rFonts w:hint="eastAsia" w:ascii="宋体" w:hAnsi="宋体" w:eastAsia="宋体" w:cs="宋体"/>
                <w:b w:val="0"/>
                <w:sz w:val="21"/>
                <w:szCs w:val="21"/>
                <w:highlight w:val="none"/>
                <w:lang w:val="zh-CN"/>
              </w:rPr>
              <w:t>复印件加盖公章。</w:t>
            </w:r>
          </w:p>
        </w:tc>
      </w:tr>
      <w:tr w14:paraId="5C2FA2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8" w:hRule="atLeast"/>
          <w:jc w:val="center"/>
        </w:trPr>
        <w:tc>
          <w:tcPr>
            <w:tcW w:w="514" w:type="dxa"/>
            <w:vMerge w:val="continue"/>
            <w:noWrap w:val="0"/>
            <w:vAlign w:val="center"/>
          </w:tcPr>
          <w:p w14:paraId="5B74677B">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410" w:type="dxa"/>
            <w:vMerge w:val="continue"/>
            <w:noWrap w:val="0"/>
            <w:vAlign w:val="center"/>
          </w:tcPr>
          <w:p w14:paraId="0A7598CB">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2408" w:type="dxa"/>
            <w:noWrap w:val="0"/>
            <w:vAlign w:val="center"/>
          </w:tcPr>
          <w:p w14:paraId="383F01B6">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宋体" w:hAnsi="宋体" w:eastAsia="宋体" w:cs="宋体"/>
                <w:b w:val="0"/>
                <w:sz w:val="21"/>
                <w:szCs w:val="21"/>
                <w:highlight w:val="none"/>
                <w:lang w:val="en-US" w:eastAsia="zh-CN"/>
              </w:rPr>
            </w:pPr>
            <w:r>
              <w:rPr>
                <w:rFonts w:hint="eastAsia" w:ascii="宋体" w:hAnsi="宋体" w:eastAsia="宋体" w:cs="宋体"/>
                <w:b w:val="0"/>
                <w:sz w:val="21"/>
                <w:szCs w:val="21"/>
                <w:highlight w:val="none"/>
                <w:lang w:val="en-US" w:eastAsia="zh-CN"/>
              </w:rPr>
              <w:t>财务要求</w:t>
            </w:r>
          </w:p>
        </w:tc>
        <w:tc>
          <w:tcPr>
            <w:tcW w:w="7295" w:type="dxa"/>
            <w:noWrap w:val="0"/>
            <w:vAlign w:val="center"/>
          </w:tcPr>
          <w:p w14:paraId="31528D26">
            <w:pPr>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left"/>
              <w:textAlignment w:val="auto"/>
              <w:rPr>
                <w:rFonts w:hint="default" w:ascii="宋体" w:hAnsi="宋体" w:eastAsia="宋体" w:cs="宋体"/>
                <w:sz w:val="21"/>
                <w:szCs w:val="21"/>
                <w:highlight w:val="none"/>
                <w:lang w:val="en-US"/>
              </w:rPr>
            </w:pPr>
            <w:r>
              <w:rPr>
                <w:rFonts w:hint="eastAsia" w:ascii="宋体" w:hAnsi="宋体" w:eastAsia="宋体" w:cs="宋体"/>
                <w:sz w:val="21"/>
                <w:szCs w:val="21"/>
                <w:highlight w:val="none"/>
                <w:lang w:val="en-US" w:eastAsia="zh-CN"/>
              </w:rPr>
              <w:t>具有良好的商业信誉和健全的财务会计制度，需</w:t>
            </w:r>
            <w:r>
              <w:rPr>
                <w:rFonts w:hint="eastAsia" w:ascii="宋体" w:hAnsi="宋体" w:cs="宋体"/>
                <w:sz w:val="21"/>
                <w:szCs w:val="21"/>
                <w:highlight w:val="none"/>
                <w:lang w:val="en-US" w:eastAsia="zh-CN"/>
              </w:rPr>
              <w:t>提供资格条件</w:t>
            </w:r>
            <w:r>
              <w:rPr>
                <w:rFonts w:hint="eastAsia" w:ascii="宋体" w:hAnsi="宋体" w:eastAsia="宋体" w:cs="宋体"/>
                <w:sz w:val="21"/>
                <w:szCs w:val="21"/>
                <w:highlight w:val="none"/>
                <w:lang w:val="en-US" w:eastAsia="zh-CN"/>
              </w:rPr>
              <w:t>承诺函。</w:t>
            </w:r>
          </w:p>
        </w:tc>
      </w:tr>
      <w:tr w14:paraId="050D22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jc w:val="center"/>
        </w:trPr>
        <w:tc>
          <w:tcPr>
            <w:tcW w:w="514" w:type="dxa"/>
            <w:vMerge w:val="continue"/>
            <w:noWrap w:val="0"/>
            <w:vAlign w:val="center"/>
          </w:tcPr>
          <w:p w14:paraId="7352D5FD">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410" w:type="dxa"/>
            <w:vMerge w:val="continue"/>
            <w:noWrap w:val="0"/>
            <w:vAlign w:val="center"/>
          </w:tcPr>
          <w:p w14:paraId="5B74FB8B">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2408" w:type="dxa"/>
            <w:noWrap w:val="0"/>
            <w:vAlign w:val="center"/>
          </w:tcPr>
          <w:p w14:paraId="330D9C39">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val="0"/>
                <w:sz w:val="21"/>
                <w:szCs w:val="21"/>
                <w:highlight w:val="none"/>
                <w:lang w:val="zh-CN"/>
              </w:rPr>
            </w:pPr>
            <w:r>
              <w:rPr>
                <w:rFonts w:hint="eastAsia" w:ascii="宋体" w:hAnsi="宋体" w:eastAsia="宋体" w:cs="宋体"/>
                <w:sz w:val="21"/>
                <w:szCs w:val="21"/>
                <w:highlight w:val="none"/>
                <w:lang w:val="en-US" w:eastAsia="zh-CN"/>
              </w:rPr>
              <w:t>纳税证明及依法缴纳社会保障资金</w:t>
            </w:r>
          </w:p>
        </w:tc>
        <w:tc>
          <w:tcPr>
            <w:tcW w:w="7295" w:type="dxa"/>
            <w:noWrap w:val="0"/>
            <w:vAlign w:val="center"/>
          </w:tcPr>
          <w:p w14:paraId="40F88547">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r>
              <w:rPr>
                <w:rFonts w:hint="eastAsia" w:ascii="宋体" w:hAnsi="宋体" w:eastAsia="宋体" w:cs="宋体"/>
                <w:sz w:val="21"/>
                <w:szCs w:val="21"/>
                <w:highlight w:val="none"/>
                <w:lang w:val="en-US" w:eastAsia="zh-CN"/>
              </w:rPr>
              <w:t>具有依法缴纳税收和依法缴纳社会保障资金的良好记录，需</w:t>
            </w:r>
            <w:r>
              <w:rPr>
                <w:rFonts w:hint="eastAsia" w:ascii="宋体" w:hAnsi="宋体" w:cs="宋体"/>
                <w:sz w:val="21"/>
                <w:szCs w:val="21"/>
                <w:highlight w:val="none"/>
                <w:lang w:val="en-US" w:eastAsia="zh-CN"/>
              </w:rPr>
              <w:t>提供资格条件</w:t>
            </w:r>
            <w:r>
              <w:rPr>
                <w:rFonts w:hint="eastAsia" w:ascii="宋体" w:hAnsi="宋体" w:eastAsia="宋体" w:cs="宋体"/>
                <w:sz w:val="21"/>
                <w:szCs w:val="21"/>
                <w:highlight w:val="none"/>
                <w:lang w:val="en-US" w:eastAsia="zh-CN"/>
              </w:rPr>
              <w:t>承诺函。</w:t>
            </w:r>
          </w:p>
        </w:tc>
      </w:tr>
      <w:tr w14:paraId="68B49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jc w:val="center"/>
        </w:trPr>
        <w:tc>
          <w:tcPr>
            <w:tcW w:w="514" w:type="dxa"/>
            <w:vMerge w:val="continue"/>
            <w:noWrap w:val="0"/>
            <w:vAlign w:val="center"/>
          </w:tcPr>
          <w:p w14:paraId="5D095AAE">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410" w:type="dxa"/>
            <w:vMerge w:val="continue"/>
            <w:noWrap w:val="0"/>
            <w:vAlign w:val="center"/>
          </w:tcPr>
          <w:p w14:paraId="79681627">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2408" w:type="dxa"/>
            <w:vMerge w:val="restart"/>
            <w:noWrap w:val="0"/>
            <w:vAlign w:val="center"/>
          </w:tcPr>
          <w:p w14:paraId="515B5FB5">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资质证书</w:t>
            </w:r>
          </w:p>
        </w:tc>
        <w:tc>
          <w:tcPr>
            <w:tcW w:w="7295" w:type="dxa"/>
            <w:noWrap w:val="0"/>
            <w:vAlign w:val="center"/>
          </w:tcPr>
          <w:p w14:paraId="7FD8B4D8">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1、</w:t>
            </w:r>
            <w:r>
              <w:rPr>
                <w:rFonts w:hint="eastAsia" w:ascii="宋体" w:hAnsi="宋体" w:eastAsia="宋体" w:cs="宋体"/>
                <w:sz w:val="21"/>
                <w:szCs w:val="21"/>
                <w:highlight w:val="none"/>
                <w:lang w:val="en-US" w:eastAsia="zh-CN"/>
              </w:rPr>
              <w:t xml:space="preserve">投标供应商为生产企业的，所投产品属第一类医疗器械的，应提供食品药品监督管理部门颁发的《第一类医疗器械生产备案凭证》；所投产品属第二类、第三类医疗器械的，应提供食品药品监督管理部门颁发的《医疗器械生产许可证》或在有效期内的《医疗器械生产企业许可证》； </w:t>
            </w:r>
          </w:p>
          <w:p w14:paraId="18EA4ADC">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2、</w:t>
            </w:r>
            <w:r>
              <w:rPr>
                <w:rFonts w:hint="eastAsia" w:ascii="宋体" w:hAnsi="宋体" w:eastAsia="宋体" w:cs="宋体"/>
                <w:sz w:val="21"/>
                <w:szCs w:val="21"/>
                <w:highlight w:val="none"/>
                <w:lang w:val="en-US" w:eastAsia="zh-CN"/>
              </w:rPr>
              <w:t>投标供应商为经营企业的，所投产品属第二类医疗器械的，应提供食品药品监督管理部门颁发的《第二类医疗器械经营备案凭证》或有效期内的《医疗器械经营企业许可证》；所投产品属第三类医疗器械的，应提供食品药品监督管理部门颁发的《医疗器械经营许可证》或有效期内的《医疗器械经营企业许可证》</w:t>
            </w:r>
            <w:r>
              <w:rPr>
                <w:rFonts w:hint="eastAsia" w:ascii="宋体" w:hAnsi="宋体" w:cs="宋体"/>
                <w:sz w:val="21"/>
                <w:szCs w:val="21"/>
                <w:highlight w:val="none"/>
                <w:lang w:val="en-US" w:eastAsia="zh-CN"/>
              </w:rPr>
              <w:t>。</w:t>
            </w:r>
            <w:r>
              <w:rPr>
                <w:rFonts w:hint="eastAsia" w:ascii="宋体" w:hAnsi="宋体" w:eastAsia="宋体" w:cs="宋体"/>
                <w:sz w:val="21"/>
                <w:szCs w:val="21"/>
                <w:highlight w:val="none"/>
                <w:lang w:val="en-US" w:eastAsia="zh-CN"/>
              </w:rPr>
              <w:t xml:space="preserve">  </w:t>
            </w:r>
          </w:p>
        </w:tc>
      </w:tr>
      <w:tr w14:paraId="06D636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jc w:val="center"/>
        </w:trPr>
        <w:tc>
          <w:tcPr>
            <w:tcW w:w="514" w:type="dxa"/>
            <w:vMerge w:val="continue"/>
            <w:noWrap w:val="0"/>
            <w:vAlign w:val="center"/>
          </w:tcPr>
          <w:p w14:paraId="0A4A0AC4">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410" w:type="dxa"/>
            <w:vMerge w:val="continue"/>
            <w:noWrap w:val="0"/>
            <w:vAlign w:val="center"/>
          </w:tcPr>
          <w:p w14:paraId="2DB447D1">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2408" w:type="dxa"/>
            <w:vMerge w:val="continue"/>
            <w:noWrap w:val="0"/>
            <w:vAlign w:val="center"/>
          </w:tcPr>
          <w:p w14:paraId="756CCF01">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sz w:val="21"/>
                <w:szCs w:val="21"/>
                <w:highlight w:val="none"/>
                <w:lang w:val="en-US" w:eastAsia="zh-CN"/>
              </w:rPr>
            </w:pPr>
          </w:p>
        </w:tc>
        <w:tc>
          <w:tcPr>
            <w:tcW w:w="7295" w:type="dxa"/>
            <w:noWrap w:val="0"/>
            <w:vAlign w:val="center"/>
          </w:tcPr>
          <w:p w14:paraId="12AD6A7D">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投标产品属于第一类医疗器械的，须提供备案凭证，第二、三类则须提供监督管理部门颁发的《中华人民共和国医疗器械注册证》及《医疗器械产品注册登记表》，若已办理两证合一则只需提供《医疗器械注册证》</w:t>
            </w:r>
            <w:r>
              <w:rPr>
                <w:rFonts w:hint="eastAsia" w:ascii="宋体" w:hAnsi="宋体" w:cs="宋体"/>
                <w:sz w:val="21"/>
                <w:szCs w:val="21"/>
                <w:highlight w:val="none"/>
                <w:lang w:val="en-US" w:eastAsia="zh-CN"/>
              </w:rPr>
              <w:t>，标书内加盖公章</w:t>
            </w:r>
          </w:p>
        </w:tc>
      </w:tr>
      <w:tr w14:paraId="5FAB2B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41" w:hRule="atLeast"/>
          <w:jc w:val="center"/>
        </w:trPr>
        <w:tc>
          <w:tcPr>
            <w:tcW w:w="514" w:type="dxa"/>
            <w:vMerge w:val="continue"/>
            <w:noWrap w:val="0"/>
            <w:vAlign w:val="center"/>
          </w:tcPr>
          <w:p w14:paraId="158564A2">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410" w:type="dxa"/>
            <w:vMerge w:val="continue"/>
            <w:noWrap w:val="0"/>
            <w:vAlign w:val="center"/>
          </w:tcPr>
          <w:p w14:paraId="72147258">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2408" w:type="dxa"/>
            <w:noWrap w:val="0"/>
            <w:vAlign w:val="center"/>
          </w:tcPr>
          <w:p w14:paraId="353684B3">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val="0"/>
                <w:sz w:val="21"/>
                <w:szCs w:val="21"/>
                <w:highlight w:val="none"/>
                <w:lang w:val="zh-CN"/>
              </w:rPr>
            </w:pPr>
            <w:r>
              <w:rPr>
                <w:rFonts w:hint="eastAsia" w:ascii="宋体" w:hAnsi="宋体" w:eastAsia="宋体" w:cs="宋体"/>
                <w:bCs/>
                <w:kern w:val="0"/>
                <w:sz w:val="21"/>
                <w:szCs w:val="21"/>
                <w:highlight w:val="none"/>
                <w:lang w:val="en-US" w:eastAsia="zh-CN"/>
              </w:rPr>
              <w:t>信誉要求</w:t>
            </w:r>
          </w:p>
        </w:tc>
        <w:tc>
          <w:tcPr>
            <w:tcW w:w="7295" w:type="dxa"/>
            <w:noWrap w:val="0"/>
            <w:vAlign w:val="center"/>
          </w:tcPr>
          <w:p w14:paraId="140CD2A3">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w:t>
            </w: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lang w:val="zh-CN" w:eastAsia="zh-CN"/>
              </w:rPr>
              <w:t>）拒绝列入政府取消投标资格记录期间的企业或个人投标。</w:t>
            </w:r>
          </w:p>
          <w:p w14:paraId="07489302">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2）按照《财政部关于在政府采购活动中查询及使用信用记录有关问题的通知》（财库〔2016〕125号）的要求，根据递交响应文件截止时间“信用中国”网站（www.creditchina.gov.cn）、中国政府采购网（www.ccgp.gov.cn）的信息，对列入失信被执行人、重大税收违法案件当事人名单（即“税收违法黑名单”）、政府采购严重违法失信行为记录名单及其他不符合《中华人民共和国政府采购法》第二十二条规定条件的申请人，拒绝参与政府采购活动。</w:t>
            </w:r>
          </w:p>
          <w:p w14:paraId="6CB6AB33">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en-US" w:eastAsia="zh-CN"/>
              </w:rPr>
            </w:pPr>
            <w:r>
              <w:rPr>
                <w:rFonts w:hint="eastAsia" w:ascii="宋体" w:hAnsi="宋体" w:eastAsia="宋体" w:cs="宋体"/>
                <w:b w:val="0"/>
                <w:sz w:val="21"/>
                <w:szCs w:val="21"/>
                <w:highlight w:val="none"/>
                <w:lang w:val="en-US" w:eastAsia="zh-CN"/>
              </w:rPr>
              <w:t>标书内（1）附</w:t>
            </w:r>
            <w:r>
              <w:rPr>
                <w:rFonts w:hint="eastAsia" w:ascii="宋体" w:hAnsi="宋体" w:eastAsia="宋体" w:cs="宋体"/>
                <w:bCs/>
                <w:color w:val="auto"/>
                <w:kern w:val="15"/>
                <w:sz w:val="21"/>
                <w:szCs w:val="21"/>
                <w:highlight w:val="none"/>
                <w:lang w:val="zh-CN"/>
              </w:rPr>
              <w:t>由法定代表人</w:t>
            </w:r>
            <w:r>
              <w:rPr>
                <w:rFonts w:hint="eastAsia" w:ascii="宋体" w:hAnsi="宋体" w:eastAsia="宋体" w:cs="宋体"/>
                <w:bCs/>
                <w:color w:val="auto"/>
                <w:kern w:val="15"/>
                <w:sz w:val="21"/>
                <w:szCs w:val="21"/>
                <w:highlight w:val="none"/>
                <w:lang w:val="zh-CN" w:eastAsia="zh-CN"/>
              </w:rPr>
              <w:t>或其委托代理人</w:t>
            </w:r>
            <w:r>
              <w:rPr>
                <w:rFonts w:hint="eastAsia" w:ascii="宋体" w:hAnsi="宋体" w:eastAsia="宋体" w:cs="宋体"/>
                <w:bCs/>
                <w:color w:val="auto"/>
                <w:kern w:val="15"/>
                <w:sz w:val="21"/>
                <w:szCs w:val="21"/>
                <w:highlight w:val="none"/>
                <w:lang w:val="zh-CN"/>
              </w:rPr>
              <w:t>签字并加盖供应商公章的承诺书，（</w:t>
            </w:r>
            <w:r>
              <w:rPr>
                <w:rFonts w:hint="eastAsia" w:ascii="宋体" w:hAnsi="宋体" w:eastAsia="宋体" w:cs="宋体"/>
                <w:bCs/>
                <w:color w:val="auto"/>
                <w:kern w:val="15"/>
                <w:sz w:val="21"/>
                <w:szCs w:val="21"/>
                <w:highlight w:val="none"/>
                <w:lang w:val="en-US" w:eastAsia="zh-CN"/>
              </w:rPr>
              <w:t>2</w:t>
            </w:r>
            <w:r>
              <w:rPr>
                <w:rFonts w:hint="eastAsia" w:ascii="宋体" w:hAnsi="宋体" w:eastAsia="宋体" w:cs="宋体"/>
                <w:bCs/>
                <w:color w:val="auto"/>
                <w:kern w:val="15"/>
                <w:sz w:val="21"/>
                <w:szCs w:val="21"/>
                <w:highlight w:val="none"/>
                <w:lang w:val="zh-CN"/>
              </w:rPr>
              <w:t>）附网站查询截图复印件加盖供应商公章。</w:t>
            </w:r>
          </w:p>
        </w:tc>
      </w:tr>
      <w:tr w14:paraId="676309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5" w:hRule="atLeast"/>
          <w:jc w:val="center"/>
        </w:trPr>
        <w:tc>
          <w:tcPr>
            <w:tcW w:w="10627" w:type="dxa"/>
            <w:gridSpan w:val="4"/>
            <w:noWrap w:val="0"/>
            <w:vAlign w:val="center"/>
          </w:tcPr>
          <w:p w14:paraId="28587239">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rPr>
            </w:pPr>
            <w:r>
              <w:rPr>
                <w:rFonts w:hint="eastAsia" w:ascii="宋体" w:hAnsi="宋体" w:eastAsia="宋体" w:cs="宋体"/>
                <w:b w:val="0"/>
                <w:sz w:val="21"/>
                <w:szCs w:val="21"/>
                <w:highlight w:val="none"/>
                <w:lang w:val="zh-CN"/>
              </w:rPr>
              <w:t>注：以上各项评审标准，有一项不合格，即为投标被否决，不再进入后续响应性评审。</w:t>
            </w:r>
          </w:p>
        </w:tc>
      </w:tr>
      <w:tr w14:paraId="651C50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514" w:type="dxa"/>
            <w:vMerge w:val="restart"/>
            <w:noWrap w:val="0"/>
            <w:vAlign w:val="center"/>
          </w:tcPr>
          <w:p w14:paraId="2FDF5952">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2.1.3</w:t>
            </w:r>
          </w:p>
        </w:tc>
        <w:tc>
          <w:tcPr>
            <w:tcW w:w="410" w:type="dxa"/>
            <w:vMerge w:val="restart"/>
            <w:noWrap w:val="0"/>
            <w:vAlign w:val="center"/>
          </w:tcPr>
          <w:p w14:paraId="37A5175A">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响应性评审标准</w:t>
            </w:r>
          </w:p>
        </w:tc>
        <w:tc>
          <w:tcPr>
            <w:tcW w:w="2408" w:type="dxa"/>
            <w:noWrap w:val="0"/>
            <w:vAlign w:val="center"/>
          </w:tcPr>
          <w:p w14:paraId="54758363">
            <w:pPr>
              <w:pStyle w:val="15"/>
              <w:keepNext w:val="0"/>
              <w:keepLines w:val="0"/>
              <w:pageBreakBefore w:val="0"/>
              <w:widowControl w:val="0"/>
              <w:tabs>
                <w:tab w:val="clear" w:pos="4153"/>
                <w:tab w:val="clear" w:pos="8306"/>
              </w:tabs>
              <w:kinsoku/>
              <w:wordWrap/>
              <w:overflowPunct/>
              <w:topLinePunct w:val="0"/>
              <w:autoSpaceDE w:val="0"/>
              <w:autoSpaceDN w:val="0"/>
              <w:bidi w:val="0"/>
              <w:adjustRightInd w:val="0"/>
              <w:snapToGrid/>
              <w:spacing w:line="240" w:lineRule="auto"/>
              <w:jc w:val="center"/>
              <w:textAlignment w:val="auto"/>
              <w:rPr>
                <w:rFonts w:hint="default" w:ascii="宋体" w:hAnsi="宋体" w:eastAsia="宋体" w:cs="宋体"/>
                <w:b w:val="0"/>
                <w:sz w:val="21"/>
                <w:szCs w:val="21"/>
                <w:highlight w:val="none"/>
                <w:lang w:val="en-US" w:eastAsia="zh-CN"/>
              </w:rPr>
            </w:pPr>
            <w:r>
              <w:rPr>
                <w:rFonts w:hint="eastAsia" w:ascii="宋体" w:hAnsi="宋体" w:cs="宋体"/>
                <w:sz w:val="21"/>
                <w:szCs w:val="21"/>
                <w:highlight w:val="none"/>
                <w:lang w:val="en-US" w:eastAsia="zh-CN"/>
              </w:rPr>
              <w:t>合同履行期限</w:t>
            </w:r>
          </w:p>
        </w:tc>
        <w:tc>
          <w:tcPr>
            <w:tcW w:w="7295" w:type="dxa"/>
            <w:noWrap w:val="0"/>
            <w:vAlign w:val="center"/>
          </w:tcPr>
          <w:p w14:paraId="4EFBFDFB">
            <w:pPr>
              <w:keepNext w:val="0"/>
              <w:keepLines w:val="0"/>
              <w:pageBreakBefore w:val="0"/>
              <w:widowControl w:val="0"/>
              <w:kinsoku/>
              <w:wordWrap/>
              <w:overflowPunct/>
              <w:topLinePunct w:val="0"/>
              <w:bidi w:val="0"/>
              <w:snapToGrid/>
              <w:spacing w:line="240" w:lineRule="auto"/>
              <w:jc w:val="left"/>
              <w:textAlignment w:val="auto"/>
              <w:rPr>
                <w:rFonts w:hint="eastAsia" w:ascii="宋体" w:hAnsi="宋体" w:cs="宋体"/>
                <w:sz w:val="21"/>
                <w:szCs w:val="21"/>
                <w:highlight w:val="none"/>
                <w:lang w:val="en-US" w:eastAsia="zh-CN"/>
              </w:rPr>
            </w:pPr>
            <w:r>
              <w:rPr>
                <w:rFonts w:hint="eastAsia" w:ascii="宋体" w:hAnsi="宋体" w:cs="宋体"/>
                <w:sz w:val="21"/>
                <w:szCs w:val="21"/>
                <w:highlight w:val="none"/>
                <w:lang w:val="en-US" w:eastAsia="zh-CN"/>
              </w:rPr>
              <w:t>合同签订后9月末完成供货、安装及调试。</w:t>
            </w:r>
          </w:p>
        </w:tc>
      </w:tr>
      <w:tr w14:paraId="4BC6A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14" w:type="dxa"/>
            <w:vMerge w:val="continue"/>
            <w:noWrap w:val="0"/>
            <w:vAlign w:val="center"/>
          </w:tcPr>
          <w:p w14:paraId="783FAF00">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410" w:type="dxa"/>
            <w:vMerge w:val="continue"/>
            <w:noWrap w:val="0"/>
            <w:vAlign w:val="center"/>
          </w:tcPr>
          <w:p w14:paraId="579708E2">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2408" w:type="dxa"/>
            <w:noWrap w:val="0"/>
            <w:vAlign w:val="center"/>
          </w:tcPr>
          <w:p w14:paraId="64C9D162">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val="0"/>
                <w:sz w:val="21"/>
                <w:szCs w:val="21"/>
                <w:highlight w:val="none"/>
                <w:lang w:val="en-US" w:eastAsia="zh-CN"/>
              </w:rPr>
            </w:pPr>
            <w:r>
              <w:rPr>
                <w:rFonts w:hint="eastAsia" w:ascii="宋体" w:hAnsi="宋体" w:cs="宋体"/>
                <w:b w:val="0"/>
                <w:sz w:val="21"/>
                <w:szCs w:val="21"/>
                <w:highlight w:val="none"/>
                <w:lang w:val="en-US" w:eastAsia="zh-CN"/>
              </w:rPr>
              <w:t>质量标准</w:t>
            </w:r>
          </w:p>
        </w:tc>
        <w:tc>
          <w:tcPr>
            <w:tcW w:w="7295" w:type="dxa"/>
            <w:noWrap w:val="0"/>
            <w:vAlign w:val="center"/>
          </w:tcPr>
          <w:p w14:paraId="0961766A">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r>
              <w:rPr>
                <w:rFonts w:hint="eastAsia" w:ascii="宋体" w:hAnsi="宋体" w:cs="宋体"/>
                <w:sz w:val="21"/>
                <w:szCs w:val="21"/>
                <w:highlight w:val="none"/>
                <w:lang w:val="en-US" w:eastAsia="zh-CN"/>
              </w:rPr>
              <w:t>符合国家及行业合格标准。</w:t>
            </w:r>
          </w:p>
        </w:tc>
      </w:tr>
      <w:tr w14:paraId="1CC7E2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0" w:hRule="atLeast"/>
          <w:jc w:val="center"/>
        </w:trPr>
        <w:tc>
          <w:tcPr>
            <w:tcW w:w="514" w:type="dxa"/>
            <w:vMerge w:val="continue"/>
            <w:noWrap w:val="0"/>
            <w:vAlign w:val="center"/>
          </w:tcPr>
          <w:p w14:paraId="02183BB4">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410" w:type="dxa"/>
            <w:vMerge w:val="continue"/>
            <w:noWrap w:val="0"/>
            <w:vAlign w:val="center"/>
          </w:tcPr>
          <w:p w14:paraId="2B316CD3">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2408" w:type="dxa"/>
            <w:noWrap w:val="0"/>
            <w:vAlign w:val="center"/>
          </w:tcPr>
          <w:p w14:paraId="79F7457D">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投标有效期</w:t>
            </w:r>
          </w:p>
        </w:tc>
        <w:tc>
          <w:tcPr>
            <w:tcW w:w="7295" w:type="dxa"/>
            <w:noWrap w:val="0"/>
            <w:vAlign w:val="center"/>
          </w:tcPr>
          <w:p w14:paraId="70E98FAA">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投标截止期结束后90天（日历天）。</w:t>
            </w:r>
          </w:p>
        </w:tc>
      </w:tr>
      <w:tr w14:paraId="092687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jc w:val="center"/>
        </w:trPr>
        <w:tc>
          <w:tcPr>
            <w:tcW w:w="514" w:type="dxa"/>
            <w:vMerge w:val="continue"/>
            <w:noWrap w:val="0"/>
            <w:vAlign w:val="center"/>
          </w:tcPr>
          <w:p w14:paraId="242463D7">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410" w:type="dxa"/>
            <w:vMerge w:val="continue"/>
            <w:noWrap w:val="0"/>
            <w:vAlign w:val="center"/>
          </w:tcPr>
          <w:p w14:paraId="3809CD20">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2408" w:type="dxa"/>
            <w:noWrap w:val="0"/>
            <w:vAlign w:val="center"/>
          </w:tcPr>
          <w:p w14:paraId="0CA72971">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投标报价</w:t>
            </w:r>
          </w:p>
        </w:tc>
        <w:tc>
          <w:tcPr>
            <w:tcW w:w="7295" w:type="dxa"/>
            <w:noWrap w:val="0"/>
            <w:vAlign w:val="center"/>
          </w:tcPr>
          <w:p w14:paraId="37618EF8">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en-US" w:eastAsia="zh-CN"/>
              </w:rPr>
            </w:pPr>
            <w:r>
              <w:rPr>
                <w:rFonts w:hint="eastAsia" w:ascii="宋体" w:hAnsi="宋体" w:eastAsia="宋体" w:cs="宋体"/>
                <w:b w:val="0"/>
                <w:sz w:val="21"/>
                <w:szCs w:val="21"/>
                <w:highlight w:val="none"/>
                <w:lang w:val="zh-CN"/>
              </w:rPr>
              <w:t>预算金额：</w:t>
            </w:r>
            <w:r>
              <w:rPr>
                <w:rFonts w:hint="eastAsia" w:ascii="宋体" w:hAnsi="宋体" w:cs="宋体"/>
                <w:b w:val="0"/>
                <w:sz w:val="21"/>
                <w:szCs w:val="21"/>
                <w:highlight w:val="none"/>
                <w:lang w:val="en-US" w:eastAsia="zh-CN"/>
              </w:rPr>
              <w:t>130万元</w:t>
            </w:r>
            <w:r>
              <w:rPr>
                <w:rFonts w:hint="eastAsia" w:ascii="宋体" w:hAnsi="宋体" w:eastAsia="宋体" w:cs="宋体"/>
                <w:b w:val="0"/>
                <w:sz w:val="21"/>
                <w:szCs w:val="21"/>
                <w:highlight w:val="none"/>
                <w:lang w:val="en-US" w:eastAsia="zh-CN"/>
              </w:rPr>
              <w:t>；</w:t>
            </w:r>
          </w:p>
          <w:p w14:paraId="3442637F">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default" w:ascii="宋体" w:hAnsi="宋体" w:eastAsia="宋体" w:cs="宋体"/>
                <w:b w:val="0"/>
                <w:sz w:val="21"/>
                <w:szCs w:val="21"/>
                <w:highlight w:val="none"/>
                <w:lang w:val="en-US" w:eastAsia="zh-CN"/>
              </w:rPr>
            </w:pPr>
            <w:r>
              <w:rPr>
                <w:rFonts w:hint="eastAsia" w:ascii="宋体" w:hAnsi="宋体" w:eastAsia="宋体" w:cs="宋体"/>
                <w:b w:val="0"/>
                <w:sz w:val="21"/>
                <w:szCs w:val="21"/>
                <w:highlight w:val="none"/>
                <w:lang w:val="en-US" w:eastAsia="zh-CN"/>
              </w:rPr>
              <w:t>最高投标限价：</w:t>
            </w:r>
            <w:r>
              <w:rPr>
                <w:rFonts w:hint="eastAsia" w:ascii="宋体" w:hAnsi="宋体" w:cs="宋体"/>
                <w:b w:val="0"/>
                <w:sz w:val="21"/>
                <w:szCs w:val="21"/>
                <w:highlight w:val="none"/>
                <w:lang w:val="en-US" w:eastAsia="zh-CN"/>
              </w:rPr>
              <w:t>130万元</w:t>
            </w:r>
            <w:r>
              <w:rPr>
                <w:rFonts w:hint="eastAsia" w:ascii="宋体" w:hAnsi="宋体" w:eastAsia="宋体" w:cs="宋体"/>
                <w:b w:val="0"/>
                <w:bCs w:val="0"/>
                <w:sz w:val="21"/>
                <w:szCs w:val="21"/>
                <w:highlight w:val="none"/>
                <w:lang w:val="en-US" w:eastAsia="zh-CN"/>
              </w:rPr>
              <w:t>（</w:t>
            </w:r>
            <w:r>
              <w:rPr>
                <w:rFonts w:hint="eastAsia" w:ascii="宋体" w:hAnsi="宋体" w:cs="宋体"/>
                <w:b w:val="0"/>
                <w:bCs w:val="0"/>
                <w:sz w:val="21"/>
                <w:szCs w:val="21"/>
                <w:highlight w:val="none"/>
                <w:lang w:val="zh-CN" w:eastAsia="zh-CN"/>
              </w:rPr>
              <w:t>超出此最高投标限价的投标报价将被否决</w:t>
            </w:r>
            <w:r>
              <w:rPr>
                <w:rFonts w:hint="eastAsia" w:ascii="宋体" w:hAnsi="宋体" w:eastAsia="宋体" w:cs="宋体"/>
                <w:b w:val="0"/>
                <w:bCs w:val="0"/>
                <w:sz w:val="21"/>
                <w:szCs w:val="21"/>
                <w:highlight w:val="none"/>
                <w:lang w:val="en-US" w:eastAsia="zh-CN"/>
              </w:rPr>
              <w:t>）。</w:t>
            </w:r>
          </w:p>
        </w:tc>
      </w:tr>
      <w:tr w14:paraId="6C0A9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5" w:hRule="atLeast"/>
          <w:jc w:val="center"/>
        </w:trPr>
        <w:tc>
          <w:tcPr>
            <w:tcW w:w="514" w:type="dxa"/>
            <w:vMerge w:val="continue"/>
            <w:noWrap w:val="0"/>
            <w:vAlign w:val="center"/>
          </w:tcPr>
          <w:p w14:paraId="4F29CE22">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410" w:type="dxa"/>
            <w:vMerge w:val="continue"/>
            <w:noWrap w:val="0"/>
            <w:vAlign w:val="center"/>
          </w:tcPr>
          <w:p w14:paraId="2ED38787">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2408" w:type="dxa"/>
            <w:noWrap w:val="0"/>
            <w:vAlign w:val="center"/>
          </w:tcPr>
          <w:p w14:paraId="0F2376B9">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宋体" w:hAnsi="宋体" w:eastAsia="宋体" w:cs="宋体"/>
                <w:b w:val="0"/>
                <w:sz w:val="21"/>
                <w:szCs w:val="21"/>
                <w:highlight w:val="none"/>
                <w:lang w:val="en-US" w:eastAsia="zh-CN"/>
              </w:rPr>
            </w:pPr>
            <w:r>
              <w:rPr>
                <w:rFonts w:hint="eastAsia" w:ascii="宋体" w:hAnsi="宋体" w:cs="宋体"/>
                <w:b w:val="0"/>
                <w:sz w:val="21"/>
                <w:szCs w:val="21"/>
                <w:highlight w:val="none"/>
                <w:lang w:val="en-US" w:eastAsia="zh-CN"/>
              </w:rPr>
              <w:t>中小企业</w:t>
            </w:r>
          </w:p>
        </w:tc>
        <w:tc>
          <w:tcPr>
            <w:tcW w:w="7295" w:type="dxa"/>
            <w:noWrap w:val="0"/>
            <w:vAlign w:val="center"/>
          </w:tcPr>
          <w:p w14:paraId="752CB5E2">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default" w:ascii="宋体" w:hAnsi="宋体" w:eastAsia="宋体" w:cs="宋体"/>
                <w:b w:val="0"/>
                <w:sz w:val="21"/>
                <w:szCs w:val="21"/>
                <w:highlight w:val="none"/>
                <w:lang w:val="en-US" w:eastAsia="zh-CN"/>
              </w:rPr>
            </w:pPr>
            <w:r>
              <w:rPr>
                <w:rFonts w:hint="eastAsia" w:ascii="宋体" w:hAnsi="宋体" w:cs="宋体"/>
                <w:b w:val="0"/>
                <w:sz w:val="21"/>
                <w:szCs w:val="21"/>
                <w:highlight w:val="none"/>
                <w:lang w:val="en-US" w:eastAsia="zh-CN"/>
              </w:rPr>
              <w:t>本项目专门面向中小微企业，提供中小企业声明函</w:t>
            </w:r>
          </w:p>
        </w:tc>
      </w:tr>
      <w:tr w14:paraId="58C28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2" w:hRule="atLeast"/>
          <w:jc w:val="center"/>
        </w:trPr>
        <w:tc>
          <w:tcPr>
            <w:tcW w:w="514" w:type="dxa"/>
            <w:vMerge w:val="continue"/>
            <w:noWrap w:val="0"/>
            <w:vAlign w:val="center"/>
          </w:tcPr>
          <w:p w14:paraId="7FFBA003">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410" w:type="dxa"/>
            <w:vMerge w:val="continue"/>
            <w:noWrap w:val="0"/>
            <w:vAlign w:val="center"/>
          </w:tcPr>
          <w:p w14:paraId="07619595">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rPr>
            </w:pPr>
          </w:p>
        </w:tc>
        <w:tc>
          <w:tcPr>
            <w:tcW w:w="2408" w:type="dxa"/>
            <w:noWrap w:val="0"/>
            <w:vAlign w:val="center"/>
          </w:tcPr>
          <w:p w14:paraId="22CBD846">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val="0"/>
                <w:sz w:val="21"/>
                <w:szCs w:val="21"/>
                <w:highlight w:val="none"/>
                <w:lang w:val="zh-CN" w:eastAsia="zh-CN"/>
              </w:rPr>
            </w:pPr>
            <w:r>
              <w:rPr>
                <w:rFonts w:hint="eastAsia" w:ascii="宋体" w:hAnsi="宋体" w:eastAsia="宋体" w:cs="宋体"/>
                <w:b w:val="0"/>
                <w:sz w:val="21"/>
                <w:szCs w:val="21"/>
                <w:highlight w:val="none"/>
                <w:lang w:val="zh-CN" w:eastAsia="zh-CN"/>
              </w:rPr>
              <w:t>其他要求</w:t>
            </w:r>
          </w:p>
        </w:tc>
        <w:tc>
          <w:tcPr>
            <w:tcW w:w="7295" w:type="dxa"/>
            <w:noWrap w:val="0"/>
            <w:vAlign w:val="center"/>
          </w:tcPr>
          <w:p w14:paraId="65899D47">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lang w:val="zh-CN" w:eastAsia="zh-CN"/>
              </w:rPr>
            </w:pPr>
            <w:r>
              <w:rPr>
                <w:rFonts w:hint="eastAsia" w:ascii="宋体" w:hAnsi="宋体" w:eastAsia="宋体" w:cs="宋体"/>
                <w:b w:val="0"/>
                <w:sz w:val="21"/>
                <w:szCs w:val="21"/>
                <w:highlight w:val="none"/>
                <w:lang w:val="zh-CN" w:eastAsia="zh-CN"/>
              </w:rPr>
              <w:t>符合</w:t>
            </w:r>
            <w:r>
              <w:rPr>
                <w:rFonts w:hint="eastAsia" w:ascii="宋体" w:hAnsi="宋体" w:cs="宋体"/>
                <w:b w:val="0"/>
                <w:sz w:val="21"/>
                <w:szCs w:val="21"/>
                <w:highlight w:val="none"/>
                <w:lang w:val="zh-CN" w:eastAsia="zh-CN"/>
              </w:rPr>
              <w:t>招标</w:t>
            </w:r>
            <w:r>
              <w:rPr>
                <w:rFonts w:hint="eastAsia" w:ascii="宋体" w:hAnsi="宋体" w:eastAsia="宋体" w:cs="宋体"/>
                <w:b w:val="0"/>
                <w:sz w:val="21"/>
                <w:szCs w:val="21"/>
                <w:highlight w:val="none"/>
                <w:lang w:val="zh-CN" w:eastAsia="zh-CN"/>
              </w:rPr>
              <w:t>文件规定的其他要求。</w:t>
            </w:r>
          </w:p>
        </w:tc>
      </w:tr>
      <w:tr w14:paraId="3A5FC8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2" w:hRule="atLeast"/>
          <w:jc w:val="center"/>
        </w:trPr>
        <w:tc>
          <w:tcPr>
            <w:tcW w:w="10627" w:type="dxa"/>
            <w:gridSpan w:val="4"/>
            <w:noWrap w:val="0"/>
            <w:vAlign w:val="center"/>
          </w:tcPr>
          <w:p w14:paraId="153560B5">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b w:val="0"/>
                <w:sz w:val="21"/>
                <w:szCs w:val="21"/>
                <w:highlight w:val="none"/>
              </w:rPr>
            </w:pPr>
            <w:r>
              <w:rPr>
                <w:rFonts w:hint="eastAsia" w:ascii="宋体" w:hAnsi="宋体" w:eastAsia="宋体" w:cs="宋体"/>
                <w:b w:val="0"/>
                <w:sz w:val="21"/>
                <w:szCs w:val="21"/>
                <w:highlight w:val="none"/>
                <w:lang w:val="zh-CN"/>
              </w:rPr>
              <w:t>注：以上各项评审标准，有一项不合格，即为投标被否决，不再进入后续详细评审。</w:t>
            </w:r>
          </w:p>
        </w:tc>
      </w:tr>
    </w:tbl>
    <w:p w14:paraId="339D2DAA">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br w:type="page"/>
      </w:r>
    </w:p>
    <w:p w14:paraId="31DACFDE">
      <w:pPr>
        <w:bidi w:val="0"/>
        <w:jc w:val="center"/>
        <w:rPr>
          <w:rFonts w:hint="eastAsia" w:ascii="宋体" w:hAnsi="宋体" w:eastAsia="宋体" w:cs="宋体"/>
          <w:highlight w:val="none"/>
          <w:lang w:val="zh-CN"/>
        </w:rPr>
      </w:pPr>
      <w:bookmarkStart w:id="25" w:name="_Toc31653"/>
      <w:r>
        <w:rPr>
          <w:rFonts w:hint="eastAsia" w:ascii="宋体" w:hAnsi="宋体" w:eastAsia="宋体" w:cs="宋体"/>
          <w:highlight w:val="none"/>
          <w:lang w:val="zh-CN"/>
        </w:rPr>
        <w:t>评标办法前附表（二）</w:t>
      </w:r>
      <w:bookmarkEnd w:id="25"/>
    </w:p>
    <w:tbl>
      <w:tblPr>
        <w:tblStyle w:val="24"/>
        <w:tblW w:w="9497" w:type="dxa"/>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850"/>
        <w:gridCol w:w="2552"/>
        <w:gridCol w:w="5386"/>
      </w:tblGrid>
      <w:tr w14:paraId="7E2850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559" w:type="dxa"/>
            <w:gridSpan w:val="2"/>
            <w:noWrap w:val="0"/>
            <w:vAlign w:val="center"/>
          </w:tcPr>
          <w:p w14:paraId="7EE9B043">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条款号</w:t>
            </w:r>
          </w:p>
        </w:tc>
        <w:tc>
          <w:tcPr>
            <w:tcW w:w="2552" w:type="dxa"/>
            <w:noWrap w:val="0"/>
            <w:vAlign w:val="center"/>
          </w:tcPr>
          <w:p w14:paraId="70BAC32D">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评审因素</w:t>
            </w:r>
          </w:p>
        </w:tc>
        <w:tc>
          <w:tcPr>
            <w:tcW w:w="5386" w:type="dxa"/>
            <w:noWrap w:val="0"/>
            <w:vAlign w:val="center"/>
          </w:tcPr>
          <w:p w14:paraId="22AA1A06">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评审标准</w:t>
            </w:r>
          </w:p>
        </w:tc>
      </w:tr>
      <w:tr w14:paraId="757B9D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0" w:hRule="atLeast"/>
        </w:trPr>
        <w:tc>
          <w:tcPr>
            <w:tcW w:w="1559" w:type="dxa"/>
            <w:gridSpan w:val="2"/>
            <w:noWrap w:val="0"/>
            <w:vAlign w:val="center"/>
          </w:tcPr>
          <w:p w14:paraId="1DD3470F">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2.2.1</w:t>
            </w:r>
          </w:p>
          <w:p w14:paraId="08D7F2E8">
            <w:pPr>
              <w:rPr>
                <w:rFonts w:hint="eastAsia" w:ascii="宋体" w:hAnsi="宋体" w:eastAsia="宋体" w:cs="宋体"/>
                <w:color w:val="auto"/>
                <w:sz w:val="21"/>
                <w:szCs w:val="21"/>
                <w:highlight w:val="none"/>
              </w:rPr>
            </w:pPr>
          </w:p>
        </w:tc>
        <w:tc>
          <w:tcPr>
            <w:tcW w:w="2552" w:type="dxa"/>
            <w:noWrap w:val="0"/>
            <w:vAlign w:val="center"/>
          </w:tcPr>
          <w:p w14:paraId="3BBC92B8">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分值构成</w:t>
            </w:r>
          </w:p>
          <w:p w14:paraId="0D5034CD">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(总分100分)</w:t>
            </w:r>
          </w:p>
        </w:tc>
        <w:tc>
          <w:tcPr>
            <w:tcW w:w="5386" w:type="dxa"/>
            <w:noWrap w:val="0"/>
            <w:vAlign w:val="center"/>
          </w:tcPr>
          <w:p w14:paraId="5210115D">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技术部分：</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0分</w:t>
            </w:r>
          </w:p>
          <w:p w14:paraId="58362C74">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商务部分：</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0分（含投标报价30分）</w:t>
            </w:r>
          </w:p>
        </w:tc>
      </w:tr>
      <w:tr w14:paraId="363D67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559" w:type="dxa"/>
            <w:gridSpan w:val="2"/>
            <w:noWrap w:val="0"/>
            <w:vAlign w:val="center"/>
          </w:tcPr>
          <w:p w14:paraId="2DABA3E1">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2.2.2</w:t>
            </w:r>
          </w:p>
        </w:tc>
        <w:tc>
          <w:tcPr>
            <w:tcW w:w="2552" w:type="dxa"/>
            <w:noWrap w:val="0"/>
            <w:vAlign w:val="center"/>
          </w:tcPr>
          <w:p w14:paraId="68EB4340">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评标基准价计算方法</w:t>
            </w:r>
          </w:p>
        </w:tc>
        <w:tc>
          <w:tcPr>
            <w:tcW w:w="5386" w:type="dxa"/>
            <w:noWrap w:val="0"/>
            <w:vAlign w:val="center"/>
          </w:tcPr>
          <w:p w14:paraId="0C18BD76">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评标基准价为经过评标委员会评审合格的所有有效投标人投标报价的最低值。</w:t>
            </w:r>
          </w:p>
        </w:tc>
      </w:tr>
      <w:tr w14:paraId="75BAD8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559" w:type="dxa"/>
            <w:gridSpan w:val="2"/>
            <w:noWrap w:val="0"/>
            <w:vAlign w:val="center"/>
          </w:tcPr>
          <w:p w14:paraId="3E8B2E7E">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条款号</w:t>
            </w:r>
          </w:p>
        </w:tc>
        <w:tc>
          <w:tcPr>
            <w:tcW w:w="2552" w:type="dxa"/>
            <w:noWrap w:val="0"/>
            <w:vAlign w:val="center"/>
          </w:tcPr>
          <w:p w14:paraId="372F518C">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评分因素</w:t>
            </w:r>
          </w:p>
        </w:tc>
        <w:tc>
          <w:tcPr>
            <w:tcW w:w="5386" w:type="dxa"/>
            <w:noWrap w:val="0"/>
            <w:vAlign w:val="center"/>
          </w:tcPr>
          <w:p w14:paraId="337BDF75">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评分标准</w:t>
            </w:r>
          </w:p>
        </w:tc>
      </w:tr>
      <w:tr w14:paraId="7C0265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709" w:type="dxa"/>
            <w:vMerge w:val="restart"/>
            <w:noWrap w:val="0"/>
            <w:vAlign w:val="center"/>
          </w:tcPr>
          <w:p w14:paraId="43218158">
            <w:pPr>
              <w:rPr>
                <w:rFonts w:hint="eastAsia" w:ascii="宋体" w:hAnsi="宋体" w:eastAsia="宋体" w:cs="宋体"/>
                <w:color w:val="auto"/>
                <w:sz w:val="21"/>
                <w:szCs w:val="21"/>
                <w:highlight w:val="none"/>
              </w:rPr>
            </w:pPr>
            <w:bookmarkStart w:id="26" w:name="OLE_LINK44" w:colFirst="1" w:colLast="2"/>
            <w:r>
              <w:rPr>
                <w:rFonts w:hint="eastAsia" w:ascii="宋体" w:hAnsi="宋体" w:eastAsia="宋体" w:cs="宋体"/>
                <w:color w:val="auto"/>
                <w:sz w:val="21"/>
                <w:szCs w:val="21"/>
                <w:highlight w:val="none"/>
              </w:rPr>
              <w:t>2.2.4</w:t>
            </w:r>
          </w:p>
          <w:p w14:paraId="37D04F75">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(l)</w:t>
            </w:r>
          </w:p>
          <w:p w14:paraId="7C533D61">
            <w:pPr>
              <w:rPr>
                <w:rFonts w:hint="eastAsia" w:ascii="宋体" w:hAnsi="宋体" w:eastAsia="宋体" w:cs="宋体"/>
                <w:color w:val="auto"/>
                <w:sz w:val="21"/>
                <w:szCs w:val="21"/>
                <w:highlight w:val="none"/>
              </w:rPr>
            </w:pPr>
          </w:p>
        </w:tc>
        <w:tc>
          <w:tcPr>
            <w:tcW w:w="850" w:type="dxa"/>
            <w:vMerge w:val="restart"/>
            <w:noWrap w:val="0"/>
            <w:vAlign w:val="center"/>
          </w:tcPr>
          <w:p w14:paraId="61DCE059">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技术</w:t>
            </w:r>
          </w:p>
          <w:p w14:paraId="3726F90B">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部分，</w:t>
            </w:r>
            <w:r>
              <w:rPr>
                <w:rFonts w:hint="eastAsia" w:ascii="宋体" w:hAnsi="宋体" w:eastAsia="宋体" w:cs="宋体"/>
                <w:color w:val="auto"/>
                <w:sz w:val="21"/>
                <w:szCs w:val="21"/>
                <w:highlight w:val="none"/>
                <w:lang w:val="en-US" w:eastAsia="zh-CN"/>
              </w:rPr>
              <w:t>5</w:t>
            </w:r>
            <w:r>
              <w:rPr>
                <w:rFonts w:hint="eastAsia" w:ascii="宋体" w:hAnsi="宋体" w:cs="宋体"/>
                <w:color w:val="auto"/>
                <w:sz w:val="21"/>
                <w:szCs w:val="21"/>
                <w:highlight w:val="none"/>
                <w:lang w:val="en-US" w:eastAsia="zh-CN"/>
              </w:rPr>
              <w:t>0</w:t>
            </w:r>
            <w:r>
              <w:rPr>
                <w:rFonts w:hint="eastAsia" w:ascii="宋体" w:hAnsi="宋体" w:eastAsia="宋体" w:cs="宋体"/>
                <w:color w:val="auto"/>
                <w:sz w:val="21"/>
                <w:szCs w:val="21"/>
                <w:highlight w:val="none"/>
              </w:rPr>
              <w:t>分</w:t>
            </w:r>
          </w:p>
        </w:tc>
        <w:tc>
          <w:tcPr>
            <w:tcW w:w="2552" w:type="dxa"/>
            <w:noWrap w:val="0"/>
            <w:vAlign w:val="center"/>
          </w:tcPr>
          <w:p w14:paraId="4C3EAE12">
            <w:pPr>
              <w:jc w:val="center"/>
              <w:rPr>
                <w:rFonts w:hint="eastAsia" w:ascii="宋体" w:hAnsi="宋体" w:eastAsia="宋体" w:cs="宋体"/>
                <w:color w:val="auto"/>
                <w:sz w:val="21"/>
                <w:szCs w:val="21"/>
                <w:highlight w:val="none"/>
                <w:lang w:eastAsia="zh-CN"/>
              </w:rPr>
            </w:pPr>
            <w:bookmarkStart w:id="27" w:name="OLE_LINK40"/>
            <w:r>
              <w:rPr>
                <w:rFonts w:hint="eastAsia" w:ascii="宋体" w:hAnsi="宋体" w:eastAsia="宋体" w:cs="宋体"/>
                <w:color w:val="auto"/>
                <w:sz w:val="21"/>
                <w:szCs w:val="21"/>
              </w:rPr>
              <w:t>投标货物功能配置及技术指标</w:t>
            </w:r>
            <w:bookmarkStart w:id="28" w:name="OLE_LINK4"/>
            <w:r>
              <w:rPr>
                <w:rFonts w:hint="eastAsia" w:ascii="宋体" w:hAnsi="宋体" w:eastAsia="宋体" w:cs="宋体"/>
                <w:color w:val="auto"/>
                <w:sz w:val="21"/>
                <w:szCs w:val="21"/>
                <w:lang w:eastAsia="zh-CN"/>
              </w:rPr>
              <w:t>（</w:t>
            </w:r>
            <w:r>
              <w:rPr>
                <w:rFonts w:hint="eastAsia" w:ascii="宋体" w:hAnsi="宋体" w:eastAsia="宋体" w:cs="宋体"/>
                <w:color w:val="auto"/>
                <w:sz w:val="21"/>
                <w:szCs w:val="21"/>
                <w:lang w:val="en-US" w:eastAsia="zh-CN"/>
              </w:rPr>
              <w:t>10分</w:t>
            </w:r>
            <w:r>
              <w:rPr>
                <w:rFonts w:hint="eastAsia" w:ascii="宋体" w:hAnsi="宋体" w:eastAsia="宋体" w:cs="宋体"/>
                <w:color w:val="auto"/>
                <w:sz w:val="21"/>
                <w:szCs w:val="21"/>
                <w:lang w:eastAsia="zh-CN"/>
              </w:rPr>
              <w:t>）</w:t>
            </w:r>
            <w:bookmarkEnd w:id="27"/>
            <w:bookmarkEnd w:id="28"/>
          </w:p>
        </w:tc>
        <w:tc>
          <w:tcPr>
            <w:tcW w:w="5386" w:type="dxa"/>
            <w:noWrap w:val="0"/>
            <w:vAlign w:val="top"/>
          </w:tcPr>
          <w:p w14:paraId="1F107081">
            <w:pPr>
              <w:rPr>
                <w:rFonts w:hint="eastAsia" w:ascii="宋体" w:hAnsi="宋体" w:eastAsia="宋体" w:cs="宋体"/>
                <w:color w:val="auto"/>
                <w:sz w:val="21"/>
                <w:szCs w:val="21"/>
              </w:rPr>
            </w:pPr>
            <w:bookmarkStart w:id="29" w:name="OLE_LINK41"/>
            <w:r>
              <w:rPr>
                <w:rFonts w:hint="eastAsia" w:ascii="宋体" w:hAnsi="宋体" w:cs="宋体"/>
                <w:sz w:val="21"/>
                <w:szCs w:val="21"/>
                <w:highlight w:val="none"/>
                <w:lang w:val="en-US" w:eastAsia="zh-CN"/>
              </w:rPr>
              <w:t>招标文件中货物需求</w:t>
            </w:r>
            <w:r>
              <w:rPr>
                <w:rFonts w:hint="eastAsia" w:ascii="宋体" w:hAnsi="宋体" w:eastAsia="宋体" w:cs="宋体"/>
                <w:sz w:val="21"/>
                <w:szCs w:val="21"/>
                <w:highlight w:val="none"/>
                <w:lang w:val="en-US" w:eastAsia="zh-CN"/>
              </w:rPr>
              <w:t>★</w:t>
            </w:r>
            <w:r>
              <w:rPr>
                <w:rFonts w:hint="eastAsia" w:ascii="宋体" w:hAnsi="宋体" w:cs="宋体"/>
                <w:sz w:val="21"/>
                <w:szCs w:val="21"/>
                <w:highlight w:val="none"/>
                <w:lang w:val="en-US" w:eastAsia="zh-CN"/>
              </w:rPr>
              <w:t>项技术参数负偏离一项扣2分，非</w:t>
            </w:r>
            <w:r>
              <w:rPr>
                <w:rFonts w:hint="eastAsia" w:ascii="宋体" w:hAnsi="宋体" w:eastAsia="宋体" w:cs="宋体"/>
                <w:sz w:val="21"/>
                <w:szCs w:val="21"/>
                <w:highlight w:val="none"/>
                <w:lang w:val="en-US" w:eastAsia="zh-CN"/>
              </w:rPr>
              <w:t>★</w:t>
            </w:r>
            <w:r>
              <w:rPr>
                <w:rFonts w:hint="eastAsia" w:ascii="宋体" w:hAnsi="宋体" w:cs="宋体"/>
                <w:sz w:val="21"/>
                <w:szCs w:val="21"/>
                <w:highlight w:val="none"/>
                <w:lang w:val="en-US" w:eastAsia="zh-CN"/>
              </w:rPr>
              <w:t>项技术参数负偏离一项扣1分</w:t>
            </w:r>
            <w:r>
              <w:rPr>
                <w:rFonts w:hint="eastAsia" w:ascii="宋体" w:hAnsi="宋体" w:eastAsia="宋体" w:cs="宋体"/>
                <w:color w:val="auto"/>
                <w:sz w:val="21"/>
                <w:szCs w:val="21"/>
              </w:rPr>
              <w:t>，扣完为止；</w:t>
            </w:r>
          </w:p>
          <w:p w14:paraId="4AA47050">
            <w:pPr>
              <w:rPr>
                <w:rFonts w:hint="eastAsia" w:ascii="宋体" w:hAnsi="宋体" w:eastAsia="宋体" w:cs="宋体"/>
                <w:color w:val="auto"/>
                <w:sz w:val="21"/>
                <w:szCs w:val="21"/>
                <w:highlight w:val="none"/>
              </w:rPr>
            </w:pPr>
            <w:r>
              <w:rPr>
                <w:rFonts w:hint="eastAsia" w:ascii="宋体" w:hAnsi="宋体" w:eastAsia="宋体" w:cs="宋体"/>
                <w:color w:val="auto"/>
                <w:sz w:val="21"/>
                <w:szCs w:val="21"/>
              </w:rPr>
              <w:t>需提供生产企业的技术参数证明文件</w:t>
            </w:r>
            <w:r>
              <w:rPr>
                <w:rFonts w:hint="eastAsia" w:ascii="宋体" w:hAnsi="宋体" w:eastAsia="宋体" w:cs="宋体"/>
                <w:color w:val="auto"/>
                <w:sz w:val="21"/>
                <w:szCs w:val="21"/>
                <w:lang w:eastAsia="zh-CN"/>
              </w:rPr>
              <w:t>并加盖</w:t>
            </w:r>
            <w:r>
              <w:rPr>
                <w:rFonts w:hint="eastAsia" w:ascii="宋体" w:hAnsi="宋体" w:cs="宋体"/>
                <w:color w:val="auto"/>
                <w:sz w:val="21"/>
                <w:szCs w:val="21"/>
                <w:lang w:eastAsia="zh-CN"/>
              </w:rPr>
              <w:t>投标人</w:t>
            </w:r>
            <w:r>
              <w:rPr>
                <w:rFonts w:hint="eastAsia" w:ascii="宋体" w:hAnsi="宋体" w:eastAsia="宋体" w:cs="宋体"/>
                <w:color w:val="auto"/>
                <w:sz w:val="21"/>
                <w:szCs w:val="21"/>
                <w:lang w:eastAsia="zh-CN"/>
              </w:rPr>
              <w:t>公章</w:t>
            </w:r>
            <w:r>
              <w:rPr>
                <w:rFonts w:hint="eastAsia" w:ascii="宋体" w:hAnsi="宋体" w:eastAsia="宋体" w:cs="宋体"/>
                <w:color w:val="auto"/>
                <w:sz w:val="21"/>
                <w:szCs w:val="21"/>
              </w:rPr>
              <w:t>，如不提供此项为0分。</w:t>
            </w:r>
            <w:bookmarkEnd w:id="29"/>
          </w:p>
        </w:tc>
      </w:tr>
      <w:tr w14:paraId="3D7FB6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709" w:type="dxa"/>
            <w:vMerge w:val="continue"/>
            <w:noWrap w:val="0"/>
            <w:vAlign w:val="center"/>
          </w:tcPr>
          <w:p w14:paraId="313A2A4F">
            <w:pPr>
              <w:rPr>
                <w:rFonts w:hint="eastAsia" w:ascii="宋体" w:hAnsi="宋体" w:eastAsia="宋体" w:cs="宋体"/>
                <w:color w:val="auto"/>
                <w:sz w:val="21"/>
                <w:szCs w:val="21"/>
                <w:highlight w:val="none"/>
              </w:rPr>
            </w:pPr>
          </w:p>
        </w:tc>
        <w:tc>
          <w:tcPr>
            <w:tcW w:w="850" w:type="dxa"/>
            <w:vMerge w:val="continue"/>
            <w:noWrap w:val="0"/>
            <w:vAlign w:val="center"/>
          </w:tcPr>
          <w:p w14:paraId="3229B9E2">
            <w:pPr>
              <w:rPr>
                <w:rFonts w:hint="eastAsia" w:ascii="宋体" w:hAnsi="宋体" w:eastAsia="宋体" w:cs="宋体"/>
                <w:color w:val="auto"/>
                <w:sz w:val="21"/>
                <w:szCs w:val="21"/>
                <w:highlight w:val="none"/>
              </w:rPr>
            </w:pPr>
          </w:p>
        </w:tc>
        <w:tc>
          <w:tcPr>
            <w:tcW w:w="2552" w:type="dxa"/>
            <w:noWrap w:val="0"/>
            <w:vAlign w:val="center"/>
          </w:tcPr>
          <w:p w14:paraId="1809BD97">
            <w:pPr>
              <w:jc w:val="center"/>
              <w:rPr>
                <w:rFonts w:hint="eastAsia" w:ascii="宋体" w:hAnsi="宋体" w:eastAsia="宋体" w:cs="宋体"/>
                <w:color w:val="auto"/>
                <w:sz w:val="21"/>
                <w:szCs w:val="21"/>
                <w:highlight w:val="none"/>
                <w:lang w:eastAsia="zh-CN"/>
              </w:rPr>
            </w:pPr>
            <w:bookmarkStart w:id="30" w:name="OLE_LINK42"/>
            <w:r>
              <w:rPr>
                <w:rFonts w:hint="eastAsia" w:ascii="宋体" w:hAnsi="宋体" w:eastAsia="宋体" w:cs="宋体"/>
                <w:color w:val="auto"/>
                <w:sz w:val="21"/>
                <w:szCs w:val="21"/>
              </w:rPr>
              <w:t>投标货物的质量保证措施</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lang w:val="en-US" w:eastAsia="zh-CN"/>
              </w:rPr>
              <w:t>10分</w:t>
            </w:r>
            <w:r>
              <w:rPr>
                <w:rFonts w:hint="eastAsia" w:ascii="宋体" w:hAnsi="宋体" w:eastAsia="宋体" w:cs="宋体"/>
                <w:color w:val="auto"/>
                <w:sz w:val="21"/>
                <w:szCs w:val="21"/>
                <w:lang w:eastAsia="zh-CN"/>
              </w:rPr>
              <w:t>）</w:t>
            </w:r>
            <w:bookmarkEnd w:id="30"/>
          </w:p>
        </w:tc>
        <w:tc>
          <w:tcPr>
            <w:tcW w:w="5386" w:type="dxa"/>
            <w:noWrap w:val="0"/>
            <w:vAlign w:val="top"/>
          </w:tcPr>
          <w:p w14:paraId="49668B66">
            <w:pPr>
              <w:numPr>
                <w:ilvl w:val="0"/>
                <w:numId w:val="0"/>
              </w:numPr>
              <w:rPr>
                <w:rFonts w:hint="eastAsia" w:ascii="宋体" w:hAnsi="宋体" w:eastAsia="宋体" w:cs="宋体"/>
                <w:color w:val="auto"/>
                <w:sz w:val="21"/>
                <w:szCs w:val="21"/>
                <w:lang w:val="en-US" w:eastAsia="zh-CN"/>
              </w:rPr>
            </w:pPr>
            <w:bookmarkStart w:id="31" w:name="OLE_LINK43"/>
            <w:r>
              <w:rPr>
                <w:rFonts w:hint="eastAsia" w:ascii="宋体" w:hAnsi="宋体" w:cs="宋体"/>
                <w:color w:val="auto"/>
                <w:sz w:val="21"/>
                <w:szCs w:val="21"/>
                <w:lang w:val="en-US" w:eastAsia="zh-CN"/>
              </w:rPr>
              <w:t>1、</w:t>
            </w:r>
            <w:r>
              <w:rPr>
                <w:rFonts w:hint="eastAsia" w:ascii="宋体" w:hAnsi="宋体" w:eastAsia="宋体" w:cs="宋体"/>
                <w:color w:val="auto"/>
                <w:sz w:val="21"/>
                <w:szCs w:val="21"/>
                <w:lang w:val="zh-CN" w:eastAsia="zh-CN"/>
              </w:rPr>
              <w:t>针对质量控制内容、质量控制方法和措施等进行比较，能给提供内容完整、合理、可行，</w:t>
            </w:r>
            <w:r>
              <w:rPr>
                <w:rFonts w:hint="eastAsia" w:ascii="宋体" w:hAnsi="宋体" w:eastAsia="宋体" w:cs="宋体"/>
                <w:color w:val="auto"/>
                <w:sz w:val="21"/>
                <w:szCs w:val="21"/>
              </w:rPr>
              <w:t>质量标准和性能</w:t>
            </w:r>
            <w:r>
              <w:rPr>
                <w:rFonts w:hint="eastAsia" w:ascii="宋体" w:hAnsi="宋体" w:eastAsia="宋体" w:cs="宋体"/>
                <w:color w:val="auto"/>
                <w:sz w:val="21"/>
                <w:szCs w:val="21"/>
                <w:lang w:eastAsia="zh-CN"/>
              </w:rPr>
              <w:t>，产品的技术资料相对较全面、较好</w:t>
            </w:r>
            <w:r>
              <w:rPr>
                <w:rFonts w:hint="eastAsia" w:ascii="宋体" w:hAnsi="宋体" w:eastAsia="宋体" w:cs="宋体"/>
                <w:color w:val="auto"/>
                <w:sz w:val="21"/>
                <w:szCs w:val="21"/>
              </w:rPr>
              <w:t>得</w:t>
            </w:r>
            <w:r>
              <w:rPr>
                <w:rFonts w:hint="eastAsia" w:ascii="宋体" w:hAnsi="宋体" w:eastAsia="宋体" w:cs="宋体"/>
                <w:color w:val="auto"/>
                <w:sz w:val="21"/>
                <w:szCs w:val="21"/>
                <w:lang w:val="en-US" w:eastAsia="zh-CN"/>
              </w:rPr>
              <w:t>10</w:t>
            </w:r>
            <w:r>
              <w:rPr>
                <w:rFonts w:hint="eastAsia" w:ascii="宋体" w:hAnsi="宋体" w:eastAsia="宋体" w:cs="宋体"/>
                <w:color w:val="auto"/>
                <w:sz w:val="21"/>
                <w:szCs w:val="21"/>
              </w:rPr>
              <w:t>分</w:t>
            </w:r>
            <w:r>
              <w:rPr>
                <w:rFonts w:hint="eastAsia" w:ascii="宋体" w:hAnsi="宋体" w:eastAsia="宋体" w:cs="宋体"/>
                <w:color w:val="auto"/>
                <w:sz w:val="21"/>
                <w:szCs w:val="21"/>
                <w:lang w:eastAsia="zh-CN"/>
              </w:rPr>
              <w:t>；</w:t>
            </w:r>
          </w:p>
          <w:p w14:paraId="3AE7B302">
            <w:pPr>
              <w:numPr>
                <w:ilvl w:val="0"/>
                <w:numId w:val="0"/>
              </w:numPr>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lang w:val="zh-CN" w:eastAsia="zh-CN"/>
              </w:rPr>
              <w:t>内容较完整、较合理，</w:t>
            </w:r>
            <w:r>
              <w:rPr>
                <w:rFonts w:hint="eastAsia" w:ascii="宋体" w:hAnsi="宋体" w:eastAsia="宋体" w:cs="宋体"/>
                <w:color w:val="auto"/>
                <w:sz w:val="21"/>
                <w:szCs w:val="21"/>
              </w:rPr>
              <w:t>质量标准和性能</w:t>
            </w:r>
            <w:r>
              <w:rPr>
                <w:rFonts w:hint="eastAsia" w:ascii="宋体" w:hAnsi="宋体" w:eastAsia="宋体" w:cs="宋体"/>
                <w:color w:val="auto"/>
                <w:sz w:val="21"/>
                <w:szCs w:val="21"/>
                <w:lang w:eastAsia="zh-CN"/>
              </w:rPr>
              <w:t>基本满足招标文件采购需求，产品的技术资料基本满足</w:t>
            </w:r>
            <w:r>
              <w:rPr>
                <w:rFonts w:hint="eastAsia" w:ascii="宋体" w:hAnsi="宋体" w:eastAsia="宋体" w:cs="宋体"/>
                <w:color w:val="auto"/>
                <w:sz w:val="21"/>
                <w:szCs w:val="21"/>
                <w:lang w:val="zh-CN" w:eastAsia="zh-CN"/>
              </w:rPr>
              <w:t>得</w:t>
            </w:r>
            <w:r>
              <w:rPr>
                <w:rFonts w:hint="eastAsia" w:ascii="宋体" w:hAnsi="宋体" w:eastAsia="宋体" w:cs="宋体"/>
                <w:color w:val="auto"/>
                <w:sz w:val="21"/>
                <w:szCs w:val="21"/>
                <w:lang w:val="en-US" w:eastAsia="zh-CN"/>
              </w:rPr>
              <w:t>6</w:t>
            </w:r>
            <w:r>
              <w:rPr>
                <w:rFonts w:hint="eastAsia" w:ascii="宋体" w:hAnsi="宋体" w:eastAsia="宋体" w:cs="宋体"/>
                <w:color w:val="auto"/>
                <w:sz w:val="21"/>
                <w:szCs w:val="21"/>
              </w:rPr>
              <w:t>分</w:t>
            </w:r>
            <w:r>
              <w:rPr>
                <w:rFonts w:hint="eastAsia" w:ascii="宋体" w:hAnsi="宋体" w:eastAsia="宋体" w:cs="宋体"/>
                <w:color w:val="auto"/>
                <w:sz w:val="21"/>
                <w:szCs w:val="21"/>
                <w:lang w:eastAsia="zh-CN"/>
              </w:rPr>
              <w:t>；</w:t>
            </w:r>
          </w:p>
          <w:p w14:paraId="3957EFFC">
            <w:pPr>
              <w:rPr>
                <w:rFonts w:hint="eastAsia" w:ascii="宋体" w:hAnsi="宋体" w:eastAsia="宋体" w:cs="宋体"/>
                <w:color w:val="auto"/>
                <w:sz w:val="21"/>
                <w:szCs w:val="21"/>
                <w:highlight w:val="none"/>
              </w:rPr>
            </w:pP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lang w:eastAsia="zh-CN"/>
              </w:rPr>
              <w:t>质量控制内容</w:t>
            </w:r>
            <w:r>
              <w:rPr>
                <w:rFonts w:hint="eastAsia" w:ascii="宋体" w:hAnsi="宋体" w:eastAsia="宋体" w:cs="宋体"/>
                <w:color w:val="auto"/>
                <w:sz w:val="21"/>
                <w:szCs w:val="21"/>
              </w:rPr>
              <w:t>一般</w:t>
            </w:r>
            <w:r>
              <w:rPr>
                <w:rFonts w:hint="eastAsia" w:ascii="宋体" w:hAnsi="宋体" w:eastAsia="宋体" w:cs="宋体"/>
                <w:color w:val="auto"/>
                <w:sz w:val="21"/>
                <w:szCs w:val="21"/>
                <w:lang w:eastAsia="zh-CN"/>
              </w:rPr>
              <w:t>，合理性、可行性较弱，产品技术资料不全面得</w:t>
            </w:r>
            <w:r>
              <w:rPr>
                <w:rFonts w:hint="eastAsia" w:ascii="宋体" w:hAnsi="宋体" w:eastAsia="宋体" w:cs="宋体"/>
                <w:color w:val="auto"/>
                <w:sz w:val="21"/>
                <w:szCs w:val="21"/>
                <w:lang w:val="en-US" w:eastAsia="zh-CN"/>
              </w:rPr>
              <w:t>3分，</w:t>
            </w:r>
            <w:r>
              <w:rPr>
                <w:rFonts w:hint="eastAsia" w:ascii="宋体" w:hAnsi="宋体" w:eastAsia="宋体" w:cs="宋体"/>
                <w:color w:val="auto"/>
                <w:sz w:val="21"/>
                <w:szCs w:val="21"/>
                <w:lang w:eastAsia="zh-CN"/>
              </w:rPr>
              <w:t>没有不得分</w:t>
            </w:r>
            <w:bookmarkEnd w:id="31"/>
            <w:r>
              <w:rPr>
                <w:rFonts w:hint="eastAsia" w:ascii="宋体" w:hAnsi="宋体" w:cs="宋体"/>
                <w:color w:val="auto"/>
                <w:sz w:val="21"/>
                <w:szCs w:val="21"/>
                <w:lang w:eastAsia="zh-CN"/>
              </w:rPr>
              <w:t>。</w:t>
            </w:r>
          </w:p>
        </w:tc>
      </w:tr>
      <w:tr w14:paraId="5B1451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68" w:hRule="atLeast"/>
        </w:trPr>
        <w:tc>
          <w:tcPr>
            <w:tcW w:w="709" w:type="dxa"/>
            <w:vMerge w:val="continue"/>
            <w:noWrap w:val="0"/>
            <w:vAlign w:val="center"/>
          </w:tcPr>
          <w:p w14:paraId="29500E14">
            <w:pPr>
              <w:rPr>
                <w:rFonts w:hint="eastAsia" w:ascii="宋体" w:hAnsi="宋体" w:eastAsia="宋体" w:cs="宋体"/>
                <w:color w:val="auto"/>
                <w:sz w:val="21"/>
                <w:szCs w:val="21"/>
                <w:highlight w:val="none"/>
              </w:rPr>
            </w:pPr>
          </w:p>
        </w:tc>
        <w:tc>
          <w:tcPr>
            <w:tcW w:w="850" w:type="dxa"/>
            <w:vMerge w:val="continue"/>
            <w:noWrap w:val="0"/>
            <w:vAlign w:val="center"/>
          </w:tcPr>
          <w:p w14:paraId="171900A5">
            <w:pPr>
              <w:rPr>
                <w:rFonts w:hint="eastAsia" w:ascii="宋体" w:hAnsi="宋体" w:eastAsia="宋体" w:cs="宋体"/>
                <w:color w:val="auto"/>
                <w:sz w:val="21"/>
                <w:szCs w:val="21"/>
                <w:highlight w:val="none"/>
              </w:rPr>
            </w:pPr>
          </w:p>
        </w:tc>
        <w:tc>
          <w:tcPr>
            <w:tcW w:w="2552" w:type="dxa"/>
            <w:noWrap w:val="0"/>
            <w:vAlign w:val="center"/>
          </w:tcPr>
          <w:p w14:paraId="23E065B7">
            <w:pPr>
              <w:jc w:val="center"/>
              <w:rPr>
                <w:rFonts w:hint="eastAsia" w:ascii="宋体" w:hAnsi="宋体" w:eastAsia="宋体" w:cs="宋体"/>
                <w:color w:val="auto"/>
                <w:sz w:val="21"/>
                <w:szCs w:val="21"/>
                <w:highlight w:val="none"/>
                <w:lang w:eastAsia="zh-CN"/>
              </w:rPr>
            </w:pPr>
            <w:bookmarkStart w:id="32" w:name="OLE_LINK45"/>
            <w:r>
              <w:rPr>
                <w:rFonts w:hint="eastAsia" w:ascii="宋体" w:hAnsi="宋体" w:eastAsia="宋体" w:cs="宋体"/>
                <w:color w:val="auto"/>
                <w:sz w:val="21"/>
                <w:szCs w:val="21"/>
              </w:rPr>
              <w:t>确保投标货物交货期</w:t>
            </w:r>
            <w:r>
              <w:rPr>
                <w:rFonts w:hint="eastAsia" w:ascii="宋体" w:hAnsi="宋体" w:eastAsia="宋体" w:cs="宋体"/>
                <w:color w:val="auto"/>
                <w:sz w:val="21"/>
                <w:szCs w:val="21"/>
                <w:lang w:eastAsia="zh-CN"/>
              </w:rPr>
              <w:t>、紧急情况的处理措施、预案以及抵抗风险的措施</w:t>
            </w:r>
            <w:r>
              <w:rPr>
                <w:rFonts w:hint="eastAsia" w:ascii="宋体" w:hAnsi="宋体" w:eastAsia="宋体" w:cs="宋体"/>
                <w:color w:val="auto"/>
                <w:sz w:val="21"/>
                <w:szCs w:val="21"/>
              </w:rPr>
              <w:t>的措施</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lang w:val="en-US" w:eastAsia="zh-CN"/>
              </w:rPr>
              <w:t>10分</w:t>
            </w:r>
            <w:r>
              <w:rPr>
                <w:rFonts w:hint="eastAsia" w:ascii="宋体" w:hAnsi="宋体" w:eastAsia="宋体" w:cs="宋体"/>
                <w:color w:val="auto"/>
                <w:sz w:val="21"/>
                <w:szCs w:val="21"/>
                <w:lang w:eastAsia="zh-CN"/>
              </w:rPr>
              <w:t>）</w:t>
            </w:r>
            <w:bookmarkEnd w:id="32"/>
          </w:p>
        </w:tc>
        <w:tc>
          <w:tcPr>
            <w:tcW w:w="5386" w:type="dxa"/>
            <w:noWrap w:val="0"/>
            <w:vAlign w:val="top"/>
          </w:tcPr>
          <w:p w14:paraId="32FB73DF">
            <w:pPr>
              <w:numPr>
                <w:ilvl w:val="0"/>
                <w:numId w:val="0"/>
              </w:numPr>
              <w:rPr>
                <w:rFonts w:hint="eastAsia" w:ascii="宋体" w:hAnsi="宋体" w:eastAsia="宋体" w:cs="宋体"/>
                <w:color w:val="auto"/>
                <w:sz w:val="21"/>
                <w:szCs w:val="21"/>
                <w:lang w:eastAsia="zh-CN"/>
              </w:rPr>
            </w:pPr>
            <w:bookmarkStart w:id="33" w:name="OLE_LINK46"/>
            <w:r>
              <w:rPr>
                <w:rFonts w:hint="eastAsia" w:ascii="宋体" w:hAnsi="宋体" w:cs="宋体"/>
                <w:color w:val="auto"/>
                <w:sz w:val="21"/>
                <w:szCs w:val="21"/>
                <w:lang w:val="en-US" w:eastAsia="zh-CN"/>
              </w:rPr>
              <w:t>1、</w:t>
            </w:r>
            <w:r>
              <w:rPr>
                <w:rFonts w:hint="eastAsia" w:ascii="宋体" w:hAnsi="宋体" w:eastAsia="宋体" w:cs="宋体"/>
                <w:color w:val="auto"/>
                <w:sz w:val="21"/>
                <w:szCs w:val="21"/>
                <w:lang w:eastAsia="zh-CN"/>
              </w:rPr>
              <w:t>综合比较各投标人编制的交货期保障措施、发生紧急情况的处理措施、预案以及抵抗不可预见风险的措施，切实可行，最大程度的保障货物安全性和及时供应性</w:t>
            </w:r>
            <w:r>
              <w:rPr>
                <w:rFonts w:hint="eastAsia" w:ascii="宋体" w:hAnsi="宋体" w:eastAsia="宋体" w:cs="宋体"/>
                <w:color w:val="auto"/>
                <w:sz w:val="21"/>
                <w:szCs w:val="21"/>
              </w:rPr>
              <w:t>得</w:t>
            </w:r>
            <w:r>
              <w:rPr>
                <w:rFonts w:hint="eastAsia" w:ascii="宋体" w:hAnsi="宋体" w:eastAsia="宋体" w:cs="宋体"/>
                <w:color w:val="auto"/>
                <w:sz w:val="21"/>
                <w:szCs w:val="21"/>
                <w:lang w:val="en-US" w:eastAsia="zh-CN"/>
              </w:rPr>
              <w:t>10</w:t>
            </w:r>
            <w:r>
              <w:rPr>
                <w:rFonts w:hint="eastAsia" w:ascii="宋体" w:hAnsi="宋体" w:eastAsia="宋体" w:cs="宋体"/>
                <w:color w:val="auto"/>
                <w:sz w:val="21"/>
                <w:szCs w:val="21"/>
              </w:rPr>
              <w:t>分</w:t>
            </w:r>
            <w:r>
              <w:rPr>
                <w:rFonts w:hint="eastAsia" w:ascii="宋体" w:hAnsi="宋体" w:eastAsia="宋体" w:cs="宋体"/>
                <w:color w:val="auto"/>
                <w:sz w:val="21"/>
                <w:szCs w:val="21"/>
                <w:lang w:eastAsia="zh-CN"/>
              </w:rPr>
              <w:t>；</w:t>
            </w:r>
          </w:p>
          <w:p w14:paraId="46F8EF7B">
            <w:pPr>
              <w:numPr>
                <w:ilvl w:val="0"/>
                <w:numId w:val="0"/>
              </w:numPr>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lang w:eastAsia="zh-CN"/>
              </w:rPr>
              <w:t>措施相对可行，基本能满足供货，但发生紧急情况的处理措施、预案以及抵抗不可预见风险的措施较弱</w:t>
            </w:r>
            <w:r>
              <w:rPr>
                <w:rFonts w:hint="eastAsia" w:ascii="宋体" w:hAnsi="宋体" w:eastAsia="宋体" w:cs="宋体"/>
                <w:color w:val="auto"/>
                <w:sz w:val="21"/>
                <w:szCs w:val="21"/>
              </w:rPr>
              <w:t>得</w:t>
            </w:r>
            <w:r>
              <w:rPr>
                <w:rFonts w:hint="eastAsia" w:ascii="宋体" w:hAnsi="宋体" w:eastAsia="宋体" w:cs="宋体"/>
                <w:color w:val="auto"/>
                <w:sz w:val="21"/>
                <w:szCs w:val="21"/>
                <w:lang w:val="en-US" w:eastAsia="zh-CN"/>
              </w:rPr>
              <w:t>6</w:t>
            </w:r>
            <w:r>
              <w:rPr>
                <w:rFonts w:hint="eastAsia" w:ascii="宋体" w:hAnsi="宋体" w:eastAsia="宋体" w:cs="宋体"/>
                <w:color w:val="auto"/>
                <w:sz w:val="21"/>
                <w:szCs w:val="21"/>
              </w:rPr>
              <w:t>分</w:t>
            </w:r>
            <w:r>
              <w:rPr>
                <w:rFonts w:hint="eastAsia" w:ascii="宋体" w:hAnsi="宋体" w:eastAsia="宋体" w:cs="宋体"/>
                <w:color w:val="auto"/>
                <w:sz w:val="21"/>
                <w:szCs w:val="21"/>
                <w:lang w:eastAsia="zh-CN"/>
              </w:rPr>
              <w:t>；</w:t>
            </w:r>
          </w:p>
          <w:p w14:paraId="15040E53">
            <w:pPr>
              <w:rPr>
                <w:rFonts w:hint="eastAsia" w:ascii="宋体" w:hAnsi="宋体" w:eastAsia="宋体" w:cs="宋体"/>
                <w:color w:val="auto"/>
                <w:sz w:val="21"/>
                <w:szCs w:val="21"/>
                <w:highlight w:val="none"/>
              </w:rPr>
            </w:pP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lang w:eastAsia="zh-CN"/>
              </w:rPr>
              <w:t>措施内容较少、可行性一般</w:t>
            </w:r>
            <w:r>
              <w:rPr>
                <w:rFonts w:hint="eastAsia" w:ascii="宋体" w:hAnsi="宋体" w:eastAsia="宋体" w:cs="宋体"/>
                <w:color w:val="auto"/>
                <w:sz w:val="21"/>
                <w:szCs w:val="21"/>
              </w:rPr>
              <w:t>得</w:t>
            </w: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rPr>
              <w:t>分。</w:t>
            </w:r>
            <w:r>
              <w:rPr>
                <w:rFonts w:hint="eastAsia" w:ascii="宋体" w:hAnsi="宋体" w:eastAsia="宋体" w:cs="宋体"/>
                <w:color w:val="auto"/>
                <w:sz w:val="21"/>
                <w:szCs w:val="21"/>
                <w:lang w:eastAsia="zh-CN"/>
              </w:rPr>
              <w:t>没有不得分</w:t>
            </w:r>
            <w:bookmarkEnd w:id="33"/>
            <w:r>
              <w:rPr>
                <w:rFonts w:hint="eastAsia" w:ascii="宋体" w:hAnsi="宋体" w:cs="宋体"/>
                <w:color w:val="auto"/>
                <w:sz w:val="21"/>
                <w:szCs w:val="21"/>
                <w:lang w:eastAsia="zh-CN"/>
              </w:rPr>
              <w:t>。</w:t>
            </w:r>
          </w:p>
        </w:tc>
      </w:tr>
      <w:bookmarkEnd w:id="26"/>
      <w:tr w14:paraId="3F0128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709" w:type="dxa"/>
            <w:vMerge w:val="continue"/>
            <w:noWrap w:val="0"/>
            <w:vAlign w:val="center"/>
          </w:tcPr>
          <w:p w14:paraId="00573228">
            <w:pPr>
              <w:rPr>
                <w:rFonts w:hint="eastAsia" w:ascii="宋体" w:hAnsi="宋体" w:eastAsia="宋体" w:cs="宋体"/>
                <w:color w:val="auto"/>
                <w:sz w:val="21"/>
                <w:szCs w:val="21"/>
                <w:highlight w:val="none"/>
              </w:rPr>
            </w:pPr>
          </w:p>
        </w:tc>
        <w:tc>
          <w:tcPr>
            <w:tcW w:w="850" w:type="dxa"/>
            <w:vMerge w:val="continue"/>
            <w:noWrap w:val="0"/>
            <w:vAlign w:val="center"/>
          </w:tcPr>
          <w:p w14:paraId="64754557">
            <w:pPr>
              <w:rPr>
                <w:rFonts w:hint="eastAsia" w:ascii="宋体" w:hAnsi="宋体" w:eastAsia="宋体" w:cs="宋体"/>
                <w:color w:val="auto"/>
                <w:sz w:val="21"/>
                <w:szCs w:val="21"/>
                <w:highlight w:val="none"/>
              </w:rPr>
            </w:pPr>
          </w:p>
        </w:tc>
        <w:tc>
          <w:tcPr>
            <w:tcW w:w="2552" w:type="dxa"/>
            <w:noWrap w:val="0"/>
            <w:vAlign w:val="center"/>
          </w:tcPr>
          <w:p w14:paraId="77CEC318">
            <w:pPr>
              <w:numPr>
                <w:ilvl w:val="0"/>
                <w:numId w:val="0"/>
              </w:numPr>
              <w:ind w:left="0" w:leftChars="0" w:firstLine="0" w:firstLineChars="0"/>
              <w:rPr>
                <w:rFonts w:hint="eastAsia" w:ascii="宋体" w:hAnsi="宋体" w:eastAsia="宋体" w:cs="宋体"/>
                <w:color w:val="auto"/>
                <w:sz w:val="21"/>
                <w:szCs w:val="21"/>
                <w:highlight w:val="none"/>
              </w:rPr>
            </w:pPr>
            <w:bookmarkStart w:id="34" w:name="OLE_LINK47"/>
            <w:r>
              <w:rPr>
                <w:rFonts w:hint="eastAsia" w:ascii="宋体" w:hAnsi="宋体" w:eastAsia="宋体" w:cs="宋体"/>
                <w:color w:val="auto"/>
                <w:sz w:val="21"/>
                <w:szCs w:val="21"/>
                <w:lang w:eastAsia="zh-CN"/>
              </w:rPr>
              <w:t>投标人拟配主要人员的技术力量（</w:t>
            </w:r>
            <w:r>
              <w:rPr>
                <w:rFonts w:hint="eastAsia" w:ascii="宋体" w:hAnsi="宋体" w:eastAsia="宋体" w:cs="宋体"/>
                <w:color w:val="auto"/>
                <w:sz w:val="21"/>
                <w:szCs w:val="21"/>
                <w:lang w:val="en-US" w:eastAsia="zh-CN"/>
              </w:rPr>
              <w:t>10分</w:t>
            </w:r>
            <w:r>
              <w:rPr>
                <w:rFonts w:hint="eastAsia" w:ascii="宋体" w:hAnsi="宋体" w:eastAsia="宋体" w:cs="宋体"/>
                <w:color w:val="auto"/>
                <w:sz w:val="21"/>
                <w:szCs w:val="21"/>
                <w:lang w:eastAsia="zh-CN"/>
              </w:rPr>
              <w:t>）</w:t>
            </w:r>
            <w:bookmarkEnd w:id="34"/>
          </w:p>
        </w:tc>
        <w:tc>
          <w:tcPr>
            <w:tcW w:w="5386" w:type="dxa"/>
            <w:noWrap w:val="0"/>
            <w:vAlign w:val="top"/>
          </w:tcPr>
          <w:p w14:paraId="6D9693A4">
            <w:pPr>
              <w:numPr>
                <w:ilvl w:val="0"/>
                <w:numId w:val="0"/>
              </w:numPr>
              <w:rPr>
                <w:rFonts w:hint="eastAsia" w:ascii="宋体" w:hAnsi="宋体" w:eastAsia="宋体" w:cs="宋体"/>
                <w:color w:val="auto"/>
                <w:sz w:val="21"/>
                <w:szCs w:val="21"/>
                <w:lang w:val="en-US" w:eastAsia="zh-CN"/>
              </w:rPr>
            </w:pPr>
            <w:bookmarkStart w:id="35" w:name="OLE_LINK48"/>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lang w:eastAsia="zh-CN"/>
              </w:rPr>
              <w:t>拟投入本项目服务机构设置和服务人员的技术水平，人员岗位配备齐全合理科学，能最大化满足采购人要求，并能及时响应解决采购人需求得</w:t>
            </w:r>
            <w:r>
              <w:rPr>
                <w:rFonts w:hint="eastAsia" w:ascii="宋体" w:hAnsi="宋体" w:eastAsia="宋体" w:cs="宋体"/>
                <w:color w:val="auto"/>
                <w:sz w:val="21"/>
                <w:szCs w:val="21"/>
                <w:lang w:val="en-US" w:eastAsia="zh-CN"/>
              </w:rPr>
              <w:t>10分；</w:t>
            </w:r>
          </w:p>
          <w:p w14:paraId="03BEDC48">
            <w:pPr>
              <w:numPr>
                <w:ilvl w:val="0"/>
                <w:numId w:val="0"/>
              </w:numPr>
              <w:ind w:leftChars="0"/>
              <w:rPr>
                <w:rFonts w:hint="eastAsia" w:ascii="宋体" w:hAnsi="宋体" w:eastAsia="宋体" w:cs="宋体"/>
                <w:color w:val="auto"/>
                <w:sz w:val="21"/>
                <w:szCs w:val="21"/>
                <w:lang w:val="en-US" w:eastAsia="zh-CN"/>
              </w:rPr>
            </w:pPr>
            <w:r>
              <w:rPr>
                <w:rFonts w:hint="eastAsia" w:ascii="宋体" w:hAnsi="宋体" w:cs="宋体"/>
                <w:color w:val="auto"/>
                <w:sz w:val="21"/>
                <w:szCs w:val="21"/>
                <w:lang w:val="en-US" w:eastAsia="zh-CN"/>
              </w:rPr>
              <w:t>2、</w:t>
            </w:r>
            <w:r>
              <w:rPr>
                <w:rFonts w:hint="eastAsia" w:ascii="宋体" w:hAnsi="宋体" w:eastAsia="宋体" w:cs="宋体"/>
                <w:color w:val="auto"/>
                <w:sz w:val="21"/>
                <w:szCs w:val="21"/>
                <w:lang w:eastAsia="zh-CN"/>
              </w:rPr>
              <w:t>拟投入本项目服务机构设置和服务人员的技术水平较为齐全，人员岗位配备较为合理得</w:t>
            </w:r>
            <w:r>
              <w:rPr>
                <w:rFonts w:hint="eastAsia" w:ascii="宋体" w:hAnsi="宋体" w:eastAsia="宋体" w:cs="宋体"/>
                <w:color w:val="auto"/>
                <w:sz w:val="21"/>
                <w:szCs w:val="21"/>
                <w:lang w:val="en-US" w:eastAsia="zh-CN"/>
              </w:rPr>
              <w:t>6分；</w:t>
            </w:r>
          </w:p>
          <w:p w14:paraId="3E9A99F1">
            <w:pPr>
              <w:numPr>
                <w:ilvl w:val="0"/>
                <w:numId w:val="0"/>
              </w:numPr>
              <w:ind w:leftChars="0"/>
              <w:rPr>
                <w:rFonts w:hint="eastAsia" w:ascii="宋体" w:hAnsi="宋体" w:eastAsia="宋体" w:cs="宋体"/>
                <w:color w:val="auto"/>
                <w:sz w:val="21"/>
                <w:szCs w:val="21"/>
                <w:highlight w:val="none"/>
              </w:rPr>
            </w:pPr>
            <w:r>
              <w:rPr>
                <w:rFonts w:hint="eastAsia" w:ascii="宋体" w:hAnsi="宋体" w:cs="宋体"/>
                <w:color w:val="auto"/>
                <w:sz w:val="21"/>
                <w:szCs w:val="21"/>
                <w:lang w:val="en-US" w:eastAsia="zh-CN"/>
              </w:rPr>
              <w:t>3、</w:t>
            </w:r>
            <w:r>
              <w:rPr>
                <w:rFonts w:hint="eastAsia" w:ascii="宋体" w:hAnsi="宋体" w:eastAsia="宋体" w:cs="宋体"/>
                <w:color w:val="auto"/>
                <w:sz w:val="21"/>
                <w:szCs w:val="21"/>
                <w:lang w:eastAsia="zh-CN"/>
              </w:rPr>
              <w:t>拟投入本项目服务机构设置和服务人员的技术水平，人员岗位配备一般不齐全，满足基本供货需求得</w:t>
            </w:r>
            <w:r>
              <w:rPr>
                <w:rFonts w:hint="eastAsia" w:ascii="宋体" w:hAnsi="宋体" w:eastAsia="宋体" w:cs="宋体"/>
                <w:color w:val="auto"/>
                <w:sz w:val="21"/>
                <w:szCs w:val="21"/>
                <w:lang w:val="en-US" w:eastAsia="zh-CN"/>
              </w:rPr>
              <w:t>3分，没有不得分</w:t>
            </w:r>
            <w:bookmarkEnd w:id="35"/>
            <w:r>
              <w:rPr>
                <w:rFonts w:hint="eastAsia" w:ascii="宋体" w:hAnsi="宋体" w:cs="宋体"/>
                <w:color w:val="auto"/>
                <w:sz w:val="21"/>
                <w:szCs w:val="21"/>
                <w:lang w:val="en-US" w:eastAsia="zh-CN"/>
              </w:rPr>
              <w:t>。</w:t>
            </w:r>
          </w:p>
        </w:tc>
      </w:tr>
      <w:tr w14:paraId="3DB581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709" w:type="dxa"/>
            <w:vMerge w:val="continue"/>
            <w:noWrap w:val="0"/>
            <w:vAlign w:val="center"/>
          </w:tcPr>
          <w:p w14:paraId="7B6E3060">
            <w:pPr>
              <w:rPr>
                <w:rFonts w:hint="eastAsia" w:ascii="宋体" w:hAnsi="宋体" w:eastAsia="宋体" w:cs="宋体"/>
                <w:color w:val="auto"/>
                <w:sz w:val="21"/>
                <w:szCs w:val="21"/>
                <w:highlight w:val="none"/>
              </w:rPr>
            </w:pPr>
          </w:p>
        </w:tc>
        <w:tc>
          <w:tcPr>
            <w:tcW w:w="850" w:type="dxa"/>
            <w:vMerge w:val="continue"/>
            <w:noWrap w:val="0"/>
            <w:vAlign w:val="center"/>
          </w:tcPr>
          <w:p w14:paraId="0801AFFF">
            <w:pPr>
              <w:rPr>
                <w:rFonts w:hint="eastAsia" w:ascii="宋体" w:hAnsi="宋体" w:eastAsia="宋体" w:cs="宋体"/>
                <w:color w:val="auto"/>
                <w:sz w:val="21"/>
                <w:szCs w:val="21"/>
                <w:highlight w:val="none"/>
              </w:rPr>
            </w:pPr>
          </w:p>
        </w:tc>
        <w:tc>
          <w:tcPr>
            <w:tcW w:w="2552" w:type="dxa"/>
            <w:noWrap w:val="0"/>
            <w:vAlign w:val="center"/>
          </w:tcPr>
          <w:p w14:paraId="22B2C57B">
            <w:pPr>
              <w:jc w:val="center"/>
              <w:rPr>
                <w:rFonts w:hint="eastAsia" w:ascii="宋体" w:hAnsi="宋体" w:eastAsia="宋体" w:cs="宋体"/>
                <w:color w:val="auto"/>
                <w:sz w:val="21"/>
                <w:szCs w:val="21"/>
                <w:highlight w:val="none"/>
                <w:lang w:eastAsia="zh-CN"/>
              </w:rPr>
            </w:pPr>
            <w:bookmarkStart w:id="36" w:name="OLE_LINK49"/>
            <w:r>
              <w:rPr>
                <w:rFonts w:hint="eastAsia" w:ascii="宋体" w:hAnsi="宋体" w:eastAsia="宋体" w:cs="宋体"/>
                <w:color w:val="auto"/>
                <w:sz w:val="21"/>
                <w:szCs w:val="21"/>
              </w:rPr>
              <w:t>货物制造、包装、运输、安装、调试、验收实施方案及措施</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lang w:val="en-US" w:eastAsia="zh-CN"/>
              </w:rPr>
              <w:t>10分</w:t>
            </w:r>
            <w:r>
              <w:rPr>
                <w:rFonts w:hint="eastAsia" w:ascii="宋体" w:hAnsi="宋体" w:eastAsia="宋体" w:cs="宋体"/>
                <w:color w:val="auto"/>
                <w:sz w:val="21"/>
                <w:szCs w:val="21"/>
                <w:lang w:eastAsia="zh-CN"/>
              </w:rPr>
              <w:t>）</w:t>
            </w:r>
            <w:bookmarkEnd w:id="36"/>
          </w:p>
        </w:tc>
        <w:tc>
          <w:tcPr>
            <w:tcW w:w="5386" w:type="dxa"/>
            <w:noWrap w:val="0"/>
            <w:vAlign w:val="top"/>
          </w:tcPr>
          <w:p w14:paraId="3F5238EF">
            <w:pPr>
              <w:numPr>
                <w:ilvl w:val="0"/>
                <w:numId w:val="0"/>
              </w:numPr>
              <w:rPr>
                <w:rFonts w:hint="eastAsia" w:ascii="宋体" w:hAnsi="宋体" w:eastAsia="宋体" w:cs="宋体"/>
                <w:color w:val="auto"/>
                <w:sz w:val="21"/>
                <w:szCs w:val="21"/>
              </w:rPr>
            </w:pPr>
            <w:bookmarkStart w:id="37" w:name="OLE_LINK50"/>
            <w:r>
              <w:rPr>
                <w:rFonts w:hint="eastAsia" w:ascii="宋体" w:hAnsi="宋体" w:cs="宋体"/>
                <w:color w:val="auto"/>
                <w:sz w:val="21"/>
                <w:szCs w:val="21"/>
                <w:lang w:val="en-US" w:eastAsia="zh-CN"/>
              </w:rPr>
              <w:t>1、</w:t>
            </w:r>
            <w:r>
              <w:rPr>
                <w:rFonts w:hint="eastAsia" w:ascii="宋体" w:hAnsi="宋体" w:eastAsia="宋体" w:cs="宋体"/>
                <w:color w:val="auto"/>
                <w:sz w:val="21"/>
                <w:szCs w:val="21"/>
              </w:rPr>
              <w:t>投标人对本项目货物制造</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包装、运输、安装、调试、验收实施方案及措施非常合理、详尽得</w:t>
            </w:r>
            <w:r>
              <w:rPr>
                <w:rFonts w:hint="eastAsia" w:ascii="宋体" w:hAnsi="宋体" w:eastAsia="宋体" w:cs="宋体"/>
                <w:color w:val="auto"/>
                <w:sz w:val="21"/>
                <w:szCs w:val="21"/>
                <w:lang w:val="en-US" w:eastAsia="zh-CN"/>
              </w:rPr>
              <w:t>10</w:t>
            </w:r>
            <w:r>
              <w:rPr>
                <w:rFonts w:hint="eastAsia" w:ascii="宋体" w:hAnsi="宋体" w:eastAsia="宋体" w:cs="宋体"/>
                <w:color w:val="auto"/>
                <w:sz w:val="21"/>
                <w:szCs w:val="21"/>
              </w:rPr>
              <w:t>分</w:t>
            </w:r>
            <w:r>
              <w:rPr>
                <w:rFonts w:hint="eastAsia" w:ascii="宋体" w:hAnsi="宋体" w:eastAsia="宋体" w:cs="宋体"/>
                <w:color w:val="auto"/>
                <w:sz w:val="21"/>
                <w:szCs w:val="21"/>
                <w:lang w:eastAsia="zh-CN"/>
              </w:rPr>
              <w:t>；</w:t>
            </w:r>
          </w:p>
          <w:p w14:paraId="1E88DBB7">
            <w:pPr>
              <w:numPr>
                <w:ilvl w:val="0"/>
                <w:numId w:val="0"/>
              </w:numPr>
              <w:rPr>
                <w:rFonts w:hint="eastAsia" w:ascii="宋体" w:hAnsi="宋体" w:eastAsia="宋体" w:cs="宋体"/>
                <w:color w:val="auto"/>
                <w:sz w:val="21"/>
                <w:szCs w:val="21"/>
              </w:rPr>
            </w:pPr>
            <w:r>
              <w:rPr>
                <w:rFonts w:hint="eastAsia" w:ascii="宋体" w:hAnsi="宋体" w:cs="宋体"/>
                <w:color w:val="auto"/>
                <w:sz w:val="21"/>
                <w:szCs w:val="21"/>
                <w:lang w:val="en-US" w:eastAsia="zh-CN"/>
              </w:rPr>
              <w:t>2、</w:t>
            </w:r>
            <w:r>
              <w:rPr>
                <w:rFonts w:hint="eastAsia" w:ascii="宋体" w:hAnsi="宋体" w:eastAsia="宋体" w:cs="宋体"/>
                <w:color w:val="auto"/>
                <w:sz w:val="21"/>
                <w:szCs w:val="21"/>
              </w:rPr>
              <w:t>投标人对本项目货物制造</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包装、运输、安装、调试、验收实施方案</w:t>
            </w:r>
            <w:r>
              <w:rPr>
                <w:rFonts w:hint="eastAsia" w:ascii="宋体" w:hAnsi="宋体" w:eastAsia="宋体" w:cs="宋体"/>
                <w:color w:val="auto"/>
                <w:sz w:val="21"/>
                <w:szCs w:val="21"/>
                <w:lang w:eastAsia="zh-CN"/>
              </w:rPr>
              <w:t>较为</w:t>
            </w:r>
            <w:r>
              <w:rPr>
                <w:rFonts w:hint="eastAsia" w:ascii="宋体" w:hAnsi="宋体" w:eastAsia="宋体" w:cs="宋体"/>
                <w:color w:val="auto"/>
                <w:sz w:val="21"/>
                <w:szCs w:val="21"/>
              </w:rPr>
              <w:t>合理、</w:t>
            </w:r>
            <w:r>
              <w:rPr>
                <w:rFonts w:hint="eastAsia" w:ascii="宋体" w:hAnsi="宋体" w:eastAsia="宋体" w:cs="宋体"/>
                <w:color w:val="auto"/>
                <w:sz w:val="21"/>
                <w:szCs w:val="21"/>
                <w:lang w:eastAsia="zh-CN"/>
              </w:rPr>
              <w:t>措施基本能满足需求</w:t>
            </w:r>
            <w:r>
              <w:rPr>
                <w:rFonts w:hint="eastAsia" w:ascii="宋体" w:hAnsi="宋体" w:eastAsia="宋体" w:cs="宋体"/>
                <w:color w:val="auto"/>
                <w:sz w:val="21"/>
                <w:szCs w:val="21"/>
              </w:rPr>
              <w:t>得</w:t>
            </w:r>
            <w:r>
              <w:rPr>
                <w:rFonts w:hint="eastAsia" w:ascii="宋体" w:hAnsi="宋体" w:eastAsia="宋体" w:cs="宋体"/>
                <w:color w:val="auto"/>
                <w:sz w:val="21"/>
                <w:szCs w:val="21"/>
                <w:lang w:val="en-US" w:eastAsia="zh-CN"/>
              </w:rPr>
              <w:t>6</w:t>
            </w:r>
            <w:r>
              <w:rPr>
                <w:rFonts w:hint="eastAsia" w:ascii="宋体" w:hAnsi="宋体" w:eastAsia="宋体" w:cs="宋体"/>
                <w:color w:val="auto"/>
                <w:sz w:val="21"/>
                <w:szCs w:val="21"/>
              </w:rPr>
              <w:t>分</w:t>
            </w:r>
            <w:r>
              <w:rPr>
                <w:rFonts w:hint="eastAsia" w:ascii="宋体" w:hAnsi="宋体" w:eastAsia="宋体" w:cs="宋体"/>
                <w:color w:val="auto"/>
                <w:sz w:val="21"/>
                <w:szCs w:val="21"/>
                <w:lang w:eastAsia="zh-CN"/>
              </w:rPr>
              <w:t>；</w:t>
            </w:r>
          </w:p>
          <w:p w14:paraId="4CFE1F77">
            <w:pPr>
              <w:numPr>
                <w:ilvl w:val="0"/>
                <w:numId w:val="0"/>
              </w:numPr>
              <w:rPr>
                <w:rFonts w:hint="eastAsia" w:ascii="宋体" w:hAnsi="宋体" w:eastAsia="宋体" w:cs="宋体"/>
                <w:color w:val="auto"/>
                <w:sz w:val="21"/>
                <w:szCs w:val="21"/>
                <w:highlight w:val="none"/>
                <w:lang w:eastAsia="zh-CN"/>
              </w:rPr>
            </w:pPr>
            <w:r>
              <w:rPr>
                <w:rFonts w:hint="eastAsia" w:ascii="宋体" w:hAnsi="宋体" w:cs="宋体"/>
                <w:color w:val="auto"/>
                <w:sz w:val="21"/>
                <w:szCs w:val="21"/>
                <w:lang w:val="en-US" w:eastAsia="zh-CN"/>
              </w:rPr>
              <w:t>3、</w:t>
            </w:r>
            <w:r>
              <w:rPr>
                <w:rFonts w:hint="eastAsia" w:ascii="宋体" w:hAnsi="宋体" w:eastAsia="宋体" w:cs="宋体"/>
                <w:color w:val="auto"/>
                <w:sz w:val="21"/>
                <w:szCs w:val="21"/>
              </w:rPr>
              <w:t>有此项内容</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但不太详尽</w:t>
            </w:r>
            <w:r>
              <w:rPr>
                <w:rFonts w:hint="eastAsia" w:ascii="宋体" w:hAnsi="宋体" w:eastAsia="宋体" w:cs="宋体"/>
                <w:color w:val="auto"/>
                <w:sz w:val="21"/>
                <w:szCs w:val="21"/>
                <w:lang w:eastAsia="zh-CN"/>
              </w:rPr>
              <w:t>不具体</w:t>
            </w:r>
            <w:r>
              <w:rPr>
                <w:rFonts w:hint="eastAsia" w:ascii="宋体" w:hAnsi="宋体" w:eastAsia="宋体" w:cs="宋体"/>
                <w:color w:val="auto"/>
                <w:sz w:val="21"/>
                <w:szCs w:val="21"/>
              </w:rPr>
              <w:t>得</w:t>
            </w: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rPr>
              <w:t>分，</w:t>
            </w:r>
            <w:r>
              <w:rPr>
                <w:rFonts w:hint="eastAsia" w:ascii="宋体" w:hAnsi="宋体" w:eastAsia="宋体" w:cs="宋体"/>
                <w:color w:val="auto"/>
                <w:sz w:val="21"/>
                <w:szCs w:val="21"/>
                <w:lang w:val="en-US" w:eastAsia="zh-CN"/>
              </w:rPr>
              <w:t>没有不得分</w:t>
            </w:r>
            <w:r>
              <w:rPr>
                <w:rFonts w:hint="eastAsia" w:ascii="宋体" w:hAnsi="宋体" w:eastAsia="宋体" w:cs="宋体"/>
                <w:color w:val="auto"/>
                <w:sz w:val="21"/>
                <w:szCs w:val="21"/>
              </w:rPr>
              <w:t>。</w:t>
            </w:r>
            <w:bookmarkEnd w:id="37"/>
          </w:p>
        </w:tc>
      </w:tr>
      <w:tr w14:paraId="286E1F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63" w:hRule="atLeast"/>
        </w:trPr>
        <w:tc>
          <w:tcPr>
            <w:tcW w:w="709" w:type="dxa"/>
            <w:vMerge w:val="restart"/>
            <w:noWrap w:val="0"/>
            <w:vAlign w:val="center"/>
          </w:tcPr>
          <w:p w14:paraId="6039DBBC">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2.2.4</w:t>
            </w:r>
          </w:p>
          <w:p w14:paraId="59EEC7BA">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p w14:paraId="4909258C">
            <w:pPr>
              <w:rPr>
                <w:rFonts w:hint="eastAsia" w:ascii="宋体" w:hAnsi="宋体" w:eastAsia="宋体" w:cs="宋体"/>
                <w:color w:val="auto"/>
                <w:sz w:val="21"/>
                <w:szCs w:val="21"/>
                <w:highlight w:val="none"/>
              </w:rPr>
            </w:pPr>
          </w:p>
        </w:tc>
        <w:tc>
          <w:tcPr>
            <w:tcW w:w="850" w:type="dxa"/>
            <w:vMerge w:val="restart"/>
            <w:noWrap w:val="0"/>
            <w:vAlign w:val="center"/>
          </w:tcPr>
          <w:p w14:paraId="38D4042E">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商务</w:t>
            </w:r>
          </w:p>
          <w:p w14:paraId="0BB855EE">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部分，</w:t>
            </w:r>
            <w:r>
              <w:rPr>
                <w:rFonts w:hint="eastAsia" w:ascii="宋体" w:hAnsi="宋体" w:eastAsia="宋体" w:cs="宋体"/>
                <w:color w:val="auto"/>
                <w:sz w:val="21"/>
                <w:szCs w:val="21"/>
                <w:highlight w:val="none"/>
                <w:lang w:val="en-US" w:eastAsia="zh-CN"/>
              </w:rPr>
              <w:t>50</w:t>
            </w:r>
            <w:r>
              <w:rPr>
                <w:rFonts w:hint="eastAsia" w:ascii="宋体" w:hAnsi="宋体" w:eastAsia="宋体" w:cs="宋体"/>
                <w:color w:val="auto"/>
                <w:sz w:val="21"/>
                <w:szCs w:val="21"/>
                <w:highlight w:val="none"/>
              </w:rPr>
              <w:t>分</w:t>
            </w:r>
          </w:p>
        </w:tc>
        <w:tc>
          <w:tcPr>
            <w:tcW w:w="2552" w:type="dxa"/>
            <w:noWrap w:val="0"/>
            <w:vAlign w:val="center"/>
          </w:tcPr>
          <w:p w14:paraId="3DED37D0">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投标报价得分（30分）</w:t>
            </w:r>
          </w:p>
        </w:tc>
        <w:tc>
          <w:tcPr>
            <w:tcW w:w="5386" w:type="dxa"/>
            <w:noWrap w:val="0"/>
            <w:vAlign w:val="center"/>
          </w:tcPr>
          <w:p w14:paraId="6F411E09">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评标基准价为经过评标委员会评审合格的所有有效投标人投标报价的最低值。投标报价得分=(评标基准价／投标报价)×价格权值30%×100</w:t>
            </w:r>
          </w:p>
        </w:tc>
      </w:tr>
      <w:tr w14:paraId="496A22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8" w:hRule="atLeast"/>
        </w:trPr>
        <w:tc>
          <w:tcPr>
            <w:tcW w:w="709" w:type="dxa"/>
            <w:vMerge w:val="continue"/>
            <w:noWrap w:val="0"/>
            <w:vAlign w:val="center"/>
          </w:tcPr>
          <w:p w14:paraId="3FDAC82F">
            <w:pPr>
              <w:rPr>
                <w:rFonts w:hint="eastAsia" w:ascii="宋体" w:hAnsi="宋体" w:eastAsia="宋体" w:cs="宋体"/>
                <w:color w:val="auto"/>
                <w:sz w:val="21"/>
                <w:szCs w:val="21"/>
                <w:highlight w:val="none"/>
              </w:rPr>
            </w:pPr>
          </w:p>
        </w:tc>
        <w:tc>
          <w:tcPr>
            <w:tcW w:w="850" w:type="dxa"/>
            <w:vMerge w:val="continue"/>
            <w:noWrap w:val="0"/>
            <w:vAlign w:val="center"/>
          </w:tcPr>
          <w:p w14:paraId="25A06405">
            <w:pPr>
              <w:rPr>
                <w:rFonts w:hint="eastAsia" w:ascii="宋体" w:hAnsi="宋体" w:eastAsia="宋体" w:cs="宋体"/>
                <w:color w:val="auto"/>
                <w:sz w:val="21"/>
                <w:szCs w:val="21"/>
                <w:highlight w:val="none"/>
              </w:rPr>
            </w:pPr>
          </w:p>
        </w:tc>
        <w:tc>
          <w:tcPr>
            <w:tcW w:w="2552" w:type="dxa"/>
            <w:vMerge w:val="restart"/>
            <w:noWrap w:val="0"/>
            <w:vAlign w:val="center"/>
          </w:tcPr>
          <w:p w14:paraId="6C396FAD">
            <w:pPr>
              <w:spacing w:line="360" w:lineRule="exact"/>
              <w:jc w:val="left"/>
              <w:rPr>
                <w:rFonts w:hint="eastAsia" w:ascii="宋体" w:hAnsi="宋体" w:eastAsia="宋体" w:cs="宋体"/>
                <w:color w:val="auto"/>
                <w:sz w:val="21"/>
                <w:szCs w:val="21"/>
                <w:highlight w:val="none"/>
              </w:rPr>
            </w:pPr>
            <w:bookmarkStart w:id="38" w:name="OLE_LINK34"/>
            <w:r>
              <w:rPr>
                <w:rFonts w:hint="eastAsia" w:ascii="宋体" w:hAnsi="宋体" w:eastAsia="宋体" w:cs="宋体"/>
                <w:color w:val="auto"/>
                <w:sz w:val="21"/>
                <w:szCs w:val="21"/>
                <w:highlight w:val="none"/>
              </w:rPr>
              <w:t>业绩（</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w:t>
            </w:r>
            <w:bookmarkEnd w:id="38"/>
          </w:p>
        </w:tc>
        <w:tc>
          <w:tcPr>
            <w:tcW w:w="5386" w:type="dxa"/>
            <w:noWrap w:val="0"/>
            <w:vAlign w:val="top"/>
          </w:tcPr>
          <w:p w14:paraId="3F251CDA">
            <w:pPr>
              <w:rPr>
                <w:rFonts w:hint="eastAsia" w:ascii="宋体" w:hAnsi="宋体" w:eastAsia="宋体" w:cs="宋体"/>
                <w:color w:val="auto"/>
                <w:sz w:val="21"/>
                <w:szCs w:val="21"/>
              </w:rPr>
            </w:pPr>
            <w:bookmarkStart w:id="39" w:name="OLE_LINK35"/>
            <w:r>
              <w:rPr>
                <w:rFonts w:hint="eastAsia" w:ascii="宋体" w:hAnsi="宋体" w:eastAsia="宋体" w:cs="宋体"/>
                <w:color w:val="auto"/>
                <w:sz w:val="21"/>
                <w:szCs w:val="21"/>
              </w:rPr>
              <w:t>202</w:t>
            </w: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年至今，具有所投标同类型的经营业绩，每项业绩得</w:t>
            </w: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分，总分</w:t>
            </w: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rPr>
              <w:t>分，没有不得分。</w:t>
            </w:r>
          </w:p>
          <w:p w14:paraId="40FBE5F1">
            <w:pPr>
              <w:rPr>
                <w:rFonts w:hint="eastAsia" w:ascii="宋体" w:hAnsi="宋体" w:eastAsia="宋体" w:cs="宋体"/>
                <w:color w:val="auto"/>
                <w:sz w:val="21"/>
                <w:szCs w:val="21"/>
                <w:highlight w:val="none"/>
              </w:rPr>
            </w:pPr>
            <w:r>
              <w:rPr>
                <w:rFonts w:hint="eastAsia" w:ascii="宋体" w:hAnsi="宋体" w:eastAsia="宋体" w:cs="宋体"/>
                <w:color w:val="auto"/>
                <w:sz w:val="21"/>
                <w:szCs w:val="21"/>
              </w:rPr>
              <w:t>评分依据：中标通知书或采购合同复印件。</w:t>
            </w:r>
            <w:bookmarkEnd w:id="39"/>
          </w:p>
        </w:tc>
      </w:tr>
      <w:tr w14:paraId="54818E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16" w:hRule="atLeast"/>
        </w:trPr>
        <w:tc>
          <w:tcPr>
            <w:tcW w:w="709" w:type="dxa"/>
            <w:vMerge w:val="continue"/>
            <w:noWrap w:val="0"/>
            <w:vAlign w:val="center"/>
          </w:tcPr>
          <w:p w14:paraId="423FA418">
            <w:pPr>
              <w:rPr>
                <w:rFonts w:hint="eastAsia" w:ascii="宋体" w:hAnsi="宋体" w:eastAsia="宋体" w:cs="宋体"/>
                <w:color w:val="auto"/>
                <w:sz w:val="21"/>
                <w:szCs w:val="21"/>
                <w:highlight w:val="none"/>
              </w:rPr>
            </w:pPr>
          </w:p>
        </w:tc>
        <w:tc>
          <w:tcPr>
            <w:tcW w:w="850" w:type="dxa"/>
            <w:vMerge w:val="continue"/>
            <w:noWrap w:val="0"/>
            <w:vAlign w:val="center"/>
          </w:tcPr>
          <w:p w14:paraId="05F06853">
            <w:pPr>
              <w:rPr>
                <w:rFonts w:hint="eastAsia" w:ascii="宋体" w:hAnsi="宋体" w:eastAsia="宋体" w:cs="宋体"/>
                <w:color w:val="auto"/>
                <w:sz w:val="21"/>
                <w:szCs w:val="21"/>
                <w:highlight w:val="none"/>
              </w:rPr>
            </w:pPr>
          </w:p>
        </w:tc>
        <w:tc>
          <w:tcPr>
            <w:tcW w:w="2552" w:type="dxa"/>
            <w:noWrap w:val="0"/>
            <w:vAlign w:val="center"/>
          </w:tcPr>
          <w:p w14:paraId="3EF42DFB">
            <w:pPr>
              <w:jc w:val="left"/>
              <w:rPr>
                <w:rFonts w:hint="eastAsia" w:ascii="宋体" w:hAnsi="宋体" w:eastAsia="宋体" w:cs="宋体"/>
                <w:color w:val="auto"/>
                <w:sz w:val="21"/>
                <w:szCs w:val="21"/>
                <w:highlight w:val="none"/>
              </w:rPr>
            </w:pPr>
            <w:bookmarkStart w:id="40" w:name="OLE_LINK36"/>
            <w:r>
              <w:rPr>
                <w:rFonts w:hint="eastAsia" w:ascii="宋体" w:hAnsi="宋体" w:eastAsia="宋体" w:cs="宋体"/>
                <w:color w:val="auto"/>
                <w:sz w:val="21"/>
                <w:szCs w:val="21"/>
                <w:lang w:val="en-US" w:eastAsia="en-US"/>
              </w:rPr>
              <w:t>售后服务体系</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12</w:t>
            </w:r>
            <w:r>
              <w:rPr>
                <w:rFonts w:hint="eastAsia" w:ascii="宋体" w:hAnsi="宋体" w:eastAsia="宋体" w:cs="宋体"/>
                <w:color w:val="auto"/>
                <w:sz w:val="21"/>
                <w:szCs w:val="21"/>
                <w:highlight w:val="none"/>
              </w:rPr>
              <w:t>分）</w:t>
            </w:r>
            <w:bookmarkEnd w:id="40"/>
          </w:p>
        </w:tc>
        <w:tc>
          <w:tcPr>
            <w:tcW w:w="5386" w:type="dxa"/>
            <w:noWrap w:val="0"/>
            <w:vAlign w:val="top"/>
          </w:tcPr>
          <w:p w14:paraId="37845BCC">
            <w:pPr>
              <w:rPr>
                <w:rFonts w:hint="eastAsia" w:ascii="宋体" w:hAnsi="宋体" w:eastAsia="宋体" w:cs="宋体"/>
                <w:color w:val="auto"/>
                <w:sz w:val="21"/>
                <w:szCs w:val="21"/>
                <w:lang w:eastAsia="zh-CN"/>
              </w:rPr>
            </w:pPr>
            <w:bookmarkStart w:id="41" w:name="OLE_LINK37"/>
            <w:r>
              <w:rPr>
                <w:rFonts w:hint="eastAsia" w:ascii="宋体" w:hAnsi="宋体" w:eastAsia="宋体" w:cs="宋体"/>
                <w:color w:val="auto"/>
                <w:sz w:val="21"/>
                <w:szCs w:val="21"/>
              </w:rPr>
              <w:t>服务承诺体系</w:t>
            </w:r>
            <w:r>
              <w:rPr>
                <w:rFonts w:hint="eastAsia" w:ascii="宋体" w:hAnsi="宋体" w:eastAsia="宋体" w:cs="宋体"/>
                <w:color w:val="auto"/>
                <w:sz w:val="21"/>
                <w:szCs w:val="21"/>
                <w:lang w:eastAsia="zh-CN"/>
              </w:rPr>
              <w:t>：针对售后</w:t>
            </w:r>
            <w:r>
              <w:rPr>
                <w:rFonts w:hint="eastAsia" w:ascii="宋体" w:hAnsi="宋体" w:eastAsia="宋体" w:cs="宋体"/>
                <w:color w:val="auto"/>
                <w:sz w:val="21"/>
                <w:szCs w:val="21"/>
              </w:rPr>
              <w:t>服务机构设置</w:t>
            </w:r>
            <w:r>
              <w:rPr>
                <w:rFonts w:hint="eastAsia" w:ascii="宋体" w:hAnsi="宋体" w:eastAsia="宋体" w:cs="宋体"/>
                <w:color w:val="auto"/>
                <w:sz w:val="21"/>
                <w:szCs w:val="21"/>
                <w:lang w:eastAsia="zh-CN"/>
              </w:rPr>
              <w:t>、售后</w:t>
            </w:r>
            <w:r>
              <w:rPr>
                <w:rFonts w:hint="eastAsia" w:ascii="宋体" w:hAnsi="宋体" w:eastAsia="宋体" w:cs="宋体"/>
                <w:color w:val="auto"/>
                <w:sz w:val="21"/>
                <w:szCs w:val="21"/>
              </w:rPr>
              <w:t>服务人员的技术水平</w:t>
            </w:r>
            <w:r>
              <w:rPr>
                <w:rFonts w:hint="eastAsia" w:ascii="宋体" w:hAnsi="宋体" w:eastAsia="宋体" w:cs="宋体"/>
                <w:color w:val="auto"/>
                <w:sz w:val="21"/>
                <w:szCs w:val="21"/>
                <w:lang w:eastAsia="zh-CN"/>
              </w:rPr>
              <w:t>，退换货流程、售后服务响应时间等</w:t>
            </w:r>
            <w:r>
              <w:rPr>
                <w:rFonts w:hint="eastAsia" w:ascii="宋体" w:hAnsi="宋体" w:eastAsia="宋体" w:cs="宋体"/>
                <w:color w:val="auto"/>
                <w:sz w:val="21"/>
                <w:szCs w:val="21"/>
              </w:rPr>
              <w:t>，能够很好地满足售后服务要求且优于其他投标人承诺的得</w:t>
            </w:r>
            <w:r>
              <w:rPr>
                <w:rFonts w:hint="eastAsia" w:ascii="宋体" w:hAnsi="宋体" w:eastAsia="宋体" w:cs="宋体"/>
                <w:color w:val="auto"/>
                <w:sz w:val="21"/>
                <w:szCs w:val="21"/>
                <w:lang w:val="en-US" w:eastAsia="zh-CN"/>
              </w:rPr>
              <w:t>12</w:t>
            </w:r>
            <w:r>
              <w:rPr>
                <w:rFonts w:hint="eastAsia" w:ascii="宋体" w:hAnsi="宋体" w:eastAsia="宋体" w:cs="宋体"/>
                <w:color w:val="auto"/>
                <w:sz w:val="21"/>
                <w:szCs w:val="21"/>
              </w:rPr>
              <w:t>分</w:t>
            </w:r>
            <w:r>
              <w:rPr>
                <w:rFonts w:hint="eastAsia" w:ascii="宋体" w:hAnsi="宋体" w:eastAsia="宋体" w:cs="宋体"/>
                <w:color w:val="auto"/>
                <w:sz w:val="21"/>
                <w:szCs w:val="21"/>
                <w:lang w:eastAsia="zh-CN"/>
              </w:rPr>
              <w:t>；</w:t>
            </w:r>
          </w:p>
          <w:p w14:paraId="5DE3AC09">
            <w:pPr>
              <w:rPr>
                <w:rFonts w:hint="eastAsia" w:ascii="宋体" w:hAnsi="宋体" w:eastAsia="宋体" w:cs="宋体"/>
                <w:color w:val="auto"/>
                <w:sz w:val="21"/>
                <w:szCs w:val="21"/>
              </w:rPr>
            </w:pPr>
            <w:r>
              <w:rPr>
                <w:rFonts w:hint="eastAsia" w:ascii="宋体" w:hAnsi="宋体" w:eastAsia="宋体" w:cs="宋体"/>
                <w:color w:val="auto"/>
                <w:sz w:val="21"/>
                <w:szCs w:val="21"/>
              </w:rPr>
              <w:t>售后服务承诺比较完善、能够较好地满足售后服务要求的良得</w:t>
            </w:r>
            <w:r>
              <w:rPr>
                <w:rFonts w:hint="eastAsia" w:ascii="宋体" w:hAnsi="宋体" w:eastAsia="宋体" w:cs="宋体"/>
                <w:color w:val="auto"/>
                <w:sz w:val="21"/>
                <w:szCs w:val="21"/>
                <w:lang w:val="en-US" w:eastAsia="zh-CN"/>
              </w:rPr>
              <w:t>7</w:t>
            </w:r>
            <w:r>
              <w:rPr>
                <w:rFonts w:hint="eastAsia" w:ascii="宋体" w:hAnsi="宋体" w:eastAsia="宋体" w:cs="宋体"/>
                <w:color w:val="auto"/>
                <w:sz w:val="21"/>
                <w:szCs w:val="21"/>
              </w:rPr>
              <w:t>分</w:t>
            </w:r>
            <w:r>
              <w:rPr>
                <w:rFonts w:hint="eastAsia" w:ascii="宋体" w:hAnsi="宋体" w:eastAsia="宋体" w:cs="宋体"/>
                <w:color w:val="auto"/>
                <w:sz w:val="21"/>
                <w:szCs w:val="21"/>
                <w:lang w:eastAsia="zh-CN"/>
              </w:rPr>
              <w:t>；</w:t>
            </w:r>
          </w:p>
          <w:p w14:paraId="453571DC">
            <w:pPr>
              <w:rPr>
                <w:rFonts w:hint="eastAsia" w:ascii="宋体" w:hAnsi="宋体" w:eastAsia="宋体" w:cs="宋体"/>
                <w:color w:val="auto"/>
                <w:sz w:val="21"/>
                <w:szCs w:val="21"/>
                <w:highlight w:val="none"/>
              </w:rPr>
            </w:pPr>
            <w:r>
              <w:rPr>
                <w:rFonts w:hint="eastAsia" w:ascii="宋体" w:hAnsi="宋体" w:eastAsia="宋体" w:cs="宋体"/>
                <w:color w:val="auto"/>
                <w:sz w:val="21"/>
                <w:szCs w:val="21"/>
              </w:rPr>
              <w:t>售后服务承诺不够完善、基本能够满足售后服务要求差得</w:t>
            </w: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rPr>
              <w:t>分，</w:t>
            </w:r>
            <w:r>
              <w:rPr>
                <w:rFonts w:hint="eastAsia" w:ascii="宋体" w:hAnsi="宋体" w:eastAsia="宋体" w:cs="宋体"/>
                <w:color w:val="auto"/>
                <w:sz w:val="21"/>
                <w:szCs w:val="21"/>
                <w:lang w:eastAsia="zh-CN"/>
              </w:rPr>
              <w:t>没有</w:t>
            </w:r>
            <w:r>
              <w:rPr>
                <w:rFonts w:hint="eastAsia" w:ascii="宋体" w:hAnsi="宋体" w:eastAsia="宋体" w:cs="宋体"/>
                <w:color w:val="auto"/>
                <w:sz w:val="21"/>
                <w:szCs w:val="21"/>
              </w:rPr>
              <w:t>不得分。</w:t>
            </w:r>
            <w:bookmarkEnd w:id="41"/>
          </w:p>
        </w:tc>
      </w:tr>
      <w:tr w14:paraId="5AAD5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8" w:hRule="atLeast"/>
        </w:trPr>
        <w:tc>
          <w:tcPr>
            <w:tcW w:w="709" w:type="dxa"/>
            <w:vMerge w:val="continue"/>
            <w:noWrap w:val="0"/>
            <w:vAlign w:val="center"/>
          </w:tcPr>
          <w:p w14:paraId="28E9BCBC">
            <w:pPr>
              <w:rPr>
                <w:rFonts w:hint="eastAsia" w:ascii="宋体" w:hAnsi="宋体" w:eastAsia="宋体" w:cs="宋体"/>
                <w:color w:val="auto"/>
                <w:sz w:val="21"/>
                <w:szCs w:val="21"/>
                <w:highlight w:val="none"/>
              </w:rPr>
            </w:pPr>
          </w:p>
        </w:tc>
        <w:tc>
          <w:tcPr>
            <w:tcW w:w="850" w:type="dxa"/>
            <w:vMerge w:val="continue"/>
            <w:noWrap w:val="0"/>
            <w:vAlign w:val="center"/>
          </w:tcPr>
          <w:p w14:paraId="5C858FA4">
            <w:pPr>
              <w:rPr>
                <w:rFonts w:hint="eastAsia" w:ascii="宋体" w:hAnsi="宋体" w:eastAsia="宋体" w:cs="宋体"/>
                <w:color w:val="auto"/>
                <w:sz w:val="21"/>
                <w:szCs w:val="21"/>
                <w:highlight w:val="none"/>
              </w:rPr>
            </w:pPr>
          </w:p>
        </w:tc>
        <w:tc>
          <w:tcPr>
            <w:tcW w:w="2552" w:type="dxa"/>
            <w:noWrap w:val="0"/>
            <w:vAlign w:val="center"/>
          </w:tcPr>
          <w:p w14:paraId="53C0AA09">
            <w:pPr>
              <w:rPr>
                <w:rFonts w:hint="eastAsia" w:ascii="宋体" w:hAnsi="宋体" w:eastAsia="宋体" w:cs="宋体"/>
                <w:color w:val="auto"/>
                <w:sz w:val="21"/>
                <w:szCs w:val="21"/>
                <w:highlight w:val="none"/>
                <w:lang w:eastAsia="zh-CN"/>
              </w:rPr>
            </w:pPr>
            <w:bookmarkStart w:id="42" w:name="OLE_LINK38"/>
            <w:r>
              <w:rPr>
                <w:rFonts w:hint="eastAsia" w:ascii="宋体" w:hAnsi="宋体" w:eastAsia="宋体" w:cs="宋体"/>
                <w:color w:val="auto"/>
                <w:sz w:val="21"/>
                <w:szCs w:val="21"/>
                <w:highlight w:val="none"/>
              </w:rPr>
              <w:t>优惠条件</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bookmarkEnd w:id="42"/>
          </w:p>
        </w:tc>
        <w:tc>
          <w:tcPr>
            <w:tcW w:w="5386" w:type="dxa"/>
            <w:noWrap w:val="0"/>
            <w:vAlign w:val="top"/>
          </w:tcPr>
          <w:p w14:paraId="26C7350B">
            <w:pPr>
              <w:rPr>
                <w:rFonts w:hint="eastAsia" w:ascii="宋体" w:hAnsi="宋体" w:eastAsia="宋体" w:cs="宋体"/>
                <w:color w:val="auto"/>
                <w:sz w:val="21"/>
                <w:szCs w:val="21"/>
                <w:highlight w:val="none"/>
              </w:rPr>
            </w:pPr>
            <w:bookmarkStart w:id="43" w:name="OLE_LINK39"/>
            <w:r>
              <w:rPr>
                <w:rFonts w:hint="eastAsia" w:ascii="宋体" w:hAnsi="宋体" w:eastAsia="宋体" w:cs="宋体"/>
                <w:color w:val="auto"/>
                <w:sz w:val="21"/>
                <w:szCs w:val="21"/>
                <w:lang w:val="en-US" w:eastAsia="zh-CN"/>
              </w:rPr>
              <w:t>供应商提出采购人能够接受的实质性的优惠条件，每有一项得1分，最高得5分，没有不得分</w:t>
            </w:r>
            <w:bookmarkEnd w:id="43"/>
            <w:r>
              <w:rPr>
                <w:rFonts w:hint="eastAsia" w:ascii="宋体" w:hAnsi="宋体" w:cs="宋体"/>
                <w:color w:val="auto"/>
                <w:sz w:val="21"/>
                <w:szCs w:val="21"/>
                <w:lang w:val="en-US" w:eastAsia="zh-CN"/>
              </w:rPr>
              <w:t>。</w:t>
            </w:r>
          </w:p>
        </w:tc>
      </w:tr>
    </w:tbl>
    <w:p w14:paraId="7729C3A2">
      <w:pPr>
        <w:rPr>
          <w:rFonts w:hint="eastAsia" w:ascii="宋体" w:hAnsi="宋体" w:eastAsia="宋体" w:cs="宋体"/>
          <w:highlight w:val="none"/>
          <w:lang w:val="zh-CN"/>
        </w:rPr>
      </w:pPr>
      <w:r>
        <w:rPr>
          <w:rFonts w:hint="eastAsia" w:ascii="宋体" w:hAnsi="宋体" w:eastAsia="宋体" w:cs="宋体"/>
          <w:highlight w:val="none"/>
          <w:lang w:val="zh-CN"/>
        </w:rPr>
        <w:br w:type="page"/>
      </w:r>
    </w:p>
    <w:p w14:paraId="76B3BE92">
      <w:pPr>
        <w:widowControl/>
        <w:autoSpaceDE w:val="0"/>
        <w:autoSpaceDN w:val="0"/>
        <w:adjustRightInd w:val="0"/>
        <w:snapToGrid w:val="0"/>
        <w:spacing w:line="360" w:lineRule="auto"/>
        <w:ind w:firstLine="210" w:firstLineChars="100"/>
        <w:rPr>
          <w:rFonts w:hint="eastAsia" w:ascii="宋体" w:hAnsi="宋体" w:cs="宋体"/>
          <w:bCs/>
          <w:kern w:val="0"/>
          <w:szCs w:val="21"/>
          <w:highlight w:val="none"/>
        </w:rPr>
      </w:pPr>
      <w:r>
        <w:rPr>
          <w:rFonts w:hint="eastAsia" w:ascii="宋体" w:hAnsi="宋体" w:cs="宋体"/>
          <w:szCs w:val="21"/>
          <w:highlight w:val="none"/>
          <w:lang w:val="zh-CN"/>
        </w:rPr>
        <w:t>注:</w:t>
      </w:r>
      <w:r>
        <w:rPr>
          <w:rFonts w:hint="eastAsia" w:ascii="宋体" w:hAnsi="宋体" w:cs="宋体"/>
          <w:highlight w:val="none"/>
        </w:rPr>
        <w:t xml:space="preserve"> </w:t>
      </w:r>
      <w:r>
        <w:rPr>
          <w:rFonts w:hint="eastAsia" w:ascii="宋体" w:hAnsi="宋体" w:cs="宋体"/>
          <w:bCs/>
          <w:kern w:val="0"/>
          <w:szCs w:val="21"/>
          <w:highlight w:val="none"/>
        </w:rPr>
        <w:t>1）企业名称不同但法定代表人为同一个自然人的两个或者两个以上的供应商不得参加同一采购项目的报价。如果出现上述情况，相关供应商的报价均将被拒绝。</w:t>
      </w:r>
    </w:p>
    <w:p w14:paraId="0A1A8945">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szCs w:val="21"/>
          <w:highlight w:val="none"/>
          <w:lang w:val="zh-CN"/>
        </w:rPr>
        <w:t xml:space="preserve"> 1.评标方法</w:t>
      </w:r>
    </w:p>
    <w:p w14:paraId="3B7CD771">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本次评标采用综合打分法。评标委员会对满足招标文件实质性要求的投标文件，按照本章第2.2款规定的评分标准进行打分，并按得分由高到低顺序推荐中标候选人，但投标报价低于其成本的除外。综合评分相等时，以投标报价低的优先；投标报价也相等的，企业实力、其他因素逐项对比以各项分数高者优先。如各项分数都相等时，由采购人代表随机抽取确定。</w:t>
      </w:r>
    </w:p>
    <w:p w14:paraId="0BD5A5B7">
      <w:pPr>
        <w:autoSpaceDE w:val="0"/>
        <w:autoSpaceDN w:val="0"/>
        <w:adjustRightInd w:val="0"/>
        <w:spacing w:line="400" w:lineRule="exact"/>
        <w:jc w:val="left"/>
        <w:rPr>
          <w:rFonts w:hint="eastAsia" w:ascii="宋体" w:hAnsi="宋体" w:cs="宋体"/>
          <w:szCs w:val="21"/>
          <w:highlight w:val="none"/>
          <w:lang w:val="zh-CN"/>
        </w:rPr>
      </w:pPr>
      <w:r>
        <w:rPr>
          <w:rFonts w:hint="eastAsia" w:ascii="宋体" w:hAnsi="宋体" w:cs="宋体"/>
          <w:szCs w:val="21"/>
          <w:highlight w:val="none"/>
          <w:lang w:val="zh-CN"/>
        </w:rPr>
        <w:t>2.1初步评审标准</w:t>
      </w:r>
    </w:p>
    <w:p w14:paraId="202E15E5">
      <w:pPr>
        <w:autoSpaceDE w:val="0"/>
        <w:autoSpaceDN w:val="0"/>
        <w:adjustRightInd w:val="0"/>
        <w:spacing w:line="400" w:lineRule="exact"/>
        <w:ind w:firstLine="480"/>
        <w:jc w:val="left"/>
        <w:rPr>
          <w:rFonts w:hint="eastAsia" w:ascii="宋体" w:hAnsi="宋体" w:cs="宋体"/>
          <w:bCs/>
          <w:szCs w:val="21"/>
          <w:highlight w:val="none"/>
          <w:lang w:val="zh-CN"/>
        </w:rPr>
      </w:pPr>
      <w:r>
        <w:rPr>
          <w:rFonts w:hint="eastAsia" w:ascii="宋体" w:hAnsi="宋体" w:cs="宋体"/>
          <w:bCs/>
          <w:szCs w:val="21"/>
          <w:highlight w:val="none"/>
          <w:lang w:val="zh-CN"/>
        </w:rPr>
        <w:t>2.1.1 形式评审标准：见评标办法前附表。</w:t>
      </w:r>
    </w:p>
    <w:p w14:paraId="2176FF59">
      <w:pPr>
        <w:autoSpaceDE w:val="0"/>
        <w:autoSpaceDN w:val="0"/>
        <w:adjustRightInd w:val="0"/>
        <w:spacing w:line="400" w:lineRule="exact"/>
        <w:ind w:firstLine="480"/>
        <w:jc w:val="left"/>
        <w:rPr>
          <w:rFonts w:hint="eastAsia" w:ascii="宋体" w:hAnsi="宋体" w:cs="宋体"/>
          <w:bCs/>
          <w:szCs w:val="21"/>
          <w:highlight w:val="none"/>
          <w:lang w:val="zh-CN"/>
        </w:rPr>
      </w:pPr>
      <w:r>
        <w:rPr>
          <w:rFonts w:hint="eastAsia" w:ascii="宋体" w:hAnsi="宋体" w:cs="宋体"/>
          <w:bCs/>
          <w:szCs w:val="21"/>
          <w:highlight w:val="none"/>
          <w:lang w:val="zh-CN"/>
        </w:rPr>
        <w:t>投标单位有任何一项不满足形式评审标准，视为未通过形式评审，不再进入后续评标。</w:t>
      </w:r>
    </w:p>
    <w:p w14:paraId="1DC34116">
      <w:pPr>
        <w:autoSpaceDE w:val="0"/>
        <w:autoSpaceDN w:val="0"/>
        <w:adjustRightInd w:val="0"/>
        <w:spacing w:line="400" w:lineRule="exact"/>
        <w:ind w:firstLine="480"/>
        <w:jc w:val="left"/>
        <w:rPr>
          <w:rFonts w:hint="eastAsia" w:ascii="宋体" w:hAnsi="宋体" w:cs="宋体"/>
          <w:bCs/>
          <w:szCs w:val="21"/>
          <w:highlight w:val="none"/>
          <w:lang w:val="zh-CN"/>
        </w:rPr>
      </w:pPr>
      <w:r>
        <w:rPr>
          <w:rFonts w:hint="eastAsia" w:ascii="宋体" w:hAnsi="宋体" w:cs="宋体"/>
          <w:bCs/>
          <w:szCs w:val="21"/>
          <w:highlight w:val="none"/>
          <w:lang w:val="zh-CN"/>
        </w:rPr>
        <w:t>2.1.2 资格评审标准：见评标办法前附表。</w:t>
      </w:r>
    </w:p>
    <w:p w14:paraId="0F26C11F">
      <w:pPr>
        <w:autoSpaceDE w:val="0"/>
        <w:autoSpaceDN w:val="0"/>
        <w:adjustRightInd w:val="0"/>
        <w:spacing w:line="400" w:lineRule="exact"/>
        <w:ind w:firstLine="480"/>
        <w:jc w:val="left"/>
        <w:rPr>
          <w:rFonts w:hint="eastAsia" w:ascii="宋体" w:hAnsi="宋体" w:cs="宋体"/>
          <w:bCs/>
          <w:szCs w:val="21"/>
          <w:highlight w:val="none"/>
          <w:shd w:val="pct10" w:color="auto" w:fill="FFFFFF"/>
          <w:lang w:val="zh-CN"/>
        </w:rPr>
      </w:pPr>
      <w:r>
        <w:rPr>
          <w:rFonts w:hint="eastAsia" w:ascii="宋体" w:hAnsi="宋体" w:cs="宋体"/>
          <w:bCs/>
          <w:szCs w:val="21"/>
          <w:highlight w:val="none"/>
          <w:lang w:val="zh-CN"/>
        </w:rPr>
        <w:t>投标单位有任何一项不满足形式资格标准，视为未通过</w:t>
      </w:r>
      <w:r>
        <w:rPr>
          <w:rFonts w:hint="eastAsia" w:ascii="宋体" w:hAnsi="宋体" w:cs="宋体"/>
          <w:bCs/>
          <w:szCs w:val="21"/>
          <w:highlight w:val="none"/>
          <w:lang w:val="en-US" w:eastAsia="zh-CN"/>
        </w:rPr>
        <w:t>资格</w:t>
      </w:r>
      <w:r>
        <w:rPr>
          <w:rFonts w:hint="eastAsia" w:ascii="宋体" w:hAnsi="宋体" w:cs="宋体"/>
          <w:bCs/>
          <w:szCs w:val="21"/>
          <w:highlight w:val="none"/>
          <w:lang w:val="zh-CN"/>
        </w:rPr>
        <w:t>评审，不再进入后续评标。</w:t>
      </w:r>
    </w:p>
    <w:p w14:paraId="4711539E">
      <w:pPr>
        <w:autoSpaceDE w:val="0"/>
        <w:autoSpaceDN w:val="0"/>
        <w:adjustRightInd w:val="0"/>
        <w:spacing w:line="400" w:lineRule="exact"/>
        <w:ind w:firstLine="480"/>
        <w:jc w:val="left"/>
        <w:rPr>
          <w:rFonts w:hint="eastAsia" w:ascii="宋体" w:hAnsi="宋体" w:cs="宋体"/>
          <w:bCs/>
          <w:szCs w:val="21"/>
          <w:highlight w:val="none"/>
          <w:lang w:val="zh-CN"/>
        </w:rPr>
      </w:pPr>
      <w:r>
        <w:rPr>
          <w:rFonts w:hint="eastAsia" w:ascii="宋体" w:hAnsi="宋体" w:cs="宋体"/>
          <w:bCs/>
          <w:szCs w:val="21"/>
          <w:highlight w:val="none"/>
          <w:lang w:val="zh-CN"/>
        </w:rPr>
        <w:t>2.1.2 响应性评审标准：见评标办法前附表。</w:t>
      </w:r>
    </w:p>
    <w:p w14:paraId="4991C28E">
      <w:pPr>
        <w:autoSpaceDE w:val="0"/>
        <w:autoSpaceDN w:val="0"/>
        <w:adjustRightInd w:val="0"/>
        <w:spacing w:line="400" w:lineRule="exact"/>
        <w:ind w:firstLine="480"/>
        <w:jc w:val="left"/>
        <w:rPr>
          <w:rFonts w:hint="eastAsia" w:ascii="宋体" w:hAnsi="宋体" w:cs="宋体"/>
          <w:bCs/>
          <w:szCs w:val="21"/>
          <w:highlight w:val="none"/>
          <w:lang w:val="zh-CN"/>
        </w:rPr>
      </w:pPr>
      <w:r>
        <w:rPr>
          <w:rFonts w:hint="eastAsia" w:ascii="宋体" w:hAnsi="宋体" w:cs="宋体"/>
          <w:bCs/>
          <w:szCs w:val="21"/>
          <w:highlight w:val="none"/>
          <w:lang w:val="zh-CN"/>
        </w:rPr>
        <w:t>投标单位有任何一项不满足响应性评审标准，视为未通过响应性评审，不再进入后续评标。</w:t>
      </w:r>
    </w:p>
    <w:p w14:paraId="1A2BA7B3">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2.2 分值构成与评分标准</w:t>
      </w:r>
    </w:p>
    <w:p w14:paraId="7542B4E7">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2.2.1 分值构成</w:t>
      </w:r>
    </w:p>
    <w:p w14:paraId="6150DE95">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(1)</w:t>
      </w:r>
      <w:r>
        <w:rPr>
          <w:rFonts w:hint="eastAsia" w:ascii="宋体" w:hAnsi="宋体" w:cs="宋体"/>
          <w:bCs/>
          <w:spacing w:val="-6"/>
          <w:szCs w:val="21"/>
          <w:highlight w:val="none"/>
        </w:rPr>
        <w:t>技术部分</w:t>
      </w:r>
      <w:r>
        <w:rPr>
          <w:rFonts w:hint="eastAsia" w:ascii="宋体" w:hAnsi="宋体" w:cs="宋体"/>
          <w:bCs/>
          <w:szCs w:val="21"/>
          <w:highlight w:val="none"/>
          <w:lang w:val="zh-CN"/>
        </w:rPr>
        <w:t>：见评标办法前附表；</w:t>
      </w:r>
    </w:p>
    <w:p w14:paraId="074A73A3">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(2)商务部分：见评标办法前附表；</w:t>
      </w:r>
    </w:p>
    <w:p w14:paraId="3CB0DE57">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2.2.2 评标基准价计算</w:t>
      </w:r>
    </w:p>
    <w:p w14:paraId="268B2E17">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评标基准价计算方法：见评标办法前附表。</w:t>
      </w:r>
    </w:p>
    <w:p w14:paraId="6A775826">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2.2.3投标报价的偏差率计算</w:t>
      </w:r>
    </w:p>
    <w:p w14:paraId="247E0733">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商务部分的偏差率计算公式：见评标办法前附表。</w:t>
      </w:r>
    </w:p>
    <w:p w14:paraId="47339A58">
      <w:pPr>
        <w:autoSpaceDE w:val="0"/>
        <w:autoSpaceDN w:val="0"/>
        <w:adjustRightInd w:val="0"/>
        <w:spacing w:line="400" w:lineRule="exact"/>
        <w:ind w:firstLine="210" w:firstLineChars="100"/>
        <w:jc w:val="left"/>
        <w:rPr>
          <w:rFonts w:hint="eastAsia" w:ascii="宋体" w:hAnsi="宋体" w:cs="宋体"/>
          <w:bCs/>
          <w:szCs w:val="21"/>
          <w:highlight w:val="none"/>
          <w:lang w:val="zh-CN"/>
        </w:rPr>
      </w:pPr>
      <w:r>
        <w:rPr>
          <w:rFonts w:hint="eastAsia" w:ascii="宋体" w:hAnsi="宋体" w:cs="宋体"/>
          <w:bCs/>
          <w:szCs w:val="21"/>
          <w:highlight w:val="none"/>
          <w:lang w:val="zh-CN"/>
        </w:rPr>
        <w:t>2.2.4</w:t>
      </w:r>
      <w:r>
        <w:rPr>
          <w:rFonts w:hint="eastAsia"/>
          <w:highlight w:val="none"/>
        </w:rPr>
        <w:t>小型或微型企业</w:t>
      </w:r>
      <w:r>
        <w:rPr>
          <w:rFonts w:hint="eastAsia" w:ascii="宋体" w:hAnsi="宋体" w:cs="宋体"/>
          <w:bCs/>
          <w:szCs w:val="21"/>
          <w:highlight w:val="none"/>
          <w:lang w:val="zh-CN"/>
        </w:rPr>
        <w:t>（含监狱企业）产品价格扣除：</w:t>
      </w:r>
    </w:p>
    <w:p w14:paraId="6F2302D7">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（1）投标人为</w:t>
      </w:r>
      <w:r>
        <w:rPr>
          <w:rFonts w:hint="eastAsia"/>
          <w:highlight w:val="none"/>
        </w:rPr>
        <w:t>小型或微型企业</w:t>
      </w:r>
      <w:r>
        <w:rPr>
          <w:rFonts w:hint="eastAsia" w:ascii="宋体" w:hAnsi="宋体" w:cs="宋体"/>
          <w:bCs/>
          <w:szCs w:val="21"/>
          <w:highlight w:val="none"/>
          <w:lang w:val="zh-CN"/>
        </w:rPr>
        <w:t>或监狱企业（标段括成员均为</w:t>
      </w:r>
      <w:r>
        <w:rPr>
          <w:rFonts w:hint="eastAsia"/>
          <w:highlight w:val="none"/>
        </w:rPr>
        <w:t>小型或微型企业</w:t>
      </w:r>
      <w:r>
        <w:rPr>
          <w:rFonts w:hint="eastAsia" w:ascii="宋体" w:hAnsi="宋体" w:cs="宋体"/>
          <w:bCs/>
          <w:szCs w:val="21"/>
          <w:highlight w:val="none"/>
          <w:lang w:val="zh-CN"/>
        </w:rPr>
        <w:t>或监狱企业的联合体）且投标产品/服务含</w:t>
      </w:r>
      <w:r>
        <w:rPr>
          <w:rFonts w:hint="eastAsia"/>
          <w:highlight w:val="none"/>
        </w:rPr>
        <w:t>小型或微型企业</w:t>
      </w:r>
      <w:r>
        <w:rPr>
          <w:rFonts w:hint="eastAsia" w:ascii="宋体" w:hAnsi="宋体" w:cs="宋体"/>
          <w:bCs/>
          <w:szCs w:val="21"/>
          <w:highlight w:val="none"/>
          <w:lang w:val="zh-CN"/>
        </w:rPr>
        <w:t>或监狱企业产品/服务时，报价给予K1的价格扣除（K1的取值为</w:t>
      </w:r>
      <w:r>
        <w:rPr>
          <w:rFonts w:hint="eastAsia" w:ascii="宋体" w:hAnsi="宋体" w:cs="宋体"/>
          <w:bCs/>
          <w:szCs w:val="21"/>
          <w:highlight w:val="none"/>
          <w:lang w:val="en-US" w:eastAsia="zh-CN"/>
        </w:rPr>
        <w:t>10</w:t>
      </w:r>
      <w:r>
        <w:rPr>
          <w:rFonts w:hint="eastAsia" w:ascii="宋体" w:hAnsi="宋体" w:cs="宋体"/>
          <w:bCs/>
          <w:szCs w:val="21"/>
          <w:highlight w:val="none"/>
          <w:lang w:val="zh-CN"/>
        </w:rPr>
        <w:t>%），即：评标价=核实后的投标价-小微企业产品核实价×K1；</w:t>
      </w:r>
    </w:p>
    <w:p w14:paraId="09F6A153">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w:t>
      </w:r>
      <w:r>
        <w:rPr>
          <w:rFonts w:hint="eastAsia" w:ascii="宋体" w:hAnsi="宋体" w:cs="宋体"/>
          <w:bCs/>
          <w:szCs w:val="21"/>
          <w:highlight w:val="none"/>
          <w:lang w:val="en-US" w:eastAsia="zh-CN"/>
        </w:rPr>
        <w:t>2</w:t>
      </w:r>
      <w:r>
        <w:rPr>
          <w:rFonts w:hint="eastAsia" w:ascii="宋体" w:hAnsi="宋体" w:cs="宋体"/>
          <w:bCs/>
          <w:szCs w:val="21"/>
          <w:highlight w:val="none"/>
          <w:lang w:val="zh-CN"/>
        </w:rPr>
        <w:t>）本条款所称中小微企业应当符合以下条件：符合《工业和信息化部、国家统计局、国家发展改革委员会、财政部关于印发中小企业划型标准规定的通知》（工信部联企业【2011】300号）规定的对中小微企业的划分标准，并且提供本企业承担的服务；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0B7433D5">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w:t>
      </w:r>
      <w:r>
        <w:rPr>
          <w:rFonts w:hint="eastAsia" w:ascii="宋体" w:hAnsi="宋体" w:cs="宋体"/>
          <w:bCs/>
          <w:szCs w:val="21"/>
          <w:highlight w:val="none"/>
          <w:lang w:val="en-US" w:eastAsia="zh-CN"/>
        </w:rPr>
        <w:t>3</w:t>
      </w:r>
      <w:r>
        <w:rPr>
          <w:rFonts w:hint="eastAsia" w:ascii="宋体" w:hAnsi="宋体" w:cs="宋体"/>
          <w:bCs/>
          <w:szCs w:val="21"/>
          <w:highlight w:val="none"/>
          <w:lang w:val="zh-CN"/>
        </w:rPr>
        <w:t>）参加政府采购活动的中小微企业应当提供《中小微企业声明函》（见投标文件参考格式）。</w:t>
      </w:r>
    </w:p>
    <w:p w14:paraId="1E54688E">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2.2.5 评分标准</w:t>
      </w:r>
    </w:p>
    <w:p w14:paraId="302BD5BD">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(1)技术部分评分标准：见评标办法前附表；</w:t>
      </w:r>
    </w:p>
    <w:p w14:paraId="0ECCF6C8">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(2)商务投标报价评分标准：见评标办法前附表；</w:t>
      </w:r>
    </w:p>
    <w:p w14:paraId="7AABE487">
      <w:pPr>
        <w:autoSpaceDE w:val="0"/>
        <w:autoSpaceDN w:val="0"/>
        <w:adjustRightInd w:val="0"/>
        <w:spacing w:line="400" w:lineRule="exact"/>
        <w:jc w:val="left"/>
        <w:rPr>
          <w:rFonts w:hint="eastAsia" w:ascii="宋体" w:hAnsi="宋体" w:cs="宋体"/>
          <w:szCs w:val="21"/>
          <w:highlight w:val="none"/>
          <w:lang w:val="zh-CN"/>
        </w:rPr>
      </w:pPr>
      <w:r>
        <w:rPr>
          <w:rFonts w:hint="eastAsia" w:ascii="宋体" w:hAnsi="宋体" w:cs="宋体"/>
          <w:bCs/>
          <w:szCs w:val="21"/>
          <w:highlight w:val="none"/>
          <w:lang w:val="zh-CN"/>
        </w:rPr>
        <w:t xml:space="preserve"> </w:t>
      </w:r>
      <w:r>
        <w:rPr>
          <w:rFonts w:hint="eastAsia" w:ascii="宋体" w:hAnsi="宋体" w:cs="宋体"/>
          <w:szCs w:val="21"/>
          <w:highlight w:val="none"/>
          <w:lang w:val="zh-CN"/>
        </w:rPr>
        <w:t>3.评标程序</w:t>
      </w:r>
    </w:p>
    <w:p w14:paraId="5914630C">
      <w:pPr>
        <w:autoSpaceDE w:val="0"/>
        <w:autoSpaceDN w:val="0"/>
        <w:adjustRightInd w:val="0"/>
        <w:spacing w:line="400" w:lineRule="exact"/>
        <w:jc w:val="left"/>
        <w:rPr>
          <w:rFonts w:hint="eastAsia" w:ascii="宋体" w:hAnsi="宋体" w:cs="宋体"/>
          <w:szCs w:val="21"/>
          <w:highlight w:val="none"/>
          <w:lang w:val="zh-CN"/>
        </w:rPr>
      </w:pPr>
      <w:r>
        <w:rPr>
          <w:rFonts w:hint="eastAsia" w:ascii="宋体" w:hAnsi="宋体" w:cs="宋体"/>
          <w:szCs w:val="21"/>
          <w:highlight w:val="none"/>
          <w:lang w:val="zh-CN"/>
        </w:rPr>
        <w:t>3.1初步评审</w:t>
      </w:r>
    </w:p>
    <w:p w14:paraId="2C9E53AE">
      <w:pPr>
        <w:autoSpaceDE w:val="0"/>
        <w:autoSpaceDN w:val="0"/>
        <w:adjustRightInd w:val="0"/>
        <w:spacing w:line="400" w:lineRule="exact"/>
        <w:jc w:val="left"/>
        <w:rPr>
          <w:rFonts w:hint="eastAsia" w:ascii="宋体" w:hAnsi="宋体" w:cs="宋体"/>
          <w:bCs/>
          <w:szCs w:val="21"/>
          <w:highlight w:val="none"/>
          <w:shd w:val="pct10" w:color="auto" w:fill="FFFFFF"/>
          <w:lang w:val="zh-CN"/>
        </w:rPr>
      </w:pPr>
      <w:r>
        <w:rPr>
          <w:rFonts w:hint="eastAsia" w:ascii="宋体" w:hAnsi="宋体" w:cs="宋体"/>
          <w:bCs/>
          <w:szCs w:val="21"/>
          <w:highlight w:val="none"/>
          <w:lang w:val="zh-CN"/>
        </w:rPr>
        <w:t xml:space="preserve">    3.1.1 评标委员会可以要求投标人提交第二章“投标人须知”第3.5.1项至第3.5.5项规定的有关证明和证件，以便核验。评标委员会依据本章第2.1款规定的标准对投标文件进行初步评审。有一项不符合评审标准的，作投标被否决处理。</w:t>
      </w:r>
    </w:p>
    <w:p w14:paraId="447451A1">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3.1.2 投标人有以下情形之一的，其投标作否决处理：</w:t>
      </w:r>
    </w:p>
    <w:p w14:paraId="189A65CE">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(1)第二章“投标人须知”第1.4.3项规定的任何一种情形的；</w:t>
      </w:r>
    </w:p>
    <w:p w14:paraId="16E2E314">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(2)串通投标或弄虚作假或有其他违法行为的：</w:t>
      </w:r>
    </w:p>
    <w:p w14:paraId="6DC1A477">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(3)不按评标委员会要求澄清、说明或补正的。</w:t>
      </w:r>
    </w:p>
    <w:p w14:paraId="16BEDE21">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3.1.3 投标报价有算术错误的，评标委员会按以下原则对投标报价进行修正，修正的价格经投标人书面确认后具有约束力。投标人不接受修正价格的，其投标作否决处理。</w:t>
      </w:r>
    </w:p>
    <w:p w14:paraId="7DC6C5F8">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(1)投标文件中的大写金额与小写金额不一致的，以大写金额为准：</w:t>
      </w:r>
    </w:p>
    <w:p w14:paraId="043B0D4F">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(2)总价金额与依据单价计算出的结果不一致的，以单价金额为准修正总价，但单价金额小数点有明显错误的除外。</w:t>
      </w:r>
    </w:p>
    <w:p w14:paraId="55596F18">
      <w:pPr>
        <w:autoSpaceDE w:val="0"/>
        <w:autoSpaceDN w:val="0"/>
        <w:adjustRightInd w:val="0"/>
        <w:spacing w:line="400" w:lineRule="exact"/>
        <w:jc w:val="left"/>
        <w:rPr>
          <w:rFonts w:hint="eastAsia" w:ascii="宋体" w:hAnsi="宋体" w:cs="宋体"/>
          <w:szCs w:val="21"/>
          <w:highlight w:val="none"/>
          <w:lang w:val="zh-CN"/>
        </w:rPr>
      </w:pPr>
      <w:r>
        <w:rPr>
          <w:rFonts w:hint="eastAsia" w:ascii="宋体" w:hAnsi="宋体" w:cs="宋体"/>
          <w:szCs w:val="21"/>
          <w:highlight w:val="none"/>
          <w:lang w:val="zh-CN"/>
        </w:rPr>
        <w:t>3.2 详细评审</w:t>
      </w:r>
    </w:p>
    <w:p w14:paraId="3E0D28ED">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3.2.1评标委员会按本章第2之款规定的量化因素和分值进行打分，并计算出综合打分得分。</w:t>
      </w:r>
    </w:p>
    <w:p w14:paraId="02E85C73">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(1)按本章第2.2.4(1)目规定的评审因素和分值对技术部分计算出得分A；</w:t>
      </w:r>
    </w:p>
    <w:p w14:paraId="65ED46B3">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(2)按本章第2.2.4(2)目规定的评审因素和分值对商务部分计算出得分B；</w:t>
      </w:r>
    </w:p>
    <w:p w14:paraId="7DF0E834">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3.2.2 评分分值计算保留小数点后两位，小数点后第三位“四舍五入”。</w:t>
      </w:r>
    </w:p>
    <w:p w14:paraId="1F35C18D">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3.2.3 投标人得分=A+B。</w:t>
      </w:r>
    </w:p>
    <w:p w14:paraId="7697379A">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3.2.4 评标委员会发现投标人的报价明显低于其他投标报价，或者在设有标底时明显低于标底，使得其投标报价可能低于其个别成本的，应当要求该投标人作出书面说明并提供相应的证明材料。投标人不能合理说明或者不能提供相应证明材料的，由评标委员会认定该投标人以低于成本报价竞标，其投标作否决处理。</w:t>
      </w:r>
    </w:p>
    <w:p w14:paraId="785A5647">
      <w:pPr>
        <w:autoSpaceDE w:val="0"/>
        <w:autoSpaceDN w:val="0"/>
        <w:adjustRightInd w:val="0"/>
        <w:spacing w:line="400" w:lineRule="exact"/>
        <w:jc w:val="left"/>
        <w:rPr>
          <w:rFonts w:hint="eastAsia" w:ascii="宋体" w:hAnsi="宋体" w:cs="宋体"/>
          <w:szCs w:val="21"/>
          <w:highlight w:val="none"/>
          <w:lang w:val="zh-CN"/>
        </w:rPr>
      </w:pPr>
      <w:r>
        <w:rPr>
          <w:rFonts w:hint="eastAsia" w:ascii="宋体" w:hAnsi="宋体" w:cs="宋体"/>
          <w:szCs w:val="21"/>
          <w:highlight w:val="none"/>
          <w:lang w:val="zh-CN"/>
        </w:rPr>
        <w:t>3.3 投标文件的澄清和补正</w:t>
      </w:r>
    </w:p>
    <w:p w14:paraId="6B9CB239">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3.3.1 在评标过程中，评标委员会可以书面形式要求投标人对所提交投标文件中不明确的内容进行书面澄清或说明，或者对细微偏差进行补正。评标委员会不接受投标人主动提出的澄清、说明或补正。</w:t>
      </w:r>
    </w:p>
    <w:p w14:paraId="2F4CADE4">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3.3.2 澄清、说明和补正不得改变投标文件的实质性内容(算术性错误修正的除外)。投标人的书面澄清、说明和补正属于投标文件的组成部分。</w:t>
      </w:r>
    </w:p>
    <w:p w14:paraId="559F9E33">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3.3.3 评标委员会对投标人提交的澄清、说明或补正有疑问的，可以要求投标人进一步澄清、说明或补正，直至满足评标委员会的要求。</w:t>
      </w:r>
    </w:p>
    <w:p w14:paraId="2748176E">
      <w:pPr>
        <w:autoSpaceDE w:val="0"/>
        <w:autoSpaceDN w:val="0"/>
        <w:adjustRightInd w:val="0"/>
        <w:spacing w:line="400" w:lineRule="exact"/>
        <w:jc w:val="left"/>
        <w:rPr>
          <w:rFonts w:hint="eastAsia" w:ascii="宋体" w:hAnsi="宋体" w:cs="宋体"/>
          <w:szCs w:val="21"/>
          <w:highlight w:val="none"/>
          <w:lang w:val="zh-CN"/>
        </w:rPr>
      </w:pPr>
      <w:r>
        <w:rPr>
          <w:rFonts w:hint="eastAsia" w:ascii="宋体" w:hAnsi="宋体" w:cs="宋体"/>
          <w:szCs w:val="21"/>
          <w:highlight w:val="none"/>
          <w:lang w:val="zh-CN"/>
        </w:rPr>
        <w:t>3.4 评标结果</w:t>
      </w:r>
    </w:p>
    <w:p w14:paraId="4F7AABB2">
      <w:pPr>
        <w:autoSpaceDE w:val="0"/>
        <w:autoSpaceDN w:val="0"/>
        <w:adjustRightInd w:val="0"/>
        <w:spacing w:line="400" w:lineRule="exact"/>
        <w:jc w:val="left"/>
        <w:rPr>
          <w:rFonts w:hint="eastAsia" w:ascii="宋体" w:hAnsi="宋体" w:cs="宋体"/>
          <w:bCs/>
          <w:szCs w:val="21"/>
          <w:highlight w:val="none"/>
          <w:lang w:val="zh-CN"/>
        </w:rPr>
      </w:pPr>
      <w:r>
        <w:rPr>
          <w:rFonts w:hint="eastAsia" w:ascii="宋体" w:hAnsi="宋体" w:cs="宋体"/>
          <w:bCs/>
          <w:szCs w:val="21"/>
          <w:highlight w:val="none"/>
          <w:lang w:val="zh-CN"/>
        </w:rPr>
        <w:t xml:space="preserve">    3.4.1 除第二章“投标人须知”前附表授权直接确定中标人外，评标委员会按照得分由高到低的顺序推荐中标候选人。</w:t>
      </w:r>
    </w:p>
    <w:p w14:paraId="581FCA30">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bCs/>
          <w:szCs w:val="21"/>
          <w:highlight w:val="none"/>
          <w:lang w:val="zh-CN"/>
        </w:rPr>
      </w:pPr>
      <w:r>
        <w:rPr>
          <w:rFonts w:hint="eastAsia" w:ascii="宋体" w:hAnsi="宋体" w:cs="宋体"/>
          <w:bCs/>
          <w:szCs w:val="21"/>
          <w:highlight w:val="none"/>
          <w:lang w:val="zh-CN"/>
        </w:rPr>
        <w:t xml:space="preserve">    3.4.2 评标委员会完成评标后，应当向采购人提交书面评标报告。</w:t>
      </w:r>
    </w:p>
    <w:p w14:paraId="055780C7">
      <w:pPr>
        <w:rPr>
          <w:rFonts w:hint="eastAsia" w:ascii="宋体" w:hAnsi="宋体" w:eastAsia="宋体" w:cs="宋体"/>
          <w:b/>
          <w:bCs/>
          <w:sz w:val="40"/>
          <w:szCs w:val="40"/>
          <w:highlight w:val="none"/>
          <w:lang w:val="zh-CN"/>
        </w:rPr>
      </w:pPr>
      <w:bookmarkStart w:id="44" w:name="_Toc28368"/>
      <w:r>
        <w:rPr>
          <w:rFonts w:hint="eastAsia" w:ascii="宋体" w:hAnsi="宋体" w:eastAsia="宋体" w:cs="宋体"/>
          <w:b/>
          <w:bCs/>
          <w:sz w:val="40"/>
          <w:szCs w:val="40"/>
          <w:highlight w:val="none"/>
          <w:lang w:val="zh-CN"/>
        </w:rPr>
        <w:br w:type="page"/>
      </w:r>
    </w:p>
    <w:p w14:paraId="2469B914">
      <w:pPr>
        <w:keepNext w:val="0"/>
        <w:keepLines w:val="0"/>
        <w:pageBreakBefore w:val="0"/>
        <w:kinsoku/>
        <w:wordWrap/>
        <w:overflowPunct/>
        <w:topLinePunct w:val="0"/>
        <w:bidi w:val="0"/>
        <w:spacing w:line="360" w:lineRule="auto"/>
        <w:jc w:val="center"/>
        <w:textAlignment w:val="auto"/>
        <w:outlineLvl w:val="0"/>
        <w:rPr>
          <w:rFonts w:hint="eastAsia" w:ascii="宋体" w:hAnsi="宋体" w:eastAsia="宋体" w:cs="宋体"/>
          <w:b/>
          <w:sz w:val="32"/>
          <w:szCs w:val="28"/>
          <w:highlight w:val="none"/>
          <w:lang w:val="zh-CN" w:eastAsia="zh-CN"/>
        </w:rPr>
      </w:pPr>
      <w:bookmarkStart w:id="45" w:name="_Toc31141"/>
      <w:r>
        <w:rPr>
          <w:rFonts w:hint="eastAsia" w:ascii="宋体" w:hAnsi="宋体" w:eastAsia="宋体" w:cs="宋体"/>
          <w:b/>
          <w:sz w:val="32"/>
          <w:szCs w:val="28"/>
          <w:highlight w:val="none"/>
          <w:lang w:val="zh-CN" w:eastAsia="zh-CN"/>
        </w:rPr>
        <w:t>第四章  合同条款及格式</w:t>
      </w:r>
      <w:bookmarkEnd w:id="44"/>
      <w:bookmarkEnd w:id="45"/>
    </w:p>
    <w:p w14:paraId="64472627">
      <w:pPr>
        <w:pStyle w:val="2"/>
        <w:spacing w:after="120" w:line="240" w:lineRule="auto"/>
        <w:rPr>
          <w:rFonts w:hint="eastAsia" w:ascii="宋体" w:hAnsi="宋体" w:cs="宋体"/>
          <w:highlight w:val="none"/>
          <w:lang w:val="zh-CN"/>
        </w:rPr>
      </w:pPr>
      <w:bookmarkStart w:id="46" w:name="_Toc21023"/>
      <w:bookmarkStart w:id="47" w:name="_Toc2050"/>
      <w:r>
        <w:rPr>
          <w:rFonts w:hint="eastAsia" w:ascii="宋体" w:hAnsi="宋体" w:cs="宋体"/>
          <w:highlight w:val="none"/>
          <w:lang w:val="zh-CN"/>
        </w:rPr>
        <w:t>（仅供参考，以双方实际签订合同为准）</w:t>
      </w:r>
      <w:bookmarkEnd w:id="46"/>
      <w:bookmarkEnd w:id="47"/>
    </w:p>
    <w:p w14:paraId="226D9711">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1．定义：</w:t>
      </w:r>
      <w:r>
        <w:rPr>
          <w:rFonts w:hint="eastAsia" w:ascii="宋体" w:hAnsi="宋体" w:cs="宋体"/>
          <w:szCs w:val="21"/>
          <w:highlight w:val="none"/>
          <w:lang w:val="zh-CN"/>
        </w:rPr>
        <w:t>除非另有约定，在本合同下列术语按如下定义进行解释：</w:t>
      </w:r>
    </w:p>
    <w:p w14:paraId="0625E040">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w:t>
      </w:r>
      <w:r>
        <w:rPr>
          <w:rFonts w:hint="eastAsia" w:ascii="宋体" w:hAnsi="宋体" w:cs="宋体"/>
          <w:szCs w:val="21"/>
          <w:highlight w:val="none"/>
        </w:rPr>
        <w:t>“</w:t>
      </w:r>
      <w:r>
        <w:rPr>
          <w:rFonts w:hint="eastAsia" w:ascii="宋体" w:hAnsi="宋体" w:cs="宋体"/>
          <w:szCs w:val="21"/>
          <w:highlight w:val="none"/>
          <w:lang w:val="zh-CN"/>
        </w:rPr>
        <w:t>合同</w:t>
      </w:r>
      <w:r>
        <w:rPr>
          <w:rFonts w:hint="eastAsia" w:ascii="宋体" w:hAnsi="宋体" w:cs="宋体"/>
          <w:szCs w:val="21"/>
          <w:highlight w:val="none"/>
        </w:rPr>
        <w:t>”</w:t>
      </w:r>
      <w:r>
        <w:rPr>
          <w:rFonts w:hint="eastAsia" w:ascii="宋体" w:hAnsi="宋体" w:cs="宋体"/>
          <w:szCs w:val="21"/>
          <w:highlight w:val="none"/>
          <w:lang w:val="zh-CN"/>
        </w:rPr>
        <w:t>指供需双方签署的、在合同中载明的合同各方所达成的协议，标段括构成合同的所有附件、附录和其他文件。</w:t>
      </w:r>
    </w:p>
    <w:p w14:paraId="57CDB6DD">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（2）</w:t>
      </w:r>
      <w:r>
        <w:rPr>
          <w:rFonts w:hint="eastAsia" w:ascii="宋体" w:hAnsi="宋体" w:cs="宋体"/>
          <w:szCs w:val="21"/>
          <w:highlight w:val="none"/>
        </w:rPr>
        <w:t>“</w:t>
      </w:r>
      <w:r>
        <w:rPr>
          <w:rFonts w:hint="eastAsia" w:ascii="宋体" w:hAnsi="宋体" w:cs="宋体"/>
          <w:szCs w:val="21"/>
          <w:highlight w:val="none"/>
          <w:lang w:val="zh-CN"/>
        </w:rPr>
        <w:t>附件、附录</w:t>
      </w:r>
      <w:r>
        <w:rPr>
          <w:rFonts w:hint="eastAsia" w:ascii="宋体" w:hAnsi="宋体" w:cs="宋体"/>
          <w:szCs w:val="21"/>
          <w:highlight w:val="none"/>
        </w:rPr>
        <w:t>”</w:t>
      </w:r>
      <w:r>
        <w:rPr>
          <w:rFonts w:hint="eastAsia" w:ascii="宋体" w:hAnsi="宋体" w:cs="宋体"/>
          <w:szCs w:val="21"/>
          <w:highlight w:val="none"/>
          <w:lang w:val="zh-CN"/>
        </w:rPr>
        <w:t>指与本合同的订立、履行有关的，经供需双方认可的，对本合同约定内容进行细化、补充、修改、变更等的文件资料。</w:t>
      </w:r>
    </w:p>
    <w:p w14:paraId="428A33FE">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（3）</w:t>
      </w:r>
      <w:r>
        <w:rPr>
          <w:rFonts w:hint="eastAsia" w:ascii="宋体" w:hAnsi="宋体" w:cs="宋体"/>
          <w:szCs w:val="21"/>
          <w:highlight w:val="none"/>
        </w:rPr>
        <w:t>“</w:t>
      </w:r>
      <w:r>
        <w:rPr>
          <w:rFonts w:hint="eastAsia" w:ascii="宋体" w:hAnsi="宋体" w:cs="宋体"/>
          <w:szCs w:val="21"/>
          <w:highlight w:val="none"/>
          <w:lang w:val="zh-CN"/>
        </w:rPr>
        <w:t>合同价格</w:t>
      </w:r>
      <w:r>
        <w:rPr>
          <w:rFonts w:hint="eastAsia" w:ascii="宋体" w:hAnsi="宋体" w:cs="宋体"/>
          <w:szCs w:val="21"/>
          <w:highlight w:val="none"/>
        </w:rPr>
        <w:t>”</w:t>
      </w:r>
      <w:r>
        <w:rPr>
          <w:rFonts w:hint="eastAsia" w:ascii="宋体" w:hAnsi="宋体" w:cs="宋体"/>
          <w:szCs w:val="21"/>
          <w:highlight w:val="none"/>
          <w:lang w:val="zh-CN"/>
        </w:rPr>
        <w:t>指根据合同规定供方正确地完全履行合同义务后需方应支付给供方的价格。</w:t>
      </w:r>
    </w:p>
    <w:p w14:paraId="41EAFC98">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（4）</w:t>
      </w:r>
      <w:r>
        <w:rPr>
          <w:rFonts w:hint="eastAsia" w:ascii="宋体" w:hAnsi="宋体" w:cs="宋体"/>
          <w:szCs w:val="21"/>
          <w:highlight w:val="none"/>
        </w:rPr>
        <w:t>“</w:t>
      </w:r>
      <w:r>
        <w:rPr>
          <w:rFonts w:hint="eastAsia" w:ascii="宋体" w:hAnsi="宋体" w:cs="宋体"/>
          <w:szCs w:val="21"/>
          <w:highlight w:val="none"/>
          <w:lang w:val="zh-CN"/>
        </w:rPr>
        <w:t>货物</w:t>
      </w:r>
      <w:r>
        <w:rPr>
          <w:rFonts w:hint="eastAsia" w:ascii="宋体" w:hAnsi="宋体" w:cs="宋体"/>
          <w:szCs w:val="21"/>
          <w:highlight w:val="none"/>
        </w:rPr>
        <w:t>”</w:t>
      </w:r>
      <w:r>
        <w:rPr>
          <w:rFonts w:hint="eastAsia" w:ascii="宋体" w:hAnsi="宋体" w:cs="宋体"/>
          <w:szCs w:val="21"/>
          <w:highlight w:val="none"/>
          <w:lang w:val="zh-CN"/>
        </w:rPr>
        <w:t>指根据合同规定供方须向需方提供的一切材料、设备、机械、仪表、备件、工具和/或其它材料。</w:t>
      </w:r>
    </w:p>
    <w:p w14:paraId="171F4D6A">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（5）</w:t>
      </w:r>
      <w:r>
        <w:rPr>
          <w:rFonts w:hint="eastAsia" w:ascii="宋体" w:hAnsi="宋体" w:cs="宋体"/>
          <w:szCs w:val="21"/>
          <w:highlight w:val="none"/>
        </w:rPr>
        <w:t>“</w:t>
      </w:r>
      <w:r>
        <w:rPr>
          <w:rFonts w:hint="eastAsia" w:ascii="宋体" w:hAnsi="宋体" w:cs="宋体"/>
          <w:szCs w:val="21"/>
          <w:highlight w:val="none"/>
          <w:lang w:val="zh-CN"/>
        </w:rPr>
        <w:t>服务</w:t>
      </w:r>
      <w:r>
        <w:rPr>
          <w:rFonts w:hint="eastAsia" w:ascii="宋体" w:hAnsi="宋体" w:cs="宋体"/>
          <w:szCs w:val="21"/>
          <w:highlight w:val="none"/>
        </w:rPr>
        <w:t>”</w:t>
      </w:r>
      <w:r>
        <w:rPr>
          <w:rFonts w:hint="eastAsia" w:ascii="宋体" w:hAnsi="宋体" w:cs="宋体"/>
          <w:szCs w:val="21"/>
          <w:highlight w:val="none"/>
          <w:lang w:val="zh-CN"/>
        </w:rPr>
        <w:t>指根据合同规定供方承担的与供货和履行合同有关的辅助服务。</w:t>
      </w:r>
    </w:p>
    <w:p w14:paraId="40733872">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（6）</w:t>
      </w:r>
      <w:r>
        <w:rPr>
          <w:rFonts w:hint="eastAsia" w:ascii="宋体" w:hAnsi="宋体" w:cs="宋体"/>
          <w:szCs w:val="21"/>
          <w:highlight w:val="none"/>
        </w:rPr>
        <w:t>“</w:t>
      </w:r>
      <w:r>
        <w:rPr>
          <w:rFonts w:hint="eastAsia" w:ascii="宋体" w:hAnsi="宋体" w:cs="宋体"/>
          <w:szCs w:val="21"/>
          <w:highlight w:val="none"/>
          <w:lang w:val="zh-CN"/>
        </w:rPr>
        <w:t>需方</w:t>
      </w:r>
      <w:r>
        <w:rPr>
          <w:rFonts w:hint="eastAsia" w:ascii="宋体" w:hAnsi="宋体" w:cs="宋体"/>
          <w:szCs w:val="21"/>
          <w:highlight w:val="none"/>
        </w:rPr>
        <w:t>”</w:t>
      </w:r>
      <w:r>
        <w:rPr>
          <w:rFonts w:hint="eastAsia" w:ascii="宋体" w:hAnsi="宋体" w:cs="宋体"/>
          <w:szCs w:val="21"/>
          <w:highlight w:val="none"/>
          <w:lang w:val="zh-CN"/>
        </w:rPr>
        <w:t>指政府招标货物和服务的使用单位。</w:t>
      </w:r>
    </w:p>
    <w:p w14:paraId="225152EE">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（7）</w:t>
      </w:r>
      <w:r>
        <w:rPr>
          <w:rFonts w:hint="eastAsia" w:ascii="宋体" w:hAnsi="宋体" w:cs="宋体"/>
          <w:szCs w:val="21"/>
          <w:highlight w:val="none"/>
        </w:rPr>
        <w:t>“</w:t>
      </w:r>
      <w:r>
        <w:rPr>
          <w:rFonts w:hint="eastAsia" w:ascii="宋体" w:hAnsi="宋体" w:cs="宋体"/>
          <w:szCs w:val="21"/>
          <w:highlight w:val="none"/>
          <w:lang w:val="zh-CN"/>
        </w:rPr>
        <w:t>供方</w:t>
      </w:r>
      <w:r>
        <w:rPr>
          <w:rFonts w:hint="eastAsia" w:ascii="宋体" w:hAnsi="宋体" w:cs="宋体"/>
          <w:szCs w:val="21"/>
          <w:highlight w:val="none"/>
        </w:rPr>
        <w:t>”</w:t>
      </w:r>
      <w:r>
        <w:rPr>
          <w:rFonts w:hint="eastAsia" w:ascii="宋体" w:hAnsi="宋体" w:cs="宋体"/>
          <w:szCs w:val="21"/>
          <w:highlight w:val="none"/>
          <w:lang w:val="zh-CN"/>
        </w:rPr>
        <w:t>指按照合同规定向需方提供货物和服务的公司或实体。</w:t>
      </w:r>
    </w:p>
    <w:p w14:paraId="72CCA9C8">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（8）</w:t>
      </w:r>
      <w:r>
        <w:rPr>
          <w:rFonts w:hint="eastAsia" w:ascii="宋体" w:hAnsi="宋体" w:cs="宋体"/>
          <w:szCs w:val="21"/>
          <w:highlight w:val="none"/>
        </w:rPr>
        <w:t>“</w:t>
      </w:r>
      <w:r>
        <w:rPr>
          <w:rFonts w:hint="eastAsia" w:ascii="宋体" w:hAnsi="宋体" w:cs="宋体"/>
          <w:szCs w:val="21"/>
          <w:highlight w:val="none"/>
          <w:lang w:val="zh-CN"/>
        </w:rPr>
        <w:t>第三方</w:t>
      </w:r>
      <w:r>
        <w:rPr>
          <w:rFonts w:hint="eastAsia" w:ascii="宋体" w:hAnsi="宋体" w:cs="宋体"/>
          <w:szCs w:val="21"/>
          <w:highlight w:val="none"/>
        </w:rPr>
        <w:t>”</w:t>
      </w:r>
      <w:r>
        <w:rPr>
          <w:rFonts w:hint="eastAsia" w:ascii="宋体" w:hAnsi="宋体" w:cs="宋体"/>
          <w:szCs w:val="21"/>
          <w:highlight w:val="none"/>
          <w:lang w:val="zh-CN"/>
        </w:rPr>
        <w:t>指本合同以外的任何中国境内、境外的法人、自然人或其他组织。</w:t>
      </w:r>
    </w:p>
    <w:p w14:paraId="53D1F7E3">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（9）</w:t>
      </w:r>
      <w:r>
        <w:rPr>
          <w:rFonts w:hint="eastAsia" w:ascii="宋体" w:hAnsi="宋体" w:cs="宋体"/>
          <w:szCs w:val="21"/>
          <w:highlight w:val="none"/>
        </w:rPr>
        <w:t>“</w:t>
      </w:r>
      <w:r>
        <w:rPr>
          <w:rFonts w:hint="eastAsia" w:ascii="宋体" w:hAnsi="宋体" w:cs="宋体"/>
          <w:szCs w:val="21"/>
          <w:highlight w:val="none"/>
          <w:lang w:val="zh-CN"/>
        </w:rPr>
        <w:t>日、天</w:t>
      </w:r>
      <w:r>
        <w:rPr>
          <w:rFonts w:hint="eastAsia" w:ascii="宋体" w:hAnsi="宋体" w:cs="宋体"/>
          <w:szCs w:val="21"/>
          <w:highlight w:val="none"/>
        </w:rPr>
        <w:t>”</w:t>
      </w:r>
      <w:r>
        <w:rPr>
          <w:rFonts w:hint="eastAsia" w:ascii="宋体" w:hAnsi="宋体" w:cs="宋体"/>
          <w:szCs w:val="21"/>
          <w:highlight w:val="none"/>
          <w:lang w:val="zh-CN"/>
        </w:rPr>
        <w:t>均指日历天数。</w:t>
      </w:r>
    </w:p>
    <w:p w14:paraId="5F6A8A6E">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（10）</w:t>
      </w:r>
      <w:r>
        <w:rPr>
          <w:rFonts w:hint="eastAsia" w:ascii="宋体" w:hAnsi="宋体" w:cs="宋体"/>
          <w:szCs w:val="21"/>
          <w:highlight w:val="none"/>
        </w:rPr>
        <w:t>“</w:t>
      </w:r>
      <w:r>
        <w:rPr>
          <w:rFonts w:hint="eastAsia" w:ascii="宋体" w:hAnsi="宋体" w:cs="宋体"/>
          <w:szCs w:val="21"/>
          <w:highlight w:val="none"/>
          <w:lang w:val="zh-CN"/>
        </w:rPr>
        <w:t>工作日</w:t>
      </w:r>
      <w:r>
        <w:rPr>
          <w:rFonts w:hint="eastAsia" w:ascii="宋体" w:hAnsi="宋体" w:cs="宋体"/>
          <w:szCs w:val="21"/>
          <w:highlight w:val="none"/>
        </w:rPr>
        <w:t>”</w:t>
      </w:r>
      <w:r>
        <w:rPr>
          <w:rFonts w:hint="eastAsia" w:ascii="宋体" w:hAnsi="宋体" w:cs="宋体"/>
          <w:szCs w:val="21"/>
          <w:highlight w:val="none"/>
          <w:lang w:val="zh-CN"/>
        </w:rPr>
        <w:t>指扣除公休日和国家法定节假日以外的日历日。</w:t>
      </w:r>
    </w:p>
    <w:p w14:paraId="1E18B549">
      <w:pPr>
        <w:autoSpaceDE w:val="0"/>
        <w:autoSpaceDN w:val="0"/>
        <w:adjustRightInd w:val="0"/>
        <w:spacing w:line="360" w:lineRule="auto"/>
        <w:ind w:firstLine="482"/>
        <w:rPr>
          <w:rFonts w:hint="eastAsia" w:ascii="宋体" w:hAnsi="宋体" w:cs="宋体"/>
          <w:szCs w:val="21"/>
          <w:highlight w:val="none"/>
          <w:u w:val="single"/>
        </w:rPr>
      </w:pPr>
      <w:r>
        <w:rPr>
          <w:rFonts w:hint="eastAsia" w:ascii="宋体" w:hAnsi="宋体" w:cs="宋体"/>
          <w:b/>
          <w:szCs w:val="21"/>
          <w:highlight w:val="none"/>
          <w:lang w:val="zh-CN"/>
        </w:rPr>
        <w:t>2．适用范围：</w:t>
      </w:r>
      <w:r>
        <w:rPr>
          <w:rFonts w:hint="eastAsia" w:ascii="宋体" w:hAnsi="宋体" w:cs="宋体"/>
          <w:szCs w:val="21"/>
          <w:highlight w:val="none"/>
          <w:lang w:val="zh-CN"/>
        </w:rPr>
        <w:t>本合同条款仅适用</w:t>
      </w:r>
      <w:r>
        <w:rPr>
          <w:rFonts w:hint="eastAsia" w:ascii="宋体" w:hAnsi="宋体" w:cs="宋体"/>
          <w:szCs w:val="21"/>
          <w:highlight w:val="none"/>
        </w:rPr>
        <w:t xml:space="preserve"> </w:t>
      </w:r>
      <w:r>
        <w:rPr>
          <w:rFonts w:hint="eastAsia" w:ascii="宋体" w:hAnsi="宋体" w:cs="宋体"/>
          <w:szCs w:val="21"/>
          <w:highlight w:val="none"/>
          <w:u w:val="single"/>
        </w:rPr>
        <w:t xml:space="preserve">                                    </w:t>
      </w:r>
    </w:p>
    <w:p w14:paraId="75C96156">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3．合同内容：</w:t>
      </w:r>
      <w:r>
        <w:rPr>
          <w:rFonts w:hint="eastAsia" w:ascii="宋体" w:hAnsi="宋体" w:cs="宋体"/>
          <w:szCs w:val="21"/>
          <w:highlight w:val="none"/>
          <w:lang w:val="zh-CN"/>
        </w:rPr>
        <w:t>详见招标文件</w:t>
      </w:r>
      <w:r>
        <w:rPr>
          <w:rFonts w:hint="eastAsia" w:ascii="宋体" w:hAnsi="宋体" w:cs="宋体"/>
          <w:szCs w:val="21"/>
          <w:highlight w:val="none"/>
        </w:rPr>
        <w:t>“</w:t>
      </w:r>
      <w:r>
        <w:rPr>
          <w:rFonts w:hint="eastAsia" w:ascii="宋体" w:hAnsi="宋体" w:cs="宋体"/>
          <w:szCs w:val="21"/>
          <w:highlight w:val="none"/>
          <w:lang w:val="zh-CN"/>
        </w:rPr>
        <w:t>技术规格与要求</w:t>
      </w:r>
      <w:r>
        <w:rPr>
          <w:rFonts w:hint="eastAsia" w:ascii="宋体" w:hAnsi="宋体" w:cs="宋体"/>
          <w:szCs w:val="21"/>
          <w:highlight w:val="none"/>
        </w:rPr>
        <w:t>”</w:t>
      </w:r>
      <w:r>
        <w:rPr>
          <w:rFonts w:hint="eastAsia" w:ascii="宋体" w:hAnsi="宋体" w:cs="宋体"/>
          <w:szCs w:val="21"/>
          <w:highlight w:val="none"/>
          <w:lang w:val="zh-CN"/>
        </w:rPr>
        <w:t>及供方的投标文件。未尽事宜在</w:t>
      </w:r>
      <w:r>
        <w:rPr>
          <w:rFonts w:hint="eastAsia" w:ascii="宋体" w:hAnsi="宋体" w:cs="宋体"/>
          <w:szCs w:val="21"/>
          <w:highlight w:val="none"/>
        </w:rPr>
        <w:t>“</w:t>
      </w:r>
      <w:r>
        <w:rPr>
          <w:rFonts w:hint="eastAsia" w:ascii="宋体" w:hAnsi="宋体" w:cs="宋体"/>
          <w:szCs w:val="21"/>
          <w:highlight w:val="none"/>
          <w:lang w:val="zh-CN"/>
        </w:rPr>
        <w:t>政府招标合同书中</w:t>
      </w:r>
      <w:r>
        <w:rPr>
          <w:rFonts w:hint="eastAsia" w:ascii="宋体" w:hAnsi="宋体" w:cs="宋体"/>
          <w:szCs w:val="21"/>
          <w:highlight w:val="none"/>
        </w:rPr>
        <w:t>”</w:t>
      </w:r>
      <w:r>
        <w:rPr>
          <w:rFonts w:hint="eastAsia" w:ascii="宋体" w:hAnsi="宋体" w:cs="宋体"/>
          <w:szCs w:val="21"/>
          <w:highlight w:val="none"/>
          <w:lang w:val="zh-CN"/>
        </w:rPr>
        <w:t>约定。</w:t>
      </w:r>
    </w:p>
    <w:p w14:paraId="41A1CB15">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4．合同价格、交货时间及地点、交货方式、付款方式及条件：</w:t>
      </w:r>
      <w:r>
        <w:rPr>
          <w:rFonts w:hint="eastAsia" w:ascii="宋体" w:hAnsi="宋体" w:cs="宋体"/>
          <w:szCs w:val="21"/>
          <w:highlight w:val="none"/>
          <w:lang w:val="zh-CN"/>
        </w:rPr>
        <w:t>在</w:t>
      </w:r>
      <w:r>
        <w:rPr>
          <w:rFonts w:hint="eastAsia" w:ascii="宋体" w:hAnsi="宋体" w:cs="宋体"/>
          <w:szCs w:val="21"/>
          <w:highlight w:val="none"/>
        </w:rPr>
        <w:t>“</w:t>
      </w:r>
      <w:r>
        <w:rPr>
          <w:rFonts w:hint="eastAsia" w:ascii="宋体" w:hAnsi="宋体" w:cs="宋体"/>
          <w:szCs w:val="21"/>
          <w:highlight w:val="none"/>
          <w:lang w:val="zh-CN"/>
        </w:rPr>
        <w:t>政府招标合同书</w:t>
      </w:r>
      <w:r>
        <w:rPr>
          <w:rFonts w:hint="eastAsia" w:ascii="宋体" w:hAnsi="宋体" w:cs="宋体"/>
          <w:szCs w:val="21"/>
          <w:highlight w:val="none"/>
        </w:rPr>
        <w:t>”</w:t>
      </w:r>
      <w:r>
        <w:rPr>
          <w:rFonts w:hint="eastAsia" w:ascii="宋体" w:hAnsi="宋体" w:cs="宋体"/>
          <w:szCs w:val="21"/>
          <w:highlight w:val="none"/>
          <w:lang w:val="zh-CN"/>
        </w:rPr>
        <w:t>中约定。</w:t>
      </w:r>
    </w:p>
    <w:p w14:paraId="21ADA763">
      <w:pPr>
        <w:autoSpaceDE w:val="0"/>
        <w:autoSpaceDN w:val="0"/>
        <w:adjustRightInd w:val="0"/>
        <w:spacing w:line="360" w:lineRule="auto"/>
        <w:ind w:firstLine="482"/>
        <w:rPr>
          <w:rFonts w:hint="eastAsia" w:ascii="宋体" w:hAnsi="宋体" w:cs="宋体"/>
          <w:szCs w:val="21"/>
          <w:highlight w:val="none"/>
          <w:lang w:val="zh-CN"/>
        </w:rPr>
      </w:pPr>
      <w:r>
        <w:rPr>
          <w:rFonts w:hint="eastAsia" w:ascii="宋体" w:hAnsi="宋体" w:cs="宋体"/>
          <w:b/>
          <w:szCs w:val="21"/>
          <w:highlight w:val="none"/>
          <w:lang w:val="zh-CN"/>
        </w:rPr>
        <w:t>5．知识产权及有关规定：</w:t>
      </w:r>
      <w:r>
        <w:rPr>
          <w:rFonts w:hint="eastAsia" w:ascii="宋体" w:hAnsi="宋体" w:cs="宋体"/>
          <w:szCs w:val="21"/>
          <w:highlight w:val="none"/>
          <w:lang w:val="zh-CN"/>
        </w:rPr>
        <w:t>供方应保证需方在使用本合同项下的货物或其任何一部分时免受第三方提出侵犯其知识产权、商标权或工业设计权的起诉。如果发生此类问题，供方应负责交涉并承担一切费用和责任。</w:t>
      </w:r>
    </w:p>
    <w:p w14:paraId="7B5DFF41">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6．保密条款</w:t>
      </w:r>
    </w:p>
    <w:p w14:paraId="65DAAB69">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6.1任何一方对其获知的本合同涉及的所有有形、无形的信息及资料（标段括但不限于供需双方的往来书面文字文件、电子邮件等）中另一方的商业秘密或国家秘密负有保密义务。</w:t>
      </w:r>
    </w:p>
    <w:p w14:paraId="39F17598">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6.2除非法律、法规另有规定或得到本合同之另一方的书面许可，任何一方不得向第三方泄露前款规定的商业秘密或国家秘密。保密期限自任何一方获知该商业秘密或国家秘密之日起至本条规定的秘密成为公众信息之日止。</w:t>
      </w:r>
    </w:p>
    <w:p w14:paraId="4E62078A">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7.合同的解释</w:t>
      </w:r>
    </w:p>
    <w:p w14:paraId="5BF4D384">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7.1任何一方对本合同及其附件的解释均应遵循诚实信用原则，依照本合同签订时有效的中华人民共和国的法律、法规以及人们通常的理解进行。</w:t>
      </w:r>
    </w:p>
    <w:p w14:paraId="17FA32A2">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7.2本合同中以日（天）表述的时间期限均指公历日。</w:t>
      </w:r>
    </w:p>
    <w:p w14:paraId="66DB689A">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7.3对本合同的任何解释均应以书面做出。</w:t>
      </w:r>
    </w:p>
    <w:p w14:paraId="73F05300">
      <w:pPr>
        <w:autoSpaceDE w:val="0"/>
        <w:autoSpaceDN w:val="0"/>
        <w:adjustRightInd w:val="0"/>
        <w:spacing w:line="360" w:lineRule="auto"/>
        <w:ind w:firstLine="482"/>
        <w:rPr>
          <w:rFonts w:hint="eastAsia" w:ascii="宋体" w:hAnsi="宋体" w:cs="宋体"/>
          <w:szCs w:val="21"/>
          <w:highlight w:val="none"/>
          <w:lang w:val="zh-CN"/>
        </w:rPr>
      </w:pPr>
      <w:r>
        <w:rPr>
          <w:rFonts w:hint="eastAsia" w:ascii="宋体" w:hAnsi="宋体" w:cs="宋体"/>
          <w:b/>
          <w:szCs w:val="21"/>
          <w:highlight w:val="none"/>
          <w:lang w:val="zh-CN"/>
        </w:rPr>
        <w:t>8．标段装要求：</w:t>
      </w:r>
      <w:r>
        <w:rPr>
          <w:rFonts w:hint="eastAsia" w:ascii="宋体" w:hAnsi="宋体" w:cs="宋体"/>
          <w:szCs w:val="21"/>
          <w:highlight w:val="none"/>
          <w:lang w:val="zh-CN"/>
        </w:rPr>
        <w:t>除合同另有规定外，供方提供的全部货物均应按国家或行业标准进行标段装。因标段装出现问题导致货物毁损的,由供方向需方直接承担责任。每一个标段装箱内应附一份详细的装箱单和质量合格证书。</w:t>
      </w:r>
    </w:p>
    <w:p w14:paraId="44178C18">
      <w:pPr>
        <w:autoSpaceDE w:val="0"/>
        <w:autoSpaceDN w:val="0"/>
        <w:adjustRightInd w:val="0"/>
        <w:spacing w:line="360" w:lineRule="auto"/>
        <w:ind w:firstLine="482"/>
        <w:rPr>
          <w:rFonts w:hint="eastAsia" w:ascii="宋体" w:hAnsi="宋体" w:cs="宋体"/>
          <w:szCs w:val="21"/>
          <w:highlight w:val="none"/>
          <w:lang w:val="zh-CN"/>
        </w:rPr>
      </w:pPr>
      <w:r>
        <w:rPr>
          <w:rFonts w:hint="eastAsia" w:ascii="宋体" w:hAnsi="宋体" w:cs="宋体"/>
          <w:b/>
          <w:szCs w:val="21"/>
          <w:highlight w:val="none"/>
          <w:lang w:val="zh-CN"/>
        </w:rPr>
        <w:t>9．标段装标志：</w:t>
      </w:r>
      <w:r>
        <w:rPr>
          <w:rFonts w:hint="eastAsia" w:ascii="宋体" w:hAnsi="宋体" w:cs="宋体"/>
          <w:szCs w:val="21"/>
          <w:highlight w:val="none"/>
          <w:lang w:val="zh-CN"/>
        </w:rPr>
        <w:t>每一标段装箱应用不褪色的油漆以醒目的中文字样做出相关标记。</w:t>
      </w:r>
    </w:p>
    <w:p w14:paraId="07501D4E">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10．伴随服务</w:t>
      </w:r>
    </w:p>
    <w:p w14:paraId="7FC92D7E">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10.1供方应提供所交付货物的全套技术文件资料，标段括产品目录、图纸、操作手册、使用说明、维护手册和服务指南等。</w:t>
      </w:r>
    </w:p>
    <w:p w14:paraId="073AAFED">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10.2供方还应提供下列服务：货物的现场安装、启动和试运行；提供货物组装和维修所需的工具；在质量保证期内对所交付货物提供运行监督、维修、保养等；在制造厂家和/或在项目现场就货物的安装、启动、运行、维护等对需方人员进行培训。</w:t>
      </w:r>
    </w:p>
    <w:p w14:paraId="7FC1C8D9">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10.3上述伴随服务的费用应标段含在合同总价中，不单独进行支付。</w:t>
      </w:r>
    </w:p>
    <w:p w14:paraId="16826D01">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11．质量保证期及售后服务</w:t>
      </w:r>
    </w:p>
    <w:p w14:paraId="1A18374E">
      <w:pPr>
        <w:autoSpaceDE w:val="0"/>
        <w:autoSpaceDN w:val="0"/>
        <w:adjustRightInd w:val="0"/>
        <w:spacing w:line="360" w:lineRule="auto"/>
        <w:ind w:firstLine="480"/>
        <w:jc w:val="left"/>
        <w:rPr>
          <w:rFonts w:hint="eastAsia" w:ascii="宋体" w:hAnsi="宋体" w:cs="宋体"/>
          <w:szCs w:val="21"/>
          <w:highlight w:val="none"/>
          <w:lang w:val="zh-CN"/>
        </w:rPr>
      </w:pPr>
      <w:r>
        <w:rPr>
          <w:rFonts w:hint="eastAsia" w:ascii="宋体" w:hAnsi="宋体" w:cs="宋体"/>
          <w:szCs w:val="21"/>
          <w:highlight w:val="none"/>
          <w:lang w:val="zh-CN"/>
        </w:rPr>
        <w:t>11.1质量保证期及售后服务：详见招标文件的要求，供方提交的售后服务承诺书和制造厂商的有关文件，如果上述文件有不一致之处，以对需方有利的为准。</w:t>
      </w:r>
    </w:p>
    <w:p w14:paraId="5267C7A6">
      <w:pPr>
        <w:autoSpaceDE w:val="0"/>
        <w:autoSpaceDN w:val="0"/>
        <w:adjustRightInd w:val="0"/>
        <w:spacing w:line="360" w:lineRule="auto"/>
        <w:ind w:firstLine="480"/>
        <w:jc w:val="left"/>
        <w:rPr>
          <w:rFonts w:hint="eastAsia" w:ascii="宋体" w:hAnsi="宋体" w:cs="宋体"/>
          <w:szCs w:val="21"/>
          <w:highlight w:val="none"/>
          <w:lang w:val="zh-CN"/>
        </w:rPr>
      </w:pPr>
      <w:r>
        <w:rPr>
          <w:rFonts w:hint="eastAsia" w:ascii="宋体" w:hAnsi="宋体" w:cs="宋体"/>
          <w:szCs w:val="21"/>
          <w:highlight w:val="none"/>
          <w:lang w:val="zh-CN"/>
        </w:rPr>
        <w:t>11.2如果上述第11.1款无特别约定，本合同项下货物的质量保证期为从需方验收合格并交付给需方之日起一年。</w:t>
      </w:r>
    </w:p>
    <w:p w14:paraId="76C0B274">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12．质量保证</w:t>
      </w:r>
    </w:p>
    <w:p w14:paraId="3A579D50">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12.1 供方应保证所提供的货物是原制造厂商制造的、经过合法销售渠道取得的、全新的、未使用过的，并完全符合合同规定的品牌、规格型号、技术性能、配置、质量、数量等要求。供方应保证其所提供的货物在正确安装、正常使用和保养条件下，在其使用寿命期内具有满意的性能。在货物最终验收合格交付后不少于本合同条款第11条规定的质量保证期内，供方应对其交付的货物由于设计、工艺或材料的缺陷而产生的故障负责。</w:t>
      </w:r>
    </w:p>
    <w:p w14:paraId="1545A6F9">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12.2 在质量保证期内，如果货物的规格型号、配置、技术性能、原产地及制造厂商以及其他技术质量指标与合同约定不符，或证实货物是有缺陷的，标段括潜在的缺陷或使用不符合要求的材料等，需方应尽快以书面形式向供方提出索赔。</w:t>
      </w:r>
    </w:p>
    <w:p w14:paraId="14A78ED9">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12.3在质量保证期内，供方在接到需方的通知后，应在本合同条款第11条约定的响应时间内,免费维修和/或更换有缺陷的货物或部件。</w:t>
      </w:r>
    </w:p>
    <w:p w14:paraId="776D89BB">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12.4 如果供方在接到需方通知后，在本合同条款第11条约定的响应时间内没有弥补缺陷，需方可采取必要的补救措施，但其风险和费用将由供方负担，并且需方根据合同规定对供方行使的其他权利不受影响。</w:t>
      </w:r>
    </w:p>
    <w:p w14:paraId="485CCFC9">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13．验收</w:t>
      </w:r>
    </w:p>
    <w:p w14:paraId="19ABCC25">
      <w:pPr>
        <w:autoSpaceDE w:val="0"/>
        <w:autoSpaceDN w:val="0"/>
        <w:adjustRightInd w:val="0"/>
        <w:spacing w:line="360" w:lineRule="auto"/>
        <w:ind w:firstLine="482"/>
        <w:rPr>
          <w:rFonts w:hint="eastAsia" w:ascii="宋体" w:hAnsi="宋体" w:cs="宋体"/>
          <w:szCs w:val="21"/>
          <w:highlight w:val="none"/>
          <w:lang w:val="zh-CN"/>
        </w:rPr>
      </w:pPr>
      <w:r>
        <w:rPr>
          <w:rFonts w:hint="eastAsia" w:ascii="宋体" w:hAnsi="宋体" w:cs="宋体"/>
          <w:b/>
          <w:szCs w:val="21"/>
          <w:highlight w:val="none"/>
          <w:lang w:val="zh-CN"/>
        </w:rPr>
        <w:t>13.1</w:t>
      </w:r>
      <w:r>
        <w:rPr>
          <w:rFonts w:hint="eastAsia" w:ascii="宋体" w:hAnsi="宋体" w:cs="宋体"/>
          <w:szCs w:val="21"/>
          <w:highlight w:val="none"/>
          <w:lang w:val="zh-CN"/>
        </w:rPr>
        <w:t>供方提交的货物由需方负责检验验收，或由需方聘请当地质检（商检）部门或有关部门对货物的品种、规格、性能、质量、数量、外观以及配件等进行检验，并出具检验证书。检验费用由供需双方协商确定。</w:t>
      </w:r>
    </w:p>
    <w:p w14:paraId="2286685D">
      <w:pPr>
        <w:autoSpaceDE w:val="0"/>
        <w:autoSpaceDN w:val="0"/>
        <w:adjustRightInd w:val="0"/>
        <w:spacing w:line="360" w:lineRule="auto"/>
        <w:ind w:firstLine="482"/>
        <w:rPr>
          <w:rFonts w:hint="eastAsia" w:ascii="宋体" w:hAnsi="宋体" w:cs="宋体"/>
          <w:szCs w:val="21"/>
          <w:highlight w:val="none"/>
          <w:lang w:val="zh-CN"/>
        </w:rPr>
      </w:pPr>
      <w:r>
        <w:rPr>
          <w:rFonts w:hint="eastAsia" w:ascii="宋体" w:hAnsi="宋体" w:cs="宋体"/>
          <w:szCs w:val="21"/>
          <w:highlight w:val="none"/>
          <w:lang w:val="zh-CN"/>
        </w:rPr>
        <w:t>13.2验收过程中，如果供需双方对合同标的质量发生争议，应当聘请当地质检（商检）部门或有关部门对有争议的货物质量进行鉴定，检验费用由责任方承担。</w:t>
      </w:r>
    </w:p>
    <w:p w14:paraId="4161B71F">
      <w:pPr>
        <w:autoSpaceDE w:val="0"/>
        <w:autoSpaceDN w:val="0"/>
        <w:adjustRightInd w:val="0"/>
        <w:spacing w:line="360" w:lineRule="auto"/>
        <w:ind w:firstLine="482"/>
        <w:rPr>
          <w:rFonts w:hint="eastAsia" w:ascii="宋体" w:hAnsi="宋体" w:cs="宋体"/>
          <w:szCs w:val="21"/>
          <w:highlight w:val="none"/>
        </w:rPr>
      </w:pPr>
      <w:r>
        <w:rPr>
          <w:rFonts w:hint="eastAsia" w:ascii="宋体" w:hAnsi="宋体" w:cs="宋体"/>
          <w:szCs w:val="21"/>
          <w:highlight w:val="none"/>
          <w:lang w:val="zh-CN"/>
        </w:rPr>
        <w:t>13.3按照规定必须由国家有关部门或者机构检验合格才允许使用的货物，由供方负责（需方配合）向有关部门或者机构申请检验并取得检验合格的报告（证书）或者使用许可证，费用标段含在供方的投标总价中。</w:t>
      </w:r>
    </w:p>
    <w:p w14:paraId="4D4680DD">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14．索赔</w:t>
      </w:r>
    </w:p>
    <w:p w14:paraId="42B5AE7E">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14.1需方有权根据国家技术监督局、进出口商品检验局或其他具有法定资格的质检机构出具的检验证书向供方提出索赔。</w:t>
      </w:r>
    </w:p>
    <w:p w14:paraId="4CD96ECF">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14.2如果供方对缺陷负有责任而需方提出索赔，供方应按照需方同意的下列一种或多种方式解决索赔事宜：</w:t>
      </w:r>
    </w:p>
    <w:p w14:paraId="1375CEC3">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（1）供方同意退货并用合同规定的货币将货款退还给需方，并承担由此发生的一切损失和费用，标段括利息、银行手续费、运费、保险费、检验费、仓储费、装卸费以及为保护退回货物所需的其他必要费用。</w:t>
      </w:r>
    </w:p>
    <w:p w14:paraId="1DC24724">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（2）根据货物低劣、损坏程度以及需方所遭受损失的金额，经双方商定降低货物的价格。</w:t>
      </w:r>
    </w:p>
    <w:p w14:paraId="7AD7112F">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3）用符合合同规定的规格、质量和性能要求的新零件、部件和／或设备来更换有缺陷的部分和／或修补缺陷部分，供方应承担一切费用和风险，并负担需方蒙受的全部直接损失。供方应相应延长修补和／或更换件的质量保证期。</w:t>
      </w:r>
    </w:p>
    <w:p w14:paraId="478B4378">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14.3如果在需方发出索赔通知后十天内供方未作答复，上述索赔应视为已被供方接受。如供方未能在接到需方索赔通知后十天内或需方同意的延长期限内，按照上述第14.2款规定的任何一种或多种方式解决索赔事宜并征得需方同意，需方有权从应付货款或从供方提交的履约保证金中扣回索赔金额，并拥有对赔偿不足部分进一步索赔的权利。</w:t>
      </w:r>
    </w:p>
    <w:p w14:paraId="0D1C24A0">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15．履约延误</w:t>
      </w:r>
    </w:p>
    <w:p w14:paraId="6D524223">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15.1 供方应按照合同规定的时间、地点交货和提供服务；需方应按照合同规定的时间、地点接收货物和接受服务。</w:t>
      </w:r>
    </w:p>
    <w:p w14:paraId="04C9AADF">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15.2 如果供方无正当理由拖延交货，将受到以下制裁：没收履约保证金、加收误期赔偿和／或违约终止合同；如果需方无正当理由拖延接收货物和接受服务，应承担相应的违约责任。</w:t>
      </w:r>
    </w:p>
    <w:p w14:paraId="2597C534">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15.3 在履行合同过程中，如果供方遇到可能妨碍其按时交货和提供服务的情况，或者需方遇到可能妨碍其按时接收货物和接受服务的情况， 应及时以书面形式将拖延的事实，可能拖延的期限和理由通知对方。需方（或供方）在收到供方（或需方）通知后，应尽快对情况进行评估，并确定是否通过修改合同，酌情延长交货时间和/或延期提供服务，或者终止合同。</w:t>
      </w:r>
    </w:p>
    <w:p w14:paraId="45A1C16D">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16．误期赔偿</w:t>
      </w:r>
    </w:p>
    <w:p w14:paraId="789408E6">
      <w:pPr>
        <w:autoSpaceDE w:val="0"/>
        <w:autoSpaceDN w:val="0"/>
        <w:adjustRightInd w:val="0"/>
        <w:spacing w:line="360" w:lineRule="auto"/>
        <w:ind w:firstLine="480"/>
        <w:jc w:val="left"/>
        <w:rPr>
          <w:rFonts w:hint="eastAsia" w:ascii="宋体" w:hAnsi="宋体" w:cs="宋体"/>
          <w:szCs w:val="21"/>
          <w:highlight w:val="none"/>
          <w:lang w:val="zh-CN"/>
        </w:rPr>
      </w:pPr>
      <w:r>
        <w:rPr>
          <w:rFonts w:hint="eastAsia" w:ascii="宋体" w:hAnsi="宋体" w:cs="宋体"/>
          <w:szCs w:val="21"/>
          <w:highlight w:val="none"/>
          <w:lang w:val="zh-CN"/>
        </w:rPr>
        <w:t>16.1除本合同条款</w:t>
      </w:r>
      <w:r>
        <w:rPr>
          <w:rFonts w:hint="eastAsia" w:ascii="宋体" w:hAnsi="宋体" w:cs="宋体"/>
          <w:b/>
          <w:szCs w:val="21"/>
          <w:highlight w:val="none"/>
          <w:lang w:val="zh-CN"/>
        </w:rPr>
        <w:t>第18条</w:t>
      </w:r>
      <w:r>
        <w:rPr>
          <w:rFonts w:hint="eastAsia" w:ascii="宋体" w:hAnsi="宋体" w:cs="宋体"/>
          <w:szCs w:val="21"/>
          <w:highlight w:val="none"/>
          <w:lang w:val="zh-CN"/>
        </w:rPr>
        <w:t>规定的情形外，如果供方没有按照合同规定的时间交货和提供服务，供方应向需方支付误期赔偿费。误期赔偿费每周按迟交货物的交货价或延期服务的服务费用的百分之一（1%）计收，直至交货或提供服务为止。一周按七天计算，不足七天按一周计算。但误期赔偿费的最高限额不超过合同价的百分之五（5%）。</w:t>
      </w:r>
    </w:p>
    <w:p w14:paraId="7AD7285B">
      <w:pPr>
        <w:autoSpaceDE w:val="0"/>
        <w:autoSpaceDN w:val="0"/>
        <w:adjustRightInd w:val="0"/>
        <w:spacing w:line="360" w:lineRule="auto"/>
        <w:ind w:firstLine="480"/>
        <w:jc w:val="left"/>
        <w:rPr>
          <w:rFonts w:hint="eastAsia" w:ascii="宋体" w:hAnsi="宋体" w:cs="宋体"/>
          <w:szCs w:val="21"/>
          <w:highlight w:val="none"/>
          <w:lang w:val="zh-CN"/>
        </w:rPr>
      </w:pPr>
      <w:r>
        <w:rPr>
          <w:rFonts w:hint="eastAsia" w:ascii="宋体" w:hAnsi="宋体" w:cs="宋体"/>
          <w:szCs w:val="21"/>
          <w:highlight w:val="none"/>
          <w:lang w:val="zh-CN"/>
        </w:rPr>
        <w:t>16.2误期赔偿费可从应付货款和/或履约保证金中扣除。</w:t>
      </w:r>
    </w:p>
    <w:p w14:paraId="0DE10C46">
      <w:pPr>
        <w:autoSpaceDE w:val="0"/>
        <w:autoSpaceDN w:val="0"/>
        <w:adjustRightInd w:val="0"/>
        <w:spacing w:line="360" w:lineRule="auto"/>
        <w:ind w:firstLine="480"/>
        <w:jc w:val="left"/>
        <w:rPr>
          <w:rFonts w:hint="eastAsia" w:ascii="宋体" w:hAnsi="宋体" w:cs="宋体"/>
          <w:szCs w:val="21"/>
          <w:highlight w:val="none"/>
          <w:lang w:val="zh-CN"/>
        </w:rPr>
      </w:pPr>
      <w:r>
        <w:rPr>
          <w:rFonts w:hint="eastAsia" w:ascii="宋体" w:hAnsi="宋体" w:cs="宋体"/>
          <w:szCs w:val="21"/>
          <w:highlight w:val="none"/>
          <w:lang w:val="zh-CN"/>
        </w:rPr>
        <w:t>16.3收取误期赔偿费不影响需方采取合同规定的其他补救措施的权利。</w:t>
      </w:r>
    </w:p>
    <w:p w14:paraId="1EFC708A">
      <w:pPr>
        <w:autoSpaceDE w:val="0"/>
        <w:autoSpaceDN w:val="0"/>
        <w:adjustRightInd w:val="0"/>
        <w:spacing w:line="360" w:lineRule="auto"/>
        <w:ind w:firstLine="480"/>
        <w:jc w:val="left"/>
        <w:rPr>
          <w:rFonts w:hint="eastAsia" w:ascii="宋体" w:hAnsi="宋体" w:cs="宋体"/>
          <w:szCs w:val="21"/>
          <w:highlight w:val="none"/>
          <w:lang w:val="zh-CN"/>
        </w:rPr>
      </w:pPr>
      <w:r>
        <w:rPr>
          <w:rFonts w:hint="eastAsia" w:ascii="宋体" w:hAnsi="宋体" w:cs="宋体"/>
          <w:szCs w:val="21"/>
          <w:highlight w:val="none"/>
          <w:lang w:val="zh-CN"/>
        </w:rPr>
        <w:t>16.4在收取误期赔偿费期间，需方有权决定是否终止合同。</w:t>
      </w:r>
    </w:p>
    <w:p w14:paraId="398220C0">
      <w:pPr>
        <w:autoSpaceDE w:val="0"/>
        <w:autoSpaceDN w:val="0"/>
        <w:adjustRightInd w:val="0"/>
        <w:spacing w:line="360" w:lineRule="auto"/>
        <w:ind w:firstLine="480"/>
        <w:jc w:val="left"/>
        <w:rPr>
          <w:rFonts w:hint="eastAsia" w:ascii="宋体" w:hAnsi="宋体" w:cs="宋体"/>
          <w:szCs w:val="21"/>
          <w:highlight w:val="none"/>
          <w:lang w:val="zh-CN"/>
        </w:rPr>
      </w:pPr>
      <w:r>
        <w:rPr>
          <w:rFonts w:hint="eastAsia" w:ascii="宋体" w:hAnsi="宋体" w:cs="宋体"/>
          <w:szCs w:val="21"/>
          <w:highlight w:val="none"/>
          <w:lang w:val="zh-CN"/>
        </w:rPr>
        <w:t>16.5如果需方违约，应承担相应的违约责任。</w:t>
      </w:r>
    </w:p>
    <w:p w14:paraId="75A2FA2F">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17．履约保证金和质量保证金：在政府招标合同书中约定。</w:t>
      </w:r>
    </w:p>
    <w:p w14:paraId="1BEC6DF0">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18．不可抗力</w:t>
      </w:r>
    </w:p>
    <w:p w14:paraId="5AE562EE">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 xml:space="preserve">    18.1 如果供方和需方因不可抗力导致合同实施延误或不能履行合同义务，不应该承担误期赔偿或不能履行合同义务的责任。但因供方或需方先延误或不能履行合同而后遇不可抗力的情形除外。</w:t>
      </w:r>
    </w:p>
    <w:p w14:paraId="4F40F5C8">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 xml:space="preserve">    18.2 本条所述的</w:t>
      </w:r>
      <w:r>
        <w:rPr>
          <w:rFonts w:hint="eastAsia" w:ascii="宋体" w:hAnsi="宋体" w:cs="宋体"/>
          <w:szCs w:val="21"/>
          <w:highlight w:val="none"/>
        </w:rPr>
        <w:t>“</w:t>
      </w:r>
      <w:r>
        <w:rPr>
          <w:rFonts w:hint="eastAsia" w:ascii="宋体" w:hAnsi="宋体" w:cs="宋体"/>
          <w:szCs w:val="21"/>
          <w:highlight w:val="none"/>
          <w:lang w:val="zh-CN"/>
        </w:rPr>
        <w:t>不可抗力</w:t>
      </w:r>
      <w:r>
        <w:rPr>
          <w:rFonts w:hint="eastAsia" w:ascii="宋体" w:hAnsi="宋体" w:cs="宋体"/>
          <w:szCs w:val="21"/>
          <w:highlight w:val="none"/>
        </w:rPr>
        <w:t>”</w:t>
      </w:r>
      <w:r>
        <w:rPr>
          <w:rFonts w:hint="eastAsia" w:ascii="宋体" w:hAnsi="宋体" w:cs="宋体"/>
          <w:szCs w:val="21"/>
          <w:highlight w:val="none"/>
          <w:lang w:val="zh-CN"/>
        </w:rPr>
        <w:t>系指那些双方无法控制，不可预见的事件，但不标段括双方的违约或疏忽。这些事件标段括但不限于：战争、严重火灾、洪水、台风、地震以及其它双方商定的事件。</w:t>
      </w:r>
    </w:p>
    <w:p w14:paraId="28EB1AB1">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18.3 在不可抗力事件发生后，当事方应尽快以书面形式将不可抗力的情况和原因通知对方。双方应尽实际可能继续履行合同义务，并积极寻求采取合理的方案履行不受不可抗力影响的其他事项。双方应通过友好协商在合理的时间内达成进一步履行合同的协议。</w:t>
      </w:r>
    </w:p>
    <w:p w14:paraId="6FA478EB">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19．税费</w:t>
      </w:r>
    </w:p>
    <w:p w14:paraId="57C59A1E">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 xml:space="preserve">    19.1 根据现行法律规定对需方征收的与本合同有关的一切税费均由需方负担。</w:t>
      </w:r>
    </w:p>
    <w:p w14:paraId="5BACFE8C">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 xml:space="preserve">    19.2 根据现行法律规定对供方征收的与本合同有关的一切税费均由供方负担。</w:t>
      </w:r>
    </w:p>
    <w:p w14:paraId="367937BA">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19.3 在中国境外发生的与执行本合同有关的一切税费均由供方负担。</w:t>
      </w:r>
    </w:p>
    <w:p w14:paraId="4F7C06A9">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20．争议解决方式</w:t>
      </w:r>
    </w:p>
    <w:p w14:paraId="3A818061">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szCs w:val="21"/>
          <w:highlight w:val="none"/>
          <w:lang w:val="zh-CN"/>
        </w:rPr>
        <w:t>20.1供需双方应通过友好协商，解决在执行本合同过程中所发生的或与本合同有关的争议。如果不能协商解决，可以向国家有关部门申请调解。如果调解不成，双方可以在</w:t>
      </w:r>
      <w:r>
        <w:rPr>
          <w:rFonts w:hint="eastAsia" w:ascii="宋体" w:hAnsi="宋体" w:cs="宋体"/>
          <w:b/>
          <w:szCs w:val="21"/>
          <w:highlight w:val="none"/>
          <w:lang w:val="zh-CN"/>
        </w:rPr>
        <w:t>政府招标合同书</w:t>
      </w:r>
      <w:r>
        <w:rPr>
          <w:rFonts w:hint="eastAsia" w:ascii="宋体" w:hAnsi="宋体" w:cs="宋体"/>
          <w:szCs w:val="21"/>
          <w:highlight w:val="none"/>
          <w:lang w:val="zh-CN"/>
        </w:rPr>
        <w:t>内约定以下一种方式解决争议：</w:t>
      </w:r>
    </w:p>
    <w:p w14:paraId="1A9D768F">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第一种方式：双方达成仲裁协议，向约定的仲裁机构申请仲裁；</w:t>
      </w:r>
    </w:p>
    <w:p w14:paraId="4F612E0F">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第二种方式：向有管辖权的人民法院提起诉讼。</w:t>
      </w:r>
    </w:p>
    <w:p w14:paraId="2AF812BA">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20.2 因合同部分履行引发仲裁（诉讼）的，在仲裁（诉讼）期间，除正在进行仲裁（诉讼）的部分外，本合同的其它部分应继续执行。</w:t>
      </w:r>
    </w:p>
    <w:p w14:paraId="4FC56362">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21．违约终止合同</w:t>
      </w:r>
    </w:p>
    <w:p w14:paraId="62CD912F">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 xml:space="preserve">    21.1 在需方因供方违约而按合同约定采取的任何补救措施不受影响的情况下，需方可在下列情况下向供方发出书面通知，提出终止部分或全部合同。</w:t>
      </w:r>
    </w:p>
    <w:p w14:paraId="146438D8">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 xml:space="preserve">   （1）如果供方未能在合同规定的限期或需方同意延长的限期内提供部分或全部货物和服务。</w:t>
      </w:r>
    </w:p>
    <w:p w14:paraId="5CF3361C">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 xml:space="preserve">   （2）如果供方未能履行合同规定的其它任何义务。</w:t>
      </w:r>
    </w:p>
    <w:p w14:paraId="6149C3D7">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 xml:space="preserve">   （3）如果供方在本合同订立和履行过程中采取了任何</w:t>
      </w:r>
      <w:r>
        <w:rPr>
          <w:rFonts w:hint="eastAsia" w:ascii="宋体" w:hAnsi="宋体" w:cs="宋体"/>
          <w:szCs w:val="21"/>
          <w:highlight w:val="none"/>
        </w:rPr>
        <w:t>“</w:t>
      </w:r>
      <w:r>
        <w:rPr>
          <w:rFonts w:hint="eastAsia" w:ascii="宋体" w:hAnsi="宋体" w:cs="宋体"/>
          <w:szCs w:val="21"/>
          <w:highlight w:val="none"/>
          <w:lang w:val="zh-CN"/>
        </w:rPr>
        <w:t>不正当竞争行为</w:t>
      </w:r>
      <w:r>
        <w:rPr>
          <w:rFonts w:hint="eastAsia" w:ascii="宋体" w:hAnsi="宋体" w:cs="宋体"/>
          <w:szCs w:val="21"/>
          <w:highlight w:val="none"/>
        </w:rPr>
        <w:t>”</w:t>
      </w:r>
      <w:r>
        <w:rPr>
          <w:rFonts w:hint="eastAsia" w:ascii="宋体" w:hAnsi="宋体" w:cs="宋体"/>
          <w:szCs w:val="21"/>
          <w:highlight w:val="none"/>
          <w:lang w:val="zh-CN"/>
        </w:rPr>
        <w:t>，危害到国家利益、社会公共利益和需方的合法权益。</w:t>
      </w:r>
    </w:p>
    <w:p w14:paraId="56CBCE7C">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21.2 如果需方根据上述第21.1款的规定，终止了全部或部分合同，需方可以依其认为适当的条件和方法购买与未交货物类似的货物，供方应对购买类似货物所超出的那部分费用负责。供方提交的履约保证金将被作为需方采取上述补救措施的购买资金的一部分。并且，供方应继续履行合同中未终止的部分。</w:t>
      </w:r>
    </w:p>
    <w:p w14:paraId="67653D5D">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21.3如果需方违约，应承担相应的违约责任。</w:t>
      </w:r>
    </w:p>
    <w:p w14:paraId="61B17910">
      <w:pPr>
        <w:autoSpaceDE w:val="0"/>
        <w:autoSpaceDN w:val="0"/>
        <w:adjustRightInd w:val="0"/>
        <w:spacing w:line="360" w:lineRule="auto"/>
        <w:ind w:firstLine="482"/>
        <w:rPr>
          <w:rFonts w:hint="eastAsia" w:ascii="宋体" w:hAnsi="宋体" w:cs="宋体"/>
          <w:szCs w:val="21"/>
          <w:highlight w:val="none"/>
          <w:lang w:val="zh-CN"/>
        </w:rPr>
      </w:pPr>
      <w:r>
        <w:rPr>
          <w:rFonts w:hint="eastAsia" w:ascii="宋体" w:hAnsi="宋体" w:cs="宋体"/>
          <w:b/>
          <w:szCs w:val="21"/>
          <w:highlight w:val="none"/>
          <w:lang w:val="zh-CN"/>
        </w:rPr>
        <w:t>22．破产终止合同：</w:t>
      </w:r>
      <w:r>
        <w:rPr>
          <w:rFonts w:hint="eastAsia" w:ascii="宋体" w:hAnsi="宋体" w:cs="宋体"/>
          <w:szCs w:val="21"/>
          <w:highlight w:val="none"/>
          <w:lang w:val="zh-CN"/>
        </w:rPr>
        <w:t>如果供方破产或丧失清偿能力，需方可在任何时候以书面形式通知供方终止合同而不给供方补偿。该终止合同将不损害或影响需方已经采取或将要采取任何补救措施的权力。</w:t>
      </w:r>
    </w:p>
    <w:p w14:paraId="632C1CB5">
      <w:pPr>
        <w:autoSpaceDE w:val="0"/>
        <w:autoSpaceDN w:val="0"/>
        <w:adjustRightInd w:val="0"/>
        <w:spacing w:line="360" w:lineRule="auto"/>
        <w:ind w:firstLine="482"/>
        <w:rPr>
          <w:rFonts w:hint="eastAsia" w:ascii="宋体" w:hAnsi="宋体" w:cs="宋体"/>
          <w:szCs w:val="21"/>
          <w:highlight w:val="none"/>
          <w:lang w:val="zh-CN"/>
        </w:rPr>
      </w:pPr>
      <w:r>
        <w:rPr>
          <w:rFonts w:hint="eastAsia" w:ascii="宋体" w:hAnsi="宋体" w:cs="宋体"/>
          <w:b/>
          <w:szCs w:val="21"/>
          <w:highlight w:val="none"/>
          <w:lang w:val="zh-CN"/>
        </w:rPr>
        <w:t>23．合同转让和分标段：</w:t>
      </w:r>
      <w:r>
        <w:rPr>
          <w:rFonts w:hint="eastAsia" w:ascii="宋体" w:hAnsi="宋体" w:cs="宋体"/>
          <w:szCs w:val="21"/>
          <w:highlight w:val="none"/>
          <w:lang w:val="zh-CN"/>
        </w:rPr>
        <w:t>本合同不得转让或分标段。</w:t>
      </w:r>
    </w:p>
    <w:p w14:paraId="458B5EAB">
      <w:pPr>
        <w:autoSpaceDE w:val="0"/>
        <w:autoSpaceDN w:val="0"/>
        <w:adjustRightInd w:val="0"/>
        <w:spacing w:line="360" w:lineRule="auto"/>
        <w:ind w:firstLine="482"/>
        <w:rPr>
          <w:rFonts w:hint="eastAsia" w:ascii="宋体" w:hAnsi="宋体" w:cs="宋体"/>
          <w:szCs w:val="21"/>
          <w:highlight w:val="none"/>
          <w:lang w:val="zh-CN"/>
        </w:rPr>
      </w:pPr>
      <w:r>
        <w:rPr>
          <w:rFonts w:hint="eastAsia" w:ascii="宋体" w:hAnsi="宋体" w:cs="宋体"/>
          <w:b/>
          <w:szCs w:val="21"/>
          <w:highlight w:val="none"/>
          <w:lang w:val="zh-CN"/>
        </w:rPr>
        <w:t>24．需要补充的合同条款：</w:t>
      </w:r>
      <w:r>
        <w:rPr>
          <w:rFonts w:hint="eastAsia" w:ascii="宋体" w:hAnsi="宋体" w:cs="宋体"/>
          <w:szCs w:val="21"/>
          <w:highlight w:val="none"/>
          <w:lang w:val="zh-CN"/>
        </w:rPr>
        <w:t>在政府招标合同书中约定。</w:t>
      </w:r>
    </w:p>
    <w:p w14:paraId="1D64253F">
      <w:pPr>
        <w:autoSpaceDE w:val="0"/>
        <w:autoSpaceDN w:val="0"/>
        <w:adjustRightInd w:val="0"/>
        <w:spacing w:line="360" w:lineRule="auto"/>
        <w:ind w:firstLine="482"/>
        <w:rPr>
          <w:rFonts w:hint="eastAsia" w:ascii="宋体" w:hAnsi="宋体" w:cs="宋体"/>
          <w:szCs w:val="21"/>
          <w:highlight w:val="none"/>
          <w:lang w:val="zh-CN"/>
        </w:rPr>
      </w:pPr>
      <w:r>
        <w:rPr>
          <w:rFonts w:hint="eastAsia" w:ascii="宋体" w:hAnsi="宋体" w:cs="宋体"/>
          <w:b/>
          <w:szCs w:val="21"/>
          <w:highlight w:val="none"/>
          <w:lang w:val="zh-CN"/>
        </w:rPr>
        <w:t>25．适用法律：</w:t>
      </w:r>
      <w:r>
        <w:rPr>
          <w:rFonts w:hint="eastAsia" w:ascii="宋体" w:hAnsi="宋体" w:cs="宋体"/>
          <w:szCs w:val="21"/>
          <w:highlight w:val="none"/>
          <w:lang w:val="zh-CN"/>
        </w:rPr>
        <w:t>本合同及附件的订立、效力、解释、履行、争议的解决等适用本合同签订时有效的中华人民共和国法律、法规的有关规定。</w:t>
      </w:r>
    </w:p>
    <w:p w14:paraId="4690CFD9">
      <w:pPr>
        <w:autoSpaceDE w:val="0"/>
        <w:autoSpaceDN w:val="0"/>
        <w:adjustRightInd w:val="0"/>
        <w:spacing w:line="360" w:lineRule="auto"/>
        <w:ind w:firstLine="482"/>
        <w:rPr>
          <w:rFonts w:hint="eastAsia" w:ascii="宋体" w:hAnsi="宋体" w:cs="宋体"/>
          <w:b/>
          <w:szCs w:val="21"/>
          <w:highlight w:val="none"/>
          <w:lang w:val="zh-CN"/>
        </w:rPr>
      </w:pPr>
      <w:r>
        <w:rPr>
          <w:rFonts w:hint="eastAsia" w:ascii="宋体" w:hAnsi="宋体" w:cs="宋体"/>
          <w:b/>
          <w:szCs w:val="21"/>
          <w:highlight w:val="none"/>
          <w:lang w:val="zh-CN"/>
        </w:rPr>
        <w:t>26.主导语言与计量单位</w:t>
      </w:r>
    </w:p>
    <w:p w14:paraId="50ECD8E0">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26.1合同应用中文书写。供需双方所有来往信函，以及合同有关的文件均应以中文书写。</w:t>
      </w:r>
    </w:p>
    <w:p w14:paraId="6C53F7F7">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26.2除合同另有规定外，计量单位均使用中华人民共和国法定计量单位。</w:t>
      </w:r>
    </w:p>
    <w:p w14:paraId="7B0DF497">
      <w:pPr>
        <w:autoSpaceDE w:val="0"/>
        <w:autoSpaceDN w:val="0"/>
        <w:adjustRightInd w:val="0"/>
        <w:spacing w:line="360" w:lineRule="auto"/>
        <w:ind w:firstLine="482"/>
        <w:rPr>
          <w:rFonts w:hint="eastAsia" w:ascii="宋体" w:hAnsi="宋体" w:cs="宋体"/>
          <w:szCs w:val="21"/>
          <w:highlight w:val="none"/>
        </w:rPr>
      </w:pPr>
      <w:r>
        <w:rPr>
          <w:rFonts w:hint="eastAsia" w:ascii="宋体" w:hAnsi="宋体" w:cs="宋体"/>
          <w:b/>
          <w:szCs w:val="21"/>
          <w:highlight w:val="none"/>
          <w:lang w:val="zh-CN"/>
        </w:rPr>
        <w:t>27．政府招标法对政府招标合同变更、终止的规定：</w:t>
      </w:r>
      <w:r>
        <w:rPr>
          <w:rFonts w:hint="eastAsia" w:ascii="宋体" w:hAnsi="宋体" w:cs="宋体"/>
          <w:szCs w:val="21"/>
          <w:highlight w:val="none"/>
        </w:rPr>
        <w:t>“</w:t>
      </w:r>
      <w:r>
        <w:rPr>
          <w:rFonts w:hint="eastAsia" w:ascii="宋体" w:hAnsi="宋体" w:cs="宋体"/>
          <w:szCs w:val="21"/>
          <w:highlight w:val="none"/>
          <w:lang w:val="zh-CN"/>
        </w:rPr>
        <w:t>政府招标合同的双方当事人（指供需双方）不得擅自变更、中止或者终止合同。政府招标合同继续履行将损害国家利益和社会公共利益的，双方当事人应当变更、中止或者终止合同。有过错的一方应当承担赔偿责任，双方都有过错的，各自承担相应的责任。</w:t>
      </w:r>
      <w:r>
        <w:rPr>
          <w:rFonts w:hint="eastAsia" w:ascii="宋体" w:hAnsi="宋体" w:cs="宋体"/>
          <w:szCs w:val="21"/>
          <w:highlight w:val="none"/>
        </w:rPr>
        <w:t>”</w:t>
      </w:r>
    </w:p>
    <w:p w14:paraId="491B3F38">
      <w:pPr>
        <w:autoSpaceDE w:val="0"/>
        <w:autoSpaceDN w:val="0"/>
        <w:adjustRightInd w:val="0"/>
        <w:spacing w:line="360" w:lineRule="auto"/>
        <w:ind w:firstLine="482"/>
        <w:rPr>
          <w:rFonts w:hint="eastAsia" w:ascii="宋体" w:hAnsi="宋体" w:cs="宋体"/>
          <w:sz w:val="24"/>
          <w:highlight w:val="none"/>
        </w:rPr>
      </w:pPr>
    </w:p>
    <w:p w14:paraId="76E60BF6">
      <w:pPr>
        <w:autoSpaceDE w:val="0"/>
        <w:autoSpaceDN w:val="0"/>
        <w:adjustRightInd w:val="0"/>
        <w:spacing w:line="360" w:lineRule="auto"/>
        <w:ind w:firstLine="482"/>
        <w:rPr>
          <w:rFonts w:hint="eastAsia" w:ascii="宋体" w:hAnsi="宋体" w:cs="宋体"/>
          <w:sz w:val="24"/>
          <w:highlight w:val="none"/>
        </w:rPr>
      </w:pPr>
    </w:p>
    <w:p w14:paraId="049C0361">
      <w:pPr>
        <w:rPr>
          <w:rFonts w:hint="eastAsia" w:ascii="宋体" w:hAnsi="宋体" w:cs="宋体"/>
          <w:highlight w:val="none"/>
          <w:lang w:val="zh-CN"/>
        </w:rPr>
      </w:pPr>
    </w:p>
    <w:p w14:paraId="5758C761">
      <w:pPr>
        <w:autoSpaceDE w:val="0"/>
        <w:autoSpaceDN w:val="0"/>
        <w:adjustRightInd w:val="0"/>
        <w:spacing w:line="360" w:lineRule="auto"/>
        <w:ind w:firstLine="482"/>
        <w:rPr>
          <w:rFonts w:hint="eastAsia" w:ascii="宋体" w:hAnsi="宋体" w:cs="宋体"/>
          <w:szCs w:val="21"/>
          <w:highlight w:val="none"/>
        </w:rPr>
      </w:pPr>
    </w:p>
    <w:p w14:paraId="3E3FB080">
      <w:pPr>
        <w:rPr>
          <w:rFonts w:hint="eastAsia" w:ascii="宋体" w:hAnsi="宋体" w:cs="宋体"/>
          <w:sz w:val="32"/>
          <w:szCs w:val="28"/>
          <w:highlight w:val="none"/>
          <w:lang w:val="zh-CN"/>
        </w:rPr>
      </w:pPr>
      <w:r>
        <w:rPr>
          <w:rFonts w:hint="eastAsia" w:ascii="宋体" w:hAnsi="宋体" w:cs="宋体"/>
          <w:sz w:val="32"/>
          <w:szCs w:val="28"/>
          <w:highlight w:val="none"/>
          <w:lang w:val="zh-CN"/>
        </w:rPr>
        <w:br w:type="page"/>
      </w:r>
    </w:p>
    <w:p w14:paraId="1AE2E63F">
      <w:pPr>
        <w:pStyle w:val="2"/>
        <w:bidi w:val="0"/>
        <w:rPr>
          <w:rFonts w:hint="eastAsia"/>
          <w:highlight w:val="none"/>
          <w:lang w:val="en-US" w:eastAsia="zh-CN"/>
        </w:rPr>
      </w:pPr>
      <w:bookmarkStart w:id="48" w:name="_Toc30149"/>
      <w:r>
        <w:rPr>
          <w:rFonts w:hint="eastAsia"/>
          <w:highlight w:val="none"/>
          <w:lang w:val="en-US" w:eastAsia="zh-CN"/>
        </w:rPr>
        <w:t>第五章 政府采购合同书</w:t>
      </w:r>
      <w:bookmarkEnd w:id="48"/>
    </w:p>
    <w:p w14:paraId="052D9736">
      <w:pPr>
        <w:pStyle w:val="7"/>
        <w:ind w:firstLine="640"/>
        <w:jc w:val="center"/>
        <w:rPr>
          <w:rFonts w:hint="eastAsia"/>
          <w:sz w:val="32"/>
          <w:szCs w:val="28"/>
          <w:highlight w:val="none"/>
          <w:lang w:val="zh-CN"/>
        </w:rPr>
      </w:pPr>
      <w:r>
        <w:rPr>
          <w:rFonts w:hint="eastAsia" w:ascii="宋体" w:hAnsi="宋体" w:cs="宋体"/>
          <w:sz w:val="32"/>
          <w:szCs w:val="28"/>
          <w:highlight w:val="none"/>
          <w:lang w:val="zh-CN"/>
        </w:rPr>
        <w:t>（此合同仅供参考）</w:t>
      </w:r>
    </w:p>
    <w:p w14:paraId="7350B9C1">
      <w:pPr>
        <w:pStyle w:val="7"/>
        <w:ind w:firstLine="560"/>
        <w:rPr>
          <w:rFonts w:hint="eastAsia"/>
          <w:sz w:val="28"/>
          <w:szCs w:val="24"/>
          <w:highlight w:val="none"/>
          <w:lang w:val="zh-CN"/>
        </w:rPr>
      </w:pPr>
    </w:p>
    <w:p w14:paraId="20781FE8">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合同编号：</w:t>
      </w:r>
    </w:p>
    <w:p w14:paraId="2FF9337A">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 xml:space="preserve">签订地点： </w:t>
      </w:r>
    </w:p>
    <w:p w14:paraId="2BEEDCDD">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 xml:space="preserve">签订日期：二○  年  月  日 </w:t>
      </w:r>
    </w:p>
    <w:p w14:paraId="69B160FD">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招标任务通知书编号：</w:t>
      </w:r>
    </w:p>
    <w:p w14:paraId="53B7C8DD">
      <w:pPr>
        <w:autoSpaceDE w:val="0"/>
        <w:autoSpaceDN w:val="0"/>
        <w:adjustRightInd w:val="0"/>
        <w:spacing w:line="360" w:lineRule="auto"/>
        <w:rPr>
          <w:rFonts w:hint="eastAsia" w:ascii="宋体" w:hAnsi="宋体" w:cs="宋体"/>
          <w:szCs w:val="21"/>
          <w:highlight w:val="none"/>
          <w:lang w:val="zh-CN"/>
        </w:rPr>
      </w:pPr>
    </w:p>
    <w:p w14:paraId="72DC7791">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 xml:space="preserve">     </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（需方）需求的</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（货物名称）经采购代理机构以编号为</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的招标文件在国内公开招标，评标委员会评定（供方）为中标供应商。供需双方</w:t>
      </w:r>
      <w:r>
        <w:rPr>
          <w:rFonts w:hint="eastAsia" w:ascii="宋体" w:hAnsi="宋体" w:cs="宋体"/>
          <w:szCs w:val="21"/>
          <w:highlight w:val="none"/>
          <w:u w:val="single"/>
        </w:rPr>
        <w:t xml:space="preserve">          </w:t>
      </w:r>
      <w:r>
        <w:rPr>
          <w:rFonts w:hint="eastAsia" w:ascii="宋体" w:hAnsi="宋体" w:cs="宋体"/>
          <w:szCs w:val="21"/>
          <w:highlight w:val="none"/>
          <w:lang w:val="zh-CN"/>
        </w:rPr>
        <w:t>按照《中华人民共和国民法典》和有关法律法规，遵循平等、自愿、公平和诚实信用原则，同意按照下面的条款和条件订立本合同，共同信守。</w:t>
      </w:r>
    </w:p>
    <w:p w14:paraId="6F08BBEB">
      <w:pPr>
        <w:autoSpaceDE w:val="0"/>
        <w:autoSpaceDN w:val="0"/>
        <w:adjustRightInd w:val="0"/>
        <w:spacing w:line="360" w:lineRule="auto"/>
        <w:ind w:firstLine="482"/>
        <w:rPr>
          <w:rFonts w:hint="eastAsia" w:ascii="宋体" w:hAnsi="宋体" w:cs="宋体"/>
          <w:szCs w:val="21"/>
          <w:highlight w:val="none"/>
          <w:lang w:val="zh-CN"/>
        </w:rPr>
      </w:pPr>
      <w:r>
        <w:rPr>
          <w:rFonts w:hint="eastAsia" w:ascii="宋体" w:hAnsi="宋体" w:cs="宋体"/>
          <w:b/>
          <w:szCs w:val="21"/>
          <w:highlight w:val="none"/>
          <w:lang w:val="zh-CN"/>
        </w:rPr>
        <w:t>1.合同标的</w:t>
      </w:r>
      <w:r>
        <w:rPr>
          <w:rFonts w:hint="eastAsia" w:ascii="宋体" w:hAnsi="宋体" w:cs="宋体"/>
          <w:szCs w:val="21"/>
          <w:highlight w:val="none"/>
          <w:lang w:val="zh-CN"/>
        </w:rPr>
        <w:t xml:space="preserve">： </w:t>
      </w:r>
    </w:p>
    <w:tbl>
      <w:tblPr>
        <w:tblStyle w:val="24"/>
        <w:tblW w:w="0" w:type="auto"/>
        <w:jc w:val="center"/>
        <w:tblLayout w:type="fixed"/>
        <w:tblCellMar>
          <w:top w:w="0" w:type="dxa"/>
          <w:left w:w="10" w:type="dxa"/>
          <w:bottom w:w="0" w:type="dxa"/>
          <w:right w:w="10" w:type="dxa"/>
        </w:tblCellMar>
      </w:tblPr>
      <w:tblGrid>
        <w:gridCol w:w="1634"/>
        <w:gridCol w:w="2708"/>
        <w:gridCol w:w="1065"/>
        <w:gridCol w:w="1052"/>
        <w:gridCol w:w="1627"/>
      </w:tblGrid>
      <w:tr w14:paraId="06A45A96">
        <w:tblPrEx>
          <w:tblCellMar>
            <w:top w:w="0" w:type="dxa"/>
            <w:left w:w="10" w:type="dxa"/>
            <w:bottom w:w="0" w:type="dxa"/>
            <w:right w:w="10" w:type="dxa"/>
          </w:tblCellMar>
        </w:tblPrEx>
        <w:trPr>
          <w:trHeight w:val="510" w:hRule="atLeast"/>
          <w:jc w:val="center"/>
        </w:trPr>
        <w:tc>
          <w:tcPr>
            <w:tcW w:w="1634" w:type="dxa"/>
            <w:tcBorders>
              <w:top w:val="single" w:color="000000" w:sz="6" w:space="0"/>
              <w:left w:val="single" w:color="000000" w:sz="6" w:space="0"/>
              <w:bottom w:val="single" w:color="000000" w:sz="6" w:space="0"/>
              <w:right w:val="single" w:color="000000" w:sz="6" w:space="0"/>
            </w:tcBorders>
            <w:noWrap w:val="0"/>
            <w:vAlign w:val="center"/>
          </w:tcPr>
          <w:p w14:paraId="0808C43D">
            <w:pPr>
              <w:autoSpaceDE w:val="0"/>
              <w:autoSpaceDN w:val="0"/>
              <w:adjustRightInd w:val="0"/>
              <w:jc w:val="center"/>
              <w:rPr>
                <w:rFonts w:hint="eastAsia" w:ascii="宋体" w:hAnsi="宋体" w:cs="宋体"/>
                <w:szCs w:val="21"/>
                <w:highlight w:val="none"/>
              </w:rPr>
            </w:pPr>
            <w:r>
              <w:rPr>
                <w:rFonts w:hint="eastAsia" w:ascii="宋体" w:hAnsi="宋体" w:cs="宋体"/>
                <w:szCs w:val="21"/>
                <w:highlight w:val="none"/>
                <w:lang w:val="zh-CN"/>
              </w:rPr>
              <w:t>招标项目名称</w:t>
            </w:r>
          </w:p>
        </w:tc>
        <w:tc>
          <w:tcPr>
            <w:tcW w:w="2708" w:type="dxa"/>
            <w:tcBorders>
              <w:top w:val="single" w:color="000000" w:sz="6" w:space="0"/>
              <w:left w:val="single" w:color="000000" w:sz="6" w:space="0"/>
              <w:bottom w:val="single" w:color="000000" w:sz="6" w:space="0"/>
              <w:right w:val="single" w:color="000000" w:sz="6" w:space="0"/>
            </w:tcBorders>
            <w:noWrap w:val="0"/>
            <w:vAlign w:val="center"/>
          </w:tcPr>
          <w:p w14:paraId="3CD2D789">
            <w:pPr>
              <w:autoSpaceDE w:val="0"/>
              <w:autoSpaceDN w:val="0"/>
              <w:adjustRightInd w:val="0"/>
              <w:jc w:val="center"/>
              <w:rPr>
                <w:rFonts w:ascii="宋体" w:hAnsi="宋体" w:cs="宋体"/>
                <w:szCs w:val="21"/>
                <w:highlight w:val="none"/>
              </w:rPr>
            </w:pPr>
            <w:r>
              <w:rPr>
                <w:rFonts w:hint="eastAsia" w:ascii="宋体" w:hAnsi="宋体" w:cs="宋体"/>
                <w:szCs w:val="21"/>
                <w:highlight w:val="none"/>
                <w:lang w:val="zh-CN"/>
              </w:rPr>
              <w:t>详细配置及主要</w:t>
            </w:r>
            <w:r>
              <w:rPr>
                <w:rFonts w:hint="eastAsia" w:ascii="宋体" w:hAnsi="宋体" w:cs="宋体"/>
                <w:szCs w:val="21"/>
                <w:highlight w:val="none"/>
              </w:rPr>
              <w:t>采购需求</w:t>
            </w:r>
          </w:p>
        </w:tc>
        <w:tc>
          <w:tcPr>
            <w:tcW w:w="1065" w:type="dxa"/>
            <w:tcBorders>
              <w:top w:val="single" w:color="000000" w:sz="6" w:space="0"/>
              <w:left w:val="single" w:color="000000" w:sz="6" w:space="0"/>
              <w:bottom w:val="single" w:color="000000" w:sz="6" w:space="0"/>
              <w:right w:val="single" w:color="000000" w:sz="6" w:space="0"/>
            </w:tcBorders>
            <w:noWrap w:val="0"/>
            <w:vAlign w:val="center"/>
          </w:tcPr>
          <w:p w14:paraId="7213C45E">
            <w:pPr>
              <w:autoSpaceDE w:val="0"/>
              <w:autoSpaceDN w:val="0"/>
              <w:adjustRightInd w:val="0"/>
              <w:jc w:val="center"/>
              <w:rPr>
                <w:rFonts w:hint="eastAsia" w:ascii="宋体" w:hAnsi="宋体" w:cs="宋体"/>
                <w:szCs w:val="21"/>
                <w:highlight w:val="none"/>
              </w:rPr>
            </w:pPr>
            <w:r>
              <w:rPr>
                <w:rFonts w:hint="eastAsia" w:ascii="宋体" w:hAnsi="宋体" w:cs="宋体"/>
                <w:szCs w:val="21"/>
                <w:highlight w:val="none"/>
                <w:lang w:val="zh-CN"/>
              </w:rPr>
              <w:t>数量</w:t>
            </w:r>
          </w:p>
        </w:tc>
        <w:tc>
          <w:tcPr>
            <w:tcW w:w="1052" w:type="dxa"/>
            <w:tcBorders>
              <w:top w:val="single" w:color="000000" w:sz="6" w:space="0"/>
              <w:left w:val="single" w:color="000000" w:sz="6" w:space="0"/>
              <w:bottom w:val="single" w:color="000000" w:sz="6" w:space="0"/>
              <w:right w:val="single" w:color="000000" w:sz="6" w:space="0"/>
            </w:tcBorders>
            <w:noWrap w:val="0"/>
            <w:vAlign w:val="center"/>
          </w:tcPr>
          <w:p w14:paraId="3D63C4A2">
            <w:pPr>
              <w:autoSpaceDE w:val="0"/>
              <w:autoSpaceDN w:val="0"/>
              <w:adjustRightInd w:val="0"/>
              <w:jc w:val="center"/>
              <w:rPr>
                <w:rFonts w:hint="eastAsia" w:ascii="宋体" w:hAnsi="宋体" w:cs="宋体"/>
                <w:szCs w:val="21"/>
                <w:highlight w:val="none"/>
              </w:rPr>
            </w:pPr>
            <w:r>
              <w:rPr>
                <w:rFonts w:hint="eastAsia" w:ascii="宋体" w:hAnsi="宋体" w:cs="宋体"/>
                <w:szCs w:val="21"/>
                <w:highlight w:val="none"/>
                <w:lang w:val="zh-CN"/>
              </w:rPr>
              <w:t>单价</w:t>
            </w:r>
            <w:r>
              <w:rPr>
                <w:rFonts w:hint="eastAsia" w:ascii="宋体" w:hAnsi="宋体" w:cs="宋体"/>
                <w:szCs w:val="21"/>
                <w:highlight w:val="none"/>
              </w:rPr>
              <w:t>(</w:t>
            </w:r>
            <w:r>
              <w:rPr>
                <w:rFonts w:hint="eastAsia" w:ascii="宋体" w:hAnsi="宋体" w:cs="宋体"/>
                <w:szCs w:val="21"/>
                <w:highlight w:val="none"/>
                <w:lang w:val="zh-CN"/>
              </w:rPr>
              <w:t>元</w:t>
            </w:r>
            <w:r>
              <w:rPr>
                <w:rFonts w:hint="eastAsia" w:ascii="宋体" w:hAnsi="宋体" w:cs="宋体"/>
                <w:szCs w:val="21"/>
                <w:highlight w:val="none"/>
              </w:rPr>
              <w:t>)</w:t>
            </w:r>
          </w:p>
        </w:tc>
        <w:tc>
          <w:tcPr>
            <w:tcW w:w="1627" w:type="dxa"/>
            <w:tcBorders>
              <w:top w:val="single" w:color="000000" w:sz="6" w:space="0"/>
              <w:left w:val="single" w:color="000000" w:sz="6" w:space="0"/>
              <w:bottom w:val="single" w:color="000000" w:sz="6" w:space="0"/>
              <w:right w:val="single" w:color="000000" w:sz="6" w:space="0"/>
            </w:tcBorders>
            <w:noWrap w:val="0"/>
            <w:vAlign w:val="center"/>
          </w:tcPr>
          <w:p w14:paraId="20615D1E">
            <w:pPr>
              <w:autoSpaceDE w:val="0"/>
              <w:autoSpaceDN w:val="0"/>
              <w:adjustRightInd w:val="0"/>
              <w:jc w:val="center"/>
              <w:rPr>
                <w:rFonts w:hint="eastAsia" w:ascii="宋体" w:hAnsi="宋体" w:cs="宋体"/>
                <w:szCs w:val="21"/>
                <w:highlight w:val="none"/>
              </w:rPr>
            </w:pPr>
            <w:r>
              <w:rPr>
                <w:rFonts w:hint="eastAsia" w:ascii="宋体" w:hAnsi="宋体" w:cs="宋体"/>
                <w:szCs w:val="21"/>
                <w:highlight w:val="none"/>
                <w:lang w:val="zh-CN"/>
              </w:rPr>
              <w:t>小计金额</w:t>
            </w:r>
            <w:r>
              <w:rPr>
                <w:rFonts w:hint="eastAsia" w:ascii="宋体" w:hAnsi="宋体" w:cs="宋体"/>
                <w:szCs w:val="21"/>
                <w:highlight w:val="none"/>
              </w:rPr>
              <w:t>(</w:t>
            </w:r>
            <w:r>
              <w:rPr>
                <w:rFonts w:hint="eastAsia" w:ascii="宋体" w:hAnsi="宋体" w:cs="宋体"/>
                <w:szCs w:val="21"/>
                <w:highlight w:val="none"/>
                <w:lang w:val="zh-CN"/>
              </w:rPr>
              <w:t>元</w:t>
            </w:r>
            <w:r>
              <w:rPr>
                <w:rFonts w:hint="eastAsia" w:ascii="宋体" w:hAnsi="宋体" w:cs="宋体"/>
                <w:szCs w:val="21"/>
                <w:highlight w:val="none"/>
              </w:rPr>
              <w:t>)</w:t>
            </w:r>
          </w:p>
        </w:tc>
      </w:tr>
      <w:tr w14:paraId="592D3E57">
        <w:tblPrEx>
          <w:tblCellMar>
            <w:top w:w="0" w:type="dxa"/>
            <w:left w:w="10" w:type="dxa"/>
            <w:bottom w:w="0" w:type="dxa"/>
            <w:right w:w="10" w:type="dxa"/>
          </w:tblCellMar>
        </w:tblPrEx>
        <w:trPr>
          <w:trHeight w:val="510" w:hRule="atLeast"/>
          <w:jc w:val="center"/>
        </w:trPr>
        <w:tc>
          <w:tcPr>
            <w:tcW w:w="1634" w:type="dxa"/>
            <w:tcBorders>
              <w:top w:val="single" w:color="000000" w:sz="6" w:space="0"/>
              <w:left w:val="single" w:color="000000" w:sz="6" w:space="0"/>
              <w:bottom w:val="single" w:color="000000" w:sz="6" w:space="0"/>
              <w:right w:val="single" w:color="000000" w:sz="6" w:space="0"/>
            </w:tcBorders>
            <w:noWrap w:val="0"/>
            <w:vAlign w:val="center"/>
          </w:tcPr>
          <w:p w14:paraId="564BF8D6">
            <w:pPr>
              <w:autoSpaceDE w:val="0"/>
              <w:autoSpaceDN w:val="0"/>
              <w:adjustRightInd w:val="0"/>
              <w:jc w:val="center"/>
              <w:rPr>
                <w:rFonts w:hint="eastAsia" w:ascii="宋体" w:hAnsi="宋体" w:cs="宋体"/>
                <w:szCs w:val="21"/>
                <w:highlight w:val="none"/>
                <w:lang w:val="zh-CN"/>
              </w:rPr>
            </w:pPr>
          </w:p>
        </w:tc>
        <w:tc>
          <w:tcPr>
            <w:tcW w:w="2708" w:type="dxa"/>
            <w:tcBorders>
              <w:top w:val="single" w:color="000000" w:sz="6" w:space="0"/>
              <w:left w:val="single" w:color="000000" w:sz="6" w:space="0"/>
              <w:bottom w:val="single" w:color="000000" w:sz="6" w:space="0"/>
              <w:right w:val="single" w:color="000000" w:sz="6" w:space="0"/>
            </w:tcBorders>
            <w:noWrap w:val="0"/>
            <w:vAlign w:val="center"/>
          </w:tcPr>
          <w:p w14:paraId="55ECAF6B">
            <w:pPr>
              <w:autoSpaceDE w:val="0"/>
              <w:autoSpaceDN w:val="0"/>
              <w:adjustRightInd w:val="0"/>
              <w:jc w:val="center"/>
              <w:rPr>
                <w:rFonts w:hint="eastAsia" w:ascii="宋体" w:hAnsi="宋体" w:cs="宋体"/>
                <w:szCs w:val="21"/>
                <w:highlight w:val="none"/>
                <w:lang w:val="zh-CN"/>
              </w:rPr>
            </w:pPr>
          </w:p>
        </w:tc>
        <w:tc>
          <w:tcPr>
            <w:tcW w:w="1065" w:type="dxa"/>
            <w:tcBorders>
              <w:top w:val="single" w:color="000000" w:sz="6" w:space="0"/>
              <w:left w:val="single" w:color="000000" w:sz="6" w:space="0"/>
              <w:bottom w:val="single" w:color="000000" w:sz="6" w:space="0"/>
              <w:right w:val="single" w:color="000000" w:sz="6" w:space="0"/>
            </w:tcBorders>
            <w:noWrap w:val="0"/>
            <w:vAlign w:val="center"/>
          </w:tcPr>
          <w:p w14:paraId="60C149CA">
            <w:pPr>
              <w:autoSpaceDE w:val="0"/>
              <w:autoSpaceDN w:val="0"/>
              <w:adjustRightInd w:val="0"/>
              <w:jc w:val="center"/>
              <w:rPr>
                <w:rFonts w:hint="eastAsia" w:ascii="宋体" w:hAnsi="宋体" w:cs="宋体"/>
                <w:szCs w:val="21"/>
                <w:highlight w:val="none"/>
                <w:lang w:val="zh-CN"/>
              </w:rPr>
            </w:pPr>
          </w:p>
        </w:tc>
        <w:tc>
          <w:tcPr>
            <w:tcW w:w="1052" w:type="dxa"/>
            <w:tcBorders>
              <w:top w:val="single" w:color="000000" w:sz="6" w:space="0"/>
              <w:left w:val="single" w:color="000000" w:sz="6" w:space="0"/>
              <w:bottom w:val="single" w:color="000000" w:sz="6" w:space="0"/>
              <w:right w:val="single" w:color="000000" w:sz="6" w:space="0"/>
            </w:tcBorders>
            <w:noWrap w:val="0"/>
            <w:vAlign w:val="center"/>
          </w:tcPr>
          <w:p w14:paraId="49584D97">
            <w:pPr>
              <w:autoSpaceDE w:val="0"/>
              <w:autoSpaceDN w:val="0"/>
              <w:adjustRightInd w:val="0"/>
              <w:jc w:val="center"/>
              <w:rPr>
                <w:rFonts w:hint="eastAsia" w:ascii="宋体" w:hAnsi="宋体" w:cs="宋体"/>
                <w:szCs w:val="21"/>
                <w:highlight w:val="none"/>
                <w:lang w:val="zh-CN"/>
              </w:rPr>
            </w:pPr>
          </w:p>
        </w:tc>
        <w:tc>
          <w:tcPr>
            <w:tcW w:w="1627" w:type="dxa"/>
            <w:tcBorders>
              <w:top w:val="single" w:color="000000" w:sz="6" w:space="0"/>
              <w:left w:val="single" w:color="000000" w:sz="6" w:space="0"/>
              <w:bottom w:val="single" w:color="000000" w:sz="6" w:space="0"/>
              <w:right w:val="single" w:color="000000" w:sz="6" w:space="0"/>
            </w:tcBorders>
            <w:noWrap w:val="0"/>
            <w:vAlign w:val="center"/>
          </w:tcPr>
          <w:p w14:paraId="633B82E4">
            <w:pPr>
              <w:autoSpaceDE w:val="0"/>
              <w:autoSpaceDN w:val="0"/>
              <w:adjustRightInd w:val="0"/>
              <w:jc w:val="center"/>
              <w:rPr>
                <w:rFonts w:hint="eastAsia" w:ascii="宋体" w:hAnsi="宋体" w:cs="宋体"/>
                <w:szCs w:val="21"/>
                <w:highlight w:val="none"/>
                <w:lang w:val="zh-CN"/>
              </w:rPr>
            </w:pPr>
          </w:p>
        </w:tc>
      </w:tr>
      <w:tr w14:paraId="0B798A22">
        <w:tblPrEx>
          <w:tblCellMar>
            <w:top w:w="0" w:type="dxa"/>
            <w:left w:w="10" w:type="dxa"/>
            <w:bottom w:w="0" w:type="dxa"/>
            <w:right w:w="10" w:type="dxa"/>
          </w:tblCellMar>
        </w:tblPrEx>
        <w:trPr>
          <w:trHeight w:val="510" w:hRule="atLeast"/>
          <w:jc w:val="center"/>
        </w:trPr>
        <w:tc>
          <w:tcPr>
            <w:tcW w:w="1634" w:type="dxa"/>
            <w:tcBorders>
              <w:top w:val="single" w:color="000000" w:sz="6" w:space="0"/>
              <w:left w:val="single" w:color="000000" w:sz="6" w:space="0"/>
              <w:bottom w:val="single" w:color="000000" w:sz="6" w:space="0"/>
              <w:right w:val="single" w:color="000000" w:sz="6" w:space="0"/>
            </w:tcBorders>
            <w:noWrap w:val="0"/>
            <w:vAlign w:val="center"/>
          </w:tcPr>
          <w:p w14:paraId="0416B5AC">
            <w:pPr>
              <w:autoSpaceDE w:val="0"/>
              <w:autoSpaceDN w:val="0"/>
              <w:adjustRightInd w:val="0"/>
              <w:jc w:val="center"/>
              <w:rPr>
                <w:rFonts w:hint="eastAsia" w:ascii="宋体" w:hAnsi="宋体" w:cs="宋体"/>
                <w:szCs w:val="21"/>
                <w:highlight w:val="none"/>
              </w:rPr>
            </w:pPr>
          </w:p>
        </w:tc>
        <w:tc>
          <w:tcPr>
            <w:tcW w:w="2708" w:type="dxa"/>
            <w:tcBorders>
              <w:top w:val="single" w:color="000000" w:sz="6" w:space="0"/>
              <w:left w:val="single" w:color="000000" w:sz="6" w:space="0"/>
              <w:bottom w:val="single" w:color="000000" w:sz="6" w:space="0"/>
              <w:right w:val="single" w:color="000000" w:sz="6" w:space="0"/>
            </w:tcBorders>
            <w:noWrap w:val="0"/>
            <w:vAlign w:val="center"/>
          </w:tcPr>
          <w:p w14:paraId="23D111D9">
            <w:pPr>
              <w:autoSpaceDE w:val="0"/>
              <w:autoSpaceDN w:val="0"/>
              <w:adjustRightInd w:val="0"/>
              <w:jc w:val="center"/>
              <w:rPr>
                <w:rFonts w:hint="eastAsia" w:ascii="宋体" w:hAnsi="宋体" w:cs="宋体"/>
                <w:szCs w:val="21"/>
                <w:highlight w:val="none"/>
              </w:rPr>
            </w:pPr>
          </w:p>
        </w:tc>
        <w:tc>
          <w:tcPr>
            <w:tcW w:w="1065" w:type="dxa"/>
            <w:tcBorders>
              <w:top w:val="single" w:color="000000" w:sz="6" w:space="0"/>
              <w:left w:val="single" w:color="000000" w:sz="6" w:space="0"/>
              <w:bottom w:val="single" w:color="000000" w:sz="6" w:space="0"/>
              <w:right w:val="single" w:color="000000" w:sz="6" w:space="0"/>
            </w:tcBorders>
            <w:noWrap w:val="0"/>
            <w:vAlign w:val="center"/>
          </w:tcPr>
          <w:p w14:paraId="77EA2910">
            <w:pPr>
              <w:autoSpaceDE w:val="0"/>
              <w:autoSpaceDN w:val="0"/>
              <w:adjustRightInd w:val="0"/>
              <w:jc w:val="center"/>
              <w:rPr>
                <w:rFonts w:hint="eastAsia" w:ascii="宋体" w:hAnsi="宋体" w:cs="宋体"/>
                <w:szCs w:val="21"/>
                <w:highlight w:val="none"/>
              </w:rPr>
            </w:pPr>
          </w:p>
        </w:tc>
        <w:tc>
          <w:tcPr>
            <w:tcW w:w="1052" w:type="dxa"/>
            <w:tcBorders>
              <w:top w:val="single" w:color="000000" w:sz="6" w:space="0"/>
              <w:left w:val="single" w:color="000000" w:sz="6" w:space="0"/>
              <w:bottom w:val="single" w:color="000000" w:sz="6" w:space="0"/>
              <w:right w:val="single" w:color="000000" w:sz="6" w:space="0"/>
            </w:tcBorders>
            <w:noWrap w:val="0"/>
            <w:vAlign w:val="center"/>
          </w:tcPr>
          <w:p w14:paraId="48581062">
            <w:pPr>
              <w:autoSpaceDE w:val="0"/>
              <w:autoSpaceDN w:val="0"/>
              <w:adjustRightInd w:val="0"/>
              <w:jc w:val="center"/>
              <w:rPr>
                <w:rFonts w:hint="eastAsia" w:ascii="宋体" w:hAnsi="宋体" w:cs="宋体"/>
                <w:szCs w:val="21"/>
                <w:highlight w:val="none"/>
              </w:rPr>
            </w:pPr>
          </w:p>
        </w:tc>
        <w:tc>
          <w:tcPr>
            <w:tcW w:w="1627" w:type="dxa"/>
            <w:tcBorders>
              <w:top w:val="single" w:color="000000" w:sz="6" w:space="0"/>
              <w:left w:val="single" w:color="000000" w:sz="6" w:space="0"/>
              <w:bottom w:val="single" w:color="000000" w:sz="6" w:space="0"/>
              <w:right w:val="single" w:color="000000" w:sz="6" w:space="0"/>
            </w:tcBorders>
            <w:noWrap w:val="0"/>
            <w:vAlign w:val="center"/>
          </w:tcPr>
          <w:p w14:paraId="2CDF8EC6">
            <w:pPr>
              <w:autoSpaceDE w:val="0"/>
              <w:autoSpaceDN w:val="0"/>
              <w:adjustRightInd w:val="0"/>
              <w:jc w:val="center"/>
              <w:rPr>
                <w:rFonts w:hint="eastAsia" w:ascii="宋体" w:hAnsi="宋体" w:cs="宋体"/>
                <w:szCs w:val="21"/>
                <w:highlight w:val="none"/>
              </w:rPr>
            </w:pPr>
          </w:p>
        </w:tc>
      </w:tr>
    </w:tbl>
    <w:p w14:paraId="4F6807D3">
      <w:pPr>
        <w:autoSpaceDE w:val="0"/>
        <w:autoSpaceDN w:val="0"/>
        <w:adjustRightInd w:val="0"/>
        <w:spacing w:line="360" w:lineRule="auto"/>
        <w:ind w:firstLine="482"/>
        <w:rPr>
          <w:rFonts w:hint="eastAsia" w:ascii="宋体" w:hAnsi="宋体" w:cs="宋体"/>
          <w:b/>
          <w:szCs w:val="21"/>
          <w:highlight w:val="none"/>
          <w:lang w:val="zh-CN"/>
        </w:rPr>
      </w:pPr>
    </w:p>
    <w:p w14:paraId="782C6B3C">
      <w:pPr>
        <w:autoSpaceDE w:val="0"/>
        <w:autoSpaceDN w:val="0"/>
        <w:adjustRightInd w:val="0"/>
        <w:ind w:firstLine="482"/>
        <w:rPr>
          <w:rFonts w:hint="eastAsia" w:ascii="宋体" w:hAnsi="宋体" w:cs="宋体"/>
          <w:szCs w:val="21"/>
          <w:highlight w:val="none"/>
          <w:lang w:val="zh-CN"/>
        </w:rPr>
      </w:pPr>
      <w:r>
        <w:rPr>
          <w:rFonts w:hint="eastAsia" w:ascii="宋体" w:hAnsi="宋体" w:cs="宋体"/>
          <w:b/>
          <w:szCs w:val="21"/>
          <w:highlight w:val="none"/>
          <w:lang w:val="zh-CN"/>
        </w:rPr>
        <w:t>2. 合同价格：</w:t>
      </w:r>
      <w:r>
        <w:rPr>
          <w:rFonts w:hint="eastAsia" w:ascii="宋体" w:hAnsi="宋体" w:cs="宋体"/>
          <w:szCs w:val="21"/>
          <w:highlight w:val="none"/>
          <w:lang w:val="zh-CN"/>
        </w:rPr>
        <w:t>人民币（大写）</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元，（小写）</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元。</w:t>
      </w:r>
    </w:p>
    <w:p w14:paraId="11037139">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3. 交货时间、地点、方式</w:t>
      </w:r>
    </w:p>
    <w:p w14:paraId="1595E178">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3.1交货时间：</w:t>
      </w:r>
    </w:p>
    <w:p w14:paraId="36A4AE20">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3.2交货地点：</w:t>
      </w:r>
    </w:p>
    <w:p w14:paraId="541772D4">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3.3交货方式：供方负责将货物安全完好运抵交货地点、安装调试并保证验收合格。</w:t>
      </w:r>
    </w:p>
    <w:p w14:paraId="3B05ED46">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 xml:space="preserve">4. 付款方式 </w:t>
      </w:r>
    </w:p>
    <w:p w14:paraId="2A136FCD">
      <w:pPr>
        <w:autoSpaceDE w:val="0"/>
        <w:autoSpaceDN w:val="0"/>
        <w:adjustRightInd w:val="0"/>
        <w:rPr>
          <w:rFonts w:hint="eastAsia" w:ascii="宋体" w:hAnsi="宋体" w:cs="宋体"/>
          <w:szCs w:val="21"/>
          <w:highlight w:val="none"/>
          <w:lang w:val="zh-CN"/>
        </w:rPr>
      </w:pPr>
      <w:r>
        <w:rPr>
          <w:rFonts w:hint="eastAsia" w:ascii="宋体" w:hAnsi="宋体" w:cs="宋体"/>
          <w:szCs w:val="21"/>
          <w:highlight w:val="none"/>
          <w:lang w:val="zh-CN"/>
        </w:rPr>
        <w:t xml:space="preserve">    4.1供方交货时应提交下列文件：销售发票，国家有关质检机构出具的检验报告或证书（如果合同约定有的话），进口产品的报关文件（如果合同约定有的话），制造厂商出具的质量检验证书、产品合格证等。</w:t>
      </w:r>
    </w:p>
    <w:p w14:paraId="01839F1A">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4.2 本合同总价款中由需方自行支付</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元。需方承诺全部货物安装并验收合格后。如果需方届时不能支付或者不能全额支付，由需方承担违约责任，供方承担全部收款责任，与招标机构无关。</w:t>
      </w:r>
    </w:p>
    <w:p w14:paraId="7481FB58">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5．履约保证金</w:t>
      </w:r>
    </w:p>
    <w:p w14:paraId="1358C25A">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rPr>
        <w:t>5.1   无</w:t>
      </w:r>
    </w:p>
    <w:p w14:paraId="53D6B450">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6.质量保证金</w:t>
      </w:r>
    </w:p>
    <w:p w14:paraId="022E377A">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6.1</w:t>
      </w:r>
      <w:r>
        <w:rPr>
          <w:rFonts w:hint="eastAsia" w:ascii="宋体" w:hAnsi="宋体" w:cs="宋体"/>
          <w:szCs w:val="21"/>
          <w:highlight w:val="none"/>
        </w:rPr>
        <w:t>无</w:t>
      </w:r>
    </w:p>
    <w:p w14:paraId="7F299422">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7.合同补充条款：</w:t>
      </w:r>
    </w:p>
    <w:p w14:paraId="7BA2D954">
      <w:pPr>
        <w:autoSpaceDE w:val="0"/>
        <w:autoSpaceDN w:val="0"/>
        <w:adjustRightInd w:val="0"/>
        <w:ind w:firstLine="482"/>
        <w:rPr>
          <w:rFonts w:hint="eastAsia" w:ascii="宋体" w:hAnsi="宋体" w:cs="宋体"/>
          <w:b/>
          <w:szCs w:val="21"/>
          <w:highlight w:val="none"/>
          <w:lang w:val="zh-CN"/>
        </w:rPr>
      </w:pPr>
      <w:r>
        <w:rPr>
          <w:rFonts w:hint="eastAsia" w:ascii="宋体" w:hAnsi="宋体" w:cs="宋体"/>
          <w:b/>
          <w:szCs w:val="21"/>
          <w:highlight w:val="none"/>
          <w:lang w:val="zh-CN"/>
        </w:rPr>
        <w:t>8.争议解决方式：</w:t>
      </w:r>
      <w:r>
        <w:rPr>
          <w:rFonts w:hint="eastAsia" w:ascii="宋体" w:hAnsi="宋体" w:cs="宋体"/>
          <w:szCs w:val="21"/>
          <w:highlight w:val="none"/>
          <w:lang w:val="zh-CN"/>
        </w:rPr>
        <w:t>供需双方达成仲裁协议，向仲裁委员会申请仲裁（向合同签订地人民法院提起诉讼）。</w:t>
      </w:r>
    </w:p>
    <w:p w14:paraId="7C6B8C89">
      <w:pPr>
        <w:autoSpaceDE w:val="0"/>
        <w:autoSpaceDN w:val="0"/>
        <w:adjustRightInd w:val="0"/>
        <w:ind w:firstLine="482"/>
        <w:rPr>
          <w:rFonts w:hint="eastAsia" w:ascii="宋体" w:hAnsi="宋体" w:cs="宋体"/>
          <w:szCs w:val="21"/>
          <w:highlight w:val="none"/>
          <w:lang w:val="zh-CN"/>
        </w:rPr>
      </w:pPr>
      <w:r>
        <w:rPr>
          <w:rFonts w:hint="eastAsia" w:ascii="宋体" w:hAnsi="宋体" w:cs="宋体"/>
          <w:b/>
          <w:szCs w:val="21"/>
          <w:highlight w:val="none"/>
          <w:lang w:val="zh-CN"/>
        </w:rPr>
        <w:t>9．合同构成：</w:t>
      </w:r>
      <w:r>
        <w:rPr>
          <w:rFonts w:hint="eastAsia" w:ascii="宋体" w:hAnsi="宋体" w:cs="宋体"/>
          <w:szCs w:val="21"/>
          <w:highlight w:val="none"/>
          <w:lang w:val="zh-CN"/>
        </w:rPr>
        <w:t>下列文件构成本合同不可分割的组成部分，与本合同具有同等法律效力：</w:t>
      </w:r>
    </w:p>
    <w:p w14:paraId="688622C9">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9.1本合同书；</w:t>
      </w:r>
    </w:p>
    <w:p w14:paraId="75A695C3">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9.2中标通知书；</w:t>
      </w:r>
    </w:p>
    <w:p w14:paraId="45640B63">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9.3招标文件及澄清、修改、补遗文件；</w:t>
      </w:r>
    </w:p>
    <w:p w14:paraId="07DB1A02">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9.4供方的投标文件及书面澄清、说明、补正文件；</w:t>
      </w:r>
    </w:p>
    <w:p w14:paraId="41F0F217">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9.5产品样本、样品（样机）、说明书、图纸等有关资料；</w:t>
      </w:r>
    </w:p>
    <w:p w14:paraId="71DA9151">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9.6政府招标验收报告单；</w:t>
      </w:r>
    </w:p>
    <w:p w14:paraId="31812B40">
      <w:pPr>
        <w:autoSpaceDE w:val="0"/>
        <w:autoSpaceDN w:val="0"/>
        <w:adjustRightInd w:val="0"/>
        <w:ind w:firstLine="482"/>
        <w:rPr>
          <w:rFonts w:hint="eastAsia" w:ascii="宋体" w:hAnsi="宋体" w:cs="宋体"/>
          <w:szCs w:val="21"/>
          <w:highlight w:val="none"/>
          <w:lang w:val="zh-CN"/>
        </w:rPr>
      </w:pPr>
      <w:r>
        <w:rPr>
          <w:rFonts w:hint="eastAsia" w:ascii="宋体" w:hAnsi="宋体" w:cs="宋体"/>
          <w:szCs w:val="21"/>
          <w:highlight w:val="none"/>
          <w:lang w:val="zh-CN"/>
        </w:rPr>
        <w:t>9.7合同的其它附件。</w:t>
      </w:r>
    </w:p>
    <w:p w14:paraId="56206111">
      <w:pPr>
        <w:autoSpaceDE w:val="0"/>
        <w:autoSpaceDN w:val="0"/>
        <w:adjustRightInd w:val="0"/>
        <w:ind w:firstLine="480"/>
        <w:rPr>
          <w:rFonts w:hint="eastAsia" w:ascii="宋体" w:hAnsi="宋体" w:cs="宋体"/>
          <w:szCs w:val="21"/>
          <w:highlight w:val="none"/>
          <w:lang w:val="zh-CN"/>
        </w:rPr>
      </w:pPr>
      <w:r>
        <w:rPr>
          <w:rFonts w:hint="eastAsia" w:ascii="宋体" w:hAnsi="宋体" w:cs="宋体"/>
          <w:szCs w:val="21"/>
          <w:highlight w:val="none"/>
          <w:lang w:val="zh-CN"/>
        </w:rPr>
        <w:t>上述组成合同的文件如有不一致之处，以日期在后的为准。</w:t>
      </w:r>
    </w:p>
    <w:p w14:paraId="3E709DDA">
      <w:pPr>
        <w:autoSpaceDE w:val="0"/>
        <w:autoSpaceDN w:val="0"/>
        <w:adjustRightInd w:val="0"/>
        <w:rPr>
          <w:rFonts w:hint="eastAsia" w:ascii="宋体" w:hAnsi="宋体" w:cs="宋体"/>
          <w:szCs w:val="21"/>
          <w:highlight w:val="none"/>
          <w:lang w:val="zh-CN"/>
        </w:rPr>
      </w:pPr>
      <w:r>
        <w:rPr>
          <w:rFonts w:hint="eastAsia" w:ascii="宋体" w:hAnsi="宋体" w:cs="宋体"/>
          <w:szCs w:val="21"/>
          <w:highlight w:val="none"/>
          <w:lang w:val="zh-CN"/>
        </w:rPr>
        <w:t xml:space="preserve">   </w:t>
      </w:r>
      <w:r>
        <w:rPr>
          <w:rFonts w:hint="eastAsia" w:ascii="宋体" w:hAnsi="宋体" w:cs="宋体"/>
          <w:b/>
          <w:szCs w:val="21"/>
          <w:highlight w:val="none"/>
          <w:lang w:val="zh-CN"/>
        </w:rPr>
        <w:t xml:space="preserve"> 10.合同份数：</w:t>
      </w:r>
      <w:r>
        <w:rPr>
          <w:rFonts w:hint="eastAsia" w:ascii="宋体" w:hAnsi="宋体" w:cs="宋体"/>
          <w:szCs w:val="21"/>
          <w:highlight w:val="none"/>
          <w:lang w:val="zh-CN"/>
        </w:rPr>
        <w:t xml:space="preserve">本合同一式三份，供需双方各执一份，另一份需提交至监管部门做备存。 </w:t>
      </w:r>
    </w:p>
    <w:p w14:paraId="537C37E2">
      <w:pPr>
        <w:autoSpaceDE w:val="0"/>
        <w:autoSpaceDN w:val="0"/>
        <w:adjustRightInd w:val="0"/>
        <w:ind w:firstLine="482"/>
        <w:rPr>
          <w:rFonts w:hint="eastAsia" w:ascii="宋体" w:hAnsi="宋体" w:cs="宋体"/>
          <w:szCs w:val="21"/>
          <w:highlight w:val="none"/>
          <w:lang w:val="zh-CN"/>
        </w:rPr>
      </w:pPr>
      <w:r>
        <w:rPr>
          <w:rFonts w:hint="eastAsia" w:ascii="宋体" w:hAnsi="宋体" w:cs="宋体"/>
          <w:b/>
          <w:szCs w:val="21"/>
          <w:highlight w:val="none"/>
          <w:lang w:val="zh-CN"/>
        </w:rPr>
        <w:t>11.合同生效：</w:t>
      </w:r>
      <w:r>
        <w:rPr>
          <w:rFonts w:hint="eastAsia" w:ascii="宋体" w:hAnsi="宋体" w:cs="宋体"/>
          <w:szCs w:val="21"/>
          <w:highlight w:val="none"/>
          <w:lang w:val="zh-CN"/>
        </w:rPr>
        <w:t>本合同在供需双方法定代表人或其授权代理人签字、加盖双方公章或者合同专用章后生效。</w:t>
      </w:r>
    </w:p>
    <w:p w14:paraId="037D3CAE">
      <w:pPr>
        <w:autoSpaceDE w:val="0"/>
        <w:autoSpaceDN w:val="0"/>
        <w:adjustRightInd w:val="0"/>
        <w:ind w:firstLine="422" w:firstLineChars="200"/>
        <w:rPr>
          <w:rFonts w:hint="eastAsia" w:ascii="宋体" w:hAnsi="宋体" w:cs="宋体"/>
          <w:szCs w:val="21"/>
          <w:highlight w:val="none"/>
          <w:lang w:val="zh-CN"/>
        </w:rPr>
      </w:pPr>
      <w:r>
        <w:rPr>
          <w:rFonts w:hint="eastAsia" w:ascii="宋体" w:hAnsi="宋体" w:cs="宋体"/>
          <w:b/>
          <w:szCs w:val="21"/>
          <w:highlight w:val="none"/>
          <w:lang w:val="zh-CN"/>
        </w:rPr>
        <w:t>12.合同修改：</w:t>
      </w:r>
      <w:r>
        <w:rPr>
          <w:rFonts w:hint="eastAsia" w:ascii="宋体" w:hAnsi="宋体" w:cs="宋体"/>
          <w:szCs w:val="21"/>
          <w:highlight w:val="none"/>
          <w:lang w:val="zh-CN"/>
        </w:rPr>
        <w:t>除供需双方签署书面修改、补充协议外，本合同条件不得有任何变化或修改。</w:t>
      </w:r>
    </w:p>
    <w:p w14:paraId="7F8E9DE5">
      <w:pPr>
        <w:autoSpaceDE w:val="0"/>
        <w:autoSpaceDN w:val="0"/>
        <w:adjustRightInd w:val="0"/>
        <w:rPr>
          <w:rFonts w:hint="eastAsia" w:ascii="宋体" w:hAnsi="宋体" w:cs="宋体"/>
          <w:szCs w:val="21"/>
          <w:highlight w:val="none"/>
          <w:lang w:val="zh-CN"/>
        </w:rPr>
      </w:pPr>
    </w:p>
    <w:p w14:paraId="441A99EC">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 xml:space="preserve">        需方：                   供方：</w:t>
      </w:r>
    </w:p>
    <w:p w14:paraId="2E2F401C">
      <w:pPr>
        <w:autoSpaceDE w:val="0"/>
        <w:autoSpaceDN w:val="0"/>
        <w:adjustRightInd w:val="0"/>
        <w:spacing w:line="360" w:lineRule="auto"/>
        <w:ind w:firstLine="735" w:firstLineChars="350"/>
        <w:rPr>
          <w:rFonts w:hint="eastAsia" w:ascii="宋体" w:hAnsi="宋体" w:cs="宋体"/>
          <w:szCs w:val="21"/>
          <w:highlight w:val="none"/>
          <w:lang w:val="zh-CN"/>
        </w:rPr>
      </w:pPr>
      <w:r>
        <w:rPr>
          <w:rFonts w:hint="eastAsia" w:ascii="宋体" w:hAnsi="宋体" w:cs="宋体"/>
          <w:szCs w:val="21"/>
          <w:highlight w:val="none"/>
          <w:lang w:val="zh-CN"/>
        </w:rPr>
        <w:t>（加盖公章或合同专用章）  （加盖公章或合同专用章）</w:t>
      </w:r>
    </w:p>
    <w:p w14:paraId="7A56DC53">
      <w:pPr>
        <w:autoSpaceDE w:val="0"/>
        <w:autoSpaceDN w:val="0"/>
        <w:adjustRightInd w:val="0"/>
        <w:spacing w:line="360" w:lineRule="auto"/>
        <w:ind w:firstLine="840" w:firstLineChars="400"/>
        <w:rPr>
          <w:rFonts w:hint="eastAsia" w:ascii="宋体" w:hAnsi="宋体" w:cs="宋体"/>
          <w:szCs w:val="21"/>
          <w:highlight w:val="none"/>
          <w:lang w:val="zh-CN"/>
        </w:rPr>
      </w:pPr>
      <w:r>
        <w:rPr>
          <w:rFonts w:hint="eastAsia" w:ascii="宋体" w:hAnsi="宋体" w:cs="宋体"/>
          <w:szCs w:val="21"/>
          <w:highlight w:val="none"/>
          <w:lang w:val="zh-CN"/>
        </w:rPr>
        <w:t>地址：                   地址：</w:t>
      </w:r>
    </w:p>
    <w:p w14:paraId="7B29ABA8">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 xml:space="preserve">        法定代表人               法定代表人               </w:t>
      </w:r>
    </w:p>
    <w:p w14:paraId="4C690600">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 xml:space="preserve">        或授权代理人签字：       或授权代理人签字：</w:t>
      </w:r>
    </w:p>
    <w:p w14:paraId="7E21A109">
      <w:pPr>
        <w:autoSpaceDE w:val="0"/>
        <w:autoSpaceDN w:val="0"/>
        <w:adjustRightInd w:val="0"/>
        <w:spacing w:line="360" w:lineRule="auto"/>
        <w:ind w:firstLine="840" w:firstLineChars="400"/>
        <w:rPr>
          <w:rFonts w:hint="eastAsia" w:ascii="宋体" w:hAnsi="宋体" w:cs="宋体"/>
          <w:szCs w:val="21"/>
          <w:highlight w:val="none"/>
          <w:lang w:val="zh-CN"/>
        </w:rPr>
      </w:pPr>
      <w:r>
        <w:rPr>
          <w:rFonts w:hint="eastAsia" w:ascii="宋体" w:hAnsi="宋体" w:cs="宋体"/>
          <w:szCs w:val="21"/>
          <w:highlight w:val="none"/>
          <w:lang w:val="zh-CN"/>
        </w:rPr>
        <w:t>签字日期：               签字日期：</w:t>
      </w:r>
    </w:p>
    <w:p w14:paraId="54DCFF04">
      <w:pPr>
        <w:autoSpaceDE w:val="0"/>
        <w:autoSpaceDN w:val="0"/>
        <w:adjustRightInd w:val="0"/>
        <w:spacing w:line="360" w:lineRule="auto"/>
        <w:ind w:firstLine="840" w:firstLineChars="400"/>
        <w:rPr>
          <w:rFonts w:hint="eastAsia" w:ascii="宋体" w:hAnsi="宋体" w:cs="宋体"/>
          <w:szCs w:val="21"/>
          <w:highlight w:val="none"/>
          <w:lang w:val="zh-CN"/>
        </w:rPr>
      </w:pPr>
      <w:r>
        <w:rPr>
          <w:rFonts w:hint="eastAsia" w:ascii="宋体" w:hAnsi="宋体" w:cs="宋体"/>
          <w:szCs w:val="21"/>
          <w:highlight w:val="none"/>
          <w:lang w:val="zh-CN"/>
        </w:rPr>
        <w:t>邮政编码：               邮政编码：</w:t>
      </w:r>
    </w:p>
    <w:p w14:paraId="7C6943DA">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 xml:space="preserve">                             电话：</w:t>
      </w:r>
    </w:p>
    <w:p w14:paraId="52FB1CA7">
      <w:pPr>
        <w:autoSpaceDE w:val="0"/>
        <w:autoSpaceDN w:val="0"/>
        <w:adjustRightInd w:val="0"/>
        <w:spacing w:line="360" w:lineRule="auto"/>
        <w:ind w:firstLine="3465" w:firstLineChars="1650"/>
        <w:rPr>
          <w:rFonts w:hint="eastAsia" w:ascii="宋体" w:hAnsi="宋体" w:cs="宋体"/>
          <w:szCs w:val="21"/>
          <w:highlight w:val="none"/>
          <w:lang w:val="zh-CN"/>
        </w:rPr>
      </w:pPr>
      <w:r>
        <w:rPr>
          <w:rFonts w:hint="eastAsia" w:ascii="宋体" w:hAnsi="宋体" w:cs="宋体"/>
          <w:szCs w:val="21"/>
          <w:highlight w:val="none"/>
          <w:lang w:val="zh-CN"/>
        </w:rPr>
        <w:t>传真：</w:t>
      </w:r>
    </w:p>
    <w:p w14:paraId="52EA28EC">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 xml:space="preserve">                                 联系人：</w:t>
      </w:r>
    </w:p>
    <w:p w14:paraId="6785A8C6">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 xml:space="preserve">                                 开户银行：</w:t>
      </w:r>
    </w:p>
    <w:p w14:paraId="0C86C214">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 xml:space="preserve">                                 账户名称：</w:t>
      </w:r>
    </w:p>
    <w:p w14:paraId="51E2D3A9">
      <w:pPr>
        <w:autoSpaceDE w:val="0"/>
        <w:autoSpaceDN w:val="0"/>
        <w:adjustRightInd w:val="0"/>
        <w:spacing w:line="360" w:lineRule="auto"/>
        <w:rPr>
          <w:rFonts w:hint="eastAsia" w:ascii="宋体" w:hAnsi="宋体" w:cs="宋体"/>
          <w:szCs w:val="21"/>
          <w:highlight w:val="none"/>
          <w:lang w:val="zh-CN"/>
        </w:rPr>
      </w:pPr>
      <w:r>
        <w:rPr>
          <w:rFonts w:hint="eastAsia" w:ascii="宋体" w:hAnsi="宋体" w:cs="宋体"/>
          <w:szCs w:val="21"/>
          <w:highlight w:val="none"/>
          <w:lang w:val="zh-CN"/>
        </w:rPr>
        <w:t xml:space="preserve">                                 账号：</w:t>
      </w:r>
    </w:p>
    <w:p w14:paraId="1F530458">
      <w:pPr>
        <w:autoSpaceDE w:val="0"/>
        <w:autoSpaceDN w:val="0"/>
        <w:adjustRightInd w:val="0"/>
        <w:rPr>
          <w:rFonts w:hint="eastAsia" w:ascii="宋体" w:hAnsi="宋体" w:cs="宋体"/>
          <w:sz w:val="24"/>
          <w:highlight w:val="none"/>
          <w:lang w:val="zh-CN"/>
        </w:rPr>
      </w:pPr>
    </w:p>
    <w:p w14:paraId="67D16604">
      <w:pPr>
        <w:autoSpaceDE w:val="0"/>
        <w:autoSpaceDN w:val="0"/>
        <w:adjustRightInd w:val="0"/>
        <w:rPr>
          <w:rFonts w:hint="eastAsia" w:ascii="宋体" w:hAnsi="宋体" w:cs="宋体"/>
          <w:sz w:val="24"/>
          <w:highlight w:val="none"/>
          <w:lang w:val="zh-CN"/>
        </w:rPr>
      </w:pPr>
    </w:p>
    <w:p w14:paraId="2C5D548F">
      <w:pPr>
        <w:autoSpaceDE w:val="0"/>
        <w:autoSpaceDN w:val="0"/>
        <w:adjustRightInd w:val="0"/>
        <w:rPr>
          <w:rFonts w:hint="eastAsia" w:ascii="宋体" w:hAnsi="宋体" w:cs="宋体"/>
          <w:sz w:val="24"/>
          <w:highlight w:val="none"/>
          <w:lang w:val="zh-CN"/>
        </w:rPr>
      </w:pPr>
    </w:p>
    <w:p w14:paraId="794DFBFB">
      <w:pPr>
        <w:rPr>
          <w:rFonts w:hint="eastAsia" w:ascii="宋体" w:hAnsi="宋体" w:eastAsia="宋体" w:cs="宋体"/>
          <w:b/>
          <w:sz w:val="32"/>
          <w:szCs w:val="28"/>
          <w:highlight w:val="none"/>
          <w:lang w:val="zh-CN" w:eastAsia="zh-CN"/>
        </w:rPr>
      </w:pPr>
      <w:r>
        <w:rPr>
          <w:rFonts w:hint="eastAsia" w:ascii="宋体" w:hAnsi="宋体" w:eastAsia="宋体" w:cs="宋体"/>
          <w:b w:val="0"/>
          <w:sz w:val="21"/>
          <w:szCs w:val="21"/>
          <w:highlight w:val="none"/>
          <w:lang w:eastAsia="zh-CN"/>
        </w:rPr>
        <w:br w:type="page"/>
      </w:r>
      <w:bookmarkStart w:id="49" w:name="_Toc16877"/>
      <w:bookmarkStart w:id="50" w:name="_Toc14358"/>
      <w:bookmarkStart w:id="51" w:name="_Toc382396567"/>
    </w:p>
    <w:p w14:paraId="74C70E0A">
      <w:pPr>
        <w:keepNext w:val="0"/>
        <w:keepLines w:val="0"/>
        <w:pageBreakBefore w:val="0"/>
        <w:numPr>
          <w:ilvl w:val="0"/>
          <w:numId w:val="4"/>
        </w:numPr>
        <w:kinsoku/>
        <w:wordWrap/>
        <w:overflowPunct/>
        <w:topLinePunct w:val="0"/>
        <w:bidi w:val="0"/>
        <w:spacing w:line="360" w:lineRule="auto"/>
        <w:jc w:val="center"/>
        <w:textAlignment w:val="auto"/>
        <w:outlineLvl w:val="0"/>
        <w:rPr>
          <w:rFonts w:hint="eastAsia" w:ascii="宋体" w:hAnsi="宋体" w:eastAsia="宋体" w:cs="宋体"/>
          <w:b/>
          <w:sz w:val="32"/>
          <w:szCs w:val="28"/>
          <w:highlight w:val="none"/>
          <w:lang w:val="en-US" w:eastAsia="zh-CN"/>
        </w:rPr>
      </w:pPr>
      <w:bookmarkStart w:id="52" w:name="_Toc3824"/>
      <w:r>
        <w:rPr>
          <w:rFonts w:hint="eastAsia" w:ascii="宋体" w:hAnsi="宋体" w:eastAsia="宋体" w:cs="宋体"/>
          <w:b/>
          <w:sz w:val="32"/>
          <w:szCs w:val="28"/>
          <w:highlight w:val="none"/>
          <w:lang w:val="zh-CN" w:eastAsia="zh-CN"/>
        </w:rPr>
        <w:t xml:space="preserve"> </w:t>
      </w:r>
      <w:bookmarkEnd w:id="49"/>
      <w:bookmarkEnd w:id="50"/>
      <w:bookmarkEnd w:id="51"/>
      <w:r>
        <w:rPr>
          <w:rFonts w:hint="eastAsia" w:ascii="宋体" w:hAnsi="宋体" w:cs="宋体"/>
          <w:b/>
          <w:sz w:val="32"/>
          <w:szCs w:val="28"/>
          <w:highlight w:val="none"/>
          <w:lang w:val="en-US" w:eastAsia="zh-CN"/>
        </w:rPr>
        <w:t>采购</w:t>
      </w:r>
      <w:r>
        <w:rPr>
          <w:rFonts w:hint="eastAsia" w:ascii="宋体" w:hAnsi="宋体" w:eastAsia="宋体" w:cs="宋体"/>
          <w:b/>
          <w:sz w:val="32"/>
          <w:szCs w:val="28"/>
          <w:highlight w:val="none"/>
          <w:lang w:val="en-US" w:eastAsia="zh-CN"/>
        </w:rPr>
        <w:t>需求</w:t>
      </w:r>
      <w:bookmarkEnd w:id="52"/>
    </w:p>
    <w:p w14:paraId="2EAE3F8C">
      <w:pPr>
        <w:jc w:val="center"/>
        <w:rPr>
          <w:rFonts w:hint="default" w:eastAsia="宋体"/>
          <w:b/>
          <w:bCs/>
          <w:sz w:val="30"/>
          <w:szCs w:val="30"/>
          <w:lang w:val="en-US" w:eastAsia="zh-CN"/>
        </w:rPr>
      </w:pPr>
      <w:r>
        <w:rPr>
          <w:rFonts w:hint="eastAsia"/>
          <w:b/>
          <w:bCs/>
          <w:sz w:val="30"/>
          <w:szCs w:val="30"/>
        </w:rPr>
        <w:t>1.腕关节康复机器人</w:t>
      </w:r>
      <w:r>
        <w:rPr>
          <w:rFonts w:hint="eastAsia"/>
          <w:b/>
          <w:bCs/>
          <w:sz w:val="30"/>
          <w:szCs w:val="30"/>
          <w:lang w:eastAsia="zh-CN"/>
        </w:rPr>
        <w:t>（核心产品）</w:t>
      </w:r>
      <w:r>
        <w:rPr>
          <w:rFonts w:hint="eastAsia"/>
          <w:b/>
          <w:bCs/>
          <w:sz w:val="30"/>
          <w:szCs w:val="30"/>
          <w:lang w:val="en-US" w:eastAsia="zh-CN"/>
        </w:rPr>
        <w:t>1台</w:t>
      </w:r>
    </w:p>
    <w:p w14:paraId="486A1326">
      <w:pPr>
        <w:spacing w:line="400" w:lineRule="exact"/>
        <w:rPr>
          <w:rFonts w:ascii="宋体" w:hAnsi="宋体" w:eastAsia="宋体"/>
          <w:sz w:val="24"/>
        </w:rPr>
      </w:pPr>
      <w:r>
        <w:rPr>
          <w:rFonts w:hint="eastAsia" w:ascii="宋体" w:hAnsi="宋体" w:eastAsia="宋体"/>
          <w:sz w:val="24"/>
        </w:rPr>
        <w:t>1、具备0-5肌力全康复周期的被动、助力、主动、抗阻及思维训练模式。</w:t>
      </w:r>
    </w:p>
    <w:p w14:paraId="64A03C98">
      <w:pPr>
        <w:spacing w:line="400" w:lineRule="exact"/>
        <w:rPr>
          <w:rFonts w:ascii="宋体" w:hAnsi="宋体" w:eastAsia="宋体"/>
          <w:sz w:val="24"/>
        </w:rPr>
      </w:pPr>
      <w:r>
        <w:rPr>
          <w:rFonts w:hint="eastAsia" w:ascii="宋体" w:hAnsi="宋体" w:eastAsia="宋体"/>
          <w:sz w:val="24"/>
        </w:rPr>
        <w:t>2、训练配件：≥5种，可实现腕关节屈伸（-80°~70°）、尺偏桡偏（-30°~20）以及前臂旋前旋后（-80°~80°）六个自由度的功能训练。</w:t>
      </w:r>
    </w:p>
    <w:p w14:paraId="14F8133B">
      <w:pPr>
        <w:spacing w:line="400" w:lineRule="exact"/>
        <w:rPr>
          <w:rFonts w:ascii="宋体" w:hAnsi="宋体" w:eastAsia="宋体"/>
          <w:sz w:val="24"/>
        </w:rPr>
      </w:pPr>
      <w:r>
        <w:rPr>
          <w:rFonts w:hint="eastAsia" w:ascii="宋体" w:hAnsi="宋体" w:eastAsia="宋体"/>
          <w:sz w:val="24"/>
        </w:rPr>
        <w:t>3、具备力反馈传感器，综合精度可达0.3%F.S。</w:t>
      </w:r>
    </w:p>
    <w:p w14:paraId="755858AF">
      <w:pPr>
        <w:spacing w:line="400" w:lineRule="exact"/>
        <w:rPr>
          <w:rFonts w:ascii="宋体" w:hAnsi="宋体" w:eastAsia="宋体"/>
          <w:sz w:val="24"/>
        </w:rPr>
      </w:pPr>
      <w:r>
        <w:rPr>
          <w:rFonts w:hint="eastAsia" w:ascii="宋体" w:hAnsi="宋体" w:eastAsia="宋体"/>
          <w:sz w:val="24"/>
        </w:rPr>
        <w:t>▲4、训练功能：被动运动速度5°/s~60°/s，连续可调。</w:t>
      </w:r>
    </w:p>
    <w:p w14:paraId="2A6FB434">
      <w:pPr>
        <w:spacing w:line="400" w:lineRule="exact"/>
        <w:rPr>
          <w:rFonts w:ascii="宋体" w:hAnsi="宋体" w:eastAsia="宋体"/>
          <w:sz w:val="24"/>
        </w:rPr>
      </w:pPr>
      <w:r>
        <w:rPr>
          <w:rFonts w:hint="eastAsia" w:ascii="宋体" w:hAnsi="宋体" w:eastAsia="宋体"/>
          <w:sz w:val="24"/>
        </w:rPr>
        <w:t>5、具备被动训练活动度末端停留功能，末端停留时间：1-30s，可用于末端牵伸，并且停留时间连续可调。</w:t>
      </w:r>
    </w:p>
    <w:p w14:paraId="056CA18E">
      <w:pPr>
        <w:spacing w:line="400" w:lineRule="exact"/>
        <w:rPr>
          <w:rFonts w:ascii="宋体" w:hAnsi="宋体" w:eastAsia="宋体"/>
          <w:sz w:val="24"/>
        </w:rPr>
      </w:pPr>
      <w:r>
        <w:rPr>
          <w:rFonts w:hint="eastAsia" w:ascii="宋体" w:hAnsi="宋体" w:eastAsia="宋体"/>
          <w:sz w:val="24"/>
        </w:rPr>
        <w:t>6、具备实时显示力量的方向和大小、实时进行背景场景切换、实时调整训练参数。</w:t>
      </w:r>
    </w:p>
    <w:p w14:paraId="6AC7CC03">
      <w:pPr>
        <w:spacing w:line="400" w:lineRule="exact"/>
        <w:rPr>
          <w:rFonts w:ascii="宋体" w:hAnsi="宋体" w:eastAsia="宋体"/>
          <w:sz w:val="24"/>
        </w:rPr>
      </w:pPr>
      <w:r>
        <w:rPr>
          <w:rFonts w:hint="eastAsia" w:ascii="宋体" w:hAnsi="宋体" w:eastAsia="宋体"/>
          <w:sz w:val="24"/>
        </w:rPr>
        <w:t>7.具备等长训练功能。可在活动范围的初始段、末端、中间点位三点进行单双向等长训练。</w:t>
      </w:r>
    </w:p>
    <w:p w14:paraId="31A0B4E6">
      <w:pPr>
        <w:spacing w:line="400" w:lineRule="exact"/>
        <w:rPr>
          <w:rFonts w:ascii="宋体" w:hAnsi="宋体" w:eastAsia="宋体"/>
          <w:sz w:val="24"/>
        </w:rPr>
      </w:pPr>
      <w:r>
        <w:rPr>
          <w:rFonts w:hint="eastAsia" w:ascii="宋体" w:hAnsi="宋体" w:eastAsia="宋体"/>
          <w:sz w:val="24"/>
        </w:rPr>
        <w:t>8、具备多元化的交互体验场景，视、听、触觉交互反馈使训练过程具有趣味性和沉浸感。</w:t>
      </w:r>
    </w:p>
    <w:p w14:paraId="5E465440">
      <w:pPr>
        <w:spacing w:line="400" w:lineRule="exact"/>
        <w:rPr>
          <w:rFonts w:ascii="宋体" w:hAnsi="宋体" w:eastAsia="宋体"/>
          <w:sz w:val="24"/>
        </w:rPr>
      </w:pPr>
      <w:r>
        <w:rPr>
          <w:rFonts w:hint="eastAsia" w:ascii="宋体" w:hAnsi="宋体" w:eastAsia="宋体"/>
          <w:sz w:val="24"/>
        </w:rPr>
        <w:t>9、具备数据传输及储存、档案管理、系统校准、训练时间、范围评估、训练模式、训练报表生成与保存、报表打印</w:t>
      </w:r>
    </w:p>
    <w:p w14:paraId="4C9FED3E">
      <w:pPr>
        <w:spacing w:line="400" w:lineRule="exact"/>
        <w:rPr>
          <w:rFonts w:ascii="宋体" w:hAnsi="宋体" w:eastAsia="宋体"/>
          <w:sz w:val="24"/>
        </w:rPr>
      </w:pPr>
      <w:r>
        <w:rPr>
          <w:rFonts w:hint="eastAsia" w:ascii="宋体" w:hAnsi="宋体" w:eastAsia="宋体"/>
          <w:sz w:val="24"/>
        </w:rPr>
        <w:t>10、具备多重安全保护：包括但不限于急停开关、电子围墙，力量保护、漏电保护</w:t>
      </w:r>
    </w:p>
    <w:p w14:paraId="5775FFB3">
      <w:pPr>
        <w:rPr>
          <w:b/>
          <w:bCs/>
          <w:szCs w:val="21"/>
        </w:rPr>
      </w:pPr>
    </w:p>
    <w:p w14:paraId="1EE62D09">
      <w:pPr>
        <w:jc w:val="center"/>
        <w:rPr>
          <w:rFonts w:hint="default" w:eastAsia="宋体"/>
          <w:b/>
          <w:bCs/>
          <w:sz w:val="30"/>
          <w:szCs w:val="30"/>
          <w:lang w:val="en-US" w:eastAsia="zh-CN"/>
        </w:rPr>
      </w:pPr>
      <w:r>
        <w:rPr>
          <w:rFonts w:hint="eastAsia"/>
          <w:b/>
          <w:bCs/>
          <w:sz w:val="30"/>
          <w:szCs w:val="30"/>
        </w:rPr>
        <w:t>2.踝关节医用康复训练仪</w:t>
      </w:r>
      <w:r>
        <w:rPr>
          <w:rFonts w:hint="eastAsia"/>
          <w:b/>
          <w:bCs/>
          <w:sz w:val="30"/>
          <w:szCs w:val="30"/>
          <w:lang w:val="en-US" w:eastAsia="zh-CN"/>
        </w:rPr>
        <w:t>1台</w:t>
      </w:r>
    </w:p>
    <w:p w14:paraId="447FAAD6">
      <w:pPr>
        <w:spacing w:line="400" w:lineRule="exact"/>
        <w:rPr>
          <w:rFonts w:ascii="宋体" w:hAnsi="宋体" w:eastAsia="宋体"/>
          <w:sz w:val="24"/>
        </w:rPr>
      </w:pPr>
      <w:r>
        <w:rPr>
          <w:rFonts w:hint="eastAsia" w:ascii="宋体" w:hAnsi="宋体" w:eastAsia="宋体"/>
          <w:sz w:val="24"/>
        </w:rPr>
        <w:t>一、产品功能：</w:t>
      </w:r>
    </w:p>
    <w:p w14:paraId="375CA397">
      <w:pPr>
        <w:spacing w:line="400" w:lineRule="exact"/>
        <w:rPr>
          <w:rFonts w:ascii="宋体" w:hAnsi="宋体" w:eastAsia="宋体"/>
          <w:sz w:val="24"/>
        </w:rPr>
      </w:pPr>
      <w:r>
        <w:rPr>
          <w:rFonts w:hint="eastAsia" w:ascii="宋体" w:hAnsi="宋体" w:eastAsia="宋体"/>
          <w:sz w:val="24"/>
        </w:rPr>
        <w:t>1、踝关节康复训练功能：ROM、肌力（被动、助力、主动、抗阻、牵伸）。</w:t>
      </w:r>
    </w:p>
    <w:p w14:paraId="17A29E3F">
      <w:pPr>
        <w:numPr>
          <w:ilvl w:val="0"/>
          <w:numId w:val="5"/>
        </w:numPr>
        <w:spacing w:line="400" w:lineRule="exact"/>
        <w:rPr>
          <w:rFonts w:ascii="宋体" w:hAnsi="宋体" w:eastAsia="宋体"/>
          <w:sz w:val="24"/>
        </w:rPr>
      </w:pPr>
      <w:r>
        <w:rPr>
          <w:rFonts w:hint="eastAsia" w:ascii="宋体" w:hAnsi="宋体" w:eastAsia="宋体"/>
          <w:sz w:val="24"/>
        </w:rPr>
        <w:t xml:space="preserve">踝关节康复评估功能: 肌力、ROM。 </w:t>
      </w:r>
    </w:p>
    <w:p w14:paraId="625860A9">
      <w:pPr>
        <w:spacing w:line="400" w:lineRule="exact"/>
        <w:rPr>
          <w:rFonts w:ascii="宋体" w:hAnsi="宋体" w:eastAsia="宋体"/>
          <w:sz w:val="24"/>
        </w:rPr>
      </w:pPr>
      <w:r>
        <w:rPr>
          <w:rFonts w:hint="eastAsia" w:ascii="宋体" w:hAnsi="宋体" w:eastAsia="宋体"/>
          <w:sz w:val="24"/>
        </w:rPr>
        <w:t>二、适用范围：</w:t>
      </w:r>
    </w:p>
    <w:p w14:paraId="40577314">
      <w:pPr>
        <w:spacing w:line="400" w:lineRule="exact"/>
        <w:rPr>
          <w:rFonts w:ascii="宋体" w:hAnsi="宋体" w:eastAsia="宋体"/>
          <w:sz w:val="24"/>
        </w:rPr>
      </w:pPr>
      <w:r>
        <w:rPr>
          <w:rFonts w:hint="eastAsia" w:ascii="宋体" w:hAnsi="宋体" w:eastAsia="宋体"/>
          <w:sz w:val="24"/>
        </w:rPr>
        <w:t>产品用于医疗机构或者康复机构供具备相关专业知识的操作者使用，用于患者踝关节的康复训练。</w:t>
      </w:r>
    </w:p>
    <w:p w14:paraId="67D23FD0">
      <w:pPr>
        <w:spacing w:line="400" w:lineRule="exact"/>
        <w:rPr>
          <w:rFonts w:ascii="宋体" w:hAnsi="宋体" w:eastAsia="宋体"/>
          <w:sz w:val="24"/>
        </w:rPr>
      </w:pPr>
      <w:r>
        <w:rPr>
          <w:rFonts w:hint="eastAsia" w:ascii="宋体" w:hAnsi="宋体" w:eastAsia="宋体"/>
          <w:sz w:val="24"/>
        </w:rPr>
        <w:t>适用于踝关节活动功能障碍康复训练，关节僵直，腿部相关肌肉群肌肉萎缩，肌键和韧带粘连；促进术后患者患肢的静脉回流，减轻肿胀，防止下肢静脉血栓形成，提高肌力和关节活动度，恢复神经系统对行走功能的控制能力。</w:t>
      </w:r>
    </w:p>
    <w:p w14:paraId="2E18481D">
      <w:pPr>
        <w:spacing w:line="400" w:lineRule="exact"/>
        <w:rPr>
          <w:rFonts w:ascii="宋体" w:hAnsi="宋体" w:eastAsia="宋体"/>
          <w:sz w:val="24"/>
        </w:rPr>
      </w:pPr>
      <w:r>
        <w:rPr>
          <w:rFonts w:hint="eastAsia" w:ascii="宋体" w:hAnsi="宋体" w:eastAsia="宋体"/>
          <w:sz w:val="24"/>
        </w:rPr>
        <w:t xml:space="preserve"> 三、性能指标</w:t>
      </w:r>
    </w:p>
    <w:p w14:paraId="4C6128BF">
      <w:pPr>
        <w:spacing w:line="400" w:lineRule="exact"/>
        <w:rPr>
          <w:rFonts w:ascii="宋体" w:hAnsi="宋体" w:eastAsia="宋体"/>
          <w:sz w:val="24"/>
        </w:rPr>
      </w:pPr>
      <w:r>
        <w:rPr>
          <w:rFonts w:hint="eastAsia" w:ascii="宋体" w:hAnsi="宋体" w:eastAsia="宋体"/>
          <w:sz w:val="24"/>
        </w:rPr>
        <w:t>1、 机械性能</w:t>
      </w:r>
    </w:p>
    <w:p w14:paraId="100AF831">
      <w:pPr>
        <w:spacing w:line="400" w:lineRule="exact"/>
        <w:rPr>
          <w:rFonts w:ascii="宋体" w:hAnsi="宋体" w:eastAsia="宋体"/>
          <w:sz w:val="24"/>
        </w:rPr>
      </w:pPr>
      <w:r>
        <w:rPr>
          <w:rFonts w:hint="eastAsia" w:ascii="宋体" w:hAnsi="宋体" w:eastAsia="宋体"/>
          <w:sz w:val="24"/>
        </w:rPr>
        <w:t>1.1 尺寸调节</w:t>
      </w:r>
    </w:p>
    <w:p w14:paraId="42F02DED">
      <w:pPr>
        <w:spacing w:line="400" w:lineRule="exact"/>
        <w:rPr>
          <w:rFonts w:ascii="宋体" w:hAnsi="宋体" w:eastAsia="宋体"/>
          <w:sz w:val="24"/>
        </w:rPr>
      </w:pPr>
      <w:r>
        <w:rPr>
          <w:rFonts w:hint="eastAsia" w:ascii="宋体" w:hAnsi="宋体" w:eastAsia="宋体"/>
          <w:sz w:val="24"/>
        </w:rPr>
        <w:t>a)小腿支撑角度调节范围：0°～60°，10°一档，允差：±6°；</w:t>
      </w:r>
    </w:p>
    <w:p w14:paraId="1A5E9B6F">
      <w:pPr>
        <w:spacing w:line="400" w:lineRule="exact"/>
        <w:rPr>
          <w:rFonts w:ascii="宋体" w:hAnsi="宋体" w:eastAsia="宋体"/>
          <w:sz w:val="24"/>
        </w:rPr>
      </w:pPr>
      <w:r>
        <w:rPr>
          <w:rFonts w:hint="eastAsia" w:ascii="宋体" w:hAnsi="宋体" w:eastAsia="宋体"/>
          <w:sz w:val="24"/>
        </w:rPr>
        <w:t>b)踝高度调节范围：60mm-100mm，10mm一档，允差：±10mm；</w:t>
      </w:r>
    </w:p>
    <w:p w14:paraId="75A7F599">
      <w:pPr>
        <w:spacing w:line="400" w:lineRule="exact"/>
        <w:rPr>
          <w:rFonts w:ascii="宋体" w:hAnsi="宋体" w:eastAsia="宋体"/>
          <w:sz w:val="24"/>
        </w:rPr>
      </w:pPr>
      <w:r>
        <w:rPr>
          <w:rFonts w:hint="eastAsia" w:ascii="宋体" w:hAnsi="宋体" w:eastAsia="宋体"/>
          <w:sz w:val="24"/>
        </w:rPr>
        <w:t>c)小腿托调节范围：280mm～340mm，5mm一档，允差：±10mm。</w:t>
      </w:r>
    </w:p>
    <w:p w14:paraId="795108F4">
      <w:pPr>
        <w:spacing w:line="400" w:lineRule="exact"/>
        <w:rPr>
          <w:rFonts w:ascii="宋体" w:hAnsi="宋体" w:eastAsia="宋体"/>
          <w:sz w:val="24"/>
        </w:rPr>
      </w:pPr>
      <w:r>
        <w:rPr>
          <w:rFonts w:hint="eastAsia" w:ascii="宋体" w:hAnsi="宋体" w:eastAsia="宋体"/>
          <w:sz w:val="24"/>
        </w:rPr>
        <w:t>2、系统性能</w:t>
      </w:r>
    </w:p>
    <w:p w14:paraId="1214DA86">
      <w:pPr>
        <w:spacing w:line="400" w:lineRule="exact"/>
        <w:rPr>
          <w:rFonts w:ascii="宋体" w:hAnsi="宋体" w:eastAsia="宋体"/>
          <w:sz w:val="24"/>
        </w:rPr>
      </w:pPr>
      <w:r>
        <w:rPr>
          <w:rFonts w:hint="eastAsia" w:ascii="宋体" w:hAnsi="宋体" w:eastAsia="宋体"/>
          <w:sz w:val="24"/>
        </w:rPr>
        <w:t>2.1 速度调节：2°/s～20°/s，允差：±10%，1-6 级可调。</w:t>
      </w:r>
    </w:p>
    <w:p w14:paraId="2990D856">
      <w:pPr>
        <w:spacing w:line="400" w:lineRule="exact"/>
        <w:rPr>
          <w:rFonts w:ascii="宋体" w:hAnsi="宋体" w:eastAsia="宋体"/>
          <w:sz w:val="24"/>
        </w:rPr>
      </w:pPr>
      <w:r>
        <w:rPr>
          <w:rFonts w:hint="eastAsia" w:ascii="宋体" w:hAnsi="宋体" w:eastAsia="宋体"/>
          <w:sz w:val="24"/>
        </w:rPr>
        <w:t>2.2 运动范围调节</w:t>
      </w:r>
    </w:p>
    <w:p w14:paraId="29DC05D9">
      <w:pPr>
        <w:spacing w:line="400" w:lineRule="exact"/>
        <w:rPr>
          <w:rFonts w:ascii="宋体" w:hAnsi="宋体" w:eastAsia="宋体"/>
          <w:sz w:val="24"/>
        </w:rPr>
      </w:pPr>
      <w:r>
        <w:rPr>
          <w:rFonts w:hint="eastAsia" w:ascii="宋体" w:hAnsi="宋体" w:eastAsia="宋体"/>
          <w:sz w:val="24"/>
        </w:rPr>
        <w:t>2.2.1 跖屈/背屈运动范围调节</w:t>
      </w:r>
    </w:p>
    <w:p w14:paraId="61C601CB">
      <w:pPr>
        <w:spacing w:line="400" w:lineRule="exact"/>
        <w:rPr>
          <w:rFonts w:ascii="宋体" w:hAnsi="宋体" w:eastAsia="宋体"/>
          <w:sz w:val="24"/>
        </w:rPr>
      </w:pPr>
      <w:r>
        <w:rPr>
          <w:rFonts w:hint="eastAsia" w:ascii="宋体" w:hAnsi="宋体" w:eastAsia="宋体"/>
          <w:sz w:val="24"/>
        </w:rPr>
        <w:t>跖屈最大运动角度 50°，背屈最大运动角度 30°，调节步进 1°，允差:±3°。</w:t>
      </w:r>
    </w:p>
    <w:p w14:paraId="101F2E28">
      <w:pPr>
        <w:spacing w:line="400" w:lineRule="exact"/>
        <w:rPr>
          <w:rFonts w:ascii="宋体" w:hAnsi="宋体" w:eastAsia="宋体"/>
          <w:sz w:val="24"/>
        </w:rPr>
      </w:pPr>
      <w:r>
        <w:rPr>
          <w:rFonts w:hint="eastAsia" w:ascii="宋体" w:hAnsi="宋体" w:eastAsia="宋体"/>
          <w:sz w:val="24"/>
        </w:rPr>
        <w:t>2.2.2 内收/外展运动范围调节</w:t>
      </w:r>
    </w:p>
    <w:p w14:paraId="021A8F5D">
      <w:pPr>
        <w:spacing w:line="400" w:lineRule="exact"/>
        <w:rPr>
          <w:rFonts w:ascii="宋体" w:hAnsi="宋体" w:eastAsia="宋体"/>
          <w:sz w:val="24"/>
        </w:rPr>
      </w:pPr>
      <w:r>
        <w:rPr>
          <w:rFonts w:hint="eastAsia" w:ascii="宋体" w:hAnsi="宋体" w:eastAsia="宋体"/>
          <w:sz w:val="24"/>
        </w:rPr>
        <w:t>内收最大运动角度 25°，外展最大运动角度 25°，调节步进 1°，允差:±3°。</w:t>
      </w:r>
    </w:p>
    <w:p w14:paraId="293762FA">
      <w:pPr>
        <w:spacing w:line="400" w:lineRule="exact"/>
        <w:rPr>
          <w:rFonts w:ascii="宋体" w:hAnsi="宋体" w:eastAsia="宋体"/>
          <w:sz w:val="24"/>
        </w:rPr>
      </w:pPr>
      <w:r>
        <w:rPr>
          <w:rFonts w:hint="eastAsia" w:ascii="宋体" w:hAnsi="宋体" w:eastAsia="宋体"/>
          <w:sz w:val="24"/>
        </w:rPr>
        <w:t>2.3 训练时间调节</w:t>
      </w:r>
    </w:p>
    <w:p w14:paraId="6C449495">
      <w:pPr>
        <w:spacing w:line="400" w:lineRule="exact"/>
        <w:rPr>
          <w:rFonts w:ascii="宋体" w:hAnsi="宋体" w:eastAsia="宋体"/>
          <w:sz w:val="24"/>
        </w:rPr>
      </w:pPr>
      <w:r>
        <w:rPr>
          <w:rFonts w:hint="eastAsia" w:ascii="宋体" w:hAnsi="宋体" w:eastAsia="宋体"/>
          <w:sz w:val="24"/>
        </w:rPr>
        <w:t>训练时间 0-100min 可调，步进 1min，允差：±10%。</w:t>
      </w:r>
    </w:p>
    <w:p w14:paraId="7C7C5210">
      <w:pPr>
        <w:spacing w:line="400" w:lineRule="exact"/>
        <w:rPr>
          <w:rFonts w:ascii="宋体" w:hAnsi="宋体" w:eastAsia="宋体"/>
          <w:sz w:val="24"/>
        </w:rPr>
      </w:pPr>
      <w:r>
        <w:rPr>
          <w:rFonts w:hint="eastAsia" w:ascii="宋体" w:hAnsi="宋体" w:eastAsia="宋体"/>
          <w:sz w:val="24"/>
        </w:rPr>
        <w:t>2.4 牵拉保持时长调节</w:t>
      </w:r>
    </w:p>
    <w:p w14:paraId="28BBA40D">
      <w:pPr>
        <w:spacing w:line="400" w:lineRule="exact"/>
        <w:rPr>
          <w:rFonts w:ascii="宋体" w:hAnsi="宋体" w:eastAsia="宋体"/>
          <w:sz w:val="24"/>
        </w:rPr>
      </w:pPr>
      <w:r>
        <w:rPr>
          <w:rFonts w:hint="eastAsia" w:ascii="宋体" w:hAnsi="宋体" w:eastAsia="宋体"/>
          <w:sz w:val="24"/>
        </w:rPr>
        <w:t>牵拉保持时长 0-30s 可调，调节步进 1s，允差:±0.5s。</w:t>
      </w:r>
    </w:p>
    <w:p w14:paraId="4E6C55BF">
      <w:pPr>
        <w:spacing w:line="400" w:lineRule="exact"/>
        <w:rPr>
          <w:rFonts w:ascii="宋体" w:hAnsi="宋体" w:eastAsia="宋体"/>
          <w:sz w:val="24"/>
        </w:rPr>
      </w:pPr>
      <w:r>
        <w:rPr>
          <w:rFonts w:hint="eastAsia" w:ascii="宋体" w:hAnsi="宋体" w:eastAsia="宋体"/>
          <w:sz w:val="24"/>
        </w:rPr>
        <w:t>2.5 阻力调节</w:t>
      </w:r>
    </w:p>
    <w:p w14:paraId="11F8CC22">
      <w:pPr>
        <w:spacing w:line="400" w:lineRule="exact"/>
        <w:rPr>
          <w:rFonts w:ascii="宋体" w:hAnsi="宋体" w:eastAsia="宋体"/>
          <w:sz w:val="24"/>
        </w:rPr>
      </w:pPr>
      <w:r>
        <w:rPr>
          <w:rFonts w:hint="eastAsia" w:ascii="宋体" w:hAnsi="宋体" w:eastAsia="宋体"/>
          <w:sz w:val="24"/>
        </w:rPr>
        <w:t>a. 跖屈阻力调节范围：1N·m-11N·m，允差：±1.5N·m，1-6 级可调。</w:t>
      </w:r>
    </w:p>
    <w:p w14:paraId="04DAAE68">
      <w:pPr>
        <w:spacing w:line="400" w:lineRule="exact"/>
        <w:rPr>
          <w:rFonts w:ascii="宋体" w:hAnsi="宋体" w:eastAsia="宋体"/>
          <w:sz w:val="24"/>
        </w:rPr>
      </w:pPr>
      <w:r>
        <w:rPr>
          <w:rFonts w:hint="eastAsia" w:ascii="宋体" w:hAnsi="宋体" w:eastAsia="宋体"/>
          <w:sz w:val="24"/>
        </w:rPr>
        <w:t>b. 背屈阻力调节范围：1N·m-9N·m，允差：±1.5N·m，1-6 级可调。</w:t>
      </w:r>
    </w:p>
    <w:p w14:paraId="355EBB23">
      <w:pPr>
        <w:spacing w:line="400" w:lineRule="exact"/>
        <w:rPr>
          <w:rFonts w:ascii="宋体" w:hAnsi="宋体" w:eastAsia="宋体"/>
          <w:sz w:val="24"/>
        </w:rPr>
      </w:pPr>
      <w:r>
        <w:rPr>
          <w:rFonts w:hint="eastAsia" w:ascii="宋体" w:hAnsi="宋体" w:eastAsia="宋体"/>
          <w:sz w:val="24"/>
        </w:rPr>
        <w:t>c. 内收外展阻力调节范围：1N·m-6N·m，允差：±0.8N·m，1-6 级可调。</w:t>
      </w:r>
    </w:p>
    <w:p w14:paraId="3068AD7B">
      <w:pPr>
        <w:spacing w:line="400" w:lineRule="exact"/>
        <w:rPr>
          <w:rFonts w:ascii="宋体" w:hAnsi="宋体" w:eastAsia="宋体"/>
          <w:sz w:val="24"/>
        </w:rPr>
      </w:pPr>
      <w:r>
        <w:rPr>
          <w:rFonts w:hint="eastAsia" w:ascii="宋体" w:hAnsi="宋体" w:eastAsia="宋体"/>
          <w:sz w:val="24"/>
        </w:rPr>
        <w:t>2.6 助力调节</w:t>
      </w:r>
    </w:p>
    <w:p w14:paraId="1B9305A2">
      <w:pPr>
        <w:spacing w:line="400" w:lineRule="exact"/>
        <w:rPr>
          <w:rFonts w:ascii="宋体" w:hAnsi="宋体" w:eastAsia="宋体"/>
          <w:sz w:val="24"/>
        </w:rPr>
      </w:pPr>
      <w:r>
        <w:rPr>
          <w:rFonts w:hint="eastAsia" w:ascii="宋体" w:hAnsi="宋体" w:eastAsia="宋体"/>
          <w:sz w:val="24"/>
        </w:rPr>
        <w:t>a. 跖屈助力调节范围：1N·m-9N·m，允差：±1.5N·m，1-6 级可调。</w:t>
      </w:r>
    </w:p>
    <w:p w14:paraId="74EE71C3">
      <w:pPr>
        <w:spacing w:line="400" w:lineRule="exact"/>
        <w:rPr>
          <w:rFonts w:ascii="宋体" w:hAnsi="宋体" w:eastAsia="宋体"/>
          <w:sz w:val="24"/>
        </w:rPr>
      </w:pPr>
      <w:r>
        <w:rPr>
          <w:rFonts w:hint="eastAsia" w:ascii="宋体" w:hAnsi="宋体" w:eastAsia="宋体"/>
          <w:sz w:val="24"/>
        </w:rPr>
        <w:t>b. 背屈助力调节范围：1N·m-11N·m，允差：±1.5N·m，1-6 级可调。</w:t>
      </w:r>
    </w:p>
    <w:p w14:paraId="5899D36D">
      <w:pPr>
        <w:spacing w:line="400" w:lineRule="exact"/>
        <w:rPr>
          <w:rFonts w:ascii="宋体" w:hAnsi="宋体" w:eastAsia="宋体"/>
          <w:sz w:val="24"/>
        </w:rPr>
      </w:pPr>
      <w:r>
        <w:rPr>
          <w:rFonts w:hint="eastAsia" w:ascii="宋体" w:hAnsi="宋体" w:eastAsia="宋体"/>
          <w:sz w:val="24"/>
        </w:rPr>
        <w:t>c. 内收外展助力调节范围：1N·m-6N·m，允差：±0.8N·m，1-6 级可调。</w:t>
      </w:r>
    </w:p>
    <w:p w14:paraId="6F45A800">
      <w:pPr>
        <w:spacing w:line="400" w:lineRule="exact"/>
        <w:rPr>
          <w:rFonts w:ascii="宋体" w:hAnsi="宋体" w:eastAsia="宋体"/>
          <w:sz w:val="24"/>
        </w:rPr>
      </w:pPr>
      <w:r>
        <w:rPr>
          <w:rFonts w:hint="eastAsia" w:ascii="宋体" w:hAnsi="宋体" w:eastAsia="宋体"/>
          <w:sz w:val="24"/>
        </w:rPr>
        <w:t>3、 关节极限保护角度</w:t>
      </w:r>
    </w:p>
    <w:p w14:paraId="39723777">
      <w:pPr>
        <w:spacing w:line="400" w:lineRule="exact"/>
        <w:rPr>
          <w:rFonts w:ascii="宋体" w:hAnsi="宋体" w:eastAsia="宋体"/>
          <w:sz w:val="24"/>
        </w:rPr>
      </w:pPr>
      <w:r>
        <w:rPr>
          <w:rFonts w:hint="eastAsia" w:ascii="宋体" w:hAnsi="宋体" w:eastAsia="宋体"/>
          <w:sz w:val="24"/>
        </w:rPr>
        <w:t>ExoMax 训练器极限机械限位角度，跖屈：55°，背屈：35°，内收：30°，外展：30°，允差:±3°。</w:t>
      </w:r>
    </w:p>
    <w:p w14:paraId="725093B0">
      <w:pPr>
        <w:spacing w:line="400" w:lineRule="exact"/>
        <w:rPr>
          <w:rFonts w:ascii="宋体" w:hAnsi="宋体" w:eastAsia="宋体"/>
          <w:sz w:val="24"/>
        </w:rPr>
      </w:pPr>
      <w:r>
        <w:rPr>
          <w:rFonts w:hint="eastAsia" w:ascii="宋体" w:hAnsi="宋体" w:eastAsia="宋体"/>
          <w:sz w:val="24"/>
        </w:rPr>
        <w:t>4、 承重载荷</w:t>
      </w:r>
    </w:p>
    <w:p w14:paraId="5FB7315E">
      <w:pPr>
        <w:spacing w:line="400" w:lineRule="exact"/>
        <w:rPr>
          <w:rFonts w:ascii="宋体" w:hAnsi="宋体" w:eastAsia="宋体"/>
          <w:sz w:val="24"/>
        </w:rPr>
      </w:pPr>
      <w:r>
        <w:rPr>
          <w:rFonts w:hint="eastAsia" w:ascii="宋体" w:hAnsi="宋体" w:eastAsia="宋体"/>
          <w:sz w:val="24"/>
        </w:rPr>
        <w:t>ExoMax训练器患侧组件应能带动100kg体重的患者进行康复训练（患者平躺或坐立），在最大角度的跖背屈被动模式下，均不应有停顿和突跳现象。</w:t>
      </w:r>
    </w:p>
    <w:p w14:paraId="31161AE1">
      <w:pPr>
        <w:spacing w:line="400" w:lineRule="exact"/>
        <w:rPr>
          <w:rFonts w:ascii="宋体" w:hAnsi="宋体" w:eastAsia="宋体"/>
          <w:sz w:val="24"/>
        </w:rPr>
      </w:pPr>
      <w:r>
        <w:rPr>
          <w:rFonts w:hint="eastAsia" w:ascii="宋体" w:hAnsi="宋体" w:eastAsia="宋体"/>
          <w:sz w:val="24"/>
        </w:rPr>
        <w:t>5、 意外断电</w:t>
      </w:r>
    </w:p>
    <w:p w14:paraId="6A220EDC">
      <w:pPr>
        <w:spacing w:line="400" w:lineRule="exact"/>
        <w:rPr>
          <w:rFonts w:ascii="宋体" w:hAnsi="宋体" w:eastAsia="宋体"/>
          <w:sz w:val="24"/>
        </w:rPr>
      </w:pPr>
      <w:r>
        <w:rPr>
          <w:rFonts w:hint="eastAsia" w:ascii="宋体" w:hAnsi="宋体" w:eastAsia="宋体"/>
          <w:sz w:val="24"/>
        </w:rPr>
        <w:t>ExoMax训练器电源中断及恢复通电后，均应不对患者产生安全风险。</w:t>
      </w:r>
    </w:p>
    <w:p w14:paraId="5A5D1AC0">
      <w:pPr>
        <w:spacing w:line="400" w:lineRule="exact"/>
        <w:rPr>
          <w:rFonts w:ascii="宋体" w:hAnsi="宋体" w:eastAsia="宋体"/>
          <w:sz w:val="24"/>
        </w:rPr>
      </w:pPr>
      <w:r>
        <w:rPr>
          <w:rFonts w:hint="eastAsia" w:ascii="宋体" w:hAnsi="宋体" w:eastAsia="宋体"/>
          <w:sz w:val="24"/>
        </w:rPr>
        <w:t>6、 数据测量</w:t>
      </w:r>
    </w:p>
    <w:p w14:paraId="272C7921">
      <w:pPr>
        <w:spacing w:line="400" w:lineRule="exact"/>
        <w:rPr>
          <w:rFonts w:ascii="宋体" w:hAnsi="宋体" w:eastAsia="宋体"/>
          <w:sz w:val="24"/>
        </w:rPr>
      </w:pPr>
      <w:r>
        <w:rPr>
          <w:rFonts w:hint="eastAsia" w:ascii="宋体" w:hAnsi="宋体" w:eastAsia="宋体"/>
          <w:sz w:val="24"/>
        </w:rPr>
        <w:t>6.1 活动度测量</w:t>
      </w:r>
    </w:p>
    <w:p w14:paraId="4DE30CCF">
      <w:pPr>
        <w:spacing w:line="400" w:lineRule="exact"/>
        <w:rPr>
          <w:rFonts w:ascii="宋体" w:hAnsi="宋体" w:eastAsia="宋体"/>
          <w:sz w:val="24"/>
        </w:rPr>
      </w:pPr>
      <w:r>
        <w:rPr>
          <w:rFonts w:hint="eastAsia" w:ascii="宋体" w:hAnsi="宋体" w:eastAsia="宋体"/>
          <w:sz w:val="24"/>
        </w:rPr>
        <w:t>患者穿戴设备后 ExoMax 训练器根据使用者自身的运动角度进行测量，跖屈测量范围：0°～50°，允差：±3°，背屈测量范围：0°～30°，允差：±3°，内收和外展测量范围：0°～25°，允差：±3°。</w:t>
      </w:r>
    </w:p>
    <w:p w14:paraId="49DDDF88">
      <w:pPr>
        <w:spacing w:line="400" w:lineRule="exact"/>
        <w:rPr>
          <w:rFonts w:ascii="宋体" w:hAnsi="宋体" w:eastAsia="宋体"/>
          <w:sz w:val="24"/>
        </w:rPr>
      </w:pPr>
      <w:r>
        <w:rPr>
          <w:rFonts w:hint="eastAsia" w:ascii="宋体" w:hAnsi="宋体" w:eastAsia="宋体"/>
          <w:sz w:val="24"/>
        </w:rPr>
        <w:t>6.2 力矩测量</w:t>
      </w:r>
    </w:p>
    <w:p w14:paraId="14BA2506">
      <w:pPr>
        <w:spacing w:line="400" w:lineRule="exact"/>
        <w:rPr>
          <w:rFonts w:ascii="宋体" w:hAnsi="宋体" w:eastAsia="宋体"/>
          <w:sz w:val="24"/>
        </w:rPr>
      </w:pPr>
      <w:r>
        <w:rPr>
          <w:rFonts w:hint="eastAsia" w:ascii="宋体" w:hAnsi="宋体" w:eastAsia="宋体"/>
          <w:sz w:val="24"/>
        </w:rPr>
        <w:t>患者穿戴设备后 ExoMax 训练器根据使用者自身的力矩进行测量，跖屈和背屈测量范围：0～20 N·m，允差：±2 N·m。内收和外展测量范围：0～10 N·m，允差：±2 N·m。</w:t>
      </w:r>
    </w:p>
    <w:p w14:paraId="1BBEB7F6">
      <w:pPr>
        <w:spacing w:line="400" w:lineRule="exact"/>
        <w:rPr>
          <w:rFonts w:ascii="宋体" w:hAnsi="宋体" w:eastAsia="宋体"/>
          <w:sz w:val="24"/>
        </w:rPr>
      </w:pPr>
      <w:r>
        <w:rPr>
          <w:rFonts w:hint="eastAsia" w:ascii="宋体" w:hAnsi="宋体" w:eastAsia="宋体"/>
          <w:sz w:val="24"/>
        </w:rPr>
        <w:t>7、 安全防护</w:t>
      </w:r>
    </w:p>
    <w:p w14:paraId="44739539">
      <w:pPr>
        <w:spacing w:line="400" w:lineRule="exact"/>
        <w:rPr>
          <w:rFonts w:ascii="宋体" w:hAnsi="宋体" w:eastAsia="宋体"/>
          <w:sz w:val="24"/>
        </w:rPr>
      </w:pPr>
      <w:r>
        <w:rPr>
          <w:rFonts w:hint="eastAsia" w:ascii="宋体" w:hAnsi="宋体" w:eastAsia="宋体"/>
          <w:sz w:val="24"/>
        </w:rPr>
        <w:t>ExoMax 训练器应提供紧急停止按钮，按下紧急停止按钮后，设备应停止动作，并有显示提示和灯光提示；紧急停止释放后需要重启设备和上位机软件才能继续使用。</w:t>
      </w:r>
    </w:p>
    <w:p w14:paraId="5EC1041E">
      <w:pPr>
        <w:spacing w:line="400" w:lineRule="exact"/>
        <w:rPr>
          <w:rFonts w:ascii="宋体" w:hAnsi="宋体" w:eastAsia="宋体"/>
          <w:sz w:val="24"/>
        </w:rPr>
      </w:pPr>
      <w:r>
        <w:rPr>
          <w:rFonts w:hint="eastAsia" w:ascii="宋体" w:hAnsi="宋体" w:eastAsia="宋体"/>
          <w:sz w:val="24"/>
        </w:rPr>
        <w:t>8、 痉挛保护</w:t>
      </w:r>
    </w:p>
    <w:p w14:paraId="72A59C58">
      <w:pPr>
        <w:spacing w:line="400" w:lineRule="exact"/>
        <w:rPr>
          <w:rFonts w:ascii="宋体" w:hAnsi="宋体" w:eastAsia="宋体"/>
          <w:sz w:val="24"/>
        </w:rPr>
      </w:pPr>
      <w:r>
        <w:rPr>
          <w:rFonts w:hint="eastAsia" w:ascii="宋体" w:hAnsi="宋体" w:eastAsia="宋体"/>
          <w:sz w:val="24"/>
        </w:rPr>
        <w:t>ExoMax 训练器运行过程中，当患者发生痉挛现象，训练器会触发痉挛保护功能；痉挛保护的阈值可进行设置，设置范围为 0-100%，跖屈背屈对应的触发力矩区间为 35 N·m -10 N·m，内收外展对应的触发力矩区间为 12 N·m -5 N·m，触发精度为±5 N·m。</w:t>
      </w:r>
    </w:p>
    <w:p w14:paraId="7BD1E4C8">
      <w:pPr>
        <w:spacing w:line="400" w:lineRule="exact"/>
        <w:rPr>
          <w:rFonts w:ascii="宋体" w:hAnsi="宋体" w:eastAsia="宋体"/>
          <w:sz w:val="24"/>
        </w:rPr>
      </w:pPr>
      <w:r>
        <w:rPr>
          <w:rFonts w:hint="eastAsia" w:ascii="宋体" w:hAnsi="宋体" w:eastAsia="宋体"/>
          <w:sz w:val="24"/>
        </w:rPr>
        <w:t>9、 稳定性</w:t>
      </w:r>
    </w:p>
    <w:p w14:paraId="1A8B186A">
      <w:pPr>
        <w:spacing w:line="400" w:lineRule="exact"/>
        <w:rPr>
          <w:rFonts w:ascii="宋体" w:hAnsi="宋体" w:eastAsia="宋体"/>
          <w:sz w:val="24"/>
        </w:rPr>
      </w:pPr>
      <w:r>
        <w:rPr>
          <w:rFonts w:hint="eastAsia" w:ascii="宋体" w:hAnsi="宋体" w:eastAsia="宋体"/>
          <w:sz w:val="24"/>
        </w:rPr>
        <w:t>ExoMax 训练器放置在水平平面上，正常运行过程中，应保持稳定，始终与支撑面可靠接触，无抬起，无震动。</w:t>
      </w:r>
    </w:p>
    <w:p w14:paraId="32162B22">
      <w:pPr>
        <w:spacing w:line="400" w:lineRule="exact"/>
        <w:rPr>
          <w:rFonts w:ascii="宋体" w:hAnsi="宋体" w:eastAsia="宋体"/>
          <w:sz w:val="24"/>
        </w:rPr>
      </w:pPr>
      <w:r>
        <w:rPr>
          <w:rFonts w:hint="eastAsia" w:ascii="宋体" w:hAnsi="宋体" w:eastAsia="宋体"/>
          <w:sz w:val="24"/>
        </w:rPr>
        <w:t>10、 整机噪音</w:t>
      </w:r>
    </w:p>
    <w:p w14:paraId="67330279">
      <w:pPr>
        <w:spacing w:line="400" w:lineRule="exact"/>
        <w:rPr>
          <w:rFonts w:ascii="宋体" w:hAnsi="宋体" w:eastAsia="宋体"/>
          <w:sz w:val="24"/>
        </w:rPr>
      </w:pPr>
      <w:r>
        <w:rPr>
          <w:rFonts w:hint="eastAsia" w:ascii="宋体" w:hAnsi="宋体" w:eastAsia="宋体"/>
          <w:sz w:val="24"/>
        </w:rPr>
        <w:t>ExoMax 训练器的噪音应≤60dB（A）。</w:t>
      </w:r>
    </w:p>
    <w:p w14:paraId="60A1111D">
      <w:pPr>
        <w:spacing w:line="400" w:lineRule="exact"/>
        <w:rPr>
          <w:rFonts w:ascii="宋体" w:hAnsi="宋体" w:eastAsia="宋体"/>
          <w:sz w:val="24"/>
        </w:rPr>
      </w:pPr>
      <w:r>
        <w:rPr>
          <w:rFonts w:hint="eastAsia" w:ascii="宋体" w:hAnsi="宋体" w:eastAsia="宋体"/>
          <w:sz w:val="24"/>
        </w:rPr>
        <w:t>11、 软件功能</w:t>
      </w:r>
    </w:p>
    <w:p w14:paraId="2B53BA4B">
      <w:pPr>
        <w:spacing w:line="400" w:lineRule="exact"/>
        <w:rPr>
          <w:rFonts w:ascii="宋体" w:hAnsi="宋体" w:eastAsia="宋体"/>
          <w:sz w:val="24"/>
        </w:rPr>
      </w:pPr>
      <w:r>
        <w:rPr>
          <w:rFonts w:hint="eastAsia" w:ascii="宋体" w:hAnsi="宋体" w:eastAsia="宋体"/>
          <w:sz w:val="24"/>
        </w:rPr>
        <w:t>软件主要功能包括：患者管理、康复评估、数据测量、运动训练、查看报告。</w:t>
      </w:r>
    </w:p>
    <w:p w14:paraId="3E5255AE">
      <w:pPr>
        <w:spacing w:line="400" w:lineRule="exact"/>
        <w:rPr>
          <w:rFonts w:ascii="宋体" w:hAnsi="宋体" w:eastAsia="宋体"/>
          <w:sz w:val="24"/>
        </w:rPr>
      </w:pPr>
      <w:r>
        <w:rPr>
          <w:rFonts w:hint="eastAsia" w:ascii="宋体" w:hAnsi="宋体" w:eastAsia="宋体"/>
          <w:sz w:val="24"/>
        </w:rPr>
        <w:t>a. 支持医生可基于患者实际情况对患者进行康复评估。</w:t>
      </w:r>
    </w:p>
    <w:p w14:paraId="588EDF02">
      <w:pPr>
        <w:spacing w:line="400" w:lineRule="exact"/>
        <w:rPr>
          <w:rFonts w:ascii="宋体" w:hAnsi="宋体" w:eastAsia="宋体"/>
          <w:sz w:val="24"/>
        </w:rPr>
      </w:pPr>
      <w:r>
        <w:rPr>
          <w:rFonts w:hint="eastAsia" w:ascii="宋体" w:hAnsi="宋体" w:eastAsia="宋体"/>
          <w:sz w:val="24"/>
        </w:rPr>
        <w:t>b. 具有显示当前运动训练模式的功能；</w:t>
      </w:r>
    </w:p>
    <w:p w14:paraId="5533519B">
      <w:pPr>
        <w:spacing w:line="400" w:lineRule="exact"/>
        <w:rPr>
          <w:rFonts w:ascii="宋体" w:hAnsi="宋体" w:eastAsia="宋体"/>
          <w:sz w:val="24"/>
        </w:rPr>
      </w:pPr>
      <w:r>
        <w:rPr>
          <w:rFonts w:hint="eastAsia" w:ascii="宋体" w:hAnsi="宋体" w:eastAsia="宋体"/>
          <w:sz w:val="24"/>
        </w:rPr>
        <w:t>c. 具有训练速度、训练时间、训练角度、阻力值、助力值的显示和调节功能；</w:t>
      </w:r>
    </w:p>
    <w:p w14:paraId="7DA4696F">
      <w:pPr>
        <w:spacing w:line="400" w:lineRule="exact"/>
        <w:rPr>
          <w:rFonts w:ascii="宋体" w:hAnsi="宋体" w:eastAsia="宋体"/>
          <w:sz w:val="24"/>
        </w:rPr>
      </w:pPr>
      <w:r>
        <w:rPr>
          <w:rFonts w:hint="eastAsia" w:ascii="宋体" w:hAnsi="宋体" w:eastAsia="宋体"/>
          <w:sz w:val="24"/>
        </w:rPr>
        <w:t>d. 康复训练过程中，具有痉挛保护的功能。</w:t>
      </w:r>
    </w:p>
    <w:p w14:paraId="12717B28">
      <w:pPr>
        <w:spacing w:line="400" w:lineRule="exact"/>
        <w:rPr>
          <w:rFonts w:ascii="宋体" w:hAnsi="宋体" w:eastAsia="宋体"/>
          <w:sz w:val="24"/>
        </w:rPr>
      </w:pPr>
      <w:r>
        <w:rPr>
          <w:rFonts w:hint="eastAsia" w:ascii="宋体" w:hAnsi="宋体" w:eastAsia="宋体"/>
          <w:sz w:val="24"/>
        </w:rPr>
        <w:t>e. 支持训练报告自动生成、查看、打印功能。</w:t>
      </w:r>
    </w:p>
    <w:p w14:paraId="7CB232D7"/>
    <w:p w14:paraId="2E408FFD">
      <w:pPr>
        <w:spacing w:line="600" w:lineRule="exact"/>
        <w:jc w:val="center"/>
        <w:rPr>
          <w:rFonts w:hint="default" w:ascii="Times New Roman" w:hAnsi="Times New Roman" w:eastAsia="宋体"/>
          <w:b/>
          <w:sz w:val="30"/>
          <w:szCs w:val="30"/>
          <w:lang w:val="en-US" w:eastAsia="zh-CN"/>
        </w:rPr>
      </w:pPr>
      <w:r>
        <w:rPr>
          <w:rFonts w:hint="eastAsia"/>
          <w:b/>
          <w:bCs/>
          <w:sz w:val="30"/>
          <w:szCs w:val="30"/>
        </w:rPr>
        <w:t>3.</w:t>
      </w:r>
      <w:r>
        <w:rPr>
          <w:rFonts w:hint="eastAsia" w:ascii="Times New Roman" w:hAnsi="Times New Roman"/>
          <w:b/>
          <w:bCs/>
          <w:sz w:val="30"/>
          <w:szCs w:val="30"/>
        </w:rPr>
        <w:t xml:space="preserve"> </w:t>
      </w:r>
      <w:r>
        <w:rPr>
          <w:rFonts w:hint="eastAsia" w:ascii="Times New Roman" w:hAnsi="Times New Roman"/>
          <w:b/>
          <w:sz w:val="30"/>
          <w:szCs w:val="30"/>
        </w:rPr>
        <w:t>平衡测试及训练系统</w:t>
      </w:r>
      <w:bookmarkStart w:id="91" w:name="_GoBack"/>
      <w:bookmarkEnd w:id="91"/>
      <w:r>
        <w:rPr>
          <w:rFonts w:hint="eastAsia"/>
          <w:b/>
          <w:sz w:val="30"/>
          <w:szCs w:val="30"/>
          <w:lang w:val="en-US" w:eastAsia="zh-CN"/>
        </w:rPr>
        <w:t>1台</w:t>
      </w:r>
    </w:p>
    <w:p w14:paraId="570AB40D">
      <w:pPr>
        <w:spacing w:line="400" w:lineRule="exact"/>
        <w:rPr>
          <w:rFonts w:ascii="宋体" w:hAnsi="宋体" w:eastAsia="宋体"/>
          <w:b/>
          <w:sz w:val="24"/>
        </w:rPr>
      </w:pPr>
    </w:p>
    <w:p w14:paraId="1EED8445">
      <w:pPr>
        <w:spacing w:after="156" w:afterLines="50" w:line="400" w:lineRule="exact"/>
        <w:rPr>
          <w:rFonts w:ascii="宋体" w:hAnsi="宋体" w:eastAsia="宋体"/>
          <w:b/>
          <w:sz w:val="24"/>
        </w:rPr>
      </w:pPr>
      <w:r>
        <w:rPr>
          <w:rFonts w:hint="eastAsia" w:ascii="宋体" w:hAnsi="宋体" w:eastAsia="宋体"/>
          <w:b/>
          <w:sz w:val="24"/>
          <w:lang w:val="en-US" w:eastAsia="zh-CN"/>
        </w:rPr>
        <w:t>1</w:t>
      </w:r>
      <w:r>
        <w:rPr>
          <w:rFonts w:ascii="宋体" w:hAnsi="宋体" w:eastAsia="宋体"/>
          <w:b/>
          <w:sz w:val="24"/>
        </w:rPr>
        <w:t>.功能参数</w:t>
      </w:r>
    </w:p>
    <w:p w14:paraId="5A2EF5EC">
      <w:pPr>
        <w:spacing w:line="400" w:lineRule="exact"/>
        <w:rPr>
          <w:rFonts w:ascii="宋体" w:hAnsi="宋体" w:eastAsia="宋体" w:cs="宋体"/>
          <w:bCs/>
          <w:sz w:val="24"/>
        </w:rPr>
      </w:pPr>
      <w:r>
        <w:rPr>
          <w:rFonts w:hint="eastAsia" w:ascii="宋体" w:hAnsi="宋体" w:eastAsia="宋体" w:cs="宋体"/>
          <w:bCs/>
          <w:sz w:val="24"/>
        </w:rPr>
        <w:t>1）设备具备平衡训练与评估一体机功能，治疗师可根据患者的具体情况，选择特定训练评估或训练游戏项目；</w:t>
      </w:r>
    </w:p>
    <w:p w14:paraId="1DE64E6E">
      <w:pPr>
        <w:spacing w:line="400" w:lineRule="exact"/>
        <w:rPr>
          <w:rFonts w:ascii="宋体" w:hAnsi="宋体" w:eastAsia="宋体" w:cs="宋体"/>
          <w:bCs/>
          <w:sz w:val="24"/>
        </w:rPr>
      </w:pPr>
      <w:r>
        <w:rPr>
          <w:rFonts w:hint="eastAsia" w:ascii="宋体" w:hAnsi="宋体" w:eastAsia="宋体" w:cs="宋体"/>
          <w:bCs/>
          <w:sz w:val="24"/>
        </w:rPr>
        <w:t>2）设备采用单杆支撑，训练过程有更好的随动性，能准确灵敏把握和反映患者在训练及测试中的平衡变化；</w:t>
      </w:r>
    </w:p>
    <w:p w14:paraId="33FEEEF9">
      <w:pPr>
        <w:spacing w:line="400" w:lineRule="exact"/>
        <w:rPr>
          <w:rFonts w:ascii="宋体" w:hAnsi="宋体" w:eastAsia="宋体" w:cs="宋体"/>
          <w:bCs/>
          <w:sz w:val="24"/>
        </w:rPr>
      </w:pPr>
      <w:r>
        <w:rPr>
          <w:rFonts w:hint="eastAsia" w:ascii="宋体" w:hAnsi="宋体" w:eastAsia="宋体" w:cs="宋体"/>
          <w:bCs/>
          <w:sz w:val="24"/>
        </w:rPr>
        <w:t>3）设备具备倾角可调功能，根据患者平衡控制能力进行调整，倾角范围为</w:t>
      </w:r>
      <w:r>
        <w:rPr>
          <w:rFonts w:ascii="宋体" w:hAnsi="宋体" w:eastAsia="宋体"/>
          <w:bCs/>
          <w:sz w:val="24"/>
        </w:rPr>
        <w:t>+10°～ -10°</w:t>
      </w:r>
      <w:r>
        <w:rPr>
          <w:rFonts w:hint="eastAsia" w:ascii="宋体" w:hAnsi="宋体" w:eastAsia="宋体"/>
          <w:bCs/>
          <w:sz w:val="24"/>
        </w:rPr>
        <w:t>；</w:t>
      </w:r>
    </w:p>
    <w:p w14:paraId="4BE77FCB">
      <w:pPr>
        <w:spacing w:line="400" w:lineRule="exact"/>
        <w:rPr>
          <w:rFonts w:ascii="宋体" w:hAnsi="宋体" w:eastAsia="宋体" w:cs="宋体"/>
          <w:bCs/>
          <w:sz w:val="24"/>
        </w:rPr>
      </w:pPr>
      <w:r>
        <w:rPr>
          <w:rFonts w:hint="eastAsia" w:ascii="宋体" w:hAnsi="宋体" w:eastAsia="宋体" w:cs="宋体"/>
          <w:bCs/>
          <w:sz w:val="24"/>
        </w:rPr>
        <w:t>4）设备具备倾斜力度调整功能，可用于核心肌力训练，调节范围为1-5级；</w:t>
      </w:r>
    </w:p>
    <w:p w14:paraId="17B54E3B">
      <w:pPr>
        <w:spacing w:line="400" w:lineRule="exact"/>
        <w:rPr>
          <w:rFonts w:ascii="宋体" w:hAnsi="宋体" w:eastAsia="宋体" w:cs="宋体"/>
          <w:bCs/>
          <w:sz w:val="24"/>
        </w:rPr>
      </w:pPr>
      <w:r>
        <w:rPr>
          <w:rFonts w:hint="eastAsia" w:ascii="宋体" w:hAnsi="宋体" w:eastAsia="宋体" w:cs="宋体"/>
          <w:bCs/>
          <w:sz w:val="24"/>
        </w:rPr>
        <w:t>5）设备具备高低可调，可根据患者的身高进行调整，使其在训练时更舒适、安全，调节范围为：台面高度980～1150mm；</w:t>
      </w:r>
    </w:p>
    <w:p w14:paraId="3968349A">
      <w:pPr>
        <w:spacing w:line="400" w:lineRule="exact"/>
        <w:rPr>
          <w:rFonts w:ascii="宋体" w:hAnsi="宋体" w:eastAsia="宋体" w:cs="宋体"/>
          <w:bCs/>
          <w:sz w:val="24"/>
        </w:rPr>
      </w:pPr>
      <w:r>
        <w:rPr>
          <w:rFonts w:hint="eastAsia" w:ascii="宋体" w:hAnsi="宋体" w:eastAsia="宋体" w:cs="宋体"/>
          <w:bCs/>
          <w:sz w:val="24"/>
        </w:rPr>
        <w:t>6）任务导向性，训练与娱乐合二为一，引导患者主动参与；</w:t>
      </w:r>
    </w:p>
    <w:p w14:paraId="6EFF5A67">
      <w:pPr>
        <w:spacing w:line="400" w:lineRule="exact"/>
        <w:rPr>
          <w:rFonts w:ascii="宋体" w:hAnsi="宋体" w:eastAsia="宋体" w:cs="宋体"/>
          <w:bCs/>
          <w:sz w:val="24"/>
        </w:rPr>
      </w:pPr>
      <w:r>
        <w:rPr>
          <w:rFonts w:hint="eastAsia" w:ascii="宋体" w:hAnsi="宋体" w:eastAsia="宋体" w:cs="宋体"/>
          <w:bCs/>
          <w:sz w:val="24"/>
        </w:rPr>
        <w:t>7）平硬而宽大的支撑面，保留患者的基本站立平衡能力，确保安全；</w:t>
      </w:r>
    </w:p>
    <w:p w14:paraId="2AB2BB24">
      <w:pPr>
        <w:spacing w:line="400" w:lineRule="exact"/>
        <w:rPr>
          <w:rFonts w:ascii="宋体" w:hAnsi="宋体" w:eastAsia="宋体" w:cs="宋体"/>
          <w:bCs/>
          <w:sz w:val="24"/>
        </w:rPr>
      </w:pPr>
      <w:r>
        <w:rPr>
          <w:rFonts w:hint="eastAsia" w:ascii="宋体" w:hAnsi="宋体" w:eastAsia="宋体" w:cs="宋体"/>
          <w:bCs/>
          <w:sz w:val="24"/>
        </w:rPr>
        <w:t>8）多种训练方式，单一轴向运动，圆周运动，可定量运动，循序渐进；</w:t>
      </w:r>
    </w:p>
    <w:p w14:paraId="782F8A95">
      <w:pPr>
        <w:spacing w:line="400" w:lineRule="exact"/>
        <w:rPr>
          <w:rFonts w:ascii="宋体" w:hAnsi="宋体" w:eastAsia="宋体" w:cs="宋体"/>
          <w:bCs/>
          <w:sz w:val="24"/>
        </w:rPr>
      </w:pPr>
      <w:r>
        <w:rPr>
          <w:rFonts w:hint="eastAsia" w:ascii="宋体" w:hAnsi="宋体" w:eastAsia="宋体" w:cs="宋体"/>
          <w:bCs/>
          <w:sz w:val="24"/>
        </w:rPr>
        <w:t>9）游戏反馈训练模式，可用于认知训练，提高患者的认知能力；</w:t>
      </w:r>
    </w:p>
    <w:p w14:paraId="3C6E79D4">
      <w:pPr>
        <w:spacing w:line="400" w:lineRule="exact"/>
        <w:rPr>
          <w:rFonts w:ascii="宋体" w:hAnsi="宋体" w:eastAsia="宋体" w:cs="宋体"/>
          <w:bCs/>
          <w:sz w:val="24"/>
        </w:rPr>
      </w:pPr>
      <w:r>
        <w:rPr>
          <w:rFonts w:hint="eastAsia" w:ascii="宋体" w:hAnsi="宋体" w:eastAsia="宋体" w:cs="宋体"/>
          <w:bCs/>
          <w:sz w:val="24"/>
        </w:rPr>
        <w:t>10）良好的柔韧性，安全的动态训练；</w:t>
      </w:r>
    </w:p>
    <w:p w14:paraId="08CAB5FD">
      <w:pPr>
        <w:spacing w:line="400" w:lineRule="exact"/>
        <w:rPr>
          <w:rFonts w:ascii="宋体" w:hAnsi="宋体" w:eastAsia="宋体" w:cs="宋体"/>
          <w:bCs/>
          <w:sz w:val="24"/>
        </w:rPr>
      </w:pPr>
      <w:r>
        <w:rPr>
          <w:rFonts w:hint="eastAsia" w:ascii="宋体" w:hAnsi="宋体" w:eastAsia="宋体" w:cs="宋体"/>
          <w:bCs/>
          <w:sz w:val="24"/>
        </w:rPr>
        <w:t>11）全方位的训练躯干、下肢的本体感觉和稳定性，防止跌倒；</w:t>
      </w:r>
    </w:p>
    <w:p w14:paraId="66D151E0">
      <w:pPr>
        <w:spacing w:line="400" w:lineRule="exact"/>
        <w:rPr>
          <w:rFonts w:ascii="宋体" w:hAnsi="宋体" w:eastAsia="宋体"/>
          <w:b/>
          <w:sz w:val="24"/>
        </w:rPr>
      </w:pPr>
      <w:r>
        <w:rPr>
          <w:rFonts w:hint="eastAsia" w:ascii="宋体" w:hAnsi="宋体" w:eastAsia="宋体" w:cs="宋体"/>
          <w:bCs/>
          <w:sz w:val="24"/>
        </w:rPr>
        <w:t>12）六大训练功能：站立功能训练、重心转移训练、平衡功能训练、视觉反馈训</w:t>
      </w:r>
      <w:r>
        <w:rPr>
          <w:rFonts w:ascii="宋体" w:hAnsi="宋体" w:eastAsia="宋体"/>
          <w:sz w:val="24"/>
        </w:rPr>
        <mc:AlternateContent>
          <mc:Choice Requires="wps">
            <w:drawing>
              <wp:anchor distT="0" distB="0" distL="114300" distR="114300" simplePos="0" relativeHeight="251661312" behindDoc="0" locked="0" layoutInCell="1" hidden="1" allowOverlap="1">
                <wp:simplePos x="0" y="0"/>
                <wp:positionH relativeFrom="column">
                  <wp:posOffset>-812800</wp:posOffset>
                </wp:positionH>
                <wp:positionV relativeFrom="paragraph">
                  <wp:posOffset>-787400</wp:posOffset>
                </wp:positionV>
                <wp:extent cx="63500" cy="63500"/>
                <wp:effectExtent l="0" t="0" r="0" b="0"/>
                <wp:wrapNone/>
                <wp:docPr id="4" name="KGD_Gobal1" descr="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" hidden="1"/>
                <wp:cNvGraphicFramePr/>
                <a:graphic xmlns:a="http://schemas.openxmlformats.org/drawingml/2006/main">
                  <a:graphicData uri="http://schemas.microsoft.com/office/word/2010/wordprocessingShape">
                    <wps:wsp>
                      <wps:cNvSpPr/>
                      <wps:spPr>
                        <a:xfrm>
                          <a:off x="0" y="0"/>
                          <a:ext cx="63500" cy="63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KGD_Gobal1" o:spid="_x0000_s1026" o:spt="1" alt="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" style="position:absolute;left:0pt;margin-left:-64pt;margin-top:-62pt;height:5pt;width:5pt;visibility:hidden;z-index:251661312;v-text-anchor:middle;mso-width-relative:page;mso-height-relative:page;" fillcolor="#4874CB [3204]" filled="t" stroked="t" coordsize="21600,21600" o:gfxdata="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&#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">
                <v:fill on="t" focussize="0,0"/>
                <v:stroke weight="1pt" color="#325395 [3204]" miterlimit="8" joinstyle="miter"/>
                <v:imagedata o:title=""/>
                <o:lock v:ext="edit" aspectratio="f"/>
              </v:rect>
            </w:pict>
          </mc:Fallback>
        </mc:AlternateContent>
      </w:r>
      <w:r>
        <w:rPr>
          <w:rFonts w:hint="eastAsia" w:ascii="宋体" w:hAnsi="宋体" w:eastAsia="宋体" w:cs="宋体"/>
          <w:bCs/>
          <w:sz w:val="24"/>
        </w:rPr>
        <w:t>练、核心肌群力量（躯干控制）训练、本体感觉训练。</w:t>
      </w:r>
    </w:p>
    <w:p w14:paraId="5841644D">
      <w:pPr>
        <w:spacing w:line="400" w:lineRule="exact"/>
        <w:rPr>
          <w:rFonts w:ascii="宋体" w:hAnsi="宋体" w:eastAsia="宋体"/>
          <w:b/>
          <w:sz w:val="24"/>
        </w:rPr>
      </w:pPr>
      <w:r>
        <w:rPr>
          <w:rFonts w:hint="eastAsia" w:ascii="宋体" w:hAnsi="宋体" w:eastAsia="宋体"/>
          <w:b/>
          <w:sz w:val="24"/>
          <w:lang w:val="en-US" w:eastAsia="zh-CN"/>
        </w:rPr>
        <w:t>2</w:t>
      </w:r>
      <w:r>
        <w:rPr>
          <w:rFonts w:ascii="宋体" w:hAnsi="宋体" w:eastAsia="宋体"/>
          <w:b/>
          <w:sz w:val="24"/>
        </w:rPr>
        <w:t>.设备参数：</w:t>
      </w:r>
    </w:p>
    <w:p w14:paraId="6B839F34">
      <w:pPr>
        <w:spacing w:line="400" w:lineRule="exact"/>
        <w:rPr>
          <w:rFonts w:ascii="宋体" w:hAnsi="宋体" w:eastAsia="宋体"/>
          <w:bCs/>
          <w:sz w:val="24"/>
        </w:rPr>
      </w:pPr>
      <w:r>
        <w:rPr>
          <w:rFonts w:hint="eastAsia" w:ascii="宋体" w:hAnsi="宋体" w:eastAsia="宋体"/>
          <w:bCs/>
          <w:sz w:val="24"/>
        </w:rPr>
        <w:t>1）软件系统与训练平台蓝牙连接，实时无线传输数据；</w:t>
      </w:r>
    </w:p>
    <w:p w14:paraId="48C5E90C">
      <w:pPr>
        <w:spacing w:line="400" w:lineRule="exact"/>
        <w:rPr>
          <w:rFonts w:ascii="宋体" w:hAnsi="宋体" w:eastAsia="宋体"/>
          <w:bCs/>
          <w:sz w:val="24"/>
        </w:rPr>
      </w:pPr>
      <w:r>
        <w:rPr>
          <w:rFonts w:hint="eastAsia" w:ascii="宋体" w:hAnsi="宋体" w:eastAsia="宋体"/>
          <w:bCs/>
          <w:sz w:val="24"/>
        </w:rPr>
        <w:t>2）膝垫高度、宽度可调，舒适性高，高度调节范围为415</w:t>
      </w:r>
      <w:r>
        <w:rPr>
          <w:rFonts w:hint="eastAsia" w:ascii="宋体" w:hAnsi="宋体" w:eastAsia="宋体" w:cs="宋体"/>
          <w:bCs/>
          <w:sz w:val="24"/>
        </w:rPr>
        <w:t>～</w:t>
      </w:r>
      <w:r>
        <w:rPr>
          <w:rFonts w:hint="eastAsia" w:ascii="宋体" w:hAnsi="宋体" w:eastAsia="宋体"/>
          <w:bCs/>
          <w:sz w:val="24"/>
        </w:rPr>
        <w:t>585mm，宽度调节范围为180</w:t>
      </w:r>
      <w:r>
        <w:rPr>
          <w:rFonts w:hint="eastAsia" w:ascii="宋体" w:hAnsi="宋体" w:eastAsia="宋体" w:cs="宋体"/>
          <w:bCs/>
          <w:sz w:val="24"/>
        </w:rPr>
        <w:t>～430mm</w:t>
      </w:r>
      <w:r>
        <w:rPr>
          <w:rFonts w:hint="eastAsia" w:ascii="宋体" w:hAnsi="宋体" w:eastAsia="宋体"/>
          <w:bCs/>
          <w:sz w:val="24"/>
        </w:rPr>
        <w:t>；</w:t>
      </w:r>
    </w:p>
    <w:p w14:paraId="2BBEEF5B">
      <w:pPr>
        <w:spacing w:line="400" w:lineRule="exact"/>
        <w:rPr>
          <w:rFonts w:ascii="宋体" w:hAnsi="宋体" w:eastAsia="宋体"/>
          <w:bCs/>
          <w:sz w:val="24"/>
        </w:rPr>
      </w:pPr>
      <w:r>
        <w:rPr>
          <w:rFonts w:hint="eastAsia" w:ascii="宋体" w:hAnsi="宋体" w:eastAsia="宋体"/>
          <w:bCs/>
          <w:sz w:val="24"/>
        </w:rPr>
        <w:t>3）训练平台阻力可调：1-5级；</w:t>
      </w:r>
    </w:p>
    <w:p w14:paraId="2EE8DB6D">
      <w:pPr>
        <w:spacing w:line="400" w:lineRule="exact"/>
        <w:rPr>
          <w:rFonts w:ascii="宋体" w:hAnsi="宋体" w:eastAsia="宋体"/>
          <w:bCs/>
          <w:sz w:val="24"/>
        </w:rPr>
      </w:pPr>
      <w:r>
        <w:rPr>
          <w:rFonts w:hint="eastAsia" w:ascii="宋体" w:hAnsi="宋体" w:eastAsia="宋体"/>
          <w:bCs/>
          <w:sz w:val="24"/>
        </w:rPr>
        <w:t>4</w:t>
      </w:r>
      <w:r>
        <w:rPr>
          <w:rFonts w:ascii="宋体" w:hAnsi="宋体" w:eastAsia="宋体"/>
          <w:bCs/>
          <w:sz w:val="24"/>
        </w:rPr>
        <w:t>）角度范围：前后倾斜角度：+10°～ -10°，左右倾斜角度：+10°～ -10°</w:t>
      </w:r>
      <w:r>
        <w:rPr>
          <w:rFonts w:hint="eastAsia" w:ascii="宋体" w:hAnsi="宋体" w:eastAsia="宋体"/>
          <w:bCs/>
          <w:sz w:val="24"/>
        </w:rPr>
        <w:t>；</w:t>
      </w:r>
    </w:p>
    <w:p w14:paraId="5BFA2A92">
      <w:pPr>
        <w:spacing w:line="400" w:lineRule="exact"/>
        <w:rPr>
          <w:rFonts w:ascii="宋体" w:hAnsi="宋体" w:eastAsia="宋体"/>
          <w:bCs/>
          <w:sz w:val="24"/>
        </w:rPr>
      </w:pPr>
      <w:r>
        <w:rPr>
          <w:rFonts w:hint="eastAsia" w:ascii="宋体" w:hAnsi="宋体" w:eastAsia="宋体"/>
          <w:bCs/>
          <w:sz w:val="24"/>
        </w:rPr>
        <w:t>5）训练平台高度可调，患者适用身高：140-200cm；</w:t>
      </w:r>
    </w:p>
    <w:p w14:paraId="66F1E3E0">
      <w:pPr>
        <w:spacing w:line="400" w:lineRule="exact"/>
        <w:rPr>
          <w:rFonts w:ascii="宋体" w:hAnsi="宋体" w:eastAsia="宋体"/>
          <w:bCs/>
          <w:sz w:val="24"/>
        </w:rPr>
      </w:pPr>
      <w:r>
        <w:rPr>
          <w:rFonts w:hint="eastAsia" w:ascii="宋体" w:hAnsi="宋体" w:eastAsia="宋体"/>
          <w:bCs/>
          <w:sz w:val="24"/>
        </w:rPr>
        <w:t>6）臀部固定架为开放式，深度和宽度可调节，可调范围，宽度230</w:t>
      </w:r>
      <w:r>
        <w:rPr>
          <w:rFonts w:ascii="宋体" w:hAnsi="宋体" w:eastAsia="宋体"/>
          <w:bCs/>
          <w:sz w:val="24"/>
        </w:rPr>
        <w:t>～</w:t>
      </w:r>
      <w:r>
        <w:rPr>
          <w:rFonts w:hint="eastAsia" w:ascii="宋体" w:hAnsi="宋体" w:eastAsia="宋体"/>
          <w:bCs/>
          <w:sz w:val="24"/>
        </w:rPr>
        <w:t>470，高度800~970mm；</w:t>
      </w:r>
    </w:p>
    <w:p w14:paraId="75E30288">
      <w:pPr>
        <w:spacing w:line="400" w:lineRule="exact"/>
        <w:rPr>
          <w:rFonts w:ascii="宋体" w:hAnsi="宋体" w:eastAsia="宋体"/>
          <w:bCs/>
          <w:sz w:val="24"/>
        </w:rPr>
      </w:pPr>
      <w:r>
        <w:rPr>
          <w:rFonts w:hint="eastAsia" w:ascii="宋体" w:hAnsi="宋体" w:eastAsia="宋体"/>
          <w:bCs/>
          <w:sz w:val="24"/>
        </w:rPr>
        <w:t>7）支撑板宽大，稳定性高；底部有脚轮，方便转移；</w:t>
      </w:r>
    </w:p>
    <w:p w14:paraId="55C5E8E0">
      <w:pPr>
        <w:spacing w:line="400" w:lineRule="exact"/>
        <w:rPr>
          <w:rFonts w:ascii="宋体" w:hAnsi="宋体" w:eastAsia="宋体"/>
          <w:bCs/>
          <w:sz w:val="24"/>
        </w:rPr>
      </w:pPr>
      <w:r>
        <w:rPr>
          <w:rFonts w:hint="eastAsia" w:ascii="宋体" w:hAnsi="宋体" w:eastAsia="宋体"/>
          <w:bCs/>
          <w:sz w:val="24"/>
        </w:rPr>
        <w:t>8）足跟固定，稳定足部，更好训练躯干；</w:t>
      </w:r>
    </w:p>
    <w:p w14:paraId="709945C9">
      <w:pPr>
        <w:spacing w:line="400" w:lineRule="exact"/>
        <w:rPr>
          <w:rFonts w:ascii="宋体" w:hAnsi="宋体" w:eastAsia="宋体"/>
          <w:bCs/>
          <w:sz w:val="24"/>
        </w:rPr>
      </w:pPr>
      <w:r>
        <w:rPr>
          <w:rFonts w:hint="eastAsia" w:ascii="宋体" w:hAnsi="宋体" w:eastAsia="宋体"/>
          <w:bCs/>
          <w:sz w:val="24"/>
          <w:lang w:val="en-US" w:eastAsia="zh-CN"/>
        </w:rPr>
        <w:t>9</w:t>
      </w:r>
      <w:r>
        <w:rPr>
          <w:rFonts w:hint="eastAsia" w:ascii="宋体" w:hAnsi="宋体" w:eastAsia="宋体"/>
          <w:bCs/>
          <w:sz w:val="24"/>
        </w:rPr>
        <w:t>）</w:t>
      </w:r>
      <w:r>
        <w:rPr>
          <w:rFonts w:ascii="宋体" w:hAnsi="宋体" w:eastAsia="宋体"/>
          <w:bCs/>
          <w:sz w:val="24"/>
        </w:rPr>
        <w:t>最大安全负重：200kg。</w:t>
      </w:r>
    </w:p>
    <w:p w14:paraId="40744A7D">
      <w:pPr>
        <w:spacing w:line="360" w:lineRule="auto"/>
        <w:ind w:left="420" w:hanging="420" w:hangingChars="150"/>
        <w:rPr>
          <w:rFonts w:ascii="Times New Roman" w:hAnsi="Times New Roman"/>
          <w:bCs/>
          <w:sz w:val="28"/>
          <w:szCs w:val="28"/>
        </w:rPr>
      </w:pPr>
    </w:p>
    <w:p w14:paraId="0487BA1D">
      <w:pPr>
        <w:spacing w:line="480" w:lineRule="auto"/>
        <w:jc w:val="center"/>
        <w:rPr>
          <w:rFonts w:hint="default" w:ascii="Times New Roman" w:hAnsi="Times New Roman" w:eastAsia="宋体"/>
          <w:b/>
          <w:bCs/>
          <w:sz w:val="30"/>
          <w:szCs w:val="30"/>
          <w:lang w:val="en-US" w:eastAsia="zh-CN"/>
        </w:rPr>
      </w:pPr>
      <w:r>
        <w:rPr>
          <w:rFonts w:hint="eastAsia" w:ascii="Times New Roman" w:hAnsi="Times New Roman"/>
          <w:b/>
          <w:bCs/>
          <w:sz w:val="30"/>
          <w:szCs w:val="30"/>
        </w:rPr>
        <w:t>4.电动</w:t>
      </w:r>
      <w:r>
        <w:rPr>
          <w:rFonts w:ascii="Times New Roman" w:hAnsi="Times New Roman"/>
          <w:b/>
          <w:bCs/>
          <w:sz w:val="30"/>
          <w:szCs w:val="30"/>
        </w:rPr>
        <w:t>移位机（天轨移位训练系统）</w:t>
      </w:r>
      <w:r>
        <w:rPr>
          <w:rFonts w:hint="eastAsia"/>
          <w:b/>
          <w:bCs/>
          <w:sz w:val="30"/>
          <w:szCs w:val="30"/>
          <w:lang w:val="en-US" w:eastAsia="zh-CN"/>
        </w:rPr>
        <w:t>1台</w:t>
      </w:r>
    </w:p>
    <w:p w14:paraId="737FE4D6">
      <w:pPr>
        <w:spacing w:line="400" w:lineRule="exact"/>
        <w:rPr>
          <w:rFonts w:ascii="宋体" w:hAnsi="宋体" w:eastAsia="宋体"/>
          <w:b/>
          <w:sz w:val="24"/>
        </w:rPr>
      </w:pPr>
      <w:r>
        <w:rPr>
          <w:rFonts w:hint="eastAsia" w:ascii="宋体" w:hAnsi="宋体" w:eastAsia="宋体"/>
          <w:b/>
          <w:sz w:val="24"/>
        </w:rPr>
        <w:t>技术参数</w:t>
      </w:r>
      <w:r>
        <w:rPr>
          <w:rFonts w:ascii="宋体" w:hAnsi="宋体" w:eastAsia="宋体"/>
          <w:b/>
          <w:sz w:val="24"/>
        </w:rPr>
        <w:t xml:space="preserve">：                                     </w:t>
      </w:r>
    </w:p>
    <w:p w14:paraId="51F18C5E">
      <w:pPr>
        <w:widowControl/>
        <w:tabs>
          <w:tab w:val="left" w:pos="1134"/>
          <w:tab w:val="left" w:pos="5387"/>
        </w:tabs>
        <w:spacing w:before="80" w:line="400" w:lineRule="exact"/>
        <w:ind w:right="-284"/>
        <w:rPr>
          <w:rFonts w:ascii="宋体" w:hAnsi="宋体" w:eastAsia="宋体"/>
          <w:sz w:val="24"/>
          <w:lang w:val="en-GB"/>
        </w:rPr>
      </w:pPr>
      <w:r>
        <w:rPr>
          <w:rFonts w:ascii="宋体" w:hAnsi="宋体" w:eastAsia="宋体"/>
          <w:sz w:val="24"/>
          <w:lang w:val="en-GB"/>
        </w:rPr>
        <w:t>1、</w:t>
      </w:r>
      <w:r>
        <w:rPr>
          <w:rFonts w:hint="eastAsia" w:ascii="宋体" w:hAnsi="宋体" w:eastAsia="宋体"/>
          <w:b/>
          <w:bCs/>
          <w:sz w:val="24"/>
        </w:rPr>
        <w:t>天轨</w:t>
      </w:r>
      <w:r>
        <w:rPr>
          <w:rFonts w:ascii="宋体" w:hAnsi="宋体" w:eastAsia="宋体"/>
          <w:b/>
          <w:bCs/>
          <w:sz w:val="24"/>
          <w:lang w:val="en-GB"/>
        </w:rPr>
        <w:t>主机：</w:t>
      </w:r>
    </w:p>
    <w:p w14:paraId="2FD48E6B">
      <w:pPr>
        <w:widowControl/>
        <w:tabs>
          <w:tab w:val="left" w:pos="1134"/>
          <w:tab w:val="left" w:pos="5387"/>
        </w:tabs>
        <w:spacing w:before="80" w:line="400" w:lineRule="exact"/>
        <w:ind w:right="-284"/>
        <w:rPr>
          <w:rFonts w:ascii="宋体" w:hAnsi="宋体" w:eastAsia="宋体"/>
          <w:sz w:val="24"/>
          <w:lang w:val="en-GB"/>
        </w:rPr>
      </w:pPr>
      <w:r>
        <w:rPr>
          <w:rFonts w:ascii="宋体" w:hAnsi="宋体" w:eastAsia="宋体"/>
          <w:sz w:val="24"/>
          <w:lang w:val="en-GB"/>
        </w:rPr>
        <w:t>1.1主机</w:t>
      </w:r>
      <w:r>
        <w:rPr>
          <w:rFonts w:ascii="宋体" w:hAnsi="宋体" w:eastAsia="宋体"/>
          <w:kern w:val="0"/>
          <w:sz w:val="24"/>
        </w:rPr>
        <w:t>电动垂直升降，</w:t>
      </w:r>
      <w:r>
        <w:rPr>
          <w:rFonts w:ascii="宋体" w:hAnsi="宋体" w:eastAsia="宋体"/>
          <w:sz w:val="24"/>
          <w:lang w:val="en-GB"/>
        </w:rPr>
        <w:t>最大安全承重：</w:t>
      </w:r>
      <w:r>
        <w:rPr>
          <w:rFonts w:hint="eastAsia" w:ascii="宋体" w:hAnsi="宋体" w:eastAsia="宋体"/>
          <w:sz w:val="24"/>
        </w:rPr>
        <w:t>≥</w:t>
      </w:r>
      <w:r>
        <w:rPr>
          <w:rFonts w:hint="eastAsia" w:ascii="宋体" w:hAnsi="宋体" w:eastAsia="宋体"/>
          <w:color w:val="000000"/>
          <w:sz w:val="24"/>
        </w:rPr>
        <w:t>300</w:t>
      </w:r>
      <w:r>
        <w:rPr>
          <w:rFonts w:ascii="宋体" w:hAnsi="宋体" w:eastAsia="宋体"/>
          <w:color w:val="000000"/>
          <w:sz w:val="24"/>
          <w:lang w:val="en-GB"/>
        </w:rPr>
        <w:t>kg；</w:t>
      </w:r>
    </w:p>
    <w:p w14:paraId="01F3EFFC">
      <w:pPr>
        <w:widowControl/>
        <w:tabs>
          <w:tab w:val="left" w:pos="1134"/>
          <w:tab w:val="left" w:pos="5387"/>
        </w:tabs>
        <w:spacing w:before="80" w:line="400" w:lineRule="exact"/>
        <w:ind w:right="-284"/>
        <w:rPr>
          <w:rFonts w:ascii="宋体" w:hAnsi="宋体" w:eastAsia="宋体"/>
          <w:color w:val="000000"/>
          <w:sz w:val="24"/>
        </w:rPr>
      </w:pPr>
      <w:r>
        <w:rPr>
          <w:rFonts w:ascii="宋体" w:hAnsi="宋体" w:eastAsia="宋体"/>
          <w:color w:val="000000"/>
          <w:sz w:val="24"/>
        </w:rPr>
        <w:t>1.2主机带有功能显示，上有低电量报警指示灯</w:t>
      </w:r>
      <w:r>
        <w:rPr>
          <w:rFonts w:hint="eastAsia" w:ascii="宋体" w:hAnsi="宋体" w:eastAsia="宋体"/>
          <w:color w:val="000000"/>
          <w:sz w:val="24"/>
        </w:rPr>
        <w:t>、</w:t>
      </w:r>
      <w:r>
        <w:rPr>
          <w:rFonts w:ascii="宋体" w:hAnsi="宋体" w:eastAsia="宋体"/>
          <w:color w:val="000000"/>
          <w:sz w:val="24"/>
        </w:rPr>
        <w:t>维修指示灯</w:t>
      </w:r>
      <w:r>
        <w:rPr>
          <w:rFonts w:hint="eastAsia" w:ascii="宋体" w:hAnsi="宋体" w:eastAsia="宋体"/>
          <w:color w:val="000000"/>
          <w:sz w:val="24"/>
        </w:rPr>
        <w:t>、</w:t>
      </w:r>
      <w:r>
        <w:rPr>
          <w:rFonts w:ascii="宋体" w:hAnsi="宋体" w:eastAsia="宋体"/>
          <w:sz w:val="24"/>
          <w:lang w:val="en-GB"/>
        </w:rPr>
        <w:t>电源指示灯和充电指示灯</w:t>
      </w:r>
    </w:p>
    <w:p w14:paraId="28379CBC">
      <w:pPr>
        <w:widowControl/>
        <w:tabs>
          <w:tab w:val="left" w:pos="1134"/>
          <w:tab w:val="left" w:pos="5387"/>
        </w:tabs>
        <w:spacing w:before="80" w:line="400" w:lineRule="exact"/>
        <w:ind w:right="-284"/>
        <w:rPr>
          <w:rFonts w:ascii="宋体" w:hAnsi="宋体" w:eastAsia="宋体"/>
          <w:color w:val="000000"/>
          <w:sz w:val="24"/>
          <w:lang w:val="en-GB"/>
        </w:rPr>
      </w:pPr>
      <w:r>
        <w:rPr>
          <w:rFonts w:ascii="宋体" w:hAnsi="宋体" w:eastAsia="宋体"/>
          <w:color w:val="000000"/>
          <w:sz w:val="24"/>
          <w:lang w:val="en-GB"/>
        </w:rPr>
        <w:t>1.3充电桩式充电，安全可靠，延长电池适用寿命</w:t>
      </w:r>
    </w:p>
    <w:p w14:paraId="6F2E7B3C">
      <w:pPr>
        <w:widowControl/>
        <w:tabs>
          <w:tab w:val="left" w:pos="1134"/>
          <w:tab w:val="left" w:pos="5387"/>
        </w:tabs>
        <w:spacing w:before="80" w:line="400" w:lineRule="exact"/>
        <w:ind w:right="-284"/>
        <w:rPr>
          <w:rFonts w:ascii="宋体" w:hAnsi="宋体" w:eastAsia="宋体"/>
          <w:sz w:val="24"/>
          <w:lang w:val="en-GB"/>
        </w:rPr>
      </w:pPr>
      <w:r>
        <w:rPr>
          <w:rFonts w:ascii="宋体" w:hAnsi="宋体" w:eastAsia="宋体"/>
          <w:color w:val="000000"/>
          <w:sz w:val="24"/>
          <w:lang w:val="en-GB"/>
        </w:rPr>
        <w:t>1.4</w:t>
      </w:r>
      <w:r>
        <w:rPr>
          <w:rFonts w:ascii="宋体" w:hAnsi="宋体" w:eastAsia="宋体"/>
          <w:sz w:val="24"/>
          <w:lang w:val="en-GB"/>
        </w:rPr>
        <w:t>吊带长度</w:t>
      </w:r>
      <w:r>
        <w:rPr>
          <w:rFonts w:ascii="宋体" w:hAnsi="宋体" w:eastAsia="宋体"/>
          <w:color w:val="333333"/>
          <w:sz w:val="24"/>
          <w:shd w:val="clear" w:color="auto" w:fill="FFFFFF"/>
        </w:rPr>
        <w:t>≥</w:t>
      </w:r>
      <w:r>
        <w:rPr>
          <w:rFonts w:ascii="宋体" w:hAnsi="宋体" w:eastAsia="宋体"/>
          <w:sz w:val="24"/>
          <w:lang w:val="en-GB"/>
        </w:rPr>
        <w:t>2.5m</w:t>
      </w:r>
      <w:r>
        <w:rPr>
          <w:rFonts w:hint="eastAsia" w:ascii="宋体" w:hAnsi="宋体" w:eastAsia="宋体"/>
          <w:sz w:val="24"/>
          <w:lang w:val="en-GB"/>
        </w:rPr>
        <w:t>，</w:t>
      </w:r>
      <w:r>
        <w:rPr>
          <w:rFonts w:ascii="宋体" w:hAnsi="宋体" w:eastAsia="宋体"/>
          <w:color w:val="000000"/>
          <w:sz w:val="24"/>
          <w:lang w:val="en-GB"/>
        </w:rPr>
        <w:t>垂直提升速度：</w:t>
      </w:r>
      <w:r>
        <w:rPr>
          <w:rFonts w:ascii="宋体" w:hAnsi="宋体" w:eastAsia="宋体"/>
          <w:color w:val="000000"/>
          <w:kern w:val="0"/>
          <w:sz w:val="24"/>
        </w:rPr>
        <w:t>空载时不低于5.6cm/s，</w:t>
      </w:r>
      <w:r>
        <w:rPr>
          <w:rFonts w:ascii="宋体" w:hAnsi="宋体" w:eastAsia="宋体"/>
          <w:color w:val="000000"/>
          <w:sz w:val="24"/>
          <w:lang w:val="en-GB"/>
        </w:rPr>
        <w:t>负重82kg时4.8cm/s</w:t>
      </w:r>
      <w:bookmarkStart w:id="53" w:name="_Hlk22896225"/>
    </w:p>
    <w:bookmarkEnd w:id="53"/>
    <w:p w14:paraId="2C62B638">
      <w:pPr>
        <w:widowControl/>
        <w:tabs>
          <w:tab w:val="left" w:pos="1134"/>
          <w:tab w:val="left" w:pos="5387"/>
        </w:tabs>
        <w:spacing w:before="80" w:line="400" w:lineRule="exact"/>
        <w:ind w:right="-284"/>
        <w:rPr>
          <w:rFonts w:ascii="宋体" w:hAnsi="宋体" w:eastAsia="宋体"/>
          <w:b/>
          <w:bCs/>
          <w:sz w:val="24"/>
        </w:rPr>
      </w:pPr>
      <w:r>
        <w:rPr>
          <w:rFonts w:ascii="宋体" w:hAnsi="宋体" w:eastAsia="宋体"/>
          <w:sz w:val="24"/>
          <w:lang w:val="en-GB"/>
        </w:rPr>
        <w:t>1</w:t>
      </w:r>
      <w:r>
        <w:rPr>
          <w:rFonts w:hint="eastAsia" w:ascii="宋体" w:hAnsi="宋体" w:eastAsia="宋体"/>
          <w:sz w:val="24"/>
        </w:rPr>
        <w:t>.5</w:t>
      </w:r>
      <w:r>
        <w:rPr>
          <w:rFonts w:ascii="宋体" w:hAnsi="宋体" w:eastAsia="宋体"/>
          <w:sz w:val="24"/>
          <w:lang w:val="en-GB"/>
        </w:rPr>
        <w:t>动力装置:电子控制的马达，启动和停止柔和,垂直方向马达：24 VDC，150 W;</w:t>
      </w:r>
    </w:p>
    <w:p w14:paraId="49A87C9D">
      <w:pPr>
        <w:widowControl/>
        <w:tabs>
          <w:tab w:val="left" w:pos="1134"/>
          <w:tab w:val="left" w:pos="5387"/>
        </w:tabs>
        <w:spacing w:before="80" w:line="400" w:lineRule="exact"/>
        <w:ind w:right="-1154"/>
        <w:rPr>
          <w:rFonts w:ascii="宋体" w:hAnsi="宋体" w:eastAsia="宋体"/>
          <w:color w:val="000000"/>
          <w:sz w:val="24"/>
        </w:rPr>
      </w:pPr>
      <w:r>
        <w:rPr>
          <w:rFonts w:hint="eastAsia" w:ascii="宋体" w:hAnsi="宋体" w:eastAsia="宋体"/>
          <w:color w:val="000000"/>
          <w:sz w:val="24"/>
        </w:rPr>
        <w:t>1.6</w:t>
      </w:r>
      <w:r>
        <w:rPr>
          <w:rFonts w:ascii="宋体" w:hAnsi="宋体" w:eastAsia="宋体"/>
          <w:color w:val="000000"/>
          <w:sz w:val="24"/>
        </w:rPr>
        <w:t>主机刹车功能：有自动调平钉式刹车功能，可安全在轨道任意位置定点训练，保证训练安全；</w:t>
      </w:r>
    </w:p>
    <w:p w14:paraId="599D3BCA">
      <w:pPr>
        <w:widowControl/>
        <w:tabs>
          <w:tab w:val="left" w:pos="1134"/>
          <w:tab w:val="left" w:pos="5387"/>
        </w:tabs>
        <w:spacing w:before="80" w:line="400" w:lineRule="exact"/>
        <w:ind w:right="-284"/>
        <w:rPr>
          <w:rFonts w:ascii="宋体" w:hAnsi="宋体" w:eastAsia="宋体"/>
          <w:sz w:val="24"/>
          <w:lang w:val="en-GB"/>
        </w:rPr>
      </w:pPr>
      <w:r>
        <w:rPr>
          <w:rFonts w:hint="eastAsia" w:ascii="宋体" w:hAnsi="宋体" w:eastAsia="宋体"/>
          <w:sz w:val="24"/>
        </w:rPr>
        <w:t>1.7</w:t>
      </w:r>
      <w:r>
        <w:rPr>
          <w:rFonts w:ascii="宋体" w:hAnsi="宋体" w:eastAsia="宋体"/>
          <w:sz w:val="24"/>
          <w:lang w:val="en-GB"/>
        </w:rPr>
        <w:t>手持控制器控制上升/下降</w:t>
      </w:r>
    </w:p>
    <w:p w14:paraId="3504A203">
      <w:pPr>
        <w:widowControl/>
        <w:tabs>
          <w:tab w:val="left" w:pos="1134"/>
          <w:tab w:val="left" w:pos="5387"/>
        </w:tabs>
        <w:spacing w:before="80" w:line="400" w:lineRule="exact"/>
        <w:ind w:right="-284"/>
        <w:rPr>
          <w:rFonts w:ascii="宋体" w:hAnsi="宋体" w:eastAsia="宋体"/>
          <w:sz w:val="24"/>
          <w:lang w:val="en-GB"/>
        </w:rPr>
      </w:pPr>
      <w:r>
        <w:rPr>
          <w:rFonts w:hint="eastAsia" w:ascii="宋体" w:hAnsi="宋体" w:eastAsia="宋体"/>
          <w:sz w:val="24"/>
        </w:rPr>
        <w:t>1.8</w:t>
      </w:r>
      <w:r>
        <w:rPr>
          <w:rFonts w:ascii="宋体" w:hAnsi="宋体" w:eastAsia="宋体"/>
          <w:sz w:val="24"/>
          <w:lang w:val="en-GB"/>
        </w:rPr>
        <w:t>主机上有紧急上升和下降按钮</w:t>
      </w:r>
      <w:r>
        <w:rPr>
          <w:rFonts w:hint="eastAsia" w:ascii="宋体" w:hAnsi="宋体" w:eastAsia="宋体"/>
          <w:sz w:val="24"/>
          <w:lang w:val="en-GB"/>
        </w:rPr>
        <w:t>，</w:t>
      </w:r>
      <w:r>
        <w:rPr>
          <w:rFonts w:hint="eastAsia" w:ascii="宋体" w:hAnsi="宋体" w:eastAsia="宋体"/>
          <w:sz w:val="24"/>
        </w:rPr>
        <w:t>具有</w:t>
      </w:r>
      <w:r>
        <w:rPr>
          <w:rFonts w:ascii="宋体" w:hAnsi="宋体" w:eastAsia="宋体"/>
          <w:color w:val="000000"/>
          <w:sz w:val="24"/>
        </w:rPr>
        <w:t>紧急停止安全装置</w:t>
      </w:r>
      <w:r>
        <w:rPr>
          <w:rFonts w:ascii="宋体" w:hAnsi="宋体" w:eastAsia="宋体"/>
          <w:sz w:val="24"/>
          <w:lang w:val="en-GB"/>
        </w:rPr>
        <w:t>；</w:t>
      </w:r>
    </w:p>
    <w:p w14:paraId="5CF2700C">
      <w:pPr>
        <w:widowControl/>
        <w:tabs>
          <w:tab w:val="left" w:pos="1134"/>
          <w:tab w:val="left" w:pos="5387"/>
        </w:tabs>
        <w:spacing w:before="80" w:line="400" w:lineRule="exact"/>
        <w:ind w:right="-284"/>
        <w:rPr>
          <w:rFonts w:ascii="宋体" w:hAnsi="宋体" w:eastAsia="宋体"/>
          <w:sz w:val="24"/>
        </w:rPr>
      </w:pPr>
      <w:r>
        <w:rPr>
          <w:rFonts w:hint="eastAsia" w:ascii="宋体" w:hAnsi="宋体" w:eastAsia="宋体"/>
          <w:sz w:val="24"/>
        </w:rPr>
        <w:t>1.9设定训练时间及训练距离，并具有到达提醒功能</w:t>
      </w:r>
    </w:p>
    <w:p w14:paraId="5213A3B8">
      <w:pPr>
        <w:widowControl/>
        <w:tabs>
          <w:tab w:val="left" w:pos="1134"/>
          <w:tab w:val="left" w:pos="5387"/>
        </w:tabs>
        <w:spacing w:before="80" w:line="400" w:lineRule="exact"/>
        <w:ind w:right="-284"/>
        <w:rPr>
          <w:rFonts w:ascii="宋体" w:hAnsi="宋体" w:eastAsia="宋体"/>
          <w:sz w:val="24"/>
        </w:rPr>
      </w:pPr>
      <w:r>
        <w:rPr>
          <w:rFonts w:hint="eastAsia" w:ascii="宋体" w:hAnsi="宋体" w:eastAsia="宋体"/>
          <w:sz w:val="24"/>
        </w:rPr>
        <w:t>1.10具有减重数值检测功能，并通过控制手柄实时显示</w:t>
      </w:r>
    </w:p>
    <w:p w14:paraId="2963AD20">
      <w:pPr>
        <w:widowControl/>
        <w:tabs>
          <w:tab w:val="left" w:pos="1134"/>
          <w:tab w:val="left" w:pos="5387"/>
        </w:tabs>
        <w:spacing w:before="80" w:line="400" w:lineRule="exact"/>
        <w:ind w:right="-284"/>
        <w:rPr>
          <w:rFonts w:ascii="宋体" w:hAnsi="宋体" w:eastAsia="宋体"/>
          <w:sz w:val="24"/>
        </w:rPr>
      </w:pPr>
      <w:r>
        <w:rPr>
          <w:rFonts w:hint="eastAsia" w:ascii="宋体" w:hAnsi="宋体" w:eastAsia="宋体" w:cs="宋体"/>
          <w:kern w:val="0"/>
          <w:sz w:val="24"/>
        </w:rPr>
        <w:t>▲</w:t>
      </w:r>
      <w:r>
        <w:rPr>
          <w:rFonts w:hint="eastAsia" w:ascii="宋体" w:hAnsi="宋体" w:eastAsia="宋体"/>
          <w:sz w:val="24"/>
        </w:rPr>
        <w:t>1.11减重数值设定功能：输入需减重数值，主机自动升降调整拉力达到减重目标值</w:t>
      </w:r>
    </w:p>
    <w:p w14:paraId="021CBCCB">
      <w:pPr>
        <w:widowControl/>
        <w:tabs>
          <w:tab w:val="left" w:pos="1134"/>
          <w:tab w:val="left" w:pos="5387"/>
        </w:tabs>
        <w:spacing w:before="80" w:line="400" w:lineRule="exact"/>
        <w:ind w:right="-284"/>
        <w:rPr>
          <w:rFonts w:ascii="宋体" w:hAnsi="宋体" w:eastAsia="宋体"/>
          <w:sz w:val="24"/>
        </w:rPr>
      </w:pPr>
      <w:r>
        <w:rPr>
          <w:rFonts w:hint="eastAsia" w:ascii="宋体" w:hAnsi="宋体" w:eastAsia="宋体"/>
          <w:sz w:val="24"/>
        </w:rPr>
        <w:t>1.12训练处方功能：</w:t>
      </w:r>
      <w:r>
        <w:rPr>
          <w:rFonts w:ascii="宋体" w:hAnsi="宋体" w:eastAsia="宋体"/>
          <w:sz w:val="24"/>
        </w:rPr>
        <w:t>设置默认处方</w:t>
      </w:r>
      <w:r>
        <w:rPr>
          <w:rFonts w:hint="eastAsia" w:ascii="宋体" w:hAnsi="宋体" w:eastAsia="宋体"/>
          <w:sz w:val="24"/>
        </w:rPr>
        <w:t>包括患者减重数值、训练时间、训练距离等</w:t>
      </w:r>
    </w:p>
    <w:p w14:paraId="1C8507A6">
      <w:pPr>
        <w:widowControl/>
        <w:tabs>
          <w:tab w:val="left" w:pos="1134"/>
          <w:tab w:val="left" w:pos="5387"/>
        </w:tabs>
        <w:spacing w:before="80" w:line="400" w:lineRule="exact"/>
        <w:ind w:right="-284"/>
        <w:rPr>
          <w:rFonts w:ascii="宋体" w:hAnsi="宋体" w:eastAsia="宋体"/>
          <w:sz w:val="24"/>
        </w:rPr>
      </w:pPr>
      <w:r>
        <w:rPr>
          <w:rFonts w:hint="eastAsia" w:ascii="宋体" w:hAnsi="宋体" w:eastAsia="宋体"/>
          <w:sz w:val="24"/>
        </w:rPr>
        <w:t>1.13安全保护功能：设备故障时可将患者缓慢放下并具有最大承重过载保护</w:t>
      </w:r>
    </w:p>
    <w:p w14:paraId="2B66BFCE">
      <w:pPr>
        <w:widowControl/>
        <w:tabs>
          <w:tab w:val="left" w:pos="1134"/>
          <w:tab w:val="left" w:pos="5387"/>
        </w:tabs>
        <w:spacing w:before="80" w:line="400" w:lineRule="exact"/>
        <w:ind w:right="-284"/>
        <w:rPr>
          <w:rFonts w:ascii="宋体" w:hAnsi="宋体" w:eastAsia="宋体"/>
          <w:sz w:val="24"/>
        </w:rPr>
      </w:pPr>
      <w:r>
        <w:rPr>
          <w:rFonts w:hint="eastAsia" w:ascii="宋体" w:hAnsi="宋体" w:eastAsia="宋体"/>
          <w:sz w:val="24"/>
        </w:rPr>
        <w:t>1.14</w:t>
      </w:r>
      <w:r>
        <w:rPr>
          <w:rFonts w:ascii="宋体" w:hAnsi="宋体" w:eastAsia="宋体"/>
          <w:sz w:val="24"/>
          <w:lang w:val="en-GB"/>
        </w:rPr>
        <w:t>电源：由2块12V5Ah直流电可充电电池驱动；</w:t>
      </w:r>
      <w:r>
        <w:rPr>
          <w:rFonts w:ascii="宋体" w:hAnsi="宋体" w:eastAsia="宋体"/>
          <w:kern w:val="0"/>
          <w:sz w:val="24"/>
        </w:rPr>
        <w:t>电量不足时的电池安全保护功能</w:t>
      </w:r>
      <w:r>
        <w:rPr>
          <w:rFonts w:ascii="宋体" w:hAnsi="宋体" w:eastAsia="宋体"/>
          <w:sz w:val="24"/>
          <w:lang w:val="en-GB"/>
        </w:rPr>
        <w:t>；</w:t>
      </w:r>
    </w:p>
    <w:p w14:paraId="20ECDE88">
      <w:pPr>
        <w:widowControl/>
        <w:tabs>
          <w:tab w:val="left" w:pos="1134"/>
          <w:tab w:val="left" w:pos="5387"/>
        </w:tabs>
        <w:spacing w:before="80" w:line="400" w:lineRule="exact"/>
        <w:ind w:right="-284"/>
        <w:rPr>
          <w:rFonts w:ascii="宋体" w:hAnsi="宋体" w:eastAsia="宋体"/>
          <w:sz w:val="24"/>
        </w:rPr>
      </w:pPr>
      <w:r>
        <w:rPr>
          <w:rFonts w:hint="eastAsia" w:ascii="宋体" w:hAnsi="宋体" w:eastAsia="宋体"/>
          <w:sz w:val="24"/>
        </w:rPr>
        <w:t>1.15</w:t>
      </w:r>
      <w:r>
        <w:rPr>
          <w:rFonts w:ascii="宋体" w:hAnsi="宋体" w:eastAsia="宋体"/>
          <w:kern w:val="0"/>
          <w:sz w:val="24"/>
        </w:rPr>
        <w:t>电池充满电时间小于6小时；</w:t>
      </w:r>
    </w:p>
    <w:p w14:paraId="05E5E2FE">
      <w:pPr>
        <w:widowControl/>
        <w:tabs>
          <w:tab w:val="left" w:pos="1134"/>
          <w:tab w:val="left" w:pos="5387"/>
        </w:tabs>
        <w:spacing w:before="80" w:line="400" w:lineRule="exact"/>
        <w:ind w:right="-284"/>
        <w:rPr>
          <w:rFonts w:ascii="宋体" w:hAnsi="宋体" w:eastAsia="宋体"/>
          <w:sz w:val="24"/>
          <w:lang w:val="en-GB"/>
        </w:rPr>
      </w:pPr>
      <w:r>
        <w:rPr>
          <w:rFonts w:hint="eastAsia" w:ascii="宋体" w:hAnsi="宋体" w:eastAsia="宋体"/>
          <w:sz w:val="24"/>
        </w:rPr>
        <w:t>1.16</w:t>
      </w:r>
      <w:r>
        <w:rPr>
          <w:rFonts w:ascii="宋体" w:hAnsi="宋体" w:eastAsia="宋体"/>
          <w:color w:val="000000"/>
          <w:sz w:val="24"/>
          <w:lang w:val="en-GB"/>
        </w:rPr>
        <w:t>电池一次充电可提升82kg病人106次；</w:t>
      </w:r>
    </w:p>
    <w:p w14:paraId="5FF4322B">
      <w:pPr>
        <w:widowControl/>
        <w:tabs>
          <w:tab w:val="left" w:pos="1134"/>
          <w:tab w:val="left" w:pos="5387"/>
        </w:tabs>
        <w:spacing w:before="80" w:line="400" w:lineRule="exact"/>
        <w:ind w:right="-284"/>
        <w:rPr>
          <w:rFonts w:ascii="宋体" w:hAnsi="宋体" w:eastAsia="宋体"/>
          <w:b/>
          <w:bCs/>
          <w:sz w:val="24"/>
        </w:rPr>
      </w:pPr>
      <w:r>
        <w:rPr>
          <w:rFonts w:hint="eastAsia" w:ascii="宋体" w:hAnsi="宋体" w:eastAsia="宋体"/>
          <w:b/>
          <w:bCs/>
          <w:sz w:val="24"/>
        </w:rPr>
        <w:t>2、控制手柄：</w:t>
      </w:r>
    </w:p>
    <w:p w14:paraId="1D8EFDB2">
      <w:pPr>
        <w:widowControl/>
        <w:tabs>
          <w:tab w:val="left" w:pos="1134"/>
          <w:tab w:val="left" w:pos="5387"/>
        </w:tabs>
        <w:spacing w:before="80" w:line="400" w:lineRule="exact"/>
        <w:ind w:right="-284"/>
        <w:rPr>
          <w:rFonts w:ascii="宋体" w:hAnsi="宋体" w:eastAsia="宋体"/>
          <w:sz w:val="24"/>
          <w:lang w:val="en-GB"/>
        </w:rPr>
      </w:pPr>
      <w:r>
        <w:rPr>
          <w:rFonts w:hint="eastAsia" w:ascii="宋体" w:hAnsi="宋体" w:eastAsia="宋体"/>
          <w:sz w:val="24"/>
        </w:rPr>
        <w:t>2.1</w:t>
      </w:r>
      <w:r>
        <w:rPr>
          <w:rFonts w:ascii="宋体" w:hAnsi="宋体" w:eastAsia="宋体"/>
          <w:sz w:val="24"/>
          <w:lang w:val="en-GB"/>
        </w:rPr>
        <w:t>彩色显示屏</w:t>
      </w:r>
      <w:r>
        <w:rPr>
          <w:rFonts w:hint="eastAsia" w:ascii="宋体" w:hAnsi="宋体" w:eastAsia="宋体"/>
          <w:sz w:val="24"/>
        </w:rPr>
        <w:t>≥</w:t>
      </w:r>
      <w:r>
        <w:rPr>
          <w:rFonts w:ascii="宋体" w:hAnsi="宋体" w:eastAsia="宋体"/>
          <w:sz w:val="24"/>
          <w:lang w:val="en-GB"/>
        </w:rPr>
        <w:t>2.4寸，分辨率</w:t>
      </w:r>
      <w:r>
        <w:rPr>
          <w:rFonts w:hint="eastAsia" w:ascii="宋体" w:hAnsi="宋体" w:eastAsia="宋体"/>
          <w:sz w:val="24"/>
        </w:rPr>
        <w:t>≥</w:t>
      </w:r>
      <w:r>
        <w:rPr>
          <w:rFonts w:ascii="宋体" w:hAnsi="宋体" w:eastAsia="宋体"/>
          <w:sz w:val="24"/>
          <w:lang w:val="en-GB"/>
        </w:rPr>
        <w:t>240</w:t>
      </w:r>
      <w:r>
        <w:rPr>
          <w:rFonts w:hint="eastAsia" w:ascii="宋体" w:hAnsi="宋体" w:eastAsia="宋体"/>
          <w:sz w:val="24"/>
        </w:rPr>
        <w:t>*</w:t>
      </w:r>
      <w:r>
        <w:rPr>
          <w:rFonts w:ascii="宋体" w:hAnsi="宋体" w:eastAsia="宋体"/>
          <w:sz w:val="24"/>
          <w:lang w:val="en-GB"/>
        </w:rPr>
        <w:t>320</w:t>
      </w:r>
    </w:p>
    <w:p w14:paraId="5505F730">
      <w:pPr>
        <w:widowControl/>
        <w:tabs>
          <w:tab w:val="left" w:pos="1134"/>
          <w:tab w:val="left" w:pos="5387"/>
        </w:tabs>
        <w:spacing w:before="80" w:line="400" w:lineRule="exact"/>
        <w:ind w:right="-284"/>
        <w:rPr>
          <w:rFonts w:ascii="宋体" w:hAnsi="宋体" w:eastAsia="宋体"/>
          <w:sz w:val="24"/>
          <w:lang w:val="en-GB"/>
        </w:rPr>
      </w:pPr>
      <w:r>
        <w:rPr>
          <w:rFonts w:hint="eastAsia" w:ascii="宋体" w:hAnsi="宋体" w:eastAsia="宋体"/>
          <w:sz w:val="24"/>
        </w:rPr>
        <w:t>2.2具有</w:t>
      </w:r>
      <w:r>
        <w:rPr>
          <w:rFonts w:ascii="宋体" w:hAnsi="宋体" w:eastAsia="宋体"/>
          <w:sz w:val="24"/>
          <w:lang w:val="en-GB"/>
        </w:rPr>
        <w:t>实时显示训练时间</w:t>
      </w:r>
      <w:r>
        <w:rPr>
          <w:rFonts w:hint="eastAsia" w:ascii="宋体" w:hAnsi="宋体" w:eastAsia="宋体"/>
          <w:sz w:val="24"/>
          <w:lang w:val="en-GB"/>
        </w:rPr>
        <w:t>、</w:t>
      </w:r>
      <w:r>
        <w:rPr>
          <w:rFonts w:ascii="宋体" w:hAnsi="宋体" w:eastAsia="宋体"/>
          <w:sz w:val="24"/>
          <w:lang w:val="en-GB"/>
        </w:rPr>
        <w:t>减重数值</w:t>
      </w:r>
      <w:r>
        <w:rPr>
          <w:rFonts w:hint="eastAsia" w:ascii="宋体" w:hAnsi="宋体" w:eastAsia="宋体"/>
          <w:sz w:val="24"/>
          <w:lang w:val="en-GB"/>
        </w:rPr>
        <w:t>、</w:t>
      </w:r>
      <w:r>
        <w:rPr>
          <w:rFonts w:ascii="宋体" w:hAnsi="宋体" w:eastAsia="宋体"/>
          <w:sz w:val="24"/>
          <w:lang w:val="en-GB"/>
        </w:rPr>
        <w:t>移动距离；</w:t>
      </w:r>
    </w:p>
    <w:p w14:paraId="21B5DFD6">
      <w:pPr>
        <w:widowControl/>
        <w:tabs>
          <w:tab w:val="left" w:pos="1134"/>
          <w:tab w:val="left" w:pos="5387"/>
        </w:tabs>
        <w:spacing w:before="80" w:line="400" w:lineRule="exact"/>
        <w:ind w:right="-284"/>
        <w:rPr>
          <w:rFonts w:ascii="宋体" w:hAnsi="宋体" w:eastAsia="宋体"/>
          <w:sz w:val="24"/>
        </w:rPr>
      </w:pPr>
      <w:r>
        <w:rPr>
          <w:rFonts w:hint="eastAsia" w:ascii="宋体" w:hAnsi="宋体" w:eastAsia="宋体"/>
          <w:sz w:val="24"/>
        </w:rPr>
        <w:t>2.3具有红外遥控控制功能</w:t>
      </w:r>
    </w:p>
    <w:p w14:paraId="63EB1271">
      <w:pPr>
        <w:widowControl/>
        <w:tabs>
          <w:tab w:val="left" w:pos="1134"/>
          <w:tab w:val="left" w:pos="5387"/>
        </w:tabs>
        <w:spacing w:before="80" w:line="400" w:lineRule="exact"/>
        <w:ind w:right="-284"/>
        <w:rPr>
          <w:rFonts w:ascii="宋体" w:hAnsi="宋体" w:eastAsia="宋体"/>
          <w:sz w:val="24"/>
          <w:lang w:val="en-GB"/>
        </w:rPr>
      </w:pPr>
      <w:r>
        <w:rPr>
          <w:rFonts w:hint="eastAsia" w:ascii="宋体" w:hAnsi="宋体" w:eastAsia="宋体"/>
          <w:sz w:val="24"/>
        </w:rPr>
        <w:t>2.4主机运行状态显示、电池电量实时显示及故障提醒功能；</w:t>
      </w:r>
    </w:p>
    <w:p w14:paraId="45A572D3">
      <w:pPr>
        <w:widowControl/>
        <w:numPr>
          <w:ilvl w:val="0"/>
          <w:numId w:val="6"/>
        </w:numPr>
        <w:tabs>
          <w:tab w:val="left" w:pos="1134"/>
          <w:tab w:val="left" w:pos="5387"/>
        </w:tabs>
        <w:spacing w:before="80" w:line="400" w:lineRule="exact"/>
        <w:ind w:left="960" w:right="-284" w:hanging="960" w:hangingChars="400"/>
        <w:rPr>
          <w:rFonts w:ascii="宋体" w:hAnsi="宋体" w:eastAsia="宋体"/>
          <w:sz w:val="24"/>
          <w:lang w:val="en-GB"/>
        </w:rPr>
      </w:pPr>
      <w:r>
        <w:rPr>
          <w:rFonts w:ascii="宋体" w:hAnsi="宋体" w:eastAsia="宋体"/>
          <w:sz w:val="24"/>
          <w:lang w:val="en-GB"/>
        </w:rPr>
        <w:t>轨道：</w:t>
      </w:r>
    </w:p>
    <w:p w14:paraId="098D01C1">
      <w:pPr>
        <w:widowControl/>
        <w:tabs>
          <w:tab w:val="left" w:pos="1134"/>
          <w:tab w:val="left" w:pos="5387"/>
        </w:tabs>
        <w:spacing w:before="80" w:line="400" w:lineRule="exact"/>
        <w:ind w:left="-840" w:leftChars="-400" w:right="-284" w:firstLine="960" w:firstLineChars="400"/>
        <w:rPr>
          <w:rFonts w:ascii="宋体" w:hAnsi="宋体" w:eastAsia="宋体"/>
          <w:sz w:val="24"/>
          <w:lang w:val="en-GB"/>
        </w:rPr>
      </w:pPr>
      <w:r>
        <w:rPr>
          <w:rFonts w:hint="eastAsia" w:ascii="宋体" w:hAnsi="宋体" w:eastAsia="宋体"/>
          <w:sz w:val="24"/>
        </w:rPr>
        <w:t>3.1尺寸：≥90mm*55mm，H型截面</w:t>
      </w:r>
      <w:r>
        <w:rPr>
          <w:rFonts w:ascii="宋体" w:hAnsi="宋体" w:eastAsia="宋体"/>
          <w:sz w:val="24"/>
          <w:lang w:val="en-GB"/>
        </w:rPr>
        <w:t>航空铝合金材料，力学强度高，具有静音抗氧化防锈功能；</w:t>
      </w:r>
    </w:p>
    <w:p w14:paraId="320742DE">
      <w:pPr>
        <w:widowControl/>
        <w:tabs>
          <w:tab w:val="left" w:pos="1134"/>
          <w:tab w:val="left" w:pos="5387"/>
        </w:tabs>
        <w:spacing w:before="80" w:line="400" w:lineRule="exact"/>
        <w:ind w:left="240" w:right="-284" w:hanging="240" w:hangingChars="100"/>
        <w:rPr>
          <w:rFonts w:ascii="宋体" w:hAnsi="宋体" w:eastAsia="宋体"/>
          <w:color w:val="000000"/>
          <w:kern w:val="0"/>
          <w:sz w:val="24"/>
        </w:rPr>
      </w:pPr>
      <w:r>
        <w:rPr>
          <w:rFonts w:hint="eastAsia" w:ascii="宋体" w:hAnsi="宋体" w:eastAsia="宋体"/>
          <w:sz w:val="24"/>
        </w:rPr>
        <w:t>3.2</w:t>
      </w:r>
      <w:r>
        <w:rPr>
          <w:rFonts w:ascii="宋体" w:hAnsi="宋体" w:eastAsia="宋体"/>
          <w:color w:val="000000"/>
          <w:kern w:val="0"/>
          <w:sz w:val="24"/>
        </w:rPr>
        <w:t>蝶形连接头：</w:t>
      </w:r>
      <w:r>
        <w:rPr>
          <w:rFonts w:ascii="宋体" w:hAnsi="宋体" w:eastAsia="宋体"/>
          <w:kern w:val="0"/>
          <w:sz w:val="24"/>
        </w:rPr>
        <w:t>最大额定负载：300kg</w:t>
      </w:r>
      <w:r>
        <w:rPr>
          <w:rFonts w:ascii="宋体" w:hAnsi="宋体" w:eastAsia="宋体"/>
          <w:color w:val="000000"/>
          <w:kern w:val="0"/>
          <w:sz w:val="24"/>
        </w:rPr>
        <w:t>，蝶形设计，确保安全性，无需破坏轨道，可安装在轨道任意位置；</w:t>
      </w:r>
    </w:p>
    <w:p w14:paraId="769B0954">
      <w:pPr>
        <w:widowControl/>
        <w:tabs>
          <w:tab w:val="left" w:pos="1134"/>
          <w:tab w:val="left" w:pos="5387"/>
        </w:tabs>
        <w:spacing w:before="80"/>
        <w:ind w:right="-284"/>
        <w:jc w:val="center"/>
        <w:rPr>
          <w:rFonts w:hint="default" w:eastAsia="宋体" w:cs="宋体" w:asciiTheme="minorEastAsia" w:hAnsiTheme="minorEastAsia"/>
          <w:b/>
          <w:bCs/>
          <w:iCs/>
          <w:kern w:val="0"/>
          <w:sz w:val="30"/>
          <w:szCs w:val="30"/>
          <w:lang w:val="en-US" w:eastAsia="zh-CN"/>
        </w:rPr>
      </w:pPr>
      <w:r>
        <w:rPr>
          <w:rFonts w:hint="eastAsia" w:cs="宋体" w:asciiTheme="minorEastAsia" w:hAnsiTheme="minorEastAsia"/>
          <w:b/>
          <w:bCs/>
          <w:iCs/>
          <w:kern w:val="0"/>
          <w:sz w:val="30"/>
          <w:szCs w:val="30"/>
        </w:rPr>
        <w:t>5.电动起立床</w:t>
      </w:r>
      <w:r>
        <w:rPr>
          <w:rFonts w:hint="eastAsia" w:cs="宋体" w:asciiTheme="minorEastAsia" w:hAnsiTheme="minorEastAsia"/>
          <w:b/>
          <w:bCs/>
          <w:iCs/>
          <w:kern w:val="0"/>
          <w:sz w:val="30"/>
          <w:szCs w:val="30"/>
          <w:lang w:val="en-US" w:eastAsia="zh-CN"/>
        </w:rPr>
        <w:t>2台</w:t>
      </w:r>
    </w:p>
    <w:p w14:paraId="20D11EE9">
      <w:pPr>
        <w:spacing w:line="400" w:lineRule="exact"/>
        <w:rPr>
          <w:rFonts w:hint="default" w:ascii="宋体" w:hAnsi="宋体" w:eastAsia="宋体"/>
          <w:sz w:val="24"/>
          <w:lang w:val="en-US" w:eastAsia="zh-CN"/>
        </w:rPr>
      </w:pPr>
      <w:r>
        <w:rPr>
          <w:rFonts w:hint="eastAsia" w:ascii="宋体" w:hAnsi="宋体" w:eastAsia="宋体"/>
          <w:sz w:val="24"/>
        </w:rPr>
        <w:t>1.外形尺寸/cm：</w:t>
      </w:r>
      <w:r>
        <w:rPr>
          <w:rFonts w:hint="eastAsia" w:ascii="宋体" w:hAnsi="宋体" w:eastAsia="宋体"/>
          <w:sz w:val="24"/>
          <w:lang w:val="en-US" w:eastAsia="zh-CN"/>
        </w:rPr>
        <w:t>不小于</w:t>
      </w:r>
      <w:r>
        <w:rPr>
          <w:rFonts w:hint="eastAsia" w:ascii="宋体" w:hAnsi="宋体" w:eastAsia="宋体"/>
          <w:sz w:val="24"/>
        </w:rPr>
        <w:t>192×82×105,</w:t>
      </w:r>
      <w:r>
        <w:rPr>
          <w:rFonts w:hint="eastAsia" w:ascii="宋体" w:hAnsi="宋体" w:eastAsia="宋体"/>
          <w:sz w:val="24"/>
          <w:lang w:val="en-US" w:eastAsia="zh-CN"/>
        </w:rPr>
        <w:t>±10。</w:t>
      </w:r>
    </w:p>
    <w:p w14:paraId="5CC34EEF">
      <w:pPr>
        <w:spacing w:line="400" w:lineRule="exact"/>
        <w:rPr>
          <w:rFonts w:ascii="宋体" w:hAnsi="宋体" w:eastAsia="宋体"/>
          <w:sz w:val="24"/>
        </w:rPr>
      </w:pPr>
      <w:r>
        <w:rPr>
          <w:rFonts w:hint="eastAsia" w:ascii="宋体" w:hAnsi="宋体" w:eastAsia="宋体"/>
          <w:sz w:val="24"/>
        </w:rPr>
        <w:t>2.床面尺寸/cm：</w:t>
      </w:r>
      <w:r>
        <w:rPr>
          <w:rFonts w:hint="eastAsia" w:ascii="宋体" w:hAnsi="宋体" w:eastAsia="宋体"/>
          <w:sz w:val="24"/>
          <w:lang w:val="en-US" w:eastAsia="zh-CN"/>
        </w:rPr>
        <w:t>≥</w:t>
      </w:r>
      <w:r>
        <w:rPr>
          <w:rFonts w:hint="eastAsia" w:ascii="宋体" w:hAnsi="宋体" w:eastAsia="宋体"/>
          <w:sz w:val="24"/>
        </w:rPr>
        <w:t>172×62，</w:t>
      </w:r>
      <w:r>
        <w:rPr>
          <w:rFonts w:hint="eastAsia" w:ascii="宋体" w:hAnsi="宋体" w:eastAsia="宋体"/>
          <w:sz w:val="24"/>
          <w:lang w:val="en-US" w:eastAsia="zh-CN"/>
        </w:rPr>
        <w:t>±10。</w:t>
      </w:r>
    </w:p>
    <w:p w14:paraId="3FFA0187">
      <w:pPr>
        <w:spacing w:line="400" w:lineRule="exact"/>
        <w:rPr>
          <w:rFonts w:hint="default" w:ascii="宋体" w:hAnsi="宋体" w:eastAsia="宋体"/>
          <w:sz w:val="24"/>
          <w:lang w:val="en-US"/>
        </w:rPr>
      </w:pPr>
      <w:r>
        <w:rPr>
          <w:rFonts w:hint="eastAsia" w:ascii="宋体" w:hAnsi="宋体" w:eastAsia="宋体"/>
          <w:sz w:val="24"/>
        </w:rPr>
        <w:t>3.床面高度/cm：</w:t>
      </w:r>
      <w:r>
        <w:rPr>
          <w:rFonts w:hint="eastAsia" w:ascii="宋体" w:hAnsi="宋体" w:eastAsia="宋体"/>
          <w:sz w:val="24"/>
          <w:lang w:val="en-US" w:eastAsia="zh-CN"/>
        </w:rPr>
        <w:t>≥</w:t>
      </w:r>
      <w:r>
        <w:rPr>
          <w:rFonts w:hint="eastAsia" w:ascii="宋体" w:hAnsi="宋体" w:eastAsia="宋体"/>
          <w:sz w:val="24"/>
        </w:rPr>
        <w:t>52，</w:t>
      </w:r>
      <w:r>
        <w:rPr>
          <w:rFonts w:hint="eastAsia" w:ascii="宋体" w:hAnsi="宋体" w:eastAsia="宋体"/>
          <w:sz w:val="24"/>
          <w:lang w:val="en-US" w:eastAsia="zh-CN"/>
        </w:rPr>
        <w:t>±5。</w:t>
      </w:r>
    </w:p>
    <w:p w14:paraId="74AC4819">
      <w:pPr>
        <w:spacing w:line="400" w:lineRule="exact"/>
        <w:rPr>
          <w:rFonts w:ascii="宋体" w:hAnsi="宋体" w:eastAsia="宋体"/>
          <w:sz w:val="24"/>
        </w:rPr>
      </w:pPr>
      <w:r>
        <w:rPr>
          <w:rFonts w:hint="eastAsia" w:ascii="宋体" w:hAnsi="宋体" w:eastAsia="宋体"/>
          <w:sz w:val="24"/>
        </w:rPr>
        <w:t>4.床面角度转动范围：0°～85°，</w:t>
      </w:r>
    </w:p>
    <w:p w14:paraId="747B4E8A">
      <w:pPr>
        <w:spacing w:line="400" w:lineRule="exact"/>
        <w:rPr>
          <w:rFonts w:ascii="宋体" w:hAnsi="宋体" w:eastAsia="宋体"/>
          <w:sz w:val="24"/>
        </w:rPr>
      </w:pPr>
      <w:r>
        <w:rPr>
          <w:rFonts w:hint="eastAsia" w:ascii="宋体" w:hAnsi="宋体" w:eastAsia="宋体"/>
          <w:sz w:val="24"/>
        </w:rPr>
        <w:t>5.脚踏板调节角度：0°～30°，</w:t>
      </w:r>
    </w:p>
    <w:p w14:paraId="49E664C3">
      <w:pPr>
        <w:spacing w:line="400" w:lineRule="exact"/>
        <w:rPr>
          <w:rFonts w:ascii="宋体" w:hAnsi="宋体" w:eastAsia="宋体"/>
          <w:sz w:val="24"/>
        </w:rPr>
      </w:pPr>
      <w:r>
        <w:rPr>
          <w:rFonts w:hint="eastAsia" w:ascii="宋体" w:hAnsi="宋体" w:eastAsia="宋体"/>
          <w:sz w:val="24"/>
        </w:rPr>
        <w:t>6.床面及脚踏板额定负载135kg，</w:t>
      </w:r>
    </w:p>
    <w:p w14:paraId="7024C826">
      <w:pPr>
        <w:spacing w:line="400" w:lineRule="exact"/>
        <w:rPr>
          <w:rFonts w:ascii="宋体" w:hAnsi="宋体" w:eastAsia="宋体"/>
          <w:sz w:val="24"/>
        </w:rPr>
      </w:pPr>
      <w:r>
        <w:rPr>
          <w:rFonts w:hint="eastAsia" w:ascii="宋体" w:hAnsi="宋体" w:eastAsia="宋体"/>
          <w:sz w:val="24"/>
        </w:rPr>
        <w:t>7.额定承载时床面向上转动的平均角速度1.25°/S，输入功率120VA。</w:t>
      </w:r>
    </w:p>
    <w:p w14:paraId="235C930D">
      <w:pPr>
        <w:widowControl/>
        <w:tabs>
          <w:tab w:val="left" w:pos="1134"/>
          <w:tab w:val="left" w:pos="5387"/>
        </w:tabs>
        <w:spacing w:before="80" w:line="400" w:lineRule="exact"/>
        <w:ind w:right="-284"/>
        <w:rPr>
          <w:rFonts w:ascii="宋体" w:hAnsi="宋体" w:eastAsia="宋体"/>
          <w:sz w:val="24"/>
        </w:rPr>
      </w:pPr>
      <w:r>
        <w:rPr>
          <w:rFonts w:hint="eastAsia" w:ascii="宋体" w:hAnsi="宋体" w:eastAsia="宋体"/>
          <w:sz w:val="24"/>
        </w:rPr>
        <w:t>8.材质：主架为优质型钢，静电喷塑、床面采用手工包海绵皮革，双层材料绑带</w:t>
      </w:r>
    </w:p>
    <w:p w14:paraId="211E9E9D">
      <w:pPr>
        <w:widowControl/>
        <w:tabs>
          <w:tab w:val="left" w:pos="1134"/>
          <w:tab w:val="left" w:pos="5387"/>
        </w:tabs>
        <w:spacing w:before="80"/>
        <w:ind w:right="-284"/>
      </w:pPr>
    </w:p>
    <w:p w14:paraId="21DD8EE4">
      <w:pPr>
        <w:widowControl/>
        <w:tabs>
          <w:tab w:val="left" w:pos="1134"/>
          <w:tab w:val="left" w:pos="5387"/>
        </w:tabs>
        <w:spacing w:before="80"/>
        <w:ind w:right="-284"/>
        <w:jc w:val="center"/>
        <w:rPr>
          <w:rFonts w:hint="default" w:eastAsia="宋体" w:asciiTheme="minorEastAsia" w:hAnsiTheme="minorEastAsia"/>
          <w:b/>
          <w:bCs/>
          <w:sz w:val="30"/>
          <w:szCs w:val="30"/>
          <w:lang w:val="en-US" w:eastAsia="zh-CN"/>
        </w:rPr>
      </w:pPr>
      <w:r>
        <w:rPr>
          <w:rFonts w:hint="eastAsia" w:asciiTheme="minorEastAsia" w:hAnsiTheme="minorEastAsia"/>
          <w:b/>
          <w:bCs/>
          <w:sz w:val="30"/>
          <w:szCs w:val="30"/>
        </w:rPr>
        <w:t>6上下肢主被动训练系统</w:t>
      </w:r>
      <w:r>
        <w:rPr>
          <w:rFonts w:hint="eastAsia" w:asciiTheme="minorEastAsia" w:hAnsiTheme="minorEastAsia"/>
          <w:b/>
          <w:bCs/>
          <w:sz w:val="30"/>
          <w:szCs w:val="30"/>
          <w:lang w:val="en-US" w:eastAsia="zh-CN"/>
        </w:rPr>
        <w:t>1台</w:t>
      </w:r>
    </w:p>
    <w:p w14:paraId="71ACF3F5">
      <w:pPr>
        <w:spacing w:line="400" w:lineRule="exact"/>
        <w:rPr>
          <w:rFonts w:ascii="宋体" w:hAnsi="宋体" w:eastAsia="宋体"/>
          <w:sz w:val="24"/>
        </w:rPr>
      </w:pPr>
      <w:r>
        <w:rPr>
          <w:rFonts w:hint="eastAsia" w:ascii="宋体" w:hAnsi="宋体" w:eastAsia="宋体"/>
          <w:sz w:val="24"/>
        </w:rPr>
        <w:t>1.训练部位：上肢、下肢</w:t>
      </w:r>
    </w:p>
    <w:p w14:paraId="6D801EE5">
      <w:pPr>
        <w:spacing w:line="400" w:lineRule="exact"/>
        <w:rPr>
          <w:rFonts w:ascii="宋体" w:hAnsi="宋体" w:eastAsia="宋体"/>
          <w:sz w:val="24"/>
        </w:rPr>
      </w:pPr>
      <w:r>
        <w:rPr>
          <w:rFonts w:hint="eastAsia" w:ascii="宋体" w:hAnsi="宋体" w:eastAsia="宋体"/>
          <w:sz w:val="24"/>
        </w:rPr>
        <w:t>2.上肢多角度、多维度训练形式：可支持水平训练、垂直交叉训练、垂直水平训练。</w:t>
      </w:r>
    </w:p>
    <w:p w14:paraId="3C648489">
      <w:pPr>
        <w:spacing w:line="400" w:lineRule="exact"/>
        <w:rPr>
          <w:rFonts w:ascii="宋体" w:hAnsi="宋体" w:eastAsia="宋体"/>
          <w:sz w:val="24"/>
        </w:rPr>
      </w:pPr>
      <w:r>
        <w:rPr>
          <w:rFonts w:hint="eastAsia" w:ascii="宋体" w:hAnsi="宋体" w:eastAsia="宋体"/>
          <w:sz w:val="24"/>
        </w:rPr>
        <w:t>3.训练模式：具有主动训练、被动训练、主被动训练模式。</w:t>
      </w:r>
    </w:p>
    <w:p w14:paraId="16D55A53">
      <w:pPr>
        <w:spacing w:line="400" w:lineRule="exact"/>
        <w:rPr>
          <w:rFonts w:ascii="宋体" w:hAnsi="宋体" w:eastAsia="宋体"/>
          <w:sz w:val="24"/>
        </w:rPr>
      </w:pPr>
      <w:r>
        <w:rPr>
          <w:rFonts w:hint="eastAsia" w:ascii="宋体" w:hAnsi="宋体" w:eastAsia="宋体"/>
          <w:sz w:val="24"/>
        </w:rPr>
        <w:t>4.智能切换主动/被动训练模式：设备智能检测患者肢体用力情况，并根据其用力程度，自动切换为主动模式或被动模式。</w:t>
      </w:r>
    </w:p>
    <w:p w14:paraId="0931CCBA">
      <w:pPr>
        <w:spacing w:line="400" w:lineRule="exact"/>
        <w:rPr>
          <w:rFonts w:ascii="宋体" w:hAnsi="宋体" w:eastAsia="宋体"/>
          <w:sz w:val="24"/>
        </w:rPr>
      </w:pPr>
      <w:r>
        <w:rPr>
          <w:rFonts w:hint="eastAsia" w:ascii="宋体" w:hAnsi="宋体" w:eastAsia="宋体"/>
          <w:sz w:val="24"/>
        </w:rPr>
        <w:t>5.对称性训练：主动运动过程中实时显示左右两侧用力程度的比例情况，训练左右肢体对称性及协调性，支持两种显示模式：柱状图显示，游戏显示。</w:t>
      </w:r>
    </w:p>
    <w:p w14:paraId="365656EC">
      <w:pPr>
        <w:spacing w:line="400" w:lineRule="exact"/>
        <w:rPr>
          <w:rFonts w:ascii="宋体" w:hAnsi="宋体" w:eastAsia="宋体"/>
          <w:sz w:val="24"/>
        </w:rPr>
      </w:pPr>
      <w:r>
        <w:rPr>
          <w:rFonts w:hint="eastAsia" w:ascii="宋体" w:hAnsi="宋体" w:eastAsia="宋体"/>
          <w:sz w:val="24"/>
        </w:rPr>
        <w:t>6.痉挛控制功能：可开可关，关闭后即不识别痉挛；开启后智能识别痉挛，3档可调.</w:t>
      </w:r>
    </w:p>
    <w:p w14:paraId="694B12E6">
      <w:pPr>
        <w:spacing w:line="400" w:lineRule="exact"/>
        <w:rPr>
          <w:rFonts w:ascii="宋体" w:hAnsi="宋体" w:eastAsia="宋体"/>
          <w:sz w:val="24"/>
        </w:rPr>
      </w:pPr>
      <w:r>
        <w:rPr>
          <w:rFonts w:hint="eastAsia" w:ascii="宋体" w:hAnsi="宋体" w:eastAsia="宋体"/>
          <w:sz w:val="24"/>
        </w:rPr>
        <w:t>7.内置多款训练游戏，配备触屏显示屏。</w:t>
      </w:r>
    </w:p>
    <w:p w14:paraId="6BB1EF4E">
      <w:pPr>
        <w:spacing w:line="400" w:lineRule="exact"/>
        <w:rPr>
          <w:rFonts w:ascii="宋体" w:hAnsi="宋体" w:eastAsia="宋体"/>
          <w:sz w:val="24"/>
        </w:rPr>
      </w:pPr>
      <w:r>
        <w:rPr>
          <w:rFonts w:hint="eastAsia" w:ascii="宋体" w:hAnsi="宋体" w:eastAsia="宋体"/>
          <w:sz w:val="24"/>
        </w:rPr>
        <w:t>8.内置平稳驱动系统：训练开始和结束，或者发生痉挛时，缓慢加速或减速。</w:t>
      </w:r>
    </w:p>
    <w:p w14:paraId="7CF7E018">
      <w:pPr>
        <w:spacing w:line="400" w:lineRule="exact"/>
        <w:rPr>
          <w:rFonts w:ascii="宋体" w:hAnsi="宋体" w:eastAsia="宋体"/>
          <w:sz w:val="24"/>
        </w:rPr>
      </w:pPr>
      <w:r>
        <w:rPr>
          <w:rFonts w:hint="eastAsia" w:ascii="宋体" w:hAnsi="宋体" w:eastAsia="宋体"/>
          <w:sz w:val="24"/>
        </w:rPr>
        <w:t>9.训练参数可调：阻力、速度、痉挛等级等可根据患者情况设定。</w:t>
      </w:r>
    </w:p>
    <w:p w14:paraId="4FC6A1A7">
      <w:pPr>
        <w:spacing w:line="400" w:lineRule="exact"/>
        <w:rPr>
          <w:rFonts w:ascii="宋体" w:hAnsi="宋体" w:eastAsia="宋体"/>
          <w:sz w:val="24"/>
        </w:rPr>
      </w:pPr>
      <w:r>
        <w:rPr>
          <w:rFonts w:hint="eastAsia" w:ascii="宋体" w:hAnsi="宋体" w:eastAsia="宋体"/>
          <w:sz w:val="24"/>
        </w:rPr>
        <w:t>10.训练时间可调：0~99min可调。</w:t>
      </w:r>
    </w:p>
    <w:p w14:paraId="315A34A7">
      <w:pPr>
        <w:spacing w:line="400" w:lineRule="exact"/>
        <w:rPr>
          <w:rFonts w:ascii="宋体" w:hAnsi="宋体" w:eastAsia="宋体"/>
          <w:sz w:val="24"/>
        </w:rPr>
      </w:pPr>
      <w:r>
        <w:rPr>
          <w:rFonts w:hint="eastAsia" w:ascii="宋体" w:hAnsi="宋体" w:eastAsia="宋体"/>
          <w:sz w:val="24"/>
        </w:rPr>
        <w:t>11.速度调节范围：被动模式与主被动模式中，被动运动速度5~60rpm可调。</w:t>
      </w:r>
    </w:p>
    <w:p w14:paraId="3F25C64E">
      <w:pPr>
        <w:spacing w:line="400" w:lineRule="exact"/>
        <w:rPr>
          <w:rFonts w:ascii="宋体" w:hAnsi="宋体" w:eastAsia="宋体"/>
          <w:sz w:val="24"/>
        </w:rPr>
      </w:pPr>
      <w:r>
        <w:rPr>
          <w:rFonts w:hint="eastAsia" w:ascii="宋体" w:hAnsi="宋体" w:eastAsia="宋体"/>
          <w:sz w:val="24"/>
        </w:rPr>
        <w:t>12.阻力等级可调：主动模式与主被动模式下，电机阻力0~20档可调。</w:t>
      </w:r>
    </w:p>
    <w:p w14:paraId="151DC6DB">
      <w:pPr>
        <w:spacing w:line="400" w:lineRule="exact"/>
        <w:rPr>
          <w:rFonts w:ascii="宋体" w:hAnsi="宋体" w:eastAsia="宋体"/>
          <w:sz w:val="24"/>
        </w:rPr>
      </w:pPr>
      <w:r>
        <w:rPr>
          <w:rFonts w:hint="eastAsia" w:ascii="宋体" w:hAnsi="宋体" w:eastAsia="宋体"/>
          <w:sz w:val="24"/>
        </w:rPr>
        <w:t>▲13.训练方向转换：训练过程中，训练方向可定时自动改变，范围1~30min之间。</w:t>
      </w:r>
    </w:p>
    <w:p w14:paraId="3AF4E173">
      <w:pPr>
        <w:spacing w:line="400" w:lineRule="exact"/>
        <w:rPr>
          <w:rFonts w:ascii="宋体" w:hAnsi="宋体" w:eastAsia="宋体"/>
          <w:sz w:val="24"/>
        </w:rPr>
      </w:pPr>
      <w:r>
        <w:rPr>
          <w:rFonts w:hint="eastAsia" w:ascii="宋体" w:hAnsi="宋体" w:eastAsia="宋体"/>
          <w:sz w:val="24"/>
        </w:rPr>
        <w:t>14.设备具备开机自检功能。</w:t>
      </w:r>
    </w:p>
    <w:p w14:paraId="0D1DA53E">
      <w:pPr>
        <w:spacing w:line="400" w:lineRule="exact"/>
        <w:rPr>
          <w:rFonts w:ascii="宋体" w:hAnsi="宋体" w:eastAsia="宋体"/>
          <w:sz w:val="24"/>
        </w:rPr>
      </w:pPr>
      <w:r>
        <w:rPr>
          <w:rFonts w:hint="eastAsia" w:ascii="宋体" w:hAnsi="宋体" w:eastAsia="宋体"/>
          <w:sz w:val="24"/>
        </w:rPr>
        <w:t>15.语言选择：中文、英文两种语言版本可选。</w:t>
      </w:r>
    </w:p>
    <w:p w14:paraId="7C3EB3C1">
      <w:pPr>
        <w:spacing w:line="400" w:lineRule="exact"/>
        <w:rPr>
          <w:rFonts w:ascii="宋体" w:hAnsi="宋体" w:eastAsia="宋体"/>
          <w:sz w:val="24"/>
        </w:rPr>
      </w:pPr>
      <w:r>
        <w:rPr>
          <w:rFonts w:hint="eastAsia" w:ascii="宋体" w:hAnsi="宋体" w:eastAsia="宋体"/>
          <w:sz w:val="24"/>
        </w:rPr>
        <w:t>16.训练数据实时反馈：训练过程中，训练的数据实时记录和反馈。</w:t>
      </w:r>
    </w:p>
    <w:p w14:paraId="000B9BC6">
      <w:pPr>
        <w:spacing w:line="400" w:lineRule="exact"/>
        <w:rPr>
          <w:rFonts w:ascii="宋体" w:hAnsi="宋体" w:eastAsia="宋体"/>
          <w:sz w:val="24"/>
        </w:rPr>
      </w:pPr>
      <w:r>
        <w:rPr>
          <w:rFonts w:hint="eastAsia" w:ascii="宋体" w:hAnsi="宋体" w:eastAsia="宋体"/>
          <w:sz w:val="24"/>
        </w:rPr>
        <w:t>17.训练结果分析：训练结束后，系统自动分析出总训练时间、训练里程、功率、能量消耗等数据。</w:t>
      </w:r>
    </w:p>
    <w:p w14:paraId="05F2C5C9">
      <w:pPr>
        <w:spacing w:line="400" w:lineRule="exact"/>
        <w:rPr>
          <w:rFonts w:ascii="宋体" w:hAnsi="宋体" w:eastAsia="宋体"/>
          <w:sz w:val="24"/>
        </w:rPr>
      </w:pPr>
      <w:r>
        <w:rPr>
          <w:rFonts w:hint="eastAsia" w:ascii="宋体" w:hAnsi="宋体" w:eastAsia="宋体"/>
          <w:sz w:val="24"/>
        </w:rPr>
        <w:t>18.语音提示功能：训练过程中，提供语音提示引导播报。</w:t>
      </w:r>
    </w:p>
    <w:p w14:paraId="4B2D6E34">
      <w:pPr>
        <w:spacing w:line="400" w:lineRule="exact"/>
        <w:rPr>
          <w:rFonts w:ascii="宋体" w:hAnsi="宋体" w:eastAsia="宋体"/>
          <w:sz w:val="24"/>
        </w:rPr>
      </w:pPr>
      <w:r>
        <w:rPr>
          <w:rFonts w:hint="eastAsia" w:ascii="宋体" w:hAnsi="宋体" w:eastAsia="宋体"/>
          <w:sz w:val="24"/>
        </w:rPr>
        <w:t>19.程序更新功能：程序版本更新可以直接通过U盘自动更新。</w:t>
      </w:r>
    </w:p>
    <w:p w14:paraId="63DCDBDE">
      <w:pPr>
        <w:spacing w:line="400" w:lineRule="exact"/>
        <w:rPr>
          <w:rFonts w:ascii="宋体" w:hAnsi="宋体" w:eastAsia="宋体"/>
          <w:sz w:val="24"/>
        </w:rPr>
      </w:pPr>
      <w:r>
        <w:rPr>
          <w:rFonts w:hint="eastAsia" w:ascii="宋体" w:hAnsi="宋体" w:eastAsia="宋体"/>
          <w:sz w:val="24"/>
        </w:rPr>
        <w:t>20.蓝牙功能：开启蓝牙连接后，可检测到设备的蓝牙信号，连接成功后可使用计算机软件查看设备数据。</w:t>
      </w:r>
    </w:p>
    <w:p w14:paraId="7A53F132">
      <w:pPr>
        <w:spacing w:line="400" w:lineRule="exact"/>
        <w:rPr>
          <w:rFonts w:ascii="宋体" w:hAnsi="宋体" w:eastAsia="宋体"/>
          <w:sz w:val="24"/>
        </w:rPr>
      </w:pPr>
      <w:r>
        <w:rPr>
          <w:rFonts w:hint="eastAsia" w:ascii="宋体" w:hAnsi="宋体" w:eastAsia="宋体"/>
          <w:sz w:val="24"/>
        </w:rPr>
        <w:t>21.设备高度可调：范围为83~89cm，可根据需要调节至合适的位置进行训练。</w:t>
      </w:r>
    </w:p>
    <w:p w14:paraId="3ADDF576">
      <w:pPr>
        <w:spacing w:line="400" w:lineRule="exact"/>
        <w:rPr>
          <w:rFonts w:ascii="宋体" w:hAnsi="宋体" w:eastAsia="宋体"/>
          <w:sz w:val="24"/>
        </w:rPr>
      </w:pPr>
      <w:r>
        <w:rPr>
          <w:rFonts w:hint="eastAsia" w:ascii="宋体" w:hAnsi="宋体" w:eastAsia="宋体"/>
          <w:sz w:val="24"/>
        </w:rPr>
        <w:t>22.上肢训练平台可调节：根据训练模式调整上肢训练平台，支持90°垂直旋转以及180°水平旋转。</w:t>
      </w:r>
    </w:p>
    <w:p w14:paraId="59F26DC5">
      <w:pPr>
        <w:spacing w:line="400" w:lineRule="exact"/>
        <w:rPr>
          <w:rFonts w:ascii="宋体" w:hAnsi="宋体" w:eastAsia="宋体"/>
          <w:sz w:val="24"/>
        </w:rPr>
      </w:pPr>
      <w:r>
        <w:rPr>
          <w:rFonts w:hint="eastAsia" w:ascii="宋体" w:hAnsi="宋体" w:eastAsia="宋体"/>
          <w:sz w:val="24"/>
        </w:rPr>
        <w:t>23.内置24V医用电源。</w:t>
      </w:r>
    </w:p>
    <w:p w14:paraId="26F9978A">
      <w:pPr>
        <w:spacing w:line="400" w:lineRule="exact"/>
        <w:rPr>
          <w:rFonts w:ascii="宋体" w:hAnsi="宋体" w:eastAsia="宋体"/>
          <w:sz w:val="24"/>
        </w:rPr>
      </w:pPr>
      <w:r>
        <w:rPr>
          <w:rFonts w:hint="eastAsia" w:ascii="宋体" w:hAnsi="宋体" w:eastAsia="宋体"/>
          <w:sz w:val="24"/>
        </w:rPr>
        <w:t>24.急停功能：紧急情况下可按下急停按键控制，设备停止。</w:t>
      </w:r>
    </w:p>
    <w:p w14:paraId="020B3DED">
      <w:pPr>
        <w:spacing w:line="400" w:lineRule="exact"/>
        <w:rPr>
          <w:rFonts w:ascii="宋体" w:hAnsi="宋体" w:eastAsia="宋体"/>
          <w:sz w:val="24"/>
        </w:rPr>
      </w:pPr>
      <w:r>
        <w:rPr>
          <w:rFonts w:hint="eastAsia" w:ascii="宋体" w:hAnsi="宋体" w:eastAsia="宋体"/>
          <w:sz w:val="24"/>
        </w:rPr>
        <w:t>25.安全监测措施：设备提供转速监测值显示，并提供限制最大转速的措施。在被动训练时，转速变化率小于0.5r/s²，保证被动训练时的安全。</w:t>
      </w:r>
    </w:p>
    <w:p w14:paraId="26576555">
      <w:pPr>
        <w:widowControl/>
        <w:tabs>
          <w:tab w:val="left" w:pos="1134"/>
          <w:tab w:val="left" w:pos="5387"/>
        </w:tabs>
        <w:spacing w:before="80"/>
        <w:ind w:right="-284"/>
        <w:rPr>
          <w:rFonts w:ascii="宋体" w:hAnsi="宋体" w:cs="宋体"/>
          <w:iCs/>
          <w:kern w:val="0"/>
          <w:szCs w:val="21"/>
        </w:rPr>
      </w:pPr>
    </w:p>
    <w:p w14:paraId="1C99BEF0">
      <w:pPr>
        <w:widowControl/>
        <w:tabs>
          <w:tab w:val="left" w:pos="1134"/>
          <w:tab w:val="left" w:pos="5387"/>
        </w:tabs>
        <w:spacing w:before="80"/>
        <w:ind w:right="-284"/>
        <w:jc w:val="center"/>
        <w:rPr>
          <w:rFonts w:hint="default" w:eastAsia="宋体" w:cs="宋体" w:asciiTheme="minorEastAsia" w:hAnsiTheme="minorEastAsia"/>
          <w:b/>
          <w:bCs/>
          <w:iCs/>
          <w:kern w:val="0"/>
          <w:sz w:val="30"/>
          <w:szCs w:val="30"/>
          <w:lang w:val="en-US" w:eastAsia="zh-CN"/>
        </w:rPr>
      </w:pPr>
      <w:r>
        <w:rPr>
          <w:rFonts w:hint="eastAsia" w:cs="宋体" w:asciiTheme="minorEastAsia" w:hAnsiTheme="minorEastAsia"/>
          <w:b/>
          <w:bCs/>
          <w:iCs/>
          <w:kern w:val="0"/>
          <w:sz w:val="30"/>
          <w:szCs w:val="30"/>
        </w:rPr>
        <w:t>7.下肢功率车</w:t>
      </w:r>
      <w:r>
        <w:rPr>
          <w:rFonts w:hint="eastAsia" w:cs="宋体" w:asciiTheme="minorEastAsia" w:hAnsiTheme="minorEastAsia"/>
          <w:b/>
          <w:bCs/>
          <w:iCs/>
          <w:kern w:val="0"/>
          <w:sz w:val="30"/>
          <w:szCs w:val="30"/>
          <w:lang w:val="en-US" w:eastAsia="zh-CN"/>
        </w:rPr>
        <w:t>4台</w:t>
      </w:r>
    </w:p>
    <w:p w14:paraId="73AD25EA">
      <w:pPr>
        <w:spacing w:line="400" w:lineRule="exact"/>
        <w:rPr>
          <w:rFonts w:hint="eastAsia" w:ascii="宋体" w:hAnsi="宋体" w:eastAsia="宋体"/>
          <w:sz w:val="24"/>
          <w:lang w:val="en-US" w:eastAsia="zh-CN"/>
        </w:rPr>
      </w:pPr>
      <w:r>
        <w:rPr>
          <w:rFonts w:hint="eastAsia" w:ascii="宋体" w:hAnsi="宋体" w:eastAsia="宋体"/>
          <w:sz w:val="24"/>
        </w:rPr>
        <w:t>外形尺寸：不小于93×57×110cm，</w:t>
      </w:r>
      <w:r>
        <w:rPr>
          <w:rFonts w:hint="eastAsia" w:ascii="宋体" w:hAnsi="宋体" w:eastAsia="宋体"/>
          <w:sz w:val="24"/>
          <w:lang w:val="en-US" w:eastAsia="zh-CN"/>
        </w:rPr>
        <w:t>±10。</w:t>
      </w:r>
    </w:p>
    <w:p w14:paraId="51EAF9BC">
      <w:pPr>
        <w:spacing w:line="400" w:lineRule="exact"/>
        <w:rPr>
          <w:rFonts w:ascii="宋体" w:hAnsi="宋体" w:eastAsia="宋体"/>
          <w:sz w:val="24"/>
        </w:rPr>
      </w:pPr>
      <w:r>
        <w:rPr>
          <w:rFonts w:hint="eastAsia" w:ascii="宋体" w:hAnsi="宋体" w:eastAsia="宋体"/>
          <w:sz w:val="24"/>
        </w:rPr>
        <w:t>坐垫调节范围75～98cm，阻尼调节档数</w:t>
      </w:r>
      <w:r>
        <w:rPr>
          <w:rFonts w:hint="eastAsia"/>
        </w:rPr>
        <w:t>≥</w:t>
      </w:r>
      <w:r>
        <w:rPr>
          <w:rFonts w:hint="eastAsia" w:ascii="宋体" w:hAnsi="宋体" w:eastAsia="宋体"/>
          <w:sz w:val="24"/>
        </w:rPr>
        <w:t>7，坐垫额定载荷:</w:t>
      </w:r>
      <w:r>
        <w:rPr>
          <w:rFonts w:hint="eastAsia"/>
        </w:rPr>
        <w:t xml:space="preserve"> ≥</w:t>
      </w:r>
      <w:r>
        <w:rPr>
          <w:rFonts w:hint="eastAsia" w:ascii="宋体" w:hAnsi="宋体" w:eastAsia="宋体"/>
          <w:sz w:val="24"/>
        </w:rPr>
        <w:t>135kg。</w:t>
      </w:r>
    </w:p>
    <w:p w14:paraId="2AFCC99F">
      <w:pPr>
        <w:widowControl/>
        <w:tabs>
          <w:tab w:val="left" w:pos="1134"/>
          <w:tab w:val="left" w:pos="5387"/>
        </w:tabs>
        <w:spacing w:before="80"/>
        <w:ind w:right="-284"/>
        <w:rPr>
          <w:rFonts w:ascii="宋体" w:hAnsi="宋体" w:eastAsia="宋体"/>
          <w:sz w:val="24"/>
        </w:rPr>
      </w:pPr>
    </w:p>
    <w:p w14:paraId="04F28465">
      <w:pPr>
        <w:widowControl/>
        <w:tabs>
          <w:tab w:val="left" w:pos="1134"/>
          <w:tab w:val="left" w:pos="5387"/>
        </w:tabs>
        <w:spacing w:before="80"/>
        <w:ind w:right="-284"/>
        <w:jc w:val="center"/>
        <w:rPr>
          <w:rFonts w:hint="default" w:eastAsia="宋体" w:asciiTheme="minorEastAsia" w:hAnsiTheme="minorEastAsia"/>
          <w:b/>
          <w:bCs/>
          <w:sz w:val="30"/>
          <w:szCs w:val="30"/>
          <w:lang w:val="en-US" w:eastAsia="zh-CN"/>
        </w:rPr>
      </w:pPr>
      <w:r>
        <w:rPr>
          <w:rFonts w:hint="eastAsia" w:asciiTheme="minorEastAsia" w:hAnsiTheme="minorEastAsia"/>
          <w:b/>
          <w:bCs/>
          <w:sz w:val="30"/>
          <w:szCs w:val="30"/>
        </w:rPr>
        <w:t>8.液压踏步器</w:t>
      </w:r>
      <w:r>
        <w:rPr>
          <w:rFonts w:hint="eastAsia" w:asciiTheme="minorEastAsia" w:hAnsiTheme="minorEastAsia"/>
          <w:b/>
          <w:bCs/>
          <w:sz w:val="30"/>
          <w:szCs w:val="30"/>
          <w:lang w:val="en-US" w:eastAsia="zh-CN"/>
        </w:rPr>
        <w:t>4台</w:t>
      </w:r>
    </w:p>
    <w:p w14:paraId="73EB7D9E">
      <w:pPr>
        <w:spacing w:line="400" w:lineRule="exact"/>
        <w:rPr>
          <w:rFonts w:ascii="宋体" w:hAnsi="宋体" w:eastAsia="宋体"/>
          <w:sz w:val="24"/>
        </w:rPr>
      </w:pPr>
      <w:r>
        <w:rPr>
          <w:rFonts w:hint="eastAsia" w:ascii="宋体" w:hAnsi="宋体" w:eastAsia="宋体"/>
          <w:sz w:val="24"/>
        </w:rPr>
        <w:t>外形尺寸/cm：不小于84.5×73×126,扶手杆宽度/cm：≥60,扶手杆高度/cm：≥105，额定负载：≥135kg，油缸阻力≥10档可调，线速度位≥4cm/s，力值调节范围位：200～1500N。</w:t>
      </w:r>
    </w:p>
    <w:p w14:paraId="65FB20ED">
      <w:pPr>
        <w:widowControl/>
        <w:tabs>
          <w:tab w:val="left" w:pos="1134"/>
          <w:tab w:val="left" w:pos="5387"/>
        </w:tabs>
        <w:spacing w:before="80" w:line="400" w:lineRule="exact"/>
        <w:ind w:right="-284"/>
        <w:rPr>
          <w:rFonts w:hint="eastAsia" w:ascii="宋体" w:hAnsi="宋体" w:eastAsia="宋体" w:cs="宋体"/>
          <w:iCs/>
          <w:kern w:val="0"/>
          <w:sz w:val="24"/>
          <w:lang w:eastAsia="zh-CN"/>
        </w:rPr>
      </w:pPr>
      <w:r>
        <w:rPr>
          <w:rFonts w:hint="eastAsia" w:ascii="宋体" w:hAnsi="宋体" w:eastAsia="宋体"/>
          <w:sz w:val="24"/>
        </w:rPr>
        <w:t>材质：优质型钢，静电喷塑</w:t>
      </w:r>
      <w:r>
        <w:rPr>
          <w:rFonts w:hint="eastAsia" w:ascii="宋体" w:hAnsi="宋体" w:eastAsia="宋体"/>
          <w:sz w:val="24"/>
          <w:lang w:eastAsia="zh-CN"/>
        </w:rPr>
        <w:t>。</w:t>
      </w:r>
    </w:p>
    <w:p w14:paraId="51A80FC5">
      <w:pPr>
        <w:widowControl/>
        <w:tabs>
          <w:tab w:val="left" w:pos="1134"/>
          <w:tab w:val="left" w:pos="5387"/>
        </w:tabs>
        <w:spacing w:before="80"/>
        <w:ind w:right="-284"/>
        <w:rPr>
          <w:rFonts w:ascii="宋体" w:hAnsi="宋体" w:cs="宋体"/>
          <w:iCs/>
          <w:kern w:val="0"/>
          <w:szCs w:val="21"/>
        </w:rPr>
      </w:pPr>
    </w:p>
    <w:p w14:paraId="0BB2313C">
      <w:pPr>
        <w:widowControl/>
        <w:tabs>
          <w:tab w:val="left" w:pos="1134"/>
          <w:tab w:val="left" w:pos="5387"/>
        </w:tabs>
        <w:spacing w:before="80"/>
        <w:ind w:right="-284"/>
        <w:jc w:val="center"/>
        <w:rPr>
          <w:rFonts w:hint="default" w:eastAsia="宋体" w:cs="宋体" w:asciiTheme="minorEastAsia" w:hAnsiTheme="minorEastAsia"/>
          <w:b/>
          <w:bCs/>
          <w:iCs/>
          <w:kern w:val="0"/>
          <w:sz w:val="30"/>
          <w:szCs w:val="30"/>
          <w:lang w:val="en-US" w:eastAsia="zh-CN"/>
        </w:rPr>
      </w:pPr>
      <w:r>
        <w:rPr>
          <w:rFonts w:hint="eastAsia" w:cs="宋体" w:asciiTheme="minorEastAsia" w:hAnsiTheme="minorEastAsia"/>
          <w:b/>
          <w:bCs/>
          <w:iCs/>
          <w:kern w:val="0"/>
          <w:sz w:val="30"/>
          <w:szCs w:val="30"/>
        </w:rPr>
        <w:t>9.PT凳</w:t>
      </w:r>
      <w:r>
        <w:rPr>
          <w:rFonts w:hint="eastAsia" w:cs="宋体" w:asciiTheme="minorEastAsia" w:hAnsiTheme="minorEastAsia"/>
          <w:b/>
          <w:bCs/>
          <w:iCs/>
          <w:kern w:val="0"/>
          <w:sz w:val="30"/>
          <w:szCs w:val="30"/>
          <w:lang w:val="en-US" w:eastAsia="zh-CN"/>
        </w:rPr>
        <w:t>10台</w:t>
      </w:r>
    </w:p>
    <w:p w14:paraId="508ABF65">
      <w:pPr>
        <w:spacing w:line="400" w:lineRule="exact"/>
        <w:rPr>
          <w:rFonts w:ascii="宋体" w:hAnsi="宋体" w:eastAsia="宋体"/>
          <w:sz w:val="24"/>
        </w:rPr>
      </w:pPr>
      <w:r>
        <w:rPr>
          <w:rFonts w:hint="eastAsia" w:ascii="宋体" w:hAnsi="宋体" w:eastAsia="宋体"/>
          <w:sz w:val="24"/>
        </w:rPr>
        <w:t>铝钢结合，带液压油缸，360°旋转。凳面上升载荷≤15kg,凳面下降载荷≥25kg</w:t>
      </w:r>
    </w:p>
    <w:p w14:paraId="2ACCBBE0">
      <w:pPr>
        <w:widowControl/>
        <w:tabs>
          <w:tab w:val="left" w:pos="1134"/>
          <w:tab w:val="left" w:pos="5387"/>
        </w:tabs>
        <w:spacing w:before="80" w:line="400" w:lineRule="exact"/>
        <w:ind w:right="-284"/>
        <w:rPr>
          <w:rFonts w:hint="eastAsia" w:ascii="宋体" w:hAnsi="宋体" w:eastAsia="宋体"/>
          <w:sz w:val="24"/>
          <w:lang w:eastAsia="zh-CN"/>
        </w:rPr>
      </w:pPr>
      <w:r>
        <w:rPr>
          <w:rFonts w:hint="eastAsia" w:ascii="宋体" w:hAnsi="宋体" w:eastAsia="宋体"/>
          <w:sz w:val="24"/>
        </w:rPr>
        <w:t>材质：不锈钢、塑料、泡沫海绵、外包PVC皮革</w:t>
      </w:r>
      <w:r>
        <w:rPr>
          <w:rFonts w:hint="eastAsia" w:ascii="宋体" w:hAnsi="宋体" w:eastAsia="宋体"/>
          <w:sz w:val="24"/>
          <w:lang w:eastAsia="zh-CN"/>
        </w:rPr>
        <w:t>。</w:t>
      </w:r>
    </w:p>
    <w:p w14:paraId="24DCD498">
      <w:pPr>
        <w:widowControl/>
        <w:tabs>
          <w:tab w:val="left" w:pos="1134"/>
          <w:tab w:val="left" w:pos="5387"/>
        </w:tabs>
        <w:spacing w:before="80"/>
        <w:ind w:right="-284"/>
      </w:pPr>
    </w:p>
    <w:p w14:paraId="3120B004">
      <w:pPr>
        <w:widowControl/>
        <w:tabs>
          <w:tab w:val="left" w:pos="1134"/>
          <w:tab w:val="left" w:pos="5387"/>
        </w:tabs>
        <w:spacing w:before="80"/>
        <w:ind w:right="-284"/>
        <w:jc w:val="center"/>
        <w:rPr>
          <w:rFonts w:hint="default" w:eastAsia="宋体" w:asciiTheme="minorEastAsia" w:hAnsiTheme="minorEastAsia"/>
          <w:b/>
          <w:bCs/>
          <w:sz w:val="30"/>
          <w:szCs w:val="30"/>
          <w:lang w:val="en-US" w:eastAsia="zh-CN"/>
        </w:rPr>
      </w:pPr>
      <w:r>
        <w:rPr>
          <w:rFonts w:hint="eastAsia" w:asciiTheme="minorEastAsia" w:hAnsiTheme="minorEastAsia"/>
          <w:b/>
          <w:bCs/>
          <w:sz w:val="30"/>
          <w:szCs w:val="30"/>
        </w:rPr>
        <w:t>10.踝关节训练器</w:t>
      </w:r>
      <w:r>
        <w:rPr>
          <w:rFonts w:hint="eastAsia" w:asciiTheme="minorEastAsia" w:hAnsiTheme="minorEastAsia"/>
          <w:b/>
          <w:bCs/>
          <w:sz w:val="30"/>
          <w:szCs w:val="30"/>
          <w:lang w:val="en-US" w:eastAsia="zh-CN"/>
        </w:rPr>
        <w:t>1台</w:t>
      </w:r>
    </w:p>
    <w:p w14:paraId="1D454765">
      <w:pPr>
        <w:widowControl/>
        <w:tabs>
          <w:tab w:val="left" w:pos="1134"/>
          <w:tab w:val="left" w:pos="5387"/>
        </w:tabs>
        <w:spacing w:before="80"/>
        <w:ind w:right="-284"/>
      </w:pPr>
    </w:p>
    <w:p w14:paraId="0DA8D850">
      <w:pPr>
        <w:spacing w:line="400" w:lineRule="exact"/>
        <w:rPr>
          <w:rFonts w:hint="default" w:ascii="宋体" w:hAnsi="宋体" w:eastAsia="宋体"/>
          <w:sz w:val="24"/>
          <w:lang w:val="en-US" w:eastAsia="zh-CN"/>
        </w:rPr>
      </w:pPr>
      <w:r>
        <w:rPr>
          <w:rFonts w:hint="eastAsia" w:ascii="宋体" w:hAnsi="宋体" w:eastAsia="宋体"/>
          <w:sz w:val="24"/>
        </w:rPr>
        <w:t>外形尺寸/cm：不小于107×65×80，</w:t>
      </w:r>
      <w:r>
        <w:rPr>
          <w:rFonts w:hint="eastAsia" w:ascii="宋体" w:hAnsi="宋体" w:eastAsia="宋体"/>
          <w:sz w:val="24"/>
          <w:lang w:val="en-US" w:eastAsia="zh-CN"/>
        </w:rPr>
        <w:t>±10。</w:t>
      </w:r>
    </w:p>
    <w:p w14:paraId="0FBF5BB7">
      <w:pPr>
        <w:spacing w:line="400" w:lineRule="exact"/>
        <w:rPr>
          <w:rFonts w:ascii="宋体" w:hAnsi="宋体" w:eastAsia="宋体"/>
          <w:sz w:val="24"/>
        </w:rPr>
      </w:pPr>
      <w:r>
        <w:rPr>
          <w:rFonts w:hint="eastAsia" w:ascii="宋体" w:hAnsi="宋体" w:eastAsia="宋体"/>
          <w:sz w:val="24"/>
        </w:rPr>
        <w:t>座位/cm：高度≥47，宽度≥50，</w:t>
      </w:r>
    </w:p>
    <w:p w14:paraId="16A64DE8">
      <w:pPr>
        <w:spacing w:line="400" w:lineRule="exact"/>
        <w:rPr>
          <w:rFonts w:ascii="宋体" w:hAnsi="宋体" w:eastAsia="宋体"/>
          <w:sz w:val="24"/>
        </w:rPr>
      </w:pPr>
      <w:r>
        <w:rPr>
          <w:rFonts w:hint="eastAsia" w:ascii="宋体" w:hAnsi="宋体" w:eastAsia="宋体"/>
          <w:sz w:val="24"/>
        </w:rPr>
        <w:t>座垫前后调节范围/cm：0～10，</w:t>
      </w:r>
    </w:p>
    <w:p w14:paraId="4122A860">
      <w:pPr>
        <w:spacing w:line="400" w:lineRule="exact"/>
        <w:rPr>
          <w:rFonts w:ascii="宋体" w:hAnsi="宋体" w:eastAsia="宋体"/>
          <w:sz w:val="24"/>
        </w:rPr>
      </w:pPr>
      <w:r>
        <w:rPr>
          <w:rFonts w:hint="eastAsia" w:ascii="宋体" w:hAnsi="宋体" w:eastAsia="宋体"/>
          <w:sz w:val="24"/>
        </w:rPr>
        <w:t>脚踏板角度调节范围0°～80°，</w:t>
      </w:r>
    </w:p>
    <w:p w14:paraId="5A740355">
      <w:pPr>
        <w:spacing w:line="400" w:lineRule="exact"/>
        <w:rPr>
          <w:rFonts w:ascii="宋体" w:hAnsi="宋体" w:eastAsia="宋体"/>
          <w:sz w:val="24"/>
        </w:rPr>
      </w:pPr>
      <w:r>
        <w:rPr>
          <w:rFonts w:hint="eastAsia" w:ascii="宋体" w:hAnsi="宋体" w:eastAsia="宋体"/>
          <w:sz w:val="24"/>
        </w:rPr>
        <w:t>靠背垫额定承载≥70kg，座位垫额定承载≥135kg。</w:t>
      </w:r>
    </w:p>
    <w:p w14:paraId="3A2F8448">
      <w:pPr>
        <w:widowControl/>
        <w:tabs>
          <w:tab w:val="left" w:pos="1134"/>
          <w:tab w:val="left" w:pos="5387"/>
        </w:tabs>
        <w:spacing w:before="80" w:line="400" w:lineRule="exact"/>
        <w:ind w:right="-284"/>
        <w:rPr>
          <w:rFonts w:ascii="宋体" w:hAnsi="宋体" w:eastAsia="宋体"/>
          <w:sz w:val="24"/>
        </w:rPr>
      </w:pPr>
      <w:r>
        <w:rPr>
          <w:rFonts w:hint="eastAsia" w:ascii="宋体" w:hAnsi="宋体" w:eastAsia="宋体"/>
          <w:sz w:val="24"/>
        </w:rPr>
        <w:t>材质：优质型钢、静电喷塑、采用高密度泡沫海绵，外包PVC皮革</w:t>
      </w:r>
    </w:p>
    <w:p w14:paraId="04EB7822">
      <w:pPr>
        <w:widowControl/>
        <w:tabs>
          <w:tab w:val="left" w:pos="1134"/>
          <w:tab w:val="left" w:pos="5387"/>
        </w:tabs>
        <w:spacing w:before="80"/>
        <w:ind w:right="-284"/>
      </w:pPr>
    </w:p>
    <w:p w14:paraId="341FF735">
      <w:pPr>
        <w:widowControl/>
        <w:tabs>
          <w:tab w:val="left" w:pos="1134"/>
          <w:tab w:val="left" w:pos="5387"/>
        </w:tabs>
        <w:spacing w:before="80"/>
        <w:ind w:right="-284"/>
        <w:jc w:val="center"/>
        <w:rPr>
          <w:rFonts w:asciiTheme="minorEastAsia" w:hAnsiTheme="minorEastAsia"/>
          <w:b/>
          <w:bCs/>
          <w:sz w:val="30"/>
          <w:szCs w:val="30"/>
        </w:rPr>
      </w:pPr>
      <w:r>
        <w:rPr>
          <w:rFonts w:hint="eastAsia" w:asciiTheme="minorEastAsia" w:hAnsiTheme="minorEastAsia"/>
          <w:b/>
          <w:bCs/>
          <w:sz w:val="30"/>
          <w:szCs w:val="30"/>
        </w:rPr>
        <w:t>11.上肢协调功能训练器</w:t>
      </w:r>
      <w:r>
        <w:rPr>
          <w:rFonts w:hint="eastAsia" w:asciiTheme="minorEastAsia" w:hAnsiTheme="minorEastAsia"/>
          <w:b/>
          <w:bCs/>
          <w:sz w:val="30"/>
          <w:szCs w:val="30"/>
          <w:lang w:val="en-US" w:eastAsia="zh-CN"/>
        </w:rPr>
        <w:t>1台</w:t>
      </w:r>
    </w:p>
    <w:p w14:paraId="3E038B9D">
      <w:pPr>
        <w:spacing w:line="400" w:lineRule="exact"/>
        <w:rPr>
          <w:rFonts w:hint="eastAsia" w:ascii="宋体" w:hAnsi="宋体" w:eastAsia="宋体"/>
          <w:sz w:val="24"/>
          <w:lang w:eastAsia="zh-CN"/>
        </w:rPr>
      </w:pPr>
      <w:r>
        <w:rPr>
          <w:rFonts w:hint="eastAsia" w:ascii="宋体" w:hAnsi="宋体" w:eastAsia="宋体"/>
          <w:sz w:val="24"/>
        </w:rPr>
        <w:t>外形尺寸/cm：不小于80×20×45</w:t>
      </w:r>
      <w:r>
        <w:rPr>
          <w:rFonts w:hint="eastAsia" w:ascii="宋体" w:hAnsi="宋体" w:eastAsia="宋体"/>
          <w:sz w:val="24"/>
          <w:lang w:eastAsia="zh-CN"/>
        </w:rPr>
        <w:t>，</w:t>
      </w:r>
      <w:r>
        <w:rPr>
          <w:rFonts w:hint="eastAsia" w:ascii="宋体" w:hAnsi="宋体" w:eastAsia="宋体"/>
          <w:sz w:val="24"/>
          <w:lang w:val="en-US" w:eastAsia="zh-CN"/>
        </w:rPr>
        <w:t>±5。</w:t>
      </w:r>
    </w:p>
    <w:p w14:paraId="200BEF4B">
      <w:pPr>
        <w:spacing w:line="400" w:lineRule="exact"/>
        <w:rPr>
          <w:rFonts w:ascii="宋体" w:hAnsi="宋体" w:eastAsia="宋体"/>
          <w:sz w:val="24"/>
        </w:rPr>
      </w:pPr>
      <w:r>
        <w:rPr>
          <w:rFonts w:hint="eastAsia" w:ascii="宋体" w:hAnsi="宋体" w:eastAsia="宋体"/>
          <w:sz w:val="24"/>
        </w:rPr>
        <w:t>材质：型钢、实木</w:t>
      </w:r>
    </w:p>
    <w:p w14:paraId="58021B93">
      <w:pPr>
        <w:spacing w:line="400" w:lineRule="exact"/>
        <w:rPr>
          <w:rFonts w:ascii="宋体" w:hAnsi="宋体" w:eastAsia="宋体"/>
          <w:sz w:val="24"/>
        </w:rPr>
      </w:pPr>
    </w:p>
    <w:p w14:paraId="478699EE">
      <w:pPr>
        <w:widowControl/>
        <w:tabs>
          <w:tab w:val="left" w:pos="1134"/>
          <w:tab w:val="left" w:pos="5387"/>
        </w:tabs>
        <w:spacing w:before="80"/>
        <w:ind w:right="-284"/>
        <w:jc w:val="center"/>
        <w:rPr>
          <w:b/>
          <w:bCs/>
          <w:sz w:val="30"/>
          <w:szCs w:val="30"/>
        </w:rPr>
      </w:pPr>
      <w:r>
        <w:rPr>
          <w:rFonts w:hint="eastAsia"/>
          <w:b/>
          <w:bCs/>
          <w:sz w:val="30"/>
          <w:szCs w:val="30"/>
        </w:rPr>
        <w:t>12.上肢推举训练器</w:t>
      </w:r>
      <w:r>
        <w:rPr>
          <w:rFonts w:hint="eastAsia" w:asciiTheme="minorEastAsia" w:hAnsiTheme="minorEastAsia"/>
          <w:b/>
          <w:bCs/>
          <w:sz w:val="30"/>
          <w:szCs w:val="30"/>
          <w:lang w:val="en-US" w:eastAsia="zh-CN"/>
        </w:rPr>
        <w:t>1台</w:t>
      </w:r>
    </w:p>
    <w:p w14:paraId="121E5D79">
      <w:pPr>
        <w:spacing w:line="400" w:lineRule="exact"/>
        <w:rPr>
          <w:rFonts w:ascii="宋体" w:hAnsi="宋体" w:eastAsia="宋体"/>
          <w:sz w:val="24"/>
        </w:rPr>
      </w:pPr>
      <w:r>
        <w:rPr>
          <w:rFonts w:hint="eastAsia" w:ascii="宋体" w:hAnsi="宋体" w:eastAsia="宋体"/>
          <w:sz w:val="24"/>
        </w:rPr>
        <w:t>外形尺寸/cm：80×49×51～75。</w:t>
      </w:r>
    </w:p>
    <w:p w14:paraId="269DDA40">
      <w:pPr>
        <w:spacing w:line="400" w:lineRule="exact"/>
        <w:rPr>
          <w:rFonts w:ascii="宋体" w:hAnsi="宋体" w:eastAsia="宋体"/>
          <w:sz w:val="24"/>
        </w:rPr>
      </w:pPr>
      <w:r>
        <w:rPr>
          <w:rFonts w:hint="eastAsia" w:ascii="宋体" w:hAnsi="宋体" w:eastAsia="宋体"/>
          <w:sz w:val="24"/>
        </w:rPr>
        <w:t>滑杆倾斜角度可调节范围：28°～50°。</w:t>
      </w:r>
    </w:p>
    <w:p w14:paraId="0A2406E4">
      <w:pPr>
        <w:spacing w:line="400" w:lineRule="exact"/>
        <w:rPr>
          <w:rFonts w:ascii="宋体" w:hAnsi="宋体" w:eastAsia="宋体"/>
          <w:sz w:val="24"/>
        </w:rPr>
      </w:pPr>
      <w:r>
        <w:rPr>
          <w:rFonts w:hint="eastAsia" w:ascii="宋体" w:hAnsi="宋体" w:eastAsia="宋体"/>
          <w:sz w:val="24"/>
        </w:rPr>
        <w:t>材质：优质型钢，静电喷塑</w:t>
      </w:r>
    </w:p>
    <w:p w14:paraId="325C3371">
      <w:pPr>
        <w:widowControl/>
        <w:tabs>
          <w:tab w:val="left" w:pos="1134"/>
          <w:tab w:val="left" w:pos="5387"/>
        </w:tabs>
        <w:spacing w:before="80"/>
        <w:ind w:right="-284"/>
        <w:rPr>
          <w:rFonts w:ascii="宋体" w:hAnsi="宋体" w:cs="宋体"/>
          <w:iCs/>
          <w:kern w:val="0"/>
          <w:szCs w:val="21"/>
        </w:rPr>
      </w:pPr>
    </w:p>
    <w:p w14:paraId="32FFFD17">
      <w:pPr>
        <w:widowControl/>
        <w:tabs>
          <w:tab w:val="left" w:pos="1134"/>
          <w:tab w:val="left" w:pos="5387"/>
        </w:tabs>
        <w:spacing w:before="80"/>
        <w:ind w:right="-284"/>
        <w:jc w:val="center"/>
        <w:rPr>
          <w:rFonts w:ascii="宋体" w:hAnsi="宋体" w:cs="宋体"/>
          <w:b/>
          <w:bCs/>
          <w:iCs/>
          <w:kern w:val="0"/>
          <w:sz w:val="30"/>
          <w:szCs w:val="30"/>
        </w:rPr>
      </w:pPr>
      <w:r>
        <w:rPr>
          <w:rFonts w:hint="eastAsia" w:ascii="宋体" w:hAnsi="宋体" w:cs="宋体"/>
          <w:b/>
          <w:bCs/>
          <w:iCs/>
          <w:kern w:val="0"/>
          <w:sz w:val="30"/>
          <w:szCs w:val="30"/>
        </w:rPr>
        <w:t>13.股四头肌训练椅</w:t>
      </w:r>
      <w:r>
        <w:rPr>
          <w:rFonts w:hint="eastAsia" w:asciiTheme="minorEastAsia" w:hAnsiTheme="minorEastAsia"/>
          <w:b/>
          <w:bCs/>
          <w:sz w:val="30"/>
          <w:szCs w:val="30"/>
          <w:lang w:val="en-US" w:eastAsia="zh-CN"/>
        </w:rPr>
        <w:t>1台</w:t>
      </w:r>
    </w:p>
    <w:p w14:paraId="5E66F42E">
      <w:pPr>
        <w:spacing w:line="400" w:lineRule="exact"/>
        <w:rPr>
          <w:rFonts w:ascii="宋体" w:hAnsi="宋体" w:eastAsia="宋体"/>
          <w:sz w:val="24"/>
        </w:rPr>
      </w:pPr>
      <w:r>
        <w:rPr>
          <w:rFonts w:hint="eastAsia" w:ascii="宋体" w:hAnsi="宋体" w:eastAsia="宋体"/>
          <w:sz w:val="24"/>
        </w:rPr>
        <w:t>伸缩杆调节范围/cm：0～15，小腿垫调节范围/cm：0～47，助力手柄调节范围/cm：0～18，座位额定负载质量≥135kg, 靠背额定负载质量≥70kg，靠背平放时额定负载质≥70kg。</w:t>
      </w:r>
    </w:p>
    <w:p w14:paraId="48632708">
      <w:pPr>
        <w:spacing w:line="400" w:lineRule="exact"/>
        <w:rPr>
          <w:rFonts w:ascii="宋体" w:hAnsi="宋体" w:eastAsia="宋体"/>
          <w:sz w:val="24"/>
        </w:rPr>
      </w:pPr>
      <w:r>
        <w:rPr>
          <w:rFonts w:hint="eastAsia" w:ascii="宋体" w:hAnsi="宋体" w:eastAsia="宋体"/>
          <w:sz w:val="24"/>
        </w:rPr>
        <w:t>材质：优质型钢、静电喷塑、采用高密度泡沫海绵，外包PVC皮革</w:t>
      </w:r>
    </w:p>
    <w:p w14:paraId="7679A63B">
      <w:pPr>
        <w:widowControl/>
        <w:tabs>
          <w:tab w:val="left" w:pos="1134"/>
          <w:tab w:val="left" w:pos="5387"/>
        </w:tabs>
        <w:spacing w:before="80"/>
        <w:ind w:right="-284"/>
      </w:pPr>
    </w:p>
    <w:p w14:paraId="6B3DF931">
      <w:pPr>
        <w:widowControl/>
        <w:tabs>
          <w:tab w:val="left" w:pos="1134"/>
          <w:tab w:val="left" w:pos="5387"/>
        </w:tabs>
        <w:spacing w:before="80"/>
        <w:ind w:right="-284"/>
        <w:jc w:val="center"/>
        <w:rPr>
          <w:rFonts w:asciiTheme="minorEastAsia" w:hAnsiTheme="minorEastAsia"/>
          <w:b/>
          <w:bCs/>
          <w:sz w:val="30"/>
          <w:szCs w:val="30"/>
        </w:rPr>
      </w:pPr>
      <w:r>
        <w:rPr>
          <w:rFonts w:hint="eastAsia" w:asciiTheme="minorEastAsia" w:hAnsiTheme="minorEastAsia"/>
          <w:b/>
          <w:bCs/>
          <w:sz w:val="30"/>
          <w:szCs w:val="30"/>
        </w:rPr>
        <w:t>14.OT桌及系列器具</w:t>
      </w:r>
      <w:r>
        <w:rPr>
          <w:rFonts w:hint="eastAsia" w:asciiTheme="minorEastAsia" w:hAnsiTheme="minorEastAsia"/>
          <w:b/>
          <w:bCs/>
          <w:sz w:val="30"/>
          <w:szCs w:val="30"/>
          <w:lang w:val="en-US" w:eastAsia="zh-CN"/>
        </w:rPr>
        <w:t>1台</w:t>
      </w:r>
    </w:p>
    <w:p w14:paraId="698E92E9">
      <w:pPr>
        <w:spacing w:line="400" w:lineRule="exact"/>
        <w:rPr>
          <w:rFonts w:ascii="宋体" w:hAnsi="宋体" w:eastAsia="宋体"/>
          <w:sz w:val="24"/>
        </w:rPr>
      </w:pPr>
      <w:r>
        <w:rPr>
          <w:rFonts w:hint="eastAsia" w:ascii="宋体" w:hAnsi="宋体" w:eastAsia="宋体"/>
          <w:sz w:val="24"/>
        </w:rPr>
        <w:t>组件：上肢协调功能练习器（手指），分指板、铁棍插板、木插板、套圈（立式）、几何图形插板、认知图形插板、模拟作业工具、上螺丝、上螺母、磁性纽。</w:t>
      </w:r>
    </w:p>
    <w:p w14:paraId="52191911">
      <w:pPr>
        <w:spacing w:line="400" w:lineRule="exact"/>
        <w:rPr>
          <w:rFonts w:ascii="宋体" w:hAnsi="宋体" w:eastAsia="宋体"/>
          <w:sz w:val="24"/>
        </w:rPr>
      </w:pPr>
      <w:r>
        <w:rPr>
          <w:rFonts w:hint="eastAsia" w:ascii="宋体" w:hAnsi="宋体" w:eastAsia="宋体"/>
          <w:sz w:val="24"/>
        </w:rPr>
        <w:t>材质：实木材等</w:t>
      </w:r>
    </w:p>
    <w:p w14:paraId="46BCBA3F">
      <w:pPr>
        <w:spacing w:line="400" w:lineRule="exact"/>
        <w:rPr>
          <w:rFonts w:ascii="宋体" w:hAnsi="宋体" w:eastAsia="宋体"/>
          <w:sz w:val="24"/>
        </w:rPr>
      </w:pPr>
    </w:p>
    <w:p w14:paraId="502A6703">
      <w:pPr>
        <w:widowControl/>
        <w:tabs>
          <w:tab w:val="left" w:pos="1134"/>
          <w:tab w:val="left" w:pos="5387"/>
        </w:tabs>
        <w:spacing w:before="80"/>
        <w:ind w:right="-284"/>
        <w:jc w:val="center"/>
        <w:rPr>
          <w:rFonts w:cs="宋体" w:asciiTheme="minorEastAsia" w:hAnsiTheme="minorEastAsia"/>
          <w:b/>
          <w:bCs/>
          <w:iCs/>
          <w:kern w:val="0"/>
          <w:sz w:val="30"/>
          <w:szCs w:val="30"/>
        </w:rPr>
      </w:pPr>
      <w:r>
        <w:rPr>
          <w:rFonts w:hint="eastAsia" w:cs="宋体" w:asciiTheme="minorEastAsia" w:hAnsiTheme="minorEastAsia"/>
          <w:b/>
          <w:bCs/>
          <w:iCs/>
          <w:kern w:val="0"/>
          <w:sz w:val="30"/>
          <w:szCs w:val="30"/>
        </w:rPr>
        <w:t>15.辅助步行训练器</w:t>
      </w:r>
      <w:r>
        <w:rPr>
          <w:rFonts w:hint="eastAsia" w:asciiTheme="minorEastAsia" w:hAnsiTheme="minorEastAsia"/>
          <w:b/>
          <w:bCs/>
          <w:sz w:val="30"/>
          <w:szCs w:val="30"/>
          <w:lang w:val="en-US" w:eastAsia="zh-CN"/>
        </w:rPr>
        <w:t>1台</w:t>
      </w:r>
    </w:p>
    <w:p w14:paraId="1416181B">
      <w:pPr>
        <w:spacing w:line="400" w:lineRule="exact"/>
        <w:rPr>
          <w:rFonts w:ascii="宋体" w:hAnsi="宋体" w:eastAsia="宋体"/>
          <w:sz w:val="24"/>
        </w:rPr>
      </w:pPr>
      <w:r>
        <w:rPr>
          <w:rFonts w:hint="eastAsia" w:ascii="宋体" w:hAnsi="宋体" w:eastAsia="宋体"/>
          <w:sz w:val="24"/>
        </w:rPr>
        <w:t>手柄间距调节范围/cm：0～52，座垫高度调节范围/cm：63～78,台面垫额定承载质量80kg，座垫额定承载质量≥135kg。</w:t>
      </w:r>
    </w:p>
    <w:p w14:paraId="600D941A">
      <w:pPr>
        <w:spacing w:line="400" w:lineRule="exact"/>
        <w:rPr>
          <w:rFonts w:hint="eastAsia" w:ascii="宋体" w:hAnsi="宋体" w:eastAsia="宋体"/>
          <w:sz w:val="24"/>
          <w:lang w:eastAsia="zh-CN"/>
        </w:rPr>
      </w:pPr>
      <w:r>
        <w:rPr>
          <w:rFonts w:hint="eastAsia" w:ascii="宋体" w:hAnsi="宋体" w:eastAsia="宋体"/>
          <w:sz w:val="24"/>
        </w:rPr>
        <w:t>材质：型钢静电喷塑、高级PVC皮革</w:t>
      </w:r>
      <w:r>
        <w:rPr>
          <w:rFonts w:hint="eastAsia" w:ascii="宋体" w:hAnsi="宋体" w:eastAsia="宋体"/>
          <w:sz w:val="24"/>
          <w:lang w:eastAsia="zh-CN"/>
        </w:rPr>
        <w:t>。</w:t>
      </w:r>
    </w:p>
    <w:p w14:paraId="39DAD04B">
      <w:pPr>
        <w:widowControl/>
        <w:tabs>
          <w:tab w:val="left" w:pos="1134"/>
          <w:tab w:val="left" w:pos="5387"/>
        </w:tabs>
        <w:spacing w:before="80"/>
        <w:ind w:right="-284"/>
        <w:jc w:val="center"/>
        <w:rPr>
          <w:rFonts w:cs="宋体" w:asciiTheme="minorEastAsia" w:hAnsiTheme="minorEastAsia"/>
          <w:b/>
          <w:bCs/>
          <w:iCs/>
          <w:kern w:val="0"/>
          <w:sz w:val="30"/>
          <w:szCs w:val="30"/>
        </w:rPr>
      </w:pPr>
      <w:r>
        <w:rPr>
          <w:rFonts w:hint="eastAsia" w:cs="宋体" w:asciiTheme="minorEastAsia" w:hAnsiTheme="minorEastAsia"/>
          <w:b/>
          <w:bCs/>
          <w:iCs/>
          <w:kern w:val="0"/>
          <w:sz w:val="30"/>
          <w:szCs w:val="30"/>
        </w:rPr>
        <w:t>16．熏蒸床</w:t>
      </w:r>
      <w:r>
        <w:rPr>
          <w:rFonts w:hint="eastAsia" w:asciiTheme="minorEastAsia" w:hAnsiTheme="minorEastAsia"/>
          <w:b/>
          <w:bCs/>
          <w:sz w:val="30"/>
          <w:szCs w:val="30"/>
          <w:lang w:val="en-US" w:eastAsia="zh-CN"/>
        </w:rPr>
        <w:t>1台</w:t>
      </w:r>
    </w:p>
    <w:p w14:paraId="37B97AFA">
      <w:pPr>
        <w:widowControl/>
        <w:spacing w:line="400" w:lineRule="exact"/>
        <w:rPr>
          <w:rFonts w:ascii="宋体" w:hAnsi="宋体" w:eastAsia="宋体"/>
          <w:b/>
          <w:sz w:val="24"/>
        </w:rPr>
      </w:pPr>
      <w:r>
        <w:rPr>
          <w:rFonts w:hint="eastAsia" w:ascii="宋体" w:hAnsi="宋体" w:eastAsia="宋体"/>
          <w:b/>
          <w:sz w:val="24"/>
        </w:rPr>
        <w:t>适应病症:</w:t>
      </w:r>
    </w:p>
    <w:p w14:paraId="507DB804">
      <w:pPr>
        <w:widowControl/>
        <w:spacing w:line="400" w:lineRule="exact"/>
        <w:ind w:firstLine="410" w:firstLineChars="171"/>
        <w:rPr>
          <w:rFonts w:ascii="宋体" w:hAnsi="宋体" w:eastAsia="宋体"/>
          <w:sz w:val="24"/>
        </w:rPr>
      </w:pPr>
      <w:r>
        <w:rPr>
          <w:rFonts w:hint="eastAsia" w:ascii="宋体" w:hAnsi="宋体" w:eastAsia="宋体"/>
          <w:sz w:val="24"/>
        </w:rPr>
        <w:t>骨关节病，腰间盘脱出, 肩周炎, 颈椎病，坐骨神经痛，骨质增生风寒湿痹症, 风湿性关节炎, 腰肌劳损，扭伤,  肿痛，肢体麻木, 软组织损伤;  虚寒性胃肠疾病; 脑栓塞后遗症恢复期; 妇科疾病，慢性盆腔炎，附件炎,外阴白斑，痛经；痔疮，前列腺炎等。</w:t>
      </w:r>
    </w:p>
    <w:p w14:paraId="0DB57C3B">
      <w:pPr>
        <w:spacing w:line="400" w:lineRule="exact"/>
        <w:rPr>
          <w:rFonts w:ascii="宋体" w:hAnsi="宋体" w:eastAsia="宋体"/>
          <w:b/>
          <w:sz w:val="24"/>
        </w:rPr>
      </w:pPr>
      <w:r>
        <w:rPr>
          <w:rFonts w:hint="eastAsia" w:ascii="宋体" w:hAnsi="宋体" w:eastAsia="宋体"/>
          <w:b/>
          <w:sz w:val="24"/>
        </w:rPr>
        <w:t>技术参数</w:t>
      </w:r>
    </w:p>
    <w:p w14:paraId="00C1BF2C">
      <w:pPr>
        <w:spacing w:line="400" w:lineRule="exact"/>
        <w:ind w:firstLine="484" w:firstLineChars="202"/>
        <w:rPr>
          <w:rFonts w:hint="eastAsia" w:ascii="宋体" w:hAnsi="宋体" w:eastAsia="宋体"/>
          <w:color w:val="000000"/>
          <w:sz w:val="24"/>
          <w:lang w:eastAsia="zh-CN"/>
        </w:rPr>
      </w:pPr>
      <w:r>
        <w:rPr>
          <w:rFonts w:hint="eastAsia" w:ascii="宋体" w:hAnsi="宋体" w:eastAsia="宋体"/>
          <w:color w:val="000000"/>
          <w:sz w:val="24"/>
        </w:rPr>
        <w:t>电源：AC</w:t>
      </w:r>
      <w:r>
        <w:rPr>
          <w:rFonts w:ascii="宋体" w:hAnsi="宋体" w:eastAsia="宋体"/>
          <w:color w:val="000000"/>
          <w:sz w:val="24"/>
        </w:rPr>
        <w:t>220V</w:t>
      </w:r>
      <w:r>
        <w:rPr>
          <w:rFonts w:hint="eastAsia" w:ascii="宋体" w:hAnsi="宋体" w:eastAsia="宋体"/>
          <w:color w:val="000000"/>
          <w:sz w:val="24"/>
        </w:rPr>
        <w:t>±22V，</w:t>
      </w:r>
      <w:r>
        <w:rPr>
          <w:rFonts w:ascii="宋体" w:hAnsi="宋体" w:eastAsia="宋体"/>
          <w:color w:val="000000"/>
          <w:sz w:val="24"/>
        </w:rPr>
        <w:t xml:space="preserve">50Hz </w:t>
      </w:r>
      <w:r>
        <w:rPr>
          <w:rFonts w:hint="eastAsia" w:ascii="宋体" w:hAnsi="宋体" w:eastAsia="宋体"/>
          <w:color w:val="000000"/>
          <w:sz w:val="24"/>
        </w:rPr>
        <w:t>±1</w:t>
      </w:r>
      <w:r>
        <w:rPr>
          <w:rFonts w:ascii="宋体" w:hAnsi="宋体" w:eastAsia="宋体"/>
          <w:color w:val="000000"/>
          <w:sz w:val="24"/>
        </w:rPr>
        <w:t xml:space="preserve"> Hz</w:t>
      </w:r>
      <w:r>
        <w:rPr>
          <w:rFonts w:hint="eastAsia" w:ascii="宋体" w:hAnsi="宋体" w:eastAsia="宋体"/>
          <w:color w:val="000000"/>
          <w:sz w:val="24"/>
          <w:lang w:eastAsia="zh-CN"/>
        </w:rPr>
        <w:t>。</w:t>
      </w:r>
    </w:p>
    <w:p w14:paraId="38AE4E56">
      <w:pPr>
        <w:spacing w:line="400" w:lineRule="exact"/>
        <w:ind w:firstLine="484" w:firstLineChars="202"/>
        <w:rPr>
          <w:rFonts w:ascii="宋体" w:hAnsi="宋体" w:eastAsia="宋体"/>
          <w:sz w:val="24"/>
        </w:rPr>
      </w:pPr>
      <w:r>
        <w:rPr>
          <w:rFonts w:hint="eastAsia" w:ascii="宋体" w:hAnsi="宋体" w:eastAsia="宋体"/>
          <w:color w:val="000000"/>
          <w:sz w:val="24"/>
        </w:rPr>
        <w:t>环境温度：5℃～40℃，大气压力：70</w:t>
      </w:r>
      <w:r>
        <w:rPr>
          <w:rFonts w:ascii="宋体" w:hAnsi="宋体" w:eastAsia="宋体"/>
          <w:color w:val="000000"/>
          <w:sz w:val="24"/>
        </w:rPr>
        <w:t xml:space="preserve">.0KPa </w:t>
      </w:r>
      <w:r>
        <w:rPr>
          <w:rFonts w:hint="eastAsia" w:ascii="宋体" w:hAnsi="宋体" w:eastAsia="宋体"/>
          <w:color w:val="000000"/>
          <w:sz w:val="24"/>
        </w:rPr>
        <w:t>～</w:t>
      </w:r>
      <w:r>
        <w:rPr>
          <w:rFonts w:ascii="宋体" w:hAnsi="宋体" w:eastAsia="宋体"/>
          <w:color w:val="000000"/>
          <w:sz w:val="24"/>
        </w:rPr>
        <w:t>106.0KPa</w:t>
      </w:r>
      <w:r>
        <w:rPr>
          <w:rFonts w:hint="eastAsia" w:ascii="宋体" w:hAnsi="宋体" w:eastAsia="宋体"/>
          <w:color w:val="000000"/>
          <w:sz w:val="24"/>
        </w:rPr>
        <w:t>，相对湿度：≤80%</w:t>
      </w:r>
    </w:p>
    <w:p w14:paraId="4C9D24C4">
      <w:pPr>
        <w:pStyle w:val="21"/>
        <w:spacing w:before="0" w:beforeAutospacing="0" w:after="0" w:afterAutospacing="0" w:line="400" w:lineRule="exact"/>
        <w:ind w:firstLine="484" w:firstLineChars="202"/>
        <w:rPr>
          <w:rFonts w:hint="eastAsia" w:eastAsia="宋体"/>
          <w:lang w:eastAsia="zh-CN"/>
        </w:rPr>
      </w:pPr>
      <w:r>
        <w:rPr>
          <w:rFonts w:hint="eastAsia"/>
        </w:rPr>
        <w:t>输入</w:t>
      </w:r>
      <w:r>
        <w:t>功率：</w:t>
      </w:r>
      <w:r>
        <w:rPr>
          <w:rFonts w:hint="eastAsia"/>
          <w:color w:val="000000"/>
        </w:rPr>
        <w:t>2000VA</w:t>
      </w:r>
      <w:r>
        <w:rPr>
          <w:rFonts w:hint="eastAsia"/>
          <w:color w:val="000000"/>
          <w:lang w:eastAsia="zh-CN"/>
        </w:rPr>
        <w:t>；</w:t>
      </w:r>
    </w:p>
    <w:p w14:paraId="1EA2C210">
      <w:pPr>
        <w:spacing w:line="400" w:lineRule="exact"/>
        <w:ind w:firstLine="484" w:firstLineChars="202"/>
        <w:rPr>
          <w:rFonts w:hint="eastAsia" w:ascii="宋体" w:hAnsi="宋体" w:eastAsia="宋体"/>
          <w:sz w:val="24"/>
          <w:lang w:eastAsia="zh-CN"/>
        </w:rPr>
      </w:pPr>
      <w:r>
        <w:rPr>
          <w:rFonts w:hint="eastAsia" w:ascii="宋体" w:hAnsi="宋体" w:eastAsia="宋体"/>
          <w:sz w:val="24"/>
        </w:rPr>
        <w:t>治疗温度：</w:t>
      </w:r>
      <w:r>
        <w:rPr>
          <w:rFonts w:ascii="宋体" w:hAnsi="宋体" w:eastAsia="宋体"/>
          <w:color w:val="000000"/>
          <w:sz w:val="24"/>
        </w:rPr>
        <w:t>30</w:t>
      </w:r>
      <w:r>
        <w:rPr>
          <w:rFonts w:hint="eastAsia" w:ascii="宋体" w:hAnsi="宋体" w:eastAsia="宋体"/>
          <w:color w:val="000000"/>
          <w:sz w:val="24"/>
        </w:rPr>
        <w:t>℃～</w:t>
      </w:r>
      <w:r>
        <w:rPr>
          <w:rFonts w:ascii="宋体" w:hAnsi="宋体" w:eastAsia="宋体"/>
          <w:color w:val="000000"/>
          <w:sz w:val="24"/>
        </w:rPr>
        <w:t>45</w:t>
      </w:r>
      <w:r>
        <w:rPr>
          <w:rFonts w:hint="eastAsia" w:ascii="宋体" w:hAnsi="宋体" w:eastAsia="宋体"/>
          <w:color w:val="000000"/>
          <w:sz w:val="24"/>
        </w:rPr>
        <w:t>℃</w:t>
      </w:r>
      <w:r>
        <w:rPr>
          <w:rFonts w:hint="eastAsia" w:ascii="宋体" w:hAnsi="宋体" w:eastAsia="宋体"/>
          <w:color w:val="000000"/>
          <w:sz w:val="24"/>
          <w:lang w:eastAsia="zh-CN"/>
        </w:rPr>
        <w:t>；</w:t>
      </w:r>
    </w:p>
    <w:p w14:paraId="32FB216D">
      <w:pPr>
        <w:spacing w:line="400" w:lineRule="exact"/>
        <w:ind w:firstLine="484" w:firstLineChars="202"/>
        <w:rPr>
          <w:rFonts w:hint="eastAsia" w:ascii="宋体" w:hAnsi="宋体" w:eastAsia="宋体"/>
          <w:sz w:val="24"/>
          <w:lang w:eastAsia="zh-CN"/>
        </w:rPr>
      </w:pPr>
      <w:r>
        <w:rPr>
          <w:rFonts w:hint="eastAsia" w:ascii="宋体" w:hAnsi="宋体" w:eastAsia="宋体"/>
          <w:sz w:val="24"/>
        </w:rPr>
        <w:t>治疗时间：1～</w:t>
      </w:r>
      <w:r>
        <w:rPr>
          <w:rFonts w:ascii="宋体" w:hAnsi="宋体" w:eastAsia="宋体"/>
          <w:sz w:val="24"/>
        </w:rPr>
        <w:t>60min</w:t>
      </w:r>
      <w:r>
        <w:rPr>
          <w:rFonts w:hint="eastAsia" w:ascii="宋体" w:hAnsi="宋体" w:eastAsia="宋体"/>
          <w:sz w:val="24"/>
          <w:lang w:eastAsia="zh-CN"/>
        </w:rPr>
        <w:t>；</w:t>
      </w:r>
    </w:p>
    <w:p w14:paraId="72AA770A">
      <w:pPr>
        <w:spacing w:line="400" w:lineRule="exact"/>
        <w:ind w:firstLine="240" w:firstLineChars="100"/>
        <w:rPr>
          <w:rFonts w:hint="eastAsia" w:ascii="宋体" w:hAnsi="宋体" w:eastAsia="宋体"/>
          <w:sz w:val="24"/>
          <w:lang w:eastAsia="zh-CN"/>
        </w:rPr>
      </w:pPr>
      <w:r>
        <w:rPr>
          <w:rFonts w:hint="eastAsia" w:ascii="宋体" w:hAnsi="宋体" w:eastAsia="宋体"/>
          <w:sz w:val="24"/>
        </w:rPr>
        <w:t>预热时间：</w:t>
      </w:r>
      <w:r>
        <w:rPr>
          <w:rFonts w:ascii="宋体" w:hAnsi="宋体" w:eastAsia="宋体"/>
          <w:sz w:val="24"/>
        </w:rPr>
        <w:t>0</w:t>
      </w:r>
      <w:r>
        <w:rPr>
          <w:rFonts w:hint="eastAsia" w:ascii="宋体" w:hAnsi="宋体" w:eastAsia="宋体"/>
          <w:sz w:val="24"/>
        </w:rPr>
        <w:t>～</w:t>
      </w:r>
      <w:r>
        <w:rPr>
          <w:rFonts w:ascii="宋体" w:hAnsi="宋体" w:eastAsia="宋体"/>
          <w:sz w:val="24"/>
        </w:rPr>
        <w:t>10min</w:t>
      </w:r>
      <w:r>
        <w:rPr>
          <w:rFonts w:hint="eastAsia" w:ascii="宋体" w:hAnsi="宋体" w:eastAsia="宋体"/>
          <w:sz w:val="24"/>
        </w:rPr>
        <w:t xml:space="preserve"> </w:t>
      </w:r>
      <w:r>
        <w:rPr>
          <w:rFonts w:hint="eastAsia" w:ascii="宋体" w:hAnsi="宋体" w:eastAsia="宋体"/>
          <w:sz w:val="24"/>
          <w:lang w:eastAsia="zh-CN"/>
        </w:rPr>
        <w:t>；</w:t>
      </w:r>
    </w:p>
    <w:p w14:paraId="53BDADAE">
      <w:pPr>
        <w:spacing w:line="400" w:lineRule="exact"/>
        <w:ind w:firstLine="484" w:firstLineChars="202"/>
        <w:rPr>
          <w:rFonts w:hint="eastAsia" w:ascii="宋体" w:hAnsi="宋体" w:eastAsia="宋体"/>
          <w:sz w:val="24"/>
          <w:lang w:eastAsia="zh-CN"/>
        </w:rPr>
      </w:pPr>
      <w:r>
        <w:rPr>
          <w:rFonts w:hint="eastAsia" w:ascii="宋体" w:hAnsi="宋体" w:eastAsia="宋体"/>
          <w:sz w:val="24"/>
        </w:rPr>
        <w:t>通风功率：</w:t>
      </w:r>
      <w:r>
        <w:rPr>
          <w:rFonts w:ascii="宋体" w:hAnsi="宋体" w:eastAsia="宋体"/>
          <w:sz w:val="24"/>
        </w:rPr>
        <w:t>20W</w:t>
      </w:r>
      <w:r>
        <w:rPr>
          <w:rFonts w:hint="eastAsia" w:ascii="宋体" w:hAnsi="宋体" w:eastAsia="宋体"/>
          <w:sz w:val="24"/>
          <w:lang w:eastAsia="zh-CN"/>
        </w:rPr>
        <w:t>；</w:t>
      </w:r>
    </w:p>
    <w:p w14:paraId="3EAE5356">
      <w:pPr>
        <w:spacing w:line="400" w:lineRule="exact"/>
        <w:ind w:firstLine="240" w:firstLineChars="100"/>
        <w:rPr>
          <w:rFonts w:hint="eastAsia" w:ascii="宋体" w:hAnsi="宋体" w:eastAsia="宋体"/>
          <w:sz w:val="24"/>
          <w:lang w:eastAsia="zh-CN"/>
        </w:rPr>
      </w:pPr>
      <w:r>
        <w:rPr>
          <w:rFonts w:hint="eastAsia" w:ascii="宋体" w:hAnsi="宋体" w:eastAsia="宋体"/>
          <w:sz w:val="24"/>
        </w:rPr>
        <w:t>★臭氧杀菌功能：</w:t>
      </w:r>
      <w:r>
        <w:rPr>
          <w:rFonts w:hint="eastAsia" w:ascii="宋体" w:hAnsi="宋体" w:eastAsia="宋体"/>
          <w:sz w:val="24"/>
          <w:lang w:val="en-US" w:eastAsia="zh-CN"/>
        </w:rPr>
        <w:t>≥</w:t>
      </w:r>
      <w:r>
        <w:rPr>
          <w:rFonts w:ascii="宋体" w:hAnsi="宋体" w:eastAsia="宋体"/>
          <w:sz w:val="24"/>
        </w:rPr>
        <w:t>15W</w:t>
      </w:r>
      <w:r>
        <w:rPr>
          <w:rFonts w:hint="eastAsia" w:ascii="宋体" w:hAnsi="宋体" w:eastAsia="宋体"/>
          <w:sz w:val="24"/>
          <w:lang w:eastAsia="zh-CN"/>
        </w:rPr>
        <w:t>；</w:t>
      </w:r>
    </w:p>
    <w:p w14:paraId="018BECE2">
      <w:pPr>
        <w:spacing w:line="400" w:lineRule="exact"/>
        <w:ind w:firstLine="240" w:firstLineChars="100"/>
        <w:rPr>
          <w:rFonts w:hint="eastAsia" w:ascii="宋体" w:hAnsi="宋体" w:eastAsia="宋体"/>
          <w:sz w:val="24"/>
          <w:lang w:eastAsia="zh-CN"/>
        </w:rPr>
      </w:pPr>
      <w:r>
        <w:rPr>
          <w:rFonts w:hint="eastAsia" w:ascii="宋体" w:hAnsi="宋体" w:eastAsia="宋体"/>
          <w:sz w:val="24"/>
        </w:rPr>
        <w:t>音响功率：</w:t>
      </w:r>
      <w:r>
        <w:rPr>
          <w:rFonts w:ascii="宋体" w:hAnsi="宋体" w:eastAsia="宋体"/>
          <w:sz w:val="24"/>
        </w:rPr>
        <w:t>10W</w:t>
      </w:r>
      <w:r>
        <w:rPr>
          <w:rFonts w:hint="eastAsia" w:ascii="宋体" w:hAnsi="宋体" w:eastAsia="宋体"/>
          <w:sz w:val="24"/>
          <w:lang w:eastAsia="zh-CN"/>
        </w:rPr>
        <w:t>；</w:t>
      </w:r>
    </w:p>
    <w:p w14:paraId="7936577F">
      <w:pPr>
        <w:spacing w:line="400" w:lineRule="exact"/>
        <w:ind w:firstLine="484" w:firstLineChars="202"/>
        <w:rPr>
          <w:rFonts w:ascii="宋体" w:hAnsi="宋体" w:eastAsia="宋体"/>
          <w:sz w:val="24"/>
        </w:rPr>
      </w:pPr>
      <w:r>
        <w:rPr>
          <w:rFonts w:hint="eastAsia" w:ascii="宋体" w:hAnsi="宋体" w:eastAsia="宋体"/>
          <w:sz w:val="24"/>
        </w:rPr>
        <w:t xml:space="preserve">单组熏蒸槽尺寸： 290×420mm </w:t>
      </w:r>
      <w:r>
        <w:rPr>
          <w:rFonts w:hint="eastAsia" w:ascii="宋体" w:hAnsi="宋体" w:eastAsia="宋体"/>
          <w:sz w:val="24"/>
          <w:lang w:eastAsia="zh-CN"/>
        </w:rPr>
        <w:t>；</w:t>
      </w:r>
      <w:r>
        <w:rPr>
          <w:rFonts w:hint="eastAsia" w:ascii="宋体" w:hAnsi="宋体" w:eastAsia="宋体"/>
          <w:sz w:val="24"/>
        </w:rPr>
        <w:t xml:space="preserve">              </w:t>
      </w:r>
    </w:p>
    <w:p w14:paraId="0177F83D">
      <w:pPr>
        <w:spacing w:line="400" w:lineRule="exact"/>
        <w:ind w:firstLine="484" w:firstLineChars="202"/>
        <w:rPr>
          <w:rFonts w:ascii="宋体" w:hAnsi="宋体" w:eastAsia="宋体"/>
          <w:sz w:val="24"/>
        </w:rPr>
      </w:pPr>
      <w:r>
        <w:rPr>
          <w:rFonts w:hint="eastAsia" w:ascii="宋体" w:hAnsi="宋体" w:eastAsia="宋体"/>
          <w:sz w:val="24"/>
        </w:rPr>
        <w:t xml:space="preserve">药液容量：  15L </w:t>
      </w:r>
      <w:r>
        <w:rPr>
          <w:rFonts w:hint="eastAsia" w:ascii="宋体" w:hAnsi="宋体" w:eastAsia="宋体"/>
          <w:sz w:val="24"/>
          <w:lang w:eastAsia="zh-CN"/>
        </w:rPr>
        <w:t>；</w:t>
      </w:r>
      <w:r>
        <w:rPr>
          <w:rFonts w:hint="eastAsia" w:ascii="宋体" w:hAnsi="宋体" w:eastAsia="宋体"/>
          <w:sz w:val="24"/>
        </w:rPr>
        <w:t xml:space="preserve">                    </w:t>
      </w:r>
    </w:p>
    <w:p w14:paraId="177120D0">
      <w:pPr>
        <w:spacing w:line="400" w:lineRule="exact"/>
        <w:ind w:firstLine="484" w:firstLineChars="202"/>
        <w:rPr>
          <w:rFonts w:ascii="宋体" w:hAnsi="宋体" w:eastAsia="宋体"/>
          <w:sz w:val="24"/>
        </w:rPr>
      </w:pPr>
      <w:r>
        <w:rPr>
          <w:rFonts w:hint="eastAsia" w:ascii="宋体" w:hAnsi="宋体" w:eastAsia="宋体"/>
          <w:sz w:val="24"/>
        </w:rPr>
        <w:t>产品尺寸：</w:t>
      </w:r>
      <w:r>
        <w:rPr>
          <w:rFonts w:ascii="宋体" w:hAnsi="宋体" w:eastAsia="宋体"/>
          <w:sz w:val="24"/>
        </w:rPr>
        <w:t>2025×725×</w:t>
      </w:r>
      <w:r>
        <w:rPr>
          <w:rFonts w:hint="eastAsia" w:ascii="宋体" w:hAnsi="宋体" w:eastAsia="宋体"/>
          <w:sz w:val="24"/>
        </w:rPr>
        <w:t>1060（有罩</w:t>
      </w:r>
      <w:r>
        <w:rPr>
          <w:rFonts w:hint="eastAsia" w:ascii="宋体" w:hAnsi="宋体" w:eastAsia="宋体"/>
          <w:sz w:val="24"/>
          <w:lang w:eastAsia="zh-CN"/>
        </w:rPr>
        <w:t>；</w:t>
      </w:r>
      <w:r>
        <w:rPr>
          <w:rFonts w:hint="eastAsia" w:ascii="宋体" w:hAnsi="宋体" w:eastAsia="宋体"/>
          <w:sz w:val="24"/>
        </w:rPr>
        <w:t>）</w:t>
      </w:r>
    </w:p>
    <w:p w14:paraId="4A0A3754">
      <w:pPr>
        <w:spacing w:line="400" w:lineRule="exact"/>
        <w:rPr>
          <w:rFonts w:ascii="宋体" w:hAnsi="宋体" w:eastAsia="宋体"/>
          <w:b/>
          <w:sz w:val="24"/>
        </w:rPr>
      </w:pPr>
      <w:r>
        <w:rPr>
          <w:rFonts w:hint="eastAsia" w:ascii="宋体" w:hAnsi="宋体" w:eastAsia="宋体"/>
          <w:b/>
          <w:sz w:val="24"/>
        </w:rPr>
        <w:t>性能特点</w:t>
      </w:r>
    </w:p>
    <w:p w14:paraId="137EF3E8">
      <w:pPr>
        <w:spacing w:line="400" w:lineRule="exact"/>
        <w:ind w:firstLine="480" w:firstLineChars="200"/>
        <w:rPr>
          <w:rFonts w:ascii="宋体" w:hAnsi="宋体" w:eastAsia="宋体" w:cs="宋体"/>
          <w:kern w:val="0"/>
          <w:sz w:val="24"/>
        </w:rPr>
      </w:pPr>
      <w:r>
        <w:rPr>
          <w:rFonts w:hint="eastAsia" w:ascii="宋体" w:hAnsi="宋体" w:eastAsia="宋体"/>
          <w:sz w:val="24"/>
        </w:rPr>
        <w:t>1、独立的</w:t>
      </w:r>
      <w:r>
        <w:rPr>
          <w:rFonts w:ascii="宋体" w:hAnsi="宋体" w:eastAsia="宋体" w:cs="宋体"/>
          <w:kern w:val="0"/>
          <w:sz w:val="24"/>
        </w:rPr>
        <w:t>操作台，机电分离化设计。</w:t>
      </w:r>
    </w:p>
    <w:p w14:paraId="1C6B2C2B">
      <w:pPr>
        <w:spacing w:line="400" w:lineRule="exact"/>
        <w:ind w:firstLine="480" w:firstLineChars="200"/>
        <w:rPr>
          <w:rFonts w:ascii="宋体" w:hAnsi="宋体" w:eastAsia="宋体"/>
          <w:sz w:val="24"/>
        </w:rPr>
      </w:pPr>
      <w:r>
        <w:rPr>
          <w:rFonts w:hint="eastAsia" w:ascii="宋体" w:hAnsi="宋体" w:eastAsia="宋体"/>
          <w:sz w:val="24"/>
        </w:rPr>
        <w:t>2、独立三温区控制恒温，可同时使用或独立组合使用，兼顾颈肩、腰臀、下肢熏蒸区域。</w:t>
      </w:r>
    </w:p>
    <w:p w14:paraId="0E04CC38">
      <w:pPr>
        <w:spacing w:line="400" w:lineRule="exact"/>
        <w:ind w:firstLine="240" w:firstLineChars="100"/>
        <w:rPr>
          <w:rFonts w:ascii="宋体" w:hAnsi="宋体" w:eastAsia="宋体"/>
          <w:sz w:val="24"/>
        </w:rPr>
      </w:pPr>
      <w:r>
        <w:rPr>
          <w:rFonts w:hint="eastAsia" w:ascii="宋体" w:hAnsi="宋体" w:eastAsia="宋体"/>
          <w:sz w:val="24"/>
        </w:rPr>
        <w:t>3、三温区独立控制调节，可分别设定不同温度，提高患者熏蒸舒适度。</w:t>
      </w:r>
    </w:p>
    <w:p w14:paraId="10C4D0A0">
      <w:pPr>
        <w:spacing w:line="400" w:lineRule="exact"/>
        <w:ind w:firstLine="480" w:firstLineChars="200"/>
        <w:rPr>
          <w:rFonts w:ascii="宋体" w:hAnsi="宋体" w:eastAsia="宋体"/>
          <w:sz w:val="24"/>
        </w:rPr>
      </w:pPr>
      <w:r>
        <w:rPr>
          <w:rFonts w:ascii="宋体" w:hAnsi="宋体" w:eastAsia="宋体"/>
          <w:sz w:val="24"/>
        </w:rPr>
        <w:t>4</w:t>
      </w:r>
      <w:r>
        <w:rPr>
          <w:rFonts w:hint="eastAsia" w:ascii="宋体" w:hAnsi="宋体" w:eastAsia="宋体"/>
          <w:sz w:val="24"/>
        </w:rPr>
        <w:t>、采用工业级不锈钢</w:t>
      </w:r>
      <w:r>
        <w:rPr>
          <w:rFonts w:ascii="宋体" w:hAnsi="宋体" w:eastAsia="宋体"/>
          <w:sz w:val="24"/>
        </w:rPr>
        <w:t>电热管</w:t>
      </w:r>
      <w:r>
        <w:rPr>
          <w:rFonts w:hint="eastAsia" w:ascii="宋体" w:hAnsi="宋体" w:eastAsia="宋体"/>
          <w:sz w:val="24"/>
        </w:rPr>
        <w:t>加热，寿命长久易于维护。</w:t>
      </w:r>
    </w:p>
    <w:p w14:paraId="28BCF4C8">
      <w:pPr>
        <w:spacing w:line="400" w:lineRule="exact"/>
        <w:ind w:left="810" w:leftChars="100" w:hanging="600" w:hangingChars="250"/>
        <w:rPr>
          <w:rFonts w:ascii="宋体" w:hAnsi="宋体" w:eastAsia="宋体"/>
          <w:sz w:val="24"/>
        </w:rPr>
      </w:pPr>
      <w:r>
        <w:rPr>
          <w:rFonts w:ascii="宋体" w:hAnsi="宋体" w:eastAsia="宋体"/>
          <w:sz w:val="24"/>
        </w:rPr>
        <w:t>5</w:t>
      </w:r>
      <w:r>
        <w:rPr>
          <w:rFonts w:hint="eastAsia" w:ascii="宋体" w:hAnsi="宋体" w:eastAsia="宋体"/>
          <w:sz w:val="24"/>
        </w:rPr>
        <w:t>、具有两路独立的超温保护装置，第一路监测控制蒸汽温度</w:t>
      </w:r>
      <w:r>
        <w:rPr>
          <w:rFonts w:ascii="宋体" w:hAnsi="宋体" w:eastAsia="宋体"/>
          <w:sz w:val="24"/>
        </w:rPr>
        <w:t>，第二路</w:t>
      </w:r>
      <w:r>
        <w:rPr>
          <w:rFonts w:hint="eastAsia" w:ascii="宋体" w:hAnsi="宋体" w:eastAsia="宋体"/>
          <w:sz w:val="24"/>
        </w:rPr>
        <w:t>超温切断加热电源，熏蒸温度双重安全</w:t>
      </w:r>
      <w:r>
        <w:rPr>
          <w:rFonts w:ascii="宋体" w:hAnsi="宋体" w:eastAsia="宋体"/>
          <w:sz w:val="24"/>
        </w:rPr>
        <w:t>保护</w:t>
      </w:r>
      <w:r>
        <w:rPr>
          <w:rFonts w:hint="eastAsia" w:ascii="宋体" w:hAnsi="宋体" w:eastAsia="宋体"/>
          <w:sz w:val="24"/>
        </w:rPr>
        <w:t>功能</w:t>
      </w:r>
      <w:r>
        <w:rPr>
          <w:rFonts w:ascii="宋体" w:hAnsi="宋体" w:eastAsia="宋体"/>
          <w:sz w:val="24"/>
        </w:rPr>
        <w:t>。</w:t>
      </w:r>
    </w:p>
    <w:p w14:paraId="2174FBD7">
      <w:pPr>
        <w:spacing w:line="400" w:lineRule="exact"/>
        <w:ind w:firstLine="240" w:firstLineChars="100"/>
        <w:rPr>
          <w:rFonts w:ascii="宋体" w:hAnsi="宋体" w:eastAsia="宋体"/>
          <w:sz w:val="24"/>
        </w:rPr>
      </w:pPr>
      <w:r>
        <w:rPr>
          <w:rFonts w:ascii="宋体" w:hAnsi="宋体" w:eastAsia="宋体"/>
          <w:sz w:val="24"/>
        </w:rPr>
        <w:t>6</w:t>
      </w:r>
      <w:r>
        <w:rPr>
          <w:rFonts w:hint="eastAsia" w:ascii="宋体" w:hAnsi="宋体" w:eastAsia="宋体"/>
          <w:sz w:val="24"/>
        </w:rPr>
        <w:t>、水电分离、防干烧、缺水声光报警、漏电保护多重安全设计。</w:t>
      </w:r>
    </w:p>
    <w:p w14:paraId="7082A1D3">
      <w:pPr>
        <w:spacing w:line="400" w:lineRule="exact"/>
        <w:ind w:firstLine="480" w:firstLineChars="200"/>
        <w:rPr>
          <w:rFonts w:ascii="宋体" w:hAnsi="宋体" w:eastAsia="宋体"/>
          <w:sz w:val="24"/>
        </w:rPr>
      </w:pPr>
      <w:r>
        <w:rPr>
          <w:rFonts w:hint="eastAsia" w:ascii="宋体" w:hAnsi="宋体" w:eastAsia="宋体"/>
          <w:sz w:val="24"/>
        </w:rPr>
        <w:t>7、集成通风技术，三区保持通风量一致，确保药汽均匀、气温稳定。</w:t>
      </w:r>
    </w:p>
    <w:p w14:paraId="17D7130B">
      <w:pPr>
        <w:spacing w:line="400" w:lineRule="exact"/>
        <w:ind w:firstLine="240" w:firstLineChars="100"/>
        <w:rPr>
          <w:rFonts w:ascii="宋体" w:hAnsi="宋体" w:eastAsia="宋体"/>
          <w:sz w:val="24"/>
        </w:rPr>
      </w:pPr>
      <w:r>
        <w:rPr>
          <w:rFonts w:hint="eastAsia" w:ascii="宋体" w:hAnsi="宋体" w:eastAsia="宋体"/>
          <w:sz w:val="24"/>
        </w:rPr>
        <w:t>8、自由预热煎药设计，用户可根据中草药、中成药、四季环境温度自行预热煎药，缩短时间损耗。</w:t>
      </w:r>
    </w:p>
    <w:p w14:paraId="4E37F40A">
      <w:pPr>
        <w:spacing w:line="400" w:lineRule="exact"/>
        <w:ind w:firstLine="240" w:firstLineChars="100"/>
        <w:rPr>
          <w:rFonts w:ascii="宋体" w:hAnsi="宋体" w:eastAsia="宋体"/>
          <w:sz w:val="24"/>
        </w:rPr>
      </w:pPr>
      <w:r>
        <w:rPr>
          <w:rFonts w:hint="eastAsia" w:ascii="宋体" w:hAnsi="宋体" w:eastAsia="宋体"/>
          <w:sz w:val="24"/>
        </w:rPr>
        <w:t>9、</w:t>
      </w:r>
      <w:r>
        <w:rPr>
          <w:rFonts w:hint="eastAsia" w:ascii="宋体" w:hAnsi="宋体" w:eastAsia="宋体"/>
          <w:kern w:val="0"/>
          <w:sz w:val="24"/>
        </w:rPr>
        <w:t>自动进水，手动排水，水位动态显示。</w:t>
      </w:r>
      <w:r>
        <w:rPr>
          <w:rFonts w:ascii="宋体" w:hAnsi="宋体" w:eastAsia="宋体"/>
          <w:sz w:val="24"/>
        </w:rPr>
        <w:t xml:space="preserve"> </w:t>
      </w:r>
    </w:p>
    <w:p w14:paraId="29D29C7B">
      <w:pPr>
        <w:spacing w:line="400" w:lineRule="exact"/>
        <w:ind w:firstLine="240" w:firstLineChars="100"/>
        <w:rPr>
          <w:rFonts w:ascii="宋体" w:hAnsi="宋体" w:eastAsia="宋体"/>
          <w:sz w:val="24"/>
        </w:rPr>
      </w:pPr>
      <w:r>
        <w:rPr>
          <w:rFonts w:hint="eastAsia" w:ascii="宋体" w:hAnsi="宋体" w:eastAsia="宋体"/>
          <w:sz w:val="24"/>
        </w:rPr>
        <w:t>10、带臭氧杀菌功能，可根据实际需要在无病员时开启此功能消毒杀菌。</w:t>
      </w:r>
    </w:p>
    <w:p w14:paraId="706A189C">
      <w:pPr>
        <w:spacing w:line="400" w:lineRule="exact"/>
        <w:ind w:firstLine="240" w:firstLineChars="100"/>
        <w:rPr>
          <w:rFonts w:ascii="宋体" w:hAnsi="宋体" w:eastAsia="宋体"/>
          <w:sz w:val="24"/>
        </w:rPr>
      </w:pPr>
      <w:r>
        <w:rPr>
          <w:rFonts w:hint="eastAsia" w:ascii="宋体" w:hAnsi="宋体" w:eastAsia="宋体"/>
          <w:sz w:val="24"/>
        </w:rPr>
        <w:t>11、音响系统红外遥控，病患治疗时身心愉悦，让治疗成为享受。</w:t>
      </w:r>
    </w:p>
    <w:p w14:paraId="5AF9CA4A">
      <w:pPr>
        <w:spacing w:line="400" w:lineRule="exact"/>
        <w:ind w:firstLine="240" w:firstLineChars="100"/>
        <w:rPr>
          <w:rFonts w:ascii="宋体" w:hAnsi="宋体" w:eastAsia="宋体"/>
          <w:sz w:val="24"/>
        </w:rPr>
      </w:pPr>
      <w:r>
        <w:rPr>
          <w:rFonts w:hint="eastAsia" w:ascii="宋体" w:hAnsi="宋体" w:eastAsia="宋体"/>
          <w:sz w:val="24"/>
        </w:rPr>
        <w:t>12、露头整体平躺式熏蒸，配套熏蒸外罩减少药气流失。</w:t>
      </w:r>
    </w:p>
    <w:p w14:paraId="5826266E">
      <w:pPr>
        <w:spacing w:line="320" w:lineRule="exact"/>
        <w:ind w:firstLine="211" w:firstLineChars="100"/>
        <w:rPr>
          <w:rFonts w:ascii="宋体"/>
          <w:szCs w:val="21"/>
        </w:rPr>
      </w:pPr>
      <w:r>
        <w:rPr>
          <w:rFonts w:hint="eastAsia" w:ascii="宋体" w:hAnsi="宋体"/>
          <w:b/>
          <w:szCs w:val="21"/>
        </w:rPr>
        <w:t xml:space="preserve"> </w:t>
      </w:r>
    </w:p>
    <w:p w14:paraId="750F02E5">
      <w:pPr>
        <w:widowControl/>
        <w:tabs>
          <w:tab w:val="left" w:pos="1134"/>
          <w:tab w:val="left" w:pos="5387"/>
        </w:tabs>
        <w:spacing w:before="80"/>
        <w:ind w:right="-284"/>
        <w:jc w:val="center"/>
        <w:rPr>
          <w:rFonts w:cs="宋体" w:asciiTheme="minorEastAsia" w:hAnsiTheme="minorEastAsia"/>
          <w:b/>
          <w:bCs/>
          <w:iCs/>
          <w:kern w:val="0"/>
          <w:sz w:val="30"/>
          <w:szCs w:val="30"/>
        </w:rPr>
      </w:pPr>
      <w:r>
        <w:rPr>
          <w:rFonts w:hint="eastAsia" w:cs="宋体" w:asciiTheme="minorEastAsia" w:hAnsiTheme="minorEastAsia"/>
          <w:b/>
          <w:bCs/>
          <w:iCs/>
          <w:kern w:val="0"/>
          <w:sz w:val="30"/>
          <w:szCs w:val="30"/>
        </w:rPr>
        <w:t>17.微波治疗仪</w:t>
      </w:r>
      <w:r>
        <w:rPr>
          <w:rFonts w:hint="eastAsia" w:asciiTheme="minorEastAsia" w:hAnsiTheme="minorEastAsia"/>
          <w:b/>
          <w:bCs/>
          <w:sz w:val="30"/>
          <w:szCs w:val="30"/>
          <w:lang w:val="en-US" w:eastAsia="zh-CN"/>
        </w:rPr>
        <w:t>1台</w:t>
      </w:r>
    </w:p>
    <w:p w14:paraId="4DA1D8A3">
      <w:pPr>
        <w:pStyle w:val="49"/>
        <w:spacing w:line="400" w:lineRule="exact"/>
        <w:rPr>
          <w:rFonts w:ascii="宋体" w:hAnsi="宋体"/>
          <w:b/>
          <w:sz w:val="24"/>
        </w:rPr>
      </w:pPr>
      <w:r>
        <w:rPr>
          <w:rFonts w:hint="eastAsia" w:ascii="宋体" w:hAnsi="宋体"/>
          <w:b/>
          <w:sz w:val="24"/>
        </w:rPr>
        <w:t xml:space="preserve">技术性能                                                    </w:t>
      </w:r>
    </w:p>
    <w:p w14:paraId="7181B55C">
      <w:pPr>
        <w:pStyle w:val="49"/>
        <w:spacing w:line="400" w:lineRule="exact"/>
        <w:rPr>
          <w:rFonts w:ascii="宋体" w:hAnsi="宋体"/>
          <w:sz w:val="24"/>
        </w:rPr>
      </w:pPr>
      <w:r>
        <w:rPr>
          <w:rFonts w:hint="eastAsia" w:ascii="宋体" w:hAnsi="宋体"/>
          <w:sz w:val="24"/>
        </w:rPr>
        <w:t xml:space="preserve">1、工作频率为2450MHz。 </w:t>
      </w:r>
    </w:p>
    <w:p w14:paraId="445E3A3C">
      <w:pPr>
        <w:pStyle w:val="49"/>
        <w:spacing w:line="400" w:lineRule="exact"/>
        <w:rPr>
          <w:rFonts w:ascii="宋体" w:hAnsi="宋体"/>
          <w:bCs/>
          <w:sz w:val="24"/>
        </w:rPr>
      </w:pPr>
      <w:r>
        <w:rPr>
          <w:rFonts w:hint="eastAsia" w:ascii="宋体" w:hAnsi="宋体"/>
          <w:bCs/>
          <w:sz w:val="24"/>
        </w:rPr>
        <w:t>2、具有两套独立的微波输出系统及控制系统，双微波输出通道，均可单独进行设置与操作。</w:t>
      </w:r>
    </w:p>
    <w:p w14:paraId="4F4D26DB">
      <w:pPr>
        <w:pStyle w:val="49"/>
        <w:numPr>
          <w:ilvl w:val="0"/>
          <w:numId w:val="7"/>
        </w:numPr>
        <w:spacing w:line="400" w:lineRule="exact"/>
        <w:ind w:left="337" w:leftChars="-35" w:hanging="410" w:hangingChars="171"/>
        <w:rPr>
          <w:rFonts w:ascii="宋体" w:hAnsi="宋体"/>
          <w:sz w:val="24"/>
        </w:rPr>
      </w:pPr>
      <w:r>
        <w:rPr>
          <w:rFonts w:hint="eastAsia" w:ascii="宋体" w:hAnsi="宋体"/>
          <w:sz w:val="24"/>
        </w:rPr>
        <w:t>微波输出：双路输出，可双路同时运行或单路运行（可两人同时治疗也可单独1人治疗），互不干扰。</w:t>
      </w:r>
    </w:p>
    <w:p w14:paraId="137B761D">
      <w:pPr>
        <w:pStyle w:val="49"/>
        <w:spacing w:line="400" w:lineRule="exact"/>
        <w:ind w:left="290" w:leftChars="-206" w:hanging="723" w:hangingChars="300"/>
        <w:rPr>
          <w:rFonts w:ascii="宋体" w:hAnsi="宋体"/>
          <w:b/>
          <w:sz w:val="24"/>
          <w:u w:val="single"/>
        </w:rPr>
      </w:pPr>
      <w:r>
        <w:rPr>
          <w:rFonts w:hint="eastAsia" w:ascii="宋体" w:hAnsi="宋体"/>
          <w:b/>
          <w:sz w:val="24"/>
        </w:rPr>
        <w:t xml:space="preserve">   </w:t>
      </w:r>
      <w:r>
        <w:rPr>
          <w:rFonts w:hint="eastAsia" w:ascii="宋体" w:hAnsi="宋体"/>
          <w:bCs/>
          <w:sz w:val="24"/>
        </w:rPr>
        <w:t>4、具有三维功能，实现三维治疗功能，为患部提供立体照射，避免常规治疗方式下出现无法达到有效照射部位的治疗死角情况，达到完美的治疗效果。（提供相关佐证材料）</w:t>
      </w:r>
    </w:p>
    <w:p w14:paraId="1F8CF4A1">
      <w:pPr>
        <w:pStyle w:val="49"/>
        <w:spacing w:line="400" w:lineRule="exact"/>
        <w:rPr>
          <w:rFonts w:ascii="宋体" w:hAnsi="宋体"/>
          <w:sz w:val="24"/>
        </w:rPr>
      </w:pPr>
      <w:r>
        <w:rPr>
          <w:rFonts w:hint="eastAsia" w:ascii="宋体" w:hAnsi="宋体"/>
          <w:sz w:val="24"/>
        </w:rPr>
        <w:t>5、功率控制设定、数字显示。</w:t>
      </w:r>
    </w:p>
    <w:p w14:paraId="6FD51676">
      <w:pPr>
        <w:pStyle w:val="49"/>
        <w:spacing w:line="400" w:lineRule="exact"/>
        <w:ind w:firstLine="352" w:firstLineChars="147"/>
        <w:rPr>
          <w:rFonts w:ascii="宋体" w:hAnsi="宋体"/>
          <w:sz w:val="24"/>
        </w:rPr>
      </w:pPr>
      <w:r>
        <w:rPr>
          <w:rFonts w:hint="eastAsia" w:ascii="宋体" w:hAnsi="宋体"/>
          <w:sz w:val="24"/>
        </w:rPr>
        <w:t>具有两个单独可控的输出通道设置，输出功率均为：0-99W，连续可调。</w:t>
      </w:r>
    </w:p>
    <w:p w14:paraId="3D1B723D">
      <w:pPr>
        <w:pStyle w:val="49"/>
        <w:spacing w:line="400" w:lineRule="exact"/>
        <w:rPr>
          <w:rFonts w:ascii="宋体" w:hAnsi="宋体"/>
          <w:sz w:val="24"/>
        </w:rPr>
      </w:pPr>
      <w:r>
        <w:rPr>
          <w:rFonts w:hint="eastAsia" w:ascii="宋体" w:hAnsi="宋体"/>
          <w:sz w:val="24"/>
        </w:rPr>
        <w:t xml:space="preserve">6、时间控制设定、数字显示。                                  </w:t>
      </w:r>
    </w:p>
    <w:p w14:paraId="6E99071D">
      <w:pPr>
        <w:pStyle w:val="49"/>
        <w:spacing w:line="400" w:lineRule="exact"/>
        <w:ind w:firstLine="352" w:firstLineChars="147"/>
        <w:rPr>
          <w:rFonts w:ascii="宋体" w:hAnsi="宋体"/>
          <w:sz w:val="24"/>
        </w:rPr>
      </w:pPr>
      <w:r>
        <w:rPr>
          <w:rFonts w:hint="eastAsia" w:ascii="宋体" w:hAnsi="宋体"/>
          <w:sz w:val="24"/>
        </w:rPr>
        <w:t>具有两个单独可控的输出通道设置，时间设置均为：0～30分，连续可调。</w:t>
      </w:r>
    </w:p>
    <w:p w14:paraId="1A199698">
      <w:pPr>
        <w:pStyle w:val="49"/>
        <w:spacing w:line="400" w:lineRule="exact"/>
        <w:ind w:left="480" w:hanging="480" w:hangingChars="200"/>
        <w:rPr>
          <w:rFonts w:ascii="宋体" w:hAnsi="宋体"/>
          <w:sz w:val="24"/>
        </w:rPr>
      </w:pPr>
      <w:r>
        <w:rPr>
          <w:rFonts w:hint="eastAsia" w:ascii="宋体" w:hAnsi="宋体"/>
          <w:sz w:val="24"/>
        </w:rPr>
        <w:t>7、控制方式：触摸启动或自动复位，运行倒计时为0后，返回到设定功率、时间状态。启动、运行结束，蜂鸣提示报警；</w:t>
      </w:r>
    </w:p>
    <w:p w14:paraId="4F8F2EDB">
      <w:pPr>
        <w:pStyle w:val="49"/>
        <w:spacing w:line="400" w:lineRule="exact"/>
        <w:rPr>
          <w:rFonts w:ascii="宋体" w:hAnsi="宋体"/>
          <w:sz w:val="24"/>
        </w:rPr>
      </w:pPr>
      <w:r>
        <w:rPr>
          <w:rFonts w:hint="eastAsia" w:ascii="宋体" w:hAnsi="宋体"/>
          <w:sz w:val="24"/>
        </w:rPr>
        <w:t>8、显示方式：LED数码显示；</w:t>
      </w:r>
    </w:p>
    <w:p w14:paraId="4D10F13F">
      <w:pPr>
        <w:pStyle w:val="49"/>
        <w:spacing w:line="400" w:lineRule="exact"/>
        <w:ind w:left="353" w:leftChars="-67" w:hanging="494" w:hangingChars="206"/>
        <w:rPr>
          <w:rFonts w:ascii="宋体" w:hAnsi="宋体"/>
          <w:bCs/>
          <w:sz w:val="24"/>
        </w:rPr>
      </w:pPr>
      <w:r>
        <w:rPr>
          <w:rFonts w:hint="eastAsia" w:ascii="宋体" w:hAnsi="宋体"/>
          <w:bCs/>
          <w:sz w:val="24"/>
        </w:rPr>
        <w:t xml:space="preserve"> 9、微波理疗辐照器：圆形≥￠160mm、马鞍形≥360mmX120mmX60mm；全自动重力支架2 套。</w:t>
      </w:r>
    </w:p>
    <w:p w14:paraId="0D00CCB0">
      <w:pPr>
        <w:pStyle w:val="49"/>
        <w:spacing w:line="400" w:lineRule="exact"/>
        <w:ind w:left="240" w:leftChars="-67" w:hanging="381" w:hangingChars="159"/>
        <w:rPr>
          <w:rFonts w:ascii="宋体" w:hAnsi="宋体"/>
          <w:sz w:val="24"/>
        </w:rPr>
      </w:pPr>
      <w:r>
        <w:rPr>
          <w:rFonts w:hint="eastAsia" w:ascii="宋体" w:hAnsi="宋体"/>
          <w:sz w:val="24"/>
        </w:rPr>
        <w:t xml:space="preserve">10、安全性：无用辐射：无用辐射＜10/cm²；外壳辐射&lt;1mW/cm² ；具有自动保护装置：过载、闭锁、误操作保护功能。 </w:t>
      </w:r>
    </w:p>
    <w:p w14:paraId="106C5B5F">
      <w:pPr>
        <w:spacing w:line="400" w:lineRule="exact"/>
        <w:ind w:left="0" w:leftChars="-67" w:hanging="141" w:hangingChars="59"/>
        <w:rPr>
          <w:rFonts w:ascii="宋体" w:hAnsi="宋体" w:eastAsia="宋体"/>
          <w:bCs/>
          <w:sz w:val="24"/>
        </w:rPr>
      </w:pPr>
      <w:r>
        <w:rPr>
          <w:rFonts w:hint="eastAsia" w:ascii="宋体" w:hAnsi="宋体" w:eastAsia="宋体"/>
          <w:bCs/>
          <w:sz w:val="24"/>
        </w:rPr>
        <w:t>11、具有功率调整自适应功能，输出功率稳定，大小不能随电网电压波动。</w:t>
      </w:r>
    </w:p>
    <w:p w14:paraId="19E1E1DE">
      <w:pPr>
        <w:spacing w:line="400" w:lineRule="exact"/>
        <w:ind w:left="490" w:leftChars="-67" w:hanging="631" w:hangingChars="263"/>
        <w:rPr>
          <w:rFonts w:ascii="宋体" w:hAnsi="宋体" w:eastAsia="宋体"/>
          <w:bCs/>
          <w:sz w:val="24"/>
        </w:rPr>
      </w:pPr>
      <w:r>
        <w:rPr>
          <w:rFonts w:hint="eastAsia" w:ascii="宋体" w:hAnsi="宋体" w:eastAsia="宋体"/>
          <w:bCs/>
          <w:sz w:val="24"/>
        </w:rPr>
        <w:t>12、具有功率异常实时自检功能和故障代码显示；并采用加强保护，设备一旦出现异常，设备主机面板上可显示故障状态。</w:t>
      </w:r>
    </w:p>
    <w:p w14:paraId="46823857">
      <w:pPr>
        <w:pStyle w:val="49"/>
        <w:spacing w:line="400" w:lineRule="exact"/>
        <w:ind w:left="471" w:leftChars="-67" w:hanging="612" w:hangingChars="255"/>
        <w:rPr>
          <w:rFonts w:ascii="宋体" w:hAnsi="宋体"/>
          <w:bCs/>
          <w:sz w:val="24"/>
        </w:rPr>
      </w:pPr>
      <w:r>
        <w:rPr>
          <w:rFonts w:hint="eastAsia" w:ascii="宋体" w:hAnsi="宋体"/>
          <w:bCs/>
          <w:sz w:val="24"/>
        </w:rPr>
        <w:t>13、</w:t>
      </w:r>
      <w:r>
        <w:rPr>
          <w:rStyle w:val="50"/>
          <w:rFonts w:hint="eastAsia" w:ascii="宋体" w:hAnsi="宋体"/>
          <w:b w:val="0"/>
          <w:sz w:val="24"/>
        </w:rPr>
        <w:t>适用范围：</w:t>
      </w:r>
      <w:r>
        <w:rPr>
          <w:rFonts w:hint="eastAsia" w:ascii="宋体" w:hAnsi="宋体"/>
          <w:bCs/>
          <w:sz w:val="24"/>
        </w:rPr>
        <w:t>适用于妇科、皮肤科、口腔科、耳鼻咽喉科、肛肠科、康复理疗科、泌尿外科等表浅部位疾病及部分炎症的治疗。</w:t>
      </w:r>
    </w:p>
    <w:p w14:paraId="004B25AD">
      <w:pPr>
        <w:pStyle w:val="49"/>
        <w:spacing w:line="400" w:lineRule="exact"/>
        <w:ind w:left="0" w:leftChars="-67" w:hanging="141" w:hangingChars="59"/>
        <w:rPr>
          <w:rFonts w:ascii="宋体" w:hAnsi="宋体"/>
          <w:sz w:val="24"/>
        </w:rPr>
      </w:pPr>
      <w:r>
        <w:rPr>
          <w:rFonts w:hint="eastAsia" w:ascii="宋体" w:hAnsi="宋体"/>
          <w:bCs/>
          <w:sz w:val="24"/>
        </w:rPr>
        <w:t>1</w:t>
      </w:r>
      <w:r>
        <w:rPr>
          <w:rFonts w:hint="eastAsia" w:ascii="宋体" w:hAnsi="宋体"/>
          <w:bCs/>
          <w:sz w:val="24"/>
          <w:lang w:val="en-US" w:eastAsia="zh-CN"/>
        </w:rPr>
        <w:t>4</w:t>
      </w:r>
      <w:r>
        <w:rPr>
          <w:rFonts w:hint="eastAsia" w:ascii="宋体" w:hAnsi="宋体"/>
          <w:bCs/>
          <w:sz w:val="24"/>
        </w:rPr>
        <w:t>、</w:t>
      </w:r>
      <w:r>
        <w:rPr>
          <w:rFonts w:hint="eastAsia" w:ascii="宋体" w:hAnsi="宋体"/>
          <w:sz w:val="24"/>
        </w:rPr>
        <w:t>主机采用一体化豪华型推车机柜。</w:t>
      </w:r>
    </w:p>
    <w:p w14:paraId="7CC756E9">
      <w:pPr>
        <w:pStyle w:val="49"/>
        <w:spacing w:line="400" w:lineRule="exact"/>
        <w:ind w:left="0" w:leftChars="-67" w:hanging="141" w:hangingChars="59"/>
        <w:rPr>
          <w:rFonts w:ascii="宋体" w:hAnsi="宋体"/>
          <w:bCs/>
          <w:sz w:val="24"/>
        </w:rPr>
      </w:pPr>
      <w:r>
        <w:rPr>
          <w:rFonts w:hint="eastAsia" w:ascii="宋体" w:hAnsi="宋体"/>
          <w:bCs/>
          <w:sz w:val="24"/>
        </w:rPr>
        <w:t>1</w:t>
      </w:r>
      <w:r>
        <w:rPr>
          <w:rFonts w:hint="eastAsia" w:ascii="宋体" w:hAnsi="宋体"/>
          <w:bCs/>
          <w:sz w:val="24"/>
          <w:lang w:val="en-US" w:eastAsia="zh-CN"/>
        </w:rPr>
        <w:t>5</w:t>
      </w:r>
      <w:r>
        <w:rPr>
          <w:rFonts w:hint="eastAsia" w:ascii="宋体" w:hAnsi="宋体"/>
          <w:bCs/>
          <w:sz w:val="24"/>
        </w:rPr>
        <w:t>、采用医疗专用耐磨脚轮与全自动重力支架。</w:t>
      </w:r>
    </w:p>
    <w:p w14:paraId="55ECFD6F">
      <w:pPr>
        <w:widowControl/>
        <w:tabs>
          <w:tab w:val="left" w:pos="1134"/>
          <w:tab w:val="left" w:pos="5387"/>
        </w:tabs>
        <w:spacing w:before="80"/>
        <w:ind w:right="-284"/>
        <w:jc w:val="center"/>
        <w:rPr>
          <w:rFonts w:cs="宋体" w:asciiTheme="minorEastAsia" w:hAnsiTheme="minorEastAsia"/>
          <w:b/>
          <w:bCs/>
          <w:iCs/>
          <w:kern w:val="0"/>
          <w:sz w:val="30"/>
          <w:szCs w:val="30"/>
        </w:rPr>
      </w:pPr>
      <w:r>
        <w:rPr>
          <w:rFonts w:hint="eastAsia" w:cs="宋体" w:asciiTheme="minorEastAsia" w:hAnsiTheme="minorEastAsia"/>
          <w:b/>
          <w:bCs/>
          <w:iCs/>
          <w:kern w:val="0"/>
          <w:sz w:val="30"/>
          <w:szCs w:val="30"/>
        </w:rPr>
        <w:t>18.多功能监护仪</w:t>
      </w:r>
      <w:r>
        <w:rPr>
          <w:rFonts w:hint="eastAsia" w:asciiTheme="minorEastAsia" w:hAnsiTheme="minorEastAsia"/>
          <w:b/>
          <w:bCs/>
          <w:sz w:val="30"/>
          <w:szCs w:val="30"/>
          <w:lang w:val="en-US" w:eastAsia="zh-CN"/>
        </w:rPr>
        <w:t>2台</w:t>
      </w:r>
    </w:p>
    <w:p w14:paraId="1E17FEFF">
      <w:pPr>
        <w:numPr>
          <w:ilvl w:val="0"/>
          <w:numId w:val="8"/>
        </w:numPr>
        <w:spacing w:line="400" w:lineRule="exact"/>
        <w:rPr>
          <w:rFonts w:ascii="宋体" w:hAnsi="宋体" w:eastAsia="宋体"/>
          <w:color w:val="000000"/>
          <w:sz w:val="24"/>
        </w:rPr>
      </w:pPr>
      <w:r>
        <w:rPr>
          <w:rFonts w:hint="eastAsia" w:ascii="宋体" w:hAnsi="宋体" w:eastAsia="宋体"/>
          <w:color w:val="000000"/>
          <w:sz w:val="24"/>
        </w:rPr>
        <w:t>便携式一体化监护仪，固定式提手。</w:t>
      </w:r>
    </w:p>
    <w:p w14:paraId="7679E261">
      <w:pPr>
        <w:pStyle w:val="51"/>
        <w:numPr>
          <w:ilvl w:val="0"/>
          <w:numId w:val="8"/>
        </w:numPr>
        <w:spacing w:line="400" w:lineRule="exact"/>
        <w:ind w:firstLineChars="0"/>
        <w:rPr>
          <w:rFonts w:ascii="宋体" w:hAnsi="宋体"/>
          <w:sz w:val="24"/>
        </w:rPr>
      </w:pPr>
      <w:r>
        <w:rPr>
          <w:rFonts w:hint="eastAsia" w:ascii="宋体" w:hAnsi="宋体"/>
          <w:color w:val="000000"/>
          <w:sz w:val="24"/>
        </w:rPr>
        <w:t>可监测心</w:t>
      </w:r>
      <w:r>
        <w:rPr>
          <w:rFonts w:hint="eastAsia" w:ascii="宋体" w:hAnsi="宋体"/>
          <w:sz w:val="24"/>
        </w:rPr>
        <w:t>电、血氧、脉博、无创血压、呼吸、体温等基础参数，可升级Masimo/Nellcor SPO2、2IBP、ETCO2等参数。</w:t>
      </w:r>
    </w:p>
    <w:p w14:paraId="6457F2E9">
      <w:pPr>
        <w:pStyle w:val="51"/>
        <w:numPr>
          <w:ilvl w:val="0"/>
          <w:numId w:val="8"/>
        </w:numPr>
        <w:spacing w:line="400" w:lineRule="exact"/>
        <w:ind w:firstLineChars="0"/>
        <w:rPr>
          <w:rFonts w:ascii="宋体" w:hAnsi="宋体"/>
          <w:sz w:val="24"/>
        </w:rPr>
      </w:pPr>
      <w:r>
        <w:rPr>
          <w:rFonts w:hint="eastAsia" w:ascii="宋体" w:hAnsi="宋体"/>
          <w:sz w:val="24"/>
        </w:rPr>
        <w:t>心电（心律失常、ST段分析）、呼吸、体温、血氧、无创血压、有创血压、呼末二氧化碳等监测参数可适用于成人、小儿、新生儿。</w:t>
      </w:r>
    </w:p>
    <w:p w14:paraId="24EB1F59">
      <w:pPr>
        <w:numPr>
          <w:ilvl w:val="0"/>
          <w:numId w:val="8"/>
        </w:numPr>
        <w:spacing w:line="400" w:lineRule="exact"/>
        <w:rPr>
          <w:rFonts w:ascii="宋体" w:hAnsi="宋体" w:eastAsia="宋体"/>
          <w:sz w:val="24"/>
        </w:rPr>
      </w:pPr>
      <w:r>
        <w:rPr>
          <w:rFonts w:hint="eastAsia" w:ascii="宋体" w:hAnsi="宋体" w:eastAsia="宋体"/>
          <w:sz w:val="24"/>
        </w:rPr>
        <w:t>仪器重量≤2.8kg。</w:t>
      </w:r>
    </w:p>
    <w:p w14:paraId="03AA05DA">
      <w:pPr>
        <w:numPr>
          <w:ilvl w:val="0"/>
          <w:numId w:val="8"/>
        </w:numPr>
        <w:spacing w:line="400" w:lineRule="exact"/>
        <w:rPr>
          <w:rFonts w:ascii="宋体" w:hAnsi="宋体" w:eastAsia="宋体"/>
          <w:sz w:val="24"/>
        </w:rPr>
      </w:pPr>
      <w:r>
        <w:rPr>
          <w:rFonts w:hint="eastAsia" w:ascii="宋体" w:hAnsi="宋体" w:eastAsia="宋体"/>
          <w:sz w:val="24"/>
        </w:rPr>
        <w:t>≥12寸彩色TFT显示屏，分辨率800*600。</w:t>
      </w:r>
    </w:p>
    <w:p w14:paraId="7ED015BE">
      <w:pPr>
        <w:numPr>
          <w:ilvl w:val="0"/>
          <w:numId w:val="8"/>
        </w:numPr>
        <w:spacing w:line="400" w:lineRule="exact"/>
        <w:rPr>
          <w:rFonts w:ascii="宋体" w:hAnsi="宋体" w:eastAsia="宋体"/>
          <w:sz w:val="24"/>
        </w:rPr>
      </w:pPr>
      <w:r>
        <w:rPr>
          <w:rFonts w:hint="eastAsia" w:ascii="宋体" w:hAnsi="宋体" w:eastAsia="宋体"/>
          <w:sz w:val="24"/>
        </w:rPr>
        <w:t>屏幕亮度10-100级调节。</w:t>
      </w:r>
    </w:p>
    <w:p w14:paraId="18573A10">
      <w:pPr>
        <w:numPr>
          <w:ilvl w:val="0"/>
          <w:numId w:val="8"/>
        </w:numPr>
        <w:spacing w:line="400" w:lineRule="exact"/>
        <w:rPr>
          <w:rFonts w:ascii="宋体" w:hAnsi="宋体" w:eastAsia="宋体"/>
          <w:sz w:val="24"/>
        </w:rPr>
      </w:pPr>
      <w:r>
        <w:rPr>
          <w:rFonts w:hint="eastAsia" w:ascii="宋体" w:hAnsi="宋体" w:eastAsia="宋体"/>
          <w:sz w:val="24"/>
        </w:rPr>
        <w:t xml:space="preserve">心电：支持3/5导心电 </w:t>
      </w:r>
    </w:p>
    <w:p w14:paraId="223CB641">
      <w:pPr>
        <w:numPr>
          <w:ilvl w:val="0"/>
          <w:numId w:val="8"/>
        </w:numPr>
        <w:spacing w:line="400" w:lineRule="exact"/>
        <w:rPr>
          <w:rFonts w:ascii="宋体" w:hAnsi="宋体" w:eastAsia="宋体"/>
          <w:sz w:val="24"/>
        </w:rPr>
      </w:pPr>
      <w:r>
        <w:rPr>
          <w:rFonts w:hint="eastAsia" w:ascii="宋体" w:hAnsi="宋体" w:eastAsia="宋体"/>
          <w:sz w:val="24"/>
        </w:rPr>
        <w:t>心律失常分析≥2</w:t>
      </w:r>
      <w:r>
        <w:rPr>
          <w:rFonts w:ascii="宋体" w:hAnsi="宋体" w:eastAsia="宋体"/>
          <w:sz w:val="24"/>
        </w:rPr>
        <w:t>3</w:t>
      </w:r>
      <w:r>
        <w:rPr>
          <w:rFonts w:hint="eastAsia" w:ascii="宋体" w:hAnsi="宋体" w:eastAsia="宋体"/>
          <w:sz w:val="24"/>
        </w:rPr>
        <w:t>种。</w:t>
      </w:r>
    </w:p>
    <w:p w14:paraId="4FE91EBB">
      <w:pPr>
        <w:numPr>
          <w:ilvl w:val="0"/>
          <w:numId w:val="8"/>
        </w:numPr>
        <w:spacing w:line="400" w:lineRule="exact"/>
        <w:rPr>
          <w:rFonts w:ascii="宋体" w:hAnsi="宋体" w:eastAsia="宋体"/>
          <w:sz w:val="24"/>
        </w:rPr>
      </w:pPr>
      <w:r>
        <w:rPr>
          <w:rFonts w:hint="eastAsia" w:ascii="宋体" w:hAnsi="宋体" w:eastAsia="宋体"/>
          <w:sz w:val="24"/>
        </w:rPr>
        <w:t>具有ST段分析功能。</w:t>
      </w:r>
      <w:r>
        <w:rPr>
          <w:rFonts w:ascii="宋体" w:hAnsi="宋体" w:eastAsia="宋体"/>
          <w:sz w:val="24"/>
        </w:rPr>
        <w:t>支持在专门的窗口中分组显示心脏前壁，下壁和侧壁的ST实时片段和参考片段。</w:t>
      </w:r>
    </w:p>
    <w:p w14:paraId="731CD016">
      <w:pPr>
        <w:numPr>
          <w:ilvl w:val="0"/>
          <w:numId w:val="8"/>
        </w:numPr>
        <w:spacing w:line="400" w:lineRule="exact"/>
        <w:rPr>
          <w:rFonts w:ascii="宋体" w:hAnsi="宋体" w:eastAsia="宋体"/>
          <w:sz w:val="24"/>
        </w:rPr>
      </w:pPr>
      <w:r>
        <w:rPr>
          <w:rFonts w:hint="eastAsia" w:ascii="宋体" w:hAnsi="宋体" w:eastAsia="宋体"/>
          <w:sz w:val="24"/>
        </w:rPr>
        <w:t>血氧：可选Masimo血氧，测量范围为1 ％ ～100％；在70％～100％范围内，成人/儿童测量精度为±2％（非运动状态下）、±3％（运动状态下），新生儿为±3％（非运动状态和运动状态下）。</w:t>
      </w:r>
    </w:p>
    <w:p w14:paraId="459D1722">
      <w:pPr>
        <w:numPr>
          <w:ilvl w:val="0"/>
          <w:numId w:val="8"/>
        </w:numPr>
        <w:spacing w:line="400" w:lineRule="exact"/>
        <w:rPr>
          <w:rFonts w:ascii="宋体" w:hAnsi="宋体" w:eastAsia="宋体"/>
          <w:color w:val="000000"/>
          <w:sz w:val="24"/>
        </w:rPr>
      </w:pPr>
      <w:r>
        <w:rPr>
          <w:rFonts w:hint="eastAsia" w:ascii="宋体" w:hAnsi="宋体" w:eastAsia="宋体"/>
          <w:sz w:val="24"/>
        </w:rPr>
        <w:t>可显示灌注指数（PI），测量范围0.02-20</w:t>
      </w:r>
      <w:r>
        <w:rPr>
          <w:rFonts w:hint="eastAsia" w:ascii="宋体" w:hAnsi="宋体" w:eastAsia="宋体"/>
          <w:color w:val="000000"/>
          <w:sz w:val="24"/>
        </w:rPr>
        <w:t>％。</w:t>
      </w:r>
    </w:p>
    <w:p w14:paraId="3621A474">
      <w:pPr>
        <w:numPr>
          <w:ilvl w:val="0"/>
          <w:numId w:val="8"/>
        </w:numPr>
        <w:spacing w:line="400" w:lineRule="exact"/>
        <w:rPr>
          <w:rFonts w:ascii="宋体" w:hAnsi="宋体" w:eastAsia="宋体"/>
          <w:color w:val="000000"/>
          <w:sz w:val="24"/>
        </w:rPr>
      </w:pPr>
      <w:r>
        <w:rPr>
          <w:rFonts w:hint="eastAsia" w:ascii="宋体" w:hAnsi="宋体" w:eastAsia="宋体"/>
          <w:color w:val="000000"/>
          <w:sz w:val="24"/>
        </w:rPr>
        <w:t>具有NIBP与血氧同侧测量功能。</w:t>
      </w:r>
    </w:p>
    <w:p w14:paraId="76EF2E32">
      <w:pPr>
        <w:numPr>
          <w:ilvl w:val="0"/>
          <w:numId w:val="8"/>
        </w:numPr>
        <w:spacing w:line="400" w:lineRule="exact"/>
        <w:rPr>
          <w:rFonts w:ascii="宋体" w:hAnsi="宋体" w:eastAsia="宋体"/>
          <w:color w:val="000000"/>
          <w:sz w:val="24"/>
        </w:rPr>
      </w:pPr>
      <w:r>
        <w:rPr>
          <w:rFonts w:hint="eastAsia" w:ascii="宋体" w:hAnsi="宋体" w:eastAsia="宋体"/>
          <w:sz w:val="24"/>
        </w:rPr>
        <w:t>NIBP具有手动、自动、连续、整点测量模式。</w:t>
      </w:r>
    </w:p>
    <w:p w14:paraId="3507E4E6">
      <w:pPr>
        <w:numPr>
          <w:ilvl w:val="0"/>
          <w:numId w:val="8"/>
        </w:numPr>
        <w:spacing w:line="400" w:lineRule="exact"/>
        <w:rPr>
          <w:rFonts w:ascii="宋体" w:hAnsi="宋体" w:eastAsia="宋体"/>
          <w:color w:val="000000"/>
          <w:sz w:val="24"/>
        </w:rPr>
      </w:pPr>
      <w:r>
        <w:rPr>
          <w:rFonts w:hint="eastAsia" w:ascii="宋体" w:hAnsi="宋体" w:eastAsia="宋体"/>
          <w:color w:val="000000"/>
          <w:sz w:val="24"/>
        </w:rPr>
        <w:t>NIBP具有辅助静脉穿刺功能。</w:t>
      </w:r>
    </w:p>
    <w:p w14:paraId="094029BF">
      <w:pPr>
        <w:numPr>
          <w:ilvl w:val="0"/>
          <w:numId w:val="8"/>
        </w:numPr>
        <w:spacing w:line="400" w:lineRule="exact"/>
        <w:rPr>
          <w:rFonts w:ascii="宋体" w:hAnsi="宋体" w:eastAsia="宋体"/>
          <w:color w:val="000000"/>
          <w:sz w:val="24"/>
        </w:rPr>
      </w:pPr>
      <w:r>
        <w:rPr>
          <w:rFonts w:hint="eastAsia" w:ascii="宋体" w:hAnsi="宋体" w:eastAsia="宋体"/>
          <w:kern w:val="0"/>
          <w:sz w:val="24"/>
        </w:rPr>
        <w:t>血压测量按键单独设置在仪器右下角，人性化的设计减少误操作。</w:t>
      </w:r>
    </w:p>
    <w:p w14:paraId="08B12A5B">
      <w:pPr>
        <w:numPr>
          <w:ilvl w:val="0"/>
          <w:numId w:val="8"/>
        </w:numPr>
        <w:spacing w:line="400" w:lineRule="exact"/>
        <w:rPr>
          <w:rFonts w:ascii="宋体" w:hAnsi="宋体" w:eastAsia="宋体"/>
          <w:color w:val="000000"/>
          <w:sz w:val="24"/>
        </w:rPr>
      </w:pPr>
      <w:r>
        <w:rPr>
          <w:rFonts w:hint="eastAsia" w:ascii="宋体" w:hAnsi="宋体" w:eastAsia="宋体"/>
          <w:color w:val="000000"/>
          <w:sz w:val="24"/>
        </w:rPr>
        <w:t>IBP监护可实时监测PPV/SPV，IBP波形叠加显示。</w:t>
      </w:r>
    </w:p>
    <w:p w14:paraId="3FF9D50A">
      <w:pPr>
        <w:numPr>
          <w:ilvl w:val="0"/>
          <w:numId w:val="8"/>
        </w:numPr>
        <w:spacing w:line="400" w:lineRule="exact"/>
        <w:rPr>
          <w:rFonts w:ascii="宋体" w:hAnsi="宋体" w:eastAsia="宋体"/>
          <w:color w:val="000000"/>
          <w:sz w:val="24"/>
        </w:rPr>
      </w:pPr>
      <w:r>
        <w:rPr>
          <w:rFonts w:hint="eastAsia" w:ascii="宋体" w:hAnsi="宋体" w:eastAsia="宋体"/>
          <w:color w:val="000000"/>
          <w:sz w:val="24"/>
        </w:rPr>
        <w:t>IBP监护可测量10余种压力项目。</w:t>
      </w:r>
    </w:p>
    <w:p w14:paraId="2AAD5F6D">
      <w:pPr>
        <w:numPr>
          <w:ilvl w:val="0"/>
          <w:numId w:val="8"/>
        </w:numPr>
        <w:spacing w:line="400" w:lineRule="exact"/>
        <w:rPr>
          <w:rFonts w:ascii="宋体" w:hAnsi="宋体" w:eastAsia="宋体"/>
          <w:color w:val="000000"/>
          <w:sz w:val="24"/>
        </w:rPr>
      </w:pPr>
      <w:r>
        <w:rPr>
          <w:rFonts w:hint="eastAsia" w:ascii="宋体" w:hAnsi="宋体" w:eastAsia="宋体"/>
          <w:color w:val="000000"/>
          <w:sz w:val="24"/>
        </w:rPr>
        <w:t>呼末CO</w:t>
      </w:r>
      <w:r>
        <w:rPr>
          <w:rFonts w:hint="eastAsia" w:ascii="宋体" w:hAnsi="宋体" w:eastAsia="宋体"/>
          <w:color w:val="000000"/>
          <w:sz w:val="24"/>
          <w:vertAlign w:val="subscript"/>
        </w:rPr>
        <w:t>2</w:t>
      </w:r>
      <w:r>
        <w:rPr>
          <w:rFonts w:hint="eastAsia" w:ascii="宋体" w:hAnsi="宋体" w:eastAsia="宋体"/>
          <w:color w:val="000000"/>
          <w:sz w:val="24"/>
        </w:rPr>
        <w:t>测量范围0-190mmHg，awRR测量范围0-150rpm。</w:t>
      </w:r>
    </w:p>
    <w:p w14:paraId="0A92BB8B">
      <w:pPr>
        <w:numPr>
          <w:ilvl w:val="0"/>
          <w:numId w:val="8"/>
        </w:numPr>
        <w:spacing w:line="400" w:lineRule="exact"/>
        <w:rPr>
          <w:rFonts w:ascii="宋体" w:hAnsi="宋体" w:eastAsia="宋体"/>
          <w:color w:val="000000"/>
          <w:sz w:val="24"/>
        </w:rPr>
      </w:pPr>
      <w:r>
        <w:rPr>
          <w:rFonts w:hint="eastAsia" w:ascii="宋体" w:hAnsi="宋体" w:eastAsia="宋体"/>
          <w:color w:val="000000"/>
          <w:sz w:val="24"/>
        </w:rPr>
        <w:t>具有数据存储功能：趋势图/表，报警事件，无创血压测量数据，波形全息回顾。</w:t>
      </w:r>
    </w:p>
    <w:p w14:paraId="5F01DF83">
      <w:pPr>
        <w:numPr>
          <w:ilvl w:val="0"/>
          <w:numId w:val="8"/>
        </w:numPr>
        <w:spacing w:line="400" w:lineRule="exact"/>
        <w:rPr>
          <w:rFonts w:ascii="宋体" w:hAnsi="宋体" w:eastAsia="宋体"/>
          <w:color w:val="000000"/>
          <w:sz w:val="24"/>
        </w:rPr>
      </w:pPr>
      <w:r>
        <w:rPr>
          <w:rFonts w:hint="eastAsia" w:ascii="宋体" w:hAnsi="宋体" w:eastAsia="宋体"/>
          <w:color w:val="000000"/>
          <w:sz w:val="24"/>
        </w:rPr>
        <w:t>具有待机模式、夜间模式、隐私模式、体外循环模式。</w:t>
      </w:r>
    </w:p>
    <w:p w14:paraId="007CD4C3">
      <w:pPr>
        <w:numPr>
          <w:ilvl w:val="0"/>
          <w:numId w:val="8"/>
        </w:numPr>
        <w:spacing w:line="400" w:lineRule="exact"/>
        <w:rPr>
          <w:rFonts w:ascii="宋体" w:hAnsi="宋体" w:eastAsia="宋体"/>
          <w:color w:val="000000"/>
          <w:sz w:val="24"/>
        </w:rPr>
      </w:pPr>
      <w:r>
        <w:rPr>
          <w:rFonts w:hint="eastAsia" w:ascii="宋体" w:hAnsi="宋体" w:eastAsia="宋体"/>
          <w:color w:val="000000"/>
          <w:sz w:val="24"/>
        </w:rPr>
        <w:t>支持标准界面、列表界面、趋势共存界面、呼吸氧合图界面、它床观察、大字体界面、半屏7导、全屏7导界面等多种界面。</w:t>
      </w:r>
    </w:p>
    <w:p w14:paraId="59799A2A">
      <w:pPr>
        <w:numPr>
          <w:ilvl w:val="0"/>
          <w:numId w:val="8"/>
        </w:numPr>
        <w:spacing w:line="400" w:lineRule="exact"/>
        <w:rPr>
          <w:rFonts w:ascii="宋体" w:hAnsi="宋体" w:eastAsia="宋体"/>
          <w:color w:val="000000"/>
          <w:sz w:val="24"/>
        </w:rPr>
      </w:pPr>
      <w:r>
        <w:rPr>
          <w:rFonts w:hint="eastAsia" w:ascii="宋体" w:hAnsi="宋体" w:eastAsia="宋体"/>
          <w:kern w:val="0"/>
          <w:sz w:val="24"/>
        </w:rPr>
        <w:t>支持USB外接激光打印机、扫描枪、鼠标、键盘。</w:t>
      </w:r>
    </w:p>
    <w:p w14:paraId="4AFEC2F7">
      <w:pPr>
        <w:numPr>
          <w:ilvl w:val="0"/>
          <w:numId w:val="8"/>
        </w:numPr>
        <w:spacing w:line="400" w:lineRule="exact"/>
        <w:rPr>
          <w:rFonts w:ascii="宋体" w:hAnsi="宋体" w:eastAsia="宋体"/>
          <w:color w:val="000000"/>
          <w:sz w:val="24"/>
        </w:rPr>
      </w:pPr>
      <w:r>
        <w:rPr>
          <w:rFonts w:hint="eastAsia" w:ascii="宋体" w:hAnsi="宋体" w:eastAsia="宋体"/>
          <w:color w:val="000000"/>
          <w:sz w:val="24"/>
        </w:rPr>
        <w:t>防液等级:IPXI。</w:t>
      </w:r>
    </w:p>
    <w:p w14:paraId="36200C17">
      <w:pPr>
        <w:numPr>
          <w:ilvl w:val="0"/>
          <w:numId w:val="8"/>
        </w:numPr>
        <w:spacing w:line="400" w:lineRule="exact"/>
        <w:rPr>
          <w:rFonts w:ascii="宋体" w:hAnsi="宋体" w:eastAsia="宋体"/>
          <w:color w:val="000000"/>
          <w:sz w:val="24"/>
        </w:rPr>
      </w:pPr>
      <w:r>
        <w:rPr>
          <w:rFonts w:hint="eastAsia" w:ascii="宋体" w:hAnsi="宋体" w:eastAsia="宋体"/>
          <w:color w:val="000000"/>
          <w:sz w:val="24"/>
        </w:rPr>
        <w:t>监护仪使用寿命10年；</w:t>
      </w:r>
    </w:p>
    <w:p w14:paraId="2182E4A0">
      <w:pPr>
        <w:numPr>
          <w:ilvl w:val="0"/>
          <w:numId w:val="8"/>
        </w:numPr>
        <w:spacing w:line="400" w:lineRule="exact"/>
        <w:rPr>
          <w:rFonts w:ascii="宋体" w:hAnsi="宋体" w:eastAsia="宋体"/>
          <w:color w:val="000000"/>
          <w:sz w:val="24"/>
        </w:rPr>
      </w:pPr>
      <w:r>
        <w:rPr>
          <w:rFonts w:hint="eastAsia" w:ascii="宋体" w:hAnsi="宋体" w:eastAsia="宋体"/>
          <w:color w:val="000000"/>
          <w:sz w:val="24"/>
        </w:rPr>
        <w:t>支持连接同品牌中央监护系统。</w:t>
      </w:r>
    </w:p>
    <w:p w14:paraId="5E1DC879">
      <w:pPr>
        <w:spacing w:line="400" w:lineRule="exact"/>
        <w:rPr>
          <w:rFonts w:ascii="宋体" w:hAnsi="宋体" w:eastAsia="宋体"/>
          <w:color w:val="000000"/>
          <w:sz w:val="24"/>
        </w:rPr>
      </w:pPr>
    </w:p>
    <w:p w14:paraId="7230B260">
      <w:pPr>
        <w:spacing w:line="400" w:lineRule="exact"/>
        <w:jc w:val="center"/>
        <w:rPr>
          <w:rFonts w:asciiTheme="minorEastAsia" w:hAnsiTheme="minorEastAsia"/>
          <w:b/>
          <w:bCs/>
          <w:color w:val="000000"/>
          <w:sz w:val="30"/>
          <w:szCs w:val="30"/>
        </w:rPr>
      </w:pPr>
      <w:r>
        <w:rPr>
          <w:rFonts w:hint="eastAsia" w:asciiTheme="minorEastAsia" w:hAnsiTheme="minorEastAsia"/>
          <w:b/>
          <w:bCs/>
          <w:color w:val="000000"/>
          <w:sz w:val="30"/>
          <w:szCs w:val="30"/>
        </w:rPr>
        <w:t>19.新款ABS液压升降平车</w:t>
      </w:r>
      <w:r>
        <w:rPr>
          <w:rFonts w:hint="eastAsia" w:asciiTheme="minorEastAsia" w:hAnsiTheme="minorEastAsia"/>
          <w:b/>
          <w:bCs/>
          <w:sz w:val="30"/>
          <w:szCs w:val="30"/>
          <w:lang w:val="en-US" w:eastAsia="zh-CN"/>
        </w:rPr>
        <w:t>2台</w:t>
      </w:r>
    </w:p>
    <w:p w14:paraId="678FF6A3">
      <w:pPr>
        <w:spacing w:line="400" w:lineRule="exact"/>
        <w:rPr>
          <w:rFonts w:ascii="宋体" w:hAnsi="宋体" w:eastAsia="宋体"/>
          <w:sz w:val="24"/>
        </w:rPr>
      </w:pPr>
      <w:r>
        <w:rPr>
          <w:rFonts w:hint="eastAsia" w:ascii="宋体" w:hAnsi="宋体" w:eastAsia="宋体"/>
          <w:sz w:val="24"/>
        </w:rPr>
        <w:t>一：外形尺寸</w:t>
      </w:r>
    </w:p>
    <w:p w14:paraId="3FD59709">
      <w:pPr>
        <w:spacing w:line="400" w:lineRule="exact"/>
        <w:rPr>
          <w:rFonts w:hint="eastAsia" w:ascii="宋体" w:hAnsi="宋体" w:eastAsia="宋体"/>
          <w:sz w:val="24"/>
          <w:lang w:eastAsia="zh-CN"/>
        </w:rPr>
      </w:pPr>
      <w:r>
        <w:rPr>
          <w:rFonts w:hint="eastAsia" w:ascii="宋体" w:hAnsi="宋体" w:eastAsia="宋体"/>
          <w:sz w:val="24"/>
        </w:rPr>
        <w:t>1.床面净尺寸：长≥1900mm  宽≥620mm</w:t>
      </w:r>
      <w:r>
        <w:rPr>
          <w:rFonts w:hint="eastAsia" w:ascii="宋体" w:hAnsi="宋体" w:eastAsia="宋体"/>
          <w:sz w:val="24"/>
          <w:lang w:eastAsia="zh-CN"/>
        </w:rPr>
        <w:t>；</w:t>
      </w:r>
    </w:p>
    <w:p w14:paraId="6E3AD6E3">
      <w:pPr>
        <w:spacing w:line="400" w:lineRule="exact"/>
        <w:rPr>
          <w:rFonts w:hint="eastAsia" w:ascii="宋体" w:hAnsi="宋体" w:eastAsia="宋体"/>
          <w:sz w:val="24"/>
          <w:lang w:eastAsia="zh-CN"/>
        </w:rPr>
      </w:pPr>
      <w:r>
        <w:rPr>
          <w:rFonts w:hint="eastAsia" w:ascii="宋体" w:hAnsi="宋体" w:eastAsia="宋体"/>
          <w:sz w:val="24"/>
        </w:rPr>
        <w:t>2.升降 高 度：560mm----870mm</w:t>
      </w:r>
      <w:r>
        <w:rPr>
          <w:rFonts w:hint="eastAsia" w:ascii="宋体" w:hAnsi="宋体" w:eastAsia="宋体"/>
          <w:sz w:val="24"/>
          <w:lang w:eastAsia="zh-CN"/>
        </w:rPr>
        <w:t>；</w:t>
      </w:r>
    </w:p>
    <w:p w14:paraId="0E41F1EC">
      <w:pPr>
        <w:spacing w:line="400" w:lineRule="exact"/>
        <w:rPr>
          <w:rFonts w:ascii="宋体" w:hAnsi="宋体" w:eastAsia="宋体"/>
          <w:sz w:val="24"/>
        </w:rPr>
      </w:pPr>
      <w:r>
        <w:rPr>
          <w:rFonts w:hint="eastAsia" w:ascii="宋体" w:hAnsi="宋体" w:eastAsia="宋体"/>
          <w:sz w:val="24"/>
        </w:rPr>
        <w:t>二：功能介绍</w:t>
      </w:r>
    </w:p>
    <w:p w14:paraId="2493107B">
      <w:pPr>
        <w:numPr>
          <w:ilvl w:val="0"/>
          <w:numId w:val="9"/>
        </w:numPr>
        <w:spacing w:line="400" w:lineRule="exact"/>
        <w:rPr>
          <w:rFonts w:ascii="宋体" w:hAnsi="宋体" w:eastAsia="宋体"/>
          <w:sz w:val="24"/>
        </w:rPr>
      </w:pPr>
      <w:r>
        <w:rPr>
          <w:rFonts w:hint="eastAsia" w:ascii="宋体" w:hAnsi="宋体" w:eastAsia="宋体"/>
          <w:sz w:val="24"/>
        </w:rPr>
        <w:t>整床配备四只脚轮，运行平稳，静音，顺滑。采用先进中控技术，可实现四轮同时刹车，同时万向。前后两端均装备中控踏板，方便操作。</w:t>
      </w:r>
    </w:p>
    <w:p w14:paraId="3754A12C">
      <w:pPr>
        <w:numPr>
          <w:ilvl w:val="0"/>
          <w:numId w:val="9"/>
        </w:numPr>
        <w:spacing w:line="400" w:lineRule="exact"/>
        <w:rPr>
          <w:rFonts w:ascii="宋体" w:hAnsi="宋体" w:eastAsia="宋体"/>
          <w:sz w:val="24"/>
        </w:rPr>
      </w:pPr>
      <w:r>
        <w:rPr>
          <w:rFonts w:hint="eastAsia" w:ascii="宋体" w:hAnsi="宋体" w:eastAsia="宋体"/>
          <w:sz w:val="24"/>
        </w:rPr>
        <w:t>床底中央配备中心导向第五轮，可实现整车的直线行走功能，指向精准不跑偏，可让医护人员单人轻松操作。</w:t>
      </w:r>
    </w:p>
    <w:p w14:paraId="18B91651">
      <w:pPr>
        <w:numPr>
          <w:ilvl w:val="0"/>
          <w:numId w:val="9"/>
        </w:numPr>
        <w:spacing w:line="400" w:lineRule="exact"/>
        <w:rPr>
          <w:rFonts w:ascii="宋体" w:hAnsi="宋体" w:eastAsia="宋体"/>
          <w:sz w:val="24"/>
        </w:rPr>
      </w:pPr>
      <w:r>
        <w:rPr>
          <w:rFonts w:hint="eastAsia" w:ascii="宋体" w:hAnsi="宋体" w:eastAsia="宋体"/>
          <w:sz w:val="24"/>
        </w:rPr>
        <w:t>整床升降系统采用液压升降，通过两只大型液压泵实现床面整体上升，整体下降，前0-15°倾斜，后0-15°倾斜，一系列功能。 整体功能均使用踏板控制，正常配备双侧操作踏板，方便快捷操作。</w:t>
      </w:r>
    </w:p>
    <w:p w14:paraId="4D3FC0EB">
      <w:pPr>
        <w:numPr>
          <w:ilvl w:val="0"/>
          <w:numId w:val="9"/>
        </w:numPr>
        <w:spacing w:line="400" w:lineRule="exact"/>
        <w:rPr>
          <w:rFonts w:ascii="宋体" w:hAnsi="宋体" w:eastAsia="宋体"/>
          <w:sz w:val="24"/>
        </w:rPr>
      </w:pPr>
      <w:r>
        <w:rPr>
          <w:rFonts w:hint="eastAsia" w:ascii="宋体" w:hAnsi="宋体" w:eastAsia="宋体"/>
          <w:sz w:val="24"/>
        </w:rPr>
        <w:t>床面背部可实现0-90°升降，背部通过两只气弹簧实现半自动升降。</w:t>
      </w:r>
    </w:p>
    <w:p w14:paraId="239BB8C1">
      <w:pPr>
        <w:numPr>
          <w:ilvl w:val="0"/>
          <w:numId w:val="9"/>
        </w:numPr>
        <w:spacing w:line="400" w:lineRule="exact"/>
        <w:rPr>
          <w:rFonts w:ascii="宋体" w:hAnsi="宋体" w:eastAsia="宋体"/>
          <w:sz w:val="24"/>
        </w:rPr>
      </w:pPr>
      <w:r>
        <w:rPr>
          <w:rFonts w:hint="eastAsia" w:ascii="宋体" w:hAnsi="宋体" w:eastAsia="宋体"/>
          <w:sz w:val="24"/>
        </w:rPr>
        <w:t>床面尾部配备伸缩摇把，实现腿部及膝部抬起及落下。</w:t>
      </w:r>
    </w:p>
    <w:p w14:paraId="1A575515">
      <w:pPr>
        <w:numPr>
          <w:ilvl w:val="0"/>
          <w:numId w:val="9"/>
        </w:numPr>
        <w:spacing w:line="400" w:lineRule="exact"/>
        <w:rPr>
          <w:rFonts w:ascii="宋体" w:hAnsi="宋体" w:eastAsia="宋体"/>
          <w:sz w:val="24"/>
        </w:rPr>
      </w:pPr>
      <w:r>
        <w:rPr>
          <w:rFonts w:hint="eastAsia" w:ascii="宋体" w:hAnsi="宋体" w:eastAsia="宋体"/>
          <w:sz w:val="24"/>
        </w:rPr>
        <w:t>整床四角配4个防撞轮，可有效防止推行途中的碰撞及磕碰。</w:t>
      </w:r>
    </w:p>
    <w:p w14:paraId="6F4B1A87">
      <w:pPr>
        <w:numPr>
          <w:ilvl w:val="0"/>
          <w:numId w:val="9"/>
        </w:numPr>
        <w:spacing w:line="400" w:lineRule="exact"/>
        <w:rPr>
          <w:rFonts w:ascii="宋体" w:hAnsi="宋体" w:eastAsia="宋体"/>
          <w:sz w:val="24"/>
        </w:rPr>
      </w:pPr>
      <w:r>
        <w:rPr>
          <w:rFonts w:hint="eastAsia" w:ascii="宋体" w:hAnsi="宋体" w:eastAsia="宋体"/>
          <w:sz w:val="24"/>
        </w:rPr>
        <w:t>整床配备5档弯曲不锈钢护栏，有效防止病人坠床，提升安全性。</w:t>
      </w:r>
    </w:p>
    <w:p w14:paraId="22ADFF73">
      <w:pPr>
        <w:numPr>
          <w:ilvl w:val="0"/>
          <w:numId w:val="9"/>
        </w:numPr>
        <w:spacing w:line="400" w:lineRule="exact"/>
        <w:rPr>
          <w:rFonts w:ascii="宋体" w:hAnsi="宋体" w:eastAsia="宋体"/>
          <w:sz w:val="24"/>
        </w:rPr>
      </w:pPr>
      <w:r>
        <w:rPr>
          <w:rFonts w:hint="eastAsia" w:ascii="宋体" w:hAnsi="宋体" w:eastAsia="宋体"/>
          <w:sz w:val="24"/>
        </w:rPr>
        <w:t>头部及尾部均配备推行把手。</w:t>
      </w:r>
    </w:p>
    <w:p w14:paraId="12D8B076">
      <w:pPr>
        <w:numPr>
          <w:ilvl w:val="0"/>
          <w:numId w:val="9"/>
        </w:numPr>
        <w:spacing w:line="400" w:lineRule="exact"/>
        <w:rPr>
          <w:rFonts w:ascii="宋体" w:hAnsi="宋体" w:eastAsia="宋体"/>
          <w:sz w:val="24"/>
        </w:rPr>
      </w:pPr>
      <w:r>
        <w:rPr>
          <w:rFonts w:hint="eastAsia" w:ascii="宋体" w:hAnsi="宋体" w:eastAsia="宋体"/>
          <w:sz w:val="24"/>
        </w:rPr>
        <w:t>整床床板采用钢制喷塑冲压一体成型床板。称重270kg。坚固耐用。注（整体床面可装特殊材质床板，实现背部可透x光，或全身可透x光。【实现拍片功能】）</w:t>
      </w:r>
    </w:p>
    <w:p w14:paraId="72562A84">
      <w:pPr>
        <w:numPr>
          <w:ilvl w:val="0"/>
          <w:numId w:val="9"/>
        </w:numPr>
        <w:spacing w:line="400" w:lineRule="exact"/>
        <w:rPr>
          <w:rFonts w:ascii="宋体" w:hAnsi="宋体" w:eastAsia="宋体"/>
          <w:sz w:val="24"/>
        </w:rPr>
      </w:pPr>
      <w:r>
        <w:rPr>
          <w:rFonts w:hint="eastAsia" w:ascii="宋体" w:hAnsi="宋体" w:eastAsia="宋体"/>
          <w:sz w:val="24"/>
        </w:rPr>
        <w:t>整床标配5公分以上床垫</w:t>
      </w:r>
    </w:p>
    <w:p w14:paraId="0CC75B5F">
      <w:pPr>
        <w:numPr>
          <w:ilvl w:val="0"/>
          <w:numId w:val="9"/>
        </w:numPr>
        <w:spacing w:line="400" w:lineRule="exact"/>
        <w:rPr>
          <w:rFonts w:ascii="宋体" w:hAnsi="宋体" w:eastAsia="宋体"/>
          <w:sz w:val="24"/>
        </w:rPr>
      </w:pPr>
      <w:r>
        <w:rPr>
          <w:rFonts w:hint="eastAsia" w:ascii="宋体" w:hAnsi="宋体" w:eastAsia="宋体"/>
          <w:sz w:val="24"/>
        </w:rPr>
        <w:t>整床标配不锈钢可伸缩四爪输液杆。床头及床尾处配4处输液杆插孔。</w:t>
      </w:r>
    </w:p>
    <w:p w14:paraId="74A1E6D8">
      <w:pPr>
        <w:spacing w:line="400" w:lineRule="exact"/>
        <w:rPr>
          <w:rFonts w:asciiTheme="minorEastAsia" w:hAnsiTheme="minorEastAsia"/>
          <w:b/>
          <w:bCs/>
          <w:color w:val="000000"/>
          <w:sz w:val="30"/>
          <w:szCs w:val="30"/>
        </w:rPr>
      </w:pPr>
    </w:p>
    <w:p w14:paraId="3D7DB628">
      <w:pPr>
        <w:spacing w:line="400" w:lineRule="exact"/>
        <w:jc w:val="center"/>
        <w:rPr>
          <w:rFonts w:asciiTheme="minorEastAsia" w:hAnsiTheme="minorEastAsia"/>
          <w:b/>
          <w:bCs/>
          <w:color w:val="000000"/>
          <w:sz w:val="30"/>
          <w:szCs w:val="30"/>
        </w:rPr>
      </w:pPr>
      <w:r>
        <w:rPr>
          <w:rFonts w:hint="eastAsia" w:asciiTheme="minorEastAsia" w:hAnsiTheme="minorEastAsia"/>
          <w:b/>
          <w:bCs/>
          <w:color w:val="000000"/>
          <w:sz w:val="30"/>
          <w:szCs w:val="30"/>
        </w:rPr>
        <w:t>20.吞咽治疗仪</w:t>
      </w:r>
      <w:r>
        <w:rPr>
          <w:rFonts w:hint="eastAsia" w:asciiTheme="minorEastAsia" w:hAnsiTheme="minorEastAsia"/>
          <w:b/>
          <w:bCs/>
          <w:sz w:val="30"/>
          <w:szCs w:val="30"/>
          <w:lang w:val="en-US" w:eastAsia="zh-CN"/>
        </w:rPr>
        <w:t>2台</w:t>
      </w:r>
    </w:p>
    <w:p w14:paraId="111C8333">
      <w:pPr>
        <w:spacing w:line="400" w:lineRule="exact"/>
        <w:jc w:val="center"/>
        <w:rPr>
          <w:rFonts w:hint="eastAsia" w:asciiTheme="minorEastAsia" w:hAnsiTheme="minorEastAsia"/>
          <w:b/>
          <w:bCs/>
          <w:color w:val="000000"/>
          <w:sz w:val="30"/>
          <w:szCs w:val="30"/>
        </w:rPr>
      </w:pPr>
    </w:p>
    <w:p w14:paraId="6D3A166F">
      <w:pPr>
        <w:pStyle w:val="13"/>
        <w:adjustRightInd w:val="0"/>
        <w:snapToGrid w:val="0"/>
        <w:spacing w:line="360" w:lineRule="auto"/>
        <w:rPr>
          <w:rFonts w:hint="eastAsia" w:ascii="宋体" w:hAnsi="宋体" w:eastAsia="宋体" w:cstheme="minorBidi"/>
          <w:kern w:val="2"/>
          <w:sz w:val="24"/>
          <w:szCs w:val="24"/>
          <w:lang w:val="en-US" w:eastAsia="zh-CN" w:bidi="ar-SA"/>
        </w:rPr>
      </w:pPr>
      <w:r>
        <w:rPr>
          <w:rFonts w:hint="eastAsia" w:hAnsi="宋体"/>
          <w:b/>
          <w:sz w:val="21"/>
          <w:szCs w:val="21"/>
        </w:rPr>
        <w:t>1、</w:t>
      </w:r>
      <w:r>
        <w:rPr>
          <w:rFonts w:hint="eastAsia" w:ascii="宋体" w:hAnsi="宋体" w:eastAsia="宋体" w:cstheme="minorBidi"/>
          <w:kern w:val="2"/>
          <w:sz w:val="24"/>
          <w:szCs w:val="24"/>
          <w:lang w:val="en-US" w:eastAsia="zh-CN" w:bidi="ar-SA"/>
        </w:rPr>
        <w:t>产品功能配置：触摸屏操作方式，可自动可手控；而有儿童和成人专用治疗模式。人机互动，实现真正的自主训练，减轻治疗时的劳动强度，提高患者治疗效率。将物理治疗与主动训练相结合，明显优于传统的物理治疗。满足神经性、失神经性状态下的吞咽障碍问题解决，临床不再受限。</w:t>
      </w:r>
    </w:p>
    <w:p w14:paraId="7C70F1C6">
      <w:pPr>
        <w:pStyle w:val="13"/>
        <w:adjustRightInd w:val="0"/>
        <w:snapToGrid w:val="0"/>
        <w:spacing w:line="360" w:lineRule="auto"/>
        <w:rPr>
          <w:rFonts w:hint="eastAsia" w:ascii="宋体" w:hAnsi="宋体" w:eastAsia="宋体" w:cstheme="minorBidi"/>
          <w:kern w:val="2"/>
          <w:sz w:val="24"/>
          <w:szCs w:val="24"/>
          <w:lang w:val="en-US" w:eastAsia="zh-CN" w:bidi="ar-SA"/>
        </w:rPr>
      </w:pPr>
      <w:r>
        <w:rPr>
          <w:rFonts w:hint="eastAsia" w:ascii="宋体" w:hAnsi="宋体" w:eastAsia="宋体" w:cstheme="minorBidi"/>
          <w:kern w:val="2"/>
          <w:sz w:val="24"/>
          <w:szCs w:val="24"/>
          <w:lang w:val="en-US" w:eastAsia="zh-CN" w:bidi="ar-SA"/>
        </w:rPr>
        <w:t>2、输出通道：双通道输出2组（8线），手控器2个，可供两位患者同时进行刺激治疗。</w:t>
      </w:r>
    </w:p>
    <w:p w14:paraId="642AD666">
      <w:pPr>
        <w:pStyle w:val="13"/>
        <w:adjustRightInd w:val="0"/>
        <w:snapToGrid w:val="0"/>
        <w:spacing w:line="360" w:lineRule="auto"/>
        <w:rPr>
          <w:rFonts w:hint="eastAsia" w:ascii="宋体" w:hAnsi="宋体" w:eastAsia="宋体" w:cstheme="minorBidi"/>
          <w:kern w:val="2"/>
          <w:sz w:val="24"/>
          <w:szCs w:val="24"/>
          <w:lang w:val="en-US" w:eastAsia="zh-CN" w:bidi="ar-SA"/>
        </w:rPr>
      </w:pPr>
      <w:r>
        <w:rPr>
          <w:rFonts w:hint="eastAsia" w:ascii="宋体" w:hAnsi="宋体" w:eastAsia="宋体" w:cstheme="minorBidi"/>
          <w:kern w:val="2"/>
          <w:sz w:val="24"/>
          <w:szCs w:val="24"/>
          <w:lang w:val="en-US" w:eastAsia="zh-CN" w:bidi="ar-SA"/>
        </w:rPr>
        <w:t>3、治疗模式：成人连续脉冲模式；儿童交替脉冲模式；手控连续脉冲模式；自动触发脉冲模式</w:t>
      </w:r>
    </w:p>
    <w:p w14:paraId="0C4F41C8">
      <w:pPr>
        <w:pStyle w:val="13"/>
        <w:numPr>
          <w:ilvl w:val="0"/>
          <w:numId w:val="10"/>
        </w:numPr>
        <w:adjustRightInd w:val="0"/>
        <w:snapToGrid w:val="0"/>
        <w:spacing w:line="360" w:lineRule="auto"/>
        <w:ind w:left="630" w:hanging="720" w:hangingChars="300"/>
        <w:rPr>
          <w:rFonts w:hint="eastAsia" w:ascii="宋体" w:hAnsi="宋体" w:eastAsia="宋体" w:cstheme="minorBidi"/>
          <w:kern w:val="2"/>
          <w:sz w:val="24"/>
          <w:szCs w:val="24"/>
          <w:lang w:val="en-US" w:eastAsia="zh-CN" w:bidi="ar-SA"/>
        </w:rPr>
      </w:pPr>
      <w:r>
        <w:rPr>
          <w:rFonts w:hint="eastAsia" w:ascii="宋体" w:hAnsi="宋体" w:eastAsia="宋体" w:cstheme="minorBidi"/>
          <w:kern w:val="2"/>
          <w:sz w:val="24"/>
          <w:szCs w:val="24"/>
          <w:lang w:val="en-US" w:eastAsia="zh-CN" w:bidi="ar-SA"/>
        </w:rPr>
        <w:t>评估模式：域值评估模式；</w:t>
      </w:r>
    </w:p>
    <w:p w14:paraId="681B382E">
      <w:pPr>
        <w:pStyle w:val="13"/>
        <w:numPr>
          <w:ilvl w:val="0"/>
          <w:numId w:val="10"/>
        </w:numPr>
        <w:adjustRightInd w:val="0"/>
        <w:snapToGrid w:val="0"/>
        <w:spacing w:line="360" w:lineRule="auto"/>
        <w:ind w:left="630" w:hanging="720" w:hangingChars="300"/>
        <w:rPr>
          <w:rFonts w:hint="eastAsia" w:ascii="宋体" w:hAnsi="宋体" w:eastAsia="宋体" w:cstheme="minorBidi"/>
          <w:kern w:val="2"/>
          <w:sz w:val="24"/>
          <w:szCs w:val="24"/>
          <w:lang w:val="en-US" w:eastAsia="zh-CN" w:bidi="ar-SA"/>
        </w:rPr>
      </w:pPr>
      <w:r>
        <w:rPr>
          <w:rFonts w:hint="eastAsia" w:ascii="宋体" w:hAnsi="宋体" w:eastAsia="宋体" w:cstheme="minorBidi"/>
          <w:kern w:val="2"/>
          <w:sz w:val="24"/>
          <w:szCs w:val="24"/>
          <w:lang w:val="en-US" w:eastAsia="zh-CN" w:bidi="ar-SA"/>
        </w:rPr>
        <w:t>输入功率：≤70VA；</w:t>
      </w:r>
    </w:p>
    <w:p w14:paraId="02F39F3E">
      <w:pPr>
        <w:pStyle w:val="13"/>
        <w:numPr>
          <w:ilvl w:val="0"/>
          <w:numId w:val="10"/>
        </w:numPr>
        <w:adjustRightInd w:val="0"/>
        <w:snapToGrid w:val="0"/>
        <w:spacing w:line="360" w:lineRule="auto"/>
        <w:ind w:left="630" w:hanging="720" w:hangingChars="300"/>
        <w:rPr>
          <w:rFonts w:hint="eastAsia" w:ascii="宋体" w:hAnsi="宋体" w:eastAsia="宋体" w:cstheme="minorBidi"/>
          <w:kern w:val="2"/>
          <w:sz w:val="24"/>
          <w:szCs w:val="24"/>
          <w:lang w:val="en-US" w:eastAsia="zh-CN" w:bidi="ar-SA"/>
        </w:rPr>
      </w:pPr>
      <w:r>
        <w:rPr>
          <w:rFonts w:hint="eastAsia" w:ascii="宋体" w:hAnsi="宋体" w:eastAsia="宋体" w:cstheme="minorBidi"/>
          <w:kern w:val="2"/>
          <w:sz w:val="24"/>
          <w:szCs w:val="24"/>
          <w:lang w:val="en-US" w:eastAsia="zh-CN" w:bidi="ar-SA"/>
        </w:rPr>
        <w:t>参数</w:t>
      </w:r>
    </w:p>
    <w:p w14:paraId="48EE61FC">
      <w:pPr>
        <w:spacing w:line="360" w:lineRule="auto"/>
        <w:ind w:firstLine="435"/>
        <w:rPr>
          <w:rFonts w:hint="eastAsia" w:ascii="宋体" w:hAnsi="宋体" w:eastAsia="宋体" w:cs="宋体"/>
          <w:kern w:val="0"/>
          <w:sz w:val="24"/>
        </w:rPr>
      </w:pPr>
      <w:r>
        <w:rPr>
          <w:rFonts w:hint="eastAsia" w:ascii="宋体" w:hAnsi="宋体" w:eastAsia="宋体" w:cs="宋体"/>
          <w:kern w:val="0"/>
          <w:sz w:val="24"/>
        </w:rPr>
        <w:t xml:space="preserve">a）脉冲波形：双向方波；  </w:t>
      </w:r>
    </w:p>
    <w:p w14:paraId="7F0C1587">
      <w:pPr>
        <w:pStyle w:val="13"/>
        <w:adjustRightInd w:val="0"/>
        <w:snapToGrid w:val="0"/>
        <w:spacing w:line="360" w:lineRule="auto"/>
        <w:ind w:left="720" w:hanging="720" w:hangingChars="300"/>
        <w:rPr>
          <w:rFonts w:hAnsi="宋体"/>
          <w:sz w:val="24"/>
          <w:szCs w:val="24"/>
        </w:rPr>
      </w:pPr>
      <w:r>
        <w:rPr>
          <w:rFonts w:hint="eastAsia" w:hAnsi="宋体"/>
          <w:sz w:val="24"/>
          <w:szCs w:val="24"/>
        </w:rPr>
        <w:t xml:space="preserve">    b) 脉冲周期: 8ms～25ms分十七级逐级可调，评估模式分3S～4S两级可调。</w:t>
      </w:r>
    </w:p>
    <w:p w14:paraId="6D75EE78">
      <w:pPr>
        <w:pStyle w:val="13"/>
        <w:adjustRightInd w:val="0"/>
        <w:snapToGrid w:val="0"/>
        <w:spacing w:line="360" w:lineRule="auto"/>
        <w:ind w:left="720" w:hanging="720" w:hangingChars="300"/>
        <w:rPr>
          <w:rFonts w:hint="eastAsia" w:hAnsi="宋体"/>
          <w:sz w:val="24"/>
          <w:szCs w:val="24"/>
        </w:rPr>
      </w:pPr>
      <w:r>
        <w:rPr>
          <w:rFonts w:hint="eastAsia" w:hAnsi="宋体"/>
          <w:sz w:val="24"/>
          <w:szCs w:val="24"/>
        </w:rPr>
        <w:t xml:space="preserve">    c) 脉冲宽度：0.12ms～0.3ms 分十级逐级可调。评估模式分0.5S～1S两级可调。</w:t>
      </w:r>
    </w:p>
    <w:p w14:paraId="050E2BBC">
      <w:pPr>
        <w:pStyle w:val="13"/>
        <w:adjustRightInd w:val="0"/>
        <w:snapToGrid w:val="0"/>
        <w:spacing w:line="360" w:lineRule="auto"/>
        <w:ind w:left="720" w:hanging="720" w:hangingChars="300"/>
        <w:rPr>
          <w:rFonts w:hint="eastAsia" w:hAnsi="宋体"/>
          <w:sz w:val="24"/>
          <w:szCs w:val="24"/>
        </w:rPr>
      </w:pPr>
      <w:r>
        <w:rPr>
          <w:rFonts w:hint="eastAsia" w:hAnsi="宋体"/>
          <w:sz w:val="24"/>
          <w:szCs w:val="24"/>
        </w:rPr>
        <w:t xml:space="preserve">    d）输出模式：</w:t>
      </w:r>
    </w:p>
    <w:p w14:paraId="62023464">
      <w:pPr>
        <w:pStyle w:val="13"/>
        <w:adjustRightInd w:val="0"/>
        <w:snapToGrid w:val="0"/>
        <w:spacing w:line="360" w:lineRule="auto"/>
        <w:ind w:left="720" w:hanging="720" w:hangingChars="300"/>
        <w:rPr>
          <w:rFonts w:hint="eastAsia" w:hAnsi="宋体"/>
          <w:sz w:val="24"/>
          <w:szCs w:val="24"/>
        </w:rPr>
      </w:pPr>
      <w:r>
        <w:rPr>
          <w:rFonts w:hint="eastAsia" w:hAnsi="宋体"/>
          <w:sz w:val="24"/>
          <w:szCs w:val="24"/>
        </w:rPr>
        <w:t xml:space="preserve">       成人模式：按输出60s,间歇1s循环;</w:t>
      </w:r>
    </w:p>
    <w:p w14:paraId="7DFC0808">
      <w:pPr>
        <w:pStyle w:val="13"/>
        <w:adjustRightInd w:val="0"/>
        <w:snapToGrid w:val="0"/>
        <w:spacing w:line="360" w:lineRule="auto"/>
        <w:ind w:left="720" w:hanging="720" w:hangingChars="300"/>
        <w:rPr>
          <w:rFonts w:hint="eastAsia" w:hAnsi="宋体"/>
          <w:sz w:val="24"/>
          <w:szCs w:val="24"/>
        </w:rPr>
      </w:pPr>
      <w:r>
        <w:rPr>
          <w:rFonts w:hint="eastAsia" w:hAnsi="宋体"/>
          <w:sz w:val="24"/>
          <w:szCs w:val="24"/>
        </w:rPr>
        <w:t xml:space="preserve">       儿童模式：按输出20s,间歇1s循环;</w:t>
      </w:r>
    </w:p>
    <w:p w14:paraId="4C59E6D7">
      <w:pPr>
        <w:pStyle w:val="13"/>
        <w:adjustRightInd w:val="0"/>
        <w:snapToGrid w:val="0"/>
        <w:spacing w:line="360" w:lineRule="auto"/>
        <w:ind w:left="840" w:hanging="840" w:hangingChars="350"/>
        <w:rPr>
          <w:rFonts w:hint="eastAsia" w:hAnsi="宋体"/>
          <w:sz w:val="24"/>
          <w:szCs w:val="24"/>
        </w:rPr>
      </w:pPr>
      <w:r>
        <w:rPr>
          <w:rFonts w:hint="eastAsia" w:hAnsi="宋体"/>
          <w:sz w:val="24"/>
          <w:szCs w:val="24"/>
        </w:rPr>
        <w:t xml:space="preserve">       手控触发模式：手控触发模式初始状态为成人模式，手控触发一次后，间歇1s后恢复原输出。</w:t>
      </w:r>
    </w:p>
    <w:p w14:paraId="4F03AD0C">
      <w:pPr>
        <w:pStyle w:val="13"/>
        <w:adjustRightInd w:val="0"/>
        <w:snapToGrid w:val="0"/>
        <w:spacing w:line="360" w:lineRule="auto"/>
        <w:ind w:firstLine="720" w:firstLineChars="300"/>
        <w:rPr>
          <w:rFonts w:hint="eastAsia" w:hAnsi="宋体"/>
          <w:sz w:val="24"/>
          <w:szCs w:val="24"/>
        </w:rPr>
      </w:pPr>
      <w:r>
        <w:rPr>
          <w:rFonts w:hint="eastAsia" w:hAnsi="宋体"/>
          <w:sz w:val="24"/>
          <w:szCs w:val="24"/>
        </w:rPr>
        <w:t>自动模式：按输出5s，间歇5s循环;</w:t>
      </w:r>
    </w:p>
    <w:p w14:paraId="534F09F7">
      <w:pPr>
        <w:pStyle w:val="13"/>
        <w:adjustRightInd w:val="0"/>
        <w:snapToGrid w:val="0"/>
        <w:spacing w:line="360" w:lineRule="auto"/>
        <w:ind w:left="850" w:leftChars="119" w:hanging="600" w:hangingChars="250"/>
        <w:rPr>
          <w:rFonts w:hint="eastAsia" w:hAnsi="宋体"/>
          <w:sz w:val="24"/>
          <w:szCs w:val="24"/>
        </w:rPr>
      </w:pPr>
      <w:r>
        <w:rPr>
          <w:rFonts w:hint="eastAsia" w:hAnsi="宋体"/>
          <w:sz w:val="24"/>
          <w:szCs w:val="24"/>
        </w:rPr>
        <w:t xml:space="preserve">    评估模式：按输出5s或1s，间歇2.5s或3s后循环输出</w:t>
      </w:r>
    </w:p>
    <w:p w14:paraId="722E6D8D">
      <w:pPr>
        <w:pStyle w:val="13"/>
        <w:adjustRightInd w:val="0"/>
        <w:snapToGrid w:val="0"/>
        <w:spacing w:line="360" w:lineRule="auto"/>
        <w:ind w:left="720" w:hanging="720" w:hangingChars="300"/>
        <w:rPr>
          <w:rFonts w:hint="eastAsia" w:hAnsi="宋体"/>
          <w:sz w:val="24"/>
          <w:szCs w:val="24"/>
        </w:rPr>
      </w:pPr>
      <w:r>
        <w:rPr>
          <w:rFonts w:hint="eastAsia" w:hAnsi="宋体"/>
          <w:sz w:val="24"/>
          <w:szCs w:val="24"/>
        </w:rPr>
        <w:t xml:space="preserve">    e) 输出最大电压峰峰值为25Vp-p±20％。</w:t>
      </w:r>
    </w:p>
    <w:p w14:paraId="059C521B">
      <w:pPr>
        <w:pStyle w:val="13"/>
        <w:adjustRightInd w:val="0"/>
        <w:snapToGrid w:val="0"/>
        <w:spacing w:line="360" w:lineRule="auto"/>
        <w:ind w:firstLine="480" w:firstLineChars="200"/>
        <w:rPr>
          <w:rFonts w:hint="eastAsia" w:hAnsi="宋体"/>
          <w:sz w:val="24"/>
          <w:szCs w:val="24"/>
        </w:rPr>
      </w:pPr>
      <w:r>
        <w:rPr>
          <w:rFonts w:hint="eastAsia" w:hAnsi="宋体"/>
          <w:sz w:val="24"/>
          <w:szCs w:val="24"/>
        </w:rPr>
        <w:t>f）输出波形的时间参数误差为±30％。</w:t>
      </w:r>
    </w:p>
    <w:p w14:paraId="13F88651">
      <w:pPr>
        <w:spacing w:line="360" w:lineRule="auto"/>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 xml:space="preserve">  输出电压峰峰值分50级可调。其最小输出设定不超过最0大设定值的2％。</w:t>
      </w:r>
    </w:p>
    <w:p w14:paraId="03478550">
      <w:pPr>
        <w:spacing w:line="360" w:lineRule="auto"/>
        <w:rPr>
          <w:rFonts w:hint="eastAsia" w:ascii="宋体" w:hAnsi="宋体" w:eastAsia="宋体" w:cs="宋体"/>
          <w:kern w:val="0"/>
          <w:sz w:val="24"/>
          <w:szCs w:val="24"/>
          <w:lang w:val="en-US" w:eastAsia="zh-CN" w:bidi="ar-SA"/>
        </w:rPr>
      </w:pPr>
      <w:r>
        <w:rPr>
          <w:rFonts w:hint="eastAsia"/>
          <w:bCs/>
          <w:szCs w:val="21"/>
        </w:rPr>
        <w:t>7、</w:t>
      </w:r>
      <w:r>
        <w:rPr>
          <w:rFonts w:hint="eastAsia" w:ascii="宋体" w:hAnsi="宋体" w:eastAsia="宋体" w:cs="宋体"/>
          <w:kern w:val="0"/>
          <w:sz w:val="24"/>
          <w:szCs w:val="24"/>
          <w:lang w:val="en-US" w:eastAsia="zh-CN" w:bidi="ar-SA"/>
        </w:rPr>
        <w:t xml:space="preserve">连续工作时间：不小于四小时； </w:t>
      </w:r>
    </w:p>
    <w:p w14:paraId="6D4DA389">
      <w:pPr>
        <w:spacing w:line="360" w:lineRule="auto"/>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8、定时及误差：1-60min，误差±5%；</w:t>
      </w:r>
    </w:p>
    <w:p w14:paraId="70C16D9E">
      <w:pPr>
        <w:spacing w:line="400" w:lineRule="exact"/>
        <w:rPr>
          <w:rFonts w:hint="eastAsia" w:ascii="宋体" w:hAnsi="宋体" w:eastAsia="宋体" w:cs="宋体"/>
          <w:kern w:val="0"/>
          <w:sz w:val="24"/>
          <w:szCs w:val="24"/>
          <w:lang w:val="en-US" w:eastAsia="zh-CN" w:bidi="ar-SA"/>
        </w:rPr>
      </w:pPr>
    </w:p>
    <w:p w14:paraId="5E7562EC">
      <w:pPr>
        <w:widowControl/>
        <w:tabs>
          <w:tab w:val="left" w:pos="1134"/>
          <w:tab w:val="left" w:pos="5387"/>
        </w:tabs>
        <w:spacing w:before="80"/>
        <w:ind w:right="-284"/>
        <w:jc w:val="center"/>
        <w:rPr>
          <w:rFonts w:cs="宋体" w:asciiTheme="minorEastAsia" w:hAnsiTheme="minorEastAsia"/>
          <w:b/>
          <w:bCs/>
          <w:iCs/>
          <w:kern w:val="0"/>
          <w:sz w:val="30"/>
          <w:szCs w:val="30"/>
        </w:rPr>
      </w:pPr>
      <w:r>
        <w:rPr>
          <w:rFonts w:hint="eastAsia" w:cs="宋体" w:asciiTheme="minorEastAsia" w:hAnsiTheme="minorEastAsia"/>
          <w:b/>
          <w:bCs/>
          <w:iCs/>
          <w:kern w:val="0"/>
          <w:sz w:val="30"/>
          <w:szCs w:val="30"/>
        </w:rPr>
        <w:t>21.肌电图仪</w:t>
      </w:r>
      <w:r>
        <w:rPr>
          <w:rFonts w:hint="eastAsia" w:asciiTheme="minorEastAsia" w:hAnsiTheme="minorEastAsia"/>
          <w:b/>
          <w:bCs/>
          <w:sz w:val="30"/>
          <w:szCs w:val="30"/>
          <w:lang w:val="en-US" w:eastAsia="zh-CN"/>
        </w:rPr>
        <w:t>1台</w:t>
      </w:r>
    </w:p>
    <w:p w14:paraId="2693C6BF">
      <w:pPr>
        <w:pStyle w:val="52"/>
        <w:numPr>
          <w:ilvl w:val="0"/>
          <w:numId w:val="11"/>
        </w:numPr>
        <w:spacing w:after="0" w:line="400" w:lineRule="exact"/>
        <w:rPr>
          <w:rFonts w:ascii="宋体" w:hAnsi="宋体" w:cs="宋体"/>
          <w:sz w:val="24"/>
        </w:rPr>
      </w:pPr>
      <w:r>
        <w:rPr>
          <w:rFonts w:hint="eastAsia" w:ascii="宋体" w:hAnsi="宋体" w:cs="宋体"/>
          <w:b/>
          <w:bCs/>
          <w:sz w:val="24"/>
        </w:rPr>
        <w:t>适用范围</w:t>
      </w:r>
      <w:r>
        <w:rPr>
          <w:rFonts w:hint="eastAsia" w:ascii="宋体" w:hAnsi="宋体" w:cs="宋体"/>
          <w:sz w:val="24"/>
        </w:rPr>
        <w:t>：用于肌电图、神经传导及诱发电位的临床检查。</w:t>
      </w:r>
    </w:p>
    <w:p w14:paraId="204FD4C6">
      <w:pPr>
        <w:pStyle w:val="52"/>
        <w:numPr>
          <w:ilvl w:val="0"/>
          <w:numId w:val="11"/>
        </w:numPr>
        <w:spacing w:after="0" w:line="400" w:lineRule="exact"/>
        <w:rPr>
          <w:rFonts w:ascii="宋体" w:hAnsi="宋体" w:cs="宋体"/>
          <w:sz w:val="24"/>
        </w:rPr>
      </w:pPr>
      <w:r>
        <w:rPr>
          <w:rFonts w:hint="eastAsia" w:ascii="宋体" w:hAnsi="宋体" w:cs="宋体"/>
          <w:b/>
          <w:bCs/>
          <w:sz w:val="24"/>
        </w:rPr>
        <w:t>功能要求</w:t>
      </w:r>
      <w:r>
        <w:rPr>
          <w:rFonts w:hint="eastAsia" w:ascii="宋体" w:hAnsi="宋体" w:cs="宋体"/>
          <w:sz w:val="24"/>
        </w:rPr>
        <w:t>：</w:t>
      </w:r>
    </w:p>
    <w:p w14:paraId="4D79F9AD">
      <w:pPr>
        <w:pStyle w:val="52"/>
        <w:numPr>
          <w:ilvl w:val="0"/>
          <w:numId w:val="12"/>
        </w:numPr>
        <w:spacing w:after="0" w:line="400" w:lineRule="exact"/>
        <w:rPr>
          <w:rFonts w:ascii="宋体" w:hAnsi="宋体" w:cs="宋体"/>
          <w:sz w:val="24"/>
        </w:rPr>
      </w:pPr>
      <w:r>
        <w:rPr>
          <w:rFonts w:hint="eastAsia" w:ascii="宋体" w:hAnsi="宋体" w:cs="宋体"/>
          <w:sz w:val="24"/>
        </w:rPr>
        <w:t>针肌电图、神经传导、F波、H反射、重复神经电刺激、瞬目反射等、可连接市面上磁刺激设备进行运动诱发电位。</w:t>
      </w:r>
    </w:p>
    <w:p w14:paraId="71C22B49">
      <w:pPr>
        <w:pStyle w:val="52"/>
        <w:numPr>
          <w:ilvl w:val="0"/>
          <w:numId w:val="12"/>
        </w:numPr>
        <w:spacing w:after="0" w:line="400" w:lineRule="exact"/>
        <w:rPr>
          <w:rFonts w:ascii="宋体" w:hAnsi="宋体" w:cs="宋体"/>
          <w:sz w:val="24"/>
        </w:rPr>
      </w:pPr>
      <w:r>
        <w:rPr>
          <w:rFonts w:hint="eastAsia" w:ascii="宋体" w:hAnsi="宋体" w:cs="宋体"/>
          <w:sz w:val="24"/>
        </w:rPr>
        <w:t>中文报告软件：报告可打印到纸上或形成PDF文件。</w:t>
      </w:r>
    </w:p>
    <w:p w14:paraId="1681AFF8">
      <w:pPr>
        <w:pStyle w:val="52"/>
        <w:numPr>
          <w:ilvl w:val="0"/>
          <w:numId w:val="12"/>
        </w:numPr>
        <w:spacing w:after="0" w:line="400" w:lineRule="exact"/>
        <w:rPr>
          <w:rFonts w:ascii="宋体" w:hAnsi="宋体" w:cs="宋体"/>
          <w:sz w:val="24"/>
        </w:rPr>
      </w:pPr>
      <w:r>
        <w:rPr>
          <w:rFonts w:hint="eastAsia" w:ascii="宋体" w:hAnsi="宋体" w:cs="宋体"/>
          <w:sz w:val="24"/>
        </w:rPr>
        <w:t>报告模板：用户可自行编辑。</w:t>
      </w:r>
    </w:p>
    <w:p w14:paraId="497BE066">
      <w:pPr>
        <w:pStyle w:val="52"/>
        <w:numPr>
          <w:ilvl w:val="0"/>
          <w:numId w:val="12"/>
        </w:numPr>
        <w:spacing w:after="0" w:line="400" w:lineRule="exact"/>
        <w:rPr>
          <w:rFonts w:ascii="宋体" w:hAnsi="宋体" w:cs="宋体"/>
          <w:sz w:val="24"/>
        </w:rPr>
      </w:pPr>
      <w:r>
        <w:rPr>
          <w:rFonts w:hint="eastAsia" w:ascii="宋体" w:hAnsi="宋体" w:cs="宋体"/>
          <w:sz w:val="24"/>
        </w:rPr>
        <w:t>可定制检查方案。</w:t>
      </w:r>
    </w:p>
    <w:p w14:paraId="32624C28">
      <w:pPr>
        <w:pStyle w:val="52"/>
        <w:numPr>
          <w:ilvl w:val="0"/>
          <w:numId w:val="12"/>
        </w:numPr>
        <w:spacing w:after="0" w:line="400" w:lineRule="exact"/>
        <w:rPr>
          <w:rFonts w:ascii="宋体" w:hAnsi="宋体" w:cs="宋体"/>
          <w:sz w:val="24"/>
        </w:rPr>
      </w:pPr>
      <w:r>
        <w:rPr>
          <w:rFonts w:hint="eastAsia" w:ascii="宋体" w:hAnsi="宋体" w:cs="宋体"/>
          <w:sz w:val="24"/>
        </w:rPr>
        <w:t>可对检查形成的数据检索、导出、导入和删除。</w:t>
      </w:r>
    </w:p>
    <w:p w14:paraId="1B4EF8CF">
      <w:pPr>
        <w:pStyle w:val="52"/>
        <w:spacing w:after="0" w:line="400" w:lineRule="exact"/>
        <w:rPr>
          <w:rFonts w:ascii="宋体" w:hAnsi="宋体" w:cs="宋体"/>
          <w:sz w:val="24"/>
        </w:rPr>
      </w:pPr>
      <w:r>
        <w:rPr>
          <w:rFonts w:hint="eastAsia" w:ascii="宋体" w:hAnsi="宋体" w:cs="宋体"/>
          <w:sz w:val="24"/>
        </w:rPr>
        <w:t>三</w:t>
      </w:r>
      <w:r>
        <w:rPr>
          <w:rFonts w:hint="eastAsia" w:ascii="宋体" w:hAnsi="宋体" w:cs="宋体"/>
          <w:b/>
          <w:bCs/>
          <w:sz w:val="24"/>
        </w:rPr>
        <w:t>、技术参数：</w:t>
      </w:r>
    </w:p>
    <w:p w14:paraId="328236CC">
      <w:pPr>
        <w:pStyle w:val="52"/>
        <w:spacing w:after="0" w:line="400" w:lineRule="exact"/>
        <w:rPr>
          <w:rFonts w:ascii="宋体" w:hAnsi="宋体" w:cs="宋体"/>
          <w:sz w:val="24"/>
        </w:rPr>
      </w:pPr>
      <w:r>
        <w:rPr>
          <w:rFonts w:hint="eastAsia" w:ascii="宋体" w:hAnsi="宋体" w:cs="宋体"/>
          <w:sz w:val="24"/>
        </w:rPr>
        <w:t>1、整机一体化设计，整机网电源供电，放大器经电缆连接，无需电池；</w:t>
      </w:r>
    </w:p>
    <w:p w14:paraId="137E4DF2">
      <w:pPr>
        <w:pStyle w:val="52"/>
        <w:spacing w:after="0" w:line="400" w:lineRule="exact"/>
        <w:rPr>
          <w:rFonts w:hint="eastAsia" w:ascii="宋体" w:hAnsi="宋体" w:cs="宋体"/>
          <w:sz w:val="24"/>
        </w:rPr>
      </w:pPr>
      <w:r>
        <w:rPr>
          <w:rFonts w:hint="eastAsia" w:ascii="宋体" w:hAnsi="宋体" w:cs="宋体"/>
          <w:sz w:val="24"/>
        </w:rPr>
        <w:t>2、具备双脚踏开关；</w:t>
      </w:r>
      <w:r>
        <w:rPr>
          <w:rFonts w:hint="eastAsia" w:ascii="宋体" w:hAnsi="宋体" w:cs="宋体"/>
          <w:sz w:val="24"/>
        </w:rPr>
        <w:cr/>
      </w:r>
      <w:r>
        <w:rPr>
          <w:rFonts w:hint="eastAsia" w:ascii="宋体" w:hAnsi="宋体" w:cs="宋体"/>
          <w:sz w:val="24"/>
        </w:rPr>
        <w:t>3、≥四通道放大器，带可伸缩悬臂支架，覆盖范围大，患者无需移动；</w:t>
      </w:r>
      <w:r>
        <w:rPr>
          <w:rFonts w:hint="eastAsia" w:ascii="宋体" w:hAnsi="宋体" w:cs="宋体"/>
          <w:sz w:val="24"/>
        </w:rPr>
        <w:cr/>
      </w:r>
      <w:r>
        <w:rPr>
          <w:rFonts w:hint="eastAsia" w:ascii="宋体" w:hAnsi="宋体" w:cs="宋体"/>
          <w:sz w:val="24"/>
        </w:rPr>
        <w:t>4、放大器每个通道提供两种导联线接口，五针大DIN圆口及Φ1.57国际标准正负接口一对；</w:t>
      </w:r>
    </w:p>
    <w:p w14:paraId="5C90F50A">
      <w:pPr>
        <w:pStyle w:val="52"/>
        <w:spacing w:after="0" w:line="400" w:lineRule="exact"/>
        <w:rPr>
          <w:rFonts w:ascii="宋体" w:hAnsi="宋体" w:cs="宋体"/>
          <w:sz w:val="24"/>
        </w:rPr>
      </w:pPr>
      <w:r>
        <w:rPr>
          <w:rFonts w:hint="eastAsia" w:ascii="宋体" w:hAnsi="宋体" w:cs="宋体"/>
          <w:sz w:val="24"/>
        </w:rPr>
        <w:t>5、差模（差分）输入阻抗≥2000兆欧；</w:t>
      </w:r>
      <w:r>
        <w:rPr>
          <w:rFonts w:hint="eastAsia" w:ascii="宋体" w:hAnsi="宋体" w:cs="宋体"/>
          <w:sz w:val="24"/>
        </w:rPr>
        <w:cr/>
      </w:r>
      <w:r>
        <w:rPr>
          <w:rFonts w:hint="eastAsia"/>
        </w:rPr>
        <w:t>★</w:t>
      </w:r>
      <w:r>
        <w:rPr>
          <w:rFonts w:hint="eastAsia" w:ascii="宋体" w:hAnsi="宋体" w:cs="宋体"/>
          <w:sz w:val="24"/>
        </w:rPr>
        <w:t>6、输入短路噪声：≤0.7uVrms；</w:t>
      </w:r>
      <w:r>
        <w:rPr>
          <w:rFonts w:hint="eastAsia" w:ascii="宋体" w:hAnsi="宋体" w:cs="宋体"/>
          <w:sz w:val="24"/>
        </w:rPr>
        <w:cr/>
      </w:r>
      <w:r>
        <w:rPr>
          <w:rFonts w:hint="eastAsia" w:ascii="宋体" w:hAnsi="宋体" w:cs="宋体"/>
          <w:sz w:val="24"/>
        </w:rPr>
        <w:t>7、共模抑制比：≥120dB；</w:t>
      </w:r>
      <w:r>
        <w:rPr>
          <w:rFonts w:hint="eastAsia" w:ascii="宋体" w:hAnsi="宋体" w:cs="宋体"/>
          <w:sz w:val="24"/>
        </w:rPr>
        <w:cr/>
      </w:r>
      <w:r>
        <w:rPr>
          <w:rFonts w:hint="eastAsia" w:ascii="宋体" w:hAnsi="宋体" w:cs="宋体"/>
          <w:sz w:val="24"/>
        </w:rPr>
        <w:t>8、灵敏度：0.01μV/D-500mv/D 1mS/D-500mS/D；</w:t>
      </w:r>
      <w:r>
        <w:rPr>
          <w:rFonts w:hint="eastAsia" w:ascii="宋体" w:hAnsi="宋体" w:cs="宋体"/>
          <w:sz w:val="24"/>
        </w:rPr>
        <w:cr/>
      </w:r>
      <w:r>
        <w:rPr>
          <w:rFonts w:hint="eastAsia" w:ascii="宋体" w:hAnsi="宋体" w:cs="宋体"/>
          <w:sz w:val="24"/>
        </w:rPr>
        <w:t>9、输入信号范围：1μV – 10mV；</w:t>
      </w:r>
      <w:r>
        <w:rPr>
          <w:rFonts w:hint="eastAsia" w:ascii="宋体" w:hAnsi="宋体" w:cs="宋体"/>
          <w:sz w:val="24"/>
        </w:rPr>
        <w:cr/>
      </w:r>
      <w:r>
        <w:rPr>
          <w:rFonts w:hint="eastAsia" w:ascii="宋体" w:hAnsi="宋体" w:cs="宋体"/>
          <w:sz w:val="24"/>
        </w:rPr>
        <w:t>10、接口技术：USB；</w:t>
      </w:r>
    </w:p>
    <w:p w14:paraId="2DD610DD">
      <w:pPr>
        <w:pStyle w:val="52"/>
        <w:spacing w:after="0" w:line="400" w:lineRule="exact"/>
        <w:rPr>
          <w:rFonts w:ascii="宋体" w:hAnsi="宋体" w:cs="宋体"/>
          <w:sz w:val="24"/>
        </w:rPr>
      </w:pPr>
      <w:r>
        <w:rPr>
          <w:rFonts w:hint="eastAsia" w:ascii="宋体" w:hAnsi="宋体" w:cs="宋体"/>
          <w:sz w:val="24"/>
        </w:rPr>
        <w:t>11、陷波频率：50HZ并可设定开关；</w:t>
      </w:r>
    </w:p>
    <w:p w14:paraId="4FF3F055">
      <w:pPr>
        <w:pStyle w:val="52"/>
        <w:spacing w:after="0" w:line="400" w:lineRule="exact"/>
        <w:rPr>
          <w:rFonts w:ascii="宋体" w:hAnsi="宋体" w:cs="宋体"/>
          <w:sz w:val="24"/>
        </w:rPr>
      </w:pPr>
      <w:r>
        <w:rPr>
          <w:rFonts w:hint="eastAsia" w:ascii="宋体" w:hAnsi="宋体" w:cs="宋体"/>
          <w:sz w:val="24"/>
        </w:rPr>
        <w:t>12、A/D转换率：≥16Bit</w:t>
      </w:r>
    </w:p>
    <w:p w14:paraId="20DBDDEE">
      <w:pPr>
        <w:pStyle w:val="52"/>
        <w:spacing w:after="0" w:line="400" w:lineRule="exact"/>
        <w:rPr>
          <w:rFonts w:ascii="宋体" w:hAnsi="宋体" w:cs="宋体"/>
          <w:sz w:val="24"/>
        </w:rPr>
      </w:pPr>
      <w:r>
        <w:rPr>
          <w:rFonts w:hint="eastAsia" w:ascii="宋体" w:hAnsi="宋体" w:cs="宋体"/>
          <w:sz w:val="24"/>
        </w:rPr>
        <w:t>13、采样率：≥200KHz；</w:t>
      </w:r>
    </w:p>
    <w:p w14:paraId="29348E7C">
      <w:pPr>
        <w:pStyle w:val="52"/>
        <w:spacing w:after="0" w:line="400" w:lineRule="exact"/>
        <w:rPr>
          <w:rFonts w:ascii="宋体" w:hAnsi="宋体" w:cs="宋体"/>
          <w:sz w:val="24"/>
        </w:rPr>
      </w:pPr>
      <w:r>
        <w:rPr>
          <w:rFonts w:hint="eastAsia" w:ascii="宋体" w:hAnsi="宋体" w:cs="宋体"/>
          <w:sz w:val="24"/>
        </w:rPr>
        <w:t>14、幅频特性：0.5Hz - 10KHz；</w:t>
      </w:r>
    </w:p>
    <w:p w14:paraId="43FC3318">
      <w:pPr>
        <w:pStyle w:val="52"/>
        <w:spacing w:after="0" w:line="400" w:lineRule="exact"/>
        <w:rPr>
          <w:rFonts w:ascii="宋体" w:hAnsi="宋体" w:cs="宋体"/>
          <w:sz w:val="24"/>
        </w:rPr>
      </w:pPr>
      <w:r>
        <w:rPr>
          <w:rFonts w:hint="eastAsia" w:ascii="宋体" w:hAnsi="宋体" w:cs="宋体"/>
          <w:sz w:val="24"/>
        </w:rPr>
        <w:t>15、高通频率要求：(0.1-1000)Hz；</w:t>
      </w:r>
    </w:p>
    <w:p w14:paraId="256483EC">
      <w:pPr>
        <w:pStyle w:val="52"/>
        <w:spacing w:after="0" w:line="400" w:lineRule="exact"/>
        <w:rPr>
          <w:rFonts w:ascii="宋体" w:hAnsi="宋体" w:cs="宋体"/>
          <w:sz w:val="24"/>
        </w:rPr>
      </w:pPr>
      <w:r>
        <w:rPr>
          <w:rFonts w:hint="eastAsia" w:ascii="宋体" w:hAnsi="宋体" w:cs="宋体"/>
          <w:sz w:val="24"/>
        </w:rPr>
        <w:t>16、低通频率要求：(0.02-20)kHz；</w:t>
      </w:r>
    </w:p>
    <w:p w14:paraId="4977030B">
      <w:pPr>
        <w:pStyle w:val="52"/>
        <w:spacing w:after="0" w:line="400" w:lineRule="exact"/>
        <w:rPr>
          <w:rFonts w:ascii="宋体" w:hAnsi="宋体" w:cs="宋体"/>
          <w:sz w:val="24"/>
        </w:rPr>
      </w:pPr>
      <w:r>
        <w:rPr>
          <w:rFonts w:hint="eastAsia" w:ascii="宋体" w:hAnsi="宋体" w:cs="宋体"/>
          <w:sz w:val="24"/>
        </w:rPr>
        <w:t>17、连续检查时间不小于4小时；</w:t>
      </w:r>
    </w:p>
    <w:p w14:paraId="39043013">
      <w:pPr>
        <w:pStyle w:val="52"/>
        <w:spacing w:after="0" w:line="400" w:lineRule="exact"/>
        <w:rPr>
          <w:rFonts w:ascii="宋体" w:hAnsi="宋体" w:cs="宋体"/>
          <w:sz w:val="24"/>
        </w:rPr>
      </w:pPr>
      <w:r>
        <w:rPr>
          <w:rFonts w:hint="eastAsia" w:ascii="宋体" w:hAnsi="宋体" w:cs="宋体"/>
          <w:sz w:val="24"/>
        </w:rPr>
        <w:t>18、两路电刺激输出接口，可选单边输出或双边同步异步输出；</w:t>
      </w:r>
    </w:p>
    <w:p w14:paraId="1B28FDFB">
      <w:pPr>
        <w:pStyle w:val="52"/>
        <w:spacing w:after="0" w:line="400" w:lineRule="exact"/>
        <w:rPr>
          <w:rFonts w:ascii="宋体" w:hAnsi="宋体" w:cs="宋体"/>
          <w:sz w:val="24"/>
        </w:rPr>
      </w:pPr>
      <w:r>
        <w:rPr>
          <w:rFonts w:hint="eastAsia" w:ascii="宋体" w:hAnsi="宋体" w:cs="宋体"/>
          <w:sz w:val="24"/>
        </w:rPr>
        <w:t>19、刺激模式≥4种；</w:t>
      </w:r>
    </w:p>
    <w:p w14:paraId="4975F5A8">
      <w:pPr>
        <w:pStyle w:val="52"/>
        <w:spacing w:after="0" w:line="400" w:lineRule="exact"/>
        <w:rPr>
          <w:rFonts w:ascii="宋体" w:hAnsi="宋体" w:cs="宋体"/>
          <w:sz w:val="24"/>
        </w:rPr>
      </w:pPr>
      <w:r>
        <w:rPr>
          <w:rFonts w:hint="eastAsia" w:ascii="宋体" w:hAnsi="宋体" w:cs="宋体"/>
          <w:sz w:val="24"/>
        </w:rPr>
        <w:t>20、具备恒流源、短路及过载保护；</w:t>
      </w:r>
    </w:p>
    <w:p w14:paraId="29535000">
      <w:pPr>
        <w:widowControl/>
        <w:tabs>
          <w:tab w:val="left" w:pos="1134"/>
          <w:tab w:val="left" w:pos="5387"/>
        </w:tabs>
        <w:spacing w:before="80" w:line="400" w:lineRule="exact"/>
        <w:ind w:right="-284"/>
        <w:rPr>
          <w:rFonts w:ascii="宋体" w:hAnsi="宋体" w:eastAsia="宋体" w:cs="宋体"/>
          <w:sz w:val="24"/>
        </w:rPr>
      </w:pPr>
      <w:r>
        <w:rPr>
          <w:rFonts w:hint="eastAsia" w:ascii="宋体" w:hAnsi="宋体" w:eastAsia="宋体" w:cs="宋体"/>
          <w:sz w:val="24"/>
        </w:rPr>
        <w:t>21、最大输出电压：不大于350V。</w:t>
      </w:r>
    </w:p>
    <w:p w14:paraId="19274A96">
      <w:pPr>
        <w:widowControl/>
        <w:tabs>
          <w:tab w:val="left" w:pos="1134"/>
          <w:tab w:val="left" w:pos="5387"/>
        </w:tabs>
        <w:spacing w:before="80" w:line="400" w:lineRule="exact"/>
        <w:ind w:right="-284"/>
        <w:rPr>
          <w:rFonts w:ascii="宋体" w:hAnsi="宋体" w:eastAsia="宋体" w:cs="宋体"/>
          <w:sz w:val="24"/>
        </w:rPr>
      </w:pPr>
    </w:p>
    <w:p w14:paraId="4FC4EF76">
      <w:pPr>
        <w:widowControl/>
        <w:tabs>
          <w:tab w:val="left" w:pos="1134"/>
          <w:tab w:val="left" w:pos="5387"/>
        </w:tabs>
        <w:spacing w:before="80" w:line="400" w:lineRule="exact"/>
        <w:ind w:right="-284"/>
        <w:jc w:val="center"/>
        <w:rPr>
          <w:rFonts w:cs="宋体" w:asciiTheme="minorEastAsia" w:hAnsiTheme="minorEastAsia"/>
          <w:b/>
          <w:bCs/>
          <w:sz w:val="30"/>
          <w:szCs w:val="30"/>
        </w:rPr>
      </w:pPr>
      <w:r>
        <w:rPr>
          <w:rFonts w:hint="eastAsia" w:cs="宋体" w:asciiTheme="minorEastAsia" w:hAnsiTheme="minorEastAsia"/>
          <w:b/>
          <w:bCs/>
          <w:sz w:val="30"/>
          <w:szCs w:val="30"/>
        </w:rPr>
        <w:t>22.心肺复苏机</w:t>
      </w:r>
      <w:r>
        <w:rPr>
          <w:rFonts w:hint="eastAsia" w:asciiTheme="minorEastAsia" w:hAnsiTheme="minorEastAsia"/>
          <w:b/>
          <w:bCs/>
          <w:sz w:val="30"/>
          <w:szCs w:val="30"/>
          <w:lang w:val="en-US" w:eastAsia="zh-CN"/>
        </w:rPr>
        <w:t>1台</w:t>
      </w:r>
    </w:p>
    <w:p w14:paraId="1D2C7710">
      <w:pPr>
        <w:spacing w:line="400" w:lineRule="exact"/>
        <w:rPr>
          <w:sz w:val="24"/>
        </w:rPr>
      </w:pPr>
      <w:r>
        <w:rPr>
          <w:rFonts w:hint="eastAsia"/>
          <w:sz w:val="24"/>
        </w:rPr>
        <w:t>工作原理：电控气动</w:t>
      </w:r>
    </w:p>
    <w:p w14:paraId="721B909B">
      <w:pPr>
        <w:spacing w:line="400" w:lineRule="exact"/>
        <w:rPr>
          <w:rFonts w:hint="eastAsia" w:ascii="宋体" w:hAnsi="宋体" w:eastAsia="宋体" w:cs="宋体"/>
          <w:sz w:val="24"/>
          <w:lang w:eastAsia="zh-CN"/>
        </w:rPr>
      </w:pPr>
      <w:r>
        <w:rPr>
          <w:rFonts w:hint="eastAsia" w:ascii="宋体" w:hAnsi="宋体" w:eastAsia="宋体" w:cs="宋体"/>
          <w:sz w:val="24"/>
        </w:rPr>
        <w:t>1、按压深度：3cm～6.5cm可调节</w:t>
      </w:r>
      <w:r>
        <w:rPr>
          <w:rFonts w:hint="eastAsia" w:ascii="宋体" w:hAnsi="宋体" w:eastAsia="宋体" w:cs="宋体"/>
          <w:sz w:val="24"/>
          <w:lang w:eastAsia="zh-CN"/>
        </w:rPr>
        <w:t>，</w:t>
      </w:r>
    </w:p>
    <w:p w14:paraId="79D75F2C">
      <w:pPr>
        <w:spacing w:line="400" w:lineRule="exact"/>
        <w:rPr>
          <w:rFonts w:ascii="宋体" w:hAnsi="宋体" w:eastAsia="宋体" w:cs="宋体"/>
          <w:sz w:val="24"/>
        </w:rPr>
      </w:pPr>
      <w:r>
        <w:rPr>
          <w:rFonts w:hint="eastAsia" w:ascii="宋体" w:hAnsi="宋体" w:eastAsia="宋体" w:cs="宋体"/>
          <w:sz w:val="24"/>
        </w:rPr>
        <w:t>2、按压通气比：30：2模式,连续按压模式,可切换；</w:t>
      </w:r>
    </w:p>
    <w:p w14:paraId="5998DB3D">
      <w:pPr>
        <w:spacing w:line="400" w:lineRule="exact"/>
        <w:rPr>
          <w:rFonts w:ascii="宋体" w:hAnsi="宋体" w:eastAsia="宋体" w:cs="宋体"/>
          <w:sz w:val="24"/>
        </w:rPr>
      </w:pPr>
      <w:r>
        <w:rPr>
          <w:rFonts w:hint="eastAsia" w:ascii="宋体" w:hAnsi="宋体" w:eastAsia="宋体" w:cs="宋体"/>
          <w:sz w:val="24"/>
        </w:rPr>
        <w:t>3、按压频率： 100次/ min,━120次/ min ；</w:t>
      </w:r>
    </w:p>
    <w:p w14:paraId="58984055">
      <w:pPr>
        <w:spacing w:line="400" w:lineRule="exact"/>
        <w:rPr>
          <w:rFonts w:ascii="宋体" w:hAnsi="宋体" w:eastAsia="宋体" w:cs="宋体"/>
          <w:sz w:val="24"/>
        </w:rPr>
      </w:pPr>
      <w:r>
        <w:rPr>
          <w:rFonts w:hint="eastAsia" w:ascii="宋体" w:hAnsi="宋体" w:eastAsia="宋体" w:cs="宋体"/>
          <w:sz w:val="24"/>
        </w:rPr>
        <w:t>4、复苏潮气量：500ML,符合成人常规通气的安全要求；</w:t>
      </w:r>
    </w:p>
    <w:p w14:paraId="69401D86">
      <w:pPr>
        <w:spacing w:line="400" w:lineRule="exact"/>
        <w:rPr>
          <w:rFonts w:ascii="宋体" w:hAnsi="宋体" w:eastAsia="宋体" w:cs="宋体"/>
          <w:sz w:val="24"/>
        </w:rPr>
      </w:pPr>
      <w:r>
        <w:rPr>
          <w:rFonts w:hint="eastAsia" w:ascii="宋体" w:hAnsi="宋体" w:eastAsia="宋体" w:cs="宋体"/>
          <w:sz w:val="24"/>
        </w:rPr>
        <w:t>5、按压释放比：1：1 ，非绑带式，保证胸部无负荷；</w:t>
      </w:r>
    </w:p>
    <w:p w14:paraId="1A38A17E">
      <w:pPr>
        <w:spacing w:line="400" w:lineRule="exact"/>
        <w:rPr>
          <w:rFonts w:ascii="宋体" w:hAnsi="宋体" w:eastAsia="宋体" w:cs="宋体"/>
          <w:sz w:val="24"/>
        </w:rPr>
      </w:pPr>
      <w:r>
        <w:rPr>
          <w:rFonts w:hint="eastAsia" w:ascii="宋体" w:hAnsi="宋体" w:eastAsia="宋体" w:cs="宋体"/>
          <w:sz w:val="24"/>
        </w:rPr>
        <w:t>6、单臂开放式、开放旋臂式钢性支撑装置，单臂垂直经典仿生学按压结构，主机360度旋转可旋转结构设计，便于高效配合其他急救设备的应用，提高抢救效率；安全提示模式：按压频率100次/min以上确认功能；按压深度50MM及以上时确认功能；</w:t>
      </w:r>
    </w:p>
    <w:p w14:paraId="64D99F1E">
      <w:pPr>
        <w:spacing w:line="400" w:lineRule="exact"/>
        <w:rPr>
          <w:rFonts w:ascii="宋体" w:hAnsi="宋体" w:eastAsia="宋体" w:cs="宋体"/>
          <w:sz w:val="24"/>
        </w:rPr>
      </w:pPr>
      <w:r>
        <w:rPr>
          <w:rFonts w:hint="eastAsia" w:ascii="宋体" w:hAnsi="宋体" w:eastAsia="宋体" w:cs="宋体"/>
          <w:sz w:val="24"/>
        </w:rPr>
        <w:t>7、操作面板位于患者的上方，避免抢救中呕吐物的污染 ，减少创伤病人血液体液带来的传染，避免操作者被感染风险；不允许有绑带式耗材，增加救治成本。</w:t>
      </w:r>
    </w:p>
    <w:p w14:paraId="18473C77">
      <w:pPr>
        <w:pStyle w:val="21"/>
        <w:snapToGrid w:val="0"/>
        <w:spacing w:line="400" w:lineRule="exact"/>
      </w:pPr>
      <w:r>
        <w:rPr>
          <w:rFonts w:hint="eastAsia"/>
        </w:rPr>
        <w:t>★8、开机默认状态：按压通气比30:2，按压深度3cm，按压频率100次/min；液晶显示多条指南关键参数，便于临床操作。</w:t>
      </w:r>
    </w:p>
    <w:p w14:paraId="1F9AECC5">
      <w:pPr>
        <w:pStyle w:val="21"/>
        <w:snapToGrid w:val="0"/>
        <w:spacing w:line="400" w:lineRule="exact"/>
      </w:pPr>
      <w:r>
        <w:rPr>
          <w:rFonts w:hint="eastAsia"/>
        </w:rPr>
        <w:t>9、报警功能：气压不足报警，低电压报警；</w:t>
      </w:r>
    </w:p>
    <w:p w14:paraId="3BDCEDC3">
      <w:pPr>
        <w:spacing w:line="400" w:lineRule="exact"/>
        <w:rPr>
          <w:rFonts w:ascii="宋体" w:hAnsi="宋体" w:eastAsia="宋体" w:cs="宋体"/>
          <w:sz w:val="24"/>
        </w:rPr>
      </w:pPr>
      <w:r>
        <w:rPr>
          <w:rFonts w:hint="eastAsia" w:ascii="宋体" w:hAnsi="宋体" w:eastAsia="宋体" w:cs="宋体"/>
          <w:sz w:val="24"/>
        </w:rPr>
        <w:t>10、设备自身具有通气功能；</w:t>
      </w:r>
    </w:p>
    <w:p w14:paraId="7E29FBB2">
      <w:pPr>
        <w:spacing w:line="400" w:lineRule="exact"/>
        <w:rPr>
          <w:rFonts w:ascii="宋体" w:hAnsi="宋体" w:eastAsia="宋体" w:cs="宋体"/>
          <w:sz w:val="24"/>
        </w:rPr>
      </w:pPr>
      <w:r>
        <w:rPr>
          <w:rFonts w:hint="eastAsia" w:ascii="宋体" w:hAnsi="宋体" w:eastAsia="宋体" w:cs="宋体"/>
          <w:sz w:val="24"/>
        </w:rPr>
        <w:t>11、胸厚测量指示功能；</w:t>
      </w:r>
    </w:p>
    <w:p w14:paraId="1DDA7180">
      <w:pPr>
        <w:spacing w:line="400" w:lineRule="exact"/>
        <w:rPr>
          <w:rFonts w:ascii="宋体" w:hAnsi="宋体" w:eastAsia="宋体" w:cs="宋体"/>
          <w:sz w:val="24"/>
        </w:rPr>
      </w:pPr>
      <w:r>
        <w:rPr>
          <w:rFonts w:hint="eastAsia" w:ascii="宋体" w:hAnsi="宋体" w:eastAsia="宋体" w:cs="宋体"/>
          <w:sz w:val="24"/>
        </w:rPr>
        <w:t>12、适用病人胸厚范围为155mm到305mm；</w:t>
      </w:r>
    </w:p>
    <w:p w14:paraId="5CAD619F">
      <w:pPr>
        <w:spacing w:line="400" w:lineRule="exact"/>
        <w:rPr>
          <w:rFonts w:hint="eastAsia" w:ascii="宋体" w:hAnsi="宋体" w:eastAsia="宋体" w:cs="宋体"/>
          <w:sz w:val="24"/>
        </w:rPr>
      </w:pPr>
      <w:r>
        <w:rPr>
          <w:rFonts w:hint="eastAsia" w:ascii="宋体" w:hAnsi="宋体" w:eastAsia="宋体" w:cs="宋体"/>
          <w:sz w:val="24"/>
        </w:rPr>
        <w:t>13、主机配有便携背包，方便转运和提拎。</w:t>
      </w:r>
    </w:p>
    <w:p w14:paraId="74E40B97">
      <w:pPr>
        <w:spacing w:line="400" w:lineRule="exact"/>
        <w:rPr>
          <w:rFonts w:hint="eastAsia" w:ascii="宋体" w:hAnsi="宋体" w:eastAsia="宋体" w:cs="宋体"/>
          <w:sz w:val="24"/>
        </w:rPr>
      </w:pPr>
    </w:p>
    <w:p w14:paraId="608A2E9B">
      <w:pPr>
        <w:widowControl/>
        <w:tabs>
          <w:tab w:val="left" w:pos="1134"/>
          <w:tab w:val="left" w:pos="5387"/>
        </w:tabs>
        <w:spacing w:before="80" w:line="400" w:lineRule="exact"/>
        <w:ind w:right="-284"/>
        <w:jc w:val="center"/>
        <w:rPr>
          <w:rFonts w:cs="宋体" w:asciiTheme="minorEastAsia" w:hAnsiTheme="minorEastAsia"/>
          <w:b/>
          <w:bCs/>
          <w:sz w:val="30"/>
          <w:szCs w:val="30"/>
        </w:rPr>
      </w:pPr>
      <w:r>
        <w:rPr>
          <w:rFonts w:hint="eastAsia" w:cs="宋体" w:asciiTheme="minorEastAsia" w:hAnsiTheme="minorEastAsia"/>
          <w:b/>
          <w:bCs/>
          <w:sz w:val="30"/>
          <w:szCs w:val="30"/>
        </w:rPr>
        <w:t>23.急救药品治疗车</w:t>
      </w:r>
      <w:r>
        <w:rPr>
          <w:rFonts w:hint="eastAsia" w:asciiTheme="minorEastAsia" w:hAnsiTheme="minorEastAsia"/>
          <w:b/>
          <w:bCs/>
          <w:sz w:val="30"/>
          <w:szCs w:val="30"/>
          <w:lang w:val="en-US" w:eastAsia="zh-CN"/>
        </w:rPr>
        <w:t>1台</w:t>
      </w:r>
    </w:p>
    <w:p w14:paraId="5B3060AE">
      <w:pPr>
        <w:spacing w:line="400" w:lineRule="exact"/>
        <w:rPr>
          <w:rFonts w:ascii="宋体" w:hAnsi="宋体" w:eastAsia="宋体" w:cs="宋体"/>
          <w:sz w:val="24"/>
        </w:rPr>
      </w:pPr>
      <w:r>
        <w:rPr>
          <w:rFonts w:hint="eastAsia" w:ascii="宋体" w:hAnsi="宋体" w:eastAsia="宋体" w:cs="宋体"/>
          <w:sz w:val="24"/>
        </w:rPr>
        <w:t>1.适用于医护人员对病人急救；</w:t>
      </w:r>
    </w:p>
    <w:p w14:paraId="2A44F131">
      <w:pPr>
        <w:spacing w:line="400" w:lineRule="exact"/>
        <w:rPr>
          <w:rFonts w:ascii="宋体" w:hAnsi="宋体" w:eastAsia="宋体" w:cs="宋体"/>
          <w:sz w:val="24"/>
        </w:rPr>
      </w:pPr>
      <w:r>
        <w:rPr>
          <w:rFonts w:hint="eastAsia" w:ascii="宋体" w:hAnsi="宋体" w:eastAsia="宋体" w:cs="宋体"/>
          <w:sz w:val="24"/>
        </w:rPr>
        <w:t>2.主体：主要由铝·钢·ABS工程塑料结构组成；四柱承重；</w:t>
      </w:r>
    </w:p>
    <w:p w14:paraId="51CA58E3">
      <w:pPr>
        <w:spacing w:line="400" w:lineRule="exact"/>
        <w:rPr>
          <w:rFonts w:ascii="宋体" w:hAnsi="宋体" w:eastAsia="宋体" w:cs="宋体"/>
          <w:sz w:val="24"/>
        </w:rPr>
      </w:pPr>
      <w:r>
        <w:rPr>
          <w:rFonts w:hint="eastAsia" w:ascii="宋体" w:hAnsi="宋体" w:eastAsia="宋体" w:cs="宋体"/>
          <w:sz w:val="24"/>
        </w:rPr>
        <w:t>3.ABS双层底面注塑工艺成型两侧扶手台面，凹陷设计可防止物品滑落，台面配有304材质不锈钢护栏，台面上配透明软玻璃，隐形式副工作台;左、右两侧各配一花蓝，两只ABS污物桶方便存放垃圾，</w:t>
      </w:r>
    </w:p>
    <w:p w14:paraId="36E7E1D5">
      <w:pPr>
        <w:spacing w:line="400" w:lineRule="exact"/>
        <w:rPr>
          <w:rFonts w:ascii="宋体" w:hAnsi="宋体" w:eastAsia="宋体" w:cs="宋体"/>
          <w:sz w:val="24"/>
        </w:rPr>
      </w:pPr>
      <w:r>
        <w:rPr>
          <w:rFonts w:hint="eastAsia" w:ascii="宋体" w:hAnsi="宋体" w:eastAsia="宋体" w:cs="宋体"/>
          <w:sz w:val="24"/>
        </w:rPr>
        <w:t>4.配置有二层抽屉（一小抽，一中抽），内置3*3分隔片，可自由分隔，抽屉为ABS材料，</w:t>
      </w:r>
    </w:p>
    <w:p w14:paraId="6670F3C3">
      <w:pPr>
        <w:spacing w:line="400" w:lineRule="exact"/>
        <w:rPr>
          <w:rFonts w:ascii="宋体" w:hAnsi="宋体" w:eastAsia="宋体" w:cs="宋体"/>
          <w:sz w:val="24"/>
        </w:rPr>
      </w:pPr>
      <w:r>
        <w:rPr>
          <w:rFonts w:hint="eastAsia" w:ascii="宋体" w:hAnsi="宋体" w:eastAsia="宋体" w:cs="宋体"/>
          <w:sz w:val="24"/>
        </w:rPr>
        <w:t>5.豪华静音脚轮，其中两只带刹车，可在任意状态下使用刹车功能，坚固耐用，可在平整地面上任意推动，转向；</w:t>
      </w:r>
    </w:p>
    <w:p w14:paraId="7B4F4FE2">
      <w:pPr>
        <w:spacing w:line="400" w:lineRule="exact"/>
        <w:rPr>
          <w:rFonts w:ascii="宋体" w:hAnsi="宋体" w:eastAsia="宋体" w:cs="宋体"/>
          <w:sz w:val="24"/>
        </w:rPr>
      </w:pPr>
      <w:r>
        <w:rPr>
          <w:rFonts w:hint="eastAsia" w:ascii="宋体" w:hAnsi="宋体" w:eastAsia="宋体" w:cs="宋体"/>
          <w:sz w:val="24"/>
        </w:rPr>
        <w:t>6尺寸:</w:t>
      </w:r>
    </w:p>
    <w:p w14:paraId="045A879F">
      <w:pPr>
        <w:spacing w:line="400" w:lineRule="exact"/>
        <w:rPr>
          <w:rFonts w:hint="eastAsia" w:ascii="宋体" w:hAnsi="宋体" w:eastAsia="宋体" w:cs="宋体"/>
          <w:sz w:val="24"/>
          <w:lang w:eastAsia="zh-CN"/>
        </w:rPr>
      </w:pPr>
      <w:r>
        <w:rPr>
          <w:rFonts w:hint="eastAsia" w:ascii="宋体" w:hAnsi="宋体" w:eastAsia="宋体" w:cs="宋体"/>
          <w:sz w:val="24"/>
        </w:rPr>
        <w:t>小抽外深：470*390*72mm 内深：425*375*72mm</w:t>
      </w:r>
      <w:r>
        <w:rPr>
          <w:rFonts w:hint="eastAsia" w:ascii="宋体" w:hAnsi="宋体" w:eastAsia="宋体" w:cs="宋体"/>
          <w:sz w:val="24"/>
          <w:lang w:eastAsia="zh-CN"/>
        </w:rPr>
        <w:t>；</w:t>
      </w:r>
    </w:p>
    <w:p w14:paraId="5F08CDE2">
      <w:pPr>
        <w:spacing w:line="400" w:lineRule="exact"/>
        <w:rPr>
          <w:rFonts w:hint="eastAsia" w:ascii="宋体" w:hAnsi="宋体" w:eastAsia="宋体" w:cs="宋体"/>
          <w:sz w:val="24"/>
          <w:lang w:eastAsia="zh-CN"/>
        </w:rPr>
      </w:pPr>
      <w:r>
        <w:rPr>
          <w:rFonts w:hint="eastAsia" w:ascii="宋体" w:hAnsi="宋体" w:eastAsia="宋体" w:cs="宋体"/>
          <w:sz w:val="24"/>
        </w:rPr>
        <w:t>中抽外深：470*390*112mm 内深：425*375*112mm</w:t>
      </w:r>
      <w:r>
        <w:rPr>
          <w:rFonts w:hint="eastAsia" w:ascii="宋体" w:hAnsi="宋体" w:eastAsia="宋体" w:cs="宋体"/>
          <w:sz w:val="24"/>
          <w:lang w:eastAsia="zh-CN"/>
        </w:rPr>
        <w:t>；</w:t>
      </w:r>
    </w:p>
    <w:p w14:paraId="18040003">
      <w:pPr>
        <w:spacing w:line="400" w:lineRule="exact"/>
        <w:rPr>
          <w:rFonts w:hint="eastAsia" w:ascii="宋体" w:hAnsi="宋体" w:eastAsia="宋体" w:cs="宋体"/>
          <w:sz w:val="24"/>
          <w:lang w:eastAsia="zh-CN"/>
        </w:rPr>
      </w:pPr>
      <w:r>
        <w:rPr>
          <w:rFonts w:hint="eastAsia" w:ascii="宋体" w:hAnsi="宋体" w:eastAsia="宋体" w:cs="宋体"/>
          <w:sz w:val="24"/>
        </w:rPr>
        <w:t>台面使用面积：520*435mm</w:t>
      </w:r>
      <w:r>
        <w:rPr>
          <w:rFonts w:hint="eastAsia" w:ascii="宋体" w:hAnsi="宋体" w:eastAsia="宋体" w:cs="宋体"/>
          <w:sz w:val="24"/>
          <w:lang w:eastAsia="zh-CN"/>
        </w:rPr>
        <w:t>；</w:t>
      </w:r>
    </w:p>
    <w:p w14:paraId="01A9B8BB">
      <w:pPr>
        <w:spacing w:line="400" w:lineRule="exact"/>
        <w:rPr>
          <w:rFonts w:hint="eastAsia" w:ascii="宋体" w:hAnsi="宋体" w:eastAsia="宋体" w:cs="宋体"/>
          <w:sz w:val="24"/>
          <w:lang w:eastAsia="zh-CN"/>
        </w:rPr>
      </w:pPr>
      <w:r>
        <w:rPr>
          <w:rFonts w:hint="eastAsia" w:ascii="宋体" w:hAnsi="宋体" w:eastAsia="宋体" w:cs="宋体"/>
          <w:sz w:val="24"/>
        </w:rPr>
        <w:t>花篮：336*180*150mm</w:t>
      </w:r>
      <w:r>
        <w:rPr>
          <w:rFonts w:hint="eastAsia" w:ascii="宋体" w:hAnsi="宋体" w:eastAsia="宋体" w:cs="宋体"/>
          <w:sz w:val="24"/>
          <w:lang w:eastAsia="zh-CN"/>
        </w:rPr>
        <w:t>；</w:t>
      </w:r>
    </w:p>
    <w:p w14:paraId="559F246F">
      <w:pPr>
        <w:spacing w:line="400" w:lineRule="exact"/>
        <w:rPr>
          <w:rFonts w:hint="eastAsia" w:ascii="宋体" w:hAnsi="宋体" w:eastAsia="宋体" w:cs="宋体"/>
          <w:sz w:val="24"/>
          <w:lang w:eastAsia="zh-CN"/>
        </w:rPr>
      </w:pPr>
      <w:r>
        <w:rPr>
          <w:rFonts w:hint="eastAsia" w:ascii="宋体" w:hAnsi="宋体" w:eastAsia="宋体" w:cs="宋体"/>
          <w:sz w:val="24"/>
        </w:rPr>
        <w:t>垃圾桶：170*170*226mm 带盖高度：295mm</w:t>
      </w:r>
      <w:r>
        <w:rPr>
          <w:rFonts w:hint="eastAsia" w:ascii="宋体" w:hAnsi="宋体" w:eastAsia="宋体" w:cs="宋体"/>
          <w:sz w:val="24"/>
          <w:lang w:eastAsia="zh-CN"/>
        </w:rPr>
        <w:t>；</w:t>
      </w:r>
    </w:p>
    <w:p w14:paraId="7995C30E">
      <w:pPr>
        <w:widowControl/>
        <w:tabs>
          <w:tab w:val="left" w:pos="1134"/>
          <w:tab w:val="left" w:pos="5387"/>
        </w:tabs>
        <w:spacing w:before="80" w:line="400" w:lineRule="exact"/>
        <w:ind w:right="-284"/>
        <w:jc w:val="center"/>
        <w:rPr>
          <w:rFonts w:cs="宋体" w:asciiTheme="minorEastAsia" w:hAnsiTheme="minorEastAsia"/>
          <w:b/>
          <w:bCs/>
          <w:sz w:val="30"/>
          <w:szCs w:val="30"/>
        </w:rPr>
      </w:pPr>
      <w:r>
        <w:rPr>
          <w:rFonts w:hint="eastAsia" w:cs="宋体" w:asciiTheme="minorEastAsia" w:hAnsiTheme="minorEastAsia"/>
          <w:b/>
          <w:bCs/>
          <w:sz w:val="30"/>
          <w:szCs w:val="30"/>
        </w:rPr>
        <w:t>24.经颅磁治疗仪</w:t>
      </w:r>
      <w:r>
        <w:rPr>
          <w:rFonts w:hint="eastAsia" w:asciiTheme="minorEastAsia" w:hAnsiTheme="minorEastAsia"/>
          <w:b/>
          <w:bCs/>
          <w:sz w:val="30"/>
          <w:szCs w:val="30"/>
          <w:lang w:val="en-US" w:eastAsia="zh-CN"/>
        </w:rPr>
        <w:t>1台</w:t>
      </w:r>
    </w:p>
    <w:p w14:paraId="743A3EEF">
      <w:pPr>
        <w:pStyle w:val="21"/>
        <w:numPr>
          <w:ilvl w:val="0"/>
          <w:numId w:val="13"/>
        </w:numPr>
        <w:jc w:val="both"/>
        <w:rPr>
          <w:b/>
          <w:sz w:val="22"/>
          <w:szCs w:val="21"/>
        </w:rPr>
      </w:pPr>
      <w:r>
        <w:rPr>
          <w:b/>
          <w:sz w:val="22"/>
          <w:szCs w:val="21"/>
        </w:rPr>
        <w:t>工作条件： </w:t>
      </w:r>
    </w:p>
    <w:p w14:paraId="19024BB6">
      <w:pPr>
        <w:spacing w:line="360" w:lineRule="auto"/>
        <w:rPr>
          <w:rFonts w:hint="eastAsia" w:ascii="宋体" w:hAnsi="宋体" w:eastAsia="宋体" w:cs="宋体"/>
          <w:kern w:val="2"/>
          <w:sz w:val="24"/>
          <w:szCs w:val="24"/>
          <w:lang w:val="en-US" w:eastAsia="zh-CN" w:bidi="ar-SA"/>
        </w:rPr>
      </w:pPr>
      <w:r>
        <w:rPr>
          <w:szCs w:val="21"/>
        </w:rPr>
        <w:t> </w:t>
      </w:r>
      <w:r>
        <w:rPr>
          <w:rFonts w:hint="eastAsia" w:ascii="宋体" w:hAnsi="宋体" w:eastAsia="宋体" w:cs="宋体"/>
          <w:kern w:val="2"/>
          <w:sz w:val="24"/>
          <w:szCs w:val="24"/>
          <w:lang w:val="en-US" w:eastAsia="zh-CN" w:bidi="ar-SA"/>
        </w:rPr>
        <w:t xml:space="preserve">  环境温度：5℃～40℃</w:t>
      </w:r>
    </w:p>
    <w:p w14:paraId="7A9D0316">
      <w:pPr>
        <w:spacing w:line="360" w:lineRule="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   相对湿度：≤85%</w:t>
      </w:r>
    </w:p>
    <w:p w14:paraId="2FA71B10">
      <w:pPr>
        <w:spacing w:line="360" w:lineRule="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   大气压力：700hPa～1060hPa</w:t>
      </w:r>
    </w:p>
    <w:p w14:paraId="550DD250">
      <w:pPr>
        <w:spacing w:line="360" w:lineRule="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   电源要求：交流220V±22V , 50Hz±1Hz。</w:t>
      </w:r>
    </w:p>
    <w:p w14:paraId="0A3A91B6">
      <w:pPr>
        <w:spacing w:line="360" w:lineRule="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   输入功率：≤30VA          </w:t>
      </w:r>
    </w:p>
    <w:p w14:paraId="406D8E53">
      <w:pPr>
        <w:pStyle w:val="21"/>
        <w:numPr>
          <w:ilvl w:val="0"/>
          <w:numId w:val="13"/>
        </w:numPr>
        <w:jc w:val="both"/>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技术参数  </w:t>
      </w:r>
    </w:p>
    <w:p w14:paraId="4DD2E588">
      <w:pPr>
        <w:pStyle w:val="21"/>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1、1、经颅磁疗性能部分基本参数：</w:t>
      </w:r>
    </w:p>
    <w:p w14:paraId="75F07356">
      <w:pPr>
        <w:pStyle w:val="21"/>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  （1）治疗体磁感应强度： I档（低档）：3mT～5mT</w:t>
      </w:r>
    </w:p>
    <w:p w14:paraId="52E7D6B5">
      <w:pPr>
        <w:pStyle w:val="21"/>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                         Ⅱ档（中档）：6mT～9mT</w:t>
      </w:r>
    </w:p>
    <w:p w14:paraId="01903F51">
      <w:pPr>
        <w:pStyle w:val="21"/>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                         Ⅲ档（强档）：10mT～18mT</w:t>
      </w:r>
    </w:p>
    <w:p w14:paraId="78C78F4C">
      <w:pPr>
        <w:pStyle w:val="21"/>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（2）治疗体磁场频率： 50Hz±1Hz。</w:t>
      </w:r>
    </w:p>
    <w:p w14:paraId="3C50ED57">
      <w:pPr>
        <w:pStyle w:val="21"/>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 (3)振动按摩功能：按摩强度分为4档（1～4）</w:t>
      </w:r>
    </w:p>
    <w:p w14:paraId="486AE01F">
      <w:pPr>
        <w:pStyle w:val="21"/>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                   按摩频率分为5档（1～5）</w:t>
      </w:r>
    </w:p>
    <w:p w14:paraId="3B1DC821">
      <w:pPr>
        <w:tabs>
          <w:tab w:val="left" w:pos="284"/>
        </w:tabs>
        <w:spacing w:line="360" w:lineRule="auto"/>
        <w:ind w:firstLine="240" w:firstLineChars="10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（4）治疗体数量：每个治疗帽有6个治疗体，头围部分5个治疗体可以横向移动， 也可根据头围大小调节治疗帽子的弹力带。</w:t>
      </w:r>
    </w:p>
    <w:p w14:paraId="43851A3F">
      <w:pPr>
        <w:pStyle w:val="21"/>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（5）连续工作时间：＞4小时</w:t>
      </w:r>
    </w:p>
    <w:p w14:paraId="042003AD">
      <w:pPr>
        <w:pStyle w:val="21"/>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（6）时间选择：治疗仪具有定时功能，可在0min~60min范围内设定所需时间 </w:t>
      </w:r>
    </w:p>
    <w:p w14:paraId="61879DBD">
      <w:pPr>
        <w:pStyle w:val="21"/>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（7）治疗体强度和频率有专用工具进行检测</w:t>
      </w:r>
    </w:p>
    <w:p w14:paraId="771B0E9F">
      <w:pPr>
        <w:pStyle w:val="21"/>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（8）设备具有开路闭锁功能，使应用更安全。</w:t>
      </w:r>
    </w:p>
    <w:p w14:paraId="13B1D062">
      <w:pPr>
        <w:pStyle w:val="21"/>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（9）治疗帽的各导线连接部位能承受20N拉力。</w:t>
      </w:r>
    </w:p>
    <w:p w14:paraId="260BFFAE">
      <w:pPr>
        <w:pStyle w:val="21"/>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（10）病种选择：四种治疗模式可供选择；</w:t>
      </w:r>
    </w:p>
    <w:p w14:paraId="37D19D66">
      <w:pPr>
        <w:pStyle w:val="21"/>
        <w:ind w:left="481"/>
        <w:jc w:val="center"/>
        <w:rPr>
          <w:rFonts w:hint="eastAsia" w:asciiTheme="minorEastAsia" w:hAnsiTheme="minorEastAsia" w:eastAsiaTheme="minorEastAsia"/>
          <w:b/>
          <w:sz w:val="30"/>
          <w:szCs w:val="30"/>
        </w:rPr>
      </w:pPr>
      <w:r>
        <w:rPr>
          <w:rFonts w:hint="eastAsia" w:asciiTheme="minorEastAsia" w:hAnsiTheme="minorEastAsia" w:eastAsiaTheme="minorEastAsia"/>
          <w:b/>
          <w:sz w:val="30"/>
          <w:szCs w:val="30"/>
        </w:rPr>
        <w:t>25.中频药物导入治疗仪</w:t>
      </w:r>
      <w:r>
        <w:rPr>
          <w:rFonts w:hint="eastAsia" w:asciiTheme="minorEastAsia" w:hAnsiTheme="minorEastAsia"/>
          <w:b/>
          <w:bCs/>
          <w:sz w:val="30"/>
          <w:szCs w:val="30"/>
          <w:lang w:val="en-US" w:eastAsia="zh-CN"/>
        </w:rPr>
        <w:t>7台</w:t>
      </w:r>
    </w:p>
    <w:p w14:paraId="1AACBB6C">
      <w:pPr>
        <w:numPr>
          <w:ilvl w:val="0"/>
          <w:numId w:val="14"/>
        </w:numPr>
        <w:spacing w:line="400" w:lineRule="exact"/>
        <w:rPr>
          <w:rFonts w:ascii="宋体" w:hAnsi="宋体" w:eastAsia="宋体"/>
          <w:sz w:val="24"/>
        </w:rPr>
      </w:pPr>
      <w:r>
        <w:rPr>
          <w:rFonts w:hint="eastAsia" w:ascii="宋体" w:hAnsi="宋体" w:eastAsia="宋体"/>
          <w:sz w:val="24"/>
        </w:rPr>
        <w:t xml:space="preserve">供电电源：220V  50HZ                         </w:t>
      </w:r>
    </w:p>
    <w:p w14:paraId="24289B30">
      <w:pPr>
        <w:spacing w:line="400" w:lineRule="exact"/>
        <w:rPr>
          <w:rFonts w:ascii="宋体" w:hAnsi="宋体" w:eastAsia="宋体"/>
          <w:sz w:val="24"/>
        </w:rPr>
      </w:pPr>
      <w:r>
        <w:rPr>
          <w:rFonts w:hint="eastAsia" w:ascii="宋体" w:hAnsi="宋体" w:eastAsia="宋体"/>
          <w:sz w:val="24"/>
        </w:rPr>
        <w:t>2、输入功率：30VA</w:t>
      </w:r>
    </w:p>
    <w:p w14:paraId="108C6B3A">
      <w:pPr>
        <w:spacing w:line="400" w:lineRule="exact"/>
        <w:rPr>
          <w:rFonts w:ascii="宋体" w:hAnsi="宋体" w:eastAsia="宋体" w:cstheme="minorHAnsi"/>
          <w:sz w:val="24"/>
        </w:rPr>
      </w:pPr>
      <w:r>
        <w:rPr>
          <w:rFonts w:hint="eastAsia" w:ascii="宋体" w:hAnsi="宋体" w:eastAsia="宋体"/>
          <w:sz w:val="24"/>
        </w:rPr>
        <w:t>3、中频频率：2.5（1</w:t>
      </w:r>
      <w:r>
        <w:rPr>
          <w:rFonts w:ascii="宋体" w:hAnsi="宋体" w:eastAsia="宋体" w:cs="Calibri"/>
          <w:sz w:val="24"/>
        </w:rPr>
        <w:t>±</w:t>
      </w:r>
      <w:r>
        <w:rPr>
          <w:rFonts w:hint="eastAsia" w:ascii="宋体" w:hAnsi="宋体" w:eastAsia="宋体" w:cstheme="minorHAnsi"/>
          <w:sz w:val="24"/>
        </w:rPr>
        <w:t>10</w:t>
      </w:r>
      <w:r>
        <w:rPr>
          <w:rFonts w:ascii="宋体" w:hAnsi="宋体" w:eastAsia="宋体" w:cs="Calibri"/>
          <w:sz w:val="24"/>
        </w:rPr>
        <w:t>%</w:t>
      </w:r>
      <w:r>
        <w:rPr>
          <w:rFonts w:hint="eastAsia" w:ascii="宋体" w:hAnsi="宋体" w:eastAsia="宋体"/>
          <w:sz w:val="24"/>
        </w:rPr>
        <w:t>）KHZ</w:t>
      </w:r>
      <w:r>
        <w:rPr>
          <w:rFonts w:ascii="宋体" w:hAnsi="宋体" w:eastAsia="宋体" w:cs="Calibri"/>
          <w:sz w:val="24"/>
        </w:rPr>
        <w:t>~</w:t>
      </w:r>
      <w:r>
        <w:rPr>
          <w:rFonts w:hint="eastAsia" w:ascii="宋体" w:hAnsi="宋体" w:eastAsia="宋体" w:cstheme="minorHAnsi"/>
          <w:sz w:val="24"/>
        </w:rPr>
        <w:t>7.5（1</w:t>
      </w:r>
      <w:r>
        <w:rPr>
          <w:rFonts w:ascii="宋体" w:hAnsi="宋体" w:eastAsia="宋体" w:cs="Calibri"/>
          <w:sz w:val="24"/>
        </w:rPr>
        <w:t>±</w:t>
      </w:r>
      <w:r>
        <w:rPr>
          <w:rFonts w:hint="eastAsia" w:ascii="宋体" w:hAnsi="宋体" w:eastAsia="宋体" w:cstheme="minorHAnsi"/>
          <w:sz w:val="24"/>
        </w:rPr>
        <w:t>10</w:t>
      </w:r>
      <w:r>
        <w:rPr>
          <w:rFonts w:ascii="宋体" w:hAnsi="宋体" w:eastAsia="宋体" w:cs="Calibri"/>
          <w:sz w:val="24"/>
        </w:rPr>
        <w:t>%</w:t>
      </w:r>
      <w:r>
        <w:rPr>
          <w:rFonts w:hint="eastAsia" w:ascii="宋体" w:hAnsi="宋体" w:eastAsia="宋体" w:cstheme="minorHAnsi"/>
          <w:sz w:val="24"/>
        </w:rPr>
        <w:t>）KHZ</w:t>
      </w:r>
    </w:p>
    <w:p w14:paraId="4C4C4C9C">
      <w:pPr>
        <w:spacing w:line="400" w:lineRule="exact"/>
        <w:rPr>
          <w:rFonts w:ascii="宋体" w:hAnsi="宋体" w:eastAsia="宋体" w:cstheme="minorHAnsi"/>
          <w:sz w:val="24"/>
        </w:rPr>
      </w:pPr>
      <w:r>
        <w:rPr>
          <w:rFonts w:hint="eastAsia" w:ascii="宋体" w:hAnsi="宋体" w:eastAsia="宋体" w:cstheme="minorHAnsi"/>
          <w:sz w:val="24"/>
        </w:rPr>
        <w:t>4、脉冲宽度：66（10</w:t>
      </w:r>
      <w:r>
        <w:rPr>
          <w:rFonts w:ascii="宋体" w:hAnsi="宋体" w:eastAsia="宋体" w:cs="Calibri"/>
          <w:sz w:val="24"/>
        </w:rPr>
        <w:t>%</w:t>
      </w:r>
      <w:r>
        <w:rPr>
          <w:rFonts w:hint="eastAsia" w:ascii="宋体" w:hAnsi="宋体" w:eastAsia="宋体" w:cstheme="minorHAnsi"/>
          <w:sz w:val="24"/>
        </w:rPr>
        <w:t>）US</w:t>
      </w:r>
      <w:r>
        <w:rPr>
          <w:rFonts w:ascii="宋体" w:hAnsi="宋体" w:eastAsia="宋体" w:cs="Calibri"/>
          <w:sz w:val="24"/>
        </w:rPr>
        <w:t>~</w:t>
      </w:r>
      <w:r>
        <w:rPr>
          <w:rFonts w:hint="eastAsia" w:ascii="宋体" w:hAnsi="宋体" w:eastAsia="宋体" w:cstheme="minorHAnsi"/>
          <w:sz w:val="24"/>
        </w:rPr>
        <w:t>200（1</w:t>
      </w:r>
      <w:r>
        <w:rPr>
          <w:rFonts w:ascii="宋体" w:hAnsi="宋体" w:eastAsia="宋体" w:cs="Calibri"/>
          <w:sz w:val="24"/>
        </w:rPr>
        <w:t>±</w:t>
      </w:r>
      <w:r>
        <w:rPr>
          <w:rFonts w:hint="eastAsia" w:ascii="宋体" w:hAnsi="宋体" w:eastAsia="宋体" w:cstheme="minorHAnsi"/>
          <w:sz w:val="24"/>
        </w:rPr>
        <w:t>10</w:t>
      </w:r>
      <w:r>
        <w:rPr>
          <w:rFonts w:ascii="宋体" w:hAnsi="宋体" w:eastAsia="宋体" w:cs="Calibri"/>
          <w:sz w:val="24"/>
        </w:rPr>
        <w:t>%</w:t>
      </w:r>
      <w:r>
        <w:rPr>
          <w:rFonts w:hint="eastAsia" w:ascii="宋体" w:hAnsi="宋体" w:eastAsia="宋体" w:cstheme="minorHAnsi"/>
          <w:sz w:val="24"/>
        </w:rPr>
        <w:t>）US</w:t>
      </w:r>
    </w:p>
    <w:p w14:paraId="7727FE90">
      <w:pPr>
        <w:spacing w:line="400" w:lineRule="exact"/>
        <w:rPr>
          <w:rFonts w:ascii="宋体" w:hAnsi="宋体" w:eastAsia="宋体" w:cstheme="minorHAnsi"/>
          <w:sz w:val="24"/>
        </w:rPr>
      </w:pPr>
      <w:r>
        <w:rPr>
          <w:rFonts w:hint="eastAsia" w:ascii="宋体" w:hAnsi="宋体" w:eastAsia="宋体" w:cstheme="minorHAnsi"/>
          <w:sz w:val="24"/>
        </w:rPr>
        <w:t>5、调制波频率：0</w:t>
      </w:r>
      <w:r>
        <w:rPr>
          <w:rFonts w:ascii="宋体" w:hAnsi="宋体" w:eastAsia="宋体" w:cs="Calibri"/>
          <w:sz w:val="24"/>
        </w:rPr>
        <w:t>~</w:t>
      </w:r>
      <w:r>
        <w:rPr>
          <w:rFonts w:hint="eastAsia" w:ascii="宋体" w:hAnsi="宋体" w:eastAsia="宋体" w:cstheme="minorHAnsi"/>
          <w:sz w:val="24"/>
        </w:rPr>
        <w:t xml:space="preserve">440HZ之间                    </w:t>
      </w:r>
    </w:p>
    <w:p w14:paraId="7D8107B0">
      <w:pPr>
        <w:spacing w:line="400" w:lineRule="exact"/>
        <w:rPr>
          <w:rFonts w:ascii="宋体" w:hAnsi="宋体" w:eastAsia="宋体" w:cstheme="minorEastAsia"/>
          <w:sz w:val="24"/>
        </w:rPr>
      </w:pPr>
      <w:r>
        <w:rPr>
          <w:rFonts w:hint="eastAsia" w:ascii="宋体" w:hAnsi="宋体" w:eastAsia="宋体" w:cstheme="minorHAnsi"/>
          <w:sz w:val="24"/>
        </w:rPr>
        <w:t>6、调制幅度：0</w:t>
      </w:r>
      <w:r>
        <w:rPr>
          <w:rFonts w:ascii="宋体" w:hAnsi="宋体" w:eastAsia="宋体" w:cs="Calibri"/>
          <w:sz w:val="24"/>
        </w:rPr>
        <w:t>~</w:t>
      </w:r>
      <w:r>
        <w:rPr>
          <w:rFonts w:hint="eastAsia" w:ascii="宋体" w:hAnsi="宋体" w:eastAsia="宋体" w:cstheme="minorHAnsi"/>
          <w:sz w:val="24"/>
        </w:rPr>
        <w:t>100</w:t>
      </w:r>
      <w:r>
        <w:rPr>
          <w:rFonts w:ascii="宋体" w:hAnsi="宋体" w:eastAsia="宋体" w:cs="Calibri"/>
          <w:sz w:val="24"/>
        </w:rPr>
        <w:t>%</w:t>
      </w:r>
      <w:r>
        <w:rPr>
          <w:rFonts w:hint="eastAsia" w:ascii="宋体" w:hAnsi="宋体" w:eastAsia="宋体" w:cstheme="minorHAnsi"/>
          <w:sz w:val="24"/>
        </w:rPr>
        <w:t xml:space="preserve"> 允差：</w:t>
      </w:r>
      <w:r>
        <w:rPr>
          <w:rFonts w:ascii="宋体" w:hAnsi="宋体" w:eastAsia="宋体" w:cs="Calibri"/>
          <w:sz w:val="24"/>
        </w:rPr>
        <w:t>±</w:t>
      </w:r>
      <w:r>
        <w:rPr>
          <w:rFonts w:hint="eastAsia" w:ascii="宋体" w:hAnsi="宋体" w:eastAsia="宋体" w:cstheme="minorEastAsia"/>
          <w:sz w:val="24"/>
        </w:rPr>
        <w:t>10</w:t>
      </w:r>
      <w:r>
        <w:rPr>
          <w:rFonts w:ascii="宋体" w:hAnsi="宋体" w:eastAsia="宋体" w:cs="Calibri"/>
          <w:sz w:val="24"/>
        </w:rPr>
        <w:t>%</w:t>
      </w:r>
    </w:p>
    <w:p w14:paraId="4E3B539F">
      <w:pPr>
        <w:spacing w:line="400" w:lineRule="exact"/>
        <w:rPr>
          <w:rFonts w:ascii="宋体" w:hAnsi="宋体" w:eastAsia="宋体" w:cstheme="minorEastAsia"/>
          <w:sz w:val="24"/>
        </w:rPr>
      </w:pPr>
      <w:r>
        <w:rPr>
          <w:rFonts w:hint="eastAsia" w:ascii="宋体" w:hAnsi="宋体" w:eastAsia="宋体" w:cstheme="minorEastAsia"/>
          <w:sz w:val="24"/>
        </w:rPr>
        <w:t>7、最大输出电压：VOPP</w:t>
      </w:r>
      <w:r>
        <w:rPr>
          <w:rFonts w:hint="eastAsia" w:ascii="宋体" w:hAnsi="宋体" w:eastAsia="宋体" w:cs="宋体"/>
          <w:sz w:val="24"/>
        </w:rPr>
        <w:t>≥</w:t>
      </w:r>
      <w:r>
        <w:rPr>
          <w:rFonts w:hint="eastAsia" w:ascii="宋体" w:hAnsi="宋体" w:eastAsia="宋体" w:cstheme="minorEastAsia"/>
          <w:sz w:val="24"/>
        </w:rPr>
        <w:t>90V  导入方式：VOP</w:t>
      </w:r>
      <w:r>
        <w:rPr>
          <w:rFonts w:hint="eastAsia" w:ascii="宋体" w:hAnsi="宋体" w:eastAsia="宋体" w:cs="宋体"/>
          <w:sz w:val="24"/>
        </w:rPr>
        <w:t>≥</w:t>
      </w:r>
      <w:r>
        <w:rPr>
          <w:rFonts w:hint="eastAsia" w:ascii="宋体" w:hAnsi="宋体" w:eastAsia="宋体" w:cstheme="minorEastAsia"/>
          <w:sz w:val="24"/>
        </w:rPr>
        <w:t>80V</w:t>
      </w:r>
    </w:p>
    <w:p w14:paraId="22F75BEA">
      <w:pPr>
        <w:spacing w:line="400" w:lineRule="exact"/>
        <w:rPr>
          <w:rFonts w:ascii="宋体" w:hAnsi="宋体" w:eastAsia="宋体" w:cstheme="minorEastAsia"/>
          <w:sz w:val="24"/>
        </w:rPr>
      </w:pPr>
      <w:r>
        <w:rPr>
          <w:rFonts w:hint="eastAsia" w:ascii="宋体" w:hAnsi="宋体" w:eastAsia="宋体" w:cstheme="minorEastAsia"/>
          <w:sz w:val="24"/>
        </w:rPr>
        <w:t>8、输出方式：</w:t>
      </w:r>
    </w:p>
    <w:p w14:paraId="7529BBBB">
      <w:pPr>
        <w:spacing w:line="400" w:lineRule="exact"/>
        <w:rPr>
          <w:rFonts w:ascii="宋体" w:hAnsi="宋体" w:eastAsia="宋体" w:cs="宋体"/>
          <w:sz w:val="24"/>
        </w:rPr>
      </w:pPr>
      <w:r>
        <w:rPr>
          <w:rFonts w:hint="eastAsia" w:ascii="宋体" w:hAnsi="宋体" w:eastAsia="宋体" w:cs="宋体"/>
          <w:sz w:val="24"/>
        </w:rPr>
        <w:t xml:space="preserve">①电脑中频（中、低频双向电流）  </w:t>
      </w:r>
    </w:p>
    <w:p w14:paraId="11FE38DD">
      <w:pPr>
        <w:spacing w:line="400" w:lineRule="exact"/>
        <w:rPr>
          <w:rFonts w:ascii="宋体" w:hAnsi="宋体" w:eastAsia="宋体" w:cs="宋体"/>
          <w:sz w:val="24"/>
        </w:rPr>
      </w:pPr>
      <w:r>
        <w:rPr>
          <w:rFonts w:hint="eastAsia" w:ascii="宋体" w:hAnsi="宋体" w:eastAsia="宋体" w:cs="宋体"/>
          <w:sz w:val="24"/>
        </w:rPr>
        <w:t>②药物导入（中、低频、直流单向电流）</w:t>
      </w:r>
    </w:p>
    <w:p w14:paraId="1CF55523">
      <w:pPr>
        <w:spacing w:line="400" w:lineRule="exact"/>
        <w:rPr>
          <w:rFonts w:ascii="宋体" w:hAnsi="宋体" w:eastAsia="宋体" w:cs="宋体"/>
          <w:sz w:val="24"/>
        </w:rPr>
      </w:pPr>
      <w:r>
        <w:rPr>
          <w:rFonts w:hint="eastAsia" w:ascii="宋体" w:hAnsi="宋体" w:eastAsia="宋体" w:cs="宋体"/>
          <w:sz w:val="24"/>
        </w:rPr>
        <w:t>③同步治疗                      ④干扰电治疗</w:t>
      </w:r>
    </w:p>
    <w:p w14:paraId="3CA58163">
      <w:pPr>
        <w:spacing w:line="400" w:lineRule="exact"/>
        <w:rPr>
          <w:rFonts w:ascii="宋体" w:hAnsi="宋体" w:eastAsia="宋体" w:cs="宋体"/>
          <w:sz w:val="24"/>
        </w:rPr>
      </w:pPr>
      <w:r>
        <w:rPr>
          <w:rFonts w:hint="eastAsia" w:ascii="宋体" w:hAnsi="宋体" w:eastAsia="宋体" w:cs="宋体"/>
          <w:sz w:val="24"/>
        </w:rPr>
        <w:t>⑤加热（温热输出）              ⑥常温（不加热）</w:t>
      </w:r>
    </w:p>
    <w:p w14:paraId="0B3100BE">
      <w:pPr>
        <w:numPr>
          <w:ilvl w:val="0"/>
          <w:numId w:val="15"/>
        </w:numPr>
        <w:spacing w:line="400" w:lineRule="exact"/>
        <w:ind w:right="745" w:rightChars="355"/>
        <w:rPr>
          <w:rFonts w:ascii="宋体" w:hAnsi="宋体" w:eastAsia="宋体" w:cs="宋体"/>
          <w:sz w:val="24"/>
        </w:rPr>
      </w:pPr>
      <w:r>
        <w:rPr>
          <w:rFonts w:hint="eastAsia" w:ascii="宋体" w:hAnsi="宋体" w:eastAsia="宋体" w:cs="宋体"/>
          <w:sz w:val="24"/>
        </w:rPr>
        <w:t>输出波形：基波：脉冲方波   调制波：指数波、方波、三角波、阶梯波、正弦波、前斜锯齿波、后斜锯齿波、等幅波。</w:t>
      </w:r>
    </w:p>
    <w:p w14:paraId="62AECA15">
      <w:pPr>
        <w:numPr>
          <w:ilvl w:val="0"/>
          <w:numId w:val="15"/>
        </w:numPr>
        <w:spacing w:line="400" w:lineRule="exact"/>
        <w:ind w:right="745" w:rightChars="355"/>
        <w:rPr>
          <w:rFonts w:ascii="宋体" w:hAnsi="宋体" w:eastAsia="宋体" w:cs="宋体"/>
          <w:sz w:val="24"/>
        </w:rPr>
      </w:pPr>
      <w:r>
        <w:rPr>
          <w:rFonts w:hint="eastAsia" w:ascii="宋体" w:hAnsi="宋体" w:eastAsia="宋体" w:cs="宋体"/>
          <w:sz w:val="24"/>
        </w:rPr>
        <w:t>加热功能：在加热状态下电极板的温度不应超过65℃。</w:t>
      </w:r>
    </w:p>
    <w:p w14:paraId="562F8F4A">
      <w:pPr>
        <w:numPr>
          <w:ilvl w:val="0"/>
          <w:numId w:val="15"/>
        </w:numPr>
        <w:spacing w:line="400" w:lineRule="exact"/>
        <w:ind w:right="745" w:rightChars="355"/>
        <w:rPr>
          <w:rFonts w:ascii="宋体" w:hAnsi="宋体" w:eastAsia="宋体" w:cs="宋体"/>
          <w:sz w:val="24"/>
        </w:rPr>
      </w:pPr>
      <w:r>
        <w:rPr>
          <w:rFonts w:hint="eastAsia" w:ascii="宋体" w:hAnsi="宋体" w:eastAsia="宋体" w:cs="宋体"/>
          <w:sz w:val="24"/>
        </w:rPr>
        <w:t>连续运行工作时间：不低于4小时。</w:t>
      </w:r>
    </w:p>
    <w:p w14:paraId="74AB5846">
      <w:pPr>
        <w:numPr>
          <w:ilvl w:val="0"/>
          <w:numId w:val="15"/>
        </w:numPr>
        <w:spacing w:line="400" w:lineRule="exact"/>
        <w:ind w:right="745" w:rightChars="355"/>
        <w:rPr>
          <w:rFonts w:ascii="宋体" w:hAnsi="宋体" w:eastAsia="宋体" w:cs="宋体"/>
          <w:sz w:val="24"/>
        </w:rPr>
      </w:pPr>
      <w:r>
        <w:rPr>
          <w:rFonts w:hint="eastAsia" w:ascii="宋体" w:hAnsi="宋体" w:eastAsia="宋体" w:cs="宋体"/>
          <w:sz w:val="24"/>
        </w:rPr>
        <w:t>负载阻抗 有效值为500欧姆。</w:t>
      </w:r>
    </w:p>
    <w:p w14:paraId="367E39F1">
      <w:pPr>
        <w:keepNext w:val="0"/>
        <w:keepLines w:val="0"/>
        <w:pageBreakBefore w:val="0"/>
        <w:numPr>
          <w:ilvl w:val="0"/>
          <w:numId w:val="0"/>
        </w:numPr>
        <w:kinsoku/>
        <w:wordWrap/>
        <w:overflowPunct/>
        <w:topLinePunct w:val="0"/>
        <w:bidi w:val="0"/>
        <w:spacing w:line="360" w:lineRule="auto"/>
        <w:jc w:val="both"/>
        <w:textAlignment w:val="auto"/>
        <w:outlineLvl w:val="0"/>
        <w:rPr>
          <w:rFonts w:hint="default" w:ascii="宋体" w:hAnsi="宋体" w:eastAsia="宋体" w:cs="宋体"/>
          <w:b/>
          <w:sz w:val="32"/>
          <w:szCs w:val="28"/>
          <w:highlight w:val="none"/>
          <w:lang w:val="en-US" w:eastAsia="zh-CN"/>
        </w:rPr>
      </w:pPr>
    </w:p>
    <w:p w14:paraId="0F840F0E">
      <w:pPr>
        <w:pStyle w:val="10"/>
        <w:keepNext w:val="0"/>
        <w:keepLines w:val="0"/>
        <w:pageBreakBefore w:val="0"/>
        <w:widowControl w:val="0"/>
        <w:kinsoku/>
        <w:wordWrap/>
        <w:overflowPunct/>
        <w:topLinePunct w:val="0"/>
        <w:autoSpaceDE/>
        <w:autoSpaceDN/>
        <w:bidi w:val="0"/>
        <w:snapToGrid/>
        <w:spacing w:line="300" w:lineRule="auto"/>
        <w:ind w:left="0" w:leftChars="0" w:right="72" w:firstLine="480" w:firstLineChars="200"/>
        <w:jc w:val="left"/>
        <w:textAlignment w:val="auto"/>
        <w:rPr>
          <w:rFonts w:hint="eastAsia" w:ascii="宋体" w:hAnsi="宋体" w:eastAsia="宋体" w:cs="宋体"/>
          <w:b w:val="0"/>
          <w:bCs w:val="0"/>
          <w:sz w:val="24"/>
          <w:szCs w:val="24"/>
          <w:highlight w:val="none"/>
        </w:rPr>
      </w:pPr>
      <w:bookmarkStart w:id="54" w:name="_Toc382396568"/>
      <w:bookmarkStart w:id="55" w:name="_Toc8670"/>
      <w:bookmarkStart w:id="56" w:name="_Toc3197"/>
    </w:p>
    <w:p w14:paraId="6797D50E">
      <w:pPr>
        <w:tabs>
          <w:tab w:val="left" w:pos="720"/>
        </w:tabs>
        <w:jc w:val="both"/>
        <w:outlineLvl w:val="9"/>
        <w:rPr>
          <w:rFonts w:hint="eastAsia" w:ascii="宋体" w:hAnsi="宋体" w:eastAsia="宋体" w:cs="宋体"/>
          <w:sz w:val="21"/>
          <w:szCs w:val="21"/>
          <w:highlight w:val="none"/>
          <w:lang w:val="en-US" w:eastAsia="zh-CN"/>
        </w:rPr>
      </w:pPr>
    </w:p>
    <w:p w14:paraId="39064AD2">
      <w:pPr>
        <w:tabs>
          <w:tab w:val="left" w:pos="720"/>
        </w:tabs>
        <w:jc w:val="both"/>
        <w:outlineLvl w:val="9"/>
        <w:rPr>
          <w:rFonts w:hint="eastAsia" w:ascii="宋体" w:hAnsi="宋体" w:eastAsia="宋体" w:cs="宋体"/>
          <w:b w:val="0"/>
          <w:bCs w:val="0"/>
          <w:sz w:val="21"/>
          <w:szCs w:val="16"/>
          <w:highlight w:val="none"/>
          <w:lang w:val="zh-CN"/>
        </w:rPr>
      </w:pPr>
      <w:r>
        <w:rPr>
          <w:rFonts w:hint="eastAsia" w:ascii="宋体" w:hAnsi="宋体" w:eastAsia="宋体" w:cs="宋体"/>
          <w:sz w:val="21"/>
          <w:szCs w:val="21"/>
          <w:highlight w:val="none"/>
          <w:lang w:val="zh-CN" w:eastAsia="zh-CN"/>
        </w:rPr>
        <w:br w:type="page"/>
      </w:r>
    </w:p>
    <w:p w14:paraId="3844A34E">
      <w:pPr>
        <w:keepNext w:val="0"/>
        <w:keepLines w:val="0"/>
        <w:pageBreakBefore w:val="0"/>
        <w:kinsoku/>
        <w:wordWrap/>
        <w:overflowPunct/>
        <w:topLinePunct w:val="0"/>
        <w:bidi w:val="0"/>
        <w:spacing w:line="360" w:lineRule="auto"/>
        <w:jc w:val="center"/>
        <w:textAlignment w:val="auto"/>
        <w:outlineLvl w:val="0"/>
        <w:rPr>
          <w:rFonts w:hint="eastAsia" w:ascii="宋体" w:hAnsi="宋体" w:eastAsia="宋体" w:cs="宋体"/>
          <w:b/>
          <w:sz w:val="32"/>
          <w:szCs w:val="28"/>
          <w:highlight w:val="none"/>
          <w:lang w:val="zh-CN" w:eastAsia="zh-CN"/>
        </w:rPr>
      </w:pPr>
      <w:bookmarkStart w:id="57" w:name="_Toc7032"/>
      <w:bookmarkStart w:id="58" w:name="_Toc24506"/>
      <w:r>
        <w:rPr>
          <w:rFonts w:hint="eastAsia" w:ascii="宋体" w:hAnsi="宋体" w:eastAsia="宋体" w:cs="宋体"/>
          <w:b/>
          <w:sz w:val="32"/>
          <w:szCs w:val="28"/>
          <w:highlight w:val="none"/>
          <w:lang w:val="zh-CN" w:eastAsia="zh-CN"/>
        </w:rPr>
        <w:t>第</w:t>
      </w:r>
      <w:r>
        <w:rPr>
          <w:rFonts w:hint="eastAsia" w:ascii="宋体" w:hAnsi="宋体" w:eastAsia="宋体" w:cs="宋体"/>
          <w:b/>
          <w:sz w:val="32"/>
          <w:szCs w:val="28"/>
          <w:highlight w:val="none"/>
          <w:lang w:val="en-US" w:eastAsia="zh-CN"/>
        </w:rPr>
        <w:t>六</w:t>
      </w:r>
      <w:r>
        <w:rPr>
          <w:rFonts w:hint="eastAsia" w:ascii="宋体" w:hAnsi="宋体" w:eastAsia="宋体" w:cs="宋体"/>
          <w:b/>
          <w:sz w:val="32"/>
          <w:szCs w:val="28"/>
          <w:highlight w:val="none"/>
          <w:lang w:val="zh-CN" w:eastAsia="zh-CN"/>
        </w:rPr>
        <w:t xml:space="preserve">章  </w:t>
      </w:r>
      <w:r>
        <w:rPr>
          <w:rFonts w:hint="eastAsia" w:ascii="宋体" w:hAnsi="宋体" w:cs="宋体"/>
          <w:b/>
          <w:sz w:val="32"/>
          <w:szCs w:val="28"/>
          <w:highlight w:val="none"/>
          <w:lang w:val="en-US" w:eastAsia="zh-CN"/>
        </w:rPr>
        <w:t>投标</w:t>
      </w:r>
      <w:r>
        <w:rPr>
          <w:rFonts w:hint="eastAsia" w:ascii="宋体" w:hAnsi="宋体" w:eastAsia="宋体" w:cs="宋体"/>
          <w:b/>
          <w:sz w:val="32"/>
          <w:szCs w:val="28"/>
          <w:highlight w:val="none"/>
          <w:lang w:val="zh-CN" w:eastAsia="zh-CN"/>
        </w:rPr>
        <w:t>文件格式</w:t>
      </w:r>
      <w:bookmarkEnd w:id="54"/>
      <w:bookmarkEnd w:id="55"/>
      <w:bookmarkEnd w:id="56"/>
      <w:bookmarkEnd w:id="57"/>
      <w:bookmarkEnd w:id="58"/>
    </w:p>
    <w:p w14:paraId="55CE8B42">
      <w:pPr>
        <w:autoSpaceDE w:val="0"/>
        <w:autoSpaceDN w:val="0"/>
        <w:adjustRightInd w:val="0"/>
        <w:spacing w:line="600" w:lineRule="exact"/>
        <w:jc w:val="left"/>
        <w:rPr>
          <w:rFonts w:hint="eastAsia" w:ascii="宋体" w:hAnsi="宋体" w:eastAsia="宋体" w:cs="宋体"/>
          <w:b w:val="0"/>
          <w:szCs w:val="18"/>
          <w:highlight w:val="none"/>
          <w:lang w:val="zh-CN"/>
        </w:rPr>
      </w:pPr>
    </w:p>
    <w:p w14:paraId="7D2C302C">
      <w:pPr>
        <w:spacing w:line="360" w:lineRule="auto"/>
        <w:jc w:val="center"/>
        <w:outlineLvl w:val="9"/>
        <w:rPr>
          <w:rFonts w:hint="eastAsia" w:ascii="宋体" w:hAnsi="宋体" w:eastAsia="宋体" w:cs="宋体"/>
          <w:b w:val="0"/>
          <w:sz w:val="32"/>
          <w:szCs w:val="32"/>
          <w:highlight w:val="none"/>
          <w:u w:val="single"/>
        </w:rPr>
      </w:pPr>
    </w:p>
    <w:p w14:paraId="352A55DC">
      <w:pPr>
        <w:spacing w:line="360" w:lineRule="auto"/>
        <w:jc w:val="center"/>
        <w:outlineLvl w:val="9"/>
        <w:rPr>
          <w:rFonts w:hint="eastAsia" w:ascii="宋体" w:hAnsi="宋体" w:eastAsia="宋体" w:cs="宋体"/>
          <w:b w:val="0"/>
          <w:sz w:val="32"/>
          <w:szCs w:val="32"/>
          <w:highlight w:val="none"/>
          <w:u w:val="single"/>
        </w:rPr>
      </w:pPr>
      <w:bookmarkStart w:id="59" w:name="_Toc28544"/>
      <w:r>
        <w:rPr>
          <w:rFonts w:hint="eastAsia" w:ascii="宋体" w:hAnsi="宋体" w:eastAsia="宋体" w:cs="宋体"/>
          <w:b w:val="0"/>
          <w:sz w:val="32"/>
          <w:szCs w:val="32"/>
          <w:highlight w:val="none"/>
          <w:u w:val="single"/>
        </w:rPr>
        <w:t>（项目名称）</w:t>
      </w:r>
      <w:bookmarkEnd w:id="59"/>
    </w:p>
    <w:p w14:paraId="699E56E1">
      <w:pPr>
        <w:spacing w:line="360" w:lineRule="auto"/>
        <w:jc w:val="center"/>
        <w:outlineLvl w:val="9"/>
        <w:rPr>
          <w:rFonts w:hint="eastAsia" w:ascii="宋体" w:hAnsi="宋体" w:eastAsia="宋体" w:cs="宋体"/>
          <w:b w:val="0"/>
          <w:szCs w:val="21"/>
          <w:highlight w:val="none"/>
        </w:rPr>
      </w:pPr>
    </w:p>
    <w:p w14:paraId="4CC7AF86">
      <w:pPr>
        <w:spacing w:line="360" w:lineRule="auto"/>
        <w:jc w:val="center"/>
        <w:outlineLvl w:val="9"/>
        <w:rPr>
          <w:rFonts w:hint="eastAsia" w:ascii="宋体" w:hAnsi="宋体" w:eastAsia="宋体" w:cs="宋体"/>
          <w:b w:val="0"/>
          <w:sz w:val="72"/>
          <w:szCs w:val="72"/>
          <w:highlight w:val="none"/>
        </w:rPr>
      </w:pPr>
    </w:p>
    <w:p w14:paraId="1DC6BC30">
      <w:pPr>
        <w:spacing w:line="360" w:lineRule="auto"/>
        <w:jc w:val="center"/>
        <w:outlineLvl w:val="9"/>
        <w:rPr>
          <w:rFonts w:hint="eastAsia" w:ascii="宋体" w:hAnsi="宋体" w:eastAsia="宋体" w:cs="宋体"/>
          <w:b w:val="0"/>
          <w:sz w:val="72"/>
          <w:szCs w:val="72"/>
          <w:highlight w:val="none"/>
        </w:rPr>
      </w:pPr>
    </w:p>
    <w:p w14:paraId="4C9C65F2">
      <w:pPr>
        <w:spacing w:line="360" w:lineRule="auto"/>
        <w:jc w:val="center"/>
        <w:rPr>
          <w:rFonts w:hint="eastAsia" w:ascii="宋体" w:hAnsi="宋体" w:cs="宋体"/>
          <w:sz w:val="72"/>
          <w:szCs w:val="72"/>
          <w:highlight w:val="none"/>
        </w:rPr>
      </w:pPr>
      <w:r>
        <w:rPr>
          <w:rFonts w:hint="eastAsia" w:ascii="宋体" w:hAnsi="宋体" w:cs="宋体"/>
          <w:sz w:val="72"/>
          <w:szCs w:val="72"/>
          <w:highlight w:val="none"/>
        </w:rPr>
        <w:t>投 标 文 件</w:t>
      </w:r>
    </w:p>
    <w:p w14:paraId="427805D9">
      <w:pPr>
        <w:spacing w:line="360" w:lineRule="auto"/>
        <w:jc w:val="center"/>
        <w:outlineLvl w:val="9"/>
        <w:rPr>
          <w:rFonts w:hint="eastAsia" w:ascii="宋体" w:hAnsi="宋体" w:eastAsia="宋体" w:cs="宋体"/>
          <w:b w:val="0"/>
          <w:sz w:val="24"/>
          <w:szCs w:val="24"/>
          <w:highlight w:val="none"/>
          <w:u w:val="single"/>
        </w:rPr>
      </w:pPr>
      <w:r>
        <w:rPr>
          <w:rFonts w:hint="eastAsia" w:ascii="宋体" w:hAnsi="宋体" w:eastAsia="宋体" w:cs="宋体"/>
          <w:b w:val="0"/>
          <w:sz w:val="24"/>
          <w:szCs w:val="24"/>
          <w:highlight w:val="none"/>
        </w:rPr>
        <w:t>项目编号：</w:t>
      </w:r>
    </w:p>
    <w:p w14:paraId="5BA7B740">
      <w:pPr>
        <w:spacing w:line="360" w:lineRule="auto"/>
        <w:jc w:val="center"/>
        <w:outlineLvl w:val="9"/>
        <w:rPr>
          <w:rFonts w:hint="eastAsia" w:ascii="宋体" w:hAnsi="宋体" w:eastAsia="宋体" w:cs="宋体"/>
          <w:b w:val="0"/>
          <w:szCs w:val="21"/>
          <w:highlight w:val="none"/>
        </w:rPr>
      </w:pPr>
    </w:p>
    <w:p w14:paraId="528814FE">
      <w:pPr>
        <w:spacing w:line="360" w:lineRule="auto"/>
        <w:jc w:val="center"/>
        <w:outlineLvl w:val="9"/>
        <w:rPr>
          <w:rFonts w:hint="eastAsia" w:ascii="宋体" w:hAnsi="宋体" w:eastAsia="宋体" w:cs="宋体"/>
          <w:b w:val="0"/>
          <w:szCs w:val="21"/>
          <w:highlight w:val="none"/>
        </w:rPr>
      </w:pPr>
    </w:p>
    <w:p w14:paraId="6FE4ED4A">
      <w:pPr>
        <w:spacing w:line="360" w:lineRule="auto"/>
        <w:jc w:val="center"/>
        <w:outlineLvl w:val="9"/>
        <w:rPr>
          <w:rFonts w:hint="eastAsia" w:ascii="宋体" w:hAnsi="宋体" w:eastAsia="宋体" w:cs="宋体"/>
          <w:b w:val="0"/>
          <w:szCs w:val="21"/>
          <w:highlight w:val="none"/>
        </w:rPr>
      </w:pPr>
    </w:p>
    <w:p w14:paraId="41DC8295">
      <w:pPr>
        <w:spacing w:line="360" w:lineRule="auto"/>
        <w:jc w:val="center"/>
        <w:outlineLvl w:val="9"/>
        <w:rPr>
          <w:rFonts w:hint="eastAsia" w:ascii="宋体" w:hAnsi="宋体" w:eastAsia="宋体" w:cs="宋体"/>
          <w:b w:val="0"/>
          <w:szCs w:val="21"/>
          <w:highlight w:val="none"/>
        </w:rPr>
      </w:pPr>
    </w:p>
    <w:p w14:paraId="3DE23CF8">
      <w:pPr>
        <w:spacing w:line="360" w:lineRule="auto"/>
        <w:jc w:val="center"/>
        <w:outlineLvl w:val="9"/>
        <w:rPr>
          <w:rFonts w:hint="eastAsia" w:ascii="宋体" w:hAnsi="宋体" w:eastAsia="宋体" w:cs="宋体"/>
          <w:b w:val="0"/>
          <w:szCs w:val="21"/>
          <w:highlight w:val="none"/>
        </w:rPr>
      </w:pPr>
    </w:p>
    <w:p w14:paraId="60CF09DC">
      <w:pPr>
        <w:spacing w:line="360" w:lineRule="auto"/>
        <w:jc w:val="center"/>
        <w:outlineLvl w:val="9"/>
        <w:rPr>
          <w:rFonts w:hint="eastAsia" w:ascii="宋体" w:hAnsi="宋体" w:eastAsia="宋体" w:cs="宋体"/>
          <w:b w:val="0"/>
          <w:szCs w:val="21"/>
          <w:highlight w:val="none"/>
        </w:rPr>
      </w:pPr>
    </w:p>
    <w:p w14:paraId="7EA943DE">
      <w:pPr>
        <w:spacing w:line="360" w:lineRule="auto"/>
        <w:jc w:val="center"/>
        <w:outlineLvl w:val="9"/>
        <w:rPr>
          <w:rFonts w:hint="eastAsia" w:ascii="宋体" w:hAnsi="宋体" w:eastAsia="宋体" w:cs="宋体"/>
          <w:b w:val="0"/>
          <w:sz w:val="28"/>
          <w:szCs w:val="28"/>
          <w:highlight w:val="none"/>
        </w:rPr>
      </w:pPr>
      <w:bookmarkStart w:id="60" w:name="_Toc25223"/>
      <w:r>
        <w:rPr>
          <w:rFonts w:hint="eastAsia" w:ascii="宋体" w:hAnsi="宋体" w:cs="宋体"/>
          <w:b w:val="0"/>
          <w:sz w:val="28"/>
          <w:szCs w:val="28"/>
          <w:highlight w:val="none"/>
          <w:lang w:eastAsia="zh-CN"/>
        </w:rPr>
        <w:t>供应商</w:t>
      </w:r>
      <w:r>
        <w:rPr>
          <w:rFonts w:hint="eastAsia" w:ascii="宋体" w:hAnsi="宋体" w:eastAsia="宋体" w:cs="宋体"/>
          <w:b w:val="0"/>
          <w:sz w:val="28"/>
          <w:szCs w:val="28"/>
          <w:highlight w:val="none"/>
        </w:rPr>
        <w:t>：</w:t>
      </w:r>
      <w:r>
        <w:rPr>
          <w:rFonts w:hint="eastAsia" w:ascii="宋体" w:hAnsi="宋体" w:eastAsia="宋体" w:cs="宋体"/>
          <w:b w:val="0"/>
          <w:sz w:val="28"/>
          <w:szCs w:val="28"/>
          <w:highlight w:val="none"/>
          <w:u w:val="single"/>
        </w:rPr>
        <w:t xml:space="preserve">                       </w:t>
      </w:r>
      <w:r>
        <w:rPr>
          <w:rFonts w:hint="eastAsia" w:ascii="宋体" w:hAnsi="宋体" w:eastAsia="宋体" w:cs="宋体"/>
          <w:b w:val="0"/>
          <w:sz w:val="28"/>
          <w:szCs w:val="28"/>
          <w:highlight w:val="none"/>
        </w:rPr>
        <w:t>（盖单位章）</w:t>
      </w:r>
      <w:bookmarkEnd w:id="60"/>
    </w:p>
    <w:p w14:paraId="6F36524C">
      <w:pPr>
        <w:spacing w:line="360" w:lineRule="auto"/>
        <w:jc w:val="center"/>
        <w:outlineLvl w:val="9"/>
        <w:rPr>
          <w:rFonts w:hint="eastAsia" w:ascii="宋体" w:hAnsi="宋体" w:eastAsia="宋体" w:cs="宋体"/>
          <w:b w:val="0"/>
          <w:sz w:val="28"/>
          <w:szCs w:val="28"/>
          <w:highlight w:val="none"/>
        </w:rPr>
      </w:pPr>
    </w:p>
    <w:p w14:paraId="7B60517F">
      <w:pPr>
        <w:spacing w:line="360" w:lineRule="auto"/>
        <w:jc w:val="center"/>
        <w:outlineLvl w:val="9"/>
        <w:rPr>
          <w:rFonts w:hint="eastAsia" w:ascii="宋体" w:hAnsi="宋体" w:eastAsia="宋体" w:cs="宋体"/>
          <w:b w:val="0"/>
          <w:sz w:val="28"/>
          <w:szCs w:val="28"/>
          <w:highlight w:val="none"/>
        </w:rPr>
      </w:pPr>
      <w:bookmarkStart w:id="61" w:name="_Toc24711"/>
      <w:r>
        <w:rPr>
          <w:rFonts w:hint="eastAsia" w:ascii="宋体" w:hAnsi="宋体" w:eastAsia="宋体" w:cs="宋体"/>
          <w:b w:val="0"/>
          <w:sz w:val="28"/>
          <w:szCs w:val="28"/>
          <w:highlight w:val="none"/>
        </w:rPr>
        <w:t>法定代表人</w:t>
      </w:r>
      <w:r>
        <w:rPr>
          <w:rFonts w:hint="eastAsia" w:ascii="宋体" w:hAnsi="宋体" w:eastAsia="宋体" w:cs="宋体"/>
          <w:b w:val="0"/>
          <w:sz w:val="28"/>
          <w:szCs w:val="28"/>
          <w:highlight w:val="none"/>
          <w:lang w:eastAsia="zh-CN"/>
        </w:rPr>
        <w:t>或</w:t>
      </w:r>
      <w:r>
        <w:rPr>
          <w:rFonts w:hint="eastAsia" w:ascii="宋体" w:hAnsi="宋体" w:eastAsia="宋体" w:cs="宋体"/>
          <w:b w:val="0"/>
          <w:sz w:val="28"/>
          <w:szCs w:val="28"/>
          <w:highlight w:val="none"/>
        </w:rPr>
        <w:t>其委托代理人：</w:t>
      </w:r>
      <w:r>
        <w:rPr>
          <w:rFonts w:hint="eastAsia" w:ascii="宋体" w:hAnsi="宋体" w:eastAsia="宋体" w:cs="宋体"/>
          <w:b w:val="0"/>
          <w:sz w:val="28"/>
          <w:szCs w:val="28"/>
          <w:highlight w:val="none"/>
          <w:u w:val="single"/>
        </w:rPr>
        <w:t xml:space="preserve">            </w:t>
      </w:r>
      <w:r>
        <w:rPr>
          <w:rFonts w:hint="eastAsia" w:ascii="宋体" w:hAnsi="宋体" w:eastAsia="宋体" w:cs="宋体"/>
          <w:b w:val="0"/>
          <w:sz w:val="28"/>
          <w:szCs w:val="28"/>
          <w:highlight w:val="none"/>
        </w:rPr>
        <w:t>（签字</w:t>
      </w:r>
      <w:r>
        <w:rPr>
          <w:rFonts w:hint="eastAsia" w:ascii="宋体" w:hAnsi="宋体" w:eastAsia="宋体" w:cs="宋体"/>
          <w:b w:val="0"/>
          <w:sz w:val="28"/>
          <w:szCs w:val="28"/>
          <w:highlight w:val="none"/>
          <w:lang w:eastAsia="zh-CN"/>
        </w:rPr>
        <w:t>或盖章</w:t>
      </w:r>
      <w:r>
        <w:rPr>
          <w:rFonts w:hint="eastAsia" w:ascii="宋体" w:hAnsi="宋体" w:eastAsia="宋体" w:cs="宋体"/>
          <w:b w:val="0"/>
          <w:sz w:val="28"/>
          <w:szCs w:val="28"/>
          <w:highlight w:val="none"/>
        </w:rPr>
        <w:t>）</w:t>
      </w:r>
      <w:bookmarkEnd w:id="61"/>
    </w:p>
    <w:p w14:paraId="4F143FD5">
      <w:pPr>
        <w:spacing w:line="360" w:lineRule="auto"/>
        <w:jc w:val="center"/>
        <w:outlineLvl w:val="9"/>
        <w:rPr>
          <w:rFonts w:hint="eastAsia" w:ascii="宋体" w:hAnsi="宋体" w:eastAsia="宋体" w:cs="宋体"/>
          <w:b w:val="0"/>
          <w:szCs w:val="21"/>
          <w:highlight w:val="none"/>
          <w:u w:val="single"/>
        </w:rPr>
      </w:pPr>
    </w:p>
    <w:p w14:paraId="20A17177">
      <w:pPr>
        <w:spacing w:line="360" w:lineRule="auto"/>
        <w:jc w:val="center"/>
        <w:outlineLvl w:val="9"/>
        <w:rPr>
          <w:rFonts w:hint="eastAsia" w:ascii="宋体" w:hAnsi="宋体" w:eastAsia="宋体" w:cs="宋体"/>
          <w:b w:val="0"/>
          <w:sz w:val="28"/>
          <w:szCs w:val="28"/>
          <w:highlight w:val="none"/>
        </w:rPr>
        <w:sectPr>
          <w:headerReference r:id="rId5" w:type="first"/>
          <w:footerReference r:id="rId8" w:type="first"/>
          <w:headerReference r:id="rId3" w:type="default"/>
          <w:footerReference r:id="rId6" w:type="default"/>
          <w:headerReference r:id="rId4" w:type="even"/>
          <w:footerReference r:id="rId7" w:type="even"/>
          <w:pgSz w:w="11906" w:h="16838"/>
          <w:pgMar w:top="1418" w:right="1134" w:bottom="1418" w:left="1134" w:header="851" w:footer="992" w:gutter="0"/>
          <w:pgNumType w:fmt="decimal" w:start="1"/>
          <w:cols w:space="720" w:num="1"/>
          <w:docGrid w:type="lines" w:linePitch="312" w:charSpace="0"/>
        </w:sectPr>
      </w:pPr>
      <w:bookmarkStart w:id="62" w:name="_Toc4302"/>
      <w:r>
        <w:rPr>
          <w:rFonts w:hint="eastAsia" w:ascii="宋体" w:hAnsi="宋体" w:eastAsia="宋体" w:cs="宋体"/>
          <w:b w:val="0"/>
          <w:sz w:val="28"/>
          <w:szCs w:val="28"/>
          <w:highlight w:val="none"/>
        </w:rPr>
        <w:t>日期：</w:t>
      </w:r>
      <w:r>
        <w:rPr>
          <w:rFonts w:hint="eastAsia" w:ascii="宋体" w:hAnsi="宋体" w:eastAsia="宋体" w:cs="宋体"/>
          <w:b w:val="0"/>
          <w:sz w:val="28"/>
          <w:szCs w:val="28"/>
          <w:highlight w:val="none"/>
          <w:u w:val="single"/>
        </w:rPr>
        <w:t xml:space="preserve">     </w:t>
      </w:r>
      <w:r>
        <w:rPr>
          <w:rFonts w:hint="eastAsia" w:ascii="宋体" w:hAnsi="宋体" w:eastAsia="宋体" w:cs="宋体"/>
          <w:b w:val="0"/>
          <w:sz w:val="28"/>
          <w:szCs w:val="28"/>
          <w:highlight w:val="none"/>
        </w:rPr>
        <w:t>年</w:t>
      </w:r>
      <w:r>
        <w:rPr>
          <w:rFonts w:hint="eastAsia" w:ascii="宋体" w:hAnsi="宋体" w:eastAsia="宋体" w:cs="宋体"/>
          <w:b w:val="0"/>
          <w:sz w:val="28"/>
          <w:szCs w:val="28"/>
          <w:highlight w:val="none"/>
          <w:u w:val="single"/>
        </w:rPr>
        <w:t xml:space="preserve">  </w:t>
      </w:r>
      <w:r>
        <w:rPr>
          <w:rFonts w:hint="eastAsia" w:ascii="宋体" w:hAnsi="宋体" w:cs="宋体"/>
          <w:b w:val="0"/>
          <w:sz w:val="28"/>
          <w:szCs w:val="28"/>
          <w:highlight w:val="none"/>
          <w:u w:val="single"/>
          <w:lang w:val="en-US" w:eastAsia="zh-CN"/>
        </w:rPr>
        <w:t xml:space="preserve"> </w:t>
      </w:r>
      <w:r>
        <w:rPr>
          <w:rFonts w:hint="eastAsia" w:ascii="宋体" w:hAnsi="宋体" w:eastAsia="宋体" w:cs="宋体"/>
          <w:b w:val="0"/>
          <w:sz w:val="28"/>
          <w:szCs w:val="28"/>
          <w:highlight w:val="none"/>
          <w:u w:val="single"/>
        </w:rPr>
        <w:t xml:space="preserve">  </w:t>
      </w:r>
      <w:r>
        <w:rPr>
          <w:rFonts w:hint="eastAsia" w:ascii="宋体" w:hAnsi="宋体" w:eastAsia="宋体" w:cs="宋体"/>
          <w:b w:val="0"/>
          <w:sz w:val="28"/>
          <w:szCs w:val="28"/>
          <w:highlight w:val="none"/>
        </w:rPr>
        <w:t>月</w:t>
      </w:r>
      <w:r>
        <w:rPr>
          <w:rFonts w:hint="eastAsia" w:ascii="宋体" w:hAnsi="宋体" w:eastAsia="宋体" w:cs="宋体"/>
          <w:b w:val="0"/>
          <w:sz w:val="28"/>
          <w:szCs w:val="28"/>
          <w:highlight w:val="none"/>
          <w:u w:val="single"/>
        </w:rPr>
        <w:t xml:space="preserve">  </w:t>
      </w:r>
      <w:r>
        <w:rPr>
          <w:rFonts w:hint="eastAsia" w:ascii="宋体" w:hAnsi="宋体" w:cs="宋体"/>
          <w:b w:val="0"/>
          <w:sz w:val="28"/>
          <w:szCs w:val="28"/>
          <w:highlight w:val="none"/>
          <w:u w:val="single"/>
          <w:lang w:val="en-US" w:eastAsia="zh-CN"/>
        </w:rPr>
        <w:t xml:space="preserve"> </w:t>
      </w:r>
      <w:r>
        <w:rPr>
          <w:rFonts w:hint="eastAsia" w:ascii="宋体" w:hAnsi="宋体" w:eastAsia="宋体" w:cs="宋体"/>
          <w:b w:val="0"/>
          <w:sz w:val="28"/>
          <w:szCs w:val="28"/>
          <w:highlight w:val="none"/>
          <w:u w:val="single"/>
        </w:rPr>
        <w:t xml:space="preserve">  </w:t>
      </w:r>
      <w:r>
        <w:rPr>
          <w:rFonts w:hint="eastAsia" w:ascii="宋体" w:hAnsi="宋体" w:eastAsia="宋体" w:cs="宋体"/>
          <w:b w:val="0"/>
          <w:sz w:val="28"/>
          <w:szCs w:val="28"/>
          <w:highlight w:val="none"/>
        </w:rPr>
        <w:t>日</w:t>
      </w:r>
      <w:bookmarkEnd w:id="62"/>
    </w:p>
    <w:p w14:paraId="67A5A15F">
      <w:pPr>
        <w:tabs>
          <w:tab w:val="left" w:pos="720"/>
        </w:tabs>
        <w:ind w:left="0" w:firstLine="0"/>
        <w:jc w:val="center"/>
        <w:outlineLvl w:val="9"/>
        <w:rPr>
          <w:rFonts w:hint="eastAsia" w:ascii="宋体" w:hAnsi="宋体" w:eastAsia="宋体" w:cs="宋体"/>
          <w:sz w:val="44"/>
          <w:szCs w:val="44"/>
          <w:highlight w:val="none"/>
        </w:rPr>
      </w:pPr>
      <w:bookmarkStart w:id="63" w:name="_Toc382396569"/>
      <w:bookmarkStart w:id="64" w:name="_Toc184635137"/>
      <w:r>
        <w:rPr>
          <w:rFonts w:hint="eastAsia" w:ascii="宋体" w:hAnsi="宋体" w:eastAsia="宋体" w:cs="宋体"/>
          <w:sz w:val="44"/>
          <w:szCs w:val="44"/>
          <w:highlight w:val="none"/>
        </w:rPr>
        <w:t>目    录</w:t>
      </w:r>
      <w:bookmarkEnd w:id="63"/>
      <w:bookmarkEnd w:id="64"/>
    </w:p>
    <w:p w14:paraId="7A6E69DE">
      <w:pPr>
        <w:spacing w:line="360" w:lineRule="auto"/>
        <w:ind w:firstLine="480" w:firstLineChars="200"/>
        <w:jc w:val="center"/>
        <w:outlineLvl w:val="9"/>
        <w:rPr>
          <w:rFonts w:hint="eastAsia" w:ascii="宋体" w:hAnsi="宋体" w:eastAsia="宋体" w:cs="宋体"/>
          <w:b w:val="0"/>
          <w:sz w:val="24"/>
          <w:szCs w:val="24"/>
          <w:highlight w:val="none"/>
          <w:lang w:val="en-US" w:eastAsia="zh-CN"/>
        </w:rPr>
      </w:pPr>
    </w:p>
    <w:p w14:paraId="52BFD5F5">
      <w:pPr>
        <w:spacing w:line="360" w:lineRule="auto"/>
        <w:ind w:firstLine="480" w:firstLineChars="200"/>
        <w:jc w:val="center"/>
        <w:outlineLvl w:val="9"/>
        <w:rPr>
          <w:rFonts w:hint="eastAsia" w:ascii="宋体" w:hAnsi="宋体" w:eastAsia="宋体" w:cs="宋体"/>
          <w:b w:val="0"/>
          <w:sz w:val="24"/>
          <w:szCs w:val="24"/>
          <w:highlight w:val="none"/>
          <w:lang w:val="en-US" w:eastAsia="zh-CN"/>
        </w:rPr>
      </w:pPr>
    </w:p>
    <w:p w14:paraId="43097050">
      <w:pPr>
        <w:spacing w:line="360" w:lineRule="auto"/>
        <w:ind w:firstLine="480" w:firstLineChars="200"/>
        <w:jc w:val="center"/>
        <w:outlineLvl w:val="9"/>
        <w:rPr>
          <w:rFonts w:hint="eastAsia" w:ascii="宋体" w:hAnsi="宋体" w:eastAsia="宋体" w:cs="宋体"/>
          <w:b w:val="0"/>
          <w:sz w:val="24"/>
          <w:szCs w:val="24"/>
          <w:highlight w:val="none"/>
          <w:lang w:val="en-US" w:eastAsia="zh-CN"/>
        </w:rPr>
      </w:pPr>
      <w:r>
        <w:rPr>
          <w:rFonts w:hint="eastAsia" w:ascii="宋体" w:hAnsi="宋体" w:eastAsia="宋体" w:cs="宋体"/>
          <w:b w:val="0"/>
          <w:sz w:val="24"/>
          <w:szCs w:val="24"/>
          <w:highlight w:val="none"/>
          <w:lang w:val="en-US" w:eastAsia="zh-CN"/>
        </w:rPr>
        <w:t>格式自拟</w:t>
      </w:r>
    </w:p>
    <w:p w14:paraId="6EBA23D0">
      <w:pPr>
        <w:pStyle w:val="12"/>
        <w:outlineLvl w:val="9"/>
        <w:rPr>
          <w:rFonts w:hint="eastAsia" w:ascii="宋体" w:hAnsi="宋体" w:eastAsia="宋体" w:cs="宋体"/>
          <w:b w:val="0"/>
          <w:sz w:val="24"/>
          <w:szCs w:val="24"/>
          <w:highlight w:val="none"/>
          <w:lang w:val="en-US" w:eastAsia="zh-CN"/>
        </w:rPr>
      </w:pPr>
    </w:p>
    <w:p w14:paraId="165A4541">
      <w:pPr>
        <w:spacing w:line="360" w:lineRule="auto"/>
        <w:ind w:firstLine="420" w:firstLineChars="200"/>
        <w:jc w:val="center"/>
        <w:outlineLvl w:val="9"/>
        <w:rPr>
          <w:rFonts w:hint="eastAsia" w:ascii="宋体" w:hAnsi="宋体" w:eastAsia="宋体" w:cs="宋体"/>
          <w:b w:val="0"/>
          <w:szCs w:val="21"/>
          <w:highlight w:val="none"/>
        </w:rPr>
        <w:sectPr>
          <w:pgSz w:w="11906" w:h="16838"/>
          <w:pgMar w:top="1418" w:right="1134" w:bottom="1418" w:left="1134" w:header="851" w:footer="992" w:gutter="0"/>
          <w:pgNumType w:fmt="decimal"/>
          <w:cols w:space="720" w:num="1"/>
          <w:docGrid w:type="lines" w:linePitch="312" w:charSpace="0"/>
        </w:sectPr>
      </w:pPr>
    </w:p>
    <w:p w14:paraId="3285B5CF">
      <w:pPr>
        <w:jc w:val="center"/>
        <w:outlineLvl w:val="9"/>
        <w:rPr>
          <w:rFonts w:hint="eastAsia" w:ascii="宋体" w:hAnsi="宋体" w:eastAsia="宋体" w:cs="宋体"/>
          <w:b/>
          <w:kern w:val="0"/>
          <w:sz w:val="32"/>
          <w:szCs w:val="20"/>
          <w:highlight w:val="none"/>
          <w:lang w:val="en-US" w:eastAsia="zh-CN" w:bidi="ar-SA"/>
        </w:rPr>
      </w:pPr>
      <w:bookmarkStart w:id="65" w:name="_Toc31889"/>
      <w:bookmarkStart w:id="66" w:name="_Toc184635138"/>
      <w:bookmarkStart w:id="67" w:name="_Toc382396570"/>
      <w:r>
        <w:rPr>
          <w:rFonts w:hint="eastAsia" w:ascii="宋体" w:hAnsi="宋体" w:eastAsia="宋体" w:cs="宋体"/>
          <w:b/>
          <w:kern w:val="0"/>
          <w:sz w:val="32"/>
          <w:szCs w:val="20"/>
          <w:highlight w:val="none"/>
          <w:lang w:val="en-US" w:eastAsia="zh-CN" w:bidi="ar-SA"/>
        </w:rPr>
        <w:t>一、投标函及投标函附录</w:t>
      </w:r>
      <w:bookmarkEnd w:id="65"/>
      <w:bookmarkEnd w:id="66"/>
      <w:bookmarkEnd w:id="67"/>
    </w:p>
    <w:p w14:paraId="54E8FE9A">
      <w:pPr>
        <w:jc w:val="center"/>
        <w:outlineLvl w:val="9"/>
        <w:rPr>
          <w:rFonts w:hint="eastAsia" w:ascii="宋体" w:hAnsi="宋体" w:eastAsia="宋体" w:cs="宋体"/>
          <w:b w:val="0"/>
          <w:bCs/>
          <w:kern w:val="0"/>
          <w:sz w:val="28"/>
          <w:szCs w:val="18"/>
          <w:highlight w:val="none"/>
          <w:lang w:val="en-US" w:eastAsia="zh-CN" w:bidi="ar-SA"/>
        </w:rPr>
      </w:pPr>
      <w:r>
        <w:rPr>
          <w:rFonts w:hint="eastAsia" w:ascii="宋体" w:hAnsi="宋体" w:eastAsia="宋体" w:cs="宋体"/>
          <w:b w:val="0"/>
          <w:bCs/>
          <w:kern w:val="0"/>
          <w:sz w:val="28"/>
          <w:szCs w:val="18"/>
          <w:highlight w:val="none"/>
          <w:lang w:val="en-US" w:eastAsia="zh-CN" w:bidi="ar-SA"/>
        </w:rPr>
        <w:t>（一）投标函</w:t>
      </w:r>
    </w:p>
    <w:p w14:paraId="606FE66A">
      <w:pPr>
        <w:autoSpaceDE w:val="0"/>
        <w:autoSpaceDN w:val="0"/>
        <w:adjustRightInd w:val="0"/>
        <w:spacing w:line="360" w:lineRule="auto"/>
        <w:rPr>
          <w:rFonts w:hint="eastAsia" w:ascii="宋体" w:hAnsi="宋体" w:cs="宋体"/>
          <w:kern w:val="0"/>
          <w:szCs w:val="21"/>
          <w:highlight w:val="none"/>
          <w:u w:val="single"/>
          <w:lang w:val="zh-CN"/>
        </w:rPr>
      </w:pPr>
      <w:r>
        <w:rPr>
          <w:rFonts w:hint="eastAsia" w:ascii="宋体" w:hAnsi="宋体" w:cs="宋体"/>
          <w:kern w:val="0"/>
          <w:szCs w:val="21"/>
          <w:highlight w:val="none"/>
          <w:u w:val="single"/>
          <w:lang w:val="zh-CN"/>
        </w:rPr>
        <w:t>（采购代理机构名称）：</w:t>
      </w:r>
    </w:p>
    <w:p w14:paraId="698F94B6">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根据你方</w:t>
      </w:r>
      <w:r>
        <w:rPr>
          <w:rFonts w:hint="eastAsia" w:ascii="宋体" w:hAnsi="宋体" w:cs="宋体"/>
          <w:szCs w:val="21"/>
          <w:highlight w:val="none"/>
          <w:u w:val="single"/>
          <w:lang w:val="zh-CN"/>
        </w:rPr>
        <w:t xml:space="preserve">  （项目名称）</w:t>
      </w:r>
      <w:r>
        <w:rPr>
          <w:rFonts w:hint="eastAsia" w:ascii="宋体" w:hAnsi="宋体" w:cs="宋体"/>
          <w:szCs w:val="21"/>
          <w:highlight w:val="none"/>
          <w:u w:val="single"/>
        </w:rPr>
        <w:t xml:space="preserve">  </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的编号为</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招标文件，我方正式授权的下述签字人</w:t>
      </w:r>
      <w:r>
        <w:rPr>
          <w:rFonts w:hint="eastAsia" w:ascii="宋体" w:hAnsi="宋体" w:cs="宋体"/>
          <w:szCs w:val="21"/>
          <w:highlight w:val="none"/>
          <w:u w:val="single"/>
          <w:lang w:val="zh-CN"/>
        </w:rPr>
        <w:t xml:space="preserve">  （姓名和职务）  </w:t>
      </w:r>
      <w:r>
        <w:rPr>
          <w:rFonts w:hint="eastAsia" w:ascii="宋体" w:hAnsi="宋体" w:cs="宋体"/>
          <w:szCs w:val="21"/>
          <w:highlight w:val="none"/>
          <w:lang w:val="zh-CN"/>
        </w:rPr>
        <w:t>代表我方</w:t>
      </w:r>
      <w:r>
        <w:rPr>
          <w:rFonts w:hint="eastAsia" w:ascii="宋体" w:hAnsi="宋体" w:cs="宋体"/>
          <w:szCs w:val="21"/>
          <w:highlight w:val="none"/>
          <w:u w:val="single"/>
          <w:lang w:val="zh-CN"/>
        </w:rPr>
        <w:t xml:space="preserve">  （投标人的名称）  </w:t>
      </w:r>
      <w:r>
        <w:rPr>
          <w:rFonts w:hint="eastAsia" w:ascii="宋体" w:hAnsi="宋体" w:cs="宋体"/>
          <w:szCs w:val="21"/>
          <w:highlight w:val="none"/>
          <w:lang w:val="zh-CN"/>
        </w:rPr>
        <w:t>，按照你方招标文件的规定，提交</w:t>
      </w:r>
      <w:r>
        <w:rPr>
          <w:rFonts w:hint="eastAsia" w:ascii="宋体" w:hAnsi="宋体" w:cs="宋体"/>
          <w:szCs w:val="21"/>
          <w:highlight w:val="none"/>
        </w:rPr>
        <w:t>“</w:t>
      </w:r>
      <w:r>
        <w:rPr>
          <w:rFonts w:hint="eastAsia" w:ascii="宋体" w:hAnsi="宋体" w:cs="宋体"/>
          <w:szCs w:val="21"/>
          <w:highlight w:val="none"/>
          <w:lang w:val="zh-CN"/>
        </w:rPr>
        <w:t>投标文件构成</w:t>
      </w:r>
      <w:r>
        <w:rPr>
          <w:rFonts w:hint="eastAsia" w:ascii="宋体" w:hAnsi="宋体" w:cs="宋体"/>
          <w:szCs w:val="21"/>
          <w:highlight w:val="none"/>
        </w:rPr>
        <w:t>”</w:t>
      </w:r>
      <w:r>
        <w:rPr>
          <w:rFonts w:hint="eastAsia" w:ascii="宋体" w:hAnsi="宋体" w:cs="宋体"/>
          <w:szCs w:val="21"/>
          <w:highlight w:val="none"/>
          <w:lang w:val="zh-CN"/>
        </w:rPr>
        <w:t>要求的全部文件正本1份、副本</w:t>
      </w:r>
      <w:r>
        <w:rPr>
          <w:rFonts w:hint="eastAsia" w:ascii="宋体" w:hAnsi="宋体" w:cs="宋体"/>
          <w:szCs w:val="21"/>
          <w:highlight w:val="none"/>
        </w:rPr>
        <w:t>4</w:t>
      </w:r>
      <w:r>
        <w:rPr>
          <w:rFonts w:hint="eastAsia" w:ascii="宋体" w:hAnsi="宋体" w:cs="宋体"/>
          <w:szCs w:val="21"/>
          <w:highlight w:val="none"/>
          <w:lang w:val="zh-CN"/>
        </w:rPr>
        <w:t>份，并保证所提供的全部文件是真实的、有效的和准确的。</w:t>
      </w:r>
    </w:p>
    <w:p w14:paraId="2BD301FB">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据此函，签字人兹宣布同意如下：</w:t>
      </w:r>
    </w:p>
    <w:p w14:paraId="02F3429E">
      <w:pPr>
        <w:tabs>
          <w:tab w:val="left" w:pos="8175"/>
        </w:tabs>
        <w:autoSpaceDE w:val="0"/>
        <w:autoSpaceDN w:val="0"/>
        <w:adjustRightInd w:val="0"/>
        <w:spacing w:line="360" w:lineRule="auto"/>
        <w:ind w:firstLine="420" w:firstLineChars="200"/>
        <w:rPr>
          <w:rFonts w:hint="eastAsia" w:ascii="宋体" w:hAnsi="宋体" w:cs="宋体"/>
          <w:szCs w:val="21"/>
          <w:highlight w:val="none"/>
          <w:lang w:val="zh-CN"/>
        </w:rPr>
      </w:pPr>
      <w:r>
        <w:rPr>
          <w:rFonts w:hint="eastAsia" w:ascii="宋体" w:hAnsi="宋体" w:cs="宋体"/>
          <w:szCs w:val="21"/>
          <w:highlight w:val="none"/>
          <w:lang w:val="zh-CN"/>
        </w:rPr>
        <w:t>1.按招标文件规定提供货物投标</w:t>
      </w:r>
      <w:r>
        <w:rPr>
          <w:rFonts w:hint="eastAsia" w:ascii="宋体" w:hAnsi="宋体" w:cs="宋体"/>
          <w:szCs w:val="21"/>
          <w:highlight w:val="none"/>
          <w:lang w:val="en-US" w:eastAsia="zh-CN"/>
        </w:rPr>
        <w:t>报价</w:t>
      </w:r>
      <w:r>
        <w:rPr>
          <w:rFonts w:hint="eastAsia" w:ascii="宋体" w:hAnsi="宋体" w:cs="宋体"/>
          <w:szCs w:val="21"/>
          <w:highlight w:val="none"/>
          <w:lang w:val="zh-CN"/>
        </w:rPr>
        <w:t>为：</w:t>
      </w:r>
      <w:bookmarkStart w:id="68" w:name="OLE_LINK5"/>
      <w:r>
        <w:rPr>
          <w:rFonts w:hint="eastAsia" w:ascii="宋体" w:hAnsi="宋体" w:cs="宋体"/>
          <w:szCs w:val="21"/>
          <w:highlight w:val="none"/>
          <w:u w:val="none"/>
          <w:lang w:val="en-US" w:eastAsia="zh-CN"/>
        </w:rPr>
        <w:t xml:space="preserve"> </w:t>
      </w:r>
      <w:r>
        <w:rPr>
          <w:rFonts w:hint="eastAsia" w:ascii="宋体" w:hAnsi="宋体" w:cs="宋体"/>
          <w:szCs w:val="21"/>
          <w:highlight w:val="none"/>
          <w:u w:val="single"/>
          <w:lang w:val="en-US" w:eastAsia="zh-CN"/>
        </w:rPr>
        <w:t xml:space="preserve">           万元 </w:t>
      </w:r>
      <w:r>
        <w:rPr>
          <w:rFonts w:hint="eastAsia" w:ascii="宋体" w:hAnsi="宋体" w:cs="宋体"/>
          <w:szCs w:val="21"/>
          <w:highlight w:val="none"/>
          <w:u w:val="single"/>
          <w:lang w:val="zh-CN"/>
        </w:rPr>
        <w:t xml:space="preserve"> </w:t>
      </w:r>
      <w:bookmarkEnd w:id="68"/>
      <w:r>
        <w:rPr>
          <w:rFonts w:hint="eastAsia" w:ascii="宋体" w:hAnsi="宋体" w:cs="宋体"/>
          <w:szCs w:val="21"/>
          <w:highlight w:val="none"/>
          <w:lang w:val="zh-CN"/>
        </w:rPr>
        <w:t>。</w:t>
      </w:r>
    </w:p>
    <w:p w14:paraId="633E959B">
      <w:pPr>
        <w:tabs>
          <w:tab w:val="left" w:pos="8175"/>
        </w:tabs>
        <w:autoSpaceDE w:val="0"/>
        <w:autoSpaceDN w:val="0"/>
        <w:adjustRightInd w:val="0"/>
        <w:spacing w:line="360" w:lineRule="auto"/>
        <w:ind w:firstLine="420" w:firstLineChars="200"/>
        <w:rPr>
          <w:rFonts w:hint="eastAsia" w:ascii="宋体" w:hAnsi="宋体" w:cs="宋体"/>
          <w:szCs w:val="21"/>
          <w:highlight w:val="none"/>
          <w:lang w:val="zh-CN"/>
        </w:rPr>
      </w:pPr>
      <w:r>
        <w:rPr>
          <w:rFonts w:hint="eastAsia" w:ascii="宋体" w:hAnsi="宋体" w:cs="宋体"/>
          <w:szCs w:val="21"/>
          <w:highlight w:val="none"/>
          <w:lang w:val="zh-CN"/>
        </w:rPr>
        <w:t>2.如果我方中标，我们保证根据招标文件规定履行合同责任和义务。具体</w:t>
      </w:r>
      <w:r>
        <w:rPr>
          <w:rFonts w:hint="eastAsia" w:ascii="宋体" w:hAnsi="宋体" w:cs="宋体"/>
          <w:szCs w:val="21"/>
          <w:highlight w:val="none"/>
          <w:lang w:val="en-US" w:eastAsia="zh-CN"/>
        </w:rPr>
        <w:t>合同履行期限及供货期</w:t>
      </w:r>
      <w:r>
        <w:rPr>
          <w:rFonts w:hint="eastAsia" w:ascii="宋体" w:hAnsi="宋体" w:cs="宋体"/>
          <w:szCs w:val="21"/>
          <w:highlight w:val="none"/>
          <w:lang w:val="zh-CN"/>
        </w:rPr>
        <w:t>承诺如下：</w:t>
      </w:r>
      <w:r>
        <w:rPr>
          <w:rFonts w:hint="eastAsia" w:ascii="宋体" w:hAnsi="宋体" w:cs="宋体"/>
          <w:szCs w:val="21"/>
          <w:highlight w:val="none"/>
          <w:u w:val="single"/>
        </w:rPr>
        <w:t xml:space="preserve">      </w:t>
      </w:r>
      <w:r>
        <w:rPr>
          <w:rFonts w:hint="eastAsia" w:ascii="宋体" w:hAnsi="宋体" w:cs="宋体"/>
          <w:szCs w:val="21"/>
          <w:highlight w:val="none"/>
        </w:rPr>
        <w:t xml:space="preserve"> </w:t>
      </w:r>
      <w:r>
        <w:rPr>
          <w:rFonts w:hint="eastAsia" w:ascii="宋体" w:hAnsi="宋体" w:cs="宋体"/>
          <w:szCs w:val="21"/>
          <w:highlight w:val="none"/>
          <w:lang w:val="zh-CN"/>
        </w:rPr>
        <w:t>。</w:t>
      </w:r>
    </w:p>
    <w:p w14:paraId="0D04CD23">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en-US" w:eastAsia="zh-CN"/>
        </w:rPr>
        <w:t>3</w:t>
      </w:r>
      <w:r>
        <w:rPr>
          <w:rFonts w:hint="eastAsia" w:ascii="宋体" w:hAnsi="宋体" w:cs="宋体"/>
          <w:szCs w:val="21"/>
          <w:highlight w:val="none"/>
          <w:lang w:val="zh-CN"/>
        </w:rPr>
        <w:t>.我们已详细阅读了全部招标文件，标段括招标文件的修改、补充文件、参考资料及有关的附件，我们接受招标文件的全部条款和条件，我们知道必须放弃提出含糊不清或误解的问题的权利。</w:t>
      </w:r>
    </w:p>
    <w:p w14:paraId="157CA18F">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en-US" w:eastAsia="zh-CN"/>
        </w:rPr>
        <w:t>4</w:t>
      </w:r>
      <w:r>
        <w:rPr>
          <w:rFonts w:hint="eastAsia" w:ascii="宋体" w:hAnsi="宋体" w:cs="宋体"/>
          <w:szCs w:val="21"/>
          <w:highlight w:val="none"/>
          <w:lang w:val="zh-CN"/>
        </w:rPr>
        <w:t>.我们对招标文件关于时限、程序方面的规定没有异议，保证按照招标文件规定的时限和程序参加投标活动。</w:t>
      </w:r>
    </w:p>
    <w:p w14:paraId="5EACFB16">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en-US" w:eastAsia="zh-CN"/>
        </w:rPr>
        <w:t>5</w:t>
      </w:r>
      <w:r>
        <w:rPr>
          <w:rFonts w:hint="eastAsia" w:ascii="宋体" w:hAnsi="宋体" w:cs="宋体"/>
          <w:szCs w:val="21"/>
          <w:highlight w:val="none"/>
          <w:lang w:val="zh-CN"/>
        </w:rPr>
        <w:t>.我们同意在投标人须知规定的开标时间起遵循本投标书，并在投标人须知规定的投标有效期满之前均具有约束力，并有可能中标。</w:t>
      </w:r>
    </w:p>
    <w:p w14:paraId="7E750620">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en-US" w:eastAsia="zh-CN"/>
        </w:rPr>
        <w:t>6</w:t>
      </w:r>
      <w:r>
        <w:rPr>
          <w:rFonts w:hint="eastAsia" w:ascii="宋体" w:hAnsi="宋体" w:cs="宋体"/>
          <w:szCs w:val="21"/>
          <w:highlight w:val="none"/>
          <w:lang w:val="zh-CN"/>
        </w:rPr>
        <w:t>.我们如果在规定的投标有效期内撤回投标，则你方可不予退还我们的投标保证金。</w:t>
      </w:r>
    </w:p>
    <w:p w14:paraId="673BE934">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en-US" w:eastAsia="zh-CN"/>
        </w:rPr>
        <w:t>7</w:t>
      </w:r>
      <w:r>
        <w:rPr>
          <w:rFonts w:hint="eastAsia" w:ascii="宋体" w:hAnsi="宋体" w:cs="宋体"/>
          <w:szCs w:val="21"/>
          <w:highlight w:val="none"/>
          <w:lang w:val="zh-CN"/>
        </w:rPr>
        <w:t>.我们保证向你方提供你方可能要求的与本投标有关的任何证据或资料。</w:t>
      </w:r>
    </w:p>
    <w:p w14:paraId="04968F22">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en-US" w:eastAsia="zh-CN"/>
        </w:rPr>
        <w:t>8</w:t>
      </w:r>
      <w:r>
        <w:rPr>
          <w:rFonts w:hint="eastAsia" w:ascii="宋体" w:hAnsi="宋体" w:cs="宋体"/>
          <w:szCs w:val="21"/>
          <w:highlight w:val="none"/>
          <w:lang w:val="zh-CN"/>
        </w:rPr>
        <w:t>.我们完全理解你方不一定要接受最低报价的投标或收到的任何投标。</w:t>
      </w:r>
    </w:p>
    <w:p w14:paraId="0F28220C">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en-US" w:eastAsia="zh-CN"/>
        </w:rPr>
        <w:t>9</w:t>
      </w:r>
      <w:r>
        <w:rPr>
          <w:rFonts w:hint="eastAsia" w:ascii="宋体" w:hAnsi="宋体" w:cs="宋体"/>
          <w:szCs w:val="21"/>
          <w:highlight w:val="none"/>
          <w:lang w:val="zh-CN"/>
        </w:rPr>
        <w:t>.</w:t>
      </w:r>
      <w:r>
        <w:rPr>
          <w:rFonts w:hint="eastAsia" w:ascii="宋体" w:hAnsi="宋体" w:cs="宋体"/>
          <w:bCs/>
          <w:szCs w:val="21"/>
          <w:highlight w:val="none"/>
          <w:lang w:val="zh-CN"/>
        </w:rPr>
        <w:t>投标有效期：投标截止之日后90天（日历天）</w:t>
      </w:r>
      <w:r>
        <w:rPr>
          <w:rFonts w:hint="eastAsia" w:ascii="宋体" w:hAnsi="宋体" w:cs="宋体"/>
          <w:szCs w:val="21"/>
          <w:highlight w:val="none"/>
          <w:lang w:val="zh-CN"/>
        </w:rPr>
        <w:t>。</w:t>
      </w:r>
    </w:p>
    <w:p w14:paraId="79695E48">
      <w:pPr>
        <w:tabs>
          <w:tab w:val="left" w:pos="709"/>
        </w:tabs>
        <w:autoSpaceDE w:val="0"/>
        <w:autoSpaceDN w:val="0"/>
        <w:adjustRightInd w:val="0"/>
        <w:spacing w:line="360" w:lineRule="auto"/>
        <w:ind w:firstLine="482"/>
        <w:rPr>
          <w:rFonts w:hint="eastAsia" w:ascii="宋体" w:hAnsi="宋体" w:cs="宋体"/>
          <w:kern w:val="0"/>
          <w:szCs w:val="21"/>
          <w:highlight w:val="none"/>
          <w:lang w:val="zh-CN"/>
        </w:rPr>
      </w:pPr>
      <w:r>
        <w:rPr>
          <w:rFonts w:hint="eastAsia" w:ascii="宋体" w:hAnsi="宋体" w:cs="宋体"/>
          <w:kern w:val="0"/>
          <w:szCs w:val="21"/>
          <w:highlight w:val="none"/>
          <w:lang w:val="en-US" w:eastAsia="zh-CN"/>
        </w:rPr>
        <w:t>10</w:t>
      </w:r>
      <w:r>
        <w:rPr>
          <w:rFonts w:hint="eastAsia" w:ascii="宋体" w:hAnsi="宋体" w:cs="宋体"/>
          <w:kern w:val="0"/>
          <w:szCs w:val="21"/>
          <w:highlight w:val="none"/>
          <w:lang w:val="zh-CN"/>
        </w:rPr>
        <w:t>.我方保证严格遵守《中华人民共和国政府采购法实施条例》的有关规定，若有下列情形之一的，我方将被处不予退还投标保证金，列入不良行为记录名单，在一至三年内禁止参加政府招标活动，并予以公告：</w:t>
      </w:r>
    </w:p>
    <w:p w14:paraId="10D52F70">
      <w:pPr>
        <w:autoSpaceDE w:val="0"/>
        <w:autoSpaceDN w:val="0"/>
        <w:adjustRightInd w:val="0"/>
        <w:spacing w:line="360" w:lineRule="auto"/>
        <w:ind w:firstLine="480"/>
        <w:rPr>
          <w:rFonts w:hint="eastAsia" w:ascii="宋体" w:hAnsi="宋体" w:cs="宋体"/>
          <w:szCs w:val="21"/>
          <w:highlight w:val="none"/>
        </w:rPr>
      </w:pPr>
      <w:r>
        <w:rPr>
          <w:rFonts w:hint="eastAsia" w:ascii="宋体" w:hAnsi="宋体" w:cs="宋体"/>
          <w:szCs w:val="21"/>
          <w:highlight w:val="none"/>
          <w:lang w:val="zh-CN"/>
        </w:rPr>
        <w:t>（</w:t>
      </w:r>
      <w:r>
        <w:rPr>
          <w:rFonts w:hint="eastAsia" w:ascii="宋体" w:hAnsi="宋体" w:cs="宋体"/>
          <w:szCs w:val="21"/>
          <w:highlight w:val="none"/>
        </w:rPr>
        <w:t>1</w:t>
      </w:r>
      <w:r>
        <w:rPr>
          <w:rFonts w:hint="eastAsia" w:ascii="宋体" w:hAnsi="宋体" w:cs="宋体"/>
          <w:szCs w:val="21"/>
          <w:highlight w:val="none"/>
          <w:lang w:val="zh-CN"/>
        </w:rPr>
        <w:t>）提供虚假材料谋取中标、成交的；</w:t>
      </w:r>
    </w:p>
    <w:p w14:paraId="312A54DB">
      <w:pPr>
        <w:autoSpaceDE w:val="0"/>
        <w:autoSpaceDN w:val="0"/>
        <w:adjustRightInd w:val="0"/>
        <w:spacing w:line="360" w:lineRule="auto"/>
        <w:ind w:firstLine="480"/>
        <w:rPr>
          <w:rFonts w:hint="eastAsia" w:ascii="宋体" w:hAnsi="宋体" w:cs="宋体"/>
          <w:szCs w:val="21"/>
          <w:highlight w:val="none"/>
        </w:rPr>
      </w:pPr>
      <w:r>
        <w:rPr>
          <w:rFonts w:hint="eastAsia" w:ascii="宋体" w:hAnsi="宋体" w:cs="宋体"/>
          <w:szCs w:val="21"/>
          <w:highlight w:val="none"/>
          <w:lang w:val="zh-CN"/>
        </w:rPr>
        <w:t>（</w:t>
      </w:r>
      <w:r>
        <w:rPr>
          <w:rFonts w:hint="eastAsia" w:ascii="宋体" w:hAnsi="宋体" w:cs="宋体"/>
          <w:szCs w:val="21"/>
          <w:highlight w:val="none"/>
        </w:rPr>
        <w:t>2</w:t>
      </w:r>
      <w:r>
        <w:rPr>
          <w:rFonts w:hint="eastAsia" w:ascii="宋体" w:hAnsi="宋体" w:cs="宋体"/>
          <w:szCs w:val="21"/>
          <w:highlight w:val="none"/>
          <w:lang w:val="zh-CN"/>
        </w:rPr>
        <w:t>）采取不正当手段诋毁、排挤其他投标人的；</w:t>
      </w:r>
    </w:p>
    <w:p w14:paraId="5B8C0D11">
      <w:pPr>
        <w:autoSpaceDE w:val="0"/>
        <w:autoSpaceDN w:val="0"/>
        <w:adjustRightInd w:val="0"/>
        <w:spacing w:line="360" w:lineRule="auto"/>
        <w:ind w:firstLine="480"/>
        <w:rPr>
          <w:rFonts w:hint="eastAsia" w:ascii="宋体" w:hAnsi="宋体" w:cs="宋体"/>
          <w:szCs w:val="21"/>
          <w:highlight w:val="none"/>
        </w:rPr>
      </w:pPr>
      <w:r>
        <w:rPr>
          <w:rFonts w:hint="eastAsia" w:ascii="宋体" w:hAnsi="宋体" w:cs="宋体"/>
          <w:szCs w:val="21"/>
          <w:highlight w:val="none"/>
          <w:lang w:val="zh-CN"/>
        </w:rPr>
        <w:t>（</w:t>
      </w:r>
      <w:r>
        <w:rPr>
          <w:rFonts w:hint="eastAsia" w:ascii="宋体" w:hAnsi="宋体" w:cs="宋体"/>
          <w:szCs w:val="21"/>
          <w:highlight w:val="none"/>
        </w:rPr>
        <w:t>3</w:t>
      </w:r>
      <w:r>
        <w:rPr>
          <w:rFonts w:hint="eastAsia" w:ascii="宋体" w:hAnsi="宋体" w:cs="宋体"/>
          <w:szCs w:val="21"/>
          <w:highlight w:val="none"/>
          <w:lang w:val="zh-CN"/>
        </w:rPr>
        <w:t>）与其他投标人、招标机构或者采购单位人员或者其他有关人员恶意串通的；</w:t>
      </w:r>
    </w:p>
    <w:p w14:paraId="5E1420FF">
      <w:pPr>
        <w:autoSpaceDE w:val="0"/>
        <w:autoSpaceDN w:val="0"/>
        <w:adjustRightInd w:val="0"/>
        <w:spacing w:line="360" w:lineRule="auto"/>
        <w:ind w:firstLine="480"/>
        <w:rPr>
          <w:rFonts w:hint="eastAsia" w:ascii="宋体" w:hAnsi="宋体" w:cs="宋体"/>
          <w:szCs w:val="21"/>
          <w:highlight w:val="none"/>
        </w:rPr>
      </w:pPr>
      <w:r>
        <w:rPr>
          <w:rFonts w:hint="eastAsia" w:ascii="宋体" w:hAnsi="宋体" w:cs="宋体"/>
          <w:szCs w:val="21"/>
          <w:highlight w:val="none"/>
          <w:lang w:val="zh-CN"/>
        </w:rPr>
        <w:t>（</w:t>
      </w:r>
      <w:r>
        <w:rPr>
          <w:rFonts w:hint="eastAsia" w:ascii="宋体" w:hAnsi="宋体" w:cs="宋体"/>
          <w:szCs w:val="21"/>
          <w:highlight w:val="none"/>
        </w:rPr>
        <w:t>4</w:t>
      </w:r>
      <w:r>
        <w:rPr>
          <w:rFonts w:hint="eastAsia" w:ascii="宋体" w:hAnsi="宋体" w:cs="宋体"/>
          <w:szCs w:val="21"/>
          <w:highlight w:val="none"/>
          <w:lang w:val="zh-CN"/>
        </w:rPr>
        <w:t>）向评标委员会成员、招标机构或者采购单位人员或者其他有关人员行贿或者提供其他不正当利益的；</w:t>
      </w:r>
    </w:p>
    <w:p w14:paraId="3DF63FEB">
      <w:pPr>
        <w:autoSpaceDE w:val="0"/>
        <w:autoSpaceDN w:val="0"/>
        <w:adjustRightInd w:val="0"/>
        <w:spacing w:line="360" w:lineRule="auto"/>
        <w:ind w:firstLine="480"/>
        <w:rPr>
          <w:rFonts w:hint="eastAsia" w:ascii="宋体" w:hAnsi="宋体" w:cs="宋体"/>
          <w:szCs w:val="21"/>
          <w:highlight w:val="none"/>
        </w:rPr>
      </w:pPr>
      <w:r>
        <w:rPr>
          <w:rFonts w:hint="eastAsia" w:ascii="宋体" w:hAnsi="宋体" w:cs="宋体"/>
          <w:szCs w:val="21"/>
          <w:highlight w:val="none"/>
          <w:lang w:val="zh-CN"/>
        </w:rPr>
        <w:t>（</w:t>
      </w:r>
      <w:r>
        <w:rPr>
          <w:rFonts w:hint="eastAsia" w:ascii="宋体" w:hAnsi="宋体" w:cs="宋体"/>
          <w:szCs w:val="21"/>
          <w:highlight w:val="none"/>
        </w:rPr>
        <w:t>5</w:t>
      </w:r>
      <w:r>
        <w:rPr>
          <w:rFonts w:hint="eastAsia" w:ascii="宋体" w:hAnsi="宋体" w:cs="宋体"/>
          <w:szCs w:val="21"/>
          <w:highlight w:val="none"/>
          <w:lang w:val="zh-CN"/>
        </w:rPr>
        <w:t>）被评定中标后无正当理由不与采购人或者采购代理机构订立合同，或者中标后不按招标文件和中标供应商的投标文件订立合同，或者与采购人另行订立背离合同实质性内容的协议的；</w:t>
      </w:r>
    </w:p>
    <w:p w14:paraId="3D11A42F">
      <w:pPr>
        <w:autoSpaceDE w:val="0"/>
        <w:autoSpaceDN w:val="0"/>
        <w:adjustRightInd w:val="0"/>
        <w:spacing w:line="360" w:lineRule="auto"/>
        <w:ind w:firstLine="480"/>
        <w:rPr>
          <w:rFonts w:hint="eastAsia" w:ascii="宋体" w:hAnsi="宋体" w:cs="宋体"/>
          <w:szCs w:val="21"/>
          <w:highlight w:val="none"/>
        </w:rPr>
      </w:pPr>
      <w:r>
        <w:rPr>
          <w:rFonts w:hint="eastAsia" w:ascii="宋体" w:hAnsi="宋体" w:cs="宋体"/>
          <w:szCs w:val="21"/>
          <w:highlight w:val="none"/>
          <w:lang w:val="zh-CN"/>
        </w:rPr>
        <w:t>（</w:t>
      </w:r>
      <w:r>
        <w:rPr>
          <w:rFonts w:hint="eastAsia" w:ascii="宋体" w:hAnsi="宋体" w:cs="宋体"/>
          <w:szCs w:val="21"/>
          <w:highlight w:val="none"/>
        </w:rPr>
        <w:t>6</w:t>
      </w:r>
      <w:r>
        <w:rPr>
          <w:rFonts w:hint="eastAsia" w:ascii="宋体" w:hAnsi="宋体" w:cs="宋体"/>
          <w:szCs w:val="21"/>
          <w:highlight w:val="none"/>
          <w:lang w:val="zh-CN"/>
        </w:rPr>
        <w:t>）将中标项目转让给他人或者将中标项目分标段给他人的；</w:t>
      </w:r>
    </w:p>
    <w:p w14:paraId="0A87AB01">
      <w:pPr>
        <w:autoSpaceDE w:val="0"/>
        <w:autoSpaceDN w:val="0"/>
        <w:adjustRightInd w:val="0"/>
        <w:spacing w:line="360" w:lineRule="auto"/>
        <w:ind w:firstLine="480"/>
        <w:rPr>
          <w:rFonts w:hint="eastAsia" w:ascii="宋体" w:hAnsi="宋体" w:cs="宋体"/>
          <w:szCs w:val="21"/>
          <w:highlight w:val="none"/>
        </w:rPr>
      </w:pPr>
      <w:r>
        <w:rPr>
          <w:rFonts w:hint="eastAsia" w:ascii="宋体" w:hAnsi="宋体" w:cs="宋体"/>
          <w:szCs w:val="21"/>
          <w:highlight w:val="none"/>
          <w:lang w:val="zh-CN"/>
        </w:rPr>
        <w:t>（</w:t>
      </w:r>
      <w:r>
        <w:rPr>
          <w:rFonts w:hint="eastAsia" w:ascii="宋体" w:hAnsi="宋体" w:cs="宋体"/>
          <w:szCs w:val="21"/>
          <w:highlight w:val="none"/>
        </w:rPr>
        <w:t>7</w:t>
      </w:r>
      <w:r>
        <w:rPr>
          <w:rFonts w:hint="eastAsia" w:ascii="宋体" w:hAnsi="宋体" w:cs="宋体"/>
          <w:szCs w:val="21"/>
          <w:highlight w:val="none"/>
          <w:lang w:val="zh-CN"/>
        </w:rPr>
        <w:t>）签订合同后拒绝履行合同义务的；</w:t>
      </w:r>
    </w:p>
    <w:p w14:paraId="061B82C1">
      <w:pPr>
        <w:autoSpaceDE w:val="0"/>
        <w:autoSpaceDN w:val="0"/>
        <w:adjustRightInd w:val="0"/>
        <w:spacing w:line="360" w:lineRule="auto"/>
        <w:ind w:firstLine="480"/>
        <w:rPr>
          <w:rFonts w:hint="eastAsia" w:ascii="宋体" w:hAnsi="宋体" w:cs="宋体"/>
          <w:szCs w:val="21"/>
          <w:highlight w:val="none"/>
        </w:rPr>
      </w:pPr>
      <w:r>
        <w:rPr>
          <w:rFonts w:hint="eastAsia" w:ascii="宋体" w:hAnsi="宋体" w:cs="宋体"/>
          <w:szCs w:val="21"/>
          <w:highlight w:val="none"/>
          <w:lang w:val="zh-CN"/>
        </w:rPr>
        <w:t>（</w:t>
      </w:r>
      <w:r>
        <w:rPr>
          <w:rFonts w:hint="eastAsia" w:ascii="宋体" w:hAnsi="宋体" w:cs="宋体"/>
          <w:szCs w:val="21"/>
          <w:highlight w:val="none"/>
        </w:rPr>
        <w:t>8</w:t>
      </w:r>
      <w:r>
        <w:rPr>
          <w:rFonts w:hint="eastAsia" w:ascii="宋体" w:hAnsi="宋体" w:cs="宋体"/>
          <w:szCs w:val="21"/>
          <w:highlight w:val="none"/>
          <w:lang w:val="zh-CN"/>
        </w:rPr>
        <w:t>）拒绝有关部门监督检查或提供虚假情况的。</w:t>
      </w:r>
    </w:p>
    <w:p w14:paraId="4D3FA2F8">
      <w:pPr>
        <w:autoSpaceDE w:val="0"/>
        <w:autoSpaceDN w:val="0"/>
        <w:adjustRightInd w:val="0"/>
        <w:spacing w:line="360" w:lineRule="auto"/>
        <w:ind w:firstLine="482"/>
        <w:rPr>
          <w:rFonts w:hint="eastAsia" w:ascii="宋体" w:hAnsi="宋体" w:cs="宋体"/>
          <w:szCs w:val="21"/>
          <w:highlight w:val="none"/>
          <w:u w:val="single"/>
          <w:lang w:val="zh-CN"/>
        </w:rPr>
      </w:pPr>
      <w:r>
        <w:rPr>
          <w:rFonts w:hint="eastAsia" w:ascii="宋体" w:hAnsi="宋体" w:cs="宋体"/>
          <w:szCs w:val="21"/>
          <w:highlight w:val="none"/>
          <w:lang w:val="zh-CN"/>
        </w:rPr>
        <w:t>投标人名称：</w:t>
      </w:r>
      <w:r>
        <w:rPr>
          <w:rFonts w:hint="eastAsia" w:ascii="宋体" w:hAnsi="宋体" w:cs="宋体"/>
          <w:szCs w:val="21"/>
          <w:highlight w:val="none"/>
          <w:u w:val="single"/>
          <w:lang w:val="zh-CN"/>
        </w:rPr>
        <w:t xml:space="preserve">            </w:t>
      </w:r>
      <w:r>
        <w:rPr>
          <w:rFonts w:hint="eastAsia" w:ascii="宋体" w:hAnsi="宋体" w:cs="宋体"/>
          <w:szCs w:val="21"/>
          <w:highlight w:val="none"/>
          <w:u w:val="single"/>
        </w:rPr>
        <w:t xml:space="preserve">           </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（加盖公章）</w:t>
      </w:r>
    </w:p>
    <w:p w14:paraId="1F8DA6BF">
      <w:pPr>
        <w:autoSpaceDE w:val="0"/>
        <w:autoSpaceDN w:val="0"/>
        <w:adjustRightInd w:val="0"/>
        <w:spacing w:line="360" w:lineRule="auto"/>
        <w:ind w:firstLine="482"/>
        <w:rPr>
          <w:rFonts w:hint="eastAsia" w:ascii="宋体" w:hAnsi="宋体" w:cs="宋体"/>
          <w:szCs w:val="21"/>
          <w:highlight w:val="none"/>
          <w:lang w:val="zh-CN"/>
        </w:rPr>
      </w:pPr>
      <w:r>
        <w:rPr>
          <w:rFonts w:hint="eastAsia" w:ascii="宋体" w:hAnsi="宋体" w:cs="宋体"/>
          <w:szCs w:val="21"/>
          <w:highlight w:val="none"/>
        </w:rPr>
        <w:t>法定代表人</w:t>
      </w:r>
      <w:r>
        <w:rPr>
          <w:rFonts w:hint="eastAsia" w:ascii="宋体" w:hAnsi="宋体" w:cs="宋体"/>
          <w:szCs w:val="21"/>
          <w:highlight w:val="none"/>
          <w:lang w:val="en-US" w:eastAsia="zh-CN"/>
        </w:rPr>
        <w:t>或</w:t>
      </w:r>
      <w:r>
        <w:rPr>
          <w:rFonts w:hint="eastAsia" w:ascii="宋体" w:hAnsi="宋体" w:cs="宋体"/>
          <w:szCs w:val="21"/>
          <w:highlight w:val="none"/>
        </w:rPr>
        <w:t>授权委托代理人</w:t>
      </w:r>
      <w:r>
        <w:rPr>
          <w:rFonts w:hint="eastAsia" w:ascii="宋体" w:hAnsi="宋体" w:cs="宋体"/>
          <w:szCs w:val="21"/>
          <w:highlight w:val="none"/>
          <w:lang w:val="zh-CN"/>
        </w:rPr>
        <w:t>：</w:t>
      </w:r>
      <w:r>
        <w:rPr>
          <w:rFonts w:hint="eastAsia" w:ascii="宋体" w:hAnsi="宋体" w:cs="宋体"/>
          <w:szCs w:val="21"/>
          <w:highlight w:val="none"/>
          <w:u w:val="single"/>
          <w:lang w:val="zh-CN"/>
        </w:rPr>
        <w:t xml:space="preserve">                 （签字或盖章） </w:t>
      </w:r>
    </w:p>
    <w:p w14:paraId="5EE399AE">
      <w:pPr>
        <w:autoSpaceDE w:val="0"/>
        <w:autoSpaceDN w:val="0"/>
        <w:adjustRightInd w:val="0"/>
        <w:spacing w:line="360" w:lineRule="auto"/>
        <w:ind w:firstLine="480"/>
        <w:rPr>
          <w:rFonts w:hint="eastAsia" w:ascii="宋体" w:hAnsi="宋体" w:cs="宋体"/>
          <w:szCs w:val="21"/>
          <w:highlight w:val="none"/>
          <w:u w:val="single"/>
          <w:lang w:val="zh-CN"/>
        </w:rPr>
      </w:pPr>
      <w:r>
        <w:rPr>
          <w:rFonts w:hint="eastAsia" w:ascii="宋体" w:hAnsi="宋体" w:cs="宋体"/>
          <w:szCs w:val="21"/>
          <w:highlight w:val="none"/>
          <w:lang w:val="zh-CN"/>
        </w:rPr>
        <w:t>地址：</w:t>
      </w:r>
      <w:r>
        <w:rPr>
          <w:rFonts w:hint="eastAsia" w:ascii="宋体" w:hAnsi="宋体" w:cs="宋体"/>
          <w:szCs w:val="21"/>
          <w:highlight w:val="none"/>
          <w:u w:val="single"/>
          <w:lang w:val="zh-CN"/>
        </w:rPr>
        <w:t xml:space="preserve">                                       </w:t>
      </w:r>
    </w:p>
    <w:p w14:paraId="5F5AE7B4">
      <w:pPr>
        <w:autoSpaceDE w:val="0"/>
        <w:autoSpaceDN w:val="0"/>
        <w:adjustRightInd w:val="0"/>
        <w:spacing w:line="360" w:lineRule="auto"/>
        <w:ind w:firstLine="480"/>
        <w:rPr>
          <w:rFonts w:hint="eastAsia" w:ascii="宋体" w:hAnsi="宋体" w:cs="宋体"/>
          <w:szCs w:val="21"/>
          <w:highlight w:val="none"/>
          <w:u w:val="single"/>
          <w:lang w:val="zh-CN"/>
        </w:rPr>
      </w:pPr>
      <w:r>
        <w:rPr>
          <w:rFonts w:hint="eastAsia" w:ascii="宋体" w:hAnsi="宋体" w:cs="宋体"/>
          <w:szCs w:val="21"/>
          <w:highlight w:val="none"/>
          <w:lang w:val="zh-CN"/>
        </w:rPr>
        <w:t>电话、传真或电传：</w:t>
      </w:r>
      <w:r>
        <w:rPr>
          <w:rFonts w:hint="eastAsia" w:ascii="宋体" w:hAnsi="宋体" w:cs="宋体"/>
          <w:szCs w:val="21"/>
          <w:highlight w:val="none"/>
          <w:u w:val="single"/>
          <w:lang w:val="zh-CN"/>
        </w:rPr>
        <w:t xml:space="preserve">                           </w:t>
      </w:r>
    </w:p>
    <w:p w14:paraId="009594E4">
      <w:pPr>
        <w:autoSpaceDE w:val="0"/>
        <w:autoSpaceDN w:val="0"/>
        <w:adjustRightInd w:val="0"/>
        <w:spacing w:line="360" w:lineRule="auto"/>
        <w:ind w:firstLine="480"/>
        <w:rPr>
          <w:rFonts w:hint="eastAsia" w:ascii="宋体" w:hAnsi="宋体" w:cs="宋体"/>
          <w:szCs w:val="21"/>
          <w:highlight w:val="none"/>
          <w:u w:val="single"/>
          <w:lang w:val="zh-CN"/>
        </w:rPr>
      </w:pPr>
      <w:r>
        <w:rPr>
          <w:rFonts w:hint="eastAsia" w:ascii="宋体" w:hAnsi="宋体" w:cs="宋体"/>
          <w:szCs w:val="21"/>
          <w:highlight w:val="none"/>
          <w:lang w:val="zh-CN"/>
        </w:rPr>
        <w:t>邮政编码：</w:t>
      </w:r>
      <w:r>
        <w:rPr>
          <w:rFonts w:hint="eastAsia" w:ascii="宋体" w:hAnsi="宋体" w:cs="宋体"/>
          <w:szCs w:val="21"/>
          <w:highlight w:val="none"/>
          <w:u w:val="single"/>
          <w:lang w:val="zh-CN"/>
        </w:rPr>
        <w:t xml:space="preserve">                                   </w:t>
      </w:r>
    </w:p>
    <w:p w14:paraId="450B9EF1">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zh-CN"/>
        </w:rPr>
        <w:t>日期：</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年</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月</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日</w:t>
      </w:r>
    </w:p>
    <w:p w14:paraId="427E0CCC">
      <w:pPr>
        <w:autoSpaceDE w:val="0"/>
        <w:autoSpaceDN w:val="0"/>
        <w:adjustRightInd w:val="0"/>
        <w:spacing w:line="360" w:lineRule="auto"/>
        <w:ind w:firstLine="480"/>
        <w:rPr>
          <w:rFonts w:hint="eastAsia" w:ascii="宋体" w:hAnsi="宋体" w:cs="宋体"/>
          <w:szCs w:val="21"/>
          <w:highlight w:val="none"/>
          <w:lang w:val="zh-CN"/>
        </w:rPr>
      </w:pPr>
    </w:p>
    <w:p w14:paraId="11E1B09F">
      <w:pPr>
        <w:wordWrap w:val="0"/>
        <w:spacing w:line="360" w:lineRule="auto"/>
        <w:ind w:right="420" w:firstLine="3498" w:firstLineChars="1666"/>
        <w:jc w:val="right"/>
        <w:rPr>
          <w:rFonts w:hint="eastAsia" w:ascii="宋体" w:hAnsi="宋体" w:eastAsia="宋体" w:cs="宋体"/>
          <w:b w:val="0"/>
          <w:sz w:val="21"/>
          <w:szCs w:val="21"/>
          <w:highlight w:val="none"/>
        </w:rPr>
      </w:pPr>
      <w:r>
        <w:rPr>
          <w:rFonts w:hint="eastAsia" w:ascii="宋体" w:hAnsi="宋体" w:cs="宋体"/>
          <w:szCs w:val="21"/>
          <w:highlight w:val="none"/>
          <w:lang w:val="zh-CN"/>
        </w:rPr>
        <w:t>请投标人注意：投标函必须按规定有效签署和加盖公章。</w:t>
      </w:r>
    </w:p>
    <w:p w14:paraId="27D86CC8">
      <w:pPr>
        <w:wordWrap w:val="0"/>
        <w:spacing w:line="360" w:lineRule="auto"/>
        <w:ind w:right="420" w:firstLine="3498" w:firstLineChars="1666"/>
        <w:jc w:val="right"/>
        <w:rPr>
          <w:rFonts w:hint="eastAsia" w:ascii="宋体" w:hAnsi="宋体" w:eastAsia="宋体" w:cs="宋体"/>
          <w:b w:val="0"/>
          <w:sz w:val="21"/>
          <w:szCs w:val="21"/>
          <w:highlight w:val="none"/>
        </w:rPr>
      </w:pPr>
    </w:p>
    <w:p w14:paraId="767646AD">
      <w:pPr>
        <w:spacing w:line="360" w:lineRule="auto"/>
        <w:ind w:firstLine="420" w:firstLineChars="200"/>
        <w:rPr>
          <w:rFonts w:hint="eastAsia" w:ascii="宋体" w:hAnsi="宋体" w:eastAsia="宋体" w:cs="宋体"/>
          <w:b w:val="0"/>
          <w:szCs w:val="21"/>
          <w:highlight w:val="none"/>
        </w:rPr>
        <w:sectPr>
          <w:pgSz w:w="11906" w:h="16838"/>
          <w:pgMar w:top="1418" w:right="1134" w:bottom="1418" w:left="1134" w:header="851" w:footer="992" w:gutter="0"/>
          <w:pgNumType w:fmt="decimal"/>
          <w:cols w:space="720" w:num="1"/>
          <w:docGrid w:type="lines" w:linePitch="312" w:charSpace="0"/>
        </w:sectPr>
      </w:pPr>
    </w:p>
    <w:p w14:paraId="7F9A2716">
      <w:pPr>
        <w:autoSpaceDE w:val="0"/>
        <w:autoSpaceDN w:val="0"/>
        <w:adjustRightInd w:val="0"/>
        <w:spacing w:line="400" w:lineRule="exact"/>
        <w:jc w:val="center"/>
        <w:rPr>
          <w:rFonts w:hint="eastAsia" w:ascii="宋体" w:hAnsi="宋体" w:eastAsia="宋体" w:cs="宋体"/>
          <w:b w:val="0"/>
          <w:sz w:val="28"/>
          <w:szCs w:val="16"/>
          <w:highlight w:val="none"/>
          <w:lang w:val="zh-CN"/>
        </w:rPr>
      </w:pPr>
      <w:r>
        <w:rPr>
          <w:rFonts w:hint="eastAsia" w:ascii="宋体" w:hAnsi="宋体" w:eastAsia="宋体" w:cs="宋体"/>
          <w:b w:val="0"/>
          <w:sz w:val="28"/>
          <w:szCs w:val="16"/>
          <w:highlight w:val="none"/>
          <w:lang w:val="zh-CN"/>
        </w:rPr>
        <w:t>(二)投标函附录</w:t>
      </w:r>
    </w:p>
    <w:p w14:paraId="4034B0AC">
      <w:pPr>
        <w:autoSpaceDE w:val="0"/>
        <w:autoSpaceDN w:val="0"/>
        <w:adjustRightInd w:val="0"/>
        <w:spacing w:line="400" w:lineRule="exact"/>
        <w:rPr>
          <w:rFonts w:hint="eastAsia" w:ascii="宋体" w:hAnsi="宋体" w:eastAsia="宋体" w:cs="宋体"/>
          <w:b w:val="0"/>
          <w:sz w:val="28"/>
          <w:szCs w:val="18"/>
          <w:highlight w:val="none"/>
          <w:lang w:val="zh-CN"/>
        </w:rPr>
      </w:pPr>
    </w:p>
    <w:tbl>
      <w:tblPr>
        <w:tblStyle w:val="24"/>
        <w:tblW w:w="990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0"/>
        <w:gridCol w:w="1890"/>
        <w:gridCol w:w="5685"/>
        <w:gridCol w:w="1333"/>
      </w:tblGrid>
      <w:tr w14:paraId="6D86BA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5" w:hRule="atLeast"/>
        </w:trPr>
        <w:tc>
          <w:tcPr>
            <w:tcW w:w="1000" w:type="dxa"/>
            <w:tcBorders>
              <w:top w:val="single" w:color="auto" w:sz="4" w:space="0"/>
              <w:left w:val="single" w:color="auto" w:sz="4" w:space="0"/>
              <w:bottom w:val="single" w:color="auto" w:sz="4" w:space="0"/>
              <w:right w:val="single" w:color="auto" w:sz="4" w:space="0"/>
            </w:tcBorders>
            <w:noWrap w:val="0"/>
            <w:vAlign w:val="center"/>
          </w:tcPr>
          <w:p w14:paraId="2F01B40D">
            <w:pPr>
              <w:autoSpaceDE w:val="0"/>
              <w:autoSpaceDN w:val="0"/>
              <w:adjustRightInd w:val="0"/>
              <w:spacing w:line="300" w:lineRule="exact"/>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序号</w:t>
            </w:r>
          </w:p>
        </w:tc>
        <w:tc>
          <w:tcPr>
            <w:tcW w:w="1890" w:type="dxa"/>
            <w:tcBorders>
              <w:top w:val="single" w:color="auto" w:sz="4" w:space="0"/>
              <w:left w:val="single" w:color="auto" w:sz="4" w:space="0"/>
              <w:bottom w:val="single" w:color="auto" w:sz="4" w:space="0"/>
              <w:right w:val="single" w:color="auto" w:sz="4" w:space="0"/>
            </w:tcBorders>
            <w:noWrap w:val="0"/>
            <w:vAlign w:val="center"/>
          </w:tcPr>
          <w:p w14:paraId="55727B15">
            <w:pPr>
              <w:autoSpaceDE w:val="0"/>
              <w:autoSpaceDN w:val="0"/>
              <w:adjustRightInd w:val="0"/>
              <w:spacing w:line="300" w:lineRule="exact"/>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名称</w:t>
            </w:r>
          </w:p>
        </w:tc>
        <w:tc>
          <w:tcPr>
            <w:tcW w:w="5685" w:type="dxa"/>
            <w:tcBorders>
              <w:top w:val="single" w:color="auto" w:sz="4" w:space="0"/>
              <w:left w:val="single" w:color="auto" w:sz="4" w:space="0"/>
              <w:bottom w:val="single" w:color="auto" w:sz="4" w:space="0"/>
              <w:right w:val="single" w:color="auto" w:sz="4" w:space="0"/>
            </w:tcBorders>
            <w:noWrap w:val="0"/>
            <w:vAlign w:val="center"/>
          </w:tcPr>
          <w:p w14:paraId="60004432">
            <w:pPr>
              <w:autoSpaceDE w:val="0"/>
              <w:autoSpaceDN w:val="0"/>
              <w:adjustRightInd w:val="0"/>
              <w:spacing w:line="300" w:lineRule="exact"/>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约定内容</w:t>
            </w:r>
          </w:p>
        </w:tc>
        <w:tc>
          <w:tcPr>
            <w:tcW w:w="1333" w:type="dxa"/>
            <w:tcBorders>
              <w:top w:val="single" w:color="auto" w:sz="4" w:space="0"/>
              <w:left w:val="single" w:color="auto" w:sz="4" w:space="0"/>
              <w:bottom w:val="single" w:color="auto" w:sz="4" w:space="0"/>
              <w:right w:val="single" w:color="auto" w:sz="4" w:space="0"/>
            </w:tcBorders>
            <w:noWrap w:val="0"/>
            <w:vAlign w:val="center"/>
          </w:tcPr>
          <w:p w14:paraId="5C7D6F98">
            <w:pPr>
              <w:autoSpaceDE w:val="0"/>
              <w:autoSpaceDN w:val="0"/>
              <w:adjustRightInd w:val="0"/>
              <w:spacing w:line="300" w:lineRule="exact"/>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是否</w:t>
            </w:r>
          </w:p>
          <w:p w14:paraId="4C75F63A">
            <w:pPr>
              <w:autoSpaceDE w:val="0"/>
              <w:autoSpaceDN w:val="0"/>
              <w:adjustRightInd w:val="0"/>
              <w:spacing w:line="300" w:lineRule="exact"/>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响应</w:t>
            </w:r>
          </w:p>
        </w:tc>
      </w:tr>
      <w:tr w14:paraId="2EC8C8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1000" w:type="dxa"/>
            <w:tcBorders>
              <w:top w:val="single" w:color="auto" w:sz="4" w:space="0"/>
              <w:left w:val="single" w:color="auto" w:sz="4" w:space="0"/>
              <w:bottom w:val="single" w:color="auto" w:sz="4" w:space="0"/>
              <w:right w:val="single" w:color="auto" w:sz="4" w:space="0"/>
            </w:tcBorders>
            <w:noWrap w:val="0"/>
            <w:vAlign w:val="center"/>
          </w:tcPr>
          <w:p w14:paraId="7B00860C">
            <w:pPr>
              <w:autoSpaceDE w:val="0"/>
              <w:autoSpaceDN w:val="0"/>
              <w:adjustRightInd w:val="0"/>
              <w:spacing w:line="300" w:lineRule="exact"/>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1</w:t>
            </w:r>
          </w:p>
        </w:tc>
        <w:tc>
          <w:tcPr>
            <w:tcW w:w="1890" w:type="dxa"/>
            <w:tcBorders>
              <w:top w:val="single" w:color="auto" w:sz="4" w:space="0"/>
              <w:left w:val="single" w:color="auto" w:sz="4" w:space="0"/>
              <w:bottom w:val="single" w:color="auto" w:sz="4" w:space="0"/>
              <w:right w:val="single" w:color="auto" w:sz="4" w:space="0"/>
            </w:tcBorders>
            <w:noWrap w:val="0"/>
            <w:vAlign w:val="center"/>
          </w:tcPr>
          <w:p w14:paraId="59F3F409">
            <w:pPr>
              <w:autoSpaceDE w:val="0"/>
              <w:autoSpaceDN w:val="0"/>
              <w:adjustRightInd w:val="0"/>
              <w:spacing w:line="300" w:lineRule="exact"/>
              <w:rPr>
                <w:rFonts w:hint="eastAsia" w:ascii="宋体" w:hAnsi="宋体" w:eastAsia="宋体" w:cs="宋体"/>
                <w:b w:val="0"/>
                <w:kern w:val="2"/>
                <w:sz w:val="21"/>
                <w:szCs w:val="21"/>
                <w:highlight w:val="none"/>
                <w:lang w:val="zh-CN" w:eastAsia="zh-CN" w:bidi="ar-SA"/>
              </w:rPr>
            </w:pPr>
            <w:r>
              <w:rPr>
                <w:rFonts w:hint="eastAsia" w:ascii="宋体" w:hAnsi="宋体" w:cs="宋体"/>
                <w:sz w:val="21"/>
                <w:szCs w:val="21"/>
                <w:highlight w:val="none"/>
                <w:lang w:val="en-US" w:eastAsia="zh-CN"/>
              </w:rPr>
              <w:t>合同履行期限</w:t>
            </w:r>
          </w:p>
        </w:tc>
        <w:tc>
          <w:tcPr>
            <w:tcW w:w="5685" w:type="dxa"/>
            <w:tcBorders>
              <w:top w:val="single" w:color="auto" w:sz="4" w:space="0"/>
              <w:left w:val="single" w:color="auto" w:sz="4" w:space="0"/>
              <w:bottom w:val="single" w:color="auto" w:sz="4" w:space="0"/>
              <w:right w:val="single" w:color="auto" w:sz="4" w:space="0"/>
            </w:tcBorders>
            <w:noWrap w:val="0"/>
            <w:vAlign w:val="center"/>
          </w:tcPr>
          <w:p w14:paraId="5A2B8035">
            <w:pPr>
              <w:autoSpaceDE w:val="0"/>
              <w:autoSpaceDN w:val="0"/>
              <w:adjustRightInd w:val="0"/>
              <w:spacing w:line="300" w:lineRule="exact"/>
              <w:rPr>
                <w:rFonts w:hint="eastAsia" w:ascii="宋体" w:hAnsi="宋体" w:eastAsia="宋体" w:cs="宋体"/>
                <w:b w:val="0"/>
                <w:sz w:val="21"/>
                <w:szCs w:val="21"/>
                <w:highlight w:val="none"/>
                <w:lang w:val="zh-CN"/>
              </w:rPr>
            </w:pPr>
          </w:p>
        </w:tc>
        <w:tc>
          <w:tcPr>
            <w:tcW w:w="1333" w:type="dxa"/>
            <w:tcBorders>
              <w:top w:val="single" w:color="auto" w:sz="4" w:space="0"/>
              <w:left w:val="single" w:color="auto" w:sz="4" w:space="0"/>
              <w:bottom w:val="single" w:color="auto" w:sz="4" w:space="0"/>
              <w:right w:val="single" w:color="auto" w:sz="4" w:space="0"/>
            </w:tcBorders>
            <w:noWrap w:val="0"/>
            <w:vAlign w:val="center"/>
          </w:tcPr>
          <w:p w14:paraId="15D6277E">
            <w:pPr>
              <w:autoSpaceDE w:val="0"/>
              <w:autoSpaceDN w:val="0"/>
              <w:adjustRightInd w:val="0"/>
              <w:spacing w:line="300" w:lineRule="exact"/>
              <w:rPr>
                <w:rFonts w:hint="eastAsia" w:ascii="宋体" w:hAnsi="宋体" w:eastAsia="宋体" w:cs="宋体"/>
                <w:b w:val="0"/>
                <w:sz w:val="21"/>
                <w:szCs w:val="21"/>
                <w:highlight w:val="none"/>
                <w:lang w:val="zh-CN"/>
              </w:rPr>
            </w:pPr>
          </w:p>
        </w:tc>
      </w:tr>
      <w:tr w14:paraId="6F5C3B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1000" w:type="dxa"/>
            <w:tcBorders>
              <w:top w:val="single" w:color="auto" w:sz="4" w:space="0"/>
              <w:left w:val="single" w:color="auto" w:sz="4" w:space="0"/>
              <w:bottom w:val="single" w:color="auto" w:sz="4" w:space="0"/>
              <w:right w:val="single" w:color="auto" w:sz="4" w:space="0"/>
            </w:tcBorders>
            <w:noWrap w:val="0"/>
            <w:vAlign w:val="center"/>
          </w:tcPr>
          <w:p w14:paraId="49A96BD1">
            <w:pPr>
              <w:autoSpaceDE w:val="0"/>
              <w:autoSpaceDN w:val="0"/>
              <w:adjustRightInd w:val="0"/>
              <w:spacing w:line="300" w:lineRule="exact"/>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2</w:t>
            </w:r>
          </w:p>
        </w:tc>
        <w:tc>
          <w:tcPr>
            <w:tcW w:w="1890" w:type="dxa"/>
            <w:tcBorders>
              <w:top w:val="single" w:color="auto" w:sz="4" w:space="0"/>
              <w:left w:val="single" w:color="auto" w:sz="4" w:space="0"/>
              <w:bottom w:val="single" w:color="auto" w:sz="4" w:space="0"/>
              <w:right w:val="single" w:color="auto" w:sz="4" w:space="0"/>
            </w:tcBorders>
            <w:noWrap w:val="0"/>
            <w:vAlign w:val="center"/>
          </w:tcPr>
          <w:p w14:paraId="4693DCE9">
            <w:pPr>
              <w:autoSpaceDE w:val="0"/>
              <w:autoSpaceDN w:val="0"/>
              <w:adjustRightInd w:val="0"/>
              <w:spacing w:line="300" w:lineRule="exact"/>
              <w:rPr>
                <w:rFonts w:hint="eastAsia" w:ascii="宋体" w:hAnsi="宋体" w:eastAsia="宋体" w:cs="宋体"/>
                <w:b w:val="0"/>
                <w:kern w:val="2"/>
                <w:sz w:val="21"/>
                <w:szCs w:val="21"/>
                <w:highlight w:val="none"/>
                <w:lang w:val="en-US" w:eastAsia="zh-CN" w:bidi="ar-SA"/>
              </w:rPr>
            </w:pPr>
            <w:r>
              <w:rPr>
                <w:rFonts w:hint="eastAsia" w:ascii="宋体" w:hAnsi="宋体" w:cs="宋体"/>
                <w:b w:val="0"/>
                <w:sz w:val="21"/>
                <w:szCs w:val="21"/>
                <w:highlight w:val="none"/>
                <w:lang w:eastAsia="zh-CN"/>
              </w:rPr>
              <w:t>质量标准</w:t>
            </w:r>
          </w:p>
        </w:tc>
        <w:tc>
          <w:tcPr>
            <w:tcW w:w="5685" w:type="dxa"/>
            <w:tcBorders>
              <w:top w:val="single" w:color="auto" w:sz="4" w:space="0"/>
              <w:left w:val="single" w:color="auto" w:sz="4" w:space="0"/>
              <w:bottom w:val="single" w:color="auto" w:sz="4" w:space="0"/>
              <w:right w:val="single" w:color="auto" w:sz="4" w:space="0"/>
            </w:tcBorders>
            <w:noWrap w:val="0"/>
            <w:vAlign w:val="center"/>
          </w:tcPr>
          <w:p w14:paraId="6AFE3764">
            <w:pPr>
              <w:spacing w:line="360" w:lineRule="auto"/>
              <w:rPr>
                <w:rFonts w:hint="eastAsia" w:ascii="宋体" w:hAnsi="宋体" w:eastAsia="宋体" w:cs="宋体"/>
                <w:b w:val="0"/>
                <w:kern w:val="15"/>
                <w:sz w:val="21"/>
                <w:szCs w:val="21"/>
                <w:highlight w:val="none"/>
                <w:lang w:eastAsia="zh-CN"/>
              </w:rPr>
            </w:pPr>
          </w:p>
        </w:tc>
        <w:tc>
          <w:tcPr>
            <w:tcW w:w="1333" w:type="dxa"/>
            <w:tcBorders>
              <w:top w:val="single" w:color="auto" w:sz="4" w:space="0"/>
              <w:left w:val="single" w:color="auto" w:sz="4" w:space="0"/>
              <w:bottom w:val="single" w:color="auto" w:sz="4" w:space="0"/>
              <w:right w:val="single" w:color="auto" w:sz="4" w:space="0"/>
            </w:tcBorders>
            <w:noWrap w:val="0"/>
            <w:vAlign w:val="center"/>
          </w:tcPr>
          <w:p w14:paraId="487CF417">
            <w:pPr>
              <w:autoSpaceDE w:val="0"/>
              <w:autoSpaceDN w:val="0"/>
              <w:adjustRightInd w:val="0"/>
              <w:spacing w:line="300" w:lineRule="exact"/>
              <w:rPr>
                <w:rFonts w:hint="eastAsia" w:ascii="宋体" w:hAnsi="宋体" w:eastAsia="宋体" w:cs="宋体"/>
                <w:b w:val="0"/>
                <w:sz w:val="21"/>
                <w:szCs w:val="21"/>
                <w:highlight w:val="none"/>
                <w:lang w:val="zh-CN"/>
              </w:rPr>
            </w:pPr>
          </w:p>
        </w:tc>
      </w:tr>
      <w:tr w14:paraId="58DCAA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1000" w:type="dxa"/>
            <w:tcBorders>
              <w:top w:val="single" w:color="auto" w:sz="4" w:space="0"/>
              <w:left w:val="single" w:color="auto" w:sz="4" w:space="0"/>
              <w:bottom w:val="single" w:color="auto" w:sz="4" w:space="0"/>
              <w:right w:val="single" w:color="auto" w:sz="4" w:space="0"/>
            </w:tcBorders>
            <w:noWrap w:val="0"/>
            <w:vAlign w:val="center"/>
          </w:tcPr>
          <w:p w14:paraId="49BA5B0E">
            <w:pPr>
              <w:autoSpaceDE w:val="0"/>
              <w:autoSpaceDN w:val="0"/>
              <w:adjustRightInd w:val="0"/>
              <w:spacing w:line="300" w:lineRule="exact"/>
              <w:rPr>
                <w:rFonts w:hint="eastAsia" w:ascii="宋体" w:hAnsi="宋体" w:eastAsia="宋体" w:cs="宋体"/>
                <w:b w:val="0"/>
                <w:sz w:val="21"/>
                <w:szCs w:val="21"/>
                <w:highlight w:val="none"/>
                <w:lang w:val="zh-CN"/>
              </w:rPr>
            </w:pPr>
            <w:r>
              <w:rPr>
                <w:rFonts w:hint="eastAsia" w:ascii="宋体" w:hAnsi="宋体" w:eastAsia="宋体" w:cs="宋体"/>
                <w:b w:val="0"/>
                <w:sz w:val="21"/>
                <w:szCs w:val="21"/>
                <w:highlight w:val="none"/>
                <w:lang w:val="zh-CN"/>
              </w:rPr>
              <w:t>3</w:t>
            </w:r>
          </w:p>
        </w:tc>
        <w:tc>
          <w:tcPr>
            <w:tcW w:w="1890" w:type="dxa"/>
            <w:tcBorders>
              <w:top w:val="single" w:color="auto" w:sz="4" w:space="0"/>
              <w:left w:val="single" w:color="auto" w:sz="4" w:space="0"/>
              <w:bottom w:val="single" w:color="auto" w:sz="4" w:space="0"/>
              <w:right w:val="single" w:color="auto" w:sz="4" w:space="0"/>
            </w:tcBorders>
            <w:noWrap w:val="0"/>
            <w:vAlign w:val="center"/>
          </w:tcPr>
          <w:p w14:paraId="3352070D">
            <w:pPr>
              <w:autoSpaceDE w:val="0"/>
              <w:autoSpaceDN w:val="0"/>
              <w:adjustRightInd w:val="0"/>
              <w:spacing w:line="300" w:lineRule="exact"/>
              <w:rPr>
                <w:rFonts w:hint="default" w:ascii="宋体" w:hAnsi="宋体" w:eastAsia="宋体" w:cs="宋体"/>
                <w:b w:val="0"/>
                <w:kern w:val="2"/>
                <w:sz w:val="21"/>
                <w:szCs w:val="21"/>
                <w:highlight w:val="none"/>
                <w:lang w:val="en-US" w:eastAsia="zh-CN" w:bidi="ar-SA"/>
              </w:rPr>
            </w:pPr>
            <w:r>
              <w:rPr>
                <w:rFonts w:hint="eastAsia" w:ascii="宋体" w:hAnsi="宋体" w:eastAsia="宋体" w:cs="宋体"/>
                <w:b w:val="0"/>
                <w:sz w:val="21"/>
                <w:szCs w:val="21"/>
                <w:highlight w:val="none"/>
                <w:lang w:val="en-US" w:eastAsia="zh-CN"/>
              </w:rPr>
              <w:t>投标有效期</w:t>
            </w:r>
          </w:p>
        </w:tc>
        <w:tc>
          <w:tcPr>
            <w:tcW w:w="5685" w:type="dxa"/>
            <w:tcBorders>
              <w:top w:val="single" w:color="auto" w:sz="4" w:space="0"/>
              <w:left w:val="single" w:color="auto" w:sz="4" w:space="0"/>
              <w:bottom w:val="single" w:color="auto" w:sz="4" w:space="0"/>
              <w:right w:val="single" w:color="auto" w:sz="4" w:space="0"/>
            </w:tcBorders>
            <w:noWrap w:val="0"/>
            <w:vAlign w:val="center"/>
          </w:tcPr>
          <w:p w14:paraId="7ACB386C">
            <w:pPr>
              <w:autoSpaceDE w:val="0"/>
              <w:autoSpaceDN w:val="0"/>
              <w:adjustRightInd w:val="0"/>
              <w:spacing w:line="300" w:lineRule="exact"/>
              <w:jc w:val="left"/>
              <w:rPr>
                <w:rFonts w:hint="eastAsia" w:ascii="宋体" w:hAnsi="宋体" w:eastAsia="宋体" w:cs="宋体"/>
                <w:b w:val="0"/>
                <w:sz w:val="21"/>
                <w:szCs w:val="21"/>
                <w:highlight w:val="none"/>
              </w:rPr>
            </w:pPr>
          </w:p>
        </w:tc>
        <w:tc>
          <w:tcPr>
            <w:tcW w:w="1333" w:type="dxa"/>
            <w:tcBorders>
              <w:top w:val="single" w:color="auto" w:sz="4" w:space="0"/>
              <w:left w:val="single" w:color="auto" w:sz="4" w:space="0"/>
              <w:bottom w:val="single" w:color="auto" w:sz="4" w:space="0"/>
              <w:right w:val="single" w:color="auto" w:sz="4" w:space="0"/>
            </w:tcBorders>
            <w:noWrap w:val="0"/>
            <w:vAlign w:val="center"/>
          </w:tcPr>
          <w:p w14:paraId="456AE948">
            <w:pPr>
              <w:autoSpaceDE w:val="0"/>
              <w:autoSpaceDN w:val="0"/>
              <w:adjustRightInd w:val="0"/>
              <w:spacing w:line="300" w:lineRule="exact"/>
              <w:rPr>
                <w:rFonts w:hint="eastAsia" w:ascii="宋体" w:hAnsi="宋体" w:eastAsia="宋体" w:cs="宋体"/>
                <w:b w:val="0"/>
                <w:sz w:val="21"/>
                <w:szCs w:val="21"/>
                <w:highlight w:val="none"/>
                <w:lang w:val="zh-CN"/>
              </w:rPr>
            </w:pPr>
          </w:p>
        </w:tc>
      </w:tr>
      <w:tr w14:paraId="0EA762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1000" w:type="dxa"/>
            <w:tcBorders>
              <w:top w:val="single" w:color="auto" w:sz="4" w:space="0"/>
              <w:left w:val="single" w:color="auto" w:sz="4" w:space="0"/>
              <w:bottom w:val="single" w:color="auto" w:sz="4" w:space="0"/>
              <w:right w:val="single" w:color="auto" w:sz="4" w:space="0"/>
            </w:tcBorders>
            <w:noWrap w:val="0"/>
            <w:vAlign w:val="center"/>
          </w:tcPr>
          <w:p w14:paraId="50AB5D6A">
            <w:pPr>
              <w:autoSpaceDE w:val="0"/>
              <w:autoSpaceDN w:val="0"/>
              <w:adjustRightInd w:val="0"/>
              <w:spacing w:line="300" w:lineRule="exact"/>
              <w:rPr>
                <w:rFonts w:hint="eastAsia" w:ascii="宋体" w:hAnsi="宋体" w:eastAsia="宋体" w:cs="宋体"/>
                <w:b w:val="0"/>
                <w:kern w:val="2"/>
                <w:sz w:val="21"/>
                <w:szCs w:val="21"/>
                <w:highlight w:val="none"/>
                <w:lang w:val="en-US" w:eastAsia="zh-CN" w:bidi="ar-SA"/>
              </w:rPr>
            </w:pPr>
            <w:r>
              <w:rPr>
                <w:rFonts w:hint="eastAsia" w:ascii="宋体" w:hAnsi="宋体" w:eastAsia="宋体" w:cs="宋体"/>
                <w:b w:val="0"/>
                <w:sz w:val="21"/>
                <w:szCs w:val="21"/>
                <w:highlight w:val="none"/>
                <w:lang w:val="en-US" w:eastAsia="zh-CN"/>
              </w:rPr>
              <w:t>......</w:t>
            </w:r>
          </w:p>
        </w:tc>
        <w:tc>
          <w:tcPr>
            <w:tcW w:w="1890" w:type="dxa"/>
            <w:tcBorders>
              <w:top w:val="single" w:color="auto" w:sz="4" w:space="0"/>
              <w:left w:val="single" w:color="auto" w:sz="4" w:space="0"/>
              <w:bottom w:val="single" w:color="auto" w:sz="4" w:space="0"/>
              <w:right w:val="single" w:color="auto" w:sz="4" w:space="0"/>
            </w:tcBorders>
            <w:noWrap w:val="0"/>
            <w:vAlign w:val="center"/>
          </w:tcPr>
          <w:p w14:paraId="1EA7399E">
            <w:pPr>
              <w:autoSpaceDE w:val="0"/>
              <w:autoSpaceDN w:val="0"/>
              <w:adjustRightInd w:val="0"/>
              <w:spacing w:line="300" w:lineRule="exact"/>
              <w:jc w:val="left"/>
              <w:rPr>
                <w:rFonts w:hint="eastAsia" w:ascii="宋体" w:hAnsi="宋体" w:eastAsia="宋体" w:cs="宋体"/>
                <w:b w:val="0"/>
                <w:kern w:val="2"/>
                <w:sz w:val="21"/>
                <w:szCs w:val="21"/>
                <w:highlight w:val="none"/>
                <w:lang w:val="en-US" w:eastAsia="zh-CN" w:bidi="ar-SA"/>
              </w:rPr>
            </w:pPr>
            <w:r>
              <w:rPr>
                <w:rFonts w:hint="eastAsia" w:ascii="宋体" w:hAnsi="宋体" w:eastAsia="宋体" w:cs="宋体"/>
                <w:b w:val="0"/>
                <w:sz w:val="21"/>
                <w:szCs w:val="21"/>
                <w:highlight w:val="none"/>
                <w:lang w:val="en-US" w:eastAsia="zh-CN"/>
              </w:rPr>
              <w:t>......</w:t>
            </w:r>
          </w:p>
        </w:tc>
        <w:tc>
          <w:tcPr>
            <w:tcW w:w="5685" w:type="dxa"/>
            <w:tcBorders>
              <w:top w:val="single" w:color="auto" w:sz="4" w:space="0"/>
              <w:left w:val="single" w:color="auto" w:sz="4" w:space="0"/>
              <w:bottom w:val="single" w:color="auto" w:sz="4" w:space="0"/>
              <w:right w:val="single" w:color="auto" w:sz="4" w:space="0"/>
            </w:tcBorders>
            <w:noWrap w:val="0"/>
            <w:vAlign w:val="center"/>
          </w:tcPr>
          <w:p w14:paraId="7E432B43">
            <w:pPr>
              <w:autoSpaceDE w:val="0"/>
              <w:autoSpaceDN w:val="0"/>
              <w:adjustRightInd w:val="0"/>
              <w:spacing w:line="300" w:lineRule="exact"/>
              <w:jc w:val="left"/>
              <w:rPr>
                <w:rFonts w:hint="eastAsia" w:ascii="宋体" w:hAnsi="宋体" w:eastAsia="宋体" w:cs="宋体"/>
                <w:b w:val="0"/>
                <w:sz w:val="21"/>
                <w:szCs w:val="21"/>
                <w:highlight w:val="none"/>
                <w:lang w:val="en-US" w:eastAsia="zh-CN"/>
              </w:rPr>
            </w:pPr>
          </w:p>
        </w:tc>
        <w:tc>
          <w:tcPr>
            <w:tcW w:w="1333" w:type="dxa"/>
            <w:tcBorders>
              <w:top w:val="single" w:color="auto" w:sz="4" w:space="0"/>
              <w:left w:val="single" w:color="auto" w:sz="4" w:space="0"/>
              <w:bottom w:val="single" w:color="auto" w:sz="4" w:space="0"/>
              <w:right w:val="single" w:color="auto" w:sz="4" w:space="0"/>
            </w:tcBorders>
            <w:noWrap w:val="0"/>
            <w:vAlign w:val="center"/>
          </w:tcPr>
          <w:p w14:paraId="2EFDA797">
            <w:pPr>
              <w:autoSpaceDE w:val="0"/>
              <w:autoSpaceDN w:val="0"/>
              <w:adjustRightInd w:val="0"/>
              <w:spacing w:line="300" w:lineRule="exact"/>
              <w:rPr>
                <w:rFonts w:hint="eastAsia" w:ascii="宋体" w:hAnsi="宋体" w:eastAsia="宋体" w:cs="宋体"/>
                <w:b w:val="0"/>
                <w:sz w:val="21"/>
                <w:szCs w:val="21"/>
                <w:highlight w:val="none"/>
                <w:lang w:val="zh-CN"/>
              </w:rPr>
            </w:pPr>
          </w:p>
        </w:tc>
      </w:tr>
    </w:tbl>
    <w:p w14:paraId="31A07788">
      <w:pPr>
        <w:autoSpaceDE w:val="0"/>
        <w:autoSpaceDN w:val="0"/>
        <w:adjustRightInd w:val="0"/>
        <w:spacing w:line="400" w:lineRule="exact"/>
        <w:jc w:val="left"/>
        <w:rPr>
          <w:rFonts w:hint="eastAsia" w:ascii="宋体" w:hAnsi="宋体" w:eastAsia="宋体" w:cs="宋体"/>
          <w:b w:val="0"/>
          <w:szCs w:val="18"/>
          <w:highlight w:val="none"/>
        </w:rPr>
      </w:pPr>
    </w:p>
    <w:p w14:paraId="208DA380">
      <w:pPr>
        <w:ind w:left="2663" w:leftChars="1268" w:firstLine="2171" w:firstLineChars="1034"/>
        <w:jc w:val="left"/>
        <w:rPr>
          <w:rFonts w:hint="eastAsia" w:ascii="宋体" w:hAnsi="宋体" w:eastAsia="宋体" w:cs="宋体"/>
          <w:b w:val="0"/>
          <w:sz w:val="21"/>
          <w:szCs w:val="21"/>
          <w:highlight w:val="none"/>
        </w:rPr>
      </w:pPr>
      <w:bookmarkStart w:id="69" w:name="_Toc382396571"/>
      <w:bookmarkStart w:id="70" w:name="_Toc184635139"/>
      <w:bookmarkStart w:id="71" w:name="_Toc4402"/>
      <w:r>
        <w:rPr>
          <w:rFonts w:hint="eastAsia" w:ascii="宋体" w:hAnsi="宋体" w:cs="宋体"/>
          <w:b w:val="0"/>
          <w:sz w:val="21"/>
          <w:szCs w:val="21"/>
          <w:highlight w:val="none"/>
          <w:lang w:eastAsia="zh-CN"/>
        </w:rPr>
        <w:t>供应商</w:t>
      </w:r>
      <w:r>
        <w:rPr>
          <w:rFonts w:hint="eastAsia" w:ascii="宋体" w:hAnsi="宋体" w:eastAsia="宋体" w:cs="宋体"/>
          <w:b w:val="0"/>
          <w:sz w:val="21"/>
          <w:szCs w:val="21"/>
          <w:highlight w:val="none"/>
        </w:rPr>
        <w:t>：</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（盖章）</w:t>
      </w:r>
    </w:p>
    <w:p w14:paraId="53F798C7">
      <w:pPr>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 xml:space="preserve">  </w:t>
      </w:r>
    </w:p>
    <w:p w14:paraId="33B0AD9F">
      <w:pPr>
        <w:ind w:left="4320" w:firstLine="380"/>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法定代表人</w:t>
      </w:r>
      <w:r>
        <w:rPr>
          <w:rFonts w:hint="eastAsia" w:ascii="宋体" w:hAnsi="宋体" w:eastAsia="宋体" w:cs="宋体"/>
          <w:b w:val="0"/>
          <w:sz w:val="21"/>
          <w:szCs w:val="21"/>
          <w:highlight w:val="none"/>
          <w:lang w:val="en-US" w:eastAsia="zh-CN"/>
        </w:rPr>
        <w:t>或</w:t>
      </w:r>
      <w:r>
        <w:rPr>
          <w:rFonts w:hint="eastAsia" w:ascii="宋体" w:hAnsi="宋体" w:eastAsia="宋体" w:cs="宋体"/>
          <w:b w:val="0"/>
          <w:sz w:val="21"/>
          <w:szCs w:val="21"/>
          <w:highlight w:val="none"/>
        </w:rPr>
        <w:t>其委托代理人：</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（签字</w:t>
      </w:r>
      <w:r>
        <w:rPr>
          <w:rFonts w:hint="eastAsia" w:ascii="宋体" w:hAnsi="宋体" w:eastAsia="宋体" w:cs="宋体"/>
          <w:b w:val="0"/>
          <w:sz w:val="21"/>
          <w:szCs w:val="21"/>
          <w:highlight w:val="none"/>
          <w:lang w:eastAsia="zh-CN"/>
        </w:rPr>
        <w:t>或</w:t>
      </w:r>
      <w:r>
        <w:rPr>
          <w:rFonts w:hint="eastAsia" w:ascii="宋体" w:hAnsi="宋体" w:eastAsia="宋体" w:cs="宋体"/>
          <w:b w:val="0"/>
          <w:sz w:val="21"/>
          <w:szCs w:val="21"/>
          <w:highlight w:val="none"/>
        </w:rPr>
        <w:t>盖章）</w:t>
      </w:r>
    </w:p>
    <w:p w14:paraId="64163D63">
      <w:pPr>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 xml:space="preserve">                                      </w:t>
      </w:r>
    </w:p>
    <w:p w14:paraId="089F6DD5">
      <w:pPr>
        <w:jc w:val="righ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 xml:space="preserve">                                     日   期： </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u w:val="single"/>
          <w:lang w:val="en-US" w:eastAsia="zh-CN"/>
        </w:rPr>
        <w:t xml:space="preserve">  </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年</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月</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日</w:t>
      </w:r>
    </w:p>
    <w:p w14:paraId="0E61482E">
      <w:pPr>
        <w:autoSpaceDE w:val="0"/>
        <w:autoSpaceDN w:val="0"/>
        <w:adjustRightInd w:val="0"/>
        <w:spacing w:line="400" w:lineRule="exact"/>
        <w:ind w:firstLine="525" w:firstLineChars="250"/>
        <w:jc w:val="left"/>
        <w:rPr>
          <w:rFonts w:hint="eastAsia" w:ascii="宋体" w:hAnsi="宋体" w:eastAsia="宋体" w:cs="宋体"/>
          <w:b w:val="0"/>
          <w:sz w:val="21"/>
          <w:szCs w:val="21"/>
          <w:highlight w:val="none"/>
          <w:lang w:val="zh-CN"/>
        </w:rPr>
      </w:pPr>
    </w:p>
    <w:p w14:paraId="68C24DAB">
      <w:pPr>
        <w:rPr>
          <w:rFonts w:hint="eastAsia" w:ascii="宋体" w:hAnsi="宋体" w:eastAsia="宋体" w:cs="宋体"/>
          <w:b/>
          <w:bCs/>
          <w:sz w:val="32"/>
          <w:szCs w:val="36"/>
          <w:highlight w:val="none"/>
        </w:rPr>
      </w:pPr>
      <w:r>
        <w:rPr>
          <w:rFonts w:hint="eastAsia" w:ascii="宋体" w:hAnsi="宋体" w:eastAsia="宋体" w:cs="宋体"/>
          <w:b/>
          <w:bCs/>
          <w:sz w:val="32"/>
          <w:szCs w:val="36"/>
          <w:highlight w:val="none"/>
        </w:rPr>
        <w:br w:type="page"/>
      </w:r>
    </w:p>
    <w:p w14:paraId="21EF1E9B">
      <w:pPr>
        <w:tabs>
          <w:tab w:val="left" w:pos="720"/>
        </w:tabs>
        <w:jc w:val="center"/>
        <w:outlineLvl w:val="9"/>
        <w:rPr>
          <w:rFonts w:hint="eastAsia" w:ascii="宋体" w:hAnsi="宋体" w:eastAsia="宋体" w:cs="宋体"/>
          <w:b/>
          <w:bCs/>
          <w:sz w:val="32"/>
          <w:szCs w:val="36"/>
          <w:highlight w:val="none"/>
        </w:rPr>
      </w:pPr>
      <w:r>
        <w:rPr>
          <w:rFonts w:hint="eastAsia" w:ascii="宋体" w:hAnsi="宋体" w:eastAsia="宋体" w:cs="宋体"/>
          <w:b/>
          <w:bCs/>
          <w:sz w:val="32"/>
          <w:szCs w:val="36"/>
          <w:highlight w:val="none"/>
        </w:rPr>
        <w:t>二、法定代表人身份证明</w:t>
      </w:r>
      <w:bookmarkEnd w:id="69"/>
      <w:bookmarkEnd w:id="70"/>
      <w:bookmarkEnd w:id="71"/>
    </w:p>
    <w:p w14:paraId="5D223ACD">
      <w:pPr>
        <w:spacing w:line="360" w:lineRule="auto"/>
        <w:ind w:firstLine="480" w:firstLineChars="200"/>
        <w:rPr>
          <w:rFonts w:hint="eastAsia" w:ascii="宋体" w:hAnsi="宋体" w:eastAsia="宋体" w:cs="宋体"/>
          <w:b w:val="0"/>
          <w:sz w:val="24"/>
          <w:szCs w:val="24"/>
          <w:highlight w:val="none"/>
        </w:rPr>
      </w:pPr>
    </w:p>
    <w:p w14:paraId="73779132">
      <w:pPr>
        <w:spacing w:line="360" w:lineRule="auto"/>
        <w:ind w:firstLine="420" w:firstLineChars="200"/>
        <w:jc w:val="both"/>
        <w:rPr>
          <w:rFonts w:hint="eastAsia" w:ascii="宋体" w:hAnsi="宋体" w:eastAsia="宋体" w:cs="宋体"/>
          <w:b w:val="0"/>
          <w:sz w:val="21"/>
          <w:szCs w:val="21"/>
          <w:highlight w:val="none"/>
        </w:rPr>
      </w:pPr>
      <w:r>
        <w:rPr>
          <w:rFonts w:hint="eastAsia" w:ascii="宋体" w:hAnsi="宋体" w:cs="宋体"/>
          <w:b w:val="0"/>
          <w:sz w:val="21"/>
          <w:szCs w:val="21"/>
          <w:highlight w:val="none"/>
          <w:lang w:eastAsia="zh-CN"/>
        </w:rPr>
        <w:t>供应商</w:t>
      </w:r>
      <w:r>
        <w:rPr>
          <w:rFonts w:hint="eastAsia" w:ascii="宋体" w:hAnsi="宋体" w:eastAsia="宋体" w:cs="宋体"/>
          <w:b w:val="0"/>
          <w:sz w:val="21"/>
          <w:szCs w:val="21"/>
          <w:highlight w:val="none"/>
        </w:rPr>
        <w:t>名称：</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 xml:space="preserve"> .</w:t>
      </w:r>
    </w:p>
    <w:p w14:paraId="14290FE7">
      <w:pPr>
        <w:spacing w:line="360" w:lineRule="auto"/>
        <w:ind w:firstLine="420" w:firstLineChars="200"/>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单位性质：</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 xml:space="preserve"> .</w:t>
      </w:r>
    </w:p>
    <w:p w14:paraId="6DC754F9">
      <w:pPr>
        <w:spacing w:line="360" w:lineRule="auto"/>
        <w:ind w:firstLine="420" w:firstLineChars="200"/>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地址：</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 xml:space="preserve"> .</w:t>
      </w:r>
    </w:p>
    <w:p w14:paraId="0A113EA8">
      <w:pPr>
        <w:spacing w:line="360" w:lineRule="auto"/>
        <w:ind w:firstLine="420" w:firstLineChars="200"/>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成立时间：</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年</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月</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日</w:t>
      </w:r>
    </w:p>
    <w:p w14:paraId="43191979">
      <w:pPr>
        <w:spacing w:line="360" w:lineRule="auto"/>
        <w:ind w:firstLine="420" w:firstLineChars="200"/>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经营期限：</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 xml:space="preserve"> .</w:t>
      </w:r>
    </w:p>
    <w:p w14:paraId="6A8AE252">
      <w:pPr>
        <w:spacing w:line="360" w:lineRule="auto"/>
        <w:ind w:firstLine="420" w:firstLineChars="200"/>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姓名：</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性别：</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年龄：</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职务：</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_系</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w:t>
      </w:r>
      <w:r>
        <w:rPr>
          <w:rFonts w:hint="eastAsia" w:ascii="宋体" w:hAnsi="宋体" w:cs="宋体"/>
          <w:b w:val="0"/>
          <w:sz w:val="21"/>
          <w:szCs w:val="21"/>
          <w:highlight w:val="none"/>
          <w:lang w:eastAsia="zh-CN"/>
        </w:rPr>
        <w:t>供应商</w:t>
      </w:r>
      <w:r>
        <w:rPr>
          <w:rFonts w:hint="eastAsia" w:ascii="宋体" w:hAnsi="宋体" w:eastAsia="宋体" w:cs="宋体"/>
          <w:b w:val="0"/>
          <w:sz w:val="21"/>
          <w:szCs w:val="21"/>
          <w:highlight w:val="none"/>
        </w:rPr>
        <w:t>名称）的法定代表人。</w:t>
      </w:r>
    </w:p>
    <w:p w14:paraId="1EA06AF2">
      <w:pPr>
        <w:spacing w:line="360" w:lineRule="auto"/>
        <w:ind w:firstLine="840" w:firstLineChars="400"/>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特此证明。</w:t>
      </w:r>
    </w:p>
    <w:p w14:paraId="1A1D4A4D">
      <w:pPr>
        <w:spacing w:line="360" w:lineRule="auto"/>
        <w:ind w:firstLine="420" w:firstLineChars="200"/>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附：法定代表人身份证复印件加盖单位公章</w:t>
      </w:r>
    </w:p>
    <w:p w14:paraId="44B59B15">
      <w:pPr>
        <w:spacing w:line="360" w:lineRule="auto"/>
        <w:ind w:firstLine="420" w:firstLineChars="200"/>
        <w:jc w:val="both"/>
        <w:rPr>
          <w:rFonts w:hint="eastAsia" w:ascii="宋体" w:hAnsi="宋体" w:eastAsia="宋体" w:cs="宋体"/>
          <w:b w:val="0"/>
          <w:sz w:val="21"/>
          <w:szCs w:val="21"/>
          <w:highlight w:val="none"/>
        </w:rPr>
      </w:pPr>
    </w:p>
    <w:p w14:paraId="76A556EA">
      <w:pPr>
        <w:spacing w:line="360" w:lineRule="auto"/>
        <w:ind w:firstLine="420" w:firstLineChars="200"/>
        <w:jc w:val="both"/>
        <w:rPr>
          <w:rFonts w:hint="eastAsia" w:ascii="宋体" w:hAnsi="宋体" w:eastAsia="宋体" w:cs="宋体"/>
          <w:b w:val="0"/>
          <w:sz w:val="21"/>
          <w:szCs w:val="21"/>
          <w:highlight w:val="none"/>
        </w:rPr>
      </w:pPr>
    </w:p>
    <w:p w14:paraId="05F37E2D">
      <w:pPr>
        <w:spacing w:line="360" w:lineRule="auto"/>
        <w:jc w:val="right"/>
        <w:rPr>
          <w:rFonts w:hint="eastAsia" w:ascii="宋体" w:hAnsi="宋体" w:eastAsia="宋体" w:cs="宋体"/>
          <w:b w:val="0"/>
          <w:sz w:val="21"/>
          <w:szCs w:val="21"/>
          <w:highlight w:val="none"/>
        </w:rPr>
      </w:pPr>
      <w:r>
        <w:rPr>
          <w:rFonts w:hint="eastAsia" w:ascii="宋体" w:hAnsi="宋体" w:cs="宋体"/>
          <w:b w:val="0"/>
          <w:sz w:val="21"/>
          <w:szCs w:val="21"/>
          <w:highlight w:val="none"/>
          <w:lang w:eastAsia="zh-CN"/>
        </w:rPr>
        <w:t>供应商</w:t>
      </w:r>
      <w:r>
        <w:rPr>
          <w:rFonts w:hint="eastAsia" w:ascii="宋体" w:hAnsi="宋体" w:eastAsia="宋体" w:cs="宋体"/>
          <w:b w:val="0"/>
          <w:sz w:val="21"/>
          <w:szCs w:val="21"/>
          <w:highlight w:val="none"/>
        </w:rPr>
        <w:t>：</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（盖单位章）</w:t>
      </w:r>
    </w:p>
    <w:p w14:paraId="5A062ADB">
      <w:pPr>
        <w:spacing w:line="360" w:lineRule="auto"/>
        <w:ind w:firstLine="4515" w:firstLineChars="2150"/>
        <w:jc w:val="both"/>
        <w:rPr>
          <w:rFonts w:hint="eastAsia" w:ascii="宋体" w:hAnsi="宋体" w:eastAsia="宋体" w:cs="宋体"/>
          <w:b w:val="0"/>
          <w:sz w:val="21"/>
          <w:szCs w:val="21"/>
          <w:highlight w:val="none"/>
          <w:u w:val="single"/>
        </w:rPr>
      </w:pPr>
    </w:p>
    <w:p w14:paraId="0C8BF487">
      <w:pPr>
        <w:spacing w:line="360" w:lineRule="auto"/>
        <w:ind w:firstLine="4515" w:firstLineChars="2150"/>
        <w:jc w:val="righ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年</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月</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日</w:t>
      </w:r>
    </w:p>
    <w:p w14:paraId="1A2B5A5A">
      <w:pPr>
        <w:spacing w:line="360" w:lineRule="auto"/>
        <w:ind w:firstLine="420" w:firstLineChars="200"/>
        <w:jc w:val="right"/>
        <w:rPr>
          <w:rFonts w:hint="eastAsia" w:ascii="宋体" w:hAnsi="宋体" w:eastAsia="宋体" w:cs="宋体"/>
          <w:b w:val="0"/>
          <w:szCs w:val="21"/>
          <w:highlight w:val="none"/>
        </w:rPr>
        <w:sectPr>
          <w:pgSz w:w="11906" w:h="16838"/>
          <w:pgMar w:top="1418" w:right="1134" w:bottom="1418" w:left="1134" w:header="851" w:footer="992" w:gutter="0"/>
          <w:pgNumType w:fmt="decimal"/>
          <w:cols w:space="720" w:num="1"/>
          <w:docGrid w:type="lines" w:linePitch="312" w:charSpace="0"/>
        </w:sectPr>
      </w:pPr>
    </w:p>
    <w:p w14:paraId="3D525C88">
      <w:pPr>
        <w:tabs>
          <w:tab w:val="left" w:pos="720"/>
        </w:tabs>
        <w:jc w:val="center"/>
        <w:outlineLvl w:val="9"/>
        <w:rPr>
          <w:rFonts w:hint="eastAsia" w:ascii="宋体" w:hAnsi="宋体" w:eastAsia="宋体" w:cs="宋体"/>
          <w:b/>
          <w:bCs/>
          <w:sz w:val="32"/>
          <w:szCs w:val="36"/>
          <w:highlight w:val="none"/>
        </w:rPr>
      </w:pPr>
      <w:bookmarkStart w:id="72" w:name="_Toc382396572"/>
      <w:bookmarkStart w:id="73" w:name="_Toc8835"/>
      <w:bookmarkStart w:id="74" w:name="_Toc184635140"/>
      <w:r>
        <w:rPr>
          <w:rFonts w:hint="eastAsia" w:ascii="宋体" w:hAnsi="宋体" w:eastAsia="宋体" w:cs="宋体"/>
          <w:b/>
          <w:bCs/>
          <w:sz w:val="32"/>
          <w:szCs w:val="36"/>
          <w:highlight w:val="none"/>
        </w:rPr>
        <w:t>三、授权委托书</w:t>
      </w:r>
      <w:bookmarkEnd w:id="72"/>
      <w:bookmarkEnd w:id="73"/>
      <w:bookmarkEnd w:id="74"/>
    </w:p>
    <w:p w14:paraId="19DFCF4C">
      <w:pPr>
        <w:spacing w:line="360" w:lineRule="auto"/>
        <w:ind w:firstLine="420" w:firstLineChars="200"/>
        <w:rPr>
          <w:rFonts w:hint="eastAsia" w:ascii="宋体" w:hAnsi="宋体" w:eastAsia="宋体" w:cs="宋体"/>
          <w:b w:val="0"/>
          <w:szCs w:val="21"/>
          <w:highlight w:val="none"/>
        </w:rPr>
      </w:pPr>
    </w:p>
    <w:p w14:paraId="65C64EE0">
      <w:pPr>
        <w:spacing w:line="360" w:lineRule="auto"/>
        <w:ind w:firstLine="420" w:firstLineChars="200"/>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本人</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（姓名）系</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w:t>
      </w:r>
      <w:r>
        <w:rPr>
          <w:rFonts w:hint="eastAsia" w:ascii="宋体" w:hAnsi="宋体" w:cs="宋体"/>
          <w:b w:val="0"/>
          <w:sz w:val="21"/>
          <w:szCs w:val="21"/>
          <w:highlight w:val="none"/>
          <w:lang w:eastAsia="zh-CN"/>
        </w:rPr>
        <w:t>供应商</w:t>
      </w:r>
      <w:r>
        <w:rPr>
          <w:rFonts w:hint="eastAsia" w:ascii="宋体" w:hAnsi="宋体" w:eastAsia="宋体" w:cs="宋体"/>
          <w:b w:val="0"/>
          <w:sz w:val="21"/>
          <w:szCs w:val="21"/>
          <w:highlight w:val="none"/>
        </w:rPr>
        <w:t>名称）的法定代表人，现委托</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（姓名）为我方代理人。代理人根据授权，以我方名义签署、澄清、说明、补正、递交、撤回、修改</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（项目名称）</w:t>
      </w:r>
      <w:r>
        <w:rPr>
          <w:rFonts w:hint="eastAsia" w:ascii="宋体" w:hAnsi="宋体" w:eastAsia="宋体" w:cs="宋体"/>
          <w:b w:val="0"/>
          <w:sz w:val="21"/>
          <w:szCs w:val="21"/>
          <w:highlight w:val="none"/>
          <w:u w:val="single"/>
        </w:rPr>
        <w:t xml:space="preserve">           </w:t>
      </w:r>
      <w:r>
        <w:rPr>
          <w:rFonts w:hint="eastAsia" w:ascii="宋体" w:hAnsi="宋体" w:cs="宋体"/>
          <w:b w:val="0"/>
          <w:sz w:val="21"/>
          <w:szCs w:val="21"/>
          <w:highlight w:val="none"/>
          <w:lang w:eastAsia="zh-CN"/>
        </w:rPr>
        <w:t>响应文件</w:t>
      </w:r>
      <w:r>
        <w:rPr>
          <w:rFonts w:hint="eastAsia" w:ascii="宋体" w:hAnsi="宋体" w:eastAsia="宋体" w:cs="宋体"/>
          <w:b w:val="0"/>
          <w:sz w:val="21"/>
          <w:szCs w:val="21"/>
          <w:highlight w:val="none"/>
        </w:rPr>
        <w:t>、签订合同和处理有关事宜，其法律后果由我方承担。</w:t>
      </w:r>
    </w:p>
    <w:p w14:paraId="12DE0469">
      <w:pPr>
        <w:spacing w:line="360" w:lineRule="auto"/>
        <w:ind w:firstLine="420" w:firstLineChars="200"/>
        <w:jc w:val="both"/>
        <w:rPr>
          <w:rFonts w:hint="eastAsia" w:ascii="宋体" w:hAnsi="宋体" w:eastAsia="宋体" w:cs="宋体"/>
          <w:b w:val="0"/>
          <w:sz w:val="21"/>
          <w:szCs w:val="21"/>
          <w:highlight w:val="none"/>
          <w:lang w:val="en-US" w:eastAsia="zh-CN"/>
        </w:rPr>
      </w:pPr>
      <w:r>
        <w:rPr>
          <w:rFonts w:hint="eastAsia" w:ascii="宋体" w:hAnsi="宋体" w:eastAsia="宋体" w:cs="宋体"/>
          <w:b w:val="0"/>
          <w:sz w:val="21"/>
          <w:szCs w:val="21"/>
          <w:highlight w:val="none"/>
        </w:rPr>
        <w:t>委托期限：</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u w:val="single"/>
          <w:lang w:val="en-US" w:eastAsia="zh-CN"/>
        </w:rPr>
        <w:t xml:space="preserve">               </w:t>
      </w:r>
    </w:p>
    <w:p w14:paraId="0A60F7CD">
      <w:pPr>
        <w:spacing w:line="360" w:lineRule="auto"/>
        <w:ind w:firstLine="420" w:firstLineChars="200"/>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代理人无转委托权。</w:t>
      </w:r>
    </w:p>
    <w:p w14:paraId="1E3676F9">
      <w:pPr>
        <w:spacing w:line="360" w:lineRule="auto"/>
        <w:ind w:firstLine="420" w:firstLineChars="200"/>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附：委托代理人身份证复印件加盖单位公章</w:t>
      </w:r>
    </w:p>
    <w:p w14:paraId="043F768D">
      <w:pPr>
        <w:spacing w:line="360" w:lineRule="auto"/>
        <w:ind w:firstLine="420" w:firstLineChars="200"/>
        <w:jc w:val="both"/>
        <w:rPr>
          <w:rFonts w:hint="eastAsia" w:ascii="宋体" w:hAnsi="宋体" w:eastAsia="宋体" w:cs="宋体"/>
          <w:b w:val="0"/>
          <w:sz w:val="21"/>
          <w:szCs w:val="21"/>
          <w:highlight w:val="none"/>
        </w:rPr>
      </w:pPr>
    </w:p>
    <w:p w14:paraId="596B56C2">
      <w:pPr>
        <w:spacing w:line="360" w:lineRule="auto"/>
        <w:ind w:firstLine="420" w:firstLineChars="200"/>
        <w:jc w:val="both"/>
        <w:rPr>
          <w:rFonts w:hint="eastAsia" w:ascii="宋体" w:hAnsi="宋体" w:eastAsia="宋体" w:cs="宋体"/>
          <w:b w:val="0"/>
          <w:sz w:val="21"/>
          <w:szCs w:val="21"/>
          <w:highlight w:val="none"/>
        </w:rPr>
      </w:pPr>
    </w:p>
    <w:p w14:paraId="2AB57EB0">
      <w:pPr>
        <w:spacing w:line="360" w:lineRule="auto"/>
        <w:ind w:firstLine="420" w:firstLineChars="200"/>
        <w:jc w:val="both"/>
        <w:rPr>
          <w:rFonts w:hint="eastAsia" w:ascii="宋体" w:hAnsi="宋体" w:eastAsia="宋体" w:cs="宋体"/>
          <w:b w:val="0"/>
          <w:sz w:val="21"/>
          <w:szCs w:val="21"/>
          <w:highlight w:val="none"/>
        </w:rPr>
      </w:pPr>
    </w:p>
    <w:p w14:paraId="1877EE41">
      <w:pPr>
        <w:spacing w:line="360" w:lineRule="auto"/>
        <w:ind w:firstLine="4725" w:firstLineChars="2250"/>
        <w:jc w:val="both"/>
        <w:rPr>
          <w:rFonts w:hint="eastAsia" w:ascii="宋体" w:hAnsi="宋体" w:eastAsia="宋体" w:cs="宋体"/>
          <w:b w:val="0"/>
          <w:sz w:val="21"/>
          <w:szCs w:val="21"/>
          <w:highlight w:val="none"/>
        </w:rPr>
      </w:pPr>
      <w:r>
        <w:rPr>
          <w:rFonts w:hint="eastAsia" w:ascii="宋体" w:hAnsi="宋体" w:cs="宋体"/>
          <w:b w:val="0"/>
          <w:sz w:val="21"/>
          <w:szCs w:val="21"/>
          <w:highlight w:val="none"/>
          <w:lang w:eastAsia="zh-CN"/>
        </w:rPr>
        <w:t>供应商</w:t>
      </w:r>
      <w:r>
        <w:rPr>
          <w:rFonts w:hint="eastAsia" w:ascii="宋体" w:hAnsi="宋体" w:eastAsia="宋体" w:cs="宋体"/>
          <w:b w:val="0"/>
          <w:sz w:val="21"/>
          <w:szCs w:val="21"/>
          <w:highlight w:val="none"/>
        </w:rPr>
        <w:t>：</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（盖单位章）</w:t>
      </w:r>
    </w:p>
    <w:p w14:paraId="6EA47F58">
      <w:pPr>
        <w:spacing w:line="360" w:lineRule="auto"/>
        <w:ind w:firstLine="420" w:firstLineChars="200"/>
        <w:jc w:val="both"/>
        <w:rPr>
          <w:rFonts w:hint="eastAsia" w:ascii="宋体" w:hAnsi="宋体" w:eastAsia="宋体" w:cs="宋体"/>
          <w:b w:val="0"/>
          <w:sz w:val="21"/>
          <w:szCs w:val="21"/>
          <w:highlight w:val="none"/>
        </w:rPr>
      </w:pPr>
    </w:p>
    <w:p w14:paraId="52FB30A4">
      <w:pPr>
        <w:spacing w:line="360" w:lineRule="auto"/>
        <w:ind w:firstLine="4725" w:firstLineChars="2250"/>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法定代表人：</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（签字）</w:t>
      </w:r>
    </w:p>
    <w:p w14:paraId="6B1946FB">
      <w:pPr>
        <w:spacing w:line="360" w:lineRule="auto"/>
        <w:ind w:firstLine="420" w:firstLineChars="200"/>
        <w:jc w:val="both"/>
        <w:rPr>
          <w:rFonts w:hint="eastAsia" w:ascii="宋体" w:hAnsi="宋体" w:eastAsia="宋体" w:cs="宋体"/>
          <w:b w:val="0"/>
          <w:sz w:val="21"/>
          <w:szCs w:val="21"/>
          <w:highlight w:val="none"/>
        </w:rPr>
      </w:pPr>
    </w:p>
    <w:p w14:paraId="5A7A148B">
      <w:pPr>
        <w:spacing w:line="360" w:lineRule="auto"/>
        <w:ind w:firstLine="4725" w:firstLineChars="2250"/>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身份证号码：</w:t>
      </w:r>
      <w:r>
        <w:rPr>
          <w:rFonts w:hint="eastAsia" w:ascii="宋体" w:hAnsi="宋体" w:eastAsia="宋体" w:cs="宋体"/>
          <w:b w:val="0"/>
          <w:sz w:val="21"/>
          <w:szCs w:val="21"/>
          <w:highlight w:val="none"/>
          <w:u w:val="single"/>
        </w:rPr>
        <w:t xml:space="preserve">                                .</w:t>
      </w:r>
    </w:p>
    <w:p w14:paraId="2B9B5404">
      <w:pPr>
        <w:spacing w:line="360" w:lineRule="auto"/>
        <w:ind w:firstLine="420" w:firstLineChars="200"/>
        <w:jc w:val="both"/>
        <w:rPr>
          <w:rFonts w:hint="eastAsia" w:ascii="宋体" w:hAnsi="宋体" w:eastAsia="宋体" w:cs="宋体"/>
          <w:b w:val="0"/>
          <w:sz w:val="21"/>
          <w:szCs w:val="21"/>
          <w:highlight w:val="none"/>
        </w:rPr>
      </w:pPr>
    </w:p>
    <w:p w14:paraId="38E30E8B">
      <w:pPr>
        <w:spacing w:line="360" w:lineRule="auto"/>
        <w:ind w:firstLine="4725" w:firstLineChars="2250"/>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委托代理人：</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（签字）</w:t>
      </w:r>
    </w:p>
    <w:p w14:paraId="0890AACE">
      <w:pPr>
        <w:spacing w:line="360" w:lineRule="auto"/>
        <w:ind w:firstLine="420" w:firstLineChars="200"/>
        <w:jc w:val="both"/>
        <w:rPr>
          <w:rFonts w:hint="eastAsia" w:ascii="宋体" w:hAnsi="宋体" w:eastAsia="宋体" w:cs="宋体"/>
          <w:b w:val="0"/>
          <w:sz w:val="21"/>
          <w:szCs w:val="21"/>
          <w:highlight w:val="none"/>
        </w:rPr>
      </w:pPr>
    </w:p>
    <w:p w14:paraId="52119654">
      <w:pPr>
        <w:spacing w:line="360" w:lineRule="auto"/>
        <w:ind w:firstLine="4725" w:firstLineChars="2250"/>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身份证号码：</w:t>
      </w:r>
      <w:r>
        <w:rPr>
          <w:rFonts w:hint="eastAsia" w:ascii="宋体" w:hAnsi="宋体" w:eastAsia="宋体" w:cs="宋体"/>
          <w:b w:val="0"/>
          <w:sz w:val="21"/>
          <w:szCs w:val="21"/>
          <w:highlight w:val="none"/>
          <w:u w:val="single"/>
        </w:rPr>
        <w:t xml:space="preserve">                                .</w:t>
      </w:r>
    </w:p>
    <w:p w14:paraId="06D9BA69">
      <w:pPr>
        <w:spacing w:line="360" w:lineRule="auto"/>
        <w:ind w:firstLine="5355" w:firstLineChars="2550"/>
        <w:jc w:val="both"/>
        <w:rPr>
          <w:rFonts w:hint="eastAsia" w:ascii="宋体" w:hAnsi="宋体" w:eastAsia="宋体" w:cs="宋体"/>
          <w:b w:val="0"/>
          <w:sz w:val="21"/>
          <w:szCs w:val="21"/>
          <w:highlight w:val="none"/>
        </w:rPr>
      </w:pPr>
    </w:p>
    <w:p w14:paraId="49718E47">
      <w:pPr>
        <w:spacing w:line="360" w:lineRule="auto"/>
        <w:ind w:firstLine="5040" w:firstLineChars="2400"/>
        <w:jc w:val="righ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年</w:t>
      </w:r>
      <w:r>
        <w:rPr>
          <w:rFonts w:hint="eastAsia" w:ascii="宋体" w:hAnsi="宋体" w:eastAsia="宋体" w:cs="宋体"/>
          <w:b w:val="0"/>
          <w:sz w:val="21"/>
          <w:szCs w:val="21"/>
          <w:highlight w:val="none"/>
          <w:u w:val="single"/>
        </w:rPr>
        <w:t xml:space="preserve">   </w:t>
      </w:r>
      <w:r>
        <w:rPr>
          <w:rFonts w:hint="eastAsia" w:ascii="宋体" w:hAnsi="宋体" w:cs="宋体"/>
          <w:b w:val="0"/>
          <w:sz w:val="21"/>
          <w:szCs w:val="21"/>
          <w:highlight w:val="none"/>
          <w:u w:val="single"/>
          <w:lang w:val="en-US" w:eastAsia="zh-CN"/>
        </w:rPr>
        <w:t xml:space="preserve"> </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月</w:t>
      </w:r>
      <w:r>
        <w:rPr>
          <w:rFonts w:hint="eastAsia" w:ascii="宋体" w:hAnsi="宋体" w:eastAsia="宋体" w:cs="宋体"/>
          <w:b w:val="0"/>
          <w:sz w:val="21"/>
          <w:szCs w:val="21"/>
          <w:highlight w:val="none"/>
          <w:u w:val="single"/>
        </w:rPr>
        <w:t xml:space="preserve"> </w:t>
      </w:r>
      <w:r>
        <w:rPr>
          <w:rFonts w:hint="eastAsia" w:ascii="宋体" w:hAnsi="宋体" w:cs="宋体"/>
          <w:b w:val="0"/>
          <w:sz w:val="21"/>
          <w:szCs w:val="21"/>
          <w:highlight w:val="none"/>
          <w:u w:val="single"/>
          <w:lang w:val="en-US" w:eastAsia="zh-CN"/>
        </w:rPr>
        <w:t xml:space="preserve"> </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日</w:t>
      </w:r>
    </w:p>
    <w:p w14:paraId="6A337112">
      <w:pPr>
        <w:spacing w:line="360" w:lineRule="auto"/>
        <w:rPr>
          <w:rFonts w:hint="eastAsia" w:ascii="宋体" w:hAnsi="宋体" w:eastAsia="宋体" w:cs="宋体"/>
          <w:b w:val="0"/>
          <w:szCs w:val="21"/>
          <w:highlight w:val="none"/>
        </w:rPr>
        <w:sectPr>
          <w:pgSz w:w="11906" w:h="16838"/>
          <w:pgMar w:top="1418" w:right="1134" w:bottom="1418" w:left="1134" w:header="851" w:footer="992" w:gutter="0"/>
          <w:pgNumType w:fmt="decimal"/>
          <w:cols w:space="720" w:num="1"/>
          <w:docGrid w:type="lines" w:linePitch="312" w:charSpace="0"/>
        </w:sectPr>
      </w:pPr>
    </w:p>
    <w:p w14:paraId="1BF25E86">
      <w:pPr>
        <w:autoSpaceDE w:val="0"/>
        <w:autoSpaceDN w:val="0"/>
        <w:adjustRightInd w:val="0"/>
        <w:rPr>
          <w:rFonts w:hint="eastAsia" w:ascii="宋体" w:hAnsi="宋体" w:cs="宋体"/>
          <w:b/>
          <w:sz w:val="24"/>
          <w:highlight w:val="none"/>
          <w:lang w:val="zh-CN"/>
        </w:rPr>
      </w:pPr>
      <w:bookmarkStart w:id="75" w:name="_Toc184635142"/>
      <w:r>
        <w:rPr>
          <w:rFonts w:hint="eastAsia" w:ascii="宋体" w:hAnsi="宋体" w:cs="宋体"/>
          <w:b/>
          <w:sz w:val="24"/>
          <w:highlight w:val="none"/>
          <w:lang w:val="zh-CN"/>
        </w:rPr>
        <w:t>投标人基本情况（加盖投标人公章和/或有效签署）</w:t>
      </w:r>
    </w:p>
    <w:p w14:paraId="6325FC52">
      <w:pPr>
        <w:autoSpaceDE w:val="0"/>
        <w:autoSpaceDN w:val="0"/>
        <w:adjustRightInd w:val="0"/>
        <w:ind w:firstLine="435"/>
        <w:rPr>
          <w:rFonts w:hint="eastAsia" w:ascii="宋体" w:hAnsi="宋体" w:cs="宋体"/>
          <w:szCs w:val="21"/>
          <w:highlight w:val="none"/>
        </w:rPr>
      </w:pPr>
    </w:p>
    <w:p w14:paraId="62D424A0">
      <w:pPr>
        <w:autoSpaceDE w:val="0"/>
        <w:autoSpaceDN w:val="0"/>
        <w:adjustRightInd w:val="0"/>
        <w:spacing w:line="360" w:lineRule="auto"/>
        <w:ind w:firstLine="435"/>
        <w:rPr>
          <w:rFonts w:hint="eastAsia" w:ascii="宋体" w:hAnsi="宋体" w:cs="宋体"/>
          <w:szCs w:val="21"/>
          <w:highlight w:val="none"/>
        </w:rPr>
      </w:pPr>
      <w:r>
        <w:rPr>
          <w:rFonts w:hint="eastAsia" w:ascii="宋体" w:hAnsi="宋体" w:cs="宋体"/>
          <w:szCs w:val="21"/>
          <w:highlight w:val="none"/>
          <w:lang w:val="zh-CN"/>
        </w:rPr>
        <w:t>文字描述：企业性质、发展历程、经营规模、服务理念、技术力量等。</w:t>
      </w:r>
    </w:p>
    <w:p w14:paraId="71B101C7">
      <w:pPr>
        <w:ind w:firstLine="420" w:firstLineChars="200"/>
        <w:rPr>
          <w:rFonts w:hint="eastAsia" w:ascii="宋体" w:hAnsi="宋体" w:cs="宋体"/>
          <w:b/>
          <w:bCs/>
          <w:kern w:val="2"/>
          <w:sz w:val="32"/>
          <w:szCs w:val="36"/>
          <w:highlight w:val="none"/>
          <w:lang w:val="en-US" w:eastAsia="zh-CN" w:bidi="ar-SA"/>
        </w:rPr>
      </w:pPr>
      <w:r>
        <w:rPr>
          <w:rFonts w:hint="eastAsia" w:ascii="宋体" w:hAnsi="宋体" w:cs="宋体"/>
          <w:szCs w:val="21"/>
          <w:highlight w:val="none"/>
          <w:lang w:val="zh-CN"/>
        </w:rPr>
        <w:t>图片描述：经营场所、主要产品、生产场所、工艺流程等（如有）。</w:t>
      </w:r>
      <w:r>
        <w:rPr>
          <w:rFonts w:hint="eastAsia" w:ascii="宋体" w:hAnsi="宋体" w:cs="宋体"/>
          <w:b/>
          <w:bCs/>
          <w:kern w:val="2"/>
          <w:sz w:val="32"/>
          <w:szCs w:val="36"/>
          <w:highlight w:val="none"/>
          <w:lang w:val="en-US" w:eastAsia="zh-CN" w:bidi="ar-SA"/>
        </w:rPr>
        <w:br w:type="page"/>
      </w:r>
    </w:p>
    <w:p w14:paraId="63604F1C">
      <w:pPr>
        <w:tabs>
          <w:tab w:val="left" w:pos="720"/>
        </w:tabs>
        <w:ind w:left="0" w:firstLine="0"/>
        <w:jc w:val="center"/>
        <w:outlineLvl w:val="9"/>
        <w:rPr>
          <w:rFonts w:hint="eastAsia" w:ascii="宋体" w:hAnsi="宋体" w:eastAsia="宋体" w:cs="宋体"/>
          <w:b/>
          <w:bCs/>
          <w:kern w:val="2"/>
          <w:sz w:val="32"/>
          <w:szCs w:val="36"/>
          <w:highlight w:val="none"/>
          <w:lang w:val="en-US" w:eastAsia="zh-CN" w:bidi="ar-SA"/>
        </w:rPr>
      </w:pPr>
      <w:r>
        <w:rPr>
          <w:rFonts w:hint="eastAsia" w:ascii="宋体" w:hAnsi="宋体" w:cs="宋体"/>
          <w:b/>
          <w:bCs/>
          <w:kern w:val="2"/>
          <w:sz w:val="32"/>
          <w:szCs w:val="36"/>
          <w:highlight w:val="none"/>
          <w:lang w:val="en-US" w:eastAsia="zh-CN" w:bidi="ar-SA"/>
        </w:rPr>
        <w:t>四、开标一览表</w:t>
      </w:r>
    </w:p>
    <w:p w14:paraId="06785853">
      <w:pPr>
        <w:autoSpaceDE w:val="0"/>
        <w:autoSpaceDN w:val="0"/>
        <w:adjustRightInd w:val="0"/>
        <w:spacing w:line="400" w:lineRule="exact"/>
        <w:ind w:firstLine="450" w:firstLineChars="250"/>
        <w:jc w:val="left"/>
        <w:rPr>
          <w:rFonts w:hint="eastAsia" w:ascii="宋体" w:hAnsi="宋体" w:eastAsia="宋体" w:cs="宋体"/>
          <w:b w:val="0"/>
          <w:sz w:val="18"/>
          <w:szCs w:val="18"/>
          <w:highlight w:val="none"/>
          <w:lang w:val="zh-CN"/>
        </w:rPr>
      </w:pPr>
    </w:p>
    <w:p w14:paraId="7E68D1BF">
      <w:pPr>
        <w:jc w:val="both"/>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项目名称：</w:t>
      </w:r>
    </w:p>
    <w:p w14:paraId="17885B3B">
      <w:pPr>
        <w:jc w:val="lef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项目编号：</w:t>
      </w:r>
    </w:p>
    <w:p w14:paraId="5DA707F9">
      <w:pPr>
        <w:jc w:val="left"/>
        <w:rPr>
          <w:rFonts w:hint="eastAsia" w:ascii="宋体" w:hAnsi="宋体" w:eastAsia="宋体" w:cs="宋体"/>
          <w:b w:val="0"/>
          <w:sz w:val="21"/>
          <w:szCs w:val="21"/>
          <w:highlight w:val="none"/>
          <w:u w:val="single"/>
        </w:rPr>
      </w:pPr>
      <w:r>
        <w:rPr>
          <w:rFonts w:hint="eastAsia" w:ascii="宋体" w:hAnsi="宋体" w:eastAsia="宋体" w:cs="宋体"/>
          <w:b w:val="0"/>
          <w:sz w:val="21"/>
          <w:szCs w:val="21"/>
          <w:highlight w:val="none"/>
        </w:rPr>
        <w:t>开标时间：</w:t>
      </w:r>
      <w:r>
        <w:rPr>
          <w:rFonts w:hint="eastAsia" w:ascii="宋体" w:hAnsi="宋体" w:eastAsia="宋体" w:cs="宋体"/>
          <w:b w:val="0"/>
          <w:sz w:val="21"/>
          <w:szCs w:val="21"/>
          <w:highlight w:val="none"/>
          <w:u w:val="single"/>
        </w:rPr>
        <w:t xml:space="preserve">    年    月    日     时（北京时间）</w:t>
      </w:r>
    </w:p>
    <w:tbl>
      <w:tblPr>
        <w:tblStyle w:val="24"/>
        <w:tblW w:w="957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70"/>
        <w:gridCol w:w="1882"/>
        <w:gridCol w:w="2005"/>
        <w:gridCol w:w="1827"/>
        <w:gridCol w:w="2092"/>
      </w:tblGrid>
      <w:tr w14:paraId="11E941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8" w:hRule="atLeast"/>
        </w:trPr>
        <w:tc>
          <w:tcPr>
            <w:tcW w:w="1770" w:type="dxa"/>
            <w:noWrap w:val="0"/>
            <w:vAlign w:val="center"/>
          </w:tcPr>
          <w:p w14:paraId="5B688192">
            <w:pPr>
              <w:jc w:val="center"/>
              <w:rPr>
                <w:rFonts w:hint="eastAsia" w:ascii="宋体" w:hAnsi="宋体" w:eastAsia="宋体" w:cs="宋体"/>
                <w:b w:val="0"/>
                <w:sz w:val="21"/>
                <w:szCs w:val="21"/>
                <w:highlight w:val="none"/>
              </w:rPr>
            </w:pPr>
            <w:r>
              <w:rPr>
                <w:rFonts w:hint="eastAsia" w:ascii="宋体" w:hAnsi="宋体" w:cs="宋体"/>
                <w:b w:val="0"/>
                <w:sz w:val="21"/>
                <w:szCs w:val="21"/>
                <w:highlight w:val="none"/>
                <w:lang w:eastAsia="zh-CN"/>
              </w:rPr>
              <w:t>供应商</w:t>
            </w:r>
            <w:r>
              <w:rPr>
                <w:rFonts w:hint="eastAsia" w:ascii="宋体" w:hAnsi="宋体" w:eastAsia="宋体" w:cs="宋体"/>
                <w:b w:val="0"/>
                <w:sz w:val="21"/>
                <w:szCs w:val="21"/>
                <w:highlight w:val="none"/>
              </w:rPr>
              <w:t>名称</w:t>
            </w:r>
          </w:p>
        </w:tc>
        <w:tc>
          <w:tcPr>
            <w:tcW w:w="1882" w:type="dxa"/>
            <w:noWrap w:val="0"/>
            <w:vAlign w:val="center"/>
          </w:tcPr>
          <w:p w14:paraId="6DA9BE94">
            <w:pPr>
              <w:jc w:val="center"/>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投标报价</w:t>
            </w:r>
          </w:p>
          <w:p w14:paraId="65F8C464">
            <w:pPr>
              <w:jc w:val="center"/>
              <w:rPr>
                <w:rFonts w:hint="eastAsia" w:ascii="宋体" w:hAnsi="宋体" w:eastAsia="宋体" w:cs="宋体"/>
                <w:b w:val="0"/>
                <w:sz w:val="21"/>
                <w:szCs w:val="21"/>
                <w:highlight w:val="none"/>
                <w:lang w:eastAsia="zh-CN"/>
              </w:rPr>
            </w:pPr>
            <w:r>
              <w:rPr>
                <w:rFonts w:hint="eastAsia" w:ascii="宋体" w:hAnsi="宋体" w:eastAsia="宋体" w:cs="宋体"/>
                <w:b w:val="0"/>
                <w:sz w:val="21"/>
                <w:szCs w:val="21"/>
                <w:highlight w:val="none"/>
                <w:lang w:eastAsia="zh-CN"/>
              </w:rPr>
              <w:t>（元）</w:t>
            </w:r>
          </w:p>
        </w:tc>
        <w:tc>
          <w:tcPr>
            <w:tcW w:w="2005" w:type="dxa"/>
            <w:noWrap w:val="0"/>
            <w:vAlign w:val="center"/>
          </w:tcPr>
          <w:p w14:paraId="03BA6AA5">
            <w:pPr>
              <w:jc w:val="center"/>
              <w:rPr>
                <w:rFonts w:hint="default" w:ascii="宋体" w:hAnsi="宋体" w:eastAsia="宋体" w:cs="宋体"/>
                <w:b w:val="0"/>
                <w:sz w:val="21"/>
                <w:szCs w:val="21"/>
                <w:highlight w:val="none"/>
                <w:lang w:val="en-US" w:eastAsia="zh-CN"/>
              </w:rPr>
            </w:pPr>
            <w:r>
              <w:rPr>
                <w:rFonts w:hint="eastAsia" w:ascii="宋体" w:hAnsi="宋体" w:cs="宋体"/>
                <w:sz w:val="21"/>
                <w:szCs w:val="21"/>
                <w:highlight w:val="none"/>
                <w:lang w:val="en-US" w:eastAsia="zh-CN"/>
              </w:rPr>
              <w:t>合同履行期限</w:t>
            </w:r>
          </w:p>
        </w:tc>
        <w:tc>
          <w:tcPr>
            <w:tcW w:w="1827" w:type="dxa"/>
            <w:noWrap w:val="0"/>
            <w:vAlign w:val="center"/>
          </w:tcPr>
          <w:p w14:paraId="41134373">
            <w:pPr>
              <w:jc w:val="center"/>
              <w:rPr>
                <w:rFonts w:hint="eastAsia" w:ascii="宋体" w:hAnsi="宋体" w:eastAsia="宋体" w:cs="宋体"/>
                <w:b w:val="0"/>
                <w:sz w:val="21"/>
                <w:szCs w:val="21"/>
                <w:highlight w:val="none"/>
                <w:lang w:eastAsia="zh-CN"/>
              </w:rPr>
            </w:pPr>
            <w:r>
              <w:rPr>
                <w:rFonts w:hint="eastAsia" w:ascii="宋体" w:hAnsi="宋体" w:cs="宋体"/>
                <w:b w:val="0"/>
                <w:sz w:val="21"/>
                <w:szCs w:val="21"/>
                <w:highlight w:val="none"/>
                <w:lang w:eastAsia="zh-CN"/>
              </w:rPr>
              <w:t>质量标准</w:t>
            </w:r>
          </w:p>
        </w:tc>
        <w:tc>
          <w:tcPr>
            <w:tcW w:w="2092" w:type="dxa"/>
            <w:noWrap w:val="0"/>
            <w:vAlign w:val="center"/>
          </w:tcPr>
          <w:p w14:paraId="71ACE144">
            <w:pPr>
              <w:jc w:val="center"/>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服务承诺及</w:t>
            </w:r>
          </w:p>
          <w:p w14:paraId="1BE35163">
            <w:pPr>
              <w:jc w:val="center"/>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优惠条件</w:t>
            </w:r>
          </w:p>
        </w:tc>
      </w:tr>
      <w:tr w14:paraId="1F8978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6" w:hRule="atLeast"/>
        </w:trPr>
        <w:tc>
          <w:tcPr>
            <w:tcW w:w="1770" w:type="dxa"/>
            <w:noWrap w:val="0"/>
            <w:vAlign w:val="center"/>
          </w:tcPr>
          <w:p w14:paraId="43BBD9D5">
            <w:pPr>
              <w:jc w:val="center"/>
              <w:rPr>
                <w:rFonts w:hint="eastAsia" w:ascii="宋体" w:hAnsi="宋体" w:eastAsia="宋体" w:cs="宋体"/>
                <w:b w:val="0"/>
                <w:sz w:val="21"/>
                <w:szCs w:val="21"/>
                <w:highlight w:val="none"/>
              </w:rPr>
            </w:pPr>
          </w:p>
        </w:tc>
        <w:tc>
          <w:tcPr>
            <w:tcW w:w="1882" w:type="dxa"/>
            <w:noWrap w:val="0"/>
            <w:vAlign w:val="center"/>
          </w:tcPr>
          <w:p w14:paraId="5587DAD8">
            <w:pPr>
              <w:jc w:val="center"/>
              <w:rPr>
                <w:rFonts w:hint="eastAsia" w:ascii="宋体" w:hAnsi="宋体" w:eastAsia="宋体" w:cs="宋体"/>
                <w:b w:val="0"/>
                <w:sz w:val="21"/>
                <w:szCs w:val="21"/>
                <w:highlight w:val="none"/>
              </w:rPr>
            </w:pPr>
          </w:p>
        </w:tc>
        <w:tc>
          <w:tcPr>
            <w:tcW w:w="2005" w:type="dxa"/>
            <w:noWrap w:val="0"/>
            <w:vAlign w:val="center"/>
          </w:tcPr>
          <w:p w14:paraId="3B458D46">
            <w:pPr>
              <w:jc w:val="center"/>
              <w:rPr>
                <w:rFonts w:hint="eastAsia" w:ascii="宋体" w:hAnsi="宋体" w:eastAsia="宋体" w:cs="宋体"/>
                <w:b w:val="0"/>
                <w:sz w:val="21"/>
                <w:szCs w:val="21"/>
                <w:highlight w:val="none"/>
                <w:u w:val="single"/>
              </w:rPr>
            </w:pPr>
          </w:p>
        </w:tc>
        <w:tc>
          <w:tcPr>
            <w:tcW w:w="1827" w:type="dxa"/>
            <w:noWrap w:val="0"/>
            <w:vAlign w:val="center"/>
          </w:tcPr>
          <w:p w14:paraId="7B6499EF">
            <w:pPr>
              <w:jc w:val="center"/>
              <w:rPr>
                <w:rFonts w:hint="eastAsia" w:ascii="宋体" w:hAnsi="宋体" w:eastAsia="宋体" w:cs="宋体"/>
                <w:b w:val="0"/>
                <w:sz w:val="21"/>
                <w:szCs w:val="21"/>
                <w:highlight w:val="none"/>
              </w:rPr>
            </w:pPr>
          </w:p>
        </w:tc>
        <w:tc>
          <w:tcPr>
            <w:tcW w:w="2092" w:type="dxa"/>
            <w:noWrap w:val="0"/>
            <w:vAlign w:val="center"/>
          </w:tcPr>
          <w:p w14:paraId="601CD369">
            <w:pPr>
              <w:jc w:val="center"/>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（有，见标书/无）</w:t>
            </w:r>
          </w:p>
        </w:tc>
      </w:tr>
    </w:tbl>
    <w:p w14:paraId="25B12E09">
      <w:pPr>
        <w:autoSpaceDE w:val="0"/>
        <w:autoSpaceDN w:val="0"/>
        <w:adjustRightInd w:val="0"/>
        <w:spacing w:line="360" w:lineRule="auto"/>
        <w:ind w:firstLine="210" w:firstLineChars="100"/>
        <w:rPr>
          <w:rFonts w:hint="eastAsia" w:ascii="宋体" w:hAnsi="宋体" w:cs="宋体"/>
          <w:szCs w:val="21"/>
          <w:highlight w:val="none"/>
          <w:lang w:val="zh-CN"/>
        </w:rPr>
      </w:pPr>
      <w:r>
        <w:rPr>
          <w:rFonts w:hint="eastAsia" w:ascii="宋体" w:hAnsi="宋体" w:eastAsia="宋体" w:cs="宋体"/>
          <w:b w:val="0"/>
          <w:sz w:val="21"/>
          <w:szCs w:val="21"/>
          <w:highlight w:val="none"/>
        </w:rPr>
        <w:t>注：</w:t>
      </w:r>
      <w:r>
        <w:rPr>
          <w:rFonts w:hint="eastAsia" w:ascii="宋体" w:hAnsi="宋体" w:cs="宋体"/>
          <w:szCs w:val="21"/>
          <w:highlight w:val="none"/>
          <w:lang w:val="zh-CN"/>
        </w:rPr>
        <w:t>1.</w:t>
      </w:r>
      <w:r>
        <w:rPr>
          <w:rFonts w:hint="eastAsia" w:ascii="宋体" w:hAnsi="宋体" w:cs="宋体"/>
          <w:szCs w:val="21"/>
          <w:highlight w:val="none"/>
        </w:rPr>
        <w:t>“</w:t>
      </w:r>
      <w:r>
        <w:rPr>
          <w:rFonts w:hint="eastAsia" w:ascii="宋体" w:hAnsi="宋体" w:cs="宋体"/>
          <w:szCs w:val="21"/>
          <w:highlight w:val="none"/>
          <w:lang w:val="zh-CN"/>
        </w:rPr>
        <w:t>开标一览表</w:t>
      </w:r>
      <w:r>
        <w:rPr>
          <w:rFonts w:hint="eastAsia" w:ascii="宋体" w:hAnsi="宋体" w:cs="宋体"/>
          <w:szCs w:val="21"/>
          <w:highlight w:val="none"/>
        </w:rPr>
        <w:t>”</w:t>
      </w:r>
      <w:r>
        <w:rPr>
          <w:rFonts w:hint="eastAsia" w:ascii="宋体" w:hAnsi="宋体" w:cs="宋体"/>
          <w:szCs w:val="21"/>
          <w:highlight w:val="none"/>
          <w:lang w:val="zh-CN"/>
        </w:rPr>
        <w:t>用于开标时唱标使用。格式仅供参考，以政采云平台格式为准。</w:t>
      </w:r>
    </w:p>
    <w:p w14:paraId="4521C31B">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en-US" w:eastAsia="zh-CN"/>
        </w:rPr>
        <w:t>2</w:t>
      </w:r>
      <w:r>
        <w:rPr>
          <w:rFonts w:hint="eastAsia" w:ascii="宋体" w:hAnsi="宋体" w:cs="宋体"/>
          <w:szCs w:val="21"/>
          <w:highlight w:val="none"/>
          <w:lang w:val="zh-CN"/>
        </w:rPr>
        <w:t>.</w:t>
      </w:r>
      <w:r>
        <w:rPr>
          <w:rFonts w:hint="eastAsia" w:ascii="宋体" w:hAnsi="宋体" w:cs="宋体"/>
          <w:szCs w:val="21"/>
          <w:highlight w:val="none"/>
        </w:rPr>
        <w:t>“</w:t>
      </w:r>
      <w:r>
        <w:rPr>
          <w:rFonts w:hint="eastAsia" w:ascii="宋体" w:hAnsi="宋体" w:cs="宋体"/>
          <w:szCs w:val="21"/>
          <w:highlight w:val="none"/>
          <w:lang w:val="zh-CN"/>
        </w:rPr>
        <w:t>开标一览表</w:t>
      </w:r>
      <w:r>
        <w:rPr>
          <w:rFonts w:hint="eastAsia" w:ascii="宋体" w:hAnsi="宋体" w:cs="宋体"/>
          <w:szCs w:val="21"/>
          <w:highlight w:val="none"/>
        </w:rPr>
        <w:t>”</w:t>
      </w:r>
      <w:r>
        <w:rPr>
          <w:rFonts w:hint="eastAsia" w:ascii="宋体" w:hAnsi="宋体" w:cs="宋体"/>
          <w:szCs w:val="21"/>
          <w:highlight w:val="none"/>
          <w:lang w:val="zh-CN"/>
        </w:rPr>
        <w:t>的内容应与</w:t>
      </w:r>
      <w:r>
        <w:rPr>
          <w:rFonts w:hint="eastAsia" w:ascii="宋体" w:hAnsi="宋体" w:cs="宋体"/>
          <w:szCs w:val="21"/>
          <w:highlight w:val="none"/>
        </w:rPr>
        <w:t>“</w:t>
      </w:r>
      <w:r>
        <w:rPr>
          <w:rFonts w:hint="eastAsia" w:ascii="宋体" w:hAnsi="宋体" w:cs="宋体"/>
          <w:szCs w:val="21"/>
          <w:highlight w:val="none"/>
          <w:lang w:val="zh-CN"/>
        </w:rPr>
        <w:t>投标报价明细表</w:t>
      </w:r>
      <w:r>
        <w:rPr>
          <w:rFonts w:hint="eastAsia" w:ascii="宋体" w:hAnsi="宋体" w:cs="宋体"/>
          <w:szCs w:val="21"/>
          <w:highlight w:val="none"/>
        </w:rPr>
        <w:t>”</w:t>
      </w:r>
      <w:r>
        <w:rPr>
          <w:rFonts w:hint="eastAsia" w:ascii="宋体" w:hAnsi="宋体" w:cs="宋体"/>
          <w:szCs w:val="21"/>
          <w:highlight w:val="none"/>
          <w:lang w:val="zh-CN"/>
        </w:rPr>
        <w:t>以及投标文件的其他相关内容一致。如果</w:t>
      </w:r>
      <w:r>
        <w:rPr>
          <w:rFonts w:hint="eastAsia" w:ascii="宋体" w:hAnsi="宋体" w:cs="宋体"/>
          <w:szCs w:val="21"/>
          <w:highlight w:val="none"/>
        </w:rPr>
        <w:t>“</w:t>
      </w:r>
      <w:r>
        <w:rPr>
          <w:rFonts w:hint="eastAsia" w:ascii="宋体" w:hAnsi="宋体" w:cs="宋体"/>
          <w:szCs w:val="21"/>
          <w:highlight w:val="none"/>
          <w:lang w:val="zh-CN"/>
        </w:rPr>
        <w:t>开标一览表</w:t>
      </w:r>
      <w:r>
        <w:rPr>
          <w:rFonts w:hint="eastAsia" w:ascii="宋体" w:hAnsi="宋体" w:cs="宋体"/>
          <w:szCs w:val="21"/>
          <w:highlight w:val="none"/>
        </w:rPr>
        <w:t>”</w:t>
      </w:r>
      <w:r>
        <w:rPr>
          <w:rFonts w:hint="eastAsia" w:ascii="宋体" w:hAnsi="宋体" w:cs="宋体"/>
          <w:szCs w:val="21"/>
          <w:highlight w:val="none"/>
          <w:lang w:val="zh-CN"/>
        </w:rPr>
        <w:t>的内容与</w:t>
      </w:r>
      <w:r>
        <w:rPr>
          <w:rFonts w:hint="eastAsia" w:ascii="宋体" w:hAnsi="宋体" w:cs="宋体"/>
          <w:szCs w:val="21"/>
          <w:highlight w:val="none"/>
        </w:rPr>
        <w:t>“</w:t>
      </w:r>
      <w:r>
        <w:rPr>
          <w:rFonts w:hint="eastAsia" w:ascii="宋体" w:hAnsi="宋体" w:cs="宋体"/>
          <w:szCs w:val="21"/>
          <w:highlight w:val="none"/>
          <w:lang w:val="zh-CN"/>
        </w:rPr>
        <w:t>投标报价明细表</w:t>
      </w:r>
      <w:r>
        <w:rPr>
          <w:rFonts w:hint="eastAsia" w:ascii="宋体" w:hAnsi="宋体" w:cs="宋体"/>
          <w:szCs w:val="21"/>
          <w:highlight w:val="none"/>
        </w:rPr>
        <w:t>”</w:t>
      </w:r>
      <w:r>
        <w:rPr>
          <w:rFonts w:hint="eastAsia" w:ascii="宋体" w:hAnsi="宋体" w:cs="宋体"/>
          <w:szCs w:val="21"/>
          <w:highlight w:val="none"/>
          <w:lang w:val="zh-CN"/>
        </w:rPr>
        <w:t>以及投标文件的其他相关内容不一致，则以“开标一览表”的内容为准。</w:t>
      </w:r>
    </w:p>
    <w:p w14:paraId="34E37B9C">
      <w:pPr>
        <w:autoSpaceDE w:val="0"/>
        <w:autoSpaceDN w:val="0"/>
        <w:adjustRightInd w:val="0"/>
        <w:spacing w:line="360" w:lineRule="auto"/>
        <w:ind w:firstLine="480"/>
        <w:rPr>
          <w:rFonts w:hint="eastAsia" w:ascii="宋体" w:hAnsi="宋体" w:cs="宋体"/>
          <w:szCs w:val="21"/>
          <w:highlight w:val="none"/>
          <w:lang w:val="zh-CN"/>
        </w:rPr>
      </w:pPr>
      <w:r>
        <w:rPr>
          <w:rFonts w:hint="eastAsia" w:ascii="宋体" w:hAnsi="宋体" w:cs="宋体"/>
          <w:szCs w:val="21"/>
          <w:highlight w:val="none"/>
          <w:lang w:val="en-US" w:eastAsia="zh-CN"/>
        </w:rPr>
        <w:t>3</w:t>
      </w:r>
      <w:r>
        <w:rPr>
          <w:rFonts w:hint="eastAsia" w:ascii="宋体" w:hAnsi="宋体" w:cs="宋体"/>
          <w:szCs w:val="21"/>
          <w:highlight w:val="none"/>
          <w:lang w:val="zh-CN"/>
        </w:rPr>
        <w:t>、“开标一览表”中各个栏目都必须完整、准确填写。开标时，“开标一览表”的所有内容都不允许补充或者修改。</w:t>
      </w:r>
    </w:p>
    <w:p w14:paraId="60B53C20">
      <w:pPr>
        <w:widowControl/>
        <w:tabs>
          <w:tab w:val="left" w:pos="525"/>
        </w:tabs>
        <w:autoSpaceDE w:val="0"/>
        <w:autoSpaceDN w:val="0"/>
        <w:spacing w:line="360" w:lineRule="auto"/>
        <w:ind w:right="893" w:firstLine="420" w:firstLineChars="200"/>
        <w:textAlignment w:val="bottom"/>
        <w:rPr>
          <w:rFonts w:hint="eastAsia" w:ascii="宋体" w:hAnsi="宋体" w:cs="宋体"/>
          <w:szCs w:val="21"/>
          <w:highlight w:val="none"/>
          <w:lang w:val="zh-CN"/>
        </w:rPr>
      </w:pPr>
      <w:r>
        <w:rPr>
          <w:rFonts w:hint="eastAsia" w:ascii="宋体" w:hAnsi="宋体" w:cs="宋体"/>
          <w:szCs w:val="21"/>
          <w:highlight w:val="none"/>
          <w:lang w:val="en-US" w:eastAsia="zh-CN"/>
        </w:rPr>
        <w:t>4</w:t>
      </w:r>
      <w:r>
        <w:rPr>
          <w:rFonts w:hint="eastAsia" w:ascii="宋体" w:hAnsi="宋体" w:cs="宋体"/>
          <w:szCs w:val="21"/>
          <w:highlight w:val="none"/>
        </w:rPr>
        <w:t>、</w:t>
      </w:r>
      <w:r>
        <w:rPr>
          <w:rFonts w:hint="eastAsia" w:ascii="宋体" w:hAnsi="宋体" w:cs="宋体"/>
          <w:szCs w:val="21"/>
          <w:highlight w:val="none"/>
          <w:lang w:val="zh-CN"/>
        </w:rPr>
        <w:t>投标单价及总价的报价方式为货物送交合同指定的最终交货地点，含安装费等在内的综合价。</w:t>
      </w:r>
    </w:p>
    <w:p w14:paraId="6E848542">
      <w:pPr>
        <w:ind w:firstLine="420" w:firstLineChars="200"/>
        <w:jc w:val="both"/>
        <w:rPr>
          <w:rFonts w:hint="eastAsia" w:ascii="宋体" w:hAnsi="宋体" w:eastAsia="宋体" w:cs="宋体"/>
          <w:b w:val="0"/>
          <w:sz w:val="21"/>
          <w:szCs w:val="21"/>
          <w:highlight w:val="none"/>
        </w:rPr>
      </w:pPr>
    </w:p>
    <w:p w14:paraId="5B49E512">
      <w:pPr>
        <w:ind w:left="5040"/>
        <w:jc w:val="left"/>
        <w:rPr>
          <w:rFonts w:hint="eastAsia" w:ascii="宋体" w:hAnsi="宋体" w:eastAsia="宋体" w:cs="宋体"/>
          <w:b w:val="0"/>
          <w:sz w:val="21"/>
          <w:szCs w:val="21"/>
          <w:highlight w:val="none"/>
        </w:rPr>
      </w:pPr>
    </w:p>
    <w:p w14:paraId="2DF80A93">
      <w:pPr>
        <w:ind w:left="5040"/>
        <w:jc w:val="left"/>
        <w:rPr>
          <w:rFonts w:hint="eastAsia" w:ascii="宋体" w:hAnsi="宋体" w:eastAsia="宋体" w:cs="宋体"/>
          <w:b w:val="0"/>
          <w:sz w:val="21"/>
          <w:szCs w:val="21"/>
          <w:highlight w:val="none"/>
        </w:rPr>
      </w:pPr>
    </w:p>
    <w:p w14:paraId="58F77660">
      <w:pPr>
        <w:ind w:left="5040"/>
        <w:jc w:val="left"/>
        <w:rPr>
          <w:rFonts w:hint="eastAsia" w:ascii="宋体" w:hAnsi="宋体" w:eastAsia="宋体" w:cs="宋体"/>
          <w:b w:val="0"/>
          <w:sz w:val="21"/>
          <w:szCs w:val="21"/>
          <w:highlight w:val="none"/>
        </w:rPr>
      </w:pPr>
    </w:p>
    <w:p w14:paraId="7B28331E">
      <w:pPr>
        <w:ind w:left="5040"/>
        <w:jc w:val="left"/>
        <w:rPr>
          <w:rFonts w:hint="eastAsia" w:ascii="宋体" w:hAnsi="宋体" w:eastAsia="宋体" w:cs="宋体"/>
          <w:b w:val="0"/>
          <w:sz w:val="21"/>
          <w:szCs w:val="21"/>
          <w:highlight w:val="none"/>
        </w:rPr>
      </w:pPr>
    </w:p>
    <w:p w14:paraId="10F3A0BE">
      <w:pPr>
        <w:ind w:left="5040"/>
        <w:jc w:val="left"/>
        <w:rPr>
          <w:rFonts w:hint="eastAsia" w:ascii="宋体" w:hAnsi="宋体" w:eastAsia="宋体" w:cs="宋体"/>
          <w:b w:val="0"/>
          <w:sz w:val="21"/>
          <w:szCs w:val="21"/>
          <w:highlight w:val="none"/>
        </w:rPr>
      </w:pPr>
    </w:p>
    <w:p w14:paraId="618AFB39">
      <w:pPr>
        <w:ind w:left="5040"/>
        <w:jc w:val="left"/>
        <w:rPr>
          <w:rFonts w:hint="eastAsia" w:ascii="宋体" w:hAnsi="宋体" w:eastAsia="宋体" w:cs="宋体"/>
          <w:b w:val="0"/>
          <w:sz w:val="21"/>
          <w:szCs w:val="21"/>
          <w:highlight w:val="none"/>
        </w:rPr>
      </w:pPr>
    </w:p>
    <w:p w14:paraId="1A612295">
      <w:pPr>
        <w:ind w:left="5040"/>
        <w:jc w:val="left"/>
        <w:rPr>
          <w:rFonts w:hint="eastAsia" w:ascii="宋体" w:hAnsi="宋体" w:eastAsia="宋体" w:cs="宋体"/>
          <w:b w:val="0"/>
          <w:sz w:val="21"/>
          <w:szCs w:val="21"/>
          <w:highlight w:val="none"/>
        </w:rPr>
      </w:pPr>
    </w:p>
    <w:p w14:paraId="6CB945C9">
      <w:pPr>
        <w:jc w:val="right"/>
        <w:rPr>
          <w:rFonts w:hint="eastAsia" w:ascii="宋体" w:hAnsi="宋体" w:eastAsia="宋体" w:cs="宋体"/>
          <w:b w:val="0"/>
          <w:sz w:val="21"/>
          <w:szCs w:val="21"/>
          <w:highlight w:val="none"/>
        </w:rPr>
      </w:pPr>
      <w:r>
        <w:rPr>
          <w:rFonts w:hint="eastAsia" w:ascii="宋体" w:hAnsi="宋体" w:cs="宋体"/>
          <w:b w:val="0"/>
          <w:sz w:val="21"/>
          <w:szCs w:val="21"/>
          <w:highlight w:val="none"/>
          <w:lang w:eastAsia="zh-CN"/>
        </w:rPr>
        <w:t>供应商</w:t>
      </w:r>
      <w:r>
        <w:rPr>
          <w:rFonts w:hint="eastAsia" w:ascii="宋体" w:hAnsi="宋体" w:eastAsia="宋体" w:cs="宋体"/>
          <w:b w:val="0"/>
          <w:sz w:val="21"/>
          <w:szCs w:val="21"/>
          <w:highlight w:val="none"/>
        </w:rPr>
        <w:t>：</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（盖章）</w:t>
      </w:r>
    </w:p>
    <w:p w14:paraId="6D7665B3">
      <w:pPr>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 xml:space="preserve">  </w:t>
      </w:r>
    </w:p>
    <w:p w14:paraId="531C593E">
      <w:pPr>
        <w:jc w:val="righ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法定代表人</w:t>
      </w:r>
      <w:r>
        <w:rPr>
          <w:rFonts w:hint="eastAsia" w:ascii="宋体" w:hAnsi="宋体" w:cs="宋体"/>
          <w:b w:val="0"/>
          <w:sz w:val="21"/>
          <w:szCs w:val="21"/>
          <w:highlight w:val="none"/>
          <w:lang w:val="en-US" w:eastAsia="zh-CN"/>
        </w:rPr>
        <w:t>和</w:t>
      </w:r>
      <w:r>
        <w:rPr>
          <w:rFonts w:hint="eastAsia" w:ascii="宋体" w:hAnsi="宋体" w:eastAsia="宋体" w:cs="宋体"/>
          <w:b w:val="0"/>
          <w:sz w:val="21"/>
          <w:szCs w:val="21"/>
          <w:highlight w:val="none"/>
        </w:rPr>
        <w:t>委托代理人：</w:t>
      </w:r>
      <w:r>
        <w:rPr>
          <w:rFonts w:hint="eastAsia" w:ascii="宋体" w:hAnsi="宋体" w:eastAsia="宋体" w:cs="宋体"/>
          <w:b w:val="0"/>
          <w:sz w:val="21"/>
          <w:szCs w:val="21"/>
          <w:highlight w:val="none"/>
          <w:u w:val="single"/>
        </w:rPr>
        <w:t xml:space="preserve">   </w:t>
      </w:r>
      <w:r>
        <w:rPr>
          <w:rFonts w:hint="eastAsia" w:ascii="宋体" w:hAnsi="宋体" w:cs="宋体"/>
          <w:b w:val="0"/>
          <w:sz w:val="21"/>
          <w:szCs w:val="21"/>
          <w:highlight w:val="none"/>
          <w:u w:val="single"/>
          <w:lang w:val="en-US" w:eastAsia="zh-CN"/>
        </w:rPr>
        <w:t xml:space="preserve">     </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（签字</w:t>
      </w:r>
      <w:r>
        <w:rPr>
          <w:rFonts w:hint="eastAsia" w:ascii="宋体" w:hAnsi="宋体" w:eastAsia="宋体" w:cs="宋体"/>
          <w:b w:val="0"/>
          <w:sz w:val="21"/>
          <w:szCs w:val="21"/>
          <w:highlight w:val="none"/>
          <w:lang w:eastAsia="zh-CN"/>
        </w:rPr>
        <w:t>或</w:t>
      </w:r>
      <w:r>
        <w:rPr>
          <w:rFonts w:hint="eastAsia" w:ascii="宋体" w:hAnsi="宋体" w:eastAsia="宋体" w:cs="宋体"/>
          <w:b w:val="0"/>
          <w:sz w:val="21"/>
          <w:szCs w:val="21"/>
          <w:highlight w:val="none"/>
        </w:rPr>
        <w:t>盖章）</w:t>
      </w:r>
    </w:p>
    <w:p w14:paraId="4FF9F8C5">
      <w:pPr>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 xml:space="preserve">                                      </w:t>
      </w:r>
    </w:p>
    <w:p w14:paraId="18F10450">
      <w:pPr>
        <w:jc w:val="righ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 xml:space="preserve">  日   期： </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u w:val="single"/>
          <w:lang w:val="en-US" w:eastAsia="zh-CN"/>
        </w:rPr>
        <w:t xml:space="preserve">  </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年</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月</w:t>
      </w:r>
      <w:r>
        <w:rPr>
          <w:rFonts w:hint="eastAsia" w:ascii="宋体" w:hAnsi="宋体" w:eastAsia="宋体" w:cs="宋体"/>
          <w:b w:val="0"/>
          <w:sz w:val="21"/>
          <w:szCs w:val="21"/>
          <w:highlight w:val="none"/>
          <w:u w:val="single"/>
        </w:rPr>
        <w:t xml:space="preserve">     </w:t>
      </w:r>
      <w:r>
        <w:rPr>
          <w:rFonts w:hint="eastAsia" w:ascii="宋体" w:hAnsi="宋体" w:eastAsia="宋体" w:cs="宋体"/>
          <w:b w:val="0"/>
          <w:sz w:val="21"/>
          <w:szCs w:val="21"/>
          <w:highlight w:val="none"/>
        </w:rPr>
        <w:t>日</w:t>
      </w:r>
    </w:p>
    <w:p w14:paraId="27559A9B">
      <w:pPr>
        <w:autoSpaceDE w:val="0"/>
        <w:autoSpaceDN w:val="0"/>
        <w:adjustRightInd w:val="0"/>
        <w:spacing w:line="400" w:lineRule="exact"/>
        <w:ind w:firstLine="525" w:firstLineChars="250"/>
        <w:jc w:val="left"/>
        <w:rPr>
          <w:rFonts w:hint="eastAsia" w:ascii="宋体" w:hAnsi="宋体" w:eastAsia="宋体" w:cs="宋体"/>
          <w:b w:val="0"/>
          <w:sz w:val="21"/>
          <w:szCs w:val="21"/>
          <w:highlight w:val="none"/>
          <w:lang w:val="zh-CN"/>
        </w:rPr>
      </w:pPr>
    </w:p>
    <w:p w14:paraId="310989CA">
      <w:pPr>
        <w:autoSpaceDE w:val="0"/>
        <w:autoSpaceDN w:val="0"/>
        <w:adjustRightInd w:val="0"/>
        <w:spacing w:line="400" w:lineRule="exact"/>
        <w:rPr>
          <w:rFonts w:hint="eastAsia" w:ascii="宋体" w:hAnsi="宋体" w:eastAsia="宋体" w:cs="宋体"/>
          <w:b w:val="0"/>
          <w:sz w:val="21"/>
          <w:szCs w:val="21"/>
          <w:highlight w:val="none"/>
        </w:rPr>
      </w:pPr>
    </w:p>
    <w:p w14:paraId="7C2CB117">
      <w:pPr>
        <w:rPr>
          <w:rFonts w:hint="eastAsia" w:ascii="宋体" w:hAnsi="宋体" w:eastAsia="宋体" w:cs="宋体"/>
          <w:szCs w:val="32"/>
          <w:highlight w:val="none"/>
        </w:rPr>
      </w:pPr>
      <w:bookmarkStart w:id="76" w:name="_Toc15393"/>
      <w:bookmarkStart w:id="77" w:name="_Toc382396574"/>
      <w:r>
        <w:rPr>
          <w:rFonts w:hint="eastAsia" w:ascii="宋体" w:hAnsi="宋体" w:eastAsia="宋体" w:cs="宋体"/>
          <w:szCs w:val="32"/>
          <w:highlight w:val="none"/>
        </w:rPr>
        <w:br w:type="page"/>
      </w:r>
    </w:p>
    <w:bookmarkEnd w:id="75"/>
    <w:bookmarkEnd w:id="76"/>
    <w:bookmarkEnd w:id="77"/>
    <w:p w14:paraId="6421E8CC">
      <w:pPr>
        <w:jc w:val="center"/>
        <w:rPr>
          <w:rFonts w:hint="eastAsia" w:ascii="宋体" w:hAnsi="宋体" w:cs="宋体"/>
          <w:b/>
          <w:sz w:val="36"/>
          <w:highlight w:val="none"/>
        </w:rPr>
      </w:pPr>
      <w:bookmarkStart w:id="78" w:name="_Toc22129"/>
      <w:bookmarkStart w:id="79" w:name="_Toc184635145"/>
      <w:bookmarkStart w:id="80" w:name="_Toc382396577"/>
      <w:r>
        <w:rPr>
          <w:rFonts w:hint="eastAsia" w:ascii="宋体" w:hAnsi="宋体" w:cs="宋体"/>
          <w:b/>
          <w:sz w:val="36"/>
          <w:highlight w:val="none"/>
        </w:rPr>
        <w:t>（一）报价明细表</w:t>
      </w:r>
    </w:p>
    <w:p w14:paraId="7AF25B59">
      <w:pPr>
        <w:pStyle w:val="13"/>
        <w:rPr>
          <w:rFonts w:hint="eastAsia" w:hAnsi="宋体" w:cs="宋体"/>
          <w:b/>
          <w:szCs w:val="21"/>
          <w:highlight w:val="none"/>
        </w:rPr>
      </w:pPr>
      <w:r>
        <w:rPr>
          <w:rFonts w:hint="eastAsia" w:hAnsi="宋体" w:cs="宋体"/>
          <w:b/>
          <w:szCs w:val="21"/>
          <w:highlight w:val="none"/>
        </w:rPr>
        <w:t>项目名称：</w:t>
      </w:r>
    </w:p>
    <w:p w14:paraId="22D5096A">
      <w:pPr>
        <w:pStyle w:val="13"/>
        <w:rPr>
          <w:rFonts w:hint="eastAsia" w:hAnsi="宋体" w:cs="宋体"/>
          <w:szCs w:val="21"/>
          <w:highlight w:val="none"/>
        </w:rPr>
      </w:pPr>
      <w:r>
        <w:rPr>
          <w:rFonts w:hint="eastAsia" w:hAnsi="宋体" w:cs="宋体"/>
          <w:b/>
          <w:szCs w:val="21"/>
          <w:highlight w:val="none"/>
        </w:rPr>
        <w:t>项目编号：</w:t>
      </w:r>
    </w:p>
    <w:p w14:paraId="23285329">
      <w:pPr>
        <w:jc w:val="center"/>
        <w:rPr>
          <w:rFonts w:hint="eastAsia" w:ascii="宋体" w:hAnsi="宋体" w:cs="宋体"/>
          <w:szCs w:val="21"/>
          <w:highlight w:val="none"/>
        </w:rPr>
      </w:pPr>
      <w:r>
        <w:rPr>
          <w:rFonts w:hint="eastAsia" w:ascii="宋体" w:hAnsi="宋体" w:cs="宋体"/>
          <w:szCs w:val="21"/>
          <w:highlight w:val="none"/>
        </w:rPr>
        <w:t xml:space="preserve">                                                            单位：元人民币</w:t>
      </w:r>
    </w:p>
    <w:tbl>
      <w:tblPr>
        <w:tblStyle w:val="24"/>
        <w:tblW w:w="93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3"/>
        <w:gridCol w:w="2067"/>
        <w:gridCol w:w="1745"/>
        <w:gridCol w:w="1371"/>
        <w:gridCol w:w="1638"/>
        <w:gridCol w:w="1581"/>
      </w:tblGrid>
      <w:tr w14:paraId="01518D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6" w:hRule="atLeast"/>
          <w:jc w:val="center"/>
        </w:trPr>
        <w:tc>
          <w:tcPr>
            <w:tcW w:w="923" w:type="dxa"/>
            <w:noWrap w:val="0"/>
            <w:vAlign w:val="center"/>
          </w:tcPr>
          <w:p w14:paraId="11E8BDE6">
            <w:pPr>
              <w:jc w:val="center"/>
              <w:rPr>
                <w:rFonts w:hint="eastAsia" w:ascii="宋体" w:hAnsi="宋体" w:cs="宋体"/>
                <w:b/>
                <w:szCs w:val="21"/>
                <w:highlight w:val="none"/>
              </w:rPr>
            </w:pPr>
            <w:r>
              <w:rPr>
                <w:rFonts w:hint="eastAsia" w:ascii="宋体" w:hAnsi="宋体" w:cs="宋体"/>
                <w:b/>
                <w:szCs w:val="21"/>
                <w:highlight w:val="none"/>
              </w:rPr>
              <w:t>序号</w:t>
            </w:r>
          </w:p>
        </w:tc>
        <w:tc>
          <w:tcPr>
            <w:tcW w:w="2067" w:type="dxa"/>
            <w:noWrap w:val="0"/>
            <w:vAlign w:val="center"/>
          </w:tcPr>
          <w:p w14:paraId="282C0A2C">
            <w:pPr>
              <w:jc w:val="center"/>
              <w:rPr>
                <w:rFonts w:hint="eastAsia" w:ascii="宋体" w:hAnsi="宋体" w:cs="宋体"/>
                <w:b/>
                <w:szCs w:val="21"/>
                <w:highlight w:val="none"/>
              </w:rPr>
            </w:pPr>
            <w:r>
              <w:rPr>
                <w:rFonts w:hint="eastAsia" w:ascii="宋体" w:hAnsi="宋体" w:cs="宋体"/>
                <w:b/>
                <w:szCs w:val="21"/>
                <w:highlight w:val="none"/>
                <w:lang w:val="en-US" w:eastAsia="zh-CN"/>
              </w:rPr>
              <w:t>设备</w:t>
            </w:r>
            <w:r>
              <w:rPr>
                <w:rFonts w:hint="eastAsia" w:ascii="宋体" w:hAnsi="宋体" w:cs="宋体"/>
                <w:b/>
                <w:szCs w:val="21"/>
                <w:highlight w:val="none"/>
              </w:rPr>
              <w:t>名称</w:t>
            </w:r>
          </w:p>
        </w:tc>
        <w:tc>
          <w:tcPr>
            <w:tcW w:w="1745" w:type="dxa"/>
            <w:noWrap w:val="0"/>
            <w:vAlign w:val="center"/>
          </w:tcPr>
          <w:p w14:paraId="2ADCAF8C">
            <w:pPr>
              <w:jc w:val="center"/>
              <w:rPr>
                <w:rFonts w:hint="default" w:ascii="宋体" w:hAnsi="宋体" w:eastAsia="宋体" w:cs="宋体"/>
                <w:b/>
                <w:szCs w:val="21"/>
                <w:highlight w:val="none"/>
                <w:lang w:val="en-US" w:eastAsia="zh-CN"/>
              </w:rPr>
            </w:pPr>
            <w:r>
              <w:rPr>
                <w:rFonts w:hint="eastAsia" w:ascii="宋体" w:hAnsi="宋体" w:cs="宋体"/>
                <w:b/>
                <w:szCs w:val="21"/>
                <w:highlight w:val="none"/>
                <w:lang w:val="en-US" w:eastAsia="zh-CN"/>
              </w:rPr>
              <w:t>品牌、型号</w:t>
            </w:r>
          </w:p>
        </w:tc>
        <w:tc>
          <w:tcPr>
            <w:tcW w:w="1371" w:type="dxa"/>
            <w:noWrap w:val="0"/>
            <w:vAlign w:val="center"/>
          </w:tcPr>
          <w:p w14:paraId="5DA3FCBA">
            <w:pPr>
              <w:jc w:val="center"/>
              <w:rPr>
                <w:rFonts w:hint="eastAsia" w:ascii="宋体" w:hAnsi="宋体" w:cs="宋体"/>
                <w:b/>
                <w:szCs w:val="21"/>
                <w:highlight w:val="none"/>
              </w:rPr>
            </w:pPr>
            <w:r>
              <w:rPr>
                <w:rFonts w:hint="eastAsia" w:ascii="宋体" w:hAnsi="宋体" w:cs="宋体"/>
                <w:b/>
                <w:szCs w:val="21"/>
                <w:highlight w:val="none"/>
              </w:rPr>
              <w:t>数量</w:t>
            </w:r>
          </w:p>
        </w:tc>
        <w:tc>
          <w:tcPr>
            <w:tcW w:w="1638" w:type="dxa"/>
            <w:noWrap w:val="0"/>
            <w:vAlign w:val="center"/>
          </w:tcPr>
          <w:p w14:paraId="62E56173">
            <w:pPr>
              <w:jc w:val="center"/>
              <w:rPr>
                <w:rFonts w:hint="eastAsia" w:ascii="宋体" w:hAnsi="宋体" w:cs="宋体"/>
                <w:b/>
                <w:szCs w:val="21"/>
                <w:highlight w:val="none"/>
              </w:rPr>
            </w:pPr>
            <w:r>
              <w:rPr>
                <w:rFonts w:hint="eastAsia" w:ascii="宋体" w:hAnsi="宋体" w:cs="宋体"/>
                <w:b/>
                <w:szCs w:val="21"/>
                <w:highlight w:val="none"/>
              </w:rPr>
              <w:t>单价</w:t>
            </w:r>
          </w:p>
        </w:tc>
        <w:tc>
          <w:tcPr>
            <w:tcW w:w="1581" w:type="dxa"/>
            <w:noWrap w:val="0"/>
            <w:vAlign w:val="center"/>
          </w:tcPr>
          <w:p w14:paraId="4B77DD01">
            <w:pPr>
              <w:jc w:val="center"/>
              <w:rPr>
                <w:rFonts w:hint="eastAsia" w:ascii="宋体" w:hAnsi="宋体" w:cs="宋体"/>
                <w:b/>
                <w:szCs w:val="21"/>
                <w:highlight w:val="none"/>
              </w:rPr>
            </w:pPr>
            <w:r>
              <w:rPr>
                <w:rFonts w:hint="eastAsia" w:ascii="宋体" w:hAnsi="宋体" w:cs="宋体"/>
                <w:b/>
                <w:szCs w:val="21"/>
                <w:highlight w:val="none"/>
              </w:rPr>
              <w:t>总价</w:t>
            </w:r>
          </w:p>
        </w:tc>
      </w:tr>
      <w:tr w14:paraId="7A54A8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 w:hRule="atLeast"/>
          <w:jc w:val="center"/>
        </w:trPr>
        <w:tc>
          <w:tcPr>
            <w:tcW w:w="923" w:type="dxa"/>
            <w:noWrap w:val="0"/>
            <w:vAlign w:val="center"/>
          </w:tcPr>
          <w:p w14:paraId="40332138">
            <w:pPr>
              <w:jc w:val="center"/>
              <w:rPr>
                <w:rFonts w:hint="eastAsia" w:ascii="宋体" w:hAnsi="宋体" w:cs="宋体"/>
                <w:b/>
                <w:szCs w:val="21"/>
                <w:highlight w:val="none"/>
              </w:rPr>
            </w:pPr>
          </w:p>
        </w:tc>
        <w:tc>
          <w:tcPr>
            <w:tcW w:w="2067" w:type="dxa"/>
            <w:noWrap w:val="0"/>
            <w:vAlign w:val="top"/>
          </w:tcPr>
          <w:p w14:paraId="499A758D">
            <w:pPr>
              <w:spacing w:line="360" w:lineRule="auto"/>
              <w:jc w:val="center"/>
              <w:rPr>
                <w:rFonts w:hint="eastAsia" w:ascii="宋体" w:hAnsi="宋体" w:cs="宋体"/>
                <w:szCs w:val="21"/>
                <w:highlight w:val="none"/>
              </w:rPr>
            </w:pPr>
          </w:p>
        </w:tc>
        <w:tc>
          <w:tcPr>
            <w:tcW w:w="1745" w:type="dxa"/>
            <w:noWrap w:val="0"/>
            <w:vAlign w:val="center"/>
          </w:tcPr>
          <w:p w14:paraId="1FCFF6C5">
            <w:pPr>
              <w:jc w:val="center"/>
              <w:rPr>
                <w:rFonts w:hint="eastAsia" w:ascii="宋体" w:hAnsi="宋体" w:cs="宋体"/>
                <w:b/>
                <w:szCs w:val="21"/>
                <w:highlight w:val="none"/>
              </w:rPr>
            </w:pPr>
          </w:p>
        </w:tc>
        <w:tc>
          <w:tcPr>
            <w:tcW w:w="1371" w:type="dxa"/>
            <w:noWrap w:val="0"/>
            <w:vAlign w:val="center"/>
          </w:tcPr>
          <w:p w14:paraId="29D1E7D3">
            <w:pPr>
              <w:jc w:val="center"/>
              <w:rPr>
                <w:rFonts w:hint="eastAsia" w:ascii="宋体" w:hAnsi="宋体" w:cs="宋体"/>
                <w:b/>
                <w:szCs w:val="21"/>
                <w:highlight w:val="none"/>
              </w:rPr>
            </w:pPr>
          </w:p>
        </w:tc>
        <w:tc>
          <w:tcPr>
            <w:tcW w:w="1638" w:type="dxa"/>
            <w:noWrap w:val="0"/>
            <w:vAlign w:val="center"/>
          </w:tcPr>
          <w:p w14:paraId="60697D47">
            <w:pPr>
              <w:jc w:val="center"/>
              <w:rPr>
                <w:rFonts w:hint="eastAsia" w:ascii="宋体" w:hAnsi="宋体" w:cs="宋体"/>
                <w:b/>
                <w:szCs w:val="21"/>
                <w:highlight w:val="none"/>
              </w:rPr>
            </w:pPr>
          </w:p>
        </w:tc>
        <w:tc>
          <w:tcPr>
            <w:tcW w:w="1581" w:type="dxa"/>
            <w:noWrap w:val="0"/>
            <w:vAlign w:val="center"/>
          </w:tcPr>
          <w:p w14:paraId="3F1280CB">
            <w:pPr>
              <w:jc w:val="center"/>
              <w:rPr>
                <w:rFonts w:hint="eastAsia" w:ascii="宋体" w:hAnsi="宋体" w:cs="宋体"/>
                <w:b/>
                <w:szCs w:val="21"/>
                <w:highlight w:val="none"/>
              </w:rPr>
            </w:pPr>
          </w:p>
        </w:tc>
      </w:tr>
      <w:tr w14:paraId="5AD1FA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 w:hRule="atLeast"/>
          <w:jc w:val="center"/>
        </w:trPr>
        <w:tc>
          <w:tcPr>
            <w:tcW w:w="923" w:type="dxa"/>
            <w:noWrap w:val="0"/>
            <w:vAlign w:val="center"/>
          </w:tcPr>
          <w:p w14:paraId="19CD2C45">
            <w:pPr>
              <w:jc w:val="center"/>
              <w:rPr>
                <w:rFonts w:hint="eastAsia" w:ascii="宋体" w:hAnsi="宋体" w:cs="宋体"/>
                <w:b/>
                <w:szCs w:val="21"/>
                <w:highlight w:val="none"/>
              </w:rPr>
            </w:pPr>
          </w:p>
        </w:tc>
        <w:tc>
          <w:tcPr>
            <w:tcW w:w="2067" w:type="dxa"/>
            <w:noWrap w:val="0"/>
            <w:vAlign w:val="top"/>
          </w:tcPr>
          <w:p w14:paraId="4385EAA2">
            <w:pPr>
              <w:spacing w:line="360" w:lineRule="auto"/>
              <w:jc w:val="center"/>
              <w:rPr>
                <w:rFonts w:hint="eastAsia" w:ascii="宋体" w:hAnsi="宋体" w:cs="宋体"/>
                <w:szCs w:val="21"/>
                <w:highlight w:val="none"/>
              </w:rPr>
            </w:pPr>
          </w:p>
        </w:tc>
        <w:tc>
          <w:tcPr>
            <w:tcW w:w="1745" w:type="dxa"/>
            <w:noWrap w:val="0"/>
            <w:vAlign w:val="center"/>
          </w:tcPr>
          <w:p w14:paraId="05BD685A">
            <w:pPr>
              <w:jc w:val="center"/>
              <w:rPr>
                <w:rFonts w:hint="eastAsia" w:ascii="宋体" w:hAnsi="宋体" w:cs="宋体"/>
                <w:b/>
                <w:szCs w:val="21"/>
                <w:highlight w:val="none"/>
              </w:rPr>
            </w:pPr>
          </w:p>
        </w:tc>
        <w:tc>
          <w:tcPr>
            <w:tcW w:w="1371" w:type="dxa"/>
            <w:noWrap w:val="0"/>
            <w:vAlign w:val="top"/>
          </w:tcPr>
          <w:p w14:paraId="2DF81E16">
            <w:pPr>
              <w:jc w:val="center"/>
              <w:rPr>
                <w:rFonts w:hint="eastAsia" w:ascii="宋体" w:hAnsi="宋体" w:cs="宋体"/>
                <w:szCs w:val="21"/>
                <w:highlight w:val="none"/>
              </w:rPr>
            </w:pPr>
          </w:p>
        </w:tc>
        <w:tc>
          <w:tcPr>
            <w:tcW w:w="1638" w:type="dxa"/>
            <w:noWrap w:val="0"/>
            <w:vAlign w:val="center"/>
          </w:tcPr>
          <w:p w14:paraId="7D3B126D">
            <w:pPr>
              <w:jc w:val="center"/>
              <w:rPr>
                <w:rFonts w:hint="eastAsia" w:ascii="宋体" w:hAnsi="宋体" w:cs="宋体"/>
                <w:b/>
                <w:szCs w:val="21"/>
                <w:highlight w:val="none"/>
              </w:rPr>
            </w:pPr>
          </w:p>
        </w:tc>
        <w:tc>
          <w:tcPr>
            <w:tcW w:w="1581" w:type="dxa"/>
            <w:noWrap w:val="0"/>
            <w:vAlign w:val="center"/>
          </w:tcPr>
          <w:p w14:paraId="72C43CE5">
            <w:pPr>
              <w:jc w:val="center"/>
              <w:rPr>
                <w:rFonts w:hint="eastAsia" w:ascii="宋体" w:hAnsi="宋体" w:cs="宋体"/>
                <w:b/>
                <w:szCs w:val="21"/>
                <w:highlight w:val="none"/>
              </w:rPr>
            </w:pPr>
          </w:p>
        </w:tc>
      </w:tr>
      <w:tr w14:paraId="3668D8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 w:hRule="atLeast"/>
          <w:jc w:val="center"/>
        </w:trPr>
        <w:tc>
          <w:tcPr>
            <w:tcW w:w="923" w:type="dxa"/>
            <w:noWrap w:val="0"/>
            <w:vAlign w:val="center"/>
          </w:tcPr>
          <w:p w14:paraId="2BE8BD37">
            <w:pPr>
              <w:jc w:val="center"/>
              <w:rPr>
                <w:rFonts w:hint="eastAsia" w:ascii="宋体" w:hAnsi="宋体" w:cs="宋体"/>
                <w:b/>
                <w:szCs w:val="21"/>
                <w:highlight w:val="none"/>
              </w:rPr>
            </w:pPr>
          </w:p>
        </w:tc>
        <w:tc>
          <w:tcPr>
            <w:tcW w:w="2067" w:type="dxa"/>
            <w:noWrap w:val="0"/>
            <w:vAlign w:val="top"/>
          </w:tcPr>
          <w:p w14:paraId="7E15CF8F">
            <w:pPr>
              <w:spacing w:line="360" w:lineRule="auto"/>
              <w:jc w:val="center"/>
              <w:rPr>
                <w:rFonts w:hint="eastAsia" w:ascii="宋体" w:hAnsi="宋体" w:cs="宋体"/>
                <w:szCs w:val="21"/>
                <w:highlight w:val="none"/>
              </w:rPr>
            </w:pPr>
          </w:p>
        </w:tc>
        <w:tc>
          <w:tcPr>
            <w:tcW w:w="1745" w:type="dxa"/>
            <w:noWrap w:val="0"/>
            <w:vAlign w:val="center"/>
          </w:tcPr>
          <w:p w14:paraId="4E8DB1AA">
            <w:pPr>
              <w:jc w:val="center"/>
              <w:rPr>
                <w:rFonts w:hint="eastAsia" w:ascii="宋体" w:hAnsi="宋体" w:cs="宋体"/>
                <w:b/>
                <w:szCs w:val="21"/>
                <w:highlight w:val="none"/>
              </w:rPr>
            </w:pPr>
          </w:p>
        </w:tc>
        <w:tc>
          <w:tcPr>
            <w:tcW w:w="1371" w:type="dxa"/>
            <w:noWrap w:val="0"/>
            <w:vAlign w:val="top"/>
          </w:tcPr>
          <w:p w14:paraId="2DB50F44">
            <w:pPr>
              <w:jc w:val="center"/>
              <w:rPr>
                <w:rFonts w:hint="eastAsia" w:ascii="宋体" w:hAnsi="宋体" w:cs="宋体"/>
                <w:szCs w:val="21"/>
                <w:highlight w:val="none"/>
              </w:rPr>
            </w:pPr>
          </w:p>
        </w:tc>
        <w:tc>
          <w:tcPr>
            <w:tcW w:w="1638" w:type="dxa"/>
            <w:noWrap w:val="0"/>
            <w:vAlign w:val="center"/>
          </w:tcPr>
          <w:p w14:paraId="3461326C">
            <w:pPr>
              <w:jc w:val="center"/>
              <w:rPr>
                <w:rFonts w:hint="eastAsia" w:ascii="宋体" w:hAnsi="宋体" w:cs="宋体"/>
                <w:b/>
                <w:szCs w:val="21"/>
                <w:highlight w:val="none"/>
              </w:rPr>
            </w:pPr>
          </w:p>
        </w:tc>
        <w:tc>
          <w:tcPr>
            <w:tcW w:w="1581" w:type="dxa"/>
            <w:noWrap w:val="0"/>
            <w:vAlign w:val="center"/>
          </w:tcPr>
          <w:p w14:paraId="0D2A1B64">
            <w:pPr>
              <w:jc w:val="center"/>
              <w:rPr>
                <w:rFonts w:hint="eastAsia" w:ascii="宋体" w:hAnsi="宋体" w:cs="宋体"/>
                <w:b/>
                <w:szCs w:val="21"/>
                <w:highlight w:val="none"/>
              </w:rPr>
            </w:pPr>
          </w:p>
        </w:tc>
      </w:tr>
      <w:tr w14:paraId="5C83AF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 w:hRule="atLeast"/>
          <w:jc w:val="center"/>
        </w:trPr>
        <w:tc>
          <w:tcPr>
            <w:tcW w:w="923" w:type="dxa"/>
            <w:noWrap w:val="0"/>
            <w:vAlign w:val="center"/>
          </w:tcPr>
          <w:p w14:paraId="36AA88D8">
            <w:pPr>
              <w:jc w:val="center"/>
              <w:rPr>
                <w:rFonts w:hint="eastAsia" w:ascii="宋体" w:hAnsi="宋体" w:cs="宋体"/>
                <w:b/>
                <w:szCs w:val="21"/>
                <w:highlight w:val="none"/>
              </w:rPr>
            </w:pPr>
          </w:p>
        </w:tc>
        <w:tc>
          <w:tcPr>
            <w:tcW w:w="2067" w:type="dxa"/>
            <w:noWrap w:val="0"/>
            <w:vAlign w:val="top"/>
          </w:tcPr>
          <w:p w14:paraId="707A6B22">
            <w:pPr>
              <w:spacing w:line="360" w:lineRule="auto"/>
              <w:jc w:val="center"/>
              <w:rPr>
                <w:rFonts w:hint="eastAsia" w:ascii="宋体" w:hAnsi="宋体" w:cs="宋体"/>
                <w:szCs w:val="21"/>
                <w:highlight w:val="none"/>
              </w:rPr>
            </w:pPr>
          </w:p>
        </w:tc>
        <w:tc>
          <w:tcPr>
            <w:tcW w:w="1745" w:type="dxa"/>
            <w:noWrap w:val="0"/>
            <w:vAlign w:val="center"/>
          </w:tcPr>
          <w:p w14:paraId="2EB2F035">
            <w:pPr>
              <w:jc w:val="center"/>
              <w:rPr>
                <w:rFonts w:hint="eastAsia" w:ascii="宋体" w:hAnsi="宋体" w:cs="宋体"/>
                <w:b/>
                <w:szCs w:val="21"/>
                <w:highlight w:val="none"/>
              </w:rPr>
            </w:pPr>
          </w:p>
        </w:tc>
        <w:tc>
          <w:tcPr>
            <w:tcW w:w="1371" w:type="dxa"/>
            <w:noWrap w:val="0"/>
            <w:vAlign w:val="top"/>
          </w:tcPr>
          <w:p w14:paraId="3DFB1E85">
            <w:pPr>
              <w:jc w:val="center"/>
              <w:rPr>
                <w:rFonts w:hint="eastAsia" w:ascii="宋体" w:hAnsi="宋体" w:cs="宋体"/>
                <w:szCs w:val="21"/>
                <w:highlight w:val="none"/>
              </w:rPr>
            </w:pPr>
          </w:p>
        </w:tc>
        <w:tc>
          <w:tcPr>
            <w:tcW w:w="1638" w:type="dxa"/>
            <w:noWrap w:val="0"/>
            <w:vAlign w:val="center"/>
          </w:tcPr>
          <w:p w14:paraId="130A4568">
            <w:pPr>
              <w:jc w:val="center"/>
              <w:rPr>
                <w:rFonts w:hint="eastAsia" w:ascii="宋体" w:hAnsi="宋体" w:cs="宋体"/>
                <w:b/>
                <w:szCs w:val="21"/>
                <w:highlight w:val="none"/>
              </w:rPr>
            </w:pPr>
          </w:p>
        </w:tc>
        <w:tc>
          <w:tcPr>
            <w:tcW w:w="1581" w:type="dxa"/>
            <w:noWrap w:val="0"/>
            <w:vAlign w:val="center"/>
          </w:tcPr>
          <w:p w14:paraId="27D36ECB">
            <w:pPr>
              <w:jc w:val="center"/>
              <w:rPr>
                <w:rFonts w:hint="eastAsia" w:ascii="宋体" w:hAnsi="宋体" w:cs="宋体"/>
                <w:b/>
                <w:szCs w:val="21"/>
                <w:highlight w:val="none"/>
              </w:rPr>
            </w:pPr>
          </w:p>
        </w:tc>
      </w:tr>
      <w:tr w14:paraId="43B9D3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 w:hRule="atLeast"/>
          <w:jc w:val="center"/>
        </w:trPr>
        <w:tc>
          <w:tcPr>
            <w:tcW w:w="923" w:type="dxa"/>
            <w:noWrap w:val="0"/>
            <w:vAlign w:val="center"/>
          </w:tcPr>
          <w:p w14:paraId="07441DFD">
            <w:pPr>
              <w:jc w:val="center"/>
              <w:rPr>
                <w:rFonts w:hint="eastAsia" w:ascii="宋体" w:hAnsi="宋体" w:cs="宋体"/>
                <w:b/>
                <w:szCs w:val="21"/>
                <w:highlight w:val="none"/>
              </w:rPr>
            </w:pPr>
          </w:p>
        </w:tc>
        <w:tc>
          <w:tcPr>
            <w:tcW w:w="2067" w:type="dxa"/>
            <w:noWrap w:val="0"/>
            <w:vAlign w:val="top"/>
          </w:tcPr>
          <w:p w14:paraId="7D86D5FD">
            <w:pPr>
              <w:spacing w:line="360" w:lineRule="auto"/>
              <w:jc w:val="center"/>
              <w:rPr>
                <w:rFonts w:hint="eastAsia" w:ascii="宋体" w:hAnsi="宋体" w:cs="宋体"/>
                <w:szCs w:val="21"/>
                <w:highlight w:val="none"/>
              </w:rPr>
            </w:pPr>
          </w:p>
        </w:tc>
        <w:tc>
          <w:tcPr>
            <w:tcW w:w="1745" w:type="dxa"/>
            <w:noWrap w:val="0"/>
            <w:vAlign w:val="center"/>
          </w:tcPr>
          <w:p w14:paraId="7019047A">
            <w:pPr>
              <w:jc w:val="center"/>
              <w:rPr>
                <w:rFonts w:hint="eastAsia" w:ascii="宋体" w:hAnsi="宋体" w:cs="宋体"/>
                <w:b/>
                <w:szCs w:val="21"/>
                <w:highlight w:val="none"/>
              </w:rPr>
            </w:pPr>
          </w:p>
        </w:tc>
        <w:tc>
          <w:tcPr>
            <w:tcW w:w="1371" w:type="dxa"/>
            <w:noWrap w:val="0"/>
            <w:vAlign w:val="top"/>
          </w:tcPr>
          <w:p w14:paraId="4F73F6A0">
            <w:pPr>
              <w:jc w:val="center"/>
              <w:rPr>
                <w:rFonts w:hint="eastAsia" w:ascii="宋体" w:hAnsi="宋体" w:cs="宋体"/>
                <w:szCs w:val="21"/>
                <w:highlight w:val="none"/>
              </w:rPr>
            </w:pPr>
          </w:p>
        </w:tc>
        <w:tc>
          <w:tcPr>
            <w:tcW w:w="1638" w:type="dxa"/>
            <w:noWrap w:val="0"/>
            <w:vAlign w:val="center"/>
          </w:tcPr>
          <w:p w14:paraId="3B822CE0">
            <w:pPr>
              <w:jc w:val="center"/>
              <w:rPr>
                <w:rFonts w:hint="eastAsia" w:ascii="宋体" w:hAnsi="宋体" w:cs="宋体"/>
                <w:b/>
                <w:szCs w:val="21"/>
                <w:highlight w:val="none"/>
              </w:rPr>
            </w:pPr>
          </w:p>
        </w:tc>
        <w:tc>
          <w:tcPr>
            <w:tcW w:w="1581" w:type="dxa"/>
            <w:noWrap w:val="0"/>
            <w:vAlign w:val="center"/>
          </w:tcPr>
          <w:p w14:paraId="05EE2932">
            <w:pPr>
              <w:jc w:val="center"/>
              <w:rPr>
                <w:rFonts w:hint="eastAsia" w:ascii="宋体" w:hAnsi="宋体" w:cs="宋体"/>
                <w:b/>
                <w:szCs w:val="21"/>
                <w:highlight w:val="none"/>
              </w:rPr>
            </w:pPr>
          </w:p>
        </w:tc>
      </w:tr>
      <w:tr w14:paraId="64D53D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 w:hRule="atLeast"/>
          <w:jc w:val="center"/>
        </w:trPr>
        <w:tc>
          <w:tcPr>
            <w:tcW w:w="923" w:type="dxa"/>
            <w:noWrap w:val="0"/>
            <w:vAlign w:val="center"/>
          </w:tcPr>
          <w:p w14:paraId="524E6F80">
            <w:pPr>
              <w:jc w:val="center"/>
              <w:rPr>
                <w:rFonts w:hint="eastAsia" w:ascii="宋体" w:hAnsi="宋体" w:cs="宋体"/>
                <w:b/>
                <w:szCs w:val="21"/>
                <w:highlight w:val="none"/>
              </w:rPr>
            </w:pPr>
          </w:p>
        </w:tc>
        <w:tc>
          <w:tcPr>
            <w:tcW w:w="2067" w:type="dxa"/>
            <w:noWrap w:val="0"/>
            <w:vAlign w:val="top"/>
          </w:tcPr>
          <w:p w14:paraId="56A713B6">
            <w:pPr>
              <w:spacing w:line="360" w:lineRule="auto"/>
              <w:jc w:val="center"/>
              <w:rPr>
                <w:rFonts w:hint="eastAsia" w:ascii="宋体" w:hAnsi="宋体" w:cs="宋体"/>
                <w:szCs w:val="21"/>
                <w:highlight w:val="none"/>
              </w:rPr>
            </w:pPr>
          </w:p>
        </w:tc>
        <w:tc>
          <w:tcPr>
            <w:tcW w:w="1745" w:type="dxa"/>
            <w:noWrap w:val="0"/>
            <w:vAlign w:val="center"/>
          </w:tcPr>
          <w:p w14:paraId="783A6E1E">
            <w:pPr>
              <w:jc w:val="center"/>
              <w:rPr>
                <w:rFonts w:hint="eastAsia" w:ascii="宋体" w:hAnsi="宋体" w:cs="宋体"/>
                <w:b/>
                <w:szCs w:val="21"/>
                <w:highlight w:val="none"/>
              </w:rPr>
            </w:pPr>
          </w:p>
        </w:tc>
        <w:tc>
          <w:tcPr>
            <w:tcW w:w="1371" w:type="dxa"/>
            <w:noWrap w:val="0"/>
            <w:vAlign w:val="top"/>
          </w:tcPr>
          <w:p w14:paraId="42421287">
            <w:pPr>
              <w:jc w:val="center"/>
              <w:rPr>
                <w:rFonts w:hint="eastAsia" w:ascii="宋体" w:hAnsi="宋体" w:cs="宋体"/>
                <w:szCs w:val="21"/>
                <w:highlight w:val="none"/>
              </w:rPr>
            </w:pPr>
          </w:p>
        </w:tc>
        <w:tc>
          <w:tcPr>
            <w:tcW w:w="1638" w:type="dxa"/>
            <w:noWrap w:val="0"/>
            <w:vAlign w:val="center"/>
          </w:tcPr>
          <w:p w14:paraId="6E02E9E2">
            <w:pPr>
              <w:jc w:val="center"/>
              <w:rPr>
                <w:rFonts w:hint="eastAsia" w:ascii="宋体" w:hAnsi="宋体" w:cs="宋体"/>
                <w:b/>
                <w:szCs w:val="21"/>
                <w:highlight w:val="none"/>
              </w:rPr>
            </w:pPr>
          </w:p>
        </w:tc>
        <w:tc>
          <w:tcPr>
            <w:tcW w:w="1581" w:type="dxa"/>
            <w:noWrap w:val="0"/>
            <w:vAlign w:val="center"/>
          </w:tcPr>
          <w:p w14:paraId="5B9274A1">
            <w:pPr>
              <w:jc w:val="center"/>
              <w:rPr>
                <w:rFonts w:hint="eastAsia" w:ascii="宋体" w:hAnsi="宋体" w:cs="宋体"/>
                <w:b/>
                <w:szCs w:val="21"/>
                <w:highlight w:val="none"/>
              </w:rPr>
            </w:pPr>
          </w:p>
        </w:tc>
      </w:tr>
      <w:tr w14:paraId="3AA015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 w:hRule="atLeast"/>
          <w:jc w:val="center"/>
        </w:trPr>
        <w:tc>
          <w:tcPr>
            <w:tcW w:w="923" w:type="dxa"/>
            <w:noWrap w:val="0"/>
            <w:vAlign w:val="center"/>
          </w:tcPr>
          <w:p w14:paraId="3C7D9293">
            <w:pPr>
              <w:jc w:val="center"/>
              <w:rPr>
                <w:rFonts w:hint="eastAsia" w:ascii="宋体" w:hAnsi="宋体" w:cs="宋体"/>
                <w:b/>
                <w:szCs w:val="21"/>
                <w:highlight w:val="none"/>
              </w:rPr>
            </w:pPr>
          </w:p>
        </w:tc>
        <w:tc>
          <w:tcPr>
            <w:tcW w:w="2067" w:type="dxa"/>
            <w:noWrap w:val="0"/>
            <w:vAlign w:val="top"/>
          </w:tcPr>
          <w:p w14:paraId="4AD4263E">
            <w:pPr>
              <w:spacing w:line="360" w:lineRule="auto"/>
              <w:jc w:val="center"/>
              <w:rPr>
                <w:rFonts w:hint="eastAsia" w:ascii="宋体" w:hAnsi="宋体" w:cs="宋体"/>
                <w:szCs w:val="21"/>
                <w:highlight w:val="none"/>
              </w:rPr>
            </w:pPr>
          </w:p>
        </w:tc>
        <w:tc>
          <w:tcPr>
            <w:tcW w:w="1745" w:type="dxa"/>
            <w:noWrap w:val="0"/>
            <w:vAlign w:val="center"/>
          </w:tcPr>
          <w:p w14:paraId="0A97D0BA">
            <w:pPr>
              <w:jc w:val="center"/>
              <w:rPr>
                <w:rFonts w:hint="eastAsia" w:ascii="宋体" w:hAnsi="宋体" w:cs="宋体"/>
                <w:b/>
                <w:szCs w:val="21"/>
                <w:highlight w:val="none"/>
              </w:rPr>
            </w:pPr>
          </w:p>
        </w:tc>
        <w:tc>
          <w:tcPr>
            <w:tcW w:w="1371" w:type="dxa"/>
            <w:noWrap w:val="0"/>
            <w:vAlign w:val="top"/>
          </w:tcPr>
          <w:p w14:paraId="7CB62AC2">
            <w:pPr>
              <w:jc w:val="center"/>
              <w:rPr>
                <w:rFonts w:hint="eastAsia" w:ascii="宋体" w:hAnsi="宋体" w:cs="宋体"/>
                <w:szCs w:val="21"/>
                <w:highlight w:val="none"/>
              </w:rPr>
            </w:pPr>
          </w:p>
        </w:tc>
        <w:tc>
          <w:tcPr>
            <w:tcW w:w="1638" w:type="dxa"/>
            <w:noWrap w:val="0"/>
            <w:vAlign w:val="center"/>
          </w:tcPr>
          <w:p w14:paraId="074C527E">
            <w:pPr>
              <w:jc w:val="center"/>
              <w:rPr>
                <w:rFonts w:hint="eastAsia" w:ascii="宋体" w:hAnsi="宋体" w:cs="宋体"/>
                <w:b/>
                <w:szCs w:val="21"/>
                <w:highlight w:val="none"/>
              </w:rPr>
            </w:pPr>
          </w:p>
        </w:tc>
        <w:tc>
          <w:tcPr>
            <w:tcW w:w="1581" w:type="dxa"/>
            <w:noWrap w:val="0"/>
            <w:vAlign w:val="center"/>
          </w:tcPr>
          <w:p w14:paraId="6A8A2CA1">
            <w:pPr>
              <w:jc w:val="center"/>
              <w:rPr>
                <w:rFonts w:hint="eastAsia" w:ascii="宋体" w:hAnsi="宋体" w:cs="宋体"/>
                <w:b/>
                <w:szCs w:val="21"/>
                <w:highlight w:val="none"/>
              </w:rPr>
            </w:pPr>
          </w:p>
        </w:tc>
      </w:tr>
      <w:tr w14:paraId="0C2212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 w:hRule="atLeast"/>
          <w:jc w:val="center"/>
        </w:trPr>
        <w:tc>
          <w:tcPr>
            <w:tcW w:w="923" w:type="dxa"/>
            <w:noWrap w:val="0"/>
            <w:vAlign w:val="center"/>
          </w:tcPr>
          <w:p w14:paraId="6E9A17CE">
            <w:pPr>
              <w:jc w:val="center"/>
              <w:rPr>
                <w:rFonts w:hint="eastAsia" w:ascii="宋体" w:hAnsi="宋体" w:cs="宋体"/>
                <w:b/>
                <w:szCs w:val="21"/>
                <w:highlight w:val="none"/>
              </w:rPr>
            </w:pPr>
          </w:p>
        </w:tc>
        <w:tc>
          <w:tcPr>
            <w:tcW w:w="2067" w:type="dxa"/>
            <w:noWrap w:val="0"/>
            <w:vAlign w:val="top"/>
          </w:tcPr>
          <w:p w14:paraId="1C9BCD2D">
            <w:pPr>
              <w:spacing w:line="360" w:lineRule="auto"/>
              <w:jc w:val="center"/>
              <w:rPr>
                <w:rFonts w:hint="eastAsia" w:ascii="宋体" w:hAnsi="宋体" w:cs="宋体"/>
                <w:szCs w:val="21"/>
                <w:highlight w:val="none"/>
              </w:rPr>
            </w:pPr>
          </w:p>
        </w:tc>
        <w:tc>
          <w:tcPr>
            <w:tcW w:w="1745" w:type="dxa"/>
            <w:noWrap w:val="0"/>
            <w:vAlign w:val="center"/>
          </w:tcPr>
          <w:p w14:paraId="2161DCE8">
            <w:pPr>
              <w:jc w:val="center"/>
              <w:rPr>
                <w:rFonts w:hint="eastAsia" w:ascii="宋体" w:hAnsi="宋体" w:cs="宋体"/>
                <w:b/>
                <w:szCs w:val="21"/>
                <w:highlight w:val="none"/>
              </w:rPr>
            </w:pPr>
          </w:p>
        </w:tc>
        <w:tc>
          <w:tcPr>
            <w:tcW w:w="1371" w:type="dxa"/>
            <w:noWrap w:val="0"/>
            <w:vAlign w:val="top"/>
          </w:tcPr>
          <w:p w14:paraId="352BB605">
            <w:pPr>
              <w:jc w:val="center"/>
              <w:rPr>
                <w:rFonts w:hint="eastAsia" w:ascii="宋体" w:hAnsi="宋体" w:cs="宋体"/>
                <w:szCs w:val="21"/>
                <w:highlight w:val="none"/>
              </w:rPr>
            </w:pPr>
          </w:p>
        </w:tc>
        <w:tc>
          <w:tcPr>
            <w:tcW w:w="1638" w:type="dxa"/>
            <w:noWrap w:val="0"/>
            <w:vAlign w:val="center"/>
          </w:tcPr>
          <w:p w14:paraId="1E64E727">
            <w:pPr>
              <w:jc w:val="center"/>
              <w:rPr>
                <w:rFonts w:hint="eastAsia" w:ascii="宋体" w:hAnsi="宋体" w:cs="宋体"/>
                <w:b/>
                <w:szCs w:val="21"/>
                <w:highlight w:val="none"/>
              </w:rPr>
            </w:pPr>
          </w:p>
        </w:tc>
        <w:tc>
          <w:tcPr>
            <w:tcW w:w="1581" w:type="dxa"/>
            <w:noWrap w:val="0"/>
            <w:vAlign w:val="center"/>
          </w:tcPr>
          <w:p w14:paraId="30416DFF">
            <w:pPr>
              <w:jc w:val="center"/>
              <w:rPr>
                <w:rFonts w:hint="eastAsia" w:ascii="宋体" w:hAnsi="宋体" w:cs="宋体"/>
                <w:b/>
                <w:szCs w:val="21"/>
                <w:highlight w:val="none"/>
              </w:rPr>
            </w:pPr>
          </w:p>
        </w:tc>
      </w:tr>
      <w:tr w14:paraId="3DCE20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 w:hRule="atLeast"/>
          <w:jc w:val="center"/>
        </w:trPr>
        <w:tc>
          <w:tcPr>
            <w:tcW w:w="923" w:type="dxa"/>
            <w:noWrap w:val="0"/>
            <w:vAlign w:val="center"/>
          </w:tcPr>
          <w:p w14:paraId="0B112512">
            <w:pPr>
              <w:jc w:val="center"/>
              <w:rPr>
                <w:rFonts w:hint="eastAsia" w:ascii="宋体" w:hAnsi="宋体" w:cs="宋体"/>
                <w:b/>
                <w:szCs w:val="21"/>
                <w:highlight w:val="none"/>
              </w:rPr>
            </w:pPr>
          </w:p>
        </w:tc>
        <w:tc>
          <w:tcPr>
            <w:tcW w:w="2067" w:type="dxa"/>
            <w:noWrap w:val="0"/>
            <w:vAlign w:val="top"/>
          </w:tcPr>
          <w:p w14:paraId="071B526A">
            <w:pPr>
              <w:spacing w:line="360" w:lineRule="auto"/>
              <w:jc w:val="center"/>
              <w:rPr>
                <w:rFonts w:hint="eastAsia" w:ascii="宋体" w:hAnsi="宋体" w:cs="宋体"/>
                <w:szCs w:val="21"/>
                <w:highlight w:val="none"/>
              </w:rPr>
            </w:pPr>
          </w:p>
        </w:tc>
        <w:tc>
          <w:tcPr>
            <w:tcW w:w="1745" w:type="dxa"/>
            <w:noWrap w:val="0"/>
            <w:vAlign w:val="center"/>
          </w:tcPr>
          <w:p w14:paraId="1A28455D">
            <w:pPr>
              <w:jc w:val="center"/>
              <w:rPr>
                <w:rFonts w:hint="eastAsia" w:ascii="宋体" w:hAnsi="宋体" w:cs="宋体"/>
                <w:b/>
                <w:szCs w:val="21"/>
                <w:highlight w:val="none"/>
              </w:rPr>
            </w:pPr>
          </w:p>
        </w:tc>
        <w:tc>
          <w:tcPr>
            <w:tcW w:w="1371" w:type="dxa"/>
            <w:noWrap w:val="0"/>
            <w:vAlign w:val="top"/>
          </w:tcPr>
          <w:p w14:paraId="708EC3E9">
            <w:pPr>
              <w:jc w:val="center"/>
              <w:rPr>
                <w:rFonts w:hint="eastAsia" w:ascii="宋体" w:hAnsi="宋体" w:cs="宋体"/>
                <w:szCs w:val="21"/>
                <w:highlight w:val="none"/>
              </w:rPr>
            </w:pPr>
          </w:p>
        </w:tc>
        <w:tc>
          <w:tcPr>
            <w:tcW w:w="1638" w:type="dxa"/>
            <w:noWrap w:val="0"/>
            <w:vAlign w:val="center"/>
          </w:tcPr>
          <w:p w14:paraId="09066B7F">
            <w:pPr>
              <w:jc w:val="center"/>
              <w:rPr>
                <w:rFonts w:hint="eastAsia" w:ascii="宋体" w:hAnsi="宋体" w:cs="宋体"/>
                <w:b/>
                <w:szCs w:val="21"/>
                <w:highlight w:val="none"/>
              </w:rPr>
            </w:pPr>
          </w:p>
        </w:tc>
        <w:tc>
          <w:tcPr>
            <w:tcW w:w="1581" w:type="dxa"/>
            <w:noWrap w:val="0"/>
            <w:vAlign w:val="center"/>
          </w:tcPr>
          <w:p w14:paraId="2C29002D">
            <w:pPr>
              <w:jc w:val="center"/>
              <w:rPr>
                <w:rFonts w:hint="eastAsia" w:ascii="宋体" w:hAnsi="宋体" w:cs="宋体"/>
                <w:b/>
                <w:szCs w:val="21"/>
                <w:highlight w:val="none"/>
              </w:rPr>
            </w:pPr>
          </w:p>
        </w:tc>
      </w:tr>
      <w:tr w14:paraId="22E5E9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 w:hRule="atLeast"/>
          <w:jc w:val="center"/>
        </w:trPr>
        <w:tc>
          <w:tcPr>
            <w:tcW w:w="923" w:type="dxa"/>
            <w:noWrap w:val="0"/>
            <w:vAlign w:val="center"/>
          </w:tcPr>
          <w:p w14:paraId="0167034E">
            <w:pPr>
              <w:jc w:val="center"/>
              <w:rPr>
                <w:rFonts w:hint="eastAsia" w:ascii="宋体" w:hAnsi="宋体" w:cs="宋体"/>
                <w:b/>
                <w:szCs w:val="21"/>
                <w:highlight w:val="none"/>
              </w:rPr>
            </w:pPr>
          </w:p>
        </w:tc>
        <w:tc>
          <w:tcPr>
            <w:tcW w:w="2067" w:type="dxa"/>
            <w:noWrap w:val="0"/>
            <w:vAlign w:val="top"/>
          </w:tcPr>
          <w:p w14:paraId="15795B8A">
            <w:pPr>
              <w:spacing w:line="360" w:lineRule="auto"/>
              <w:jc w:val="center"/>
              <w:rPr>
                <w:rFonts w:hint="eastAsia" w:ascii="宋体" w:hAnsi="宋体" w:cs="宋体"/>
                <w:szCs w:val="21"/>
                <w:highlight w:val="none"/>
              </w:rPr>
            </w:pPr>
          </w:p>
        </w:tc>
        <w:tc>
          <w:tcPr>
            <w:tcW w:w="1745" w:type="dxa"/>
            <w:noWrap w:val="0"/>
            <w:vAlign w:val="center"/>
          </w:tcPr>
          <w:p w14:paraId="791B3C43">
            <w:pPr>
              <w:jc w:val="center"/>
              <w:rPr>
                <w:rFonts w:hint="eastAsia" w:ascii="宋体" w:hAnsi="宋体" w:cs="宋体"/>
                <w:b/>
                <w:szCs w:val="21"/>
                <w:highlight w:val="none"/>
              </w:rPr>
            </w:pPr>
          </w:p>
        </w:tc>
        <w:tc>
          <w:tcPr>
            <w:tcW w:w="1371" w:type="dxa"/>
            <w:noWrap w:val="0"/>
            <w:vAlign w:val="top"/>
          </w:tcPr>
          <w:p w14:paraId="110D4CB7">
            <w:pPr>
              <w:jc w:val="center"/>
              <w:rPr>
                <w:rFonts w:hint="eastAsia" w:ascii="宋体" w:hAnsi="宋体" w:cs="宋体"/>
                <w:szCs w:val="21"/>
                <w:highlight w:val="none"/>
              </w:rPr>
            </w:pPr>
          </w:p>
        </w:tc>
        <w:tc>
          <w:tcPr>
            <w:tcW w:w="1638" w:type="dxa"/>
            <w:noWrap w:val="0"/>
            <w:vAlign w:val="center"/>
          </w:tcPr>
          <w:p w14:paraId="4FC56F26">
            <w:pPr>
              <w:jc w:val="center"/>
              <w:rPr>
                <w:rFonts w:hint="eastAsia" w:ascii="宋体" w:hAnsi="宋体" w:cs="宋体"/>
                <w:b/>
                <w:szCs w:val="21"/>
                <w:highlight w:val="none"/>
              </w:rPr>
            </w:pPr>
          </w:p>
        </w:tc>
        <w:tc>
          <w:tcPr>
            <w:tcW w:w="1581" w:type="dxa"/>
            <w:noWrap w:val="0"/>
            <w:vAlign w:val="center"/>
          </w:tcPr>
          <w:p w14:paraId="7714F55B">
            <w:pPr>
              <w:jc w:val="center"/>
              <w:rPr>
                <w:rFonts w:hint="eastAsia" w:ascii="宋体" w:hAnsi="宋体" w:cs="宋体"/>
                <w:b/>
                <w:szCs w:val="21"/>
                <w:highlight w:val="none"/>
              </w:rPr>
            </w:pPr>
          </w:p>
        </w:tc>
      </w:tr>
      <w:tr w14:paraId="35CA9B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1" w:hRule="atLeast"/>
          <w:jc w:val="center"/>
        </w:trPr>
        <w:tc>
          <w:tcPr>
            <w:tcW w:w="7744" w:type="dxa"/>
            <w:gridSpan w:val="5"/>
            <w:noWrap w:val="0"/>
            <w:vAlign w:val="center"/>
          </w:tcPr>
          <w:p w14:paraId="316C2B1C">
            <w:pPr>
              <w:jc w:val="left"/>
              <w:rPr>
                <w:rFonts w:hint="eastAsia" w:ascii="宋体" w:hAnsi="宋体" w:cs="宋体"/>
                <w:b/>
                <w:szCs w:val="21"/>
                <w:highlight w:val="none"/>
              </w:rPr>
            </w:pPr>
            <w:r>
              <w:rPr>
                <w:rFonts w:hint="eastAsia" w:ascii="宋体" w:hAnsi="宋体" w:cs="宋体"/>
                <w:b/>
                <w:szCs w:val="21"/>
                <w:highlight w:val="none"/>
              </w:rPr>
              <w:t>合计大写（人民币）：</w:t>
            </w:r>
          </w:p>
        </w:tc>
        <w:tc>
          <w:tcPr>
            <w:tcW w:w="1581" w:type="dxa"/>
            <w:noWrap w:val="0"/>
            <w:vAlign w:val="center"/>
          </w:tcPr>
          <w:p w14:paraId="0894797B">
            <w:pPr>
              <w:jc w:val="left"/>
              <w:rPr>
                <w:rFonts w:hint="eastAsia" w:ascii="宋体" w:hAnsi="宋体" w:cs="宋体"/>
                <w:b/>
                <w:szCs w:val="21"/>
                <w:highlight w:val="none"/>
              </w:rPr>
            </w:pPr>
            <w:r>
              <w:rPr>
                <w:rFonts w:hint="eastAsia" w:ascii="宋体" w:hAnsi="宋体" w:cs="宋体"/>
                <w:b/>
                <w:szCs w:val="21"/>
                <w:highlight w:val="none"/>
              </w:rPr>
              <w:t>￥：</w:t>
            </w:r>
          </w:p>
        </w:tc>
      </w:tr>
    </w:tbl>
    <w:p w14:paraId="2179C72D">
      <w:pPr>
        <w:pStyle w:val="13"/>
        <w:spacing w:line="360" w:lineRule="auto"/>
        <w:ind w:firstLine="210" w:firstLineChars="100"/>
        <w:rPr>
          <w:rFonts w:hint="eastAsia" w:hAnsi="宋体" w:cs="宋体"/>
          <w:bCs/>
          <w:szCs w:val="21"/>
          <w:highlight w:val="none"/>
        </w:rPr>
      </w:pPr>
      <w:r>
        <w:rPr>
          <w:rFonts w:hint="eastAsia" w:hAnsi="宋体" w:cs="宋体"/>
          <w:bCs/>
          <w:szCs w:val="21"/>
          <w:highlight w:val="none"/>
        </w:rPr>
        <w:t xml:space="preserve">投标人： </w:t>
      </w:r>
      <w:r>
        <w:rPr>
          <w:rFonts w:hint="eastAsia" w:hAnsi="宋体" w:cs="宋体"/>
          <w:bCs/>
          <w:szCs w:val="21"/>
          <w:highlight w:val="none"/>
          <w:lang w:val="en-US" w:eastAsia="zh-CN"/>
        </w:rPr>
        <w:t xml:space="preserve">        </w:t>
      </w:r>
      <w:r>
        <w:rPr>
          <w:rFonts w:hint="eastAsia" w:hAnsi="宋体" w:cs="宋体"/>
          <w:bCs/>
          <w:szCs w:val="21"/>
          <w:highlight w:val="none"/>
        </w:rPr>
        <w:t>（盖章）</w:t>
      </w:r>
    </w:p>
    <w:p w14:paraId="5F9DF1BD">
      <w:pPr>
        <w:pStyle w:val="13"/>
        <w:spacing w:line="360" w:lineRule="auto"/>
        <w:ind w:firstLine="210" w:firstLineChars="100"/>
        <w:rPr>
          <w:rFonts w:hint="eastAsia" w:hAnsi="宋体" w:cs="宋体"/>
          <w:bCs/>
          <w:szCs w:val="21"/>
          <w:highlight w:val="none"/>
        </w:rPr>
      </w:pPr>
      <w:r>
        <w:rPr>
          <w:rFonts w:hint="eastAsia" w:hAnsi="宋体" w:cs="宋体"/>
          <w:bCs/>
          <w:szCs w:val="21"/>
          <w:highlight w:val="none"/>
        </w:rPr>
        <w:t xml:space="preserve">法定代表人或授权代理人：（签字或盖章）     </w:t>
      </w:r>
    </w:p>
    <w:p w14:paraId="3C9974DA">
      <w:pPr>
        <w:pStyle w:val="13"/>
        <w:spacing w:line="360" w:lineRule="auto"/>
        <w:ind w:firstLine="210" w:firstLineChars="100"/>
        <w:rPr>
          <w:rFonts w:hint="eastAsia" w:hAnsi="宋体" w:cs="宋体"/>
          <w:bCs/>
          <w:szCs w:val="21"/>
          <w:highlight w:val="none"/>
          <w:u w:val="single"/>
        </w:rPr>
      </w:pPr>
      <w:r>
        <w:rPr>
          <w:rFonts w:hint="eastAsia" w:hAnsi="宋体" w:cs="宋体"/>
          <w:bCs/>
          <w:szCs w:val="21"/>
          <w:highlight w:val="none"/>
        </w:rPr>
        <w:t>日 期：</w:t>
      </w:r>
    </w:p>
    <w:p w14:paraId="00A1B99D">
      <w:pPr>
        <w:spacing w:line="450" w:lineRule="atLeast"/>
        <w:jc w:val="left"/>
        <w:rPr>
          <w:rFonts w:hint="eastAsia" w:ascii="宋体" w:hAnsi="宋体" w:cs="宋体"/>
          <w:bCs/>
          <w:sz w:val="23"/>
          <w:highlight w:val="none"/>
        </w:rPr>
        <w:sectPr>
          <w:pgSz w:w="11906" w:h="16838"/>
          <w:pgMar w:top="1134" w:right="1134" w:bottom="1134" w:left="1701" w:header="850" w:footer="737" w:gutter="0"/>
          <w:cols w:space="720" w:num="1"/>
          <w:titlePg/>
          <w:docGrid w:linePitch="490" w:charSpace="0"/>
        </w:sectPr>
      </w:pPr>
    </w:p>
    <w:p w14:paraId="0BD9BE38">
      <w:pPr>
        <w:adjustRightInd w:val="0"/>
        <w:snapToGrid w:val="0"/>
        <w:spacing w:line="360" w:lineRule="auto"/>
        <w:outlineLvl w:val="1"/>
        <w:rPr>
          <w:rFonts w:hint="eastAsia" w:ascii="宋体" w:hAnsi="宋体" w:cs="宋体"/>
          <w:highlight w:val="none"/>
        </w:rPr>
      </w:pPr>
    </w:p>
    <w:p w14:paraId="51642DA1">
      <w:pPr>
        <w:adjustRightInd w:val="0"/>
        <w:snapToGrid w:val="0"/>
        <w:spacing w:line="360" w:lineRule="auto"/>
        <w:jc w:val="center"/>
        <w:outlineLvl w:val="1"/>
        <w:rPr>
          <w:rFonts w:hint="eastAsia" w:ascii="宋体" w:hAnsi="宋体" w:cs="宋体"/>
          <w:b/>
          <w:sz w:val="36"/>
          <w:highlight w:val="none"/>
        </w:rPr>
      </w:pPr>
      <w:r>
        <w:rPr>
          <w:rFonts w:hint="eastAsia" w:ascii="宋体" w:hAnsi="宋体" w:cs="宋体"/>
          <w:b/>
          <w:sz w:val="36"/>
          <w:highlight w:val="none"/>
        </w:rPr>
        <w:t>（二）技术偏离表</w:t>
      </w:r>
    </w:p>
    <w:p w14:paraId="270D733F">
      <w:pPr>
        <w:pStyle w:val="13"/>
        <w:spacing w:line="360" w:lineRule="auto"/>
        <w:ind w:firstLine="482" w:firstLineChars="200"/>
        <w:rPr>
          <w:rFonts w:hint="eastAsia" w:hAnsi="宋体" w:cs="宋体"/>
          <w:b/>
          <w:sz w:val="24"/>
          <w:highlight w:val="none"/>
        </w:rPr>
      </w:pPr>
      <w:r>
        <w:rPr>
          <w:rFonts w:hint="eastAsia" w:hAnsi="宋体" w:cs="宋体"/>
          <w:b/>
          <w:sz w:val="24"/>
          <w:highlight w:val="none"/>
        </w:rPr>
        <w:t>项目名称：</w:t>
      </w:r>
    </w:p>
    <w:p w14:paraId="4B923294">
      <w:pPr>
        <w:pStyle w:val="13"/>
        <w:ind w:firstLine="482" w:firstLineChars="200"/>
        <w:rPr>
          <w:rFonts w:hint="eastAsia" w:hAnsi="宋体" w:cs="宋体"/>
          <w:b/>
          <w:sz w:val="24"/>
          <w:highlight w:val="none"/>
        </w:rPr>
      </w:pPr>
      <w:r>
        <w:rPr>
          <w:rFonts w:hint="eastAsia" w:hAnsi="宋体" w:cs="宋体"/>
          <w:b/>
          <w:sz w:val="24"/>
          <w:highlight w:val="none"/>
        </w:rPr>
        <w:t>项目编号：</w:t>
      </w:r>
    </w:p>
    <w:tbl>
      <w:tblPr>
        <w:tblStyle w:val="24"/>
        <w:tblW w:w="96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0"/>
        <w:gridCol w:w="3010"/>
        <w:gridCol w:w="3519"/>
        <w:gridCol w:w="1987"/>
      </w:tblGrid>
      <w:tr w14:paraId="04E458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jc w:val="center"/>
        </w:trPr>
        <w:tc>
          <w:tcPr>
            <w:tcW w:w="1100" w:type="dxa"/>
            <w:noWrap w:val="0"/>
            <w:vAlign w:val="center"/>
          </w:tcPr>
          <w:p w14:paraId="4F8E85A7">
            <w:pPr>
              <w:adjustRightInd w:val="0"/>
              <w:snapToGrid w:val="0"/>
              <w:jc w:val="center"/>
              <w:rPr>
                <w:rFonts w:hint="eastAsia" w:ascii="宋体" w:hAnsi="宋体" w:cs="宋体"/>
                <w:b/>
                <w:sz w:val="24"/>
                <w:highlight w:val="none"/>
              </w:rPr>
            </w:pPr>
            <w:r>
              <w:rPr>
                <w:rFonts w:hint="eastAsia" w:ascii="宋体" w:hAnsi="宋体" w:cs="宋体"/>
                <w:b/>
                <w:sz w:val="24"/>
                <w:highlight w:val="none"/>
              </w:rPr>
              <w:t>序 号</w:t>
            </w:r>
          </w:p>
        </w:tc>
        <w:tc>
          <w:tcPr>
            <w:tcW w:w="3010" w:type="dxa"/>
            <w:noWrap w:val="0"/>
            <w:vAlign w:val="center"/>
          </w:tcPr>
          <w:p w14:paraId="52DC86E7">
            <w:pPr>
              <w:adjustRightInd w:val="0"/>
              <w:snapToGrid w:val="0"/>
              <w:jc w:val="center"/>
              <w:rPr>
                <w:rFonts w:hint="eastAsia" w:ascii="宋体" w:hAnsi="宋体" w:cs="宋体"/>
                <w:b/>
                <w:sz w:val="24"/>
                <w:highlight w:val="none"/>
              </w:rPr>
            </w:pPr>
            <w:r>
              <w:rPr>
                <w:rFonts w:hint="eastAsia" w:ascii="宋体" w:hAnsi="宋体" w:cs="宋体"/>
                <w:b/>
                <w:sz w:val="24"/>
                <w:highlight w:val="none"/>
              </w:rPr>
              <w:t>招标文件采购需求参数</w:t>
            </w:r>
          </w:p>
        </w:tc>
        <w:tc>
          <w:tcPr>
            <w:tcW w:w="3519" w:type="dxa"/>
            <w:noWrap w:val="0"/>
            <w:vAlign w:val="center"/>
          </w:tcPr>
          <w:p w14:paraId="31A71833">
            <w:pPr>
              <w:adjustRightInd w:val="0"/>
              <w:snapToGrid w:val="0"/>
              <w:jc w:val="center"/>
              <w:rPr>
                <w:rFonts w:hint="eastAsia" w:ascii="宋体" w:hAnsi="宋体" w:eastAsia="宋体" w:cs="宋体"/>
                <w:b/>
                <w:sz w:val="24"/>
                <w:highlight w:val="none"/>
                <w:lang w:eastAsia="zh-CN"/>
              </w:rPr>
            </w:pPr>
            <w:r>
              <w:rPr>
                <w:rFonts w:hint="eastAsia" w:ascii="宋体" w:hAnsi="宋体" w:eastAsia="宋体" w:cs="宋体"/>
                <w:b/>
                <w:sz w:val="24"/>
                <w:highlight w:val="none"/>
                <w:lang w:eastAsia="zh-CN"/>
              </w:rPr>
              <w:t>投标单位所提供产品参数</w:t>
            </w:r>
          </w:p>
        </w:tc>
        <w:tc>
          <w:tcPr>
            <w:tcW w:w="1987" w:type="dxa"/>
            <w:noWrap w:val="0"/>
            <w:vAlign w:val="center"/>
          </w:tcPr>
          <w:p w14:paraId="51557A14">
            <w:pPr>
              <w:adjustRightInd w:val="0"/>
              <w:snapToGrid w:val="0"/>
              <w:jc w:val="center"/>
              <w:rPr>
                <w:rFonts w:hint="eastAsia" w:ascii="宋体" w:hAnsi="宋体" w:cs="宋体"/>
                <w:b/>
                <w:sz w:val="24"/>
                <w:highlight w:val="none"/>
              </w:rPr>
            </w:pPr>
            <w:r>
              <w:rPr>
                <w:rFonts w:hint="eastAsia" w:ascii="宋体" w:hAnsi="宋体" w:cs="宋体"/>
                <w:b/>
                <w:sz w:val="24"/>
                <w:highlight w:val="none"/>
              </w:rPr>
              <w:t>是否偏离</w:t>
            </w:r>
          </w:p>
        </w:tc>
      </w:tr>
      <w:tr w14:paraId="29641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jc w:val="center"/>
        </w:trPr>
        <w:tc>
          <w:tcPr>
            <w:tcW w:w="1100" w:type="dxa"/>
            <w:noWrap w:val="0"/>
            <w:vAlign w:val="center"/>
          </w:tcPr>
          <w:p w14:paraId="6AC81A10">
            <w:pPr>
              <w:adjustRightInd w:val="0"/>
              <w:snapToGrid w:val="0"/>
              <w:jc w:val="center"/>
              <w:rPr>
                <w:rFonts w:hint="eastAsia" w:ascii="宋体" w:hAnsi="宋体" w:cs="宋体"/>
                <w:b/>
                <w:sz w:val="24"/>
                <w:highlight w:val="none"/>
              </w:rPr>
            </w:pPr>
            <w:r>
              <w:rPr>
                <w:rFonts w:hint="eastAsia" w:ascii="宋体" w:hAnsi="宋体" w:cs="宋体"/>
                <w:b/>
                <w:sz w:val="24"/>
                <w:highlight w:val="none"/>
              </w:rPr>
              <w:t>1</w:t>
            </w:r>
          </w:p>
        </w:tc>
        <w:tc>
          <w:tcPr>
            <w:tcW w:w="3010" w:type="dxa"/>
            <w:noWrap w:val="0"/>
            <w:vAlign w:val="center"/>
          </w:tcPr>
          <w:p w14:paraId="73738B92">
            <w:pPr>
              <w:adjustRightInd w:val="0"/>
              <w:snapToGrid w:val="0"/>
              <w:jc w:val="center"/>
              <w:rPr>
                <w:rFonts w:hint="eastAsia" w:ascii="宋体" w:hAnsi="宋体" w:cs="宋体"/>
                <w:b/>
                <w:sz w:val="24"/>
                <w:highlight w:val="none"/>
              </w:rPr>
            </w:pPr>
          </w:p>
        </w:tc>
        <w:tc>
          <w:tcPr>
            <w:tcW w:w="3519" w:type="dxa"/>
            <w:noWrap w:val="0"/>
            <w:vAlign w:val="center"/>
          </w:tcPr>
          <w:p w14:paraId="1445A8DB">
            <w:pPr>
              <w:adjustRightInd w:val="0"/>
              <w:snapToGrid w:val="0"/>
              <w:jc w:val="center"/>
              <w:rPr>
                <w:rFonts w:hint="eastAsia" w:ascii="宋体" w:hAnsi="宋体" w:cs="宋体"/>
                <w:b/>
                <w:sz w:val="24"/>
                <w:highlight w:val="none"/>
              </w:rPr>
            </w:pPr>
          </w:p>
        </w:tc>
        <w:tc>
          <w:tcPr>
            <w:tcW w:w="1987" w:type="dxa"/>
            <w:noWrap w:val="0"/>
            <w:vAlign w:val="center"/>
          </w:tcPr>
          <w:p w14:paraId="445817E6">
            <w:pPr>
              <w:adjustRightInd w:val="0"/>
              <w:snapToGrid w:val="0"/>
              <w:jc w:val="center"/>
              <w:rPr>
                <w:rFonts w:hint="eastAsia" w:ascii="宋体" w:hAnsi="宋体" w:cs="宋体"/>
                <w:b/>
                <w:sz w:val="24"/>
                <w:highlight w:val="none"/>
              </w:rPr>
            </w:pPr>
          </w:p>
        </w:tc>
      </w:tr>
      <w:tr w14:paraId="520AE0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00" w:type="dxa"/>
            <w:noWrap w:val="0"/>
            <w:vAlign w:val="center"/>
          </w:tcPr>
          <w:p w14:paraId="793EC52E">
            <w:pPr>
              <w:adjustRightInd w:val="0"/>
              <w:snapToGrid w:val="0"/>
              <w:jc w:val="center"/>
              <w:rPr>
                <w:rFonts w:hint="eastAsia" w:ascii="宋体" w:hAnsi="宋体" w:cs="宋体"/>
                <w:b/>
                <w:sz w:val="24"/>
                <w:highlight w:val="none"/>
              </w:rPr>
            </w:pPr>
            <w:r>
              <w:rPr>
                <w:rFonts w:hint="eastAsia" w:ascii="宋体" w:hAnsi="宋体" w:cs="宋体"/>
                <w:b/>
                <w:sz w:val="24"/>
                <w:highlight w:val="none"/>
              </w:rPr>
              <w:t>2</w:t>
            </w:r>
          </w:p>
        </w:tc>
        <w:tc>
          <w:tcPr>
            <w:tcW w:w="3010" w:type="dxa"/>
            <w:noWrap w:val="0"/>
            <w:vAlign w:val="center"/>
          </w:tcPr>
          <w:p w14:paraId="7FA6A9C4">
            <w:pPr>
              <w:adjustRightInd w:val="0"/>
              <w:snapToGrid w:val="0"/>
              <w:jc w:val="center"/>
              <w:rPr>
                <w:rFonts w:hint="eastAsia" w:ascii="宋体" w:hAnsi="宋体" w:cs="宋体"/>
                <w:b/>
                <w:sz w:val="24"/>
                <w:highlight w:val="none"/>
              </w:rPr>
            </w:pPr>
          </w:p>
        </w:tc>
        <w:tc>
          <w:tcPr>
            <w:tcW w:w="3519" w:type="dxa"/>
            <w:noWrap w:val="0"/>
            <w:vAlign w:val="center"/>
          </w:tcPr>
          <w:p w14:paraId="0B18C03E">
            <w:pPr>
              <w:adjustRightInd w:val="0"/>
              <w:snapToGrid w:val="0"/>
              <w:jc w:val="center"/>
              <w:rPr>
                <w:rFonts w:hint="eastAsia" w:ascii="宋体" w:hAnsi="宋体" w:cs="宋体"/>
                <w:b/>
                <w:sz w:val="24"/>
                <w:highlight w:val="none"/>
              </w:rPr>
            </w:pPr>
          </w:p>
        </w:tc>
        <w:tc>
          <w:tcPr>
            <w:tcW w:w="1987" w:type="dxa"/>
            <w:noWrap w:val="0"/>
            <w:vAlign w:val="center"/>
          </w:tcPr>
          <w:p w14:paraId="38FA1053">
            <w:pPr>
              <w:adjustRightInd w:val="0"/>
              <w:snapToGrid w:val="0"/>
              <w:jc w:val="center"/>
              <w:rPr>
                <w:rFonts w:hint="eastAsia" w:ascii="宋体" w:hAnsi="宋体" w:cs="宋体"/>
                <w:b/>
                <w:sz w:val="24"/>
                <w:highlight w:val="none"/>
              </w:rPr>
            </w:pPr>
          </w:p>
        </w:tc>
      </w:tr>
      <w:tr w14:paraId="486AF9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00" w:type="dxa"/>
            <w:noWrap w:val="0"/>
            <w:vAlign w:val="center"/>
          </w:tcPr>
          <w:p w14:paraId="64F2F835">
            <w:pPr>
              <w:adjustRightInd w:val="0"/>
              <w:snapToGrid w:val="0"/>
              <w:jc w:val="center"/>
              <w:rPr>
                <w:rFonts w:hint="eastAsia" w:ascii="宋体" w:hAnsi="宋体" w:cs="宋体"/>
                <w:b/>
                <w:sz w:val="24"/>
                <w:highlight w:val="none"/>
              </w:rPr>
            </w:pPr>
            <w:r>
              <w:rPr>
                <w:rFonts w:hint="eastAsia" w:ascii="宋体" w:hAnsi="宋体" w:cs="宋体"/>
                <w:b/>
                <w:sz w:val="24"/>
                <w:highlight w:val="none"/>
              </w:rPr>
              <w:t>3</w:t>
            </w:r>
          </w:p>
        </w:tc>
        <w:tc>
          <w:tcPr>
            <w:tcW w:w="3010" w:type="dxa"/>
            <w:noWrap w:val="0"/>
            <w:vAlign w:val="center"/>
          </w:tcPr>
          <w:p w14:paraId="057101E4">
            <w:pPr>
              <w:adjustRightInd w:val="0"/>
              <w:snapToGrid w:val="0"/>
              <w:jc w:val="center"/>
              <w:rPr>
                <w:rFonts w:hint="eastAsia" w:ascii="宋体" w:hAnsi="宋体" w:cs="宋体"/>
                <w:b/>
                <w:sz w:val="24"/>
                <w:highlight w:val="none"/>
              </w:rPr>
            </w:pPr>
          </w:p>
        </w:tc>
        <w:tc>
          <w:tcPr>
            <w:tcW w:w="3519" w:type="dxa"/>
            <w:noWrap w:val="0"/>
            <w:vAlign w:val="center"/>
          </w:tcPr>
          <w:p w14:paraId="67DDD5FE">
            <w:pPr>
              <w:adjustRightInd w:val="0"/>
              <w:snapToGrid w:val="0"/>
              <w:jc w:val="center"/>
              <w:rPr>
                <w:rFonts w:hint="eastAsia" w:ascii="宋体" w:hAnsi="宋体" w:cs="宋体"/>
                <w:b/>
                <w:sz w:val="24"/>
                <w:highlight w:val="none"/>
              </w:rPr>
            </w:pPr>
          </w:p>
        </w:tc>
        <w:tc>
          <w:tcPr>
            <w:tcW w:w="1987" w:type="dxa"/>
            <w:noWrap w:val="0"/>
            <w:vAlign w:val="center"/>
          </w:tcPr>
          <w:p w14:paraId="7D5790A5">
            <w:pPr>
              <w:adjustRightInd w:val="0"/>
              <w:snapToGrid w:val="0"/>
              <w:jc w:val="center"/>
              <w:rPr>
                <w:rFonts w:hint="eastAsia" w:ascii="宋体" w:hAnsi="宋体" w:cs="宋体"/>
                <w:b/>
                <w:sz w:val="24"/>
                <w:highlight w:val="none"/>
              </w:rPr>
            </w:pPr>
          </w:p>
        </w:tc>
      </w:tr>
      <w:tr w14:paraId="057783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00" w:type="dxa"/>
            <w:noWrap w:val="0"/>
            <w:vAlign w:val="center"/>
          </w:tcPr>
          <w:p w14:paraId="18340634">
            <w:pPr>
              <w:adjustRightInd w:val="0"/>
              <w:snapToGrid w:val="0"/>
              <w:jc w:val="center"/>
              <w:rPr>
                <w:rFonts w:hint="eastAsia" w:ascii="宋体" w:hAnsi="宋体" w:cs="宋体"/>
                <w:b/>
                <w:sz w:val="24"/>
                <w:highlight w:val="none"/>
              </w:rPr>
            </w:pPr>
            <w:r>
              <w:rPr>
                <w:rFonts w:hint="eastAsia" w:ascii="宋体" w:hAnsi="宋体" w:cs="宋体"/>
                <w:b/>
                <w:sz w:val="24"/>
                <w:highlight w:val="none"/>
              </w:rPr>
              <w:t>4</w:t>
            </w:r>
          </w:p>
        </w:tc>
        <w:tc>
          <w:tcPr>
            <w:tcW w:w="3010" w:type="dxa"/>
            <w:noWrap w:val="0"/>
            <w:vAlign w:val="center"/>
          </w:tcPr>
          <w:p w14:paraId="4C859E83">
            <w:pPr>
              <w:adjustRightInd w:val="0"/>
              <w:snapToGrid w:val="0"/>
              <w:jc w:val="center"/>
              <w:rPr>
                <w:rFonts w:hint="eastAsia" w:ascii="宋体" w:hAnsi="宋体" w:cs="宋体"/>
                <w:b/>
                <w:sz w:val="24"/>
                <w:highlight w:val="none"/>
              </w:rPr>
            </w:pPr>
          </w:p>
        </w:tc>
        <w:tc>
          <w:tcPr>
            <w:tcW w:w="3519" w:type="dxa"/>
            <w:noWrap w:val="0"/>
            <w:vAlign w:val="center"/>
          </w:tcPr>
          <w:p w14:paraId="15F00384">
            <w:pPr>
              <w:adjustRightInd w:val="0"/>
              <w:snapToGrid w:val="0"/>
              <w:jc w:val="center"/>
              <w:rPr>
                <w:rFonts w:hint="eastAsia" w:ascii="宋体" w:hAnsi="宋体" w:cs="宋体"/>
                <w:b/>
                <w:sz w:val="24"/>
                <w:highlight w:val="none"/>
              </w:rPr>
            </w:pPr>
          </w:p>
        </w:tc>
        <w:tc>
          <w:tcPr>
            <w:tcW w:w="1987" w:type="dxa"/>
            <w:noWrap w:val="0"/>
            <w:vAlign w:val="center"/>
          </w:tcPr>
          <w:p w14:paraId="19732142">
            <w:pPr>
              <w:adjustRightInd w:val="0"/>
              <w:snapToGrid w:val="0"/>
              <w:jc w:val="center"/>
              <w:rPr>
                <w:rFonts w:hint="eastAsia" w:ascii="宋体" w:hAnsi="宋体" w:cs="宋体"/>
                <w:b/>
                <w:sz w:val="24"/>
                <w:highlight w:val="none"/>
              </w:rPr>
            </w:pPr>
          </w:p>
        </w:tc>
      </w:tr>
      <w:tr w14:paraId="0DB4DE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00" w:type="dxa"/>
            <w:noWrap w:val="0"/>
            <w:vAlign w:val="center"/>
          </w:tcPr>
          <w:p w14:paraId="4EF6F5CD">
            <w:pPr>
              <w:adjustRightInd w:val="0"/>
              <w:snapToGrid w:val="0"/>
              <w:jc w:val="center"/>
              <w:rPr>
                <w:rFonts w:hint="eastAsia" w:ascii="宋体" w:hAnsi="宋体" w:cs="宋体"/>
                <w:b/>
                <w:sz w:val="24"/>
                <w:highlight w:val="none"/>
              </w:rPr>
            </w:pPr>
            <w:r>
              <w:rPr>
                <w:rFonts w:hint="eastAsia" w:ascii="宋体" w:hAnsi="宋体" w:cs="宋体"/>
                <w:b/>
                <w:sz w:val="24"/>
                <w:highlight w:val="none"/>
              </w:rPr>
              <w:t>5</w:t>
            </w:r>
          </w:p>
        </w:tc>
        <w:tc>
          <w:tcPr>
            <w:tcW w:w="3010" w:type="dxa"/>
            <w:noWrap w:val="0"/>
            <w:vAlign w:val="center"/>
          </w:tcPr>
          <w:p w14:paraId="11334ACB">
            <w:pPr>
              <w:adjustRightInd w:val="0"/>
              <w:snapToGrid w:val="0"/>
              <w:jc w:val="center"/>
              <w:rPr>
                <w:rFonts w:hint="eastAsia" w:ascii="宋体" w:hAnsi="宋体" w:cs="宋体"/>
                <w:b/>
                <w:sz w:val="24"/>
                <w:highlight w:val="none"/>
              </w:rPr>
            </w:pPr>
          </w:p>
        </w:tc>
        <w:tc>
          <w:tcPr>
            <w:tcW w:w="3519" w:type="dxa"/>
            <w:noWrap w:val="0"/>
            <w:vAlign w:val="center"/>
          </w:tcPr>
          <w:p w14:paraId="235AAEF3">
            <w:pPr>
              <w:adjustRightInd w:val="0"/>
              <w:snapToGrid w:val="0"/>
              <w:jc w:val="center"/>
              <w:rPr>
                <w:rFonts w:hint="eastAsia" w:ascii="宋体" w:hAnsi="宋体" w:cs="宋体"/>
                <w:b/>
                <w:sz w:val="24"/>
                <w:highlight w:val="none"/>
              </w:rPr>
            </w:pPr>
          </w:p>
        </w:tc>
        <w:tc>
          <w:tcPr>
            <w:tcW w:w="1987" w:type="dxa"/>
            <w:noWrap w:val="0"/>
            <w:vAlign w:val="center"/>
          </w:tcPr>
          <w:p w14:paraId="403610A7">
            <w:pPr>
              <w:adjustRightInd w:val="0"/>
              <w:snapToGrid w:val="0"/>
              <w:jc w:val="center"/>
              <w:rPr>
                <w:rFonts w:hint="eastAsia" w:ascii="宋体" w:hAnsi="宋体" w:cs="宋体"/>
                <w:b/>
                <w:sz w:val="24"/>
                <w:highlight w:val="none"/>
              </w:rPr>
            </w:pPr>
          </w:p>
        </w:tc>
      </w:tr>
      <w:tr w14:paraId="79201F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00" w:type="dxa"/>
            <w:noWrap w:val="0"/>
            <w:vAlign w:val="center"/>
          </w:tcPr>
          <w:p w14:paraId="3FDBF064">
            <w:pPr>
              <w:adjustRightInd w:val="0"/>
              <w:snapToGrid w:val="0"/>
              <w:jc w:val="center"/>
              <w:rPr>
                <w:rFonts w:hint="eastAsia" w:ascii="宋体" w:hAnsi="宋体" w:cs="宋体"/>
                <w:b/>
                <w:sz w:val="24"/>
                <w:highlight w:val="none"/>
              </w:rPr>
            </w:pPr>
            <w:r>
              <w:rPr>
                <w:rFonts w:hint="eastAsia" w:ascii="宋体" w:hAnsi="宋体" w:cs="宋体"/>
                <w:b/>
                <w:sz w:val="24"/>
                <w:highlight w:val="none"/>
              </w:rPr>
              <w:t>6</w:t>
            </w:r>
          </w:p>
        </w:tc>
        <w:tc>
          <w:tcPr>
            <w:tcW w:w="3010" w:type="dxa"/>
            <w:noWrap w:val="0"/>
            <w:vAlign w:val="center"/>
          </w:tcPr>
          <w:p w14:paraId="023242D3">
            <w:pPr>
              <w:adjustRightInd w:val="0"/>
              <w:snapToGrid w:val="0"/>
              <w:jc w:val="center"/>
              <w:rPr>
                <w:rFonts w:hint="eastAsia" w:ascii="宋体" w:hAnsi="宋体" w:cs="宋体"/>
                <w:b/>
                <w:sz w:val="24"/>
                <w:highlight w:val="none"/>
              </w:rPr>
            </w:pPr>
          </w:p>
        </w:tc>
        <w:tc>
          <w:tcPr>
            <w:tcW w:w="3519" w:type="dxa"/>
            <w:noWrap w:val="0"/>
            <w:vAlign w:val="center"/>
          </w:tcPr>
          <w:p w14:paraId="067E905C">
            <w:pPr>
              <w:adjustRightInd w:val="0"/>
              <w:snapToGrid w:val="0"/>
              <w:jc w:val="center"/>
              <w:rPr>
                <w:rFonts w:hint="eastAsia" w:ascii="宋体" w:hAnsi="宋体" w:cs="宋体"/>
                <w:b/>
                <w:sz w:val="24"/>
                <w:highlight w:val="none"/>
              </w:rPr>
            </w:pPr>
          </w:p>
        </w:tc>
        <w:tc>
          <w:tcPr>
            <w:tcW w:w="1987" w:type="dxa"/>
            <w:noWrap w:val="0"/>
            <w:vAlign w:val="center"/>
          </w:tcPr>
          <w:p w14:paraId="19AE5773">
            <w:pPr>
              <w:adjustRightInd w:val="0"/>
              <w:snapToGrid w:val="0"/>
              <w:jc w:val="center"/>
              <w:rPr>
                <w:rFonts w:hint="eastAsia" w:ascii="宋体" w:hAnsi="宋体" w:cs="宋体"/>
                <w:b/>
                <w:sz w:val="24"/>
                <w:highlight w:val="none"/>
              </w:rPr>
            </w:pPr>
          </w:p>
        </w:tc>
      </w:tr>
      <w:tr w14:paraId="376B71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00" w:type="dxa"/>
            <w:noWrap w:val="0"/>
            <w:vAlign w:val="center"/>
          </w:tcPr>
          <w:p w14:paraId="76E3DD6D">
            <w:pPr>
              <w:adjustRightInd w:val="0"/>
              <w:snapToGrid w:val="0"/>
              <w:jc w:val="center"/>
              <w:rPr>
                <w:rFonts w:hint="eastAsia" w:ascii="宋体" w:hAnsi="宋体" w:cs="宋体"/>
                <w:b/>
                <w:sz w:val="24"/>
                <w:highlight w:val="none"/>
              </w:rPr>
            </w:pPr>
            <w:r>
              <w:rPr>
                <w:rFonts w:hint="eastAsia" w:ascii="宋体" w:hAnsi="宋体" w:cs="宋体"/>
                <w:b/>
                <w:sz w:val="24"/>
                <w:highlight w:val="none"/>
              </w:rPr>
              <w:t>7</w:t>
            </w:r>
          </w:p>
        </w:tc>
        <w:tc>
          <w:tcPr>
            <w:tcW w:w="3010" w:type="dxa"/>
            <w:noWrap w:val="0"/>
            <w:vAlign w:val="center"/>
          </w:tcPr>
          <w:p w14:paraId="02AD4D22">
            <w:pPr>
              <w:adjustRightInd w:val="0"/>
              <w:snapToGrid w:val="0"/>
              <w:jc w:val="center"/>
              <w:rPr>
                <w:rFonts w:hint="eastAsia" w:ascii="宋体" w:hAnsi="宋体" w:cs="宋体"/>
                <w:b/>
                <w:sz w:val="24"/>
                <w:highlight w:val="none"/>
              </w:rPr>
            </w:pPr>
          </w:p>
        </w:tc>
        <w:tc>
          <w:tcPr>
            <w:tcW w:w="3519" w:type="dxa"/>
            <w:noWrap w:val="0"/>
            <w:vAlign w:val="center"/>
          </w:tcPr>
          <w:p w14:paraId="28A27246">
            <w:pPr>
              <w:adjustRightInd w:val="0"/>
              <w:snapToGrid w:val="0"/>
              <w:jc w:val="center"/>
              <w:rPr>
                <w:rFonts w:hint="eastAsia" w:ascii="宋体" w:hAnsi="宋体" w:cs="宋体"/>
                <w:b/>
                <w:sz w:val="24"/>
                <w:highlight w:val="none"/>
              </w:rPr>
            </w:pPr>
          </w:p>
        </w:tc>
        <w:tc>
          <w:tcPr>
            <w:tcW w:w="1987" w:type="dxa"/>
            <w:noWrap w:val="0"/>
            <w:vAlign w:val="center"/>
          </w:tcPr>
          <w:p w14:paraId="3733E148">
            <w:pPr>
              <w:adjustRightInd w:val="0"/>
              <w:snapToGrid w:val="0"/>
              <w:jc w:val="center"/>
              <w:rPr>
                <w:rFonts w:hint="eastAsia" w:ascii="宋体" w:hAnsi="宋体" w:cs="宋体"/>
                <w:b/>
                <w:sz w:val="24"/>
                <w:highlight w:val="none"/>
              </w:rPr>
            </w:pPr>
          </w:p>
        </w:tc>
      </w:tr>
      <w:tr w14:paraId="791063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00" w:type="dxa"/>
            <w:noWrap w:val="0"/>
            <w:vAlign w:val="center"/>
          </w:tcPr>
          <w:p w14:paraId="6B926C36">
            <w:pPr>
              <w:adjustRightInd w:val="0"/>
              <w:snapToGrid w:val="0"/>
              <w:jc w:val="center"/>
              <w:rPr>
                <w:rFonts w:hint="eastAsia" w:ascii="宋体" w:hAnsi="宋体" w:cs="宋体"/>
                <w:b/>
                <w:sz w:val="24"/>
                <w:highlight w:val="none"/>
              </w:rPr>
            </w:pPr>
            <w:r>
              <w:rPr>
                <w:rFonts w:hint="eastAsia" w:ascii="宋体" w:hAnsi="宋体" w:cs="宋体"/>
                <w:b/>
                <w:sz w:val="24"/>
                <w:highlight w:val="none"/>
              </w:rPr>
              <w:t>8</w:t>
            </w:r>
          </w:p>
        </w:tc>
        <w:tc>
          <w:tcPr>
            <w:tcW w:w="3010" w:type="dxa"/>
            <w:noWrap w:val="0"/>
            <w:vAlign w:val="center"/>
          </w:tcPr>
          <w:p w14:paraId="365BE3ED">
            <w:pPr>
              <w:adjustRightInd w:val="0"/>
              <w:snapToGrid w:val="0"/>
              <w:jc w:val="center"/>
              <w:rPr>
                <w:rFonts w:hint="eastAsia" w:ascii="宋体" w:hAnsi="宋体" w:cs="宋体"/>
                <w:b/>
                <w:sz w:val="24"/>
                <w:highlight w:val="none"/>
              </w:rPr>
            </w:pPr>
          </w:p>
        </w:tc>
        <w:tc>
          <w:tcPr>
            <w:tcW w:w="3519" w:type="dxa"/>
            <w:noWrap w:val="0"/>
            <w:vAlign w:val="center"/>
          </w:tcPr>
          <w:p w14:paraId="49046D56">
            <w:pPr>
              <w:adjustRightInd w:val="0"/>
              <w:snapToGrid w:val="0"/>
              <w:jc w:val="center"/>
              <w:rPr>
                <w:rFonts w:hint="eastAsia" w:ascii="宋体" w:hAnsi="宋体" w:cs="宋体"/>
                <w:b/>
                <w:sz w:val="24"/>
                <w:highlight w:val="none"/>
              </w:rPr>
            </w:pPr>
          </w:p>
        </w:tc>
        <w:tc>
          <w:tcPr>
            <w:tcW w:w="1987" w:type="dxa"/>
            <w:noWrap w:val="0"/>
            <w:vAlign w:val="center"/>
          </w:tcPr>
          <w:p w14:paraId="01FD98D5">
            <w:pPr>
              <w:adjustRightInd w:val="0"/>
              <w:snapToGrid w:val="0"/>
              <w:jc w:val="center"/>
              <w:rPr>
                <w:rFonts w:hint="eastAsia" w:ascii="宋体" w:hAnsi="宋体" w:cs="宋体"/>
                <w:b/>
                <w:sz w:val="24"/>
                <w:highlight w:val="none"/>
              </w:rPr>
            </w:pPr>
          </w:p>
        </w:tc>
      </w:tr>
      <w:tr w14:paraId="15D49A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00" w:type="dxa"/>
            <w:noWrap w:val="0"/>
            <w:vAlign w:val="center"/>
          </w:tcPr>
          <w:p w14:paraId="35E1D943">
            <w:pPr>
              <w:adjustRightInd w:val="0"/>
              <w:snapToGrid w:val="0"/>
              <w:jc w:val="center"/>
              <w:rPr>
                <w:rFonts w:hint="eastAsia" w:ascii="宋体" w:hAnsi="宋体" w:cs="宋体"/>
                <w:b/>
                <w:sz w:val="24"/>
                <w:highlight w:val="none"/>
              </w:rPr>
            </w:pPr>
            <w:r>
              <w:rPr>
                <w:rFonts w:hint="eastAsia" w:ascii="宋体" w:hAnsi="宋体" w:cs="宋体"/>
                <w:b/>
                <w:sz w:val="24"/>
                <w:highlight w:val="none"/>
              </w:rPr>
              <w:t>9</w:t>
            </w:r>
          </w:p>
        </w:tc>
        <w:tc>
          <w:tcPr>
            <w:tcW w:w="3010" w:type="dxa"/>
            <w:noWrap w:val="0"/>
            <w:vAlign w:val="center"/>
          </w:tcPr>
          <w:p w14:paraId="20EECFF6">
            <w:pPr>
              <w:adjustRightInd w:val="0"/>
              <w:snapToGrid w:val="0"/>
              <w:jc w:val="center"/>
              <w:rPr>
                <w:rFonts w:hint="eastAsia" w:ascii="宋体" w:hAnsi="宋体" w:cs="宋体"/>
                <w:b/>
                <w:sz w:val="24"/>
                <w:highlight w:val="none"/>
              </w:rPr>
            </w:pPr>
          </w:p>
        </w:tc>
        <w:tc>
          <w:tcPr>
            <w:tcW w:w="3519" w:type="dxa"/>
            <w:noWrap w:val="0"/>
            <w:vAlign w:val="center"/>
          </w:tcPr>
          <w:p w14:paraId="02BC84E3">
            <w:pPr>
              <w:adjustRightInd w:val="0"/>
              <w:snapToGrid w:val="0"/>
              <w:jc w:val="center"/>
              <w:rPr>
                <w:rFonts w:hint="eastAsia" w:ascii="宋体" w:hAnsi="宋体" w:cs="宋体"/>
                <w:b/>
                <w:sz w:val="24"/>
                <w:highlight w:val="none"/>
              </w:rPr>
            </w:pPr>
          </w:p>
        </w:tc>
        <w:tc>
          <w:tcPr>
            <w:tcW w:w="1987" w:type="dxa"/>
            <w:noWrap w:val="0"/>
            <w:vAlign w:val="center"/>
          </w:tcPr>
          <w:p w14:paraId="66EA13FE">
            <w:pPr>
              <w:adjustRightInd w:val="0"/>
              <w:snapToGrid w:val="0"/>
              <w:jc w:val="center"/>
              <w:rPr>
                <w:rFonts w:hint="eastAsia" w:ascii="宋体" w:hAnsi="宋体" w:cs="宋体"/>
                <w:b/>
                <w:sz w:val="24"/>
                <w:highlight w:val="none"/>
              </w:rPr>
            </w:pPr>
          </w:p>
        </w:tc>
      </w:tr>
      <w:tr w14:paraId="5600E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00" w:type="dxa"/>
            <w:noWrap w:val="0"/>
            <w:vAlign w:val="center"/>
          </w:tcPr>
          <w:p w14:paraId="4ADB38FF">
            <w:pPr>
              <w:adjustRightInd w:val="0"/>
              <w:snapToGrid w:val="0"/>
              <w:jc w:val="center"/>
              <w:rPr>
                <w:rFonts w:hint="eastAsia" w:ascii="宋体" w:hAnsi="宋体" w:cs="宋体"/>
                <w:b/>
                <w:sz w:val="24"/>
                <w:highlight w:val="none"/>
              </w:rPr>
            </w:pPr>
            <w:r>
              <w:rPr>
                <w:rFonts w:hint="eastAsia" w:ascii="宋体" w:hAnsi="宋体" w:cs="宋体"/>
                <w:b/>
                <w:sz w:val="24"/>
                <w:highlight w:val="none"/>
              </w:rPr>
              <w:t>10</w:t>
            </w:r>
          </w:p>
        </w:tc>
        <w:tc>
          <w:tcPr>
            <w:tcW w:w="3010" w:type="dxa"/>
            <w:noWrap w:val="0"/>
            <w:vAlign w:val="center"/>
          </w:tcPr>
          <w:p w14:paraId="26314637">
            <w:pPr>
              <w:adjustRightInd w:val="0"/>
              <w:snapToGrid w:val="0"/>
              <w:jc w:val="center"/>
              <w:rPr>
                <w:rFonts w:hint="eastAsia" w:ascii="宋体" w:hAnsi="宋体" w:cs="宋体"/>
                <w:b/>
                <w:sz w:val="24"/>
                <w:highlight w:val="none"/>
              </w:rPr>
            </w:pPr>
          </w:p>
        </w:tc>
        <w:tc>
          <w:tcPr>
            <w:tcW w:w="3519" w:type="dxa"/>
            <w:noWrap w:val="0"/>
            <w:vAlign w:val="center"/>
          </w:tcPr>
          <w:p w14:paraId="64343706">
            <w:pPr>
              <w:adjustRightInd w:val="0"/>
              <w:snapToGrid w:val="0"/>
              <w:jc w:val="center"/>
              <w:rPr>
                <w:rFonts w:hint="eastAsia" w:ascii="宋体" w:hAnsi="宋体" w:cs="宋体"/>
                <w:b/>
                <w:sz w:val="24"/>
                <w:highlight w:val="none"/>
              </w:rPr>
            </w:pPr>
          </w:p>
        </w:tc>
        <w:tc>
          <w:tcPr>
            <w:tcW w:w="1987" w:type="dxa"/>
            <w:noWrap w:val="0"/>
            <w:vAlign w:val="center"/>
          </w:tcPr>
          <w:p w14:paraId="2A2721BB">
            <w:pPr>
              <w:adjustRightInd w:val="0"/>
              <w:snapToGrid w:val="0"/>
              <w:jc w:val="center"/>
              <w:rPr>
                <w:rFonts w:hint="eastAsia" w:ascii="宋体" w:hAnsi="宋体" w:cs="宋体"/>
                <w:b/>
                <w:sz w:val="24"/>
                <w:highlight w:val="none"/>
              </w:rPr>
            </w:pPr>
          </w:p>
        </w:tc>
      </w:tr>
      <w:tr w14:paraId="620691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00" w:type="dxa"/>
            <w:noWrap w:val="0"/>
            <w:vAlign w:val="center"/>
          </w:tcPr>
          <w:p w14:paraId="099100D4">
            <w:pPr>
              <w:adjustRightInd w:val="0"/>
              <w:snapToGrid w:val="0"/>
              <w:jc w:val="center"/>
              <w:rPr>
                <w:rFonts w:hint="eastAsia" w:ascii="宋体" w:hAnsi="宋体" w:cs="宋体"/>
                <w:b/>
                <w:sz w:val="24"/>
                <w:highlight w:val="none"/>
              </w:rPr>
            </w:pPr>
            <w:r>
              <w:rPr>
                <w:rFonts w:hint="eastAsia" w:ascii="宋体" w:hAnsi="宋体" w:cs="宋体"/>
                <w:b/>
                <w:sz w:val="24"/>
                <w:highlight w:val="none"/>
              </w:rPr>
              <w:t>11</w:t>
            </w:r>
          </w:p>
        </w:tc>
        <w:tc>
          <w:tcPr>
            <w:tcW w:w="3010" w:type="dxa"/>
            <w:noWrap w:val="0"/>
            <w:vAlign w:val="center"/>
          </w:tcPr>
          <w:p w14:paraId="7D0F7E01">
            <w:pPr>
              <w:adjustRightInd w:val="0"/>
              <w:snapToGrid w:val="0"/>
              <w:jc w:val="center"/>
              <w:rPr>
                <w:rFonts w:hint="eastAsia" w:ascii="宋体" w:hAnsi="宋体" w:cs="宋体"/>
                <w:b/>
                <w:sz w:val="24"/>
                <w:highlight w:val="none"/>
              </w:rPr>
            </w:pPr>
          </w:p>
        </w:tc>
        <w:tc>
          <w:tcPr>
            <w:tcW w:w="3519" w:type="dxa"/>
            <w:noWrap w:val="0"/>
            <w:vAlign w:val="center"/>
          </w:tcPr>
          <w:p w14:paraId="20CF6F81">
            <w:pPr>
              <w:adjustRightInd w:val="0"/>
              <w:snapToGrid w:val="0"/>
              <w:jc w:val="center"/>
              <w:rPr>
                <w:rFonts w:hint="eastAsia" w:ascii="宋体" w:hAnsi="宋体" w:cs="宋体"/>
                <w:b/>
                <w:sz w:val="24"/>
                <w:highlight w:val="none"/>
              </w:rPr>
            </w:pPr>
          </w:p>
        </w:tc>
        <w:tc>
          <w:tcPr>
            <w:tcW w:w="1987" w:type="dxa"/>
            <w:noWrap w:val="0"/>
            <w:vAlign w:val="center"/>
          </w:tcPr>
          <w:p w14:paraId="5826BF94">
            <w:pPr>
              <w:adjustRightInd w:val="0"/>
              <w:snapToGrid w:val="0"/>
              <w:jc w:val="center"/>
              <w:rPr>
                <w:rFonts w:hint="eastAsia" w:ascii="宋体" w:hAnsi="宋体" w:cs="宋体"/>
                <w:b/>
                <w:sz w:val="24"/>
                <w:highlight w:val="none"/>
              </w:rPr>
            </w:pPr>
          </w:p>
        </w:tc>
      </w:tr>
      <w:tr w14:paraId="02A2FD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100" w:type="dxa"/>
            <w:noWrap w:val="0"/>
            <w:vAlign w:val="center"/>
          </w:tcPr>
          <w:p w14:paraId="41D4121F">
            <w:pPr>
              <w:adjustRightInd w:val="0"/>
              <w:snapToGrid w:val="0"/>
              <w:jc w:val="center"/>
              <w:rPr>
                <w:rFonts w:hint="eastAsia" w:ascii="宋体" w:hAnsi="宋体" w:cs="宋体"/>
                <w:b/>
                <w:sz w:val="24"/>
                <w:highlight w:val="none"/>
              </w:rPr>
            </w:pPr>
            <w:r>
              <w:rPr>
                <w:rFonts w:hint="eastAsia" w:ascii="宋体" w:hAnsi="宋体" w:cs="宋体"/>
                <w:b/>
                <w:sz w:val="24"/>
                <w:highlight w:val="none"/>
              </w:rPr>
              <w:t>12</w:t>
            </w:r>
          </w:p>
        </w:tc>
        <w:tc>
          <w:tcPr>
            <w:tcW w:w="3010" w:type="dxa"/>
            <w:noWrap w:val="0"/>
            <w:vAlign w:val="center"/>
          </w:tcPr>
          <w:p w14:paraId="6D6F6A44">
            <w:pPr>
              <w:adjustRightInd w:val="0"/>
              <w:snapToGrid w:val="0"/>
              <w:jc w:val="center"/>
              <w:rPr>
                <w:rFonts w:hint="eastAsia" w:ascii="宋体" w:hAnsi="宋体" w:cs="宋体"/>
                <w:b/>
                <w:sz w:val="24"/>
                <w:highlight w:val="none"/>
              </w:rPr>
            </w:pPr>
          </w:p>
        </w:tc>
        <w:tc>
          <w:tcPr>
            <w:tcW w:w="3519" w:type="dxa"/>
            <w:noWrap w:val="0"/>
            <w:vAlign w:val="center"/>
          </w:tcPr>
          <w:p w14:paraId="0F1932FA">
            <w:pPr>
              <w:adjustRightInd w:val="0"/>
              <w:snapToGrid w:val="0"/>
              <w:jc w:val="center"/>
              <w:rPr>
                <w:rFonts w:hint="eastAsia" w:ascii="宋体" w:hAnsi="宋体" w:cs="宋体"/>
                <w:b/>
                <w:sz w:val="24"/>
                <w:highlight w:val="none"/>
              </w:rPr>
            </w:pPr>
          </w:p>
        </w:tc>
        <w:tc>
          <w:tcPr>
            <w:tcW w:w="1987" w:type="dxa"/>
            <w:noWrap w:val="0"/>
            <w:vAlign w:val="center"/>
          </w:tcPr>
          <w:p w14:paraId="6613A27F">
            <w:pPr>
              <w:adjustRightInd w:val="0"/>
              <w:snapToGrid w:val="0"/>
              <w:jc w:val="center"/>
              <w:rPr>
                <w:rFonts w:hint="eastAsia" w:ascii="宋体" w:hAnsi="宋体" w:cs="宋体"/>
                <w:b/>
                <w:sz w:val="24"/>
                <w:highlight w:val="none"/>
              </w:rPr>
            </w:pPr>
          </w:p>
        </w:tc>
      </w:tr>
    </w:tbl>
    <w:p w14:paraId="6D229402">
      <w:pPr>
        <w:rPr>
          <w:rFonts w:hint="eastAsia" w:ascii="宋体" w:hAnsi="宋体" w:eastAsia="宋体" w:cs="宋体"/>
          <w:b/>
          <w:bCs/>
          <w:sz w:val="32"/>
          <w:szCs w:val="48"/>
          <w:highlight w:val="none"/>
        </w:rPr>
      </w:pPr>
    </w:p>
    <w:p w14:paraId="046997C1">
      <w:pPr>
        <w:tabs>
          <w:tab w:val="left" w:pos="720"/>
        </w:tabs>
        <w:jc w:val="center"/>
        <w:outlineLvl w:val="9"/>
        <w:rPr>
          <w:rFonts w:hint="eastAsia" w:ascii="宋体" w:hAnsi="宋体" w:cs="宋体"/>
          <w:b/>
          <w:bCs/>
          <w:sz w:val="32"/>
          <w:szCs w:val="48"/>
          <w:highlight w:val="none"/>
          <w:lang w:val="en-US" w:eastAsia="zh-CN"/>
        </w:rPr>
      </w:pPr>
      <w:r>
        <w:rPr>
          <w:rFonts w:hint="eastAsia" w:ascii="宋体" w:hAnsi="宋体" w:cs="宋体"/>
          <w:b/>
          <w:bCs/>
          <w:sz w:val="32"/>
          <w:szCs w:val="48"/>
          <w:highlight w:val="none"/>
          <w:lang w:val="en-US" w:eastAsia="zh-CN"/>
        </w:rPr>
        <w:t xml:space="preserve"> </w:t>
      </w:r>
    </w:p>
    <w:p w14:paraId="1B6FF36E">
      <w:pPr>
        <w:rPr>
          <w:rFonts w:hint="eastAsia" w:ascii="宋体" w:hAnsi="宋体" w:cs="宋体"/>
          <w:b/>
          <w:bCs/>
          <w:sz w:val="32"/>
          <w:szCs w:val="48"/>
          <w:highlight w:val="none"/>
          <w:lang w:val="en-US" w:eastAsia="zh-CN"/>
        </w:rPr>
      </w:pPr>
      <w:r>
        <w:rPr>
          <w:rFonts w:hint="eastAsia" w:ascii="宋体" w:hAnsi="宋体" w:cs="宋体"/>
          <w:b/>
          <w:bCs/>
          <w:sz w:val="32"/>
          <w:szCs w:val="48"/>
          <w:highlight w:val="none"/>
          <w:lang w:val="en-US" w:eastAsia="zh-CN"/>
        </w:rPr>
        <w:br w:type="page"/>
      </w:r>
    </w:p>
    <w:p w14:paraId="2F9C58A2">
      <w:pPr>
        <w:autoSpaceDE w:val="0"/>
        <w:autoSpaceDN w:val="0"/>
        <w:adjustRightInd w:val="0"/>
        <w:spacing w:line="360" w:lineRule="auto"/>
        <w:jc w:val="center"/>
        <w:rPr>
          <w:rFonts w:hint="eastAsia" w:ascii="宋体" w:hAnsi="宋体" w:eastAsia="宋体" w:cs="宋体"/>
          <w:b/>
          <w:sz w:val="32"/>
          <w:highlight w:val="none"/>
          <w:lang w:val="zh-CN"/>
        </w:rPr>
      </w:pPr>
      <w:r>
        <w:rPr>
          <w:rFonts w:hint="eastAsia" w:ascii="宋体" w:hAnsi="宋体" w:cs="宋体"/>
          <w:b/>
          <w:sz w:val="32"/>
          <w:highlight w:val="none"/>
          <w:lang w:val="en-US" w:eastAsia="zh-CN"/>
        </w:rPr>
        <w:t>五、</w:t>
      </w:r>
      <w:r>
        <w:rPr>
          <w:rFonts w:hint="eastAsia" w:ascii="宋体" w:hAnsi="宋体" w:eastAsia="宋体" w:cs="宋体"/>
          <w:b/>
          <w:sz w:val="32"/>
          <w:highlight w:val="none"/>
          <w:lang w:val="zh-CN"/>
        </w:rPr>
        <w:t>技术文件</w:t>
      </w:r>
    </w:p>
    <w:p w14:paraId="5D165211">
      <w:pPr>
        <w:autoSpaceDE w:val="0"/>
        <w:autoSpaceDN w:val="0"/>
        <w:adjustRightInd w:val="0"/>
        <w:spacing w:line="360" w:lineRule="auto"/>
        <w:rPr>
          <w:rFonts w:hint="eastAsia" w:ascii="宋体" w:hAnsi="宋体" w:eastAsia="宋体" w:cs="宋体"/>
          <w:b/>
          <w:sz w:val="24"/>
          <w:highlight w:val="none"/>
          <w:lang w:val="zh-CN"/>
        </w:rPr>
      </w:pPr>
    </w:p>
    <w:p w14:paraId="55DFC5D9">
      <w:pPr>
        <w:autoSpaceDE w:val="0"/>
        <w:autoSpaceDN w:val="0"/>
        <w:adjustRightInd w:val="0"/>
        <w:spacing w:line="360" w:lineRule="auto"/>
        <w:rPr>
          <w:rFonts w:hint="eastAsia" w:ascii="宋体" w:hAnsi="宋体" w:eastAsia="宋体" w:cs="宋体"/>
          <w:szCs w:val="21"/>
          <w:highlight w:val="none"/>
          <w:lang w:val="zh-CN"/>
        </w:rPr>
      </w:pPr>
      <w:r>
        <w:rPr>
          <w:rFonts w:hint="eastAsia" w:ascii="宋体" w:hAnsi="宋体" w:eastAsia="宋体" w:cs="宋体"/>
          <w:szCs w:val="21"/>
          <w:highlight w:val="none"/>
          <w:lang w:val="zh-CN"/>
        </w:rPr>
        <w:t>投标要求：</w:t>
      </w:r>
      <w:r>
        <w:rPr>
          <w:rFonts w:hint="eastAsia" w:ascii="宋体" w:hAnsi="宋体" w:cs="宋体"/>
          <w:szCs w:val="21"/>
          <w:highlight w:val="none"/>
          <w:lang w:val="en-US" w:eastAsia="zh-CN"/>
        </w:rPr>
        <w:t>供应商</w:t>
      </w:r>
      <w:r>
        <w:rPr>
          <w:rFonts w:hint="eastAsia" w:ascii="宋体" w:hAnsi="宋体" w:eastAsia="宋体" w:cs="宋体"/>
          <w:szCs w:val="21"/>
          <w:highlight w:val="none"/>
          <w:lang w:val="zh-CN"/>
        </w:rPr>
        <w:t>应按照</w:t>
      </w:r>
      <w:r>
        <w:rPr>
          <w:rFonts w:hint="eastAsia" w:ascii="宋体" w:hAnsi="宋体" w:cs="宋体"/>
          <w:szCs w:val="21"/>
          <w:highlight w:val="none"/>
          <w:lang w:val="en-US" w:eastAsia="zh-CN"/>
        </w:rPr>
        <w:t>招标文件</w:t>
      </w:r>
      <w:r>
        <w:rPr>
          <w:rFonts w:hint="eastAsia" w:ascii="宋体" w:hAnsi="宋体" w:eastAsia="宋体" w:cs="宋体"/>
          <w:szCs w:val="21"/>
          <w:highlight w:val="none"/>
          <w:lang w:val="zh-CN"/>
        </w:rPr>
        <w:t>要求的技术方案编写</w:t>
      </w:r>
      <w:r>
        <w:rPr>
          <w:rFonts w:hint="eastAsia" w:ascii="宋体" w:hAnsi="宋体" w:cs="宋体"/>
          <w:szCs w:val="21"/>
          <w:highlight w:val="none"/>
          <w:lang w:val="zh-CN"/>
        </w:rPr>
        <w:t>。</w:t>
      </w:r>
    </w:p>
    <w:p w14:paraId="7C4048BD">
      <w:pPr>
        <w:tabs>
          <w:tab w:val="left" w:pos="720"/>
        </w:tabs>
        <w:jc w:val="center"/>
        <w:outlineLvl w:val="9"/>
        <w:rPr>
          <w:rFonts w:hint="eastAsia" w:ascii="宋体" w:hAnsi="宋体" w:eastAsia="宋体" w:cs="宋体"/>
          <w:b/>
          <w:bCs/>
          <w:sz w:val="32"/>
          <w:szCs w:val="48"/>
          <w:highlight w:val="none"/>
        </w:rPr>
      </w:pPr>
    </w:p>
    <w:p w14:paraId="1C0EBDA4">
      <w:pPr>
        <w:autoSpaceDE w:val="0"/>
        <w:autoSpaceDN w:val="0"/>
        <w:adjustRightInd w:val="0"/>
        <w:rPr>
          <w:rFonts w:hint="eastAsia" w:ascii="宋体" w:hAnsi="宋体" w:cs="宋体"/>
          <w:b/>
          <w:sz w:val="24"/>
          <w:highlight w:val="none"/>
          <w:lang w:val="zh-CN"/>
        </w:rPr>
      </w:pPr>
      <w:r>
        <w:rPr>
          <w:rFonts w:hint="eastAsia" w:ascii="宋体" w:hAnsi="宋体" w:eastAsia="宋体" w:cs="宋体"/>
          <w:b/>
          <w:bCs/>
          <w:sz w:val="32"/>
          <w:szCs w:val="48"/>
          <w:highlight w:val="none"/>
        </w:rPr>
        <w:br w:type="page"/>
      </w:r>
    </w:p>
    <w:p w14:paraId="7C73FA90">
      <w:pPr>
        <w:tabs>
          <w:tab w:val="left" w:pos="720"/>
        </w:tabs>
        <w:jc w:val="center"/>
        <w:outlineLvl w:val="9"/>
        <w:rPr>
          <w:rFonts w:hint="default" w:ascii="宋体" w:hAnsi="宋体" w:eastAsia="宋体" w:cs="宋体"/>
          <w:b/>
          <w:bCs/>
          <w:sz w:val="32"/>
          <w:szCs w:val="48"/>
          <w:highlight w:val="none"/>
          <w:lang w:val="en-US" w:eastAsia="zh-CN"/>
        </w:rPr>
      </w:pPr>
      <w:r>
        <w:rPr>
          <w:rFonts w:hint="eastAsia" w:ascii="宋体" w:hAnsi="宋体" w:cs="宋体"/>
          <w:b/>
          <w:bCs/>
          <w:sz w:val="32"/>
          <w:szCs w:val="48"/>
          <w:highlight w:val="none"/>
          <w:lang w:val="en-US" w:eastAsia="zh-CN"/>
        </w:rPr>
        <w:t>六</w:t>
      </w:r>
      <w:r>
        <w:rPr>
          <w:rFonts w:hint="eastAsia" w:ascii="宋体" w:hAnsi="宋体" w:eastAsia="宋体" w:cs="宋体"/>
          <w:b/>
          <w:bCs/>
          <w:sz w:val="32"/>
          <w:szCs w:val="48"/>
          <w:highlight w:val="none"/>
        </w:rPr>
        <w:t>、</w:t>
      </w:r>
      <w:bookmarkEnd w:id="78"/>
      <w:bookmarkEnd w:id="79"/>
      <w:bookmarkEnd w:id="80"/>
      <w:r>
        <w:rPr>
          <w:rFonts w:hint="eastAsia" w:ascii="宋体" w:hAnsi="宋体" w:cs="宋体"/>
          <w:b/>
          <w:bCs/>
          <w:sz w:val="32"/>
          <w:szCs w:val="48"/>
          <w:highlight w:val="none"/>
          <w:lang w:val="en-US" w:eastAsia="zh-CN"/>
        </w:rPr>
        <w:t>项目核心团队成员</w:t>
      </w:r>
    </w:p>
    <w:p w14:paraId="1B80A8D3">
      <w:pPr>
        <w:bidi w:val="0"/>
        <w:jc w:val="center"/>
        <w:rPr>
          <w:rFonts w:hint="eastAsia" w:ascii="宋体" w:hAnsi="宋体" w:eastAsia="宋体" w:cs="宋体"/>
          <w:sz w:val="24"/>
          <w:szCs w:val="28"/>
          <w:highlight w:val="none"/>
        </w:rPr>
      </w:pPr>
      <w:r>
        <w:rPr>
          <w:rFonts w:hint="eastAsia" w:ascii="宋体" w:hAnsi="宋体" w:eastAsia="宋体" w:cs="宋体"/>
          <w:sz w:val="24"/>
          <w:szCs w:val="28"/>
          <w:highlight w:val="none"/>
        </w:rPr>
        <w:t>项目</w:t>
      </w:r>
      <w:r>
        <w:rPr>
          <w:rFonts w:hint="eastAsia" w:ascii="宋体" w:hAnsi="宋体" w:cs="宋体"/>
          <w:sz w:val="24"/>
          <w:szCs w:val="28"/>
          <w:highlight w:val="none"/>
          <w:lang w:val="en-US" w:eastAsia="zh-CN"/>
        </w:rPr>
        <w:t>核心团队成员</w:t>
      </w:r>
      <w:r>
        <w:rPr>
          <w:rFonts w:hint="eastAsia" w:ascii="宋体" w:hAnsi="宋体" w:eastAsia="宋体" w:cs="宋体"/>
          <w:sz w:val="24"/>
          <w:szCs w:val="28"/>
          <w:highlight w:val="none"/>
        </w:rPr>
        <w:t>组成表</w:t>
      </w:r>
    </w:p>
    <w:tbl>
      <w:tblPr>
        <w:tblStyle w:val="24"/>
        <w:tblW w:w="974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7"/>
        <w:gridCol w:w="1386"/>
        <w:gridCol w:w="1386"/>
        <w:gridCol w:w="1386"/>
        <w:gridCol w:w="1386"/>
        <w:gridCol w:w="1386"/>
        <w:gridCol w:w="1941"/>
      </w:tblGrid>
      <w:tr w14:paraId="689088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877" w:type="dxa"/>
            <w:noWrap w:val="0"/>
            <w:vAlign w:val="center"/>
          </w:tcPr>
          <w:p w14:paraId="5D65F05A">
            <w:pPr>
              <w:spacing w:line="300" w:lineRule="exact"/>
              <w:jc w:val="center"/>
              <w:rPr>
                <w:rFonts w:hint="default" w:ascii="宋体" w:hAnsi="宋体" w:eastAsia="宋体" w:cs="宋体"/>
                <w:b w:val="0"/>
                <w:kern w:val="2"/>
                <w:sz w:val="21"/>
                <w:szCs w:val="21"/>
                <w:highlight w:val="none"/>
                <w:lang w:val="en-US" w:eastAsia="zh-CN" w:bidi="ar-SA"/>
              </w:rPr>
            </w:pPr>
            <w:r>
              <w:rPr>
                <w:rFonts w:hint="eastAsia" w:ascii="宋体" w:hAnsi="宋体" w:eastAsia="宋体" w:cs="宋体"/>
                <w:b w:val="0"/>
                <w:kern w:val="2"/>
                <w:sz w:val="21"/>
                <w:szCs w:val="21"/>
                <w:highlight w:val="none"/>
                <w:lang w:val="en-US" w:eastAsia="zh-CN" w:bidi="ar-SA"/>
              </w:rPr>
              <w:t>序号</w:t>
            </w:r>
          </w:p>
        </w:tc>
        <w:tc>
          <w:tcPr>
            <w:tcW w:w="1386" w:type="dxa"/>
            <w:noWrap w:val="0"/>
            <w:vAlign w:val="center"/>
          </w:tcPr>
          <w:p w14:paraId="059B24DB">
            <w:pPr>
              <w:spacing w:line="300" w:lineRule="exact"/>
              <w:jc w:val="center"/>
              <w:rPr>
                <w:rFonts w:hint="eastAsia" w:ascii="宋体" w:hAnsi="宋体" w:eastAsia="宋体" w:cs="宋体"/>
                <w:b w:val="0"/>
                <w:kern w:val="2"/>
                <w:sz w:val="21"/>
                <w:szCs w:val="21"/>
                <w:highlight w:val="none"/>
                <w:lang w:val="en-US" w:eastAsia="zh-CN" w:bidi="ar-SA"/>
              </w:rPr>
            </w:pPr>
            <w:r>
              <w:rPr>
                <w:rFonts w:hint="eastAsia" w:ascii="宋体" w:hAnsi="宋体" w:eastAsia="宋体" w:cs="宋体"/>
                <w:b w:val="0"/>
                <w:sz w:val="21"/>
                <w:szCs w:val="21"/>
                <w:highlight w:val="none"/>
              </w:rPr>
              <w:t>职务</w:t>
            </w:r>
          </w:p>
        </w:tc>
        <w:tc>
          <w:tcPr>
            <w:tcW w:w="1386" w:type="dxa"/>
            <w:noWrap w:val="0"/>
            <w:vAlign w:val="center"/>
          </w:tcPr>
          <w:p w14:paraId="0B041D7A">
            <w:pPr>
              <w:spacing w:line="300" w:lineRule="exact"/>
              <w:jc w:val="center"/>
              <w:rPr>
                <w:rFonts w:hint="eastAsia" w:ascii="宋体" w:hAnsi="宋体" w:eastAsia="宋体" w:cs="宋体"/>
                <w:b w:val="0"/>
                <w:kern w:val="2"/>
                <w:sz w:val="21"/>
                <w:szCs w:val="21"/>
                <w:highlight w:val="none"/>
                <w:lang w:val="en-US" w:eastAsia="zh-CN" w:bidi="ar-SA"/>
              </w:rPr>
            </w:pPr>
            <w:r>
              <w:rPr>
                <w:rFonts w:hint="eastAsia" w:ascii="宋体" w:hAnsi="宋体" w:eastAsia="宋体" w:cs="宋体"/>
                <w:b w:val="0"/>
                <w:sz w:val="21"/>
                <w:szCs w:val="21"/>
                <w:highlight w:val="none"/>
              </w:rPr>
              <w:t>姓名</w:t>
            </w:r>
          </w:p>
        </w:tc>
        <w:tc>
          <w:tcPr>
            <w:tcW w:w="1386" w:type="dxa"/>
            <w:noWrap w:val="0"/>
            <w:vAlign w:val="center"/>
          </w:tcPr>
          <w:p w14:paraId="28FD87CF">
            <w:pPr>
              <w:spacing w:line="300" w:lineRule="exact"/>
              <w:jc w:val="center"/>
              <w:rPr>
                <w:rFonts w:hint="eastAsia" w:ascii="宋体" w:hAnsi="宋体" w:eastAsia="宋体" w:cs="宋体"/>
                <w:b w:val="0"/>
                <w:kern w:val="2"/>
                <w:sz w:val="21"/>
                <w:szCs w:val="21"/>
                <w:highlight w:val="none"/>
                <w:lang w:val="en-US" w:eastAsia="zh-CN" w:bidi="ar-SA"/>
              </w:rPr>
            </w:pPr>
            <w:r>
              <w:rPr>
                <w:rFonts w:hint="eastAsia" w:ascii="宋体" w:hAnsi="宋体" w:cs="宋体"/>
                <w:b w:val="0"/>
                <w:sz w:val="21"/>
                <w:szCs w:val="21"/>
                <w:highlight w:val="none"/>
                <w:lang w:val="en-US" w:eastAsia="zh-CN"/>
              </w:rPr>
              <w:t>学历</w:t>
            </w:r>
          </w:p>
        </w:tc>
        <w:tc>
          <w:tcPr>
            <w:tcW w:w="1386" w:type="dxa"/>
            <w:noWrap w:val="0"/>
            <w:vAlign w:val="center"/>
          </w:tcPr>
          <w:p w14:paraId="4F4127C3">
            <w:pPr>
              <w:spacing w:line="300" w:lineRule="exact"/>
              <w:jc w:val="center"/>
              <w:rPr>
                <w:rFonts w:hint="eastAsia" w:ascii="宋体" w:hAnsi="宋体" w:eastAsia="宋体" w:cs="宋体"/>
                <w:b w:val="0"/>
                <w:kern w:val="2"/>
                <w:sz w:val="21"/>
                <w:szCs w:val="21"/>
                <w:highlight w:val="none"/>
                <w:lang w:val="en-US" w:eastAsia="zh-CN" w:bidi="ar-SA"/>
              </w:rPr>
            </w:pPr>
            <w:r>
              <w:rPr>
                <w:rFonts w:hint="eastAsia" w:ascii="宋体" w:hAnsi="宋体" w:cs="宋体"/>
                <w:b w:val="0"/>
                <w:sz w:val="21"/>
                <w:szCs w:val="21"/>
                <w:highlight w:val="none"/>
                <w:lang w:val="en-US" w:eastAsia="zh-CN"/>
              </w:rPr>
              <w:t>年龄</w:t>
            </w:r>
          </w:p>
        </w:tc>
        <w:tc>
          <w:tcPr>
            <w:tcW w:w="1386" w:type="dxa"/>
            <w:noWrap w:val="0"/>
            <w:vAlign w:val="center"/>
          </w:tcPr>
          <w:p w14:paraId="1A1EB206">
            <w:pPr>
              <w:spacing w:line="360" w:lineRule="auto"/>
              <w:jc w:val="center"/>
              <w:rPr>
                <w:rFonts w:hint="default" w:ascii="宋体" w:hAnsi="宋体" w:eastAsia="宋体" w:cs="宋体"/>
                <w:b w:val="0"/>
                <w:sz w:val="21"/>
                <w:szCs w:val="21"/>
                <w:highlight w:val="none"/>
                <w:lang w:val="en-US" w:eastAsia="zh-CN"/>
              </w:rPr>
            </w:pPr>
            <w:r>
              <w:rPr>
                <w:rFonts w:hint="eastAsia" w:ascii="宋体" w:hAnsi="宋体" w:cs="宋体"/>
                <w:b w:val="0"/>
                <w:sz w:val="21"/>
                <w:szCs w:val="21"/>
                <w:highlight w:val="none"/>
                <w:lang w:val="en-US" w:eastAsia="zh-CN"/>
              </w:rPr>
              <w:t>从业年限</w:t>
            </w:r>
          </w:p>
        </w:tc>
        <w:tc>
          <w:tcPr>
            <w:tcW w:w="1941" w:type="dxa"/>
            <w:noWrap w:val="0"/>
            <w:vAlign w:val="center"/>
          </w:tcPr>
          <w:p w14:paraId="299CE078">
            <w:pPr>
              <w:spacing w:line="360" w:lineRule="auto"/>
              <w:jc w:val="center"/>
              <w:rPr>
                <w:rFonts w:hint="default" w:ascii="宋体" w:hAnsi="宋体" w:cs="宋体"/>
                <w:b w:val="0"/>
                <w:sz w:val="21"/>
                <w:szCs w:val="21"/>
                <w:highlight w:val="none"/>
                <w:lang w:val="en-US" w:eastAsia="zh-CN"/>
              </w:rPr>
            </w:pPr>
            <w:r>
              <w:rPr>
                <w:rFonts w:hint="eastAsia" w:ascii="宋体" w:hAnsi="宋体" w:cs="宋体"/>
                <w:b w:val="0"/>
                <w:sz w:val="21"/>
                <w:szCs w:val="21"/>
                <w:highlight w:val="none"/>
                <w:lang w:val="en-US" w:eastAsia="zh-CN"/>
              </w:rPr>
              <w:t>从事过的类似活动</w:t>
            </w:r>
          </w:p>
        </w:tc>
      </w:tr>
      <w:tr w14:paraId="047AFA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877" w:type="dxa"/>
            <w:noWrap w:val="0"/>
            <w:vAlign w:val="top"/>
          </w:tcPr>
          <w:p w14:paraId="2709AB5B">
            <w:pPr>
              <w:spacing w:line="360" w:lineRule="auto"/>
              <w:jc w:val="both"/>
              <w:rPr>
                <w:rFonts w:hint="eastAsia" w:ascii="宋体" w:hAnsi="宋体" w:eastAsia="宋体" w:cs="宋体"/>
                <w:b w:val="0"/>
                <w:sz w:val="21"/>
                <w:szCs w:val="21"/>
                <w:highlight w:val="none"/>
              </w:rPr>
            </w:pPr>
          </w:p>
        </w:tc>
        <w:tc>
          <w:tcPr>
            <w:tcW w:w="1386" w:type="dxa"/>
            <w:noWrap w:val="0"/>
            <w:vAlign w:val="top"/>
          </w:tcPr>
          <w:p w14:paraId="3626BAD6">
            <w:pPr>
              <w:spacing w:line="360" w:lineRule="auto"/>
              <w:jc w:val="both"/>
              <w:rPr>
                <w:rFonts w:hint="eastAsia" w:ascii="宋体" w:hAnsi="宋体" w:eastAsia="宋体" w:cs="宋体"/>
                <w:b w:val="0"/>
                <w:sz w:val="21"/>
                <w:szCs w:val="21"/>
                <w:highlight w:val="none"/>
              </w:rPr>
            </w:pPr>
          </w:p>
        </w:tc>
        <w:tc>
          <w:tcPr>
            <w:tcW w:w="1386" w:type="dxa"/>
            <w:noWrap w:val="0"/>
            <w:vAlign w:val="top"/>
          </w:tcPr>
          <w:p w14:paraId="05C67F7C">
            <w:pPr>
              <w:spacing w:line="360" w:lineRule="auto"/>
              <w:jc w:val="both"/>
              <w:rPr>
                <w:rFonts w:hint="eastAsia" w:ascii="宋体" w:hAnsi="宋体" w:eastAsia="宋体" w:cs="宋体"/>
                <w:b w:val="0"/>
                <w:sz w:val="21"/>
                <w:szCs w:val="21"/>
                <w:highlight w:val="none"/>
              </w:rPr>
            </w:pPr>
          </w:p>
        </w:tc>
        <w:tc>
          <w:tcPr>
            <w:tcW w:w="1386" w:type="dxa"/>
            <w:noWrap w:val="0"/>
            <w:vAlign w:val="top"/>
          </w:tcPr>
          <w:p w14:paraId="0AB1D23F">
            <w:pPr>
              <w:spacing w:line="360" w:lineRule="auto"/>
              <w:jc w:val="both"/>
              <w:rPr>
                <w:rFonts w:hint="eastAsia" w:ascii="宋体" w:hAnsi="宋体" w:eastAsia="宋体" w:cs="宋体"/>
                <w:b w:val="0"/>
                <w:sz w:val="21"/>
                <w:szCs w:val="21"/>
                <w:highlight w:val="none"/>
              </w:rPr>
            </w:pPr>
          </w:p>
        </w:tc>
        <w:tc>
          <w:tcPr>
            <w:tcW w:w="1386" w:type="dxa"/>
            <w:noWrap w:val="0"/>
            <w:vAlign w:val="top"/>
          </w:tcPr>
          <w:p w14:paraId="05327B08">
            <w:pPr>
              <w:spacing w:line="360" w:lineRule="auto"/>
              <w:jc w:val="both"/>
              <w:rPr>
                <w:rFonts w:hint="eastAsia" w:ascii="宋体" w:hAnsi="宋体" w:eastAsia="宋体" w:cs="宋体"/>
                <w:b w:val="0"/>
                <w:sz w:val="21"/>
                <w:szCs w:val="21"/>
                <w:highlight w:val="none"/>
              </w:rPr>
            </w:pPr>
          </w:p>
        </w:tc>
        <w:tc>
          <w:tcPr>
            <w:tcW w:w="1386" w:type="dxa"/>
            <w:noWrap w:val="0"/>
            <w:vAlign w:val="top"/>
          </w:tcPr>
          <w:p w14:paraId="0C9479DF">
            <w:pPr>
              <w:spacing w:line="360" w:lineRule="auto"/>
              <w:jc w:val="both"/>
              <w:rPr>
                <w:rFonts w:hint="eastAsia" w:ascii="宋体" w:hAnsi="宋体" w:eastAsia="宋体" w:cs="宋体"/>
                <w:b w:val="0"/>
                <w:sz w:val="21"/>
                <w:szCs w:val="21"/>
                <w:highlight w:val="none"/>
              </w:rPr>
            </w:pPr>
          </w:p>
        </w:tc>
        <w:tc>
          <w:tcPr>
            <w:tcW w:w="1941" w:type="dxa"/>
            <w:noWrap w:val="0"/>
            <w:vAlign w:val="top"/>
          </w:tcPr>
          <w:p w14:paraId="1BC2D7ED">
            <w:pPr>
              <w:spacing w:line="360" w:lineRule="auto"/>
              <w:jc w:val="both"/>
              <w:rPr>
                <w:rFonts w:hint="eastAsia" w:ascii="宋体" w:hAnsi="宋体" w:eastAsia="宋体" w:cs="宋体"/>
                <w:b w:val="0"/>
                <w:sz w:val="21"/>
                <w:szCs w:val="21"/>
                <w:highlight w:val="none"/>
              </w:rPr>
            </w:pPr>
          </w:p>
        </w:tc>
      </w:tr>
      <w:tr w14:paraId="56DA5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877" w:type="dxa"/>
            <w:noWrap w:val="0"/>
            <w:vAlign w:val="top"/>
          </w:tcPr>
          <w:p w14:paraId="670EB5EF">
            <w:pPr>
              <w:spacing w:line="360" w:lineRule="auto"/>
              <w:jc w:val="both"/>
              <w:rPr>
                <w:rFonts w:hint="eastAsia" w:ascii="宋体" w:hAnsi="宋体" w:eastAsia="宋体" w:cs="宋体"/>
                <w:b w:val="0"/>
                <w:sz w:val="21"/>
                <w:szCs w:val="21"/>
                <w:highlight w:val="none"/>
              </w:rPr>
            </w:pPr>
          </w:p>
        </w:tc>
        <w:tc>
          <w:tcPr>
            <w:tcW w:w="1386" w:type="dxa"/>
            <w:noWrap w:val="0"/>
            <w:vAlign w:val="top"/>
          </w:tcPr>
          <w:p w14:paraId="5B6A4EC1">
            <w:pPr>
              <w:spacing w:line="360" w:lineRule="auto"/>
              <w:jc w:val="both"/>
              <w:rPr>
                <w:rFonts w:hint="eastAsia" w:ascii="宋体" w:hAnsi="宋体" w:eastAsia="宋体" w:cs="宋体"/>
                <w:b w:val="0"/>
                <w:sz w:val="21"/>
                <w:szCs w:val="21"/>
                <w:highlight w:val="none"/>
              </w:rPr>
            </w:pPr>
          </w:p>
        </w:tc>
        <w:tc>
          <w:tcPr>
            <w:tcW w:w="1386" w:type="dxa"/>
            <w:noWrap w:val="0"/>
            <w:vAlign w:val="top"/>
          </w:tcPr>
          <w:p w14:paraId="0C262EB8">
            <w:pPr>
              <w:spacing w:line="360" w:lineRule="auto"/>
              <w:jc w:val="both"/>
              <w:rPr>
                <w:rFonts w:hint="eastAsia" w:ascii="宋体" w:hAnsi="宋体" w:eastAsia="宋体" w:cs="宋体"/>
                <w:b w:val="0"/>
                <w:sz w:val="21"/>
                <w:szCs w:val="21"/>
                <w:highlight w:val="none"/>
              </w:rPr>
            </w:pPr>
          </w:p>
        </w:tc>
        <w:tc>
          <w:tcPr>
            <w:tcW w:w="1386" w:type="dxa"/>
            <w:noWrap w:val="0"/>
            <w:vAlign w:val="top"/>
          </w:tcPr>
          <w:p w14:paraId="29C7136D">
            <w:pPr>
              <w:spacing w:line="360" w:lineRule="auto"/>
              <w:jc w:val="both"/>
              <w:rPr>
                <w:rFonts w:hint="eastAsia" w:ascii="宋体" w:hAnsi="宋体" w:eastAsia="宋体" w:cs="宋体"/>
                <w:b w:val="0"/>
                <w:sz w:val="21"/>
                <w:szCs w:val="21"/>
                <w:highlight w:val="none"/>
              </w:rPr>
            </w:pPr>
          </w:p>
        </w:tc>
        <w:tc>
          <w:tcPr>
            <w:tcW w:w="1386" w:type="dxa"/>
            <w:noWrap w:val="0"/>
            <w:vAlign w:val="top"/>
          </w:tcPr>
          <w:p w14:paraId="3E0B2945">
            <w:pPr>
              <w:spacing w:line="360" w:lineRule="auto"/>
              <w:jc w:val="both"/>
              <w:rPr>
                <w:rFonts w:hint="eastAsia" w:ascii="宋体" w:hAnsi="宋体" w:eastAsia="宋体" w:cs="宋体"/>
                <w:b w:val="0"/>
                <w:sz w:val="21"/>
                <w:szCs w:val="21"/>
                <w:highlight w:val="none"/>
              </w:rPr>
            </w:pPr>
          </w:p>
        </w:tc>
        <w:tc>
          <w:tcPr>
            <w:tcW w:w="1386" w:type="dxa"/>
            <w:noWrap w:val="0"/>
            <w:vAlign w:val="top"/>
          </w:tcPr>
          <w:p w14:paraId="5B89A282">
            <w:pPr>
              <w:spacing w:line="360" w:lineRule="auto"/>
              <w:jc w:val="both"/>
              <w:rPr>
                <w:rFonts w:hint="eastAsia" w:ascii="宋体" w:hAnsi="宋体" w:eastAsia="宋体" w:cs="宋体"/>
                <w:b w:val="0"/>
                <w:sz w:val="21"/>
                <w:szCs w:val="21"/>
                <w:highlight w:val="none"/>
              </w:rPr>
            </w:pPr>
          </w:p>
        </w:tc>
        <w:tc>
          <w:tcPr>
            <w:tcW w:w="1941" w:type="dxa"/>
            <w:noWrap w:val="0"/>
            <w:vAlign w:val="top"/>
          </w:tcPr>
          <w:p w14:paraId="7654B701">
            <w:pPr>
              <w:spacing w:line="360" w:lineRule="auto"/>
              <w:jc w:val="both"/>
              <w:rPr>
                <w:rFonts w:hint="eastAsia" w:ascii="宋体" w:hAnsi="宋体" w:eastAsia="宋体" w:cs="宋体"/>
                <w:b w:val="0"/>
                <w:sz w:val="21"/>
                <w:szCs w:val="21"/>
                <w:highlight w:val="none"/>
              </w:rPr>
            </w:pPr>
          </w:p>
        </w:tc>
      </w:tr>
      <w:tr w14:paraId="4E17E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877" w:type="dxa"/>
            <w:noWrap w:val="0"/>
            <w:vAlign w:val="top"/>
          </w:tcPr>
          <w:p w14:paraId="4FB84E1A">
            <w:pPr>
              <w:spacing w:line="360" w:lineRule="auto"/>
              <w:jc w:val="both"/>
              <w:rPr>
                <w:rFonts w:hint="eastAsia" w:ascii="宋体" w:hAnsi="宋体" w:eastAsia="宋体" w:cs="宋体"/>
                <w:b w:val="0"/>
                <w:sz w:val="21"/>
                <w:szCs w:val="21"/>
                <w:highlight w:val="none"/>
              </w:rPr>
            </w:pPr>
          </w:p>
        </w:tc>
        <w:tc>
          <w:tcPr>
            <w:tcW w:w="1386" w:type="dxa"/>
            <w:noWrap w:val="0"/>
            <w:vAlign w:val="top"/>
          </w:tcPr>
          <w:p w14:paraId="26014B63">
            <w:pPr>
              <w:spacing w:line="360" w:lineRule="auto"/>
              <w:jc w:val="both"/>
              <w:rPr>
                <w:rFonts w:hint="eastAsia" w:ascii="宋体" w:hAnsi="宋体" w:eastAsia="宋体" w:cs="宋体"/>
                <w:b w:val="0"/>
                <w:sz w:val="21"/>
                <w:szCs w:val="21"/>
                <w:highlight w:val="none"/>
              </w:rPr>
            </w:pPr>
          </w:p>
        </w:tc>
        <w:tc>
          <w:tcPr>
            <w:tcW w:w="1386" w:type="dxa"/>
            <w:noWrap w:val="0"/>
            <w:vAlign w:val="top"/>
          </w:tcPr>
          <w:p w14:paraId="71B26DED">
            <w:pPr>
              <w:spacing w:line="360" w:lineRule="auto"/>
              <w:jc w:val="both"/>
              <w:rPr>
                <w:rFonts w:hint="eastAsia" w:ascii="宋体" w:hAnsi="宋体" w:eastAsia="宋体" w:cs="宋体"/>
                <w:b w:val="0"/>
                <w:sz w:val="21"/>
                <w:szCs w:val="21"/>
                <w:highlight w:val="none"/>
              </w:rPr>
            </w:pPr>
          </w:p>
        </w:tc>
        <w:tc>
          <w:tcPr>
            <w:tcW w:w="1386" w:type="dxa"/>
            <w:noWrap w:val="0"/>
            <w:vAlign w:val="top"/>
          </w:tcPr>
          <w:p w14:paraId="0E6D04FA">
            <w:pPr>
              <w:spacing w:line="360" w:lineRule="auto"/>
              <w:jc w:val="both"/>
              <w:rPr>
                <w:rFonts w:hint="eastAsia" w:ascii="宋体" w:hAnsi="宋体" w:eastAsia="宋体" w:cs="宋体"/>
                <w:b w:val="0"/>
                <w:sz w:val="21"/>
                <w:szCs w:val="21"/>
                <w:highlight w:val="none"/>
              </w:rPr>
            </w:pPr>
          </w:p>
        </w:tc>
        <w:tc>
          <w:tcPr>
            <w:tcW w:w="1386" w:type="dxa"/>
            <w:noWrap w:val="0"/>
            <w:vAlign w:val="top"/>
          </w:tcPr>
          <w:p w14:paraId="4EB704DD">
            <w:pPr>
              <w:spacing w:line="360" w:lineRule="auto"/>
              <w:jc w:val="both"/>
              <w:rPr>
                <w:rFonts w:hint="eastAsia" w:ascii="宋体" w:hAnsi="宋体" w:eastAsia="宋体" w:cs="宋体"/>
                <w:b w:val="0"/>
                <w:sz w:val="21"/>
                <w:szCs w:val="21"/>
                <w:highlight w:val="none"/>
              </w:rPr>
            </w:pPr>
          </w:p>
        </w:tc>
        <w:tc>
          <w:tcPr>
            <w:tcW w:w="1386" w:type="dxa"/>
            <w:noWrap w:val="0"/>
            <w:vAlign w:val="top"/>
          </w:tcPr>
          <w:p w14:paraId="185672F2">
            <w:pPr>
              <w:spacing w:line="360" w:lineRule="auto"/>
              <w:jc w:val="both"/>
              <w:rPr>
                <w:rFonts w:hint="eastAsia" w:ascii="宋体" w:hAnsi="宋体" w:eastAsia="宋体" w:cs="宋体"/>
                <w:b w:val="0"/>
                <w:sz w:val="21"/>
                <w:szCs w:val="21"/>
                <w:highlight w:val="none"/>
              </w:rPr>
            </w:pPr>
          </w:p>
        </w:tc>
        <w:tc>
          <w:tcPr>
            <w:tcW w:w="1941" w:type="dxa"/>
            <w:noWrap w:val="0"/>
            <w:vAlign w:val="top"/>
          </w:tcPr>
          <w:p w14:paraId="01AFFB95">
            <w:pPr>
              <w:spacing w:line="360" w:lineRule="auto"/>
              <w:jc w:val="both"/>
              <w:rPr>
                <w:rFonts w:hint="eastAsia" w:ascii="宋体" w:hAnsi="宋体" w:eastAsia="宋体" w:cs="宋体"/>
                <w:b w:val="0"/>
                <w:sz w:val="21"/>
                <w:szCs w:val="21"/>
                <w:highlight w:val="none"/>
              </w:rPr>
            </w:pPr>
          </w:p>
        </w:tc>
      </w:tr>
      <w:tr w14:paraId="0B4BD3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877" w:type="dxa"/>
            <w:noWrap w:val="0"/>
            <w:vAlign w:val="top"/>
          </w:tcPr>
          <w:p w14:paraId="24D2EFC9">
            <w:pPr>
              <w:spacing w:line="360" w:lineRule="auto"/>
              <w:jc w:val="both"/>
              <w:rPr>
                <w:rFonts w:hint="eastAsia" w:ascii="宋体" w:hAnsi="宋体" w:eastAsia="宋体" w:cs="宋体"/>
                <w:b w:val="0"/>
                <w:sz w:val="21"/>
                <w:szCs w:val="21"/>
                <w:highlight w:val="none"/>
              </w:rPr>
            </w:pPr>
          </w:p>
        </w:tc>
        <w:tc>
          <w:tcPr>
            <w:tcW w:w="1386" w:type="dxa"/>
            <w:noWrap w:val="0"/>
            <w:vAlign w:val="top"/>
          </w:tcPr>
          <w:p w14:paraId="32A68D96">
            <w:pPr>
              <w:spacing w:line="360" w:lineRule="auto"/>
              <w:jc w:val="both"/>
              <w:rPr>
                <w:rFonts w:hint="eastAsia" w:ascii="宋体" w:hAnsi="宋体" w:eastAsia="宋体" w:cs="宋体"/>
                <w:b w:val="0"/>
                <w:sz w:val="21"/>
                <w:szCs w:val="21"/>
                <w:highlight w:val="none"/>
              </w:rPr>
            </w:pPr>
          </w:p>
        </w:tc>
        <w:tc>
          <w:tcPr>
            <w:tcW w:w="1386" w:type="dxa"/>
            <w:noWrap w:val="0"/>
            <w:vAlign w:val="top"/>
          </w:tcPr>
          <w:p w14:paraId="67E866BC">
            <w:pPr>
              <w:spacing w:line="360" w:lineRule="auto"/>
              <w:jc w:val="both"/>
              <w:rPr>
                <w:rFonts w:hint="eastAsia" w:ascii="宋体" w:hAnsi="宋体" w:eastAsia="宋体" w:cs="宋体"/>
                <w:b w:val="0"/>
                <w:sz w:val="21"/>
                <w:szCs w:val="21"/>
                <w:highlight w:val="none"/>
              </w:rPr>
            </w:pPr>
          </w:p>
        </w:tc>
        <w:tc>
          <w:tcPr>
            <w:tcW w:w="1386" w:type="dxa"/>
            <w:noWrap w:val="0"/>
            <w:vAlign w:val="top"/>
          </w:tcPr>
          <w:p w14:paraId="7EFA2DFE">
            <w:pPr>
              <w:spacing w:line="360" w:lineRule="auto"/>
              <w:jc w:val="both"/>
              <w:rPr>
                <w:rFonts w:hint="eastAsia" w:ascii="宋体" w:hAnsi="宋体" w:eastAsia="宋体" w:cs="宋体"/>
                <w:b w:val="0"/>
                <w:sz w:val="21"/>
                <w:szCs w:val="21"/>
                <w:highlight w:val="none"/>
              </w:rPr>
            </w:pPr>
          </w:p>
        </w:tc>
        <w:tc>
          <w:tcPr>
            <w:tcW w:w="1386" w:type="dxa"/>
            <w:noWrap w:val="0"/>
            <w:vAlign w:val="top"/>
          </w:tcPr>
          <w:p w14:paraId="078E0E2B">
            <w:pPr>
              <w:spacing w:line="360" w:lineRule="auto"/>
              <w:jc w:val="both"/>
              <w:rPr>
                <w:rFonts w:hint="eastAsia" w:ascii="宋体" w:hAnsi="宋体" w:eastAsia="宋体" w:cs="宋体"/>
                <w:b w:val="0"/>
                <w:sz w:val="21"/>
                <w:szCs w:val="21"/>
                <w:highlight w:val="none"/>
              </w:rPr>
            </w:pPr>
          </w:p>
        </w:tc>
        <w:tc>
          <w:tcPr>
            <w:tcW w:w="1386" w:type="dxa"/>
            <w:noWrap w:val="0"/>
            <w:vAlign w:val="top"/>
          </w:tcPr>
          <w:p w14:paraId="22D4A172">
            <w:pPr>
              <w:spacing w:line="360" w:lineRule="auto"/>
              <w:jc w:val="both"/>
              <w:rPr>
                <w:rFonts w:hint="eastAsia" w:ascii="宋体" w:hAnsi="宋体" w:eastAsia="宋体" w:cs="宋体"/>
                <w:b w:val="0"/>
                <w:sz w:val="21"/>
                <w:szCs w:val="21"/>
                <w:highlight w:val="none"/>
              </w:rPr>
            </w:pPr>
          </w:p>
        </w:tc>
        <w:tc>
          <w:tcPr>
            <w:tcW w:w="1941" w:type="dxa"/>
            <w:noWrap w:val="0"/>
            <w:vAlign w:val="top"/>
          </w:tcPr>
          <w:p w14:paraId="5943539D">
            <w:pPr>
              <w:spacing w:line="360" w:lineRule="auto"/>
              <w:jc w:val="both"/>
              <w:rPr>
                <w:rFonts w:hint="eastAsia" w:ascii="宋体" w:hAnsi="宋体" w:eastAsia="宋体" w:cs="宋体"/>
                <w:b w:val="0"/>
                <w:sz w:val="21"/>
                <w:szCs w:val="21"/>
                <w:highlight w:val="none"/>
              </w:rPr>
            </w:pPr>
          </w:p>
        </w:tc>
      </w:tr>
      <w:tr w14:paraId="6AFC3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877" w:type="dxa"/>
            <w:noWrap w:val="0"/>
            <w:vAlign w:val="top"/>
          </w:tcPr>
          <w:p w14:paraId="0C13FD4D">
            <w:pPr>
              <w:spacing w:line="360" w:lineRule="auto"/>
              <w:jc w:val="both"/>
              <w:rPr>
                <w:rFonts w:hint="eastAsia" w:ascii="宋体" w:hAnsi="宋体" w:eastAsia="宋体" w:cs="宋体"/>
                <w:b w:val="0"/>
                <w:sz w:val="21"/>
                <w:szCs w:val="21"/>
                <w:highlight w:val="none"/>
              </w:rPr>
            </w:pPr>
          </w:p>
        </w:tc>
        <w:tc>
          <w:tcPr>
            <w:tcW w:w="1386" w:type="dxa"/>
            <w:noWrap w:val="0"/>
            <w:vAlign w:val="top"/>
          </w:tcPr>
          <w:p w14:paraId="00E2A0D8">
            <w:pPr>
              <w:spacing w:line="360" w:lineRule="auto"/>
              <w:jc w:val="both"/>
              <w:rPr>
                <w:rFonts w:hint="eastAsia" w:ascii="宋体" w:hAnsi="宋体" w:eastAsia="宋体" w:cs="宋体"/>
                <w:b w:val="0"/>
                <w:sz w:val="21"/>
                <w:szCs w:val="21"/>
                <w:highlight w:val="none"/>
              </w:rPr>
            </w:pPr>
          </w:p>
        </w:tc>
        <w:tc>
          <w:tcPr>
            <w:tcW w:w="1386" w:type="dxa"/>
            <w:noWrap w:val="0"/>
            <w:vAlign w:val="top"/>
          </w:tcPr>
          <w:p w14:paraId="750140D0">
            <w:pPr>
              <w:spacing w:line="360" w:lineRule="auto"/>
              <w:jc w:val="both"/>
              <w:rPr>
                <w:rFonts w:hint="eastAsia" w:ascii="宋体" w:hAnsi="宋体" w:eastAsia="宋体" w:cs="宋体"/>
                <w:b w:val="0"/>
                <w:sz w:val="21"/>
                <w:szCs w:val="21"/>
                <w:highlight w:val="none"/>
              </w:rPr>
            </w:pPr>
          </w:p>
        </w:tc>
        <w:tc>
          <w:tcPr>
            <w:tcW w:w="1386" w:type="dxa"/>
            <w:noWrap w:val="0"/>
            <w:vAlign w:val="top"/>
          </w:tcPr>
          <w:p w14:paraId="7E6FFA7A">
            <w:pPr>
              <w:spacing w:line="360" w:lineRule="auto"/>
              <w:jc w:val="both"/>
              <w:rPr>
                <w:rFonts w:hint="eastAsia" w:ascii="宋体" w:hAnsi="宋体" w:eastAsia="宋体" w:cs="宋体"/>
                <w:b w:val="0"/>
                <w:sz w:val="21"/>
                <w:szCs w:val="21"/>
                <w:highlight w:val="none"/>
              </w:rPr>
            </w:pPr>
          </w:p>
        </w:tc>
        <w:tc>
          <w:tcPr>
            <w:tcW w:w="1386" w:type="dxa"/>
            <w:noWrap w:val="0"/>
            <w:vAlign w:val="top"/>
          </w:tcPr>
          <w:p w14:paraId="2BA2C551">
            <w:pPr>
              <w:spacing w:line="360" w:lineRule="auto"/>
              <w:jc w:val="both"/>
              <w:rPr>
                <w:rFonts w:hint="eastAsia" w:ascii="宋体" w:hAnsi="宋体" w:eastAsia="宋体" w:cs="宋体"/>
                <w:b w:val="0"/>
                <w:sz w:val="21"/>
                <w:szCs w:val="21"/>
                <w:highlight w:val="none"/>
              </w:rPr>
            </w:pPr>
          </w:p>
        </w:tc>
        <w:tc>
          <w:tcPr>
            <w:tcW w:w="1386" w:type="dxa"/>
            <w:noWrap w:val="0"/>
            <w:vAlign w:val="top"/>
          </w:tcPr>
          <w:p w14:paraId="4D25A940">
            <w:pPr>
              <w:spacing w:line="360" w:lineRule="auto"/>
              <w:jc w:val="both"/>
              <w:rPr>
                <w:rFonts w:hint="eastAsia" w:ascii="宋体" w:hAnsi="宋体" w:eastAsia="宋体" w:cs="宋体"/>
                <w:b w:val="0"/>
                <w:sz w:val="21"/>
                <w:szCs w:val="21"/>
                <w:highlight w:val="none"/>
              </w:rPr>
            </w:pPr>
          </w:p>
        </w:tc>
        <w:tc>
          <w:tcPr>
            <w:tcW w:w="1941" w:type="dxa"/>
            <w:noWrap w:val="0"/>
            <w:vAlign w:val="top"/>
          </w:tcPr>
          <w:p w14:paraId="63FDD236">
            <w:pPr>
              <w:spacing w:line="360" w:lineRule="auto"/>
              <w:jc w:val="both"/>
              <w:rPr>
                <w:rFonts w:hint="eastAsia" w:ascii="宋体" w:hAnsi="宋体" w:eastAsia="宋体" w:cs="宋体"/>
                <w:b w:val="0"/>
                <w:sz w:val="21"/>
                <w:szCs w:val="21"/>
                <w:highlight w:val="none"/>
              </w:rPr>
            </w:pPr>
          </w:p>
        </w:tc>
      </w:tr>
      <w:tr w14:paraId="11501C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877" w:type="dxa"/>
            <w:noWrap w:val="0"/>
            <w:vAlign w:val="top"/>
          </w:tcPr>
          <w:p w14:paraId="2CDEF97F">
            <w:pPr>
              <w:spacing w:line="360" w:lineRule="auto"/>
              <w:jc w:val="both"/>
              <w:rPr>
                <w:rFonts w:hint="eastAsia" w:ascii="宋体" w:hAnsi="宋体" w:eastAsia="宋体" w:cs="宋体"/>
                <w:b w:val="0"/>
                <w:sz w:val="21"/>
                <w:szCs w:val="21"/>
                <w:highlight w:val="none"/>
              </w:rPr>
            </w:pPr>
          </w:p>
        </w:tc>
        <w:tc>
          <w:tcPr>
            <w:tcW w:w="1386" w:type="dxa"/>
            <w:noWrap w:val="0"/>
            <w:vAlign w:val="top"/>
          </w:tcPr>
          <w:p w14:paraId="6D15F166">
            <w:pPr>
              <w:spacing w:line="360" w:lineRule="auto"/>
              <w:jc w:val="both"/>
              <w:rPr>
                <w:rFonts w:hint="eastAsia" w:ascii="宋体" w:hAnsi="宋体" w:eastAsia="宋体" w:cs="宋体"/>
                <w:b w:val="0"/>
                <w:sz w:val="21"/>
                <w:szCs w:val="21"/>
                <w:highlight w:val="none"/>
              </w:rPr>
            </w:pPr>
          </w:p>
        </w:tc>
        <w:tc>
          <w:tcPr>
            <w:tcW w:w="1386" w:type="dxa"/>
            <w:noWrap w:val="0"/>
            <w:vAlign w:val="top"/>
          </w:tcPr>
          <w:p w14:paraId="47FF4EFC">
            <w:pPr>
              <w:spacing w:line="360" w:lineRule="auto"/>
              <w:jc w:val="both"/>
              <w:rPr>
                <w:rFonts w:hint="eastAsia" w:ascii="宋体" w:hAnsi="宋体" w:eastAsia="宋体" w:cs="宋体"/>
                <w:b w:val="0"/>
                <w:sz w:val="21"/>
                <w:szCs w:val="21"/>
                <w:highlight w:val="none"/>
              </w:rPr>
            </w:pPr>
          </w:p>
        </w:tc>
        <w:tc>
          <w:tcPr>
            <w:tcW w:w="1386" w:type="dxa"/>
            <w:noWrap w:val="0"/>
            <w:vAlign w:val="top"/>
          </w:tcPr>
          <w:p w14:paraId="78398E2E">
            <w:pPr>
              <w:spacing w:line="360" w:lineRule="auto"/>
              <w:jc w:val="both"/>
              <w:rPr>
                <w:rFonts w:hint="eastAsia" w:ascii="宋体" w:hAnsi="宋体" w:eastAsia="宋体" w:cs="宋体"/>
                <w:b w:val="0"/>
                <w:sz w:val="21"/>
                <w:szCs w:val="21"/>
                <w:highlight w:val="none"/>
              </w:rPr>
            </w:pPr>
          </w:p>
        </w:tc>
        <w:tc>
          <w:tcPr>
            <w:tcW w:w="1386" w:type="dxa"/>
            <w:noWrap w:val="0"/>
            <w:vAlign w:val="top"/>
          </w:tcPr>
          <w:p w14:paraId="7397C34F">
            <w:pPr>
              <w:spacing w:line="360" w:lineRule="auto"/>
              <w:jc w:val="both"/>
              <w:rPr>
                <w:rFonts w:hint="eastAsia" w:ascii="宋体" w:hAnsi="宋体" w:eastAsia="宋体" w:cs="宋体"/>
                <w:b w:val="0"/>
                <w:sz w:val="21"/>
                <w:szCs w:val="21"/>
                <w:highlight w:val="none"/>
              </w:rPr>
            </w:pPr>
          </w:p>
        </w:tc>
        <w:tc>
          <w:tcPr>
            <w:tcW w:w="1386" w:type="dxa"/>
            <w:noWrap w:val="0"/>
            <w:vAlign w:val="top"/>
          </w:tcPr>
          <w:p w14:paraId="04C92566">
            <w:pPr>
              <w:spacing w:line="360" w:lineRule="auto"/>
              <w:jc w:val="both"/>
              <w:rPr>
                <w:rFonts w:hint="eastAsia" w:ascii="宋体" w:hAnsi="宋体" w:eastAsia="宋体" w:cs="宋体"/>
                <w:b w:val="0"/>
                <w:sz w:val="21"/>
                <w:szCs w:val="21"/>
                <w:highlight w:val="none"/>
              </w:rPr>
            </w:pPr>
          </w:p>
        </w:tc>
        <w:tc>
          <w:tcPr>
            <w:tcW w:w="1941" w:type="dxa"/>
            <w:noWrap w:val="0"/>
            <w:vAlign w:val="top"/>
          </w:tcPr>
          <w:p w14:paraId="5F000878">
            <w:pPr>
              <w:spacing w:line="360" w:lineRule="auto"/>
              <w:jc w:val="both"/>
              <w:rPr>
                <w:rFonts w:hint="eastAsia" w:ascii="宋体" w:hAnsi="宋体" w:eastAsia="宋体" w:cs="宋体"/>
                <w:b w:val="0"/>
                <w:sz w:val="21"/>
                <w:szCs w:val="21"/>
                <w:highlight w:val="none"/>
              </w:rPr>
            </w:pPr>
          </w:p>
        </w:tc>
      </w:tr>
      <w:tr w14:paraId="58945D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877" w:type="dxa"/>
            <w:noWrap w:val="0"/>
            <w:vAlign w:val="top"/>
          </w:tcPr>
          <w:p w14:paraId="5F97BF95">
            <w:pPr>
              <w:spacing w:line="360" w:lineRule="auto"/>
              <w:jc w:val="both"/>
              <w:rPr>
                <w:rFonts w:hint="eastAsia" w:ascii="宋体" w:hAnsi="宋体" w:eastAsia="宋体" w:cs="宋体"/>
                <w:b w:val="0"/>
                <w:sz w:val="21"/>
                <w:szCs w:val="21"/>
                <w:highlight w:val="none"/>
              </w:rPr>
            </w:pPr>
          </w:p>
        </w:tc>
        <w:tc>
          <w:tcPr>
            <w:tcW w:w="1386" w:type="dxa"/>
            <w:noWrap w:val="0"/>
            <w:vAlign w:val="top"/>
          </w:tcPr>
          <w:p w14:paraId="32F4A9E0">
            <w:pPr>
              <w:spacing w:line="360" w:lineRule="auto"/>
              <w:jc w:val="both"/>
              <w:rPr>
                <w:rFonts w:hint="eastAsia" w:ascii="宋体" w:hAnsi="宋体" w:eastAsia="宋体" w:cs="宋体"/>
                <w:b w:val="0"/>
                <w:sz w:val="21"/>
                <w:szCs w:val="21"/>
                <w:highlight w:val="none"/>
              </w:rPr>
            </w:pPr>
          </w:p>
        </w:tc>
        <w:tc>
          <w:tcPr>
            <w:tcW w:w="1386" w:type="dxa"/>
            <w:noWrap w:val="0"/>
            <w:vAlign w:val="top"/>
          </w:tcPr>
          <w:p w14:paraId="23870138">
            <w:pPr>
              <w:spacing w:line="360" w:lineRule="auto"/>
              <w:jc w:val="both"/>
              <w:rPr>
                <w:rFonts w:hint="eastAsia" w:ascii="宋体" w:hAnsi="宋体" w:eastAsia="宋体" w:cs="宋体"/>
                <w:b w:val="0"/>
                <w:sz w:val="21"/>
                <w:szCs w:val="21"/>
                <w:highlight w:val="none"/>
              </w:rPr>
            </w:pPr>
          </w:p>
        </w:tc>
        <w:tc>
          <w:tcPr>
            <w:tcW w:w="1386" w:type="dxa"/>
            <w:noWrap w:val="0"/>
            <w:vAlign w:val="top"/>
          </w:tcPr>
          <w:p w14:paraId="5D4D0A9A">
            <w:pPr>
              <w:spacing w:line="360" w:lineRule="auto"/>
              <w:jc w:val="both"/>
              <w:rPr>
                <w:rFonts w:hint="eastAsia" w:ascii="宋体" w:hAnsi="宋体" w:eastAsia="宋体" w:cs="宋体"/>
                <w:b w:val="0"/>
                <w:sz w:val="21"/>
                <w:szCs w:val="21"/>
                <w:highlight w:val="none"/>
              </w:rPr>
            </w:pPr>
          </w:p>
        </w:tc>
        <w:tc>
          <w:tcPr>
            <w:tcW w:w="1386" w:type="dxa"/>
            <w:noWrap w:val="0"/>
            <w:vAlign w:val="top"/>
          </w:tcPr>
          <w:p w14:paraId="25DE2B83">
            <w:pPr>
              <w:spacing w:line="360" w:lineRule="auto"/>
              <w:jc w:val="both"/>
              <w:rPr>
                <w:rFonts w:hint="eastAsia" w:ascii="宋体" w:hAnsi="宋体" w:eastAsia="宋体" w:cs="宋体"/>
                <w:b w:val="0"/>
                <w:sz w:val="21"/>
                <w:szCs w:val="21"/>
                <w:highlight w:val="none"/>
              </w:rPr>
            </w:pPr>
          </w:p>
        </w:tc>
        <w:tc>
          <w:tcPr>
            <w:tcW w:w="1386" w:type="dxa"/>
            <w:noWrap w:val="0"/>
            <w:vAlign w:val="top"/>
          </w:tcPr>
          <w:p w14:paraId="3A399742">
            <w:pPr>
              <w:spacing w:line="360" w:lineRule="auto"/>
              <w:jc w:val="both"/>
              <w:rPr>
                <w:rFonts w:hint="eastAsia" w:ascii="宋体" w:hAnsi="宋体" w:eastAsia="宋体" w:cs="宋体"/>
                <w:b w:val="0"/>
                <w:sz w:val="21"/>
                <w:szCs w:val="21"/>
                <w:highlight w:val="none"/>
              </w:rPr>
            </w:pPr>
          </w:p>
        </w:tc>
        <w:tc>
          <w:tcPr>
            <w:tcW w:w="1941" w:type="dxa"/>
            <w:noWrap w:val="0"/>
            <w:vAlign w:val="top"/>
          </w:tcPr>
          <w:p w14:paraId="4F41E030">
            <w:pPr>
              <w:spacing w:line="360" w:lineRule="auto"/>
              <w:jc w:val="both"/>
              <w:rPr>
                <w:rFonts w:hint="eastAsia" w:ascii="宋体" w:hAnsi="宋体" w:eastAsia="宋体" w:cs="宋体"/>
                <w:b w:val="0"/>
                <w:sz w:val="21"/>
                <w:szCs w:val="21"/>
                <w:highlight w:val="none"/>
              </w:rPr>
            </w:pPr>
          </w:p>
        </w:tc>
      </w:tr>
      <w:tr w14:paraId="4EAC2B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877" w:type="dxa"/>
            <w:noWrap w:val="0"/>
            <w:vAlign w:val="top"/>
          </w:tcPr>
          <w:p w14:paraId="60F526D0">
            <w:pPr>
              <w:spacing w:line="360" w:lineRule="auto"/>
              <w:jc w:val="both"/>
              <w:rPr>
                <w:rFonts w:hint="eastAsia" w:ascii="宋体" w:hAnsi="宋体" w:eastAsia="宋体" w:cs="宋体"/>
                <w:b w:val="0"/>
                <w:sz w:val="21"/>
                <w:szCs w:val="21"/>
                <w:highlight w:val="none"/>
              </w:rPr>
            </w:pPr>
          </w:p>
        </w:tc>
        <w:tc>
          <w:tcPr>
            <w:tcW w:w="1386" w:type="dxa"/>
            <w:noWrap w:val="0"/>
            <w:vAlign w:val="top"/>
          </w:tcPr>
          <w:p w14:paraId="150465A2">
            <w:pPr>
              <w:spacing w:line="360" w:lineRule="auto"/>
              <w:jc w:val="both"/>
              <w:rPr>
                <w:rFonts w:hint="eastAsia" w:ascii="宋体" w:hAnsi="宋体" w:eastAsia="宋体" w:cs="宋体"/>
                <w:b w:val="0"/>
                <w:sz w:val="21"/>
                <w:szCs w:val="21"/>
                <w:highlight w:val="none"/>
              </w:rPr>
            </w:pPr>
          </w:p>
        </w:tc>
        <w:tc>
          <w:tcPr>
            <w:tcW w:w="1386" w:type="dxa"/>
            <w:noWrap w:val="0"/>
            <w:vAlign w:val="top"/>
          </w:tcPr>
          <w:p w14:paraId="02B96C9B">
            <w:pPr>
              <w:spacing w:line="360" w:lineRule="auto"/>
              <w:jc w:val="both"/>
              <w:rPr>
                <w:rFonts w:hint="eastAsia" w:ascii="宋体" w:hAnsi="宋体" w:eastAsia="宋体" w:cs="宋体"/>
                <w:b w:val="0"/>
                <w:sz w:val="21"/>
                <w:szCs w:val="21"/>
                <w:highlight w:val="none"/>
              </w:rPr>
            </w:pPr>
          </w:p>
        </w:tc>
        <w:tc>
          <w:tcPr>
            <w:tcW w:w="1386" w:type="dxa"/>
            <w:noWrap w:val="0"/>
            <w:vAlign w:val="top"/>
          </w:tcPr>
          <w:p w14:paraId="79743E61">
            <w:pPr>
              <w:spacing w:line="360" w:lineRule="auto"/>
              <w:jc w:val="both"/>
              <w:rPr>
                <w:rFonts w:hint="eastAsia" w:ascii="宋体" w:hAnsi="宋体" w:eastAsia="宋体" w:cs="宋体"/>
                <w:b w:val="0"/>
                <w:sz w:val="21"/>
                <w:szCs w:val="21"/>
                <w:highlight w:val="none"/>
              </w:rPr>
            </w:pPr>
          </w:p>
        </w:tc>
        <w:tc>
          <w:tcPr>
            <w:tcW w:w="1386" w:type="dxa"/>
            <w:noWrap w:val="0"/>
            <w:vAlign w:val="top"/>
          </w:tcPr>
          <w:p w14:paraId="5F144F33">
            <w:pPr>
              <w:spacing w:line="360" w:lineRule="auto"/>
              <w:jc w:val="both"/>
              <w:rPr>
                <w:rFonts w:hint="eastAsia" w:ascii="宋体" w:hAnsi="宋体" w:eastAsia="宋体" w:cs="宋体"/>
                <w:b w:val="0"/>
                <w:sz w:val="21"/>
                <w:szCs w:val="21"/>
                <w:highlight w:val="none"/>
              </w:rPr>
            </w:pPr>
          </w:p>
        </w:tc>
        <w:tc>
          <w:tcPr>
            <w:tcW w:w="1386" w:type="dxa"/>
            <w:noWrap w:val="0"/>
            <w:vAlign w:val="top"/>
          </w:tcPr>
          <w:p w14:paraId="10E3A33C">
            <w:pPr>
              <w:spacing w:line="360" w:lineRule="auto"/>
              <w:jc w:val="both"/>
              <w:rPr>
                <w:rFonts w:hint="eastAsia" w:ascii="宋体" w:hAnsi="宋体" w:eastAsia="宋体" w:cs="宋体"/>
                <w:b w:val="0"/>
                <w:sz w:val="21"/>
                <w:szCs w:val="21"/>
                <w:highlight w:val="none"/>
              </w:rPr>
            </w:pPr>
          </w:p>
        </w:tc>
        <w:tc>
          <w:tcPr>
            <w:tcW w:w="1941" w:type="dxa"/>
            <w:noWrap w:val="0"/>
            <w:vAlign w:val="top"/>
          </w:tcPr>
          <w:p w14:paraId="023B5FD9">
            <w:pPr>
              <w:spacing w:line="360" w:lineRule="auto"/>
              <w:jc w:val="both"/>
              <w:rPr>
                <w:rFonts w:hint="eastAsia" w:ascii="宋体" w:hAnsi="宋体" w:eastAsia="宋体" w:cs="宋体"/>
                <w:b w:val="0"/>
                <w:sz w:val="21"/>
                <w:szCs w:val="21"/>
                <w:highlight w:val="none"/>
              </w:rPr>
            </w:pPr>
          </w:p>
        </w:tc>
      </w:tr>
      <w:tr w14:paraId="74784F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877" w:type="dxa"/>
            <w:noWrap w:val="0"/>
            <w:vAlign w:val="top"/>
          </w:tcPr>
          <w:p w14:paraId="547831C4">
            <w:pPr>
              <w:spacing w:line="360" w:lineRule="auto"/>
              <w:jc w:val="both"/>
              <w:rPr>
                <w:rFonts w:hint="eastAsia" w:ascii="宋体" w:hAnsi="宋体" w:eastAsia="宋体" w:cs="宋体"/>
                <w:b w:val="0"/>
                <w:sz w:val="21"/>
                <w:szCs w:val="21"/>
                <w:highlight w:val="none"/>
              </w:rPr>
            </w:pPr>
          </w:p>
        </w:tc>
        <w:tc>
          <w:tcPr>
            <w:tcW w:w="1386" w:type="dxa"/>
            <w:noWrap w:val="0"/>
            <w:vAlign w:val="top"/>
          </w:tcPr>
          <w:p w14:paraId="74349415">
            <w:pPr>
              <w:spacing w:line="360" w:lineRule="auto"/>
              <w:jc w:val="both"/>
              <w:rPr>
                <w:rFonts w:hint="eastAsia" w:ascii="宋体" w:hAnsi="宋体" w:eastAsia="宋体" w:cs="宋体"/>
                <w:b w:val="0"/>
                <w:sz w:val="21"/>
                <w:szCs w:val="21"/>
                <w:highlight w:val="none"/>
              </w:rPr>
            </w:pPr>
          </w:p>
        </w:tc>
        <w:tc>
          <w:tcPr>
            <w:tcW w:w="1386" w:type="dxa"/>
            <w:noWrap w:val="0"/>
            <w:vAlign w:val="top"/>
          </w:tcPr>
          <w:p w14:paraId="5D9278ED">
            <w:pPr>
              <w:spacing w:line="360" w:lineRule="auto"/>
              <w:jc w:val="both"/>
              <w:rPr>
                <w:rFonts w:hint="eastAsia" w:ascii="宋体" w:hAnsi="宋体" w:eastAsia="宋体" w:cs="宋体"/>
                <w:b w:val="0"/>
                <w:sz w:val="21"/>
                <w:szCs w:val="21"/>
                <w:highlight w:val="none"/>
              </w:rPr>
            </w:pPr>
          </w:p>
        </w:tc>
        <w:tc>
          <w:tcPr>
            <w:tcW w:w="1386" w:type="dxa"/>
            <w:noWrap w:val="0"/>
            <w:vAlign w:val="top"/>
          </w:tcPr>
          <w:p w14:paraId="67407ECF">
            <w:pPr>
              <w:spacing w:line="360" w:lineRule="auto"/>
              <w:jc w:val="both"/>
              <w:rPr>
                <w:rFonts w:hint="eastAsia" w:ascii="宋体" w:hAnsi="宋体" w:eastAsia="宋体" w:cs="宋体"/>
                <w:b w:val="0"/>
                <w:sz w:val="21"/>
                <w:szCs w:val="21"/>
                <w:highlight w:val="none"/>
              </w:rPr>
            </w:pPr>
          </w:p>
        </w:tc>
        <w:tc>
          <w:tcPr>
            <w:tcW w:w="1386" w:type="dxa"/>
            <w:noWrap w:val="0"/>
            <w:vAlign w:val="top"/>
          </w:tcPr>
          <w:p w14:paraId="2AF116A0">
            <w:pPr>
              <w:spacing w:line="360" w:lineRule="auto"/>
              <w:jc w:val="both"/>
              <w:rPr>
                <w:rFonts w:hint="eastAsia" w:ascii="宋体" w:hAnsi="宋体" w:eastAsia="宋体" w:cs="宋体"/>
                <w:b w:val="0"/>
                <w:sz w:val="21"/>
                <w:szCs w:val="21"/>
                <w:highlight w:val="none"/>
              </w:rPr>
            </w:pPr>
          </w:p>
        </w:tc>
        <w:tc>
          <w:tcPr>
            <w:tcW w:w="1386" w:type="dxa"/>
            <w:noWrap w:val="0"/>
            <w:vAlign w:val="top"/>
          </w:tcPr>
          <w:p w14:paraId="2515955D">
            <w:pPr>
              <w:spacing w:line="360" w:lineRule="auto"/>
              <w:jc w:val="both"/>
              <w:rPr>
                <w:rFonts w:hint="eastAsia" w:ascii="宋体" w:hAnsi="宋体" w:eastAsia="宋体" w:cs="宋体"/>
                <w:b w:val="0"/>
                <w:sz w:val="21"/>
                <w:szCs w:val="21"/>
                <w:highlight w:val="none"/>
              </w:rPr>
            </w:pPr>
          </w:p>
        </w:tc>
        <w:tc>
          <w:tcPr>
            <w:tcW w:w="1941" w:type="dxa"/>
            <w:noWrap w:val="0"/>
            <w:vAlign w:val="top"/>
          </w:tcPr>
          <w:p w14:paraId="0E341104">
            <w:pPr>
              <w:spacing w:line="360" w:lineRule="auto"/>
              <w:jc w:val="both"/>
              <w:rPr>
                <w:rFonts w:hint="eastAsia" w:ascii="宋体" w:hAnsi="宋体" w:eastAsia="宋体" w:cs="宋体"/>
                <w:b w:val="0"/>
                <w:sz w:val="21"/>
                <w:szCs w:val="21"/>
                <w:highlight w:val="none"/>
              </w:rPr>
            </w:pPr>
          </w:p>
        </w:tc>
      </w:tr>
      <w:tr w14:paraId="6E69C8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877" w:type="dxa"/>
            <w:noWrap w:val="0"/>
            <w:vAlign w:val="top"/>
          </w:tcPr>
          <w:p w14:paraId="7994D741">
            <w:pPr>
              <w:spacing w:line="360" w:lineRule="auto"/>
              <w:jc w:val="both"/>
              <w:rPr>
                <w:rFonts w:hint="eastAsia" w:ascii="宋体" w:hAnsi="宋体" w:eastAsia="宋体" w:cs="宋体"/>
                <w:b w:val="0"/>
                <w:sz w:val="21"/>
                <w:szCs w:val="21"/>
                <w:highlight w:val="none"/>
              </w:rPr>
            </w:pPr>
          </w:p>
        </w:tc>
        <w:tc>
          <w:tcPr>
            <w:tcW w:w="1386" w:type="dxa"/>
            <w:noWrap w:val="0"/>
            <w:vAlign w:val="top"/>
          </w:tcPr>
          <w:p w14:paraId="63B2B2EA">
            <w:pPr>
              <w:spacing w:line="360" w:lineRule="auto"/>
              <w:jc w:val="both"/>
              <w:rPr>
                <w:rFonts w:hint="eastAsia" w:ascii="宋体" w:hAnsi="宋体" w:eastAsia="宋体" w:cs="宋体"/>
                <w:b w:val="0"/>
                <w:sz w:val="21"/>
                <w:szCs w:val="21"/>
                <w:highlight w:val="none"/>
              </w:rPr>
            </w:pPr>
          </w:p>
        </w:tc>
        <w:tc>
          <w:tcPr>
            <w:tcW w:w="1386" w:type="dxa"/>
            <w:noWrap w:val="0"/>
            <w:vAlign w:val="top"/>
          </w:tcPr>
          <w:p w14:paraId="67CED58A">
            <w:pPr>
              <w:spacing w:line="360" w:lineRule="auto"/>
              <w:jc w:val="both"/>
              <w:rPr>
                <w:rFonts w:hint="eastAsia" w:ascii="宋体" w:hAnsi="宋体" w:eastAsia="宋体" w:cs="宋体"/>
                <w:b w:val="0"/>
                <w:sz w:val="21"/>
                <w:szCs w:val="21"/>
                <w:highlight w:val="none"/>
              </w:rPr>
            </w:pPr>
          </w:p>
        </w:tc>
        <w:tc>
          <w:tcPr>
            <w:tcW w:w="1386" w:type="dxa"/>
            <w:noWrap w:val="0"/>
            <w:vAlign w:val="top"/>
          </w:tcPr>
          <w:p w14:paraId="511754B3">
            <w:pPr>
              <w:spacing w:line="360" w:lineRule="auto"/>
              <w:jc w:val="both"/>
              <w:rPr>
                <w:rFonts w:hint="eastAsia" w:ascii="宋体" w:hAnsi="宋体" w:eastAsia="宋体" w:cs="宋体"/>
                <w:b w:val="0"/>
                <w:sz w:val="21"/>
                <w:szCs w:val="21"/>
                <w:highlight w:val="none"/>
              </w:rPr>
            </w:pPr>
          </w:p>
        </w:tc>
        <w:tc>
          <w:tcPr>
            <w:tcW w:w="1386" w:type="dxa"/>
            <w:noWrap w:val="0"/>
            <w:vAlign w:val="top"/>
          </w:tcPr>
          <w:p w14:paraId="06AE44E2">
            <w:pPr>
              <w:spacing w:line="360" w:lineRule="auto"/>
              <w:jc w:val="both"/>
              <w:rPr>
                <w:rFonts w:hint="eastAsia" w:ascii="宋体" w:hAnsi="宋体" w:eastAsia="宋体" w:cs="宋体"/>
                <w:b w:val="0"/>
                <w:sz w:val="21"/>
                <w:szCs w:val="21"/>
                <w:highlight w:val="none"/>
              </w:rPr>
            </w:pPr>
          </w:p>
        </w:tc>
        <w:tc>
          <w:tcPr>
            <w:tcW w:w="1386" w:type="dxa"/>
            <w:noWrap w:val="0"/>
            <w:vAlign w:val="top"/>
          </w:tcPr>
          <w:p w14:paraId="17B4388F">
            <w:pPr>
              <w:spacing w:line="360" w:lineRule="auto"/>
              <w:jc w:val="both"/>
              <w:rPr>
                <w:rFonts w:hint="eastAsia" w:ascii="宋体" w:hAnsi="宋体" w:eastAsia="宋体" w:cs="宋体"/>
                <w:b w:val="0"/>
                <w:sz w:val="21"/>
                <w:szCs w:val="21"/>
                <w:highlight w:val="none"/>
              </w:rPr>
            </w:pPr>
          </w:p>
        </w:tc>
        <w:tc>
          <w:tcPr>
            <w:tcW w:w="1941" w:type="dxa"/>
            <w:noWrap w:val="0"/>
            <w:vAlign w:val="top"/>
          </w:tcPr>
          <w:p w14:paraId="037E0C57">
            <w:pPr>
              <w:spacing w:line="360" w:lineRule="auto"/>
              <w:jc w:val="both"/>
              <w:rPr>
                <w:rFonts w:hint="eastAsia" w:ascii="宋体" w:hAnsi="宋体" w:eastAsia="宋体" w:cs="宋体"/>
                <w:b w:val="0"/>
                <w:sz w:val="21"/>
                <w:szCs w:val="21"/>
                <w:highlight w:val="none"/>
              </w:rPr>
            </w:pPr>
          </w:p>
        </w:tc>
      </w:tr>
      <w:tr w14:paraId="36DCAA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877" w:type="dxa"/>
            <w:noWrap w:val="0"/>
            <w:vAlign w:val="top"/>
          </w:tcPr>
          <w:p w14:paraId="64217EB8">
            <w:pPr>
              <w:spacing w:line="360" w:lineRule="auto"/>
              <w:jc w:val="both"/>
              <w:rPr>
                <w:rFonts w:hint="eastAsia" w:ascii="宋体" w:hAnsi="宋体" w:eastAsia="宋体" w:cs="宋体"/>
                <w:b w:val="0"/>
                <w:sz w:val="21"/>
                <w:szCs w:val="21"/>
                <w:highlight w:val="none"/>
              </w:rPr>
            </w:pPr>
          </w:p>
        </w:tc>
        <w:tc>
          <w:tcPr>
            <w:tcW w:w="1386" w:type="dxa"/>
            <w:noWrap w:val="0"/>
            <w:vAlign w:val="top"/>
          </w:tcPr>
          <w:p w14:paraId="59622AA2">
            <w:pPr>
              <w:spacing w:line="360" w:lineRule="auto"/>
              <w:jc w:val="both"/>
              <w:rPr>
                <w:rFonts w:hint="eastAsia" w:ascii="宋体" w:hAnsi="宋体" w:eastAsia="宋体" w:cs="宋体"/>
                <w:b w:val="0"/>
                <w:sz w:val="21"/>
                <w:szCs w:val="21"/>
                <w:highlight w:val="none"/>
              </w:rPr>
            </w:pPr>
          </w:p>
        </w:tc>
        <w:tc>
          <w:tcPr>
            <w:tcW w:w="1386" w:type="dxa"/>
            <w:noWrap w:val="0"/>
            <w:vAlign w:val="top"/>
          </w:tcPr>
          <w:p w14:paraId="544D0987">
            <w:pPr>
              <w:spacing w:line="360" w:lineRule="auto"/>
              <w:jc w:val="both"/>
              <w:rPr>
                <w:rFonts w:hint="eastAsia" w:ascii="宋体" w:hAnsi="宋体" w:eastAsia="宋体" w:cs="宋体"/>
                <w:b w:val="0"/>
                <w:sz w:val="21"/>
                <w:szCs w:val="21"/>
                <w:highlight w:val="none"/>
              </w:rPr>
            </w:pPr>
          </w:p>
        </w:tc>
        <w:tc>
          <w:tcPr>
            <w:tcW w:w="1386" w:type="dxa"/>
            <w:noWrap w:val="0"/>
            <w:vAlign w:val="top"/>
          </w:tcPr>
          <w:p w14:paraId="6A3BB89F">
            <w:pPr>
              <w:spacing w:line="360" w:lineRule="auto"/>
              <w:jc w:val="both"/>
              <w:rPr>
                <w:rFonts w:hint="eastAsia" w:ascii="宋体" w:hAnsi="宋体" w:eastAsia="宋体" w:cs="宋体"/>
                <w:b w:val="0"/>
                <w:sz w:val="21"/>
                <w:szCs w:val="21"/>
                <w:highlight w:val="none"/>
              </w:rPr>
            </w:pPr>
          </w:p>
        </w:tc>
        <w:tc>
          <w:tcPr>
            <w:tcW w:w="1386" w:type="dxa"/>
            <w:noWrap w:val="0"/>
            <w:vAlign w:val="top"/>
          </w:tcPr>
          <w:p w14:paraId="234DEDF9">
            <w:pPr>
              <w:spacing w:line="360" w:lineRule="auto"/>
              <w:jc w:val="both"/>
              <w:rPr>
                <w:rFonts w:hint="eastAsia" w:ascii="宋体" w:hAnsi="宋体" w:eastAsia="宋体" w:cs="宋体"/>
                <w:b w:val="0"/>
                <w:sz w:val="21"/>
                <w:szCs w:val="21"/>
                <w:highlight w:val="none"/>
              </w:rPr>
            </w:pPr>
          </w:p>
        </w:tc>
        <w:tc>
          <w:tcPr>
            <w:tcW w:w="1386" w:type="dxa"/>
            <w:noWrap w:val="0"/>
            <w:vAlign w:val="top"/>
          </w:tcPr>
          <w:p w14:paraId="4CA7578C">
            <w:pPr>
              <w:spacing w:line="360" w:lineRule="auto"/>
              <w:jc w:val="both"/>
              <w:rPr>
                <w:rFonts w:hint="eastAsia" w:ascii="宋体" w:hAnsi="宋体" w:eastAsia="宋体" w:cs="宋体"/>
                <w:b w:val="0"/>
                <w:sz w:val="21"/>
                <w:szCs w:val="21"/>
                <w:highlight w:val="none"/>
              </w:rPr>
            </w:pPr>
          </w:p>
        </w:tc>
        <w:tc>
          <w:tcPr>
            <w:tcW w:w="1941" w:type="dxa"/>
            <w:noWrap w:val="0"/>
            <w:vAlign w:val="top"/>
          </w:tcPr>
          <w:p w14:paraId="35D43B55">
            <w:pPr>
              <w:spacing w:line="360" w:lineRule="auto"/>
              <w:jc w:val="both"/>
              <w:rPr>
                <w:rFonts w:hint="eastAsia" w:ascii="宋体" w:hAnsi="宋体" w:eastAsia="宋体" w:cs="宋体"/>
                <w:b w:val="0"/>
                <w:sz w:val="21"/>
                <w:szCs w:val="21"/>
                <w:highlight w:val="none"/>
              </w:rPr>
            </w:pPr>
          </w:p>
        </w:tc>
      </w:tr>
      <w:tr w14:paraId="5D7EC7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877" w:type="dxa"/>
            <w:noWrap w:val="0"/>
            <w:vAlign w:val="top"/>
          </w:tcPr>
          <w:p w14:paraId="71F1A236">
            <w:pPr>
              <w:spacing w:line="360" w:lineRule="auto"/>
              <w:jc w:val="both"/>
              <w:rPr>
                <w:rFonts w:hint="eastAsia" w:ascii="宋体" w:hAnsi="宋体" w:eastAsia="宋体" w:cs="宋体"/>
                <w:b w:val="0"/>
                <w:sz w:val="21"/>
                <w:szCs w:val="21"/>
                <w:highlight w:val="none"/>
              </w:rPr>
            </w:pPr>
          </w:p>
        </w:tc>
        <w:tc>
          <w:tcPr>
            <w:tcW w:w="1386" w:type="dxa"/>
            <w:noWrap w:val="0"/>
            <w:vAlign w:val="top"/>
          </w:tcPr>
          <w:p w14:paraId="168E0261">
            <w:pPr>
              <w:spacing w:line="360" w:lineRule="auto"/>
              <w:jc w:val="both"/>
              <w:rPr>
                <w:rFonts w:hint="eastAsia" w:ascii="宋体" w:hAnsi="宋体" w:eastAsia="宋体" w:cs="宋体"/>
                <w:b w:val="0"/>
                <w:sz w:val="21"/>
                <w:szCs w:val="21"/>
                <w:highlight w:val="none"/>
              </w:rPr>
            </w:pPr>
          </w:p>
        </w:tc>
        <w:tc>
          <w:tcPr>
            <w:tcW w:w="1386" w:type="dxa"/>
            <w:noWrap w:val="0"/>
            <w:vAlign w:val="top"/>
          </w:tcPr>
          <w:p w14:paraId="5F983189">
            <w:pPr>
              <w:spacing w:line="360" w:lineRule="auto"/>
              <w:jc w:val="both"/>
              <w:rPr>
                <w:rFonts w:hint="eastAsia" w:ascii="宋体" w:hAnsi="宋体" w:eastAsia="宋体" w:cs="宋体"/>
                <w:b w:val="0"/>
                <w:sz w:val="21"/>
                <w:szCs w:val="21"/>
                <w:highlight w:val="none"/>
              </w:rPr>
            </w:pPr>
          </w:p>
        </w:tc>
        <w:tc>
          <w:tcPr>
            <w:tcW w:w="1386" w:type="dxa"/>
            <w:noWrap w:val="0"/>
            <w:vAlign w:val="top"/>
          </w:tcPr>
          <w:p w14:paraId="2C4F6A31">
            <w:pPr>
              <w:spacing w:line="360" w:lineRule="auto"/>
              <w:jc w:val="both"/>
              <w:rPr>
                <w:rFonts w:hint="eastAsia" w:ascii="宋体" w:hAnsi="宋体" w:eastAsia="宋体" w:cs="宋体"/>
                <w:b w:val="0"/>
                <w:sz w:val="21"/>
                <w:szCs w:val="21"/>
                <w:highlight w:val="none"/>
              </w:rPr>
            </w:pPr>
          </w:p>
        </w:tc>
        <w:tc>
          <w:tcPr>
            <w:tcW w:w="1386" w:type="dxa"/>
            <w:noWrap w:val="0"/>
            <w:vAlign w:val="top"/>
          </w:tcPr>
          <w:p w14:paraId="01E93085">
            <w:pPr>
              <w:spacing w:line="360" w:lineRule="auto"/>
              <w:jc w:val="both"/>
              <w:rPr>
                <w:rFonts w:hint="eastAsia" w:ascii="宋体" w:hAnsi="宋体" w:eastAsia="宋体" w:cs="宋体"/>
                <w:b w:val="0"/>
                <w:sz w:val="21"/>
                <w:szCs w:val="21"/>
                <w:highlight w:val="none"/>
              </w:rPr>
            </w:pPr>
          </w:p>
        </w:tc>
        <w:tc>
          <w:tcPr>
            <w:tcW w:w="1386" w:type="dxa"/>
            <w:noWrap w:val="0"/>
            <w:vAlign w:val="top"/>
          </w:tcPr>
          <w:p w14:paraId="0388DBEB">
            <w:pPr>
              <w:spacing w:line="360" w:lineRule="auto"/>
              <w:jc w:val="both"/>
              <w:rPr>
                <w:rFonts w:hint="eastAsia" w:ascii="宋体" w:hAnsi="宋体" w:eastAsia="宋体" w:cs="宋体"/>
                <w:b w:val="0"/>
                <w:sz w:val="21"/>
                <w:szCs w:val="21"/>
                <w:highlight w:val="none"/>
              </w:rPr>
            </w:pPr>
          </w:p>
        </w:tc>
        <w:tc>
          <w:tcPr>
            <w:tcW w:w="1941" w:type="dxa"/>
            <w:noWrap w:val="0"/>
            <w:vAlign w:val="top"/>
          </w:tcPr>
          <w:p w14:paraId="705AE09D">
            <w:pPr>
              <w:spacing w:line="360" w:lineRule="auto"/>
              <w:jc w:val="both"/>
              <w:rPr>
                <w:rFonts w:hint="eastAsia" w:ascii="宋体" w:hAnsi="宋体" w:eastAsia="宋体" w:cs="宋体"/>
                <w:b w:val="0"/>
                <w:sz w:val="21"/>
                <w:szCs w:val="21"/>
                <w:highlight w:val="none"/>
              </w:rPr>
            </w:pPr>
          </w:p>
        </w:tc>
      </w:tr>
      <w:tr w14:paraId="69F3AB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877" w:type="dxa"/>
            <w:noWrap w:val="0"/>
            <w:vAlign w:val="top"/>
          </w:tcPr>
          <w:p w14:paraId="42D161CE">
            <w:pPr>
              <w:spacing w:line="360" w:lineRule="auto"/>
              <w:jc w:val="both"/>
              <w:rPr>
                <w:rFonts w:hint="eastAsia" w:ascii="宋体" w:hAnsi="宋体" w:eastAsia="宋体" w:cs="宋体"/>
                <w:b w:val="0"/>
                <w:sz w:val="21"/>
                <w:szCs w:val="21"/>
                <w:highlight w:val="none"/>
              </w:rPr>
            </w:pPr>
          </w:p>
        </w:tc>
        <w:tc>
          <w:tcPr>
            <w:tcW w:w="1386" w:type="dxa"/>
            <w:noWrap w:val="0"/>
            <w:vAlign w:val="top"/>
          </w:tcPr>
          <w:p w14:paraId="7ECAEF08">
            <w:pPr>
              <w:spacing w:line="360" w:lineRule="auto"/>
              <w:jc w:val="both"/>
              <w:rPr>
                <w:rFonts w:hint="eastAsia" w:ascii="宋体" w:hAnsi="宋体" w:eastAsia="宋体" w:cs="宋体"/>
                <w:b w:val="0"/>
                <w:sz w:val="21"/>
                <w:szCs w:val="21"/>
                <w:highlight w:val="none"/>
              </w:rPr>
            </w:pPr>
          </w:p>
        </w:tc>
        <w:tc>
          <w:tcPr>
            <w:tcW w:w="1386" w:type="dxa"/>
            <w:noWrap w:val="0"/>
            <w:vAlign w:val="top"/>
          </w:tcPr>
          <w:p w14:paraId="2B14F639">
            <w:pPr>
              <w:spacing w:line="360" w:lineRule="auto"/>
              <w:jc w:val="both"/>
              <w:rPr>
                <w:rFonts w:hint="eastAsia" w:ascii="宋体" w:hAnsi="宋体" w:eastAsia="宋体" w:cs="宋体"/>
                <w:b w:val="0"/>
                <w:sz w:val="21"/>
                <w:szCs w:val="21"/>
                <w:highlight w:val="none"/>
              </w:rPr>
            </w:pPr>
          </w:p>
        </w:tc>
        <w:tc>
          <w:tcPr>
            <w:tcW w:w="1386" w:type="dxa"/>
            <w:noWrap w:val="0"/>
            <w:vAlign w:val="top"/>
          </w:tcPr>
          <w:p w14:paraId="670E6D3E">
            <w:pPr>
              <w:spacing w:line="360" w:lineRule="auto"/>
              <w:jc w:val="both"/>
              <w:rPr>
                <w:rFonts w:hint="eastAsia" w:ascii="宋体" w:hAnsi="宋体" w:eastAsia="宋体" w:cs="宋体"/>
                <w:b w:val="0"/>
                <w:sz w:val="21"/>
                <w:szCs w:val="21"/>
                <w:highlight w:val="none"/>
              </w:rPr>
            </w:pPr>
          </w:p>
        </w:tc>
        <w:tc>
          <w:tcPr>
            <w:tcW w:w="1386" w:type="dxa"/>
            <w:noWrap w:val="0"/>
            <w:vAlign w:val="top"/>
          </w:tcPr>
          <w:p w14:paraId="6A719E91">
            <w:pPr>
              <w:spacing w:line="360" w:lineRule="auto"/>
              <w:jc w:val="both"/>
              <w:rPr>
                <w:rFonts w:hint="eastAsia" w:ascii="宋体" w:hAnsi="宋体" w:eastAsia="宋体" w:cs="宋体"/>
                <w:b w:val="0"/>
                <w:sz w:val="21"/>
                <w:szCs w:val="21"/>
                <w:highlight w:val="none"/>
              </w:rPr>
            </w:pPr>
          </w:p>
        </w:tc>
        <w:tc>
          <w:tcPr>
            <w:tcW w:w="1386" w:type="dxa"/>
            <w:noWrap w:val="0"/>
            <w:vAlign w:val="top"/>
          </w:tcPr>
          <w:p w14:paraId="50A35394">
            <w:pPr>
              <w:spacing w:line="360" w:lineRule="auto"/>
              <w:jc w:val="both"/>
              <w:rPr>
                <w:rFonts w:hint="eastAsia" w:ascii="宋体" w:hAnsi="宋体" w:eastAsia="宋体" w:cs="宋体"/>
                <w:b w:val="0"/>
                <w:sz w:val="21"/>
                <w:szCs w:val="21"/>
                <w:highlight w:val="none"/>
              </w:rPr>
            </w:pPr>
          </w:p>
        </w:tc>
        <w:tc>
          <w:tcPr>
            <w:tcW w:w="1941" w:type="dxa"/>
            <w:noWrap w:val="0"/>
            <w:vAlign w:val="top"/>
          </w:tcPr>
          <w:p w14:paraId="44B130AB">
            <w:pPr>
              <w:spacing w:line="360" w:lineRule="auto"/>
              <w:jc w:val="both"/>
              <w:rPr>
                <w:rFonts w:hint="eastAsia" w:ascii="宋体" w:hAnsi="宋体" w:eastAsia="宋体" w:cs="宋体"/>
                <w:b w:val="0"/>
                <w:sz w:val="21"/>
                <w:szCs w:val="21"/>
                <w:highlight w:val="none"/>
              </w:rPr>
            </w:pPr>
          </w:p>
        </w:tc>
      </w:tr>
    </w:tbl>
    <w:p w14:paraId="3A5ED988">
      <w:pPr>
        <w:spacing w:line="360" w:lineRule="auto"/>
        <w:ind w:firstLine="420" w:firstLineChars="200"/>
        <w:jc w:val="both"/>
        <w:rPr>
          <w:rFonts w:hint="default" w:ascii="宋体" w:hAnsi="宋体" w:eastAsia="宋体" w:cs="宋体"/>
          <w:b w:val="0"/>
          <w:sz w:val="21"/>
          <w:szCs w:val="21"/>
          <w:highlight w:val="none"/>
          <w:lang w:val="en-US" w:eastAsia="zh-CN"/>
        </w:rPr>
        <w:sectPr>
          <w:pgSz w:w="11906" w:h="16838"/>
          <w:pgMar w:top="1418" w:right="1134" w:bottom="1418" w:left="1134" w:header="851" w:footer="992" w:gutter="0"/>
          <w:pgNumType w:fmt="decimal"/>
          <w:cols w:space="720" w:num="1"/>
          <w:docGrid w:type="lines" w:linePitch="312" w:charSpace="0"/>
        </w:sectPr>
      </w:pPr>
    </w:p>
    <w:p w14:paraId="78A845EE">
      <w:pPr>
        <w:tabs>
          <w:tab w:val="left" w:pos="720"/>
        </w:tabs>
        <w:ind w:left="0" w:firstLine="0"/>
        <w:jc w:val="center"/>
        <w:outlineLvl w:val="9"/>
        <w:rPr>
          <w:rFonts w:hint="eastAsia" w:ascii="宋体" w:hAnsi="宋体" w:eastAsia="宋体" w:cs="宋体"/>
          <w:b/>
          <w:bCs/>
          <w:sz w:val="32"/>
          <w:szCs w:val="48"/>
          <w:highlight w:val="none"/>
        </w:rPr>
      </w:pPr>
      <w:bookmarkStart w:id="81" w:name="_Toc3912"/>
      <w:bookmarkStart w:id="82" w:name="_Toc184635147"/>
      <w:bookmarkStart w:id="83" w:name="_Toc382396579"/>
      <w:r>
        <w:rPr>
          <w:rFonts w:hint="eastAsia" w:ascii="宋体" w:hAnsi="宋体" w:cs="宋体"/>
          <w:b/>
          <w:bCs/>
          <w:sz w:val="32"/>
          <w:szCs w:val="48"/>
          <w:highlight w:val="none"/>
          <w:lang w:val="en-US" w:eastAsia="zh-CN"/>
        </w:rPr>
        <w:t>七</w:t>
      </w:r>
      <w:r>
        <w:rPr>
          <w:rFonts w:hint="eastAsia" w:ascii="宋体" w:hAnsi="宋体" w:eastAsia="宋体" w:cs="宋体"/>
          <w:b/>
          <w:bCs/>
          <w:sz w:val="32"/>
          <w:szCs w:val="48"/>
          <w:highlight w:val="none"/>
        </w:rPr>
        <w:t>、资格审查资料</w:t>
      </w:r>
      <w:bookmarkEnd w:id="81"/>
      <w:bookmarkEnd w:id="82"/>
      <w:bookmarkEnd w:id="83"/>
    </w:p>
    <w:p w14:paraId="5B1F4ED1">
      <w:pPr>
        <w:outlineLvl w:val="9"/>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（一）</w:t>
      </w:r>
      <w:r>
        <w:rPr>
          <w:rFonts w:hint="eastAsia" w:ascii="宋体" w:hAnsi="宋体" w:cs="宋体"/>
          <w:b w:val="0"/>
          <w:sz w:val="21"/>
          <w:szCs w:val="21"/>
          <w:highlight w:val="none"/>
          <w:lang w:eastAsia="zh-CN"/>
        </w:rPr>
        <w:t>供应商</w:t>
      </w:r>
      <w:r>
        <w:rPr>
          <w:rFonts w:hint="eastAsia" w:ascii="宋体" w:hAnsi="宋体" w:eastAsia="宋体" w:cs="宋体"/>
          <w:b w:val="0"/>
          <w:sz w:val="21"/>
          <w:szCs w:val="21"/>
          <w:highlight w:val="none"/>
        </w:rPr>
        <w:t>基本情况表</w:t>
      </w:r>
    </w:p>
    <w:tbl>
      <w:tblPr>
        <w:tblStyle w:val="24"/>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0"/>
        <w:gridCol w:w="1077"/>
        <w:gridCol w:w="1803"/>
        <w:gridCol w:w="1252"/>
        <w:gridCol w:w="1089"/>
        <w:gridCol w:w="900"/>
        <w:gridCol w:w="1431"/>
      </w:tblGrid>
      <w:tr w14:paraId="22BFF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980" w:type="dxa"/>
            <w:noWrap w:val="0"/>
            <w:vAlign w:val="center"/>
          </w:tcPr>
          <w:p w14:paraId="3087A981">
            <w:pPr>
              <w:spacing w:line="300" w:lineRule="exact"/>
              <w:rPr>
                <w:rFonts w:hint="eastAsia" w:ascii="宋体" w:hAnsi="宋体" w:eastAsia="宋体" w:cs="宋体"/>
                <w:b w:val="0"/>
                <w:sz w:val="21"/>
                <w:szCs w:val="21"/>
                <w:highlight w:val="none"/>
              </w:rPr>
            </w:pPr>
            <w:r>
              <w:rPr>
                <w:rFonts w:hint="eastAsia" w:ascii="宋体" w:hAnsi="宋体" w:cs="宋体"/>
                <w:b w:val="0"/>
                <w:sz w:val="21"/>
                <w:szCs w:val="21"/>
                <w:highlight w:val="none"/>
                <w:lang w:eastAsia="zh-CN"/>
              </w:rPr>
              <w:t>供应商</w:t>
            </w:r>
            <w:r>
              <w:rPr>
                <w:rFonts w:hint="eastAsia" w:ascii="宋体" w:hAnsi="宋体" w:eastAsia="宋体" w:cs="宋体"/>
                <w:b w:val="0"/>
                <w:sz w:val="21"/>
                <w:szCs w:val="21"/>
                <w:highlight w:val="none"/>
              </w:rPr>
              <w:t>名称</w:t>
            </w:r>
          </w:p>
        </w:tc>
        <w:tc>
          <w:tcPr>
            <w:tcW w:w="7552" w:type="dxa"/>
            <w:gridSpan w:val="6"/>
            <w:noWrap w:val="0"/>
            <w:vAlign w:val="center"/>
          </w:tcPr>
          <w:p w14:paraId="35FC3E8A">
            <w:pPr>
              <w:spacing w:line="300" w:lineRule="exact"/>
              <w:rPr>
                <w:rFonts w:hint="eastAsia" w:ascii="宋体" w:hAnsi="宋体" w:eastAsia="宋体" w:cs="宋体"/>
                <w:b w:val="0"/>
                <w:sz w:val="21"/>
                <w:szCs w:val="21"/>
                <w:highlight w:val="none"/>
              </w:rPr>
            </w:pPr>
          </w:p>
        </w:tc>
      </w:tr>
      <w:tr w14:paraId="1AEC19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1980" w:type="dxa"/>
            <w:noWrap w:val="0"/>
            <w:vAlign w:val="center"/>
          </w:tcPr>
          <w:p w14:paraId="5959B088">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注册地址</w:t>
            </w:r>
          </w:p>
        </w:tc>
        <w:tc>
          <w:tcPr>
            <w:tcW w:w="4132" w:type="dxa"/>
            <w:gridSpan w:val="3"/>
            <w:noWrap w:val="0"/>
            <w:vAlign w:val="center"/>
          </w:tcPr>
          <w:p w14:paraId="6101B38A">
            <w:pPr>
              <w:spacing w:line="300" w:lineRule="exact"/>
              <w:rPr>
                <w:rFonts w:hint="eastAsia" w:ascii="宋体" w:hAnsi="宋体" w:eastAsia="宋体" w:cs="宋体"/>
                <w:b w:val="0"/>
                <w:sz w:val="21"/>
                <w:szCs w:val="21"/>
                <w:highlight w:val="none"/>
              </w:rPr>
            </w:pPr>
          </w:p>
        </w:tc>
        <w:tc>
          <w:tcPr>
            <w:tcW w:w="1089" w:type="dxa"/>
            <w:noWrap w:val="0"/>
            <w:vAlign w:val="center"/>
          </w:tcPr>
          <w:p w14:paraId="0D1F6847">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邮政编码</w:t>
            </w:r>
          </w:p>
        </w:tc>
        <w:tc>
          <w:tcPr>
            <w:tcW w:w="2331" w:type="dxa"/>
            <w:gridSpan w:val="2"/>
            <w:noWrap w:val="0"/>
            <w:vAlign w:val="center"/>
          </w:tcPr>
          <w:p w14:paraId="0F17077B">
            <w:pPr>
              <w:spacing w:line="300" w:lineRule="exact"/>
              <w:rPr>
                <w:rFonts w:hint="eastAsia" w:ascii="宋体" w:hAnsi="宋体" w:eastAsia="宋体" w:cs="宋体"/>
                <w:b w:val="0"/>
                <w:sz w:val="21"/>
                <w:szCs w:val="21"/>
                <w:highlight w:val="none"/>
              </w:rPr>
            </w:pPr>
          </w:p>
        </w:tc>
      </w:tr>
      <w:tr w14:paraId="436A91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980" w:type="dxa"/>
            <w:vMerge w:val="restart"/>
            <w:noWrap w:val="0"/>
            <w:vAlign w:val="center"/>
          </w:tcPr>
          <w:p w14:paraId="143F93B1">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联系方式</w:t>
            </w:r>
          </w:p>
        </w:tc>
        <w:tc>
          <w:tcPr>
            <w:tcW w:w="1077" w:type="dxa"/>
            <w:noWrap w:val="0"/>
            <w:vAlign w:val="center"/>
          </w:tcPr>
          <w:p w14:paraId="554E739A">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联系人</w:t>
            </w:r>
          </w:p>
        </w:tc>
        <w:tc>
          <w:tcPr>
            <w:tcW w:w="3055" w:type="dxa"/>
            <w:gridSpan w:val="2"/>
            <w:noWrap w:val="0"/>
            <w:vAlign w:val="center"/>
          </w:tcPr>
          <w:p w14:paraId="0A39AEDB">
            <w:pPr>
              <w:spacing w:line="300" w:lineRule="exact"/>
              <w:rPr>
                <w:rFonts w:hint="eastAsia" w:ascii="宋体" w:hAnsi="宋体" w:eastAsia="宋体" w:cs="宋体"/>
                <w:b w:val="0"/>
                <w:sz w:val="21"/>
                <w:szCs w:val="21"/>
                <w:highlight w:val="none"/>
              </w:rPr>
            </w:pPr>
          </w:p>
        </w:tc>
        <w:tc>
          <w:tcPr>
            <w:tcW w:w="1089" w:type="dxa"/>
            <w:noWrap w:val="0"/>
            <w:vAlign w:val="center"/>
          </w:tcPr>
          <w:p w14:paraId="6E7E9148">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电话</w:t>
            </w:r>
          </w:p>
        </w:tc>
        <w:tc>
          <w:tcPr>
            <w:tcW w:w="2331" w:type="dxa"/>
            <w:gridSpan w:val="2"/>
            <w:noWrap w:val="0"/>
            <w:vAlign w:val="center"/>
          </w:tcPr>
          <w:p w14:paraId="6067B44F">
            <w:pPr>
              <w:spacing w:line="300" w:lineRule="exact"/>
              <w:rPr>
                <w:rFonts w:hint="eastAsia" w:ascii="宋体" w:hAnsi="宋体" w:eastAsia="宋体" w:cs="宋体"/>
                <w:b w:val="0"/>
                <w:sz w:val="21"/>
                <w:szCs w:val="21"/>
                <w:highlight w:val="none"/>
              </w:rPr>
            </w:pPr>
          </w:p>
        </w:tc>
      </w:tr>
      <w:tr w14:paraId="424BC9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980" w:type="dxa"/>
            <w:vMerge w:val="continue"/>
            <w:noWrap w:val="0"/>
            <w:vAlign w:val="center"/>
          </w:tcPr>
          <w:p w14:paraId="285C382D">
            <w:pPr>
              <w:spacing w:line="300" w:lineRule="exact"/>
              <w:rPr>
                <w:rFonts w:hint="eastAsia" w:ascii="宋体" w:hAnsi="宋体" w:eastAsia="宋体" w:cs="宋体"/>
                <w:b w:val="0"/>
                <w:sz w:val="21"/>
                <w:szCs w:val="21"/>
                <w:highlight w:val="none"/>
              </w:rPr>
            </w:pPr>
          </w:p>
        </w:tc>
        <w:tc>
          <w:tcPr>
            <w:tcW w:w="1077" w:type="dxa"/>
            <w:noWrap w:val="0"/>
            <w:vAlign w:val="center"/>
          </w:tcPr>
          <w:p w14:paraId="15F1F9C0">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传真</w:t>
            </w:r>
          </w:p>
        </w:tc>
        <w:tc>
          <w:tcPr>
            <w:tcW w:w="3055" w:type="dxa"/>
            <w:gridSpan w:val="2"/>
            <w:noWrap w:val="0"/>
            <w:vAlign w:val="center"/>
          </w:tcPr>
          <w:p w14:paraId="21BFD41C">
            <w:pPr>
              <w:spacing w:line="300" w:lineRule="exact"/>
              <w:rPr>
                <w:rFonts w:hint="eastAsia" w:ascii="宋体" w:hAnsi="宋体" w:eastAsia="宋体" w:cs="宋体"/>
                <w:b w:val="0"/>
                <w:sz w:val="21"/>
                <w:szCs w:val="21"/>
                <w:highlight w:val="none"/>
              </w:rPr>
            </w:pPr>
          </w:p>
        </w:tc>
        <w:tc>
          <w:tcPr>
            <w:tcW w:w="1089" w:type="dxa"/>
            <w:noWrap w:val="0"/>
            <w:vAlign w:val="center"/>
          </w:tcPr>
          <w:p w14:paraId="1CC7C262">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网址</w:t>
            </w:r>
          </w:p>
        </w:tc>
        <w:tc>
          <w:tcPr>
            <w:tcW w:w="2331" w:type="dxa"/>
            <w:gridSpan w:val="2"/>
            <w:noWrap w:val="0"/>
            <w:vAlign w:val="center"/>
          </w:tcPr>
          <w:p w14:paraId="296EE82A">
            <w:pPr>
              <w:spacing w:line="300" w:lineRule="exact"/>
              <w:rPr>
                <w:rFonts w:hint="eastAsia" w:ascii="宋体" w:hAnsi="宋体" w:eastAsia="宋体" w:cs="宋体"/>
                <w:b w:val="0"/>
                <w:sz w:val="21"/>
                <w:szCs w:val="21"/>
                <w:highlight w:val="none"/>
              </w:rPr>
            </w:pPr>
          </w:p>
        </w:tc>
      </w:tr>
      <w:tr w14:paraId="7F8628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980" w:type="dxa"/>
            <w:noWrap w:val="0"/>
            <w:vAlign w:val="center"/>
          </w:tcPr>
          <w:p w14:paraId="691B341F">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组织结构</w:t>
            </w:r>
          </w:p>
        </w:tc>
        <w:tc>
          <w:tcPr>
            <w:tcW w:w="7552" w:type="dxa"/>
            <w:gridSpan w:val="6"/>
            <w:noWrap w:val="0"/>
            <w:vAlign w:val="center"/>
          </w:tcPr>
          <w:p w14:paraId="4568A420">
            <w:pPr>
              <w:spacing w:line="300" w:lineRule="exact"/>
              <w:rPr>
                <w:rFonts w:hint="eastAsia" w:ascii="宋体" w:hAnsi="宋体" w:eastAsia="宋体" w:cs="宋体"/>
                <w:b w:val="0"/>
                <w:sz w:val="21"/>
                <w:szCs w:val="21"/>
                <w:highlight w:val="none"/>
              </w:rPr>
            </w:pPr>
          </w:p>
        </w:tc>
      </w:tr>
      <w:tr w14:paraId="6256B0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1980" w:type="dxa"/>
            <w:noWrap w:val="0"/>
            <w:vAlign w:val="center"/>
          </w:tcPr>
          <w:p w14:paraId="41A7F62A">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法定代表人</w:t>
            </w:r>
          </w:p>
        </w:tc>
        <w:tc>
          <w:tcPr>
            <w:tcW w:w="1077" w:type="dxa"/>
            <w:noWrap w:val="0"/>
            <w:vAlign w:val="center"/>
          </w:tcPr>
          <w:p w14:paraId="1082BD90">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姓名</w:t>
            </w:r>
          </w:p>
        </w:tc>
        <w:tc>
          <w:tcPr>
            <w:tcW w:w="1803" w:type="dxa"/>
            <w:noWrap w:val="0"/>
            <w:vAlign w:val="center"/>
          </w:tcPr>
          <w:p w14:paraId="553945DF">
            <w:pPr>
              <w:spacing w:line="300" w:lineRule="exact"/>
              <w:rPr>
                <w:rFonts w:hint="eastAsia" w:ascii="宋体" w:hAnsi="宋体" w:eastAsia="宋体" w:cs="宋体"/>
                <w:b w:val="0"/>
                <w:sz w:val="21"/>
                <w:szCs w:val="21"/>
                <w:highlight w:val="none"/>
              </w:rPr>
            </w:pPr>
          </w:p>
        </w:tc>
        <w:tc>
          <w:tcPr>
            <w:tcW w:w="1252" w:type="dxa"/>
            <w:noWrap w:val="0"/>
            <w:vAlign w:val="center"/>
          </w:tcPr>
          <w:p w14:paraId="74BB00E0">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技术职称</w:t>
            </w:r>
          </w:p>
        </w:tc>
        <w:tc>
          <w:tcPr>
            <w:tcW w:w="1089" w:type="dxa"/>
            <w:noWrap w:val="0"/>
            <w:vAlign w:val="center"/>
          </w:tcPr>
          <w:p w14:paraId="53CAF5A0">
            <w:pPr>
              <w:spacing w:line="300" w:lineRule="exact"/>
              <w:rPr>
                <w:rFonts w:hint="eastAsia" w:ascii="宋体" w:hAnsi="宋体" w:eastAsia="宋体" w:cs="宋体"/>
                <w:b w:val="0"/>
                <w:sz w:val="21"/>
                <w:szCs w:val="21"/>
                <w:highlight w:val="none"/>
              </w:rPr>
            </w:pPr>
          </w:p>
        </w:tc>
        <w:tc>
          <w:tcPr>
            <w:tcW w:w="900" w:type="dxa"/>
            <w:noWrap w:val="0"/>
            <w:vAlign w:val="center"/>
          </w:tcPr>
          <w:p w14:paraId="663499E3">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电话</w:t>
            </w:r>
          </w:p>
        </w:tc>
        <w:tc>
          <w:tcPr>
            <w:tcW w:w="1431" w:type="dxa"/>
            <w:noWrap w:val="0"/>
            <w:vAlign w:val="center"/>
          </w:tcPr>
          <w:p w14:paraId="0F2DEACA">
            <w:pPr>
              <w:spacing w:line="300" w:lineRule="exact"/>
              <w:rPr>
                <w:rFonts w:hint="eastAsia" w:ascii="宋体" w:hAnsi="宋体" w:eastAsia="宋体" w:cs="宋体"/>
                <w:b w:val="0"/>
                <w:sz w:val="21"/>
                <w:szCs w:val="21"/>
                <w:highlight w:val="none"/>
              </w:rPr>
            </w:pPr>
          </w:p>
        </w:tc>
      </w:tr>
      <w:tr w14:paraId="781D92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trPr>
        <w:tc>
          <w:tcPr>
            <w:tcW w:w="1980" w:type="dxa"/>
            <w:noWrap w:val="0"/>
            <w:vAlign w:val="center"/>
          </w:tcPr>
          <w:p w14:paraId="211CD353">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技术负责人</w:t>
            </w:r>
          </w:p>
        </w:tc>
        <w:tc>
          <w:tcPr>
            <w:tcW w:w="1077" w:type="dxa"/>
            <w:noWrap w:val="0"/>
            <w:vAlign w:val="center"/>
          </w:tcPr>
          <w:p w14:paraId="79948779">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姓名</w:t>
            </w:r>
          </w:p>
        </w:tc>
        <w:tc>
          <w:tcPr>
            <w:tcW w:w="1803" w:type="dxa"/>
            <w:noWrap w:val="0"/>
            <w:vAlign w:val="center"/>
          </w:tcPr>
          <w:p w14:paraId="2623F5DC">
            <w:pPr>
              <w:spacing w:line="300" w:lineRule="exact"/>
              <w:rPr>
                <w:rFonts w:hint="eastAsia" w:ascii="宋体" w:hAnsi="宋体" w:eastAsia="宋体" w:cs="宋体"/>
                <w:b w:val="0"/>
                <w:sz w:val="21"/>
                <w:szCs w:val="21"/>
                <w:highlight w:val="none"/>
              </w:rPr>
            </w:pPr>
          </w:p>
        </w:tc>
        <w:tc>
          <w:tcPr>
            <w:tcW w:w="1252" w:type="dxa"/>
            <w:noWrap w:val="0"/>
            <w:vAlign w:val="center"/>
          </w:tcPr>
          <w:p w14:paraId="2A8598AC">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技术职称</w:t>
            </w:r>
          </w:p>
        </w:tc>
        <w:tc>
          <w:tcPr>
            <w:tcW w:w="1089" w:type="dxa"/>
            <w:noWrap w:val="0"/>
            <w:vAlign w:val="center"/>
          </w:tcPr>
          <w:p w14:paraId="4F7FD050">
            <w:pPr>
              <w:spacing w:line="300" w:lineRule="exact"/>
              <w:rPr>
                <w:rFonts w:hint="eastAsia" w:ascii="宋体" w:hAnsi="宋体" w:eastAsia="宋体" w:cs="宋体"/>
                <w:b w:val="0"/>
                <w:sz w:val="21"/>
                <w:szCs w:val="21"/>
                <w:highlight w:val="none"/>
              </w:rPr>
            </w:pPr>
          </w:p>
        </w:tc>
        <w:tc>
          <w:tcPr>
            <w:tcW w:w="900" w:type="dxa"/>
            <w:noWrap w:val="0"/>
            <w:vAlign w:val="center"/>
          </w:tcPr>
          <w:p w14:paraId="7A23C66A">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电话</w:t>
            </w:r>
          </w:p>
        </w:tc>
        <w:tc>
          <w:tcPr>
            <w:tcW w:w="1431" w:type="dxa"/>
            <w:noWrap w:val="0"/>
            <w:vAlign w:val="center"/>
          </w:tcPr>
          <w:p w14:paraId="4664DA02">
            <w:pPr>
              <w:spacing w:line="300" w:lineRule="exact"/>
              <w:rPr>
                <w:rFonts w:hint="eastAsia" w:ascii="宋体" w:hAnsi="宋体" w:eastAsia="宋体" w:cs="宋体"/>
                <w:b w:val="0"/>
                <w:sz w:val="21"/>
                <w:szCs w:val="21"/>
                <w:highlight w:val="none"/>
              </w:rPr>
            </w:pPr>
          </w:p>
        </w:tc>
      </w:tr>
      <w:tr w14:paraId="489768F3">
        <w:tblPrEx>
          <w:tblCellMar>
            <w:top w:w="0" w:type="dxa"/>
            <w:left w:w="108" w:type="dxa"/>
            <w:bottom w:w="0" w:type="dxa"/>
            <w:right w:w="108" w:type="dxa"/>
          </w:tblCellMar>
        </w:tblPrEx>
        <w:trPr>
          <w:trHeight w:val="613" w:hRule="atLeast"/>
        </w:trPr>
        <w:tc>
          <w:tcPr>
            <w:tcW w:w="1980" w:type="dxa"/>
            <w:noWrap w:val="0"/>
            <w:vAlign w:val="center"/>
          </w:tcPr>
          <w:p w14:paraId="5D2BBEFC">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成立时间</w:t>
            </w:r>
          </w:p>
        </w:tc>
        <w:tc>
          <w:tcPr>
            <w:tcW w:w="7552" w:type="dxa"/>
            <w:gridSpan w:val="6"/>
            <w:noWrap w:val="0"/>
            <w:vAlign w:val="center"/>
          </w:tcPr>
          <w:p w14:paraId="3619DF5B">
            <w:pPr>
              <w:spacing w:line="300" w:lineRule="exact"/>
              <w:rPr>
                <w:rFonts w:hint="eastAsia" w:ascii="宋体" w:hAnsi="宋体" w:eastAsia="宋体" w:cs="宋体"/>
                <w:b w:val="0"/>
                <w:sz w:val="21"/>
                <w:szCs w:val="21"/>
                <w:highlight w:val="none"/>
              </w:rPr>
            </w:pPr>
          </w:p>
        </w:tc>
      </w:tr>
      <w:tr w14:paraId="5D5ACD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980" w:type="dxa"/>
            <w:noWrap w:val="0"/>
            <w:vAlign w:val="center"/>
          </w:tcPr>
          <w:p w14:paraId="5F90FFB7">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企业资质等级</w:t>
            </w:r>
          </w:p>
        </w:tc>
        <w:tc>
          <w:tcPr>
            <w:tcW w:w="7552" w:type="dxa"/>
            <w:gridSpan w:val="6"/>
            <w:noWrap w:val="0"/>
            <w:vAlign w:val="center"/>
          </w:tcPr>
          <w:p w14:paraId="63120DE4">
            <w:pPr>
              <w:spacing w:line="300" w:lineRule="exact"/>
              <w:rPr>
                <w:rFonts w:hint="eastAsia" w:ascii="宋体" w:hAnsi="宋体" w:eastAsia="宋体" w:cs="宋体"/>
                <w:b w:val="0"/>
                <w:sz w:val="21"/>
                <w:szCs w:val="21"/>
                <w:highlight w:val="none"/>
              </w:rPr>
            </w:pPr>
          </w:p>
        </w:tc>
      </w:tr>
      <w:tr w14:paraId="32DE05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3" w:hRule="atLeast"/>
        </w:trPr>
        <w:tc>
          <w:tcPr>
            <w:tcW w:w="1980" w:type="dxa"/>
            <w:noWrap w:val="0"/>
            <w:vAlign w:val="center"/>
          </w:tcPr>
          <w:p w14:paraId="281E0ED6">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营业执照号</w:t>
            </w:r>
          </w:p>
        </w:tc>
        <w:tc>
          <w:tcPr>
            <w:tcW w:w="7552" w:type="dxa"/>
            <w:gridSpan w:val="6"/>
            <w:noWrap w:val="0"/>
            <w:vAlign w:val="center"/>
          </w:tcPr>
          <w:p w14:paraId="428F0298">
            <w:pPr>
              <w:spacing w:line="300" w:lineRule="exact"/>
              <w:rPr>
                <w:rFonts w:hint="eastAsia" w:ascii="宋体" w:hAnsi="宋体" w:eastAsia="宋体" w:cs="宋体"/>
                <w:b w:val="0"/>
                <w:sz w:val="21"/>
                <w:szCs w:val="21"/>
                <w:highlight w:val="none"/>
              </w:rPr>
            </w:pPr>
          </w:p>
        </w:tc>
      </w:tr>
      <w:tr w14:paraId="35525C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trPr>
        <w:tc>
          <w:tcPr>
            <w:tcW w:w="1980" w:type="dxa"/>
            <w:noWrap w:val="0"/>
            <w:vAlign w:val="center"/>
          </w:tcPr>
          <w:p w14:paraId="1EF5890E">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注册资金</w:t>
            </w:r>
          </w:p>
        </w:tc>
        <w:tc>
          <w:tcPr>
            <w:tcW w:w="7552" w:type="dxa"/>
            <w:gridSpan w:val="6"/>
            <w:noWrap w:val="0"/>
            <w:vAlign w:val="center"/>
          </w:tcPr>
          <w:p w14:paraId="1601FEF6">
            <w:pPr>
              <w:spacing w:line="300" w:lineRule="exact"/>
              <w:rPr>
                <w:rFonts w:hint="eastAsia" w:ascii="宋体" w:hAnsi="宋体" w:eastAsia="宋体" w:cs="宋体"/>
                <w:b w:val="0"/>
                <w:sz w:val="21"/>
                <w:szCs w:val="21"/>
                <w:highlight w:val="none"/>
              </w:rPr>
            </w:pPr>
          </w:p>
        </w:tc>
      </w:tr>
      <w:tr w14:paraId="45683B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3" w:hRule="atLeast"/>
        </w:trPr>
        <w:tc>
          <w:tcPr>
            <w:tcW w:w="1980" w:type="dxa"/>
            <w:noWrap w:val="0"/>
            <w:vAlign w:val="center"/>
          </w:tcPr>
          <w:p w14:paraId="5BC00799">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开户银行</w:t>
            </w:r>
          </w:p>
        </w:tc>
        <w:tc>
          <w:tcPr>
            <w:tcW w:w="7552" w:type="dxa"/>
            <w:gridSpan w:val="6"/>
            <w:noWrap w:val="0"/>
            <w:vAlign w:val="center"/>
          </w:tcPr>
          <w:p w14:paraId="49ADF2BC">
            <w:pPr>
              <w:spacing w:line="300" w:lineRule="exact"/>
              <w:rPr>
                <w:rFonts w:hint="eastAsia" w:ascii="宋体" w:hAnsi="宋体" w:eastAsia="宋体" w:cs="宋体"/>
                <w:b w:val="0"/>
                <w:sz w:val="21"/>
                <w:szCs w:val="21"/>
                <w:highlight w:val="none"/>
              </w:rPr>
            </w:pPr>
          </w:p>
        </w:tc>
      </w:tr>
      <w:tr w14:paraId="1E2FCC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980" w:type="dxa"/>
            <w:noWrap w:val="0"/>
            <w:vAlign w:val="center"/>
          </w:tcPr>
          <w:p w14:paraId="6DD685EE">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账号</w:t>
            </w:r>
          </w:p>
        </w:tc>
        <w:tc>
          <w:tcPr>
            <w:tcW w:w="7552" w:type="dxa"/>
            <w:gridSpan w:val="6"/>
            <w:noWrap w:val="0"/>
            <w:vAlign w:val="center"/>
          </w:tcPr>
          <w:p w14:paraId="70702009">
            <w:pPr>
              <w:spacing w:line="300" w:lineRule="exact"/>
              <w:rPr>
                <w:rFonts w:hint="eastAsia" w:ascii="宋体" w:hAnsi="宋体" w:eastAsia="宋体" w:cs="宋体"/>
                <w:b w:val="0"/>
                <w:sz w:val="21"/>
                <w:szCs w:val="21"/>
                <w:highlight w:val="none"/>
              </w:rPr>
            </w:pPr>
          </w:p>
        </w:tc>
      </w:tr>
      <w:tr w14:paraId="738E26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4" w:hRule="atLeast"/>
        </w:trPr>
        <w:tc>
          <w:tcPr>
            <w:tcW w:w="1980" w:type="dxa"/>
            <w:noWrap w:val="0"/>
            <w:vAlign w:val="center"/>
          </w:tcPr>
          <w:p w14:paraId="28A7A257">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经营范围备注</w:t>
            </w:r>
          </w:p>
        </w:tc>
        <w:tc>
          <w:tcPr>
            <w:tcW w:w="7552" w:type="dxa"/>
            <w:gridSpan w:val="6"/>
            <w:noWrap w:val="0"/>
            <w:vAlign w:val="center"/>
          </w:tcPr>
          <w:p w14:paraId="262601AA">
            <w:pPr>
              <w:spacing w:line="300" w:lineRule="exact"/>
              <w:ind w:firstLine="420" w:firstLineChars="200"/>
              <w:rPr>
                <w:rFonts w:hint="eastAsia" w:ascii="宋体" w:hAnsi="宋体" w:eastAsia="宋体" w:cs="宋体"/>
                <w:b w:val="0"/>
                <w:sz w:val="21"/>
                <w:szCs w:val="21"/>
                <w:highlight w:val="none"/>
              </w:rPr>
            </w:pPr>
          </w:p>
        </w:tc>
      </w:tr>
    </w:tbl>
    <w:p w14:paraId="41A55272">
      <w:pPr>
        <w:spacing w:line="360" w:lineRule="auto"/>
        <w:jc w:val="left"/>
        <w:rPr>
          <w:rFonts w:hint="eastAsia" w:ascii="宋体" w:hAnsi="宋体" w:eastAsia="宋体" w:cs="宋体"/>
          <w:b w:val="0"/>
          <w:sz w:val="21"/>
          <w:szCs w:val="21"/>
          <w:highlight w:val="none"/>
        </w:rPr>
        <w:sectPr>
          <w:pgSz w:w="11906" w:h="16838"/>
          <w:pgMar w:top="1418" w:right="1134" w:bottom="1418" w:left="1134" w:header="851" w:footer="992" w:gutter="0"/>
          <w:pgNumType w:fmt="decimal"/>
          <w:cols w:space="720" w:num="1"/>
          <w:docGrid w:type="lines" w:linePitch="312" w:charSpace="0"/>
        </w:sectPr>
      </w:pPr>
      <w:r>
        <w:rPr>
          <w:rFonts w:hint="eastAsia" w:ascii="宋体" w:hAnsi="宋体" w:eastAsia="宋体" w:cs="宋体"/>
          <w:b w:val="0"/>
          <w:sz w:val="21"/>
          <w:szCs w:val="21"/>
          <w:highlight w:val="none"/>
        </w:rPr>
        <w:t>后附：企业营业执照等</w:t>
      </w:r>
      <w:r>
        <w:rPr>
          <w:rFonts w:hint="eastAsia" w:ascii="宋体" w:hAnsi="宋体" w:cs="宋体"/>
          <w:b w:val="0"/>
          <w:sz w:val="21"/>
          <w:szCs w:val="21"/>
          <w:highlight w:val="none"/>
          <w:lang w:eastAsia="zh-CN"/>
        </w:rPr>
        <w:t>供应商</w:t>
      </w:r>
      <w:r>
        <w:rPr>
          <w:rFonts w:hint="eastAsia" w:ascii="宋体" w:hAnsi="宋体" w:eastAsia="宋体" w:cs="宋体"/>
          <w:b w:val="0"/>
          <w:sz w:val="21"/>
          <w:szCs w:val="21"/>
          <w:highlight w:val="none"/>
        </w:rPr>
        <w:t>认为有必要提供的证明材料复印件盖公章</w:t>
      </w:r>
    </w:p>
    <w:p w14:paraId="138B3D55">
      <w:pPr>
        <w:outlineLvl w:val="9"/>
        <w:rPr>
          <w:rFonts w:hint="eastAsia" w:ascii="宋体" w:hAnsi="宋体" w:eastAsia="宋体" w:cs="宋体"/>
          <w:b w:val="0"/>
          <w:sz w:val="21"/>
          <w:szCs w:val="21"/>
          <w:highlight w:val="none"/>
        </w:rPr>
      </w:pPr>
      <w:r>
        <w:rPr>
          <w:rFonts w:hint="eastAsia" w:ascii="宋体" w:hAnsi="宋体" w:cs="宋体"/>
          <w:b w:val="0"/>
          <w:sz w:val="21"/>
          <w:szCs w:val="21"/>
          <w:highlight w:val="none"/>
          <w:lang w:eastAsia="zh-CN"/>
        </w:rPr>
        <w:t>（</w:t>
      </w:r>
      <w:r>
        <w:rPr>
          <w:rFonts w:hint="eastAsia" w:ascii="宋体" w:hAnsi="宋体" w:cs="宋体"/>
          <w:b w:val="0"/>
          <w:sz w:val="21"/>
          <w:szCs w:val="21"/>
          <w:highlight w:val="none"/>
          <w:lang w:val="en-US" w:eastAsia="zh-CN"/>
        </w:rPr>
        <w:t>二</w:t>
      </w:r>
      <w:r>
        <w:rPr>
          <w:rFonts w:hint="eastAsia" w:ascii="宋体" w:hAnsi="宋体" w:cs="宋体"/>
          <w:b w:val="0"/>
          <w:sz w:val="21"/>
          <w:szCs w:val="21"/>
          <w:highlight w:val="none"/>
          <w:lang w:eastAsia="zh-CN"/>
        </w:rPr>
        <w:t>）</w:t>
      </w:r>
      <w:r>
        <w:rPr>
          <w:rFonts w:hint="eastAsia" w:ascii="宋体" w:hAnsi="宋体" w:eastAsia="宋体" w:cs="宋体"/>
          <w:b w:val="0"/>
          <w:sz w:val="21"/>
          <w:szCs w:val="21"/>
          <w:highlight w:val="none"/>
        </w:rPr>
        <w:t>近年完成的类似项目情况表</w:t>
      </w:r>
    </w:p>
    <w:tbl>
      <w:tblPr>
        <w:tblStyle w:val="2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26"/>
        <w:gridCol w:w="6582"/>
      </w:tblGrid>
      <w:tr w14:paraId="146C80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2526" w:type="dxa"/>
            <w:tcBorders>
              <w:top w:val="outset" w:color="auto" w:sz="6" w:space="0"/>
              <w:left w:val="outset" w:color="auto" w:sz="6" w:space="0"/>
              <w:bottom w:val="outset" w:color="auto" w:sz="6" w:space="0"/>
              <w:right w:val="outset" w:color="auto" w:sz="6" w:space="0"/>
            </w:tcBorders>
            <w:noWrap w:val="0"/>
            <w:vAlign w:val="center"/>
          </w:tcPr>
          <w:p w14:paraId="148D0622">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项目名称</w:t>
            </w:r>
          </w:p>
        </w:tc>
        <w:tc>
          <w:tcPr>
            <w:tcW w:w="6582" w:type="dxa"/>
            <w:tcBorders>
              <w:top w:val="outset" w:color="auto" w:sz="6" w:space="0"/>
              <w:left w:val="outset" w:color="auto" w:sz="6" w:space="0"/>
              <w:bottom w:val="outset" w:color="auto" w:sz="6" w:space="0"/>
              <w:right w:val="outset" w:color="auto" w:sz="6" w:space="0"/>
            </w:tcBorders>
            <w:noWrap w:val="0"/>
            <w:vAlign w:val="center"/>
          </w:tcPr>
          <w:p w14:paraId="1A04FFFA">
            <w:pPr>
              <w:spacing w:line="300" w:lineRule="exact"/>
              <w:ind w:left="-10" w:leftChars="-5" w:firstLine="2" w:firstLineChars="1"/>
              <w:rPr>
                <w:rFonts w:hint="eastAsia" w:ascii="宋体" w:hAnsi="宋体" w:eastAsia="宋体" w:cs="宋体"/>
                <w:b w:val="0"/>
                <w:sz w:val="21"/>
                <w:szCs w:val="21"/>
                <w:highlight w:val="none"/>
              </w:rPr>
            </w:pPr>
          </w:p>
        </w:tc>
      </w:tr>
      <w:tr w14:paraId="306991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2526" w:type="dxa"/>
            <w:tcBorders>
              <w:top w:val="outset" w:color="auto" w:sz="6" w:space="0"/>
              <w:left w:val="outset" w:color="auto" w:sz="6" w:space="0"/>
              <w:bottom w:val="outset" w:color="auto" w:sz="6" w:space="0"/>
              <w:right w:val="outset" w:color="auto" w:sz="6" w:space="0"/>
            </w:tcBorders>
            <w:noWrap w:val="0"/>
            <w:vAlign w:val="center"/>
          </w:tcPr>
          <w:p w14:paraId="002B1CBE">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项目所在地</w:t>
            </w:r>
          </w:p>
        </w:tc>
        <w:tc>
          <w:tcPr>
            <w:tcW w:w="6582" w:type="dxa"/>
            <w:tcBorders>
              <w:top w:val="outset" w:color="auto" w:sz="6" w:space="0"/>
              <w:left w:val="outset" w:color="auto" w:sz="6" w:space="0"/>
              <w:bottom w:val="outset" w:color="auto" w:sz="6" w:space="0"/>
              <w:right w:val="outset" w:color="auto" w:sz="6" w:space="0"/>
            </w:tcBorders>
            <w:noWrap w:val="0"/>
            <w:vAlign w:val="center"/>
          </w:tcPr>
          <w:p w14:paraId="727B8198">
            <w:pPr>
              <w:spacing w:line="300" w:lineRule="exact"/>
              <w:ind w:left="-10" w:leftChars="-5" w:firstLine="2" w:firstLineChars="1"/>
              <w:rPr>
                <w:rFonts w:hint="eastAsia" w:ascii="宋体" w:hAnsi="宋体" w:eastAsia="宋体" w:cs="宋体"/>
                <w:b w:val="0"/>
                <w:sz w:val="21"/>
                <w:szCs w:val="21"/>
                <w:highlight w:val="none"/>
              </w:rPr>
            </w:pPr>
          </w:p>
        </w:tc>
      </w:tr>
      <w:tr w14:paraId="1CB57C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2526" w:type="dxa"/>
            <w:tcBorders>
              <w:top w:val="outset" w:color="auto" w:sz="6" w:space="0"/>
              <w:left w:val="outset" w:color="auto" w:sz="6" w:space="0"/>
              <w:bottom w:val="outset" w:color="auto" w:sz="6" w:space="0"/>
              <w:right w:val="outset" w:color="auto" w:sz="6" w:space="0"/>
            </w:tcBorders>
            <w:noWrap w:val="0"/>
            <w:vAlign w:val="center"/>
          </w:tcPr>
          <w:p w14:paraId="7A275635">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发包人名称</w:t>
            </w:r>
          </w:p>
        </w:tc>
        <w:tc>
          <w:tcPr>
            <w:tcW w:w="6582" w:type="dxa"/>
            <w:tcBorders>
              <w:top w:val="outset" w:color="auto" w:sz="6" w:space="0"/>
              <w:left w:val="outset" w:color="auto" w:sz="6" w:space="0"/>
              <w:bottom w:val="outset" w:color="auto" w:sz="6" w:space="0"/>
              <w:right w:val="outset" w:color="auto" w:sz="6" w:space="0"/>
            </w:tcBorders>
            <w:noWrap w:val="0"/>
            <w:vAlign w:val="center"/>
          </w:tcPr>
          <w:p w14:paraId="5B17C299">
            <w:pPr>
              <w:spacing w:line="300" w:lineRule="exact"/>
              <w:ind w:left="-10" w:leftChars="-5" w:firstLine="2" w:firstLineChars="1"/>
              <w:rPr>
                <w:rFonts w:hint="eastAsia" w:ascii="宋体" w:hAnsi="宋体" w:eastAsia="宋体" w:cs="宋体"/>
                <w:b w:val="0"/>
                <w:sz w:val="21"/>
                <w:szCs w:val="21"/>
                <w:highlight w:val="none"/>
              </w:rPr>
            </w:pPr>
          </w:p>
        </w:tc>
      </w:tr>
      <w:tr w14:paraId="58354F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2526" w:type="dxa"/>
            <w:tcBorders>
              <w:top w:val="outset" w:color="auto" w:sz="6" w:space="0"/>
              <w:left w:val="outset" w:color="auto" w:sz="6" w:space="0"/>
              <w:bottom w:val="outset" w:color="auto" w:sz="6" w:space="0"/>
              <w:right w:val="outset" w:color="auto" w:sz="6" w:space="0"/>
            </w:tcBorders>
            <w:noWrap w:val="0"/>
            <w:vAlign w:val="center"/>
          </w:tcPr>
          <w:p w14:paraId="0A23F6D1">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发包人地址</w:t>
            </w:r>
          </w:p>
        </w:tc>
        <w:tc>
          <w:tcPr>
            <w:tcW w:w="6582" w:type="dxa"/>
            <w:tcBorders>
              <w:top w:val="outset" w:color="auto" w:sz="6" w:space="0"/>
              <w:left w:val="outset" w:color="auto" w:sz="6" w:space="0"/>
              <w:bottom w:val="outset" w:color="auto" w:sz="6" w:space="0"/>
              <w:right w:val="outset" w:color="auto" w:sz="6" w:space="0"/>
            </w:tcBorders>
            <w:noWrap w:val="0"/>
            <w:vAlign w:val="center"/>
          </w:tcPr>
          <w:p w14:paraId="7BBD057B">
            <w:pPr>
              <w:spacing w:line="300" w:lineRule="exact"/>
              <w:ind w:left="-10" w:leftChars="-5" w:firstLine="2" w:firstLineChars="1"/>
              <w:rPr>
                <w:rFonts w:hint="eastAsia" w:ascii="宋体" w:hAnsi="宋体" w:eastAsia="宋体" w:cs="宋体"/>
                <w:b w:val="0"/>
                <w:sz w:val="21"/>
                <w:szCs w:val="21"/>
                <w:highlight w:val="none"/>
              </w:rPr>
            </w:pPr>
          </w:p>
        </w:tc>
      </w:tr>
      <w:tr w14:paraId="26712F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2526" w:type="dxa"/>
            <w:tcBorders>
              <w:top w:val="outset" w:color="auto" w:sz="6" w:space="0"/>
              <w:left w:val="outset" w:color="auto" w:sz="6" w:space="0"/>
              <w:bottom w:val="outset" w:color="auto" w:sz="6" w:space="0"/>
              <w:right w:val="outset" w:color="auto" w:sz="6" w:space="0"/>
            </w:tcBorders>
            <w:noWrap w:val="0"/>
            <w:vAlign w:val="center"/>
          </w:tcPr>
          <w:p w14:paraId="4CC2CC06">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发包人电话</w:t>
            </w:r>
          </w:p>
        </w:tc>
        <w:tc>
          <w:tcPr>
            <w:tcW w:w="6582" w:type="dxa"/>
            <w:tcBorders>
              <w:top w:val="outset" w:color="auto" w:sz="6" w:space="0"/>
              <w:left w:val="outset" w:color="auto" w:sz="6" w:space="0"/>
              <w:bottom w:val="outset" w:color="auto" w:sz="6" w:space="0"/>
              <w:right w:val="outset" w:color="auto" w:sz="6" w:space="0"/>
            </w:tcBorders>
            <w:noWrap w:val="0"/>
            <w:vAlign w:val="center"/>
          </w:tcPr>
          <w:p w14:paraId="6CDA0615">
            <w:pPr>
              <w:spacing w:line="300" w:lineRule="exact"/>
              <w:ind w:left="-10" w:leftChars="-5" w:firstLine="2" w:firstLineChars="1"/>
              <w:rPr>
                <w:rFonts w:hint="eastAsia" w:ascii="宋体" w:hAnsi="宋体" w:eastAsia="宋体" w:cs="宋体"/>
                <w:b w:val="0"/>
                <w:sz w:val="21"/>
                <w:szCs w:val="21"/>
                <w:highlight w:val="none"/>
              </w:rPr>
            </w:pPr>
          </w:p>
        </w:tc>
      </w:tr>
      <w:tr w14:paraId="40C148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2526" w:type="dxa"/>
            <w:tcBorders>
              <w:top w:val="outset" w:color="auto" w:sz="6" w:space="0"/>
              <w:left w:val="outset" w:color="auto" w:sz="6" w:space="0"/>
              <w:bottom w:val="outset" w:color="auto" w:sz="6" w:space="0"/>
              <w:right w:val="outset" w:color="auto" w:sz="6" w:space="0"/>
            </w:tcBorders>
            <w:noWrap w:val="0"/>
            <w:vAlign w:val="center"/>
          </w:tcPr>
          <w:p w14:paraId="456627C0">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合同价格</w:t>
            </w:r>
          </w:p>
        </w:tc>
        <w:tc>
          <w:tcPr>
            <w:tcW w:w="6582" w:type="dxa"/>
            <w:tcBorders>
              <w:top w:val="outset" w:color="auto" w:sz="6" w:space="0"/>
              <w:left w:val="outset" w:color="auto" w:sz="6" w:space="0"/>
              <w:bottom w:val="outset" w:color="auto" w:sz="6" w:space="0"/>
              <w:right w:val="outset" w:color="auto" w:sz="6" w:space="0"/>
            </w:tcBorders>
            <w:noWrap w:val="0"/>
            <w:vAlign w:val="center"/>
          </w:tcPr>
          <w:p w14:paraId="067BDA8C">
            <w:pPr>
              <w:spacing w:line="300" w:lineRule="exact"/>
              <w:ind w:left="-10" w:leftChars="-5" w:firstLine="2" w:firstLineChars="1"/>
              <w:rPr>
                <w:rFonts w:hint="eastAsia" w:ascii="宋体" w:hAnsi="宋体" w:eastAsia="宋体" w:cs="宋体"/>
                <w:b w:val="0"/>
                <w:sz w:val="21"/>
                <w:szCs w:val="21"/>
                <w:highlight w:val="none"/>
              </w:rPr>
            </w:pPr>
          </w:p>
        </w:tc>
      </w:tr>
      <w:tr w14:paraId="4946DF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2526" w:type="dxa"/>
            <w:tcBorders>
              <w:top w:val="outset" w:color="auto" w:sz="6" w:space="0"/>
              <w:left w:val="outset" w:color="auto" w:sz="6" w:space="0"/>
              <w:bottom w:val="outset" w:color="auto" w:sz="6" w:space="0"/>
              <w:right w:val="outset" w:color="auto" w:sz="6" w:space="0"/>
            </w:tcBorders>
            <w:noWrap w:val="0"/>
            <w:vAlign w:val="center"/>
          </w:tcPr>
          <w:p w14:paraId="233A8935">
            <w:pPr>
              <w:spacing w:line="300" w:lineRule="exact"/>
              <w:rPr>
                <w:rFonts w:hint="default" w:ascii="宋体" w:hAnsi="宋体" w:eastAsia="宋体" w:cs="宋体"/>
                <w:b w:val="0"/>
                <w:sz w:val="21"/>
                <w:szCs w:val="21"/>
                <w:highlight w:val="none"/>
                <w:lang w:val="en-US" w:eastAsia="zh-CN"/>
              </w:rPr>
            </w:pPr>
            <w:r>
              <w:rPr>
                <w:rFonts w:hint="eastAsia" w:ascii="宋体" w:hAnsi="宋体" w:cs="宋体"/>
                <w:sz w:val="21"/>
                <w:szCs w:val="21"/>
                <w:highlight w:val="none"/>
                <w:lang w:val="en-US" w:eastAsia="zh-CN"/>
              </w:rPr>
              <w:t>合同履行期限</w:t>
            </w:r>
          </w:p>
        </w:tc>
        <w:tc>
          <w:tcPr>
            <w:tcW w:w="6582" w:type="dxa"/>
            <w:tcBorders>
              <w:top w:val="outset" w:color="auto" w:sz="6" w:space="0"/>
              <w:left w:val="outset" w:color="auto" w:sz="6" w:space="0"/>
              <w:bottom w:val="outset" w:color="auto" w:sz="6" w:space="0"/>
              <w:right w:val="outset" w:color="auto" w:sz="6" w:space="0"/>
            </w:tcBorders>
            <w:noWrap w:val="0"/>
            <w:vAlign w:val="center"/>
          </w:tcPr>
          <w:p w14:paraId="26E779A6">
            <w:pPr>
              <w:spacing w:line="300" w:lineRule="exact"/>
              <w:ind w:left="-10" w:leftChars="-5" w:firstLine="2" w:firstLineChars="1"/>
              <w:rPr>
                <w:rFonts w:hint="eastAsia" w:ascii="宋体" w:hAnsi="宋体" w:eastAsia="宋体" w:cs="宋体"/>
                <w:b w:val="0"/>
                <w:sz w:val="21"/>
                <w:szCs w:val="21"/>
                <w:highlight w:val="none"/>
              </w:rPr>
            </w:pPr>
          </w:p>
        </w:tc>
      </w:tr>
      <w:tr w14:paraId="6737A5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2526" w:type="dxa"/>
            <w:tcBorders>
              <w:top w:val="outset" w:color="auto" w:sz="6" w:space="0"/>
              <w:left w:val="outset" w:color="auto" w:sz="6" w:space="0"/>
              <w:bottom w:val="outset" w:color="auto" w:sz="6" w:space="0"/>
              <w:right w:val="outset" w:color="auto" w:sz="6" w:space="0"/>
            </w:tcBorders>
            <w:noWrap w:val="0"/>
            <w:vAlign w:val="center"/>
          </w:tcPr>
          <w:p w14:paraId="3BFB35E7">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承担的工作</w:t>
            </w:r>
          </w:p>
        </w:tc>
        <w:tc>
          <w:tcPr>
            <w:tcW w:w="6582" w:type="dxa"/>
            <w:tcBorders>
              <w:top w:val="outset" w:color="auto" w:sz="6" w:space="0"/>
              <w:left w:val="outset" w:color="auto" w:sz="6" w:space="0"/>
              <w:bottom w:val="outset" w:color="auto" w:sz="6" w:space="0"/>
              <w:right w:val="outset" w:color="auto" w:sz="6" w:space="0"/>
            </w:tcBorders>
            <w:noWrap w:val="0"/>
            <w:vAlign w:val="center"/>
          </w:tcPr>
          <w:p w14:paraId="63C261B8">
            <w:pPr>
              <w:spacing w:line="300" w:lineRule="exact"/>
              <w:ind w:left="-10" w:leftChars="-5" w:firstLine="2" w:firstLineChars="1"/>
              <w:rPr>
                <w:rFonts w:hint="eastAsia" w:ascii="宋体" w:hAnsi="宋体" w:eastAsia="宋体" w:cs="宋体"/>
                <w:b w:val="0"/>
                <w:sz w:val="21"/>
                <w:szCs w:val="21"/>
                <w:highlight w:val="none"/>
              </w:rPr>
            </w:pPr>
          </w:p>
        </w:tc>
      </w:tr>
      <w:tr w14:paraId="26497A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2526" w:type="dxa"/>
            <w:tcBorders>
              <w:top w:val="outset" w:color="auto" w:sz="6" w:space="0"/>
              <w:left w:val="outset" w:color="auto" w:sz="6" w:space="0"/>
              <w:bottom w:val="outset" w:color="auto" w:sz="6" w:space="0"/>
              <w:right w:val="outset" w:color="auto" w:sz="6" w:space="0"/>
            </w:tcBorders>
            <w:noWrap w:val="0"/>
            <w:vAlign w:val="center"/>
          </w:tcPr>
          <w:p w14:paraId="18D5BA57">
            <w:pPr>
              <w:spacing w:line="300" w:lineRule="exact"/>
              <w:rPr>
                <w:rFonts w:hint="default" w:ascii="宋体" w:hAnsi="宋体" w:eastAsia="宋体" w:cs="宋体"/>
                <w:b w:val="0"/>
                <w:sz w:val="21"/>
                <w:szCs w:val="21"/>
                <w:highlight w:val="none"/>
                <w:lang w:val="en-US" w:eastAsia="zh-CN"/>
              </w:rPr>
            </w:pPr>
            <w:r>
              <w:rPr>
                <w:rFonts w:hint="eastAsia" w:ascii="宋体" w:hAnsi="宋体" w:cs="宋体"/>
                <w:b w:val="0"/>
                <w:sz w:val="21"/>
                <w:szCs w:val="21"/>
                <w:highlight w:val="none"/>
                <w:lang w:val="en-US" w:eastAsia="zh-CN"/>
              </w:rPr>
              <w:t>完成情况</w:t>
            </w:r>
          </w:p>
        </w:tc>
        <w:tc>
          <w:tcPr>
            <w:tcW w:w="6582" w:type="dxa"/>
            <w:tcBorders>
              <w:top w:val="outset" w:color="auto" w:sz="6" w:space="0"/>
              <w:left w:val="outset" w:color="auto" w:sz="6" w:space="0"/>
              <w:bottom w:val="outset" w:color="auto" w:sz="6" w:space="0"/>
              <w:right w:val="outset" w:color="auto" w:sz="6" w:space="0"/>
            </w:tcBorders>
            <w:noWrap w:val="0"/>
            <w:vAlign w:val="center"/>
          </w:tcPr>
          <w:p w14:paraId="1A18196D">
            <w:pPr>
              <w:spacing w:line="300" w:lineRule="exact"/>
              <w:ind w:left="-10" w:leftChars="-5" w:firstLine="2" w:firstLineChars="1"/>
              <w:rPr>
                <w:rFonts w:hint="eastAsia" w:ascii="宋体" w:hAnsi="宋体" w:eastAsia="宋体" w:cs="宋体"/>
                <w:b w:val="0"/>
                <w:sz w:val="21"/>
                <w:szCs w:val="21"/>
                <w:highlight w:val="none"/>
              </w:rPr>
            </w:pPr>
          </w:p>
        </w:tc>
      </w:tr>
      <w:tr w14:paraId="3C70C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25" w:hRule="atLeast"/>
        </w:trPr>
        <w:tc>
          <w:tcPr>
            <w:tcW w:w="2526" w:type="dxa"/>
            <w:tcBorders>
              <w:top w:val="outset" w:color="auto" w:sz="6" w:space="0"/>
              <w:left w:val="outset" w:color="auto" w:sz="6" w:space="0"/>
              <w:bottom w:val="outset" w:color="auto" w:sz="6" w:space="0"/>
              <w:right w:val="outset" w:color="auto" w:sz="6" w:space="0"/>
            </w:tcBorders>
            <w:noWrap w:val="0"/>
            <w:vAlign w:val="center"/>
          </w:tcPr>
          <w:p w14:paraId="5878A6AD">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项目描述</w:t>
            </w:r>
          </w:p>
        </w:tc>
        <w:tc>
          <w:tcPr>
            <w:tcW w:w="6582" w:type="dxa"/>
            <w:tcBorders>
              <w:top w:val="outset" w:color="auto" w:sz="6" w:space="0"/>
              <w:left w:val="outset" w:color="auto" w:sz="6" w:space="0"/>
              <w:bottom w:val="outset" w:color="auto" w:sz="6" w:space="0"/>
              <w:right w:val="outset" w:color="auto" w:sz="6" w:space="0"/>
            </w:tcBorders>
            <w:noWrap w:val="0"/>
            <w:vAlign w:val="center"/>
          </w:tcPr>
          <w:p w14:paraId="3B029390">
            <w:pPr>
              <w:spacing w:line="300" w:lineRule="exact"/>
              <w:ind w:left="-10" w:leftChars="-5" w:firstLine="2" w:firstLineChars="1"/>
              <w:rPr>
                <w:rFonts w:hint="eastAsia" w:ascii="宋体" w:hAnsi="宋体" w:eastAsia="宋体" w:cs="宋体"/>
                <w:b w:val="0"/>
                <w:sz w:val="21"/>
                <w:szCs w:val="21"/>
                <w:highlight w:val="none"/>
              </w:rPr>
            </w:pPr>
          </w:p>
        </w:tc>
      </w:tr>
      <w:tr w14:paraId="08943C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trPr>
        <w:tc>
          <w:tcPr>
            <w:tcW w:w="2526" w:type="dxa"/>
            <w:tcBorders>
              <w:top w:val="outset" w:color="auto" w:sz="6" w:space="0"/>
              <w:left w:val="outset" w:color="auto" w:sz="6" w:space="0"/>
              <w:bottom w:val="outset" w:color="auto" w:sz="6" w:space="0"/>
              <w:right w:val="outset" w:color="auto" w:sz="6" w:space="0"/>
            </w:tcBorders>
            <w:noWrap w:val="0"/>
            <w:vAlign w:val="center"/>
          </w:tcPr>
          <w:p w14:paraId="3CBA27DB">
            <w:pPr>
              <w:spacing w:line="300" w:lineRule="exact"/>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备注</w:t>
            </w:r>
          </w:p>
        </w:tc>
        <w:tc>
          <w:tcPr>
            <w:tcW w:w="6582" w:type="dxa"/>
            <w:tcBorders>
              <w:top w:val="outset" w:color="auto" w:sz="6" w:space="0"/>
              <w:left w:val="outset" w:color="auto" w:sz="6" w:space="0"/>
              <w:bottom w:val="outset" w:color="auto" w:sz="6" w:space="0"/>
              <w:right w:val="outset" w:color="auto" w:sz="6" w:space="0"/>
            </w:tcBorders>
            <w:noWrap w:val="0"/>
            <w:vAlign w:val="center"/>
          </w:tcPr>
          <w:p w14:paraId="6E79BF2B">
            <w:pPr>
              <w:spacing w:line="300" w:lineRule="exact"/>
              <w:ind w:left="-13" w:leftChars="-6"/>
              <w:rPr>
                <w:rFonts w:hint="eastAsia" w:ascii="宋体" w:hAnsi="宋体" w:eastAsia="宋体" w:cs="宋体"/>
                <w:b w:val="0"/>
                <w:sz w:val="21"/>
                <w:szCs w:val="21"/>
                <w:highlight w:val="none"/>
              </w:rPr>
            </w:pPr>
          </w:p>
        </w:tc>
      </w:tr>
    </w:tbl>
    <w:p w14:paraId="6B9060C6">
      <w:pPr>
        <w:autoSpaceDE w:val="0"/>
        <w:autoSpaceDN w:val="0"/>
        <w:adjustRightInd w:val="0"/>
        <w:spacing w:line="276" w:lineRule="auto"/>
        <w:jc w:val="both"/>
        <w:rPr>
          <w:rFonts w:hint="eastAsia" w:ascii="宋体" w:hAnsi="宋体" w:eastAsia="宋体" w:cs="宋体"/>
          <w:b w:val="0"/>
          <w:sz w:val="21"/>
          <w:szCs w:val="21"/>
          <w:highlight w:val="none"/>
        </w:rPr>
        <w:sectPr>
          <w:pgSz w:w="11906" w:h="16838"/>
          <w:pgMar w:top="1418" w:right="1134" w:bottom="1418" w:left="1134" w:header="851" w:footer="992" w:gutter="0"/>
          <w:pgNumType w:fmt="decimal"/>
          <w:cols w:space="720" w:num="1"/>
          <w:docGrid w:type="lines" w:linePitch="312" w:charSpace="0"/>
        </w:sectPr>
      </w:pPr>
      <w:r>
        <w:rPr>
          <w:rFonts w:hint="eastAsia" w:ascii="宋体" w:hAnsi="宋体" w:eastAsia="宋体" w:cs="宋体"/>
          <w:b w:val="0"/>
          <w:sz w:val="21"/>
          <w:szCs w:val="21"/>
          <w:highlight w:val="none"/>
        </w:rPr>
        <w:t>后附：</w:t>
      </w:r>
      <w:r>
        <w:rPr>
          <w:rFonts w:hint="eastAsia" w:ascii="宋体" w:hAnsi="宋体" w:cs="宋体"/>
          <w:b w:val="0"/>
          <w:kern w:val="2"/>
          <w:sz w:val="21"/>
          <w:szCs w:val="21"/>
          <w:highlight w:val="none"/>
          <w:lang w:val="en-US" w:eastAsia="zh-CN" w:bidi="ar-SA"/>
        </w:rPr>
        <w:t>提供中标通知书或合同协议书或其他相关证明材料</w:t>
      </w:r>
      <w:r>
        <w:rPr>
          <w:rFonts w:hint="eastAsia" w:ascii="宋体" w:hAnsi="宋体" w:eastAsia="宋体" w:cs="宋体"/>
          <w:b w:val="0"/>
          <w:sz w:val="21"/>
          <w:szCs w:val="21"/>
          <w:highlight w:val="none"/>
        </w:rPr>
        <w:t>复印件加盖单位公章。</w:t>
      </w:r>
    </w:p>
    <w:p w14:paraId="54CE395E">
      <w:pPr>
        <w:outlineLvl w:val="9"/>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t>（</w:t>
      </w:r>
      <w:r>
        <w:rPr>
          <w:rFonts w:hint="eastAsia" w:ascii="宋体" w:hAnsi="宋体" w:cs="宋体"/>
          <w:b w:val="0"/>
          <w:sz w:val="21"/>
          <w:szCs w:val="21"/>
          <w:highlight w:val="none"/>
          <w:lang w:val="en-US" w:eastAsia="zh-CN"/>
        </w:rPr>
        <w:t>三</w:t>
      </w:r>
      <w:r>
        <w:rPr>
          <w:rFonts w:hint="eastAsia" w:ascii="宋体" w:hAnsi="宋体" w:eastAsia="宋体" w:cs="宋体"/>
          <w:b w:val="0"/>
          <w:sz w:val="21"/>
          <w:szCs w:val="21"/>
          <w:highlight w:val="none"/>
        </w:rPr>
        <w:t xml:space="preserve">）近年发生的诉讼及仲裁情况 </w:t>
      </w:r>
    </w:p>
    <w:p w14:paraId="51055B4D">
      <w:pPr>
        <w:rPr>
          <w:rFonts w:hint="eastAsia" w:ascii="宋体" w:hAnsi="宋体" w:eastAsia="宋体" w:cs="宋体"/>
          <w:highlight w:val="none"/>
        </w:rPr>
      </w:pPr>
      <w:bookmarkStart w:id="84" w:name="_Toc184635148"/>
      <w:bookmarkStart w:id="85" w:name="_Toc382396580"/>
      <w:r>
        <w:rPr>
          <w:rFonts w:hint="eastAsia" w:ascii="宋体" w:hAnsi="宋体" w:eastAsia="宋体" w:cs="宋体"/>
          <w:sz w:val="21"/>
          <w:szCs w:val="21"/>
          <w:highlight w:val="none"/>
        </w:rPr>
        <w:br w:type="page"/>
      </w:r>
    </w:p>
    <w:p w14:paraId="627177EF">
      <w:pPr>
        <w:spacing w:line="480" w:lineRule="auto"/>
        <w:jc w:val="center"/>
        <w:rPr>
          <w:rFonts w:hint="eastAsia" w:ascii="宋体" w:hAnsi="宋体" w:eastAsia="宋体" w:cs="宋体"/>
          <w:b/>
          <w:bCs/>
          <w:color w:val="auto"/>
          <w:szCs w:val="21"/>
          <w:highlight w:val="none"/>
          <w:lang w:eastAsia="zh-CN"/>
        </w:rPr>
      </w:pPr>
      <w:bookmarkStart w:id="86" w:name="_Toc31214"/>
      <w:r>
        <w:rPr>
          <w:rFonts w:hint="eastAsia" w:ascii="宋体" w:hAnsi="宋体" w:eastAsia="宋体" w:cs="宋体"/>
          <w:b/>
          <w:bCs/>
          <w:color w:val="auto"/>
          <w:szCs w:val="21"/>
          <w:highlight w:val="none"/>
          <w:lang w:eastAsia="zh-CN"/>
        </w:rPr>
        <w:t>资格条件承诺函</w:t>
      </w:r>
    </w:p>
    <w:p w14:paraId="783D6119">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highlight w:val="none"/>
          <w:lang w:eastAsia="zh-CN"/>
        </w:rPr>
      </w:pPr>
      <w:r>
        <w:rPr>
          <w:rFonts w:hint="eastAsia" w:ascii="宋体" w:hAnsi="宋体" w:eastAsia="宋体" w:cs="宋体"/>
          <w:highlight w:val="none"/>
          <w:lang w:eastAsia="zh-CN"/>
        </w:rPr>
        <w:t>致：</w:t>
      </w:r>
      <w:r>
        <w:rPr>
          <w:rFonts w:hint="eastAsia" w:ascii="宋体" w:hAnsi="宋体" w:eastAsia="宋体" w:cs="宋体"/>
          <w:highlight w:val="none"/>
          <w:u w:val="single"/>
          <w:lang w:eastAsia="zh-CN"/>
        </w:rPr>
        <w:t xml:space="preserve">  </w:t>
      </w:r>
      <w:r>
        <w:rPr>
          <w:rFonts w:hint="eastAsia" w:ascii="宋体" w:hAnsi="宋体" w:eastAsia="宋体" w:cs="宋体"/>
          <w:highlight w:val="none"/>
          <w:u w:val="single"/>
          <w:lang w:val="en-US" w:eastAsia="zh-CN"/>
        </w:rPr>
        <w:t xml:space="preserve">             </w:t>
      </w:r>
      <w:r>
        <w:rPr>
          <w:rFonts w:hint="eastAsia" w:ascii="宋体" w:hAnsi="宋体" w:eastAsia="宋体" w:cs="宋体"/>
          <w:highlight w:val="none"/>
          <w:u w:val="single"/>
          <w:lang w:eastAsia="zh-CN"/>
        </w:rPr>
        <w:t xml:space="preserve"> </w:t>
      </w:r>
      <w:r>
        <w:rPr>
          <w:rFonts w:hint="eastAsia" w:ascii="宋体" w:hAnsi="宋体" w:eastAsia="宋体" w:cs="宋体"/>
          <w:highlight w:val="none"/>
          <w:lang w:eastAsia="zh-CN"/>
        </w:rPr>
        <w:t>（采购人、采购代理机构）</w:t>
      </w:r>
    </w:p>
    <w:p w14:paraId="6EEA6764">
      <w:pPr>
        <w:keepNext w:val="0"/>
        <w:keepLines w:val="0"/>
        <w:pageBreakBefore w:val="0"/>
        <w:widowControl w:val="0"/>
        <w:kinsoku/>
        <w:wordWrap/>
        <w:overflowPunct/>
        <w:topLinePunct w:val="0"/>
        <w:autoSpaceDE/>
        <w:autoSpaceDN/>
        <w:bidi w:val="0"/>
        <w:adjustRightInd/>
        <w:snapToGrid/>
        <w:spacing w:line="480" w:lineRule="auto"/>
        <w:ind w:firstLine="630" w:firstLineChars="300"/>
        <w:textAlignment w:val="auto"/>
        <w:rPr>
          <w:rFonts w:hint="eastAsia" w:ascii="宋体" w:hAnsi="宋体" w:eastAsia="宋体" w:cs="宋体"/>
          <w:highlight w:val="none"/>
          <w:lang w:eastAsia="zh-CN"/>
        </w:rPr>
      </w:pPr>
      <w:r>
        <w:rPr>
          <w:rFonts w:hint="eastAsia" w:ascii="宋体" w:hAnsi="宋体" w:eastAsia="宋体" w:cs="宋体"/>
          <w:highlight w:val="none"/>
          <w:lang w:eastAsia="zh-CN"/>
        </w:rPr>
        <w:t>我单位</w:t>
      </w:r>
      <w:r>
        <w:rPr>
          <w:rFonts w:hint="eastAsia" w:ascii="宋体" w:hAnsi="宋体" w:eastAsia="宋体" w:cs="宋体"/>
          <w:highlight w:val="none"/>
          <w:u w:val="single"/>
          <w:lang w:val="en-US" w:eastAsia="zh-CN"/>
        </w:rPr>
        <w:t xml:space="preserve">        </w:t>
      </w:r>
      <w:r>
        <w:rPr>
          <w:rFonts w:hint="eastAsia" w:ascii="宋体" w:hAnsi="宋体" w:eastAsia="宋体" w:cs="宋体"/>
          <w:highlight w:val="none"/>
          <w:lang w:val="en-US" w:eastAsia="zh-CN"/>
        </w:rPr>
        <w:t xml:space="preserve"> </w:t>
      </w:r>
      <w:r>
        <w:rPr>
          <w:rFonts w:hint="eastAsia" w:ascii="宋体" w:hAnsi="宋体" w:eastAsia="宋体" w:cs="宋体"/>
          <w:highlight w:val="none"/>
          <w:lang w:eastAsia="zh-CN"/>
        </w:rPr>
        <w:t>（公司）参与</w:t>
      </w:r>
      <w:r>
        <w:rPr>
          <w:rFonts w:hint="eastAsia" w:ascii="宋体" w:hAnsi="宋体" w:eastAsia="宋体" w:cs="宋体"/>
          <w:highlight w:val="none"/>
          <w:u w:val="single"/>
          <w:lang w:val="en-US" w:eastAsia="zh-CN"/>
        </w:rPr>
        <w:t xml:space="preserve">       </w:t>
      </w:r>
      <w:r>
        <w:rPr>
          <w:rFonts w:hint="eastAsia" w:ascii="宋体" w:hAnsi="宋体" w:eastAsia="宋体" w:cs="宋体"/>
          <w:highlight w:val="none"/>
          <w:u w:val="single"/>
          <w:lang w:eastAsia="zh-CN"/>
        </w:rPr>
        <w:t>（采购项目名称</w:t>
      </w:r>
      <w:r>
        <w:rPr>
          <w:rFonts w:hint="eastAsia" w:ascii="宋体" w:hAnsi="宋体" w:cs="宋体"/>
          <w:highlight w:val="none"/>
          <w:u w:val="single"/>
          <w:lang w:eastAsia="zh-CN"/>
        </w:rPr>
        <w:t>、</w:t>
      </w:r>
      <w:r>
        <w:rPr>
          <w:rFonts w:hint="eastAsia" w:ascii="宋体" w:hAnsi="宋体" w:eastAsia="宋体" w:cs="宋体"/>
          <w:highlight w:val="none"/>
          <w:u w:val="single"/>
          <w:lang w:eastAsia="zh-CN"/>
        </w:rPr>
        <w:t>项目编号）</w:t>
      </w:r>
      <w:r>
        <w:rPr>
          <w:rFonts w:hint="eastAsia" w:ascii="宋体" w:hAnsi="宋体" w:eastAsia="宋体" w:cs="宋体"/>
          <w:highlight w:val="none"/>
          <w:u w:val="single"/>
          <w:lang w:val="en-US" w:eastAsia="zh-CN"/>
        </w:rPr>
        <w:t xml:space="preserve">         </w:t>
      </w:r>
      <w:r>
        <w:rPr>
          <w:rFonts w:hint="eastAsia" w:ascii="宋体" w:hAnsi="宋体" w:eastAsia="宋体" w:cs="宋体"/>
          <w:highlight w:val="none"/>
          <w:lang w:eastAsia="zh-CN"/>
        </w:rPr>
        <w:t>采购项目的政府采购活动，现承诺如下：</w:t>
      </w:r>
    </w:p>
    <w:p w14:paraId="64DA6FF4">
      <w:pPr>
        <w:keepNext w:val="0"/>
        <w:keepLines w:val="0"/>
        <w:pageBreakBefore w:val="0"/>
        <w:widowControl w:val="0"/>
        <w:numPr>
          <w:ilvl w:val="0"/>
          <w:numId w:val="16"/>
        </w:numPr>
        <w:kinsoku/>
        <w:wordWrap/>
        <w:overflowPunct/>
        <w:topLinePunct w:val="0"/>
        <w:autoSpaceDE/>
        <w:autoSpaceDN/>
        <w:bidi w:val="0"/>
        <w:adjustRightInd/>
        <w:snapToGrid/>
        <w:spacing w:line="480" w:lineRule="auto"/>
        <w:textAlignment w:val="auto"/>
        <w:rPr>
          <w:rFonts w:hint="eastAsia" w:ascii="宋体" w:hAnsi="宋体" w:eastAsia="宋体" w:cs="宋体"/>
          <w:highlight w:val="none"/>
          <w:lang w:eastAsia="zh-CN"/>
        </w:rPr>
      </w:pPr>
      <w:r>
        <w:rPr>
          <w:rFonts w:hint="eastAsia" w:ascii="宋体" w:hAnsi="宋体" w:eastAsia="宋体" w:cs="宋体"/>
          <w:highlight w:val="none"/>
          <w:lang w:eastAsia="zh-CN"/>
        </w:rPr>
        <w:t>具有良好的商业信誉和健全的财务会计制度；</w:t>
      </w:r>
    </w:p>
    <w:p w14:paraId="3A773608">
      <w:pPr>
        <w:keepNext w:val="0"/>
        <w:keepLines w:val="0"/>
        <w:pageBreakBefore w:val="0"/>
        <w:widowControl w:val="0"/>
        <w:numPr>
          <w:ilvl w:val="0"/>
          <w:numId w:val="16"/>
        </w:numPr>
        <w:kinsoku/>
        <w:wordWrap/>
        <w:overflowPunct/>
        <w:topLinePunct w:val="0"/>
        <w:autoSpaceDE/>
        <w:autoSpaceDN/>
        <w:bidi w:val="0"/>
        <w:adjustRightInd/>
        <w:snapToGrid/>
        <w:spacing w:line="480" w:lineRule="auto"/>
        <w:ind w:left="0" w:leftChars="0" w:firstLine="0" w:firstLineChars="0"/>
        <w:textAlignment w:val="auto"/>
        <w:rPr>
          <w:rFonts w:hint="eastAsia" w:ascii="宋体" w:hAnsi="宋体" w:eastAsia="宋体" w:cs="宋体"/>
          <w:highlight w:val="none"/>
          <w:lang w:eastAsia="zh-CN"/>
        </w:rPr>
      </w:pPr>
      <w:r>
        <w:rPr>
          <w:rFonts w:hint="eastAsia" w:ascii="宋体" w:hAnsi="宋体" w:eastAsia="宋体" w:cs="宋体"/>
          <w:highlight w:val="none"/>
          <w:lang w:eastAsia="zh-CN"/>
        </w:rPr>
        <w:t>具有依法缴纳税收的良好记录；</w:t>
      </w:r>
    </w:p>
    <w:p w14:paraId="4D0FCA6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textAlignment w:val="auto"/>
        <w:rPr>
          <w:rFonts w:hint="eastAsia" w:ascii="宋体" w:hAnsi="宋体" w:eastAsia="宋体" w:cs="宋体"/>
          <w:highlight w:val="none"/>
          <w:lang w:eastAsia="zh-CN"/>
        </w:rPr>
      </w:pPr>
      <w:r>
        <w:rPr>
          <w:rFonts w:hint="eastAsia" w:ascii="宋体" w:hAnsi="宋体" w:eastAsia="宋体" w:cs="宋体"/>
          <w:highlight w:val="none"/>
          <w:lang w:eastAsia="zh-CN"/>
        </w:rPr>
        <w:t>3.具有依法缴纳社会保障金的良好记录。</w:t>
      </w:r>
    </w:p>
    <w:p w14:paraId="27C1E377">
      <w:pPr>
        <w:keepNext w:val="0"/>
        <w:keepLines w:val="0"/>
        <w:pageBreakBefore w:val="0"/>
        <w:widowControl w:val="0"/>
        <w:kinsoku/>
        <w:wordWrap/>
        <w:overflowPunct/>
        <w:topLinePunct w:val="0"/>
        <w:autoSpaceDE/>
        <w:autoSpaceDN/>
        <w:bidi w:val="0"/>
        <w:adjustRightInd/>
        <w:snapToGrid/>
        <w:spacing w:line="480" w:lineRule="auto"/>
        <w:ind w:firstLine="420" w:firstLineChars="200"/>
        <w:textAlignment w:val="auto"/>
        <w:rPr>
          <w:rFonts w:hint="eastAsia" w:ascii="宋体" w:hAnsi="宋体" w:eastAsia="宋体" w:cs="宋体"/>
          <w:highlight w:val="none"/>
          <w:lang w:eastAsia="zh-CN"/>
        </w:rPr>
      </w:pPr>
      <w:r>
        <w:rPr>
          <w:rFonts w:hint="eastAsia" w:ascii="宋体" w:hAnsi="宋体" w:eastAsia="宋体" w:cs="宋体"/>
          <w:highlight w:val="none"/>
          <w:lang w:eastAsia="zh-CN"/>
        </w:rPr>
        <w:t>我方在采购项目评审（评标）环节结束后，随时接受采购人、采购代理机构的检查验证，配合提供相关证明材料，证明符合《中华人民共和国政府采购法》规定的供应商基本资格条件。</w:t>
      </w:r>
    </w:p>
    <w:p w14:paraId="3DCB0745">
      <w:pPr>
        <w:keepNext w:val="0"/>
        <w:keepLines w:val="0"/>
        <w:pageBreakBefore w:val="0"/>
        <w:widowControl w:val="0"/>
        <w:kinsoku/>
        <w:wordWrap/>
        <w:overflowPunct/>
        <w:topLinePunct w:val="0"/>
        <w:autoSpaceDE/>
        <w:autoSpaceDN/>
        <w:bidi w:val="0"/>
        <w:adjustRightInd/>
        <w:snapToGrid/>
        <w:spacing w:line="480" w:lineRule="auto"/>
        <w:ind w:firstLine="420" w:firstLineChars="200"/>
        <w:textAlignment w:val="auto"/>
        <w:rPr>
          <w:rFonts w:hint="eastAsia" w:ascii="宋体" w:hAnsi="宋体" w:eastAsia="宋体" w:cs="宋体"/>
          <w:highlight w:val="none"/>
          <w:lang w:eastAsia="zh-CN"/>
        </w:rPr>
      </w:pPr>
      <w:r>
        <w:rPr>
          <w:rFonts w:hint="eastAsia" w:ascii="宋体" w:hAnsi="宋体" w:eastAsia="宋体" w:cs="宋体"/>
          <w:highlight w:val="none"/>
          <w:lang w:eastAsia="zh-CN"/>
        </w:rPr>
        <w:t>我单位（公司）对上述承诺的真实性负责。如有虚假，将依法承担相应责任。</w:t>
      </w:r>
    </w:p>
    <w:p w14:paraId="7EB5CE5B">
      <w:pPr>
        <w:keepNext w:val="0"/>
        <w:keepLines w:val="0"/>
        <w:pageBreakBefore w:val="0"/>
        <w:widowControl w:val="0"/>
        <w:kinsoku/>
        <w:wordWrap/>
        <w:overflowPunct/>
        <w:topLinePunct w:val="0"/>
        <w:autoSpaceDE/>
        <w:autoSpaceDN/>
        <w:bidi w:val="0"/>
        <w:adjustRightInd/>
        <w:snapToGrid/>
        <w:spacing w:line="480" w:lineRule="auto"/>
        <w:ind w:firstLine="420" w:firstLineChars="200"/>
        <w:textAlignment w:val="auto"/>
        <w:rPr>
          <w:rFonts w:hint="eastAsia" w:ascii="宋体" w:hAnsi="宋体" w:eastAsia="宋体" w:cs="宋体"/>
          <w:highlight w:val="none"/>
          <w:lang w:eastAsia="zh-CN"/>
        </w:rPr>
      </w:pPr>
      <w:r>
        <w:rPr>
          <w:rFonts w:hint="eastAsia" w:ascii="宋体" w:hAnsi="宋体" w:eastAsia="宋体" w:cs="宋体"/>
          <w:highlight w:val="none"/>
          <w:lang w:eastAsia="zh-CN"/>
        </w:rPr>
        <w:t>特此承诺。</w:t>
      </w:r>
    </w:p>
    <w:p w14:paraId="7A43D23E">
      <w:pPr>
        <w:widowControl/>
        <w:overflowPunct w:val="0"/>
        <w:autoSpaceDE w:val="0"/>
        <w:autoSpaceDN w:val="0"/>
        <w:adjustRightInd w:val="0"/>
        <w:spacing w:line="360" w:lineRule="auto"/>
        <w:ind w:firstLine="530" w:firstLineChars="200"/>
        <w:jc w:val="both"/>
        <w:textAlignment w:val="baseline"/>
        <w:rPr>
          <w:rFonts w:hint="eastAsia" w:ascii="宋体" w:hAnsi="宋体" w:eastAsia="宋体" w:cs="宋体"/>
          <w:b/>
          <w:spacing w:val="12"/>
          <w:kern w:val="0"/>
          <w:sz w:val="24"/>
          <w:szCs w:val="22"/>
          <w:highlight w:val="none"/>
          <w:lang w:val="en-US" w:eastAsia="zh-CN" w:bidi="ar-SA"/>
        </w:rPr>
      </w:pPr>
    </w:p>
    <w:p w14:paraId="6160D70D">
      <w:pPr>
        <w:widowControl/>
        <w:overflowPunct w:val="0"/>
        <w:autoSpaceDE w:val="0"/>
        <w:autoSpaceDN w:val="0"/>
        <w:adjustRightInd w:val="0"/>
        <w:spacing w:line="360" w:lineRule="auto"/>
        <w:ind w:firstLine="530" w:firstLineChars="200"/>
        <w:jc w:val="both"/>
        <w:textAlignment w:val="baseline"/>
        <w:rPr>
          <w:rFonts w:hint="eastAsia" w:ascii="宋体" w:hAnsi="宋体" w:eastAsia="宋体" w:cs="宋体"/>
          <w:b/>
          <w:spacing w:val="12"/>
          <w:kern w:val="0"/>
          <w:sz w:val="24"/>
          <w:szCs w:val="22"/>
          <w:highlight w:val="none"/>
          <w:lang w:val="en-US" w:eastAsia="zh-CN" w:bidi="ar-SA"/>
        </w:rPr>
      </w:pPr>
    </w:p>
    <w:p w14:paraId="7E1BCEDE">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highlight w:val="none"/>
          <w:lang w:eastAsia="zh-CN"/>
        </w:rPr>
      </w:pPr>
      <w:r>
        <w:rPr>
          <w:rFonts w:hint="eastAsia" w:ascii="宋体" w:hAnsi="宋体" w:eastAsia="宋体" w:cs="宋体"/>
          <w:highlight w:val="none"/>
          <w:lang w:val="en-US" w:eastAsia="zh-CN"/>
        </w:rPr>
        <w:t xml:space="preserve">                          </w:t>
      </w:r>
      <w:r>
        <w:rPr>
          <w:rFonts w:hint="eastAsia" w:ascii="宋体" w:hAnsi="宋体" w:eastAsia="宋体" w:cs="宋体"/>
          <w:highlight w:val="none"/>
          <w:lang w:eastAsia="zh-CN"/>
        </w:rPr>
        <w:t>盖章：</w:t>
      </w:r>
    </w:p>
    <w:p w14:paraId="57D4ED25">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highlight w:val="none"/>
          <w:lang w:eastAsia="zh-CN"/>
        </w:rPr>
      </w:pPr>
      <w:r>
        <w:rPr>
          <w:rFonts w:hint="eastAsia" w:ascii="宋体" w:hAnsi="宋体" w:eastAsia="宋体" w:cs="宋体"/>
          <w:highlight w:val="none"/>
          <w:lang w:val="en-US" w:eastAsia="zh-CN"/>
        </w:rPr>
        <w:t xml:space="preserve">                          </w:t>
      </w:r>
      <w:r>
        <w:rPr>
          <w:rFonts w:hint="eastAsia" w:ascii="宋体" w:hAnsi="宋体" w:eastAsia="宋体" w:cs="宋体"/>
          <w:highlight w:val="none"/>
          <w:lang w:eastAsia="zh-CN"/>
        </w:rPr>
        <w:t>签字：</w:t>
      </w:r>
    </w:p>
    <w:p w14:paraId="39738C0E">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宋体" w:hAnsi="宋体" w:eastAsia="宋体" w:cs="宋体"/>
          <w:highlight w:val="none"/>
          <w:lang w:eastAsia="zh-CN"/>
        </w:rPr>
      </w:pPr>
      <w:r>
        <w:rPr>
          <w:rFonts w:hint="eastAsia" w:ascii="宋体" w:hAnsi="宋体" w:eastAsia="宋体" w:cs="宋体"/>
          <w:highlight w:val="none"/>
          <w:lang w:val="en-US" w:eastAsia="zh-CN"/>
        </w:rPr>
        <w:t xml:space="preserve">                          </w:t>
      </w:r>
      <w:r>
        <w:rPr>
          <w:rFonts w:hint="eastAsia" w:ascii="宋体" w:hAnsi="宋体" w:eastAsia="宋体" w:cs="宋体"/>
          <w:highlight w:val="none"/>
          <w:lang w:eastAsia="zh-CN"/>
        </w:rPr>
        <w:t>日期：</w:t>
      </w:r>
    </w:p>
    <w:p w14:paraId="3F96AA38">
      <w:pPr>
        <w:tabs>
          <w:tab w:val="left" w:pos="720"/>
        </w:tabs>
        <w:jc w:val="center"/>
        <w:outlineLvl w:val="9"/>
        <w:rPr>
          <w:rFonts w:hint="eastAsia" w:ascii="宋体" w:hAnsi="宋体" w:eastAsia="宋体" w:cs="宋体"/>
          <w:b/>
          <w:bCs/>
          <w:sz w:val="32"/>
          <w:szCs w:val="48"/>
          <w:highlight w:val="none"/>
        </w:rPr>
      </w:pPr>
      <w:r>
        <w:rPr>
          <w:rFonts w:hint="eastAsia" w:ascii="宋体" w:hAnsi="宋体" w:eastAsia="宋体" w:cs="宋体"/>
          <w:szCs w:val="32"/>
          <w:highlight w:val="none"/>
        </w:rPr>
        <w:br w:type="page"/>
      </w:r>
      <w:r>
        <w:rPr>
          <w:rFonts w:hint="eastAsia" w:ascii="宋体" w:hAnsi="宋体" w:eastAsia="宋体" w:cs="宋体"/>
          <w:b/>
          <w:bCs/>
          <w:sz w:val="32"/>
          <w:szCs w:val="48"/>
          <w:highlight w:val="none"/>
        </w:rPr>
        <w:t>九、其他材料</w:t>
      </w:r>
      <w:bookmarkEnd w:id="84"/>
      <w:bookmarkEnd w:id="85"/>
      <w:bookmarkEnd w:id="86"/>
    </w:p>
    <w:p w14:paraId="4647AA27">
      <w:pPr>
        <w:autoSpaceDE w:val="0"/>
        <w:autoSpaceDN w:val="0"/>
        <w:adjustRightInd w:val="0"/>
        <w:spacing w:line="600" w:lineRule="exact"/>
        <w:jc w:val="both"/>
        <w:rPr>
          <w:rFonts w:hint="eastAsia" w:ascii="宋体" w:hAnsi="宋体" w:eastAsia="宋体" w:cs="宋体"/>
          <w:b/>
          <w:sz w:val="21"/>
          <w:szCs w:val="21"/>
          <w:highlight w:val="none"/>
        </w:rPr>
      </w:pPr>
      <w:r>
        <w:rPr>
          <w:rFonts w:hint="eastAsia" w:ascii="宋体" w:hAnsi="宋体" w:eastAsia="宋体" w:cs="宋体"/>
          <w:b/>
          <w:sz w:val="21"/>
          <w:szCs w:val="21"/>
          <w:highlight w:val="none"/>
        </w:rPr>
        <w:t>1.信誉良好承诺书（格式自拟）</w:t>
      </w:r>
    </w:p>
    <w:p w14:paraId="402F14E6">
      <w:pPr>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br w:type="page"/>
      </w:r>
    </w:p>
    <w:p w14:paraId="41FDBBFA">
      <w:pPr>
        <w:autoSpaceDE w:val="0"/>
        <w:autoSpaceDN w:val="0"/>
        <w:adjustRightInd w:val="0"/>
        <w:spacing w:line="600" w:lineRule="exact"/>
        <w:jc w:val="both"/>
        <w:rPr>
          <w:rFonts w:hint="default" w:ascii="宋体" w:hAnsi="宋体" w:eastAsia="宋体" w:cs="宋体"/>
          <w:b w:val="0"/>
          <w:sz w:val="21"/>
          <w:szCs w:val="21"/>
          <w:highlight w:val="none"/>
          <w:lang w:val="en-US" w:eastAsia="zh-CN"/>
        </w:rPr>
      </w:pPr>
      <w:bookmarkStart w:id="87" w:name="_Toc233037955"/>
      <w:bookmarkStart w:id="88" w:name="_Toc217869471"/>
      <w:r>
        <w:rPr>
          <w:rFonts w:hint="eastAsia" w:ascii="宋体" w:hAnsi="宋体" w:cs="宋体"/>
          <w:b/>
          <w:sz w:val="21"/>
          <w:szCs w:val="21"/>
          <w:highlight w:val="none"/>
          <w:lang w:val="en-US" w:eastAsia="zh-CN"/>
        </w:rPr>
        <w:t>2.</w:t>
      </w:r>
      <w:r>
        <w:rPr>
          <w:rFonts w:hint="eastAsia" w:ascii="宋体" w:hAnsi="宋体" w:eastAsia="宋体" w:cs="宋体"/>
          <w:b/>
          <w:sz w:val="21"/>
          <w:szCs w:val="21"/>
          <w:highlight w:val="none"/>
        </w:rPr>
        <w:t>优惠条件</w:t>
      </w:r>
      <w:bookmarkEnd w:id="87"/>
      <w:bookmarkEnd w:id="88"/>
      <w:r>
        <w:rPr>
          <w:rFonts w:hint="eastAsia" w:ascii="宋体" w:hAnsi="宋体" w:eastAsia="宋体" w:cs="宋体"/>
          <w:b/>
          <w:sz w:val="21"/>
          <w:szCs w:val="21"/>
          <w:highlight w:val="none"/>
        </w:rPr>
        <w:t>及服务承诺</w:t>
      </w:r>
      <w:r>
        <w:rPr>
          <w:rFonts w:hint="eastAsia" w:ascii="宋体" w:hAnsi="宋体" w:eastAsia="宋体" w:cs="宋体"/>
          <w:b/>
          <w:sz w:val="21"/>
          <w:szCs w:val="21"/>
          <w:highlight w:val="none"/>
          <w:lang w:eastAsia="zh-CN"/>
        </w:rPr>
        <w:t>（如有）</w:t>
      </w:r>
    </w:p>
    <w:p w14:paraId="5542C294">
      <w:pPr>
        <w:autoSpaceDE w:val="0"/>
        <w:autoSpaceDN w:val="0"/>
        <w:adjustRightInd w:val="0"/>
        <w:spacing w:line="600" w:lineRule="exact"/>
        <w:jc w:val="both"/>
        <w:rPr>
          <w:rFonts w:hint="eastAsia" w:ascii="宋体" w:hAnsi="宋体" w:eastAsia="宋体" w:cs="宋体"/>
          <w:b w:val="0"/>
          <w:sz w:val="21"/>
          <w:szCs w:val="21"/>
          <w:highlight w:val="none"/>
        </w:rPr>
      </w:pPr>
    </w:p>
    <w:p w14:paraId="4FA6B663">
      <w:pPr>
        <w:autoSpaceDE w:val="0"/>
        <w:autoSpaceDN w:val="0"/>
        <w:adjustRightInd w:val="0"/>
        <w:spacing w:line="600" w:lineRule="exact"/>
        <w:jc w:val="both"/>
        <w:rPr>
          <w:rFonts w:hint="eastAsia" w:ascii="宋体" w:hAnsi="宋体" w:eastAsia="宋体" w:cs="宋体"/>
          <w:b w:val="0"/>
          <w:sz w:val="21"/>
          <w:szCs w:val="21"/>
          <w:highlight w:val="none"/>
        </w:rPr>
      </w:pPr>
    </w:p>
    <w:p w14:paraId="4C960919">
      <w:pPr>
        <w:autoSpaceDE w:val="0"/>
        <w:autoSpaceDN w:val="0"/>
        <w:adjustRightInd w:val="0"/>
        <w:spacing w:line="600" w:lineRule="exact"/>
        <w:jc w:val="both"/>
        <w:rPr>
          <w:rFonts w:hint="eastAsia" w:ascii="宋体" w:hAnsi="宋体" w:eastAsia="宋体" w:cs="宋体"/>
          <w:b w:val="0"/>
          <w:sz w:val="21"/>
          <w:szCs w:val="21"/>
          <w:highlight w:val="none"/>
        </w:rPr>
      </w:pPr>
    </w:p>
    <w:p w14:paraId="6E6A5022">
      <w:pPr>
        <w:rPr>
          <w:rFonts w:hint="eastAsia" w:ascii="宋体" w:hAnsi="宋体" w:eastAsia="宋体" w:cs="宋体"/>
          <w:b w:val="0"/>
          <w:sz w:val="21"/>
          <w:szCs w:val="21"/>
          <w:highlight w:val="none"/>
        </w:rPr>
      </w:pPr>
      <w:r>
        <w:rPr>
          <w:rFonts w:hint="eastAsia" w:ascii="宋体" w:hAnsi="宋体" w:eastAsia="宋体" w:cs="宋体"/>
          <w:b w:val="0"/>
          <w:sz w:val="21"/>
          <w:szCs w:val="21"/>
          <w:highlight w:val="none"/>
        </w:rPr>
        <w:br w:type="page"/>
      </w:r>
    </w:p>
    <w:p w14:paraId="1EE64A1A">
      <w:pPr>
        <w:autoSpaceDE w:val="0"/>
        <w:autoSpaceDN w:val="0"/>
        <w:adjustRightInd w:val="0"/>
        <w:spacing w:line="600" w:lineRule="exact"/>
        <w:jc w:val="both"/>
        <w:rPr>
          <w:rFonts w:hint="eastAsia" w:ascii="宋体" w:hAnsi="宋体" w:eastAsia="宋体" w:cs="宋体"/>
          <w:b/>
          <w:sz w:val="21"/>
          <w:szCs w:val="21"/>
          <w:highlight w:val="none"/>
        </w:rPr>
      </w:pPr>
      <w:r>
        <w:rPr>
          <w:rFonts w:hint="eastAsia" w:ascii="宋体" w:hAnsi="宋体" w:eastAsia="宋体" w:cs="宋体"/>
          <w:b/>
          <w:sz w:val="21"/>
          <w:szCs w:val="21"/>
          <w:highlight w:val="none"/>
          <w:lang w:val="en-US" w:eastAsia="zh-CN"/>
        </w:rPr>
        <w:t>3</w:t>
      </w:r>
      <w:r>
        <w:rPr>
          <w:rFonts w:hint="eastAsia" w:ascii="宋体" w:hAnsi="宋体" w:eastAsia="宋体" w:cs="宋体"/>
          <w:b/>
          <w:sz w:val="21"/>
          <w:szCs w:val="21"/>
          <w:highlight w:val="none"/>
        </w:rPr>
        <w:t>.</w:t>
      </w:r>
      <w:r>
        <w:rPr>
          <w:rFonts w:hint="eastAsia" w:ascii="宋体" w:hAnsi="宋体" w:cs="宋体"/>
          <w:b/>
          <w:sz w:val="21"/>
          <w:szCs w:val="21"/>
          <w:highlight w:val="none"/>
          <w:lang w:eastAsia="zh-CN"/>
        </w:rPr>
        <w:t>招标</w:t>
      </w:r>
      <w:r>
        <w:rPr>
          <w:rFonts w:hint="eastAsia" w:ascii="宋体" w:hAnsi="宋体" w:eastAsia="宋体" w:cs="宋体"/>
          <w:b/>
          <w:sz w:val="21"/>
          <w:szCs w:val="21"/>
          <w:highlight w:val="none"/>
        </w:rPr>
        <w:t>文件中要求提交的其他证明材料或</w:t>
      </w:r>
      <w:r>
        <w:rPr>
          <w:rFonts w:hint="eastAsia" w:ascii="宋体" w:hAnsi="宋体" w:eastAsia="宋体" w:cs="宋体"/>
          <w:b/>
          <w:sz w:val="21"/>
          <w:szCs w:val="21"/>
          <w:highlight w:val="none"/>
          <w:lang w:eastAsia="zh-CN"/>
        </w:rPr>
        <w:t>供应商</w:t>
      </w:r>
      <w:r>
        <w:rPr>
          <w:rFonts w:hint="eastAsia" w:ascii="宋体" w:hAnsi="宋体" w:eastAsia="宋体" w:cs="宋体"/>
          <w:b/>
          <w:sz w:val="21"/>
          <w:szCs w:val="21"/>
          <w:highlight w:val="none"/>
        </w:rPr>
        <w:t>认为有必要提供的其他证明材料</w:t>
      </w:r>
    </w:p>
    <w:p w14:paraId="7B0FFFB4">
      <w:pPr>
        <w:autoSpaceDE w:val="0"/>
        <w:autoSpaceDN w:val="0"/>
        <w:adjustRightInd w:val="0"/>
        <w:spacing w:line="600" w:lineRule="exact"/>
        <w:jc w:val="both"/>
        <w:rPr>
          <w:rFonts w:hint="eastAsia" w:ascii="宋体" w:hAnsi="宋体" w:eastAsia="宋体" w:cs="宋体"/>
          <w:b w:val="0"/>
          <w:sz w:val="21"/>
          <w:szCs w:val="21"/>
          <w:highlight w:val="none"/>
        </w:rPr>
      </w:pPr>
    </w:p>
    <w:p w14:paraId="003E887D">
      <w:pPr>
        <w:autoSpaceDE w:val="0"/>
        <w:autoSpaceDN w:val="0"/>
        <w:adjustRightInd w:val="0"/>
        <w:spacing w:line="600" w:lineRule="exact"/>
        <w:jc w:val="both"/>
        <w:rPr>
          <w:rFonts w:hint="eastAsia" w:ascii="宋体" w:hAnsi="宋体" w:eastAsia="宋体" w:cs="宋体"/>
          <w:b w:val="0"/>
          <w:sz w:val="21"/>
          <w:szCs w:val="21"/>
          <w:highlight w:val="none"/>
        </w:rPr>
      </w:pPr>
    </w:p>
    <w:p w14:paraId="42563589">
      <w:pPr>
        <w:autoSpaceDE w:val="0"/>
        <w:autoSpaceDN w:val="0"/>
        <w:adjustRightInd w:val="0"/>
        <w:spacing w:line="600" w:lineRule="exact"/>
        <w:jc w:val="both"/>
        <w:rPr>
          <w:rFonts w:hint="eastAsia" w:ascii="宋体" w:hAnsi="宋体" w:eastAsia="宋体" w:cs="宋体"/>
          <w:b w:val="0"/>
          <w:sz w:val="21"/>
          <w:szCs w:val="21"/>
          <w:highlight w:val="none"/>
        </w:rPr>
      </w:pPr>
    </w:p>
    <w:p w14:paraId="199A8A89">
      <w:pPr>
        <w:autoSpaceDE w:val="0"/>
        <w:autoSpaceDN w:val="0"/>
        <w:adjustRightInd w:val="0"/>
        <w:spacing w:line="600" w:lineRule="exact"/>
        <w:jc w:val="both"/>
        <w:rPr>
          <w:rFonts w:hint="eastAsia" w:ascii="宋体" w:hAnsi="宋体" w:eastAsia="宋体" w:cs="宋体"/>
          <w:b w:val="0"/>
          <w:sz w:val="21"/>
          <w:szCs w:val="21"/>
          <w:highlight w:val="none"/>
        </w:rPr>
      </w:pPr>
    </w:p>
    <w:p w14:paraId="3C3D1788">
      <w:pPr>
        <w:autoSpaceDE w:val="0"/>
        <w:autoSpaceDN w:val="0"/>
        <w:adjustRightInd w:val="0"/>
        <w:spacing w:line="600" w:lineRule="exact"/>
        <w:jc w:val="both"/>
        <w:rPr>
          <w:rFonts w:hint="eastAsia" w:ascii="宋体" w:hAnsi="宋体" w:eastAsia="宋体" w:cs="宋体"/>
          <w:b w:val="0"/>
          <w:sz w:val="21"/>
          <w:szCs w:val="21"/>
          <w:highlight w:val="none"/>
        </w:rPr>
      </w:pPr>
    </w:p>
    <w:p w14:paraId="1D3CF8C9">
      <w:pPr>
        <w:autoSpaceDE w:val="0"/>
        <w:autoSpaceDN w:val="0"/>
        <w:adjustRightInd w:val="0"/>
        <w:spacing w:line="600" w:lineRule="exact"/>
        <w:jc w:val="both"/>
        <w:rPr>
          <w:rFonts w:hint="eastAsia" w:ascii="宋体" w:hAnsi="宋体" w:eastAsia="宋体" w:cs="宋体"/>
          <w:b w:val="0"/>
          <w:sz w:val="21"/>
          <w:szCs w:val="21"/>
          <w:highlight w:val="none"/>
        </w:rPr>
      </w:pPr>
    </w:p>
    <w:p w14:paraId="4CD555F5">
      <w:pPr>
        <w:autoSpaceDE w:val="0"/>
        <w:autoSpaceDN w:val="0"/>
        <w:adjustRightInd w:val="0"/>
        <w:spacing w:line="600" w:lineRule="exact"/>
        <w:jc w:val="both"/>
        <w:rPr>
          <w:rFonts w:hint="eastAsia" w:ascii="宋体" w:hAnsi="宋体" w:eastAsia="宋体" w:cs="宋体"/>
          <w:b w:val="0"/>
          <w:sz w:val="21"/>
          <w:szCs w:val="21"/>
          <w:highlight w:val="none"/>
        </w:rPr>
      </w:pPr>
    </w:p>
    <w:p w14:paraId="1319A34A">
      <w:pPr>
        <w:autoSpaceDE w:val="0"/>
        <w:autoSpaceDN w:val="0"/>
        <w:adjustRightInd w:val="0"/>
        <w:spacing w:line="600" w:lineRule="exact"/>
        <w:jc w:val="both"/>
        <w:rPr>
          <w:rFonts w:hint="eastAsia" w:ascii="宋体" w:hAnsi="宋体" w:eastAsia="宋体" w:cs="宋体"/>
          <w:b w:val="0"/>
          <w:sz w:val="21"/>
          <w:szCs w:val="21"/>
          <w:highlight w:val="none"/>
        </w:rPr>
      </w:pPr>
    </w:p>
    <w:p w14:paraId="2E51524D">
      <w:pPr>
        <w:autoSpaceDE w:val="0"/>
        <w:autoSpaceDN w:val="0"/>
        <w:adjustRightInd w:val="0"/>
        <w:spacing w:line="600" w:lineRule="exact"/>
        <w:jc w:val="both"/>
        <w:rPr>
          <w:rFonts w:hint="eastAsia" w:ascii="宋体" w:hAnsi="宋体" w:eastAsia="宋体" w:cs="宋体"/>
          <w:b w:val="0"/>
          <w:sz w:val="21"/>
          <w:szCs w:val="21"/>
          <w:highlight w:val="none"/>
        </w:rPr>
      </w:pPr>
    </w:p>
    <w:p w14:paraId="638B5A3A">
      <w:pPr>
        <w:autoSpaceDE w:val="0"/>
        <w:autoSpaceDN w:val="0"/>
        <w:adjustRightInd w:val="0"/>
        <w:spacing w:line="600" w:lineRule="exact"/>
        <w:jc w:val="both"/>
        <w:rPr>
          <w:rFonts w:hint="eastAsia" w:ascii="宋体" w:hAnsi="宋体" w:eastAsia="宋体" w:cs="宋体"/>
          <w:b w:val="0"/>
          <w:sz w:val="21"/>
          <w:szCs w:val="21"/>
          <w:highlight w:val="none"/>
        </w:rPr>
      </w:pPr>
    </w:p>
    <w:p w14:paraId="2FFBECCD">
      <w:pPr>
        <w:autoSpaceDE w:val="0"/>
        <w:autoSpaceDN w:val="0"/>
        <w:adjustRightInd w:val="0"/>
        <w:spacing w:line="600" w:lineRule="exact"/>
        <w:jc w:val="both"/>
        <w:rPr>
          <w:rFonts w:hint="eastAsia" w:ascii="宋体" w:hAnsi="宋体" w:eastAsia="宋体" w:cs="宋体"/>
          <w:b w:val="0"/>
          <w:sz w:val="21"/>
          <w:szCs w:val="21"/>
          <w:highlight w:val="none"/>
        </w:rPr>
      </w:pPr>
    </w:p>
    <w:p w14:paraId="4FF01132">
      <w:pPr>
        <w:autoSpaceDE w:val="0"/>
        <w:autoSpaceDN w:val="0"/>
        <w:adjustRightInd w:val="0"/>
        <w:spacing w:line="600" w:lineRule="exact"/>
        <w:jc w:val="both"/>
        <w:rPr>
          <w:rFonts w:hint="eastAsia" w:ascii="宋体" w:hAnsi="宋体" w:eastAsia="宋体" w:cs="宋体"/>
          <w:b w:val="0"/>
          <w:sz w:val="21"/>
          <w:szCs w:val="21"/>
          <w:highlight w:val="none"/>
        </w:rPr>
      </w:pPr>
    </w:p>
    <w:p w14:paraId="4A653D23">
      <w:pPr>
        <w:autoSpaceDE w:val="0"/>
        <w:autoSpaceDN w:val="0"/>
        <w:adjustRightInd w:val="0"/>
        <w:spacing w:line="600" w:lineRule="exact"/>
        <w:jc w:val="both"/>
        <w:rPr>
          <w:rFonts w:hint="eastAsia" w:ascii="宋体" w:hAnsi="宋体" w:eastAsia="宋体" w:cs="宋体"/>
          <w:b w:val="0"/>
          <w:sz w:val="21"/>
          <w:szCs w:val="21"/>
          <w:highlight w:val="none"/>
        </w:rPr>
      </w:pPr>
    </w:p>
    <w:p w14:paraId="334C08DB">
      <w:pPr>
        <w:autoSpaceDE w:val="0"/>
        <w:autoSpaceDN w:val="0"/>
        <w:adjustRightInd w:val="0"/>
        <w:spacing w:line="600" w:lineRule="exact"/>
        <w:jc w:val="both"/>
        <w:rPr>
          <w:rFonts w:hint="eastAsia" w:ascii="宋体" w:hAnsi="宋体" w:eastAsia="宋体" w:cs="宋体"/>
          <w:b w:val="0"/>
          <w:sz w:val="21"/>
          <w:szCs w:val="21"/>
          <w:highlight w:val="none"/>
        </w:rPr>
      </w:pPr>
    </w:p>
    <w:p w14:paraId="483366BE">
      <w:pPr>
        <w:autoSpaceDE w:val="0"/>
        <w:autoSpaceDN w:val="0"/>
        <w:adjustRightInd w:val="0"/>
        <w:spacing w:line="600" w:lineRule="exact"/>
        <w:jc w:val="both"/>
        <w:rPr>
          <w:rFonts w:hint="eastAsia" w:ascii="宋体" w:hAnsi="宋体" w:eastAsia="宋体" w:cs="宋体"/>
          <w:b w:val="0"/>
          <w:sz w:val="21"/>
          <w:szCs w:val="21"/>
          <w:highlight w:val="none"/>
        </w:rPr>
      </w:pPr>
    </w:p>
    <w:p w14:paraId="4FC7E400">
      <w:pPr>
        <w:widowControl w:val="0"/>
        <w:spacing w:line="400" w:lineRule="exact"/>
        <w:jc w:val="both"/>
        <w:rPr>
          <w:rFonts w:hint="eastAsia" w:ascii="宋体" w:hAnsi="宋体" w:eastAsia="宋体" w:cs="宋体"/>
          <w:b w:val="0"/>
          <w:sz w:val="21"/>
          <w:szCs w:val="21"/>
          <w:highlight w:val="none"/>
        </w:rPr>
      </w:pPr>
    </w:p>
    <w:p w14:paraId="4FB00597">
      <w:pPr>
        <w:spacing w:line="500" w:lineRule="exact"/>
        <w:jc w:val="left"/>
        <w:rPr>
          <w:rFonts w:hint="eastAsia" w:ascii="宋体" w:hAnsi="宋体" w:eastAsia="宋体" w:cs="宋体"/>
          <w:highlight w:val="none"/>
        </w:rPr>
      </w:pPr>
    </w:p>
    <w:p w14:paraId="532EF045">
      <w:pPr>
        <w:pStyle w:val="45"/>
        <w:keepNext w:val="0"/>
        <w:keepLines w:val="0"/>
        <w:widowControl w:val="0"/>
        <w:shd w:val="clear" w:color="auto" w:fill="auto"/>
        <w:bidi w:val="0"/>
        <w:spacing w:before="0" w:line="240" w:lineRule="auto"/>
        <w:ind w:left="0" w:right="0" w:firstLine="0"/>
        <w:jc w:val="center"/>
        <w:rPr>
          <w:rFonts w:hint="eastAsia" w:eastAsia="宋体"/>
          <w:highlight w:val="none"/>
          <w:lang w:eastAsia="zh-CN"/>
        </w:rPr>
      </w:pPr>
      <w:r>
        <w:rPr>
          <w:rFonts w:hint="eastAsia" w:ascii="宋体" w:hAnsi="宋体" w:eastAsia="宋体" w:cs="宋体"/>
          <w:sz w:val="24"/>
          <w:highlight w:val="none"/>
        </w:rPr>
        <w:br w:type="page"/>
      </w:r>
      <w:bookmarkStart w:id="89" w:name="_Toc8816"/>
      <w:r>
        <w:rPr>
          <w:rFonts w:hint="eastAsia" w:ascii="宋体" w:hAnsi="宋体" w:eastAsia="宋体" w:cs="宋体"/>
          <w:b/>
          <w:bCs w:val="0"/>
          <w:kern w:val="0"/>
          <w:sz w:val="32"/>
          <w:szCs w:val="32"/>
          <w:highlight w:val="none"/>
          <w:lang w:val="en-US" w:eastAsia="zh-CN" w:bidi="ar-SA"/>
        </w:rPr>
        <w:t>十、</w:t>
      </w:r>
      <w:bookmarkEnd w:id="89"/>
      <w:r>
        <w:rPr>
          <w:color w:val="000000"/>
          <w:spacing w:val="0"/>
          <w:w w:val="100"/>
          <w:position w:val="0"/>
          <w:highlight w:val="none"/>
        </w:rPr>
        <w:t>中小企业声明函</w:t>
      </w:r>
      <w:r>
        <w:rPr>
          <w:rFonts w:hint="eastAsia"/>
          <w:color w:val="000000"/>
          <w:spacing w:val="0"/>
          <w:w w:val="100"/>
          <w:position w:val="0"/>
          <w:highlight w:val="none"/>
          <w:lang w:eastAsia="zh-CN"/>
        </w:rPr>
        <w:t>（货物）</w:t>
      </w:r>
    </w:p>
    <w:p w14:paraId="3357A22F">
      <w:pPr>
        <w:pStyle w:val="46"/>
        <w:keepNext w:val="0"/>
        <w:keepLines w:val="0"/>
        <w:widowControl w:val="0"/>
        <w:shd w:val="clear" w:color="auto" w:fill="auto"/>
        <w:bidi w:val="0"/>
        <w:spacing w:before="0" w:after="0" w:line="529" w:lineRule="exact"/>
        <w:ind w:left="0" w:right="0" w:firstLine="680"/>
        <w:jc w:val="both"/>
        <w:rPr>
          <w:i w:val="0"/>
          <w:iCs w:val="0"/>
          <w:sz w:val="24"/>
          <w:szCs w:val="24"/>
          <w:highlight w:val="none"/>
        </w:rPr>
      </w:pPr>
      <w:r>
        <w:rPr>
          <w:i w:val="0"/>
          <w:iCs w:val="0"/>
          <w:color w:val="000000"/>
          <w:spacing w:val="0"/>
          <w:w w:val="100"/>
          <w:position w:val="0"/>
          <w:sz w:val="24"/>
          <w:szCs w:val="24"/>
          <w:highlight w:val="none"/>
        </w:rPr>
        <w:t>本公司（联合体）郑重声明，根据《政府采购促进中小企业发展管理办法》（财库（</w:t>
      </w:r>
      <w:r>
        <w:rPr>
          <w:rFonts w:ascii="Times New Roman" w:hAnsi="Times New Roman" w:eastAsia="Times New Roman" w:cs="Times New Roman"/>
          <w:i w:val="0"/>
          <w:iCs w:val="0"/>
          <w:color w:val="000000"/>
          <w:spacing w:val="0"/>
          <w:w w:val="100"/>
          <w:position w:val="0"/>
          <w:sz w:val="24"/>
          <w:szCs w:val="24"/>
          <w:highlight w:val="none"/>
        </w:rPr>
        <w:t>2020</w:t>
      </w:r>
      <w:r>
        <w:rPr>
          <w:i w:val="0"/>
          <w:iCs w:val="0"/>
          <w:color w:val="000000"/>
          <w:spacing w:val="0"/>
          <w:w w:val="100"/>
          <w:position w:val="0"/>
          <w:sz w:val="24"/>
          <w:szCs w:val="24"/>
          <w:highlight w:val="none"/>
        </w:rPr>
        <w:t xml:space="preserve">） </w:t>
      </w:r>
      <w:r>
        <w:rPr>
          <w:rFonts w:ascii="Times New Roman" w:hAnsi="Times New Roman" w:eastAsia="Times New Roman" w:cs="Times New Roman"/>
          <w:i w:val="0"/>
          <w:iCs w:val="0"/>
          <w:color w:val="000000"/>
          <w:spacing w:val="0"/>
          <w:w w:val="100"/>
          <w:position w:val="0"/>
          <w:sz w:val="24"/>
          <w:szCs w:val="24"/>
          <w:highlight w:val="none"/>
        </w:rPr>
        <w:t>46</w:t>
      </w:r>
      <w:r>
        <w:rPr>
          <w:i w:val="0"/>
          <w:iCs w:val="0"/>
          <w:color w:val="000000"/>
          <w:spacing w:val="0"/>
          <w:w w:val="100"/>
          <w:position w:val="0"/>
          <w:sz w:val="24"/>
          <w:szCs w:val="24"/>
          <w:highlight w:val="none"/>
        </w:rPr>
        <w:t>号）的规定，本公司（联合体）参加</w:t>
      </w:r>
      <w:r>
        <w:rPr>
          <w:i w:val="0"/>
          <w:iCs w:val="0"/>
          <w:color w:val="000000"/>
          <w:spacing w:val="0"/>
          <w:w w:val="100"/>
          <w:position w:val="0"/>
          <w:sz w:val="24"/>
          <w:szCs w:val="24"/>
          <w:highlight w:val="none"/>
          <w:u w:val="single"/>
        </w:rPr>
        <w:t>（</w:t>
      </w:r>
      <w:r>
        <w:rPr>
          <w:rFonts w:hint="eastAsia"/>
          <w:i w:val="0"/>
          <w:iCs w:val="0"/>
          <w:color w:val="000000"/>
          <w:spacing w:val="0"/>
          <w:w w:val="100"/>
          <w:position w:val="0"/>
          <w:sz w:val="24"/>
          <w:szCs w:val="24"/>
          <w:highlight w:val="none"/>
          <w:u w:val="single"/>
          <w:lang w:val="en-US" w:eastAsia="zh-CN"/>
        </w:rPr>
        <w:t>单</w:t>
      </w:r>
      <w:r>
        <w:rPr>
          <w:i w:val="0"/>
          <w:iCs w:val="0"/>
          <w:color w:val="000000"/>
          <w:spacing w:val="0"/>
          <w:w w:val="100"/>
          <w:position w:val="0"/>
          <w:sz w:val="24"/>
          <w:szCs w:val="24"/>
          <w:highlight w:val="none"/>
          <w:u w:val="single"/>
        </w:rPr>
        <w:t>位名称）</w:t>
      </w:r>
      <w:r>
        <w:rPr>
          <w:i w:val="0"/>
          <w:iCs w:val="0"/>
          <w:color w:val="000000"/>
          <w:spacing w:val="0"/>
          <w:w w:val="100"/>
          <w:position w:val="0"/>
          <w:sz w:val="24"/>
          <w:szCs w:val="24"/>
          <w:highlight w:val="none"/>
        </w:rPr>
        <w:t>的</w:t>
      </w:r>
      <w:r>
        <w:rPr>
          <w:i w:val="0"/>
          <w:iCs w:val="0"/>
          <w:color w:val="000000"/>
          <w:spacing w:val="0"/>
          <w:w w:val="100"/>
          <w:position w:val="0"/>
          <w:sz w:val="24"/>
          <w:szCs w:val="24"/>
          <w:highlight w:val="none"/>
          <w:u w:val="single"/>
        </w:rPr>
        <w:t>（项目名称）</w:t>
      </w:r>
      <w:r>
        <w:rPr>
          <w:i w:val="0"/>
          <w:iCs w:val="0"/>
          <w:color w:val="000000"/>
          <w:spacing w:val="0"/>
          <w:w w:val="100"/>
          <w:position w:val="0"/>
          <w:sz w:val="24"/>
          <w:szCs w:val="24"/>
          <w:highlight w:val="none"/>
          <w:u w:val="none"/>
        </w:rPr>
        <w:t>采</w:t>
      </w:r>
      <w:r>
        <w:rPr>
          <w:i w:val="0"/>
          <w:iCs w:val="0"/>
          <w:color w:val="000000"/>
          <w:spacing w:val="0"/>
          <w:w w:val="100"/>
          <w:position w:val="0"/>
          <w:sz w:val="24"/>
          <w:szCs w:val="24"/>
          <w:highlight w:val="none"/>
        </w:rPr>
        <w:t>购活动,提供的货物全部由符合政策要求的中小企业制造。相关企业（含联合体中的中小企业、签订分包意向协议的中小企业）的具体情况如下：</w:t>
      </w:r>
    </w:p>
    <w:p w14:paraId="7BA1C180">
      <w:pPr>
        <w:pStyle w:val="46"/>
        <w:keepNext w:val="0"/>
        <w:keepLines w:val="0"/>
        <w:widowControl w:val="0"/>
        <w:shd w:val="clear" w:color="auto" w:fill="auto"/>
        <w:tabs>
          <w:tab w:val="left" w:pos="6581"/>
        </w:tabs>
        <w:bidi w:val="0"/>
        <w:spacing w:before="0" w:after="0" w:line="529" w:lineRule="exact"/>
        <w:ind w:left="0" w:right="0" w:firstLine="680"/>
        <w:jc w:val="both"/>
        <w:rPr>
          <w:rFonts w:hint="eastAsia" w:eastAsia="宋体"/>
          <w:i w:val="0"/>
          <w:iCs w:val="0"/>
          <w:sz w:val="24"/>
          <w:szCs w:val="24"/>
          <w:highlight w:val="none"/>
          <w:lang w:eastAsia="zh-CN"/>
        </w:rPr>
      </w:pPr>
      <w:r>
        <w:rPr>
          <w:rFonts w:ascii="Times New Roman" w:hAnsi="Times New Roman" w:eastAsia="Times New Roman" w:cs="Times New Roman"/>
          <w:i w:val="0"/>
          <w:iCs w:val="0"/>
          <w:color w:val="000000"/>
          <w:spacing w:val="0"/>
          <w:w w:val="100"/>
          <w:position w:val="0"/>
          <w:sz w:val="24"/>
          <w:szCs w:val="24"/>
          <w:highlight w:val="none"/>
        </w:rPr>
        <w:t>1</w:t>
      </w:r>
      <w:r>
        <w:rPr>
          <w:rFonts w:hint="eastAsia" w:ascii="Times New Roman" w:hAnsi="Times New Roman" w:cs="Times New Roman"/>
          <w:i w:val="0"/>
          <w:iCs w:val="0"/>
          <w:color w:val="000000"/>
          <w:spacing w:val="0"/>
          <w:w w:val="100"/>
          <w:position w:val="0"/>
          <w:sz w:val="24"/>
          <w:szCs w:val="24"/>
          <w:highlight w:val="none"/>
          <w:lang w:val="en-US" w:eastAsia="zh-CN"/>
        </w:rPr>
        <w:t>.</w:t>
      </w:r>
      <w:r>
        <w:rPr>
          <w:i w:val="0"/>
          <w:iCs w:val="0"/>
          <w:color w:val="000000"/>
          <w:spacing w:val="0"/>
          <w:w w:val="100"/>
          <w:position w:val="0"/>
          <w:sz w:val="24"/>
          <w:szCs w:val="24"/>
          <w:highlight w:val="none"/>
          <w:u w:val="single"/>
        </w:rPr>
        <w:t>（标的名称）</w:t>
      </w:r>
      <w:r>
        <w:rPr>
          <w:i w:val="0"/>
          <w:iCs w:val="0"/>
          <w:color w:val="000000"/>
          <w:spacing w:val="0"/>
          <w:w w:val="100"/>
          <w:position w:val="0"/>
          <w:sz w:val="24"/>
          <w:szCs w:val="24"/>
          <w:highlight w:val="none"/>
        </w:rPr>
        <w:t>,属于</w:t>
      </w:r>
      <w:r>
        <w:rPr>
          <w:i w:val="0"/>
          <w:iCs w:val="0"/>
          <w:color w:val="000000"/>
          <w:spacing w:val="0"/>
          <w:w w:val="100"/>
          <w:position w:val="0"/>
          <w:sz w:val="24"/>
          <w:szCs w:val="24"/>
          <w:highlight w:val="none"/>
          <w:u w:val="single"/>
        </w:rPr>
        <w:t>（采购文件中明确的所属行业</w:t>
      </w:r>
      <w:r>
        <w:rPr>
          <w:rFonts w:hint="eastAsia"/>
          <w:i w:val="0"/>
          <w:iCs w:val="0"/>
          <w:color w:val="000000"/>
          <w:spacing w:val="0"/>
          <w:w w:val="100"/>
          <w:position w:val="0"/>
          <w:sz w:val="24"/>
          <w:szCs w:val="24"/>
          <w:highlight w:val="none"/>
          <w:u w:val="single"/>
          <w:lang w:eastAsia="zh-CN"/>
        </w:rPr>
        <w:t>）</w:t>
      </w:r>
      <w:r>
        <w:rPr>
          <w:i w:val="0"/>
          <w:iCs w:val="0"/>
          <w:color w:val="000000"/>
          <w:spacing w:val="0"/>
          <w:w w:val="100"/>
          <w:position w:val="0"/>
          <w:sz w:val="24"/>
          <w:szCs w:val="24"/>
          <w:highlight w:val="none"/>
          <w:u w:val="single"/>
        </w:rPr>
        <w:t>行业</w:t>
      </w:r>
      <w:r>
        <w:rPr>
          <w:i w:val="0"/>
          <w:iCs w:val="0"/>
          <w:color w:val="000000"/>
          <w:spacing w:val="0"/>
          <w:w w:val="100"/>
          <w:position w:val="0"/>
          <w:sz w:val="24"/>
          <w:szCs w:val="24"/>
          <w:highlight w:val="none"/>
        </w:rPr>
        <w:t>;制造商为</w:t>
      </w:r>
      <w:r>
        <w:rPr>
          <w:i w:val="0"/>
          <w:iCs w:val="0"/>
          <w:color w:val="000000"/>
          <w:spacing w:val="0"/>
          <w:w w:val="100"/>
          <w:position w:val="0"/>
          <w:sz w:val="24"/>
          <w:szCs w:val="24"/>
          <w:highlight w:val="none"/>
          <w:u w:val="single"/>
        </w:rPr>
        <w:t>（企业名称）</w:t>
      </w:r>
      <w:r>
        <w:rPr>
          <w:i w:val="0"/>
          <w:iCs w:val="0"/>
          <w:color w:val="000000"/>
          <w:spacing w:val="0"/>
          <w:w w:val="100"/>
          <w:position w:val="0"/>
          <w:sz w:val="24"/>
          <w:szCs w:val="24"/>
          <w:highlight w:val="none"/>
        </w:rPr>
        <w:t>,从业人员</w:t>
      </w:r>
      <w:r>
        <w:rPr>
          <w:i w:val="0"/>
          <w:iCs w:val="0"/>
          <w:sz w:val="24"/>
          <w:szCs w:val="24"/>
          <w:highlight w:val="none"/>
          <w:u w:val="single"/>
        </w:rPr>
        <w:t xml:space="preserve"> </w:t>
      </w:r>
      <w:r>
        <w:rPr>
          <w:rFonts w:hint="eastAsia"/>
          <w:i w:val="0"/>
          <w:iCs w:val="0"/>
          <w:sz w:val="24"/>
          <w:szCs w:val="24"/>
          <w:highlight w:val="none"/>
          <w:u w:val="single"/>
          <w:lang w:val="en-US" w:eastAsia="zh-CN"/>
        </w:rPr>
        <w:t xml:space="preserve">   </w:t>
      </w:r>
      <w:r>
        <w:rPr>
          <w:rFonts w:hint="eastAsia"/>
          <w:i w:val="0"/>
          <w:iCs w:val="0"/>
          <w:color w:val="000000"/>
          <w:spacing w:val="0"/>
          <w:w w:val="100"/>
          <w:position w:val="0"/>
          <w:sz w:val="24"/>
          <w:szCs w:val="24"/>
          <w:highlight w:val="none"/>
          <w:lang w:val="en-US" w:eastAsia="zh-CN"/>
        </w:rPr>
        <w:t>人</w:t>
      </w:r>
      <w:r>
        <w:rPr>
          <w:i w:val="0"/>
          <w:iCs w:val="0"/>
          <w:color w:val="000000"/>
          <w:spacing w:val="0"/>
          <w:w w:val="100"/>
          <w:position w:val="0"/>
          <w:sz w:val="24"/>
          <w:szCs w:val="24"/>
          <w:highlight w:val="none"/>
        </w:rPr>
        <w:t>,营业收入为</w:t>
      </w:r>
      <w:r>
        <w:rPr>
          <w:rFonts w:hint="eastAsia"/>
          <w:i w:val="0"/>
          <w:iCs w:val="0"/>
          <w:color w:val="000000"/>
          <w:spacing w:val="0"/>
          <w:w w:val="100"/>
          <w:position w:val="0"/>
          <w:sz w:val="24"/>
          <w:szCs w:val="24"/>
          <w:highlight w:val="none"/>
          <w:u w:val="single"/>
          <w:lang w:val="en-US" w:eastAsia="zh-CN" w:bidi="zh-CN"/>
        </w:rPr>
        <w:t xml:space="preserve">    </w:t>
      </w:r>
      <w:r>
        <w:rPr>
          <w:i w:val="0"/>
          <w:iCs w:val="0"/>
          <w:color w:val="000000"/>
          <w:spacing w:val="0"/>
          <w:w w:val="100"/>
          <w:position w:val="0"/>
          <w:sz w:val="24"/>
          <w:szCs w:val="24"/>
          <w:highlight w:val="none"/>
        </w:rPr>
        <w:t>万元，资产总额为</w:t>
      </w:r>
      <w:r>
        <w:rPr>
          <w:rFonts w:hint="eastAsia"/>
          <w:i w:val="0"/>
          <w:iCs w:val="0"/>
          <w:color w:val="000000"/>
          <w:spacing w:val="0"/>
          <w:w w:val="100"/>
          <w:position w:val="0"/>
          <w:sz w:val="24"/>
          <w:szCs w:val="24"/>
          <w:highlight w:val="none"/>
          <w:u w:val="single"/>
          <w:lang w:val="en-US" w:eastAsia="zh-CN" w:bidi="zh-CN"/>
        </w:rPr>
        <w:t xml:space="preserve">    </w:t>
      </w:r>
      <w:r>
        <w:rPr>
          <w:i w:val="0"/>
          <w:iCs w:val="0"/>
          <w:color w:val="000000"/>
          <w:spacing w:val="0"/>
          <w:w w:val="100"/>
          <w:position w:val="0"/>
          <w:sz w:val="24"/>
          <w:szCs w:val="24"/>
          <w:highlight w:val="none"/>
        </w:rPr>
        <w:t>万元</w:t>
      </w:r>
      <w:r>
        <w:rPr>
          <w:rFonts w:hint="eastAsia"/>
          <w:i w:val="0"/>
          <w:iCs w:val="0"/>
          <w:color w:val="000000"/>
          <w:spacing w:val="0"/>
          <w:w w:val="100"/>
          <w:position w:val="0"/>
          <w:sz w:val="24"/>
          <w:szCs w:val="24"/>
          <w:highlight w:val="none"/>
          <w:vertAlign w:val="superscript"/>
          <w:lang w:val="en-US" w:eastAsia="zh-CN"/>
        </w:rPr>
        <w:t>1</w:t>
      </w:r>
      <w:r>
        <w:rPr>
          <w:rFonts w:hint="eastAsia"/>
          <w:i w:val="0"/>
          <w:iCs w:val="0"/>
          <w:color w:val="000000"/>
          <w:spacing w:val="0"/>
          <w:w w:val="100"/>
          <w:position w:val="0"/>
          <w:sz w:val="24"/>
          <w:szCs w:val="24"/>
          <w:highlight w:val="none"/>
          <w:lang w:eastAsia="zh-CN"/>
        </w:rPr>
        <w:t>，</w:t>
      </w:r>
      <w:r>
        <w:rPr>
          <w:i w:val="0"/>
          <w:iCs w:val="0"/>
          <w:color w:val="000000"/>
          <w:spacing w:val="0"/>
          <w:w w:val="100"/>
          <w:position w:val="0"/>
          <w:sz w:val="24"/>
          <w:szCs w:val="24"/>
          <w:highlight w:val="none"/>
        </w:rPr>
        <w:t>属于</w:t>
      </w:r>
      <w:r>
        <w:rPr>
          <w:i w:val="0"/>
          <w:iCs w:val="0"/>
          <w:color w:val="000000"/>
          <w:spacing w:val="0"/>
          <w:w w:val="100"/>
          <w:position w:val="0"/>
          <w:sz w:val="24"/>
          <w:szCs w:val="24"/>
          <w:highlight w:val="none"/>
          <w:u w:val="single"/>
        </w:rPr>
        <w:t>（中型企业、小型企业、微型企业</w:t>
      </w:r>
      <w:r>
        <w:rPr>
          <w:rFonts w:hint="eastAsia"/>
          <w:i w:val="0"/>
          <w:iCs w:val="0"/>
          <w:color w:val="000000"/>
          <w:spacing w:val="0"/>
          <w:w w:val="100"/>
          <w:position w:val="0"/>
          <w:sz w:val="24"/>
          <w:szCs w:val="24"/>
          <w:highlight w:val="none"/>
          <w:u w:val="single"/>
          <w:lang w:eastAsia="zh-CN"/>
        </w:rPr>
        <w:t>）</w:t>
      </w:r>
      <w:r>
        <w:rPr>
          <w:rFonts w:hint="eastAsia" w:ascii="Times New Roman" w:hAnsi="Times New Roman" w:cs="Times New Roman"/>
          <w:i w:val="0"/>
          <w:iCs w:val="0"/>
          <w:color w:val="000000"/>
          <w:spacing w:val="0"/>
          <w:w w:val="100"/>
          <w:position w:val="0"/>
          <w:sz w:val="24"/>
          <w:szCs w:val="24"/>
          <w:highlight w:val="none"/>
          <w:u w:val="none"/>
          <w:lang w:eastAsia="zh-CN"/>
        </w:rPr>
        <w:t>；</w:t>
      </w:r>
    </w:p>
    <w:p w14:paraId="3786F558">
      <w:pPr>
        <w:pStyle w:val="46"/>
        <w:keepNext w:val="0"/>
        <w:keepLines w:val="0"/>
        <w:widowControl w:val="0"/>
        <w:shd w:val="clear" w:color="auto" w:fill="auto"/>
        <w:bidi w:val="0"/>
        <w:spacing w:before="0" w:after="480" w:line="529" w:lineRule="exact"/>
        <w:ind w:left="0" w:right="0" w:firstLine="680"/>
        <w:jc w:val="both"/>
        <w:rPr>
          <w:rFonts w:hint="eastAsia" w:eastAsia="宋体"/>
          <w:i w:val="0"/>
          <w:iCs w:val="0"/>
          <w:sz w:val="24"/>
          <w:szCs w:val="24"/>
          <w:highlight w:val="none"/>
          <w:lang w:eastAsia="zh-CN"/>
        </w:rPr>
      </w:pPr>
      <w:r>
        <w:rPr>
          <w:rFonts w:ascii="Times New Roman" w:hAnsi="Times New Roman" w:eastAsia="Times New Roman" w:cs="Times New Roman"/>
          <w:i w:val="0"/>
          <w:iCs w:val="0"/>
          <w:color w:val="000000"/>
          <w:spacing w:val="0"/>
          <w:w w:val="100"/>
          <w:position w:val="0"/>
          <w:sz w:val="24"/>
          <w:szCs w:val="24"/>
          <w:highlight w:val="none"/>
          <w:lang w:val="en-US" w:eastAsia="en-US" w:bidi="en-US"/>
        </w:rPr>
        <w:t>2.</w:t>
      </w:r>
      <w:r>
        <w:rPr>
          <w:i w:val="0"/>
          <w:iCs w:val="0"/>
          <w:color w:val="000000"/>
          <w:spacing w:val="0"/>
          <w:w w:val="100"/>
          <w:position w:val="0"/>
          <w:sz w:val="24"/>
          <w:szCs w:val="24"/>
          <w:highlight w:val="none"/>
          <w:u w:val="single"/>
        </w:rPr>
        <w:t>（标的名称）</w:t>
      </w:r>
      <w:r>
        <w:rPr>
          <w:i w:val="0"/>
          <w:iCs w:val="0"/>
          <w:color w:val="000000"/>
          <w:spacing w:val="0"/>
          <w:w w:val="100"/>
          <w:position w:val="0"/>
          <w:sz w:val="24"/>
          <w:szCs w:val="24"/>
          <w:highlight w:val="none"/>
        </w:rPr>
        <w:t>,属于</w:t>
      </w:r>
      <w:r>
        <w:rPr>
          <w:i w:val="0"/>
          <w:iCs w:val="0"/>
          <w:color w:val="000000"/>
          <w:spacing w:val="0"/>
          <w:w w:val="100"/>
          <w:position w:val="0"/>
          <w:sz w:val="24"/>
          <w:szCs w:val="24"/>
          <w:highlight w:val="none"/>
          <w:u w:val="single"/>
        </w:rPr>
        <w:t>（</w:t>
      </w:r>
      <w:r>
        <w:rPr>
          <w:rFonts w:hint="eastAsia"/>
          <w:i w:val="0"/>
          <w:iCs w:val="0"/>
          <w:color w:val="000000"/>
          <w:spacing w:val="0"/>
          <w:w w:val="100"/>
          <w:position w:val="0"/>
          <w:sz w:val="24"/>
          <w:szCs w:val="24"/>
          <w:highlight w:val="none"/>
          <w:u w:val="single"/>
          <w:lang w:eastAsia="zh-CN"/>
        </w:rPr>
        <w:t>采购</w:t>
      </w:r>
      <w:r>
        <w:rPr>
          <w:i w:val="0"/>
          <w:iCs w:val="0"/>
          <w:color w:val="000000"/>
          <w:spacing w:val="0"/>
          <w:w w:val="100"/>
          <w:position w:val="0"/>
          <w:sz w:val="24"/>
          <w:szCs w:val="24"/>
          <w:highlight w:val="none"/>
          <w:u w:val="single"/>
        </w:rPr>
        <w:t>文件中明确的所属行业）行业</w:t>
      </w:r>
      <w:r>
        <w:rPr>
          <w:i w:val="0"/>
          <w:iCs w:val="0"/>
          <w:color w:val="000000"/>
          <w:spacing w:val="0"/>
          <w:w w:val="100"/>
          <w:position w:val="0"/>
          <w:sz w:val="24"/>
          <w:szCs w:val="24"/>
          <w:highlight w:val="none"/>
        </w:rPr>
        <w:t>;制造商为</w:t>
      </w:r>
      <w:r>
        <w:rPr>
          <w:i w:val="0"/>
          <w:iCs w:val="0"/>
          <w:color w:val="000000"/>
          <w:spacing w:val="0"/>
          <w:w w:val="100"/>
          <w:position w:val="0"/>
          <w:sz w:val="24"/>
          <w:szCs w:val="24"/>
          <w:highlight w:val="none"/>
          <w:u w:val="single"/>
        </w:rPr>
        <w:t>（企业名称）</w:t>
      </w:r>
      <w:r>
        <w:rPr>
          <w:i w:val="0"/>
          <w:iCs w:val="0"/>
          <w:color w:val="000000"/>
          <w:spacing w:val="0"/>
          <w:w w:val="100"/>
          <w:position w:val="0"/>
          <w:sz w:val="24"/>
          <w:szCs w:val="24"/>
          <w:highlight w:val="none"/>
        </w:rPr>
        <w:t>,从业人员</w:t>
      </w:r>
      <w:r>
        <w:rPr>
          <w:i w:val="0"/>
          <w:iCs w:val="0"/>
          <w:sz w:val="24"/>
          <w:szCs w:val="24"/>
          <w:highlight w:val="none"/>
          <w:u w:val="single"/>
        </w:rPr>
        <w:t xml:space="preserve"> </w:t>
      </w:r>
      <w:r>
        <w:rPr>
          <w:rFonts w:hint="eastAsia"/>
          <w:i w:val="0"/>
          <w:iCs w:val="0"/>
          <w:sz w:val="24"/>
          <w:szCs w:val="24"/>
          <w:highlight w:val="none"/>
          <w:u w:val="single"/>
          <w:lang w:val="en-US" w:eastAsia="zh-CN"/>
        </w:rPr>
        <w:t xml:space="preserve">   </w:t>
      </w:r>
      <w:r>
        <w:rPr>
          <w:rFonts w:hint="eastAsia"/>
          <w:i w:val="0"/>
          <w:iCs w:val="0"/>
          <w:color w:val="000000"/>
          <w:spacing w:val="0"/>
          <w:w w:val="100"/>
          <w:position w:val="0"/>
          <w:sz w:val="24"/>
          <w:szCs w:val="24"/>
          <w:highlight w:val="none"/>
          <w:lang w:val="en-US" w:eastAsia="zh-CN"/>
        </w:rPr>
        <w:t>人</w:t>
      </w:r>
      <w:r>
        <w:rPr>
          <w:i w:val="0"/>
          <w:iCs w:val="0"/>
          <w:color w:val="000000"/>
          <w:spacing w:val="0"/>
          <w:w w:val="100"/>
          <w:position w:val="0"/>
          <w:sz w:val="24"/>
          <w:szCs w:val="24"/>
          <w:highlight w:val="none"/>
        </w:rPr>
        <w:t>,营业收入为</w:t>
      </w:r>
      <w:r>
        <w:rPr>
          <w:i w:val="0"/>
          <w:iCs w:val="0"/>
          <w:sz w:val="24"/>
          <w:szCs w:val="24"/>
          <w:highlight w:val="none"/>
          <w:u w:val="single"/>
        </w:rPr>
        <w:t xml:space="preserve"> </w:t>
      </w:r>
      <w:r>
        <w:rPr>
          <w:rFonts w:hint="eastAsia"/>
          <w:i w:val="0"/>
          <w:iCs w:val="0"/>
          <w:sz w:val="24"/>
          <w:szCs w:val="24"/>
          <w:highlight w:val="none"/>
          <w:u w:val="single"/>
          <w:lang w:val="en-US" w:eastAsia="zh-CN"/>
        </w:rPr>
        <w:t xml:space="preserve">   </w:t>
      </w:r>
      <w:r>
        <w:rPr>
          <w:i w:val="0"/>
          <w:iCs w:val="0"/>
          <w:color w:val="000000"/>
          <w:spacing w:val="0"/>
          <w:w w:val="100"/>
          <w:position w:val="0"/>
          <w:sz w:val="24"/>
          <w:szCs w:val="24"/>
          <w:highlight w:val="none"/>
        </w:rPr>
        <w:t>万元，资产总额为</w:t>
      </w:r>
      <w:r>
        <w:rPr>
          <w:i w:val="0"/>
          <w:iCs w:val="0"/>
          <w:sz w:val="24"/>
          <w:szCs w:val="24"/>
          <w:highlight w:val="none"/>
          <w:u w:val="single"/>
        </w:rPr>
        <w:t xml:space="preserve"> </w:t>
      </w:r>
      <w:r>
        <w:rPr>
          <w:rFonts w:hint="eastAsia"/>
          <w:i w:val="0"/>
          <w:iCs w:val="0"/>
          <w:sz w:val="24"/>
          <w:szCs w:val="24"/>
          <w:highlight w:val="none"/>
          <w:u w:val="single"/>
          <w:lang w:val="en-US" w:eastAsia="zh-CN"/>
        </w:rPr>
        <w:t xml:space="preserve">   </w:t>
      </w:r>
      <w:r>
        <w:rPr>
          <w:i w:val="0"/>
          <w:iCs w:val="0"/>
          <w:color w:val="000000"/>
          <w:spacing w:val="0"/>
          <w:w w:val="100"/>
          <w:position w:val="0"/>
          <w:sz w:val="24"/>
          <w:szCs w:val="24"/>
          <w:highlight w:val="none"/>
        </w:rPr>
        <w:t>万元，属于</w:t>
      </w:r>
      <w:r>
        <w:rPr>
          <w:i w:val="0"/>
          <w:iCs w:val="0"/>
          <w:color w:val="000000"/>
          <w:spacing w:val="0"/>
          <w:w w:val="100"/>
          <w:position w:val="0"/>
          <w:sz w:val="24"/>
          <w:szCs w:val="24"/>
          <w:highlight w:val="none"/>
          <w:u w:val="single"/>
        </w:rPr>
        <w:t>（中型企业、小型 企业、微型企业</w:t>
      </w:r>
      <w:r>
        <w:rPr>
          <w:rFonts w:hint="eastAsia"/>
          <w:i w:val="0"/>
          <w:iCs w:val="0"/>
          <w:color w:val="000000"/>
          <w:spacing w:val="0"/>
          <w:w w:val="100"/>
          <w:position w:val="0"/>
          <w:sz w:val="24"/>
          <w:szCs w:val="24"/>
          <w:highlight w:val="none"/>
          <w:u w:val="single"/>
          <w:lang w:eastAsia="zh-CN"/>
        </w:rPr>
        <w:t>）</w:t>
      </w:r>
      <w:r>
        <w:rPr>
          <w:rFonts w:hint="eastAsia" w:ascii="Times New Roman" w:hAnsi="Times New Roman" w:cs="Times New Roman"/>
          <w:i w:val="0"/>
          <w:iCs w:val="0"/>
          <w:color w:val="000000"/>
          <w:spacing w:val="0"/>
          <w:w w:val="100"/>
          <w:position w:val="0"/>
          <w:sz w:val="24"/>
          <w:szCs w:val="24"/>
          <w:highlight w:val="none"/>
          <w:u w:val="single"/>
          <w:lang w:eastAsia="zh-CN"/>
        </w:rPr>
        <w:t>；</w:t>
      </w:r>
    </w:p>
    <w:p w14:paraId="57CDD549">
      <w:pPr>
        <w:pStyle w:val="46"/>
        <w:keepNext w:val="0"/>
        <w:keepLines w:val="0"/>
        <w:widowControl w:val="0"/>
        <w:shd w:val="clear" w:color="auto" w:fill="auto"/>
        <w:bidi w:val="0"/>
        <w:spacing w:before="0" w:after="0" w:line="544" w:lineRule="exact"/>
        <w:ind w:left="0" w:right="0" w:firstLine="680"/>
        <w:jc w:val="both"/>
        <w:rPr>
          <w:i w:val="0"/>
          <w:iCs w:val="0"/>
          <w:sz w:val="24"/>
          <w:szCs w:val="24"/>
          <w:highlight w:val="none"/>
        </w:rPr>
      </w:pPr>
      <w:r>
        <w:rPr>
          <w:i w:val="0"/>
          <w:iCs w:val="0"/>
          <w:color w:val="000000"/>
          <w:spacing w:val="0"/>
          <w:w w:val="100"/>
          <w:position w:val="0"/>
          <w:sz w:val="24"/>
          <w:szCs w:val="24"/>
          <w:highlight w:val="none"/>
        </w:rPr>
        <w:t>以上企业，不属于大企业的分支机构，不存在控股股东为大企业的情形，也不存在与大企业的负责人为同一人的情形。</w:t>
      </w:r>
    </w:p>
    <w:p w14:paraId="663775F7">
      <w:pPr>
        <w:pStyle w:val="46"/>
        <w:keepNext w:val="0"/>
        <w:keepLines w:val="0"/>
        <w:widowControl w:val="0"/>
        <w:shd w:val="clear" w:color="auto" w:fill="auto"/>
        <w:bidi w:val="0"/>
        <w:spacing w:before="0" w:after="0" w:line="526" w:lineRule="exact"/>
        <w:ind w:left="0" w:right="0" w:firstLine="680"/>
        <w:jc w:val="both"/>
        <w:rPr>
          <w:i w:val="0"/>
          <w:iCs w:val="0"/>
          <w:color w:val="000000"/>
          <w:spacing w:val="0"/>
          <w:w w:val="100"/>
          <w:position w:val="0"/>
          <w:sz w:val="24"/>
          <w:szCs w:val="24"/>
          <w:highlight w:val="none"/>
        </w:rPr>
      </w:pPr>
      <w:r>
        <w:rPr>
          <w:i w:val="0"/>
          <w:iCs w:val="0"/>
          <w:color w:val="000000"/>
          <w:spacing w:val="0"/>
          <w:w w:val="100"/>
          <w:position w:val="0"/>
          <w:sz w:val="24"/>
          <w:szCs w:val="24"/>
          <w:highlight w:val="none"/>
        </w:rPr>
        <w:t>本企业对上述声明内容的真实性负责。如有虚假，将依 法承担相应责任。</w:t>
      </w:r>
    </w:p>
    <w:p w14:paraId="01B60814">
      <w:pPr>
        <w:pStyle w:val="46"/>
        <w:keepNext w:val="0"/>
        <w:keepLines w:val="0"/>
        <w:widowControl w:val="0"/>
        <w:shd w:val="clear" w:color="auto" w:fill="auto"/>
        <w:bidi w:val="0"/>
        <w:spacing w:before="0" w:after="0" w:line="240" w:lineRule="auto"/>
        <w:ind w:left="0" w:right="0" w:firstLine="4272" w:firstLineChars="1780"/>
        <w:jc w:val="both"/>
        <w:rPr>
          <w:rFonts w:hint="eastAsia"/>
          <w:b w:val="0"/>
          <w:bCs w:val="0"/>
          <w:i w:val="0"/>
          <w:iCs w:val="0"/>
          <w:smallCaps w:val="0"/>
          <w:strike w:val="0"/>
          <w:color w:val="000000"/>
          <w:spacing w:val="0"/>
          <w:w w:val="100"/>
          <w:position w:val="0"/>
          <w:sz w:val="24"/>
          <w:szCs w:val="24"/>
          <w:highlight w:val="none"/>
          <w:lang w:val="en-US" w:eastAsia="zh-CN"/>
        </w:rPr>
      </w:pPr>
    </w:p>
    <w:p w14:paraId="41B5EF62">
      <w:pPr>
        <w:pStyle w:val="46"/>
        <w:keepNext w:val="0"/>
        <w:keepLines w:val="0"/>
        <w:widowControl w:val="0"/>
        <w:shd w:val="clear" w:color="auto" w:fill="auto"/>
        <w:bidi w:val="0"/>
        <w:spacing w:before="0" w:after="0" w:line="240" w:lineRule="auto"/>
        <w:ind w:left="0" w:right="0" w:firstLine="4272" w:firstLineChars="1780"/>
        <w:jc w:val="both"/>
        <w:rPr>
          <w:rFonts w:hint="eastAsia"/>
          <w:b w:val="0"/>
          <w:bCs w:val="0"/>
          <w:i w:val="0"/>
          <w:iCs w:val="0"/>
          <w:smallCaps w:val="0"/>
          <w:strike w:val="0"/>
          <w:color w:val="000000"/>
          <w:spacing w:val="0"/>
          <w:w w:val="100"/>
          <w:position w:val="0"/>
          <w:sz w:val="24"/>
          <w:szCs w:val="24"/>
          <w:highlight w:val="none"/>
          <w:lang w:val="en-US" w:eastAsia="zh-CN"/>
        </w:rPr>
      </w:pPr>
    </w:p>
    <w:p w14:paraId="5A99392A">
      <w:pPr>
        <w:pStyle w:val="46"/>
        <w:keepNext w:val="0"/>
        <w:keepLines w:val="0"/>
        <w:widowControl w:val="0"/>
        <w:shd w:val="clear" w:color="auto" w:fill="auto"/>
        <w:bidi w:val="0"/>
        <w:spacing w:before="0" w:after="0" w:line="240" w:lineRule="auto"/>
        <w:ind w:left="0" w:right="0" w:firstLine="4272" w:firstLineChars="1780"/>
        <w:jc w:val="both"/>
        <w:rPr>
          <w:rFonts w:hint="eastAsia"/>
          <w:b w:val="0"/>
          <w:bCs w:val="0"/>
          <w:i w:val="0"/>
          <w:iCs w:val="0"/>
          <w:smallCaps w:val="0"/>
          <w:strike w:val="0"/>
          <w:color w:val="000000"/>
          <w:spacing w:val="0"/>
          <w:w w:val="100"/>
          <w:position w:val="0"/>
          <w:sz w:val="24"/>
          <w:szCs w:val="24"/>
          <w:highlight w:val="none"/>
          <w:lang w:val="en-US" w:eastAsia="zh-CN"/>
        </w:rPr>
      </w:pPr>
    </w:p>
    <w:p w14:paraId="0066B740">
      <w:pPr>
        <w:pStyle w:val="46"/>
        <w:keepNext w:val="0"/>
        <w:keepLines w:val="0"/>
        <w:widowControl w:val="0"/>
        <w:shd w:val="clear" w:color="auto" w:fill="auto"/>
        <w:bidi w:val="0"/>
        <w:spacing w:before="0" w:after="0" w:line="360" w:lineRule="auto"/>
        <w:ind w:left="0" w:right="0" w:firstLine="4272" w:firstLineChars="1780"/>
        <w:jc w:val="both"/>
        <w:rPr>
          <w:rFonts w:hint="eastAsia"/>
          <w:b w:val="0"/>
          <w:bCs w:val="0"/>
          <w:i w:val="0"/>
          <w:iCs w:val="0"/>
          <w:smallCaps w:val="0"/>
          <w:strike w:val="0"/>
          <w:color w:val="000000"/>
          <w:spacing w:val="0"/>
          <w:w w:val="100"/>
          <w:position w:val="0"/>
          <w:sz w:val="24"/>
          <w:szCs w:val="24"/>
          <w:highlight w:val="none"/>
          <w:lang w:val="en-US" w:eastAsia="zh-CN"/>
        </w:rPr>
      </w:pPr>
      <w:r>
        <w:rPr>
          <w:rFonts w:hint="eastAsia"/>
          <w:b w:val="0"/>
          <w:bCs w:val="0"/>
          <w:i w:val="0"/>
          <w:iCs w:val="0"/>
          <w:smallCaps w:val="0"/>
          <w:strike w:val="0"/>
          <w:color w:val="000000"/>
          <w:spacing w:val="0"/>
          <w:w w:val="100"/>
          <w:position w:val="0"/>
          <w:sz w:val="24"/>
          <w:szCs w:val="24"/>
          <w:highlight w:val="none"/>
          <w:lang w:val="en-US" w:eastAsia="zh-CN"/>
        </w:rPr>
        <w:t>企业名称（盖章）：</w:t>
      </w:r>
    </w:p>
    <w:p w14:paraId="38BE088D">
      <w:pPr>
        <w:pStyle w:val="46"/>
        <w:keepNext w:val="0"/>
        <w:keepLines w:val="0"/>
        <w:widowControl w:val="0"/>
        <w:shd w:val="clear" w:color="auto" w:fill="auto"/>
        <w:bidi w:val="0"/>
        <w:spacing w:before="0" w:after="0" w:line="360" w:lineRule="auto"/>
        <w:ind w:left="0" w:right="0" w:firstLine="4272" w:firstLineChars="1780"/>
        <w:jc w:val="both"/>
        <w:rPr>
          <w:b w:val="0"/>
          <w:bCs w:val="0"/>
          <w:i w:val="0"/>
          <w:iCs w:val="0"/>
          <w:smallCaps w:val="0"/>
          <w:strike w:val="0"/>
          <w:color w:val="000000"/>
          <w:spacing w:val="0"/>
          <w:w w:val="100"/>
          <w:position w:val="0"/>
          <w:sz w:val="24"/>
          <w:szCs w:val="24"/>
          <w:highlight w:val="none"/>
        </w:rPr>
      </w:pPr>
      <w:r>
        <w:rPr>
          <w:rFonts w:hint="eastAsia"/>
          <w:b w:val="0"/>
          <w:bCs w:val="0"/>
          <w:i w:val="0"/>
          <w:iCs w:val="0"/>
          <w:smallCaps w:val="0"/>
          <w:strike w:val="0"/>
          <w:color w:val="000000"/>
          <w:spacing w:val="0"/>
          <w:w w:val="100"/>
          <w:position w:val="0"/>
          <w:sz w:val="24"/>
          <w:szCs w:val="24"/>
          <w:highlight w:val="none"/>
          <w:lang w:val="en-US" w:eastAsia="zh-CN"/>
        </w:rPr>
        <w:t>日</w:t>
      </w:r>
      <w:r>
        <w:rPr>
          <w:b w:val="0"/>
          <w:bCs w:val="0"/>
          <w:i w:val="0"/>
          <w:iCs w:val="0"/>
          <w:smallCaps w:val="0"/>
          <w:strike w:val="0"/>
          <w:color w:val="000000"/>
          <w:spacing w:val="0"/>
          <w:w w:val="100"/>
          <w:position w:val="0"/>
          <w:sz w:val="24"/>
          <w:szCs w:val="24"/>
          <w:highlight w:val="none"/>
        </w:rPr>
        <w:t>期：</w:t>
      </w:r>
    </w:p>
    <w:p w14:paraId="4F67A4B5">
      <w:pPr>
        <w:pStyle w:val="46"/>
        <w:keepNext w:val="0"/>
        <w:keepLines w:val="0"/>
        <w:widowControl w:val="0"/>
        <w:shd w:val="clear" w:color="auto" w:fill="auto"/>
        <w:bidi w:val="0"/>
        <w:spacing w:before="0" w:after="0" w:line="360" w:lineRule="auto"/>
        <w:ind w:left="0" w:right="0" w:firstLine="4272" w:firstLineChars="1780"/>
        <w:jc w:val="both"/>
        <w:rPr>
          <w:b w:val="0"/>
          <w:bCs w:val="0"/>
          <w:i w:val="0"/>
          <w:iCs w:val="0"/>
          <w:smallCaps w:val="0"/>
          <w:strike w:val="0"/>
          <w:color w:val="000000"/>
          <w:spacing w:val="0"/>
          <w:w w:val="100"/>
          <w:position w:val="0"/>
          <w:sz w:val="24"/>
          <w:szCs w:val="24"/>
          <w:highlight w:val="none"/>
        </w:rPr>
      </w:pPr>
    </w:p>
    <w:p w14:paraId="104D632D">
      <w:pPr>
        <w:pStyle w:val="46"/>
        <w:keepNext w:val="0"/>
        <w:keepLines w:val="0"/>
        <w:widowControl w:val="0"/>
        <w:shd w:val="clear" w:color="auto" w:fill="auto"/>
        <w:bidi w:val="0"/>
        <w:spacing w:before="0" w:after="0" w:line="360" w:lineRule="auto"/>
        <w:ind w:left="0" w:right="0" w:firstLine="4272" w:firstLineChars="1780"/>
        <w:jc w:val="both"/>
        <w:rPr>
          <w:b w:val="0"/>
          <w:bCs w:val="0"/>
          <w:i w:val="0"/>
          <w:iCs w:val="0"/>
          <w:smallCaps w:val="0"/>
          <w:strike w:val="0"/>
          <w:color w:val="000000"/>
          <w:spacing w:val="0"/>
          <w:w w:val="100"/>
          <w:position w:val="0"/>
          <w:sz w:val="24"/>
          <w:szCs w:val="24"/>
          <w:highlight w:val="none"/>
        </w:rPr>
      </w:pPr>
    </w:p>
    <w:p w14:paraId="72C9C55B">
      <w:pPr>
        <w:pStyle w:val="47"/>
        <w:keepNext w:val="0"/>
        <w:keepLines w:val="0"/>
        <w:widowControl w:val="0"/>
        <w:shd w:val="clear" w:color="auto" w:fill="auto"/>
        <w:bidi w:val="0"/>
        <w:spacing w:before="0" w:line="240" w:lineRule="auto"/>
        <w:ind w:left="0" w:right="0"/>
        <w:jc w:val="both"/>
        <w:rPr>
          <w:highlight w:val="none"/>
        </w:rPr>
      </w:pPr>
      <w:r>
        <w:rPr>
          <w:rFonts w:hint="eastAsia" w:ascii="Times New Roman" w:hAnsi="Times New Roman" w:cs="Times New Roman"/>
          <w:color w:val="000000"/>
          <w:spacing w:val="0"/>
          <w:w w:val="100"/>
          <w:position w:val="0"/>
          <w:sz w:val="13"/>
          <w:szCs w:val="13"/>
          <w:highlight w:val="none"/>
          <w:vertAlign w:val="superscript"/>
          <w:lang w:val="en-US" w:eastAsia="zh-CN"/>
        </w:rPr>
        <w:t>1</w:t>
      </w:r>
      <w:r>
        <w:rPr>
          <w:color w:val="000000"/>
          <w:spacing w:val="0"/>
          <w:w w:val="100"/>
          <w:position w:val="0"/>
          <w:highlight w:val="none"/>
        </w:rPr>
        <w:t>从业人员、营业收入、资产总额填报上一年度数据，无上一年度数据的新成立企业可不填报。</w:t>
      </w:r>
    </w:p>
    <w:p w14:paraId="507F5D7E">
      <w:pPr>
        <w:keepNext w:val="0"/>
        <w:keepLines w:val="0"/>
        <w:widowControl/>
        <w:suppressLineNumbers w:val="0"/>
        <w:shd w:val="clear" w:color="auto" w:fill="FFFFFF"/>
        <w:spacing w:before="100" w:beforeAutospacing="1" w:after="100" w:afterAutospacing="1" w:line="435" w:lineRule="atLeast"/>
        <w:ind w:left="0" w:right="0" w:firstLine="480"/>
        <w:jc w:val="left"/>
        <w:rPr>
          <w:rFonts w:hint="eastAsia" w:ascii="宋体" w:hAnsi="宋体" w:eastAsia="宋体" w:cs="宋体"/>
          <w:i w:val="0"/>
          <w:iCs w:val="0"/>
          <w:caps w:val="0"/>
          <w:color w:val="333333"/>
          <w:spacing w:val="0"/>
          <w:sz w:val="21"/>
          <w:szCs w:val="21"/>
          <w:highlight w:val="none"/>
        </w:rPr>
      </w:pPr>
    </w:p>
    <w:p w14:paraId="572A9FC2">
      <w:pPr>
        <w:keepNext w:val="0"/>
        <w:keepLines w:val="0"/>
        <w:widowControl/>
        <w:suppressLineNumbers w:val="0"/>
        <w:shd w:val="clear" w:color="auto" w:fill="FFFFFF"/>
        <w:spacing w:before="100" w:beforeAutospacing="1" w:after="100" w:afterAutospacing="1" w:line="435" w:lineRule="atLeast"/>
        <w:ind w:left="0" w:right="0" w:firstLine="480"/>
        <w:jc w:val="left"/>
        <w:rPr>
          <w:rFonts w:hint="eastAsia" w:ascii="宋体" w:hAnsi="宋体" w:eastAsia="宋体" w:cs="宋体"/>
          <w:i w:val="0"/>
          <w:iCs w:val="0"/>
          <w:caps w:val="0"/>
          <w:color w:val="333333"/>
          <w:spacing w:val="0"/>
          <w:sz w:val="21"/>
          <w:szCs w:val="21"/>
          <w:highlight w:val="none"/>
        </w:rPr>
      </w:pPr>
    </w:p>
    <w:p w14:paraId="3D44336B">
      <w:pPr>
        <w:keepNext w:val="0"/>
        <w:keepLines w:val="0"/>
        <w:widowControl/>
        <w:suppressLineNumbers w:val="0"/>
        <w:shd w:val="clear" w:color="auto" w:fill="FFFFFF"/>
        <w:spacing w:before="100" w:beforeAutospacing="1" w:after="100" w:afterAutospacing="1" w:line="435" w:lineRule="atLeast"/>
        <w:ind w:left="0" w:right="0" w:firstLine="480"/>
        <w:jc w:val="left"/>
        <w:rPr>
          <w:rFonts w:hint="eastAsia" w:ascii="宋体" w:hAnsi="宋体" w:eastAsia="宋体" w:cs="宋体"/>
          <w:i w:val="0"/>
          <w:iCs w:val="0"/>
          <w:caps w:val="0"/>
          <w:color w:val="333333"/>
          <w:spacing w:val="0"/>
          <w:sz w:val="21"/>
          <w:szCs w:val="21"/>
          <w:highlight w:val="none"/>
        </w:rPr>
      </w:pPr>
    </w:p>
    <w:p w14:paraId="2A2265B5">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附件：</w:t>
      </w:r>
    </w:p>
    <w:p w14:paraId="1301B1D1">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center"/>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政府采购促进中小企业发展管理办法</w:t>
      </w:r>
    </w:p>
    <w:p w14:paraId="34941865">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center"/>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财库〔2020〕46 号</w:t>
      </w:r>
    </w:p>
    <w:p w14:paraId="7D890A8A">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第一条 为了发挥政府采购的政策功能，促进中小企业健康发展，根据《中华人民共和国政府采 购法》 、 《中华人民共和国中小企业促进法》 等有关法律法规，制定本办法。</w:t>
      </w:r>
    </w:p>
    <w:p w14:paraId="22A0ABB5">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第二条 本办法所称中小企业，是指在中华人民共和国境内依法设立，依据国务院批准的中小企 业划分标准确定的中型企业、小型企业和微型企业，但与大企业的负责人为同一人，或者与大企业 存在直接控股、管理关系的除外。</w:t>
      </w:r>
    </w:p>
    <w:p w14:paraId="7E14782E">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符合中小企业划分标准的个体工商户，在政府采购活动中视同中小企业。</w:t>
      </w:r>
    </w:p>
    <w:p w14:paraId="431F2424">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第三条 采购人在政府采购活动中应当通过加强采购需求管理，落实预留采购份额、价格评审优惠、优先采购等措施，提高中小企业在政府采购中的份额，支持中小企业发展。</w:t>
      </w:r>
    </w:p>
    <w:p w14:paraId="75CCEA8B">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第四条 在政府采购活动中，</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提供的货物、工程或者服务符合下列情形的，享受本办法规定的中小企业扶持政策：</w:t>
      </w:r>
    </w:p>
    <w:p w14:paraId="429C973E">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（一）在货物采购项目中，货物由中小企业制造，即货物由中小企业生产且使用该中小企业商号或者注册商标；</w:t>
      </w:r>
    </w:p>
    <w:p w14:paraId="5773357D">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（二） 在工程采购项目中，工程由中小企业承建，即工程施工单位为中小企业；</w:t>
      </w:r>
    </w:p>
    <w:p w14:paraId="62314C69">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（三） 在服务采购项目中，服务由中小企业承接，即提供服务的人员为中小企业依照《中华人 民共和国劳动合同法》 订立劳动合同的从业人员。</w:t>
      </w:r>
    </w:p>
    <w:p w14:paraId="5F7A779F">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在货物采购项目中，</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提供的货物既有中小企业制造货物，也有大型企业制造货物的，不 享受本办法规定的中小企业扶持政策。</w:t>
      </w:r>
    </w:p>
    <w:p w14:paraId="7CFED598">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以联合体形式参加政府采购活动，联合体各方均为中小企业的，联合体视同中小企业。其中， 联合体各方均为小微企业的，联合体视同小微企业。</w:t>
      </w:r>
    </w:p>
    <w:p w14:paraId="5ED4CBE3">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第五条 采购人在政府采购活动中应当合理确定采购项目的采购需求，不得以企业注册资本、资产总额、营业收入、从业人员、利润、纳税额等规模条件和财务指标作为</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的资格要求或者评审因素，不得在企业股权结构、经营年限等方面对中小企业实行差别待遇或者歧视待遇。</w:t>
      </w:r>
    </w:p>
    <w:p w14:paraId="51E4A399">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第六条 主管预算单位应当组织评估本部门及所属单位政府采购项目，统筹制定面向中小企业预 留采购份额的具体方案，对适宜由中小企业提供的采购项目和采购包，预留采购份额专门面向中小 企业采购，并在政府采购预算中单独列示。</w:t>
      </w:r>
    </w:p>
    <w:p w14:paraId="719B033A">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符合下列情形之一的，可不专门面向中小企业预留采购份额：</w:t>
      </w:r>
    </w:p>
    <w:p w14:paraId="041F0A5F">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（一）法律法规和国家有关政策明确规定优先或者应当面向事业单位、社会组织等非企业主体采购的；</w:t>
      </w:r>
    </w:p>
    <w:p w14:paraId="67E96A3C">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（二） 因确需使用不可替代的专利、专有技术，基础设施限制，或者提供特定公共服务等原因，只能从中小企业之外的</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处采购的；</w:t>
      </w:r>
    </w:p>
    <w:p w14:paraId="488B802F">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（三） 按照本办法规定预留采购份额无法确保充分供应、充分竞争，或者存在可能影响政府采购目标实现的情形；</w:t>
      </w:r>
    </w:p>
    <w:p w14:paraId="5E26574E">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（四） 框架协议采购项目；</w:t>
      </w:r>
    </w:p>
    <w:p w14:paraId="3ABACA9C">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（五） 省级以上人民政府财政部门规定的其他情形。</w:t>
      </w:r>
    </w:p>
    <w:p w14:paraId="39260137">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除上述情形外，其他均为适宜由中小企业提供的情形。</w:t>
      </w:r>
    </w:p>
    <w:p w14:paraId="24917DF6">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第七条 采购限额标准以上，200万元以下的货物和服务采购项目、400万元以下的工程采购项目，适宜由中小企业提供的，采购人应当专门面向中小企业采购。</w:t>
      </w:r>
    </w:p>
    <w:p w14:paraId="651125A4">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第八条 超过200万元的货物和服务采购项目、超过400万元的工程采购项目中适宜由中小企业提供的，预留该部分采购项目预算总额的 30%以上专门面向中小企业采购，其中预留给小微企业的比例不低于60%。预留份额通过下列措施进行：</w:t>
      </w:r>
    </w:p>
    <w:p w14:paraId="629434CE">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（一）将采购项目整体或者设置采购包专门面向中小企业采购；</w:t>
      </w:r>
    </w:p>
    <w:p w14:paraId="017252F3">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（二）要求</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以联合体形式参加采购活动，且联合体中中小企业承担的部分达到一定比例；</w:t>
      </w:r>
    </w:p>
    <w:p w14:paraId="0B4D821E">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（三）要求获得采购合同的</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将采购项目中的一定比例分包给一家或者多家中小企业。</w:t>
      </w:r>
    </w:p>
    <w:p w14:paraId="35635366">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组成联合体或者接受分包合同的中小企业与联合体内其他企业、分包企业之间不得存在直接控 股、管理关系。</w:t>
      </w:r>
    </w:p>
    <w:p w14:paraId="3A930AE7">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第九条 对于经主管预算单位统筹后未预留份额专门面向中小企业采购的采购项目，以及预留份额项目中的非预留部分采购包，采购人、采购代理机构应当对符合本办法规定的小微企业报价给予 6%—10%（工程项目为 3%—5%）的扣除，用扣除后的价格参加评审。适用招标投标法的政府采购工程建设项目，采用综合评估法但未采用低价优先法计算价格分的，评标时应当在采用原报价进行评分的基础上增加其价格得分的 3%—5%作为其价格分。</w:t>
      </w:r>
    </w:p>
    <w:p w14:paraId="666C0738">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接受大中型企业与小微企业组成联合体或者允许大中型企业向一家或者多家小微企业分包的采购项目，对于联合协议或者分包意向协议约定小微企业的合同份额占到合同总金额 30%以上的，采购人、采购代理机构应当对联合体或者大中型企业的报价给予2%-3%（工程项目为 1%—2%）的扣除，用扣除后的价格参加评审。适用招标投标法的政府采购工程建设项目，采用综合评估法但未采用低价优先法计算价格分的，评标时应当在采用原报价进行评分的基础上增加其价格得分的 1%—2%作为其价格分。组成联合体或者接受分包的小微企业与联合体内其他企业、分包企业之间存在直接控股、管理关系的</w:t>
      </w:r>
      <w:r>
        <w:rPr>
          <w:rFonts w:hint="eastAsia" w:ascii="宋体" w:hAnsi="宋体" w:eastAsia="宋体" w:cs="宋体"/>
          <w:spacing w:val="0"/>
          <w:w w:val="100"/>
          <w:kern w:val="2"/>
          <w:position w:val="0"/>
          <w:sz w:val="21"/>
          <w:szCs w:val="21"/>
          <w:highlight w:val="none"/>
          <w:lang w:eastAsia="zh-CN"/>
        </w:rPr>
        <w:t>，</w:t>
      </w:r>
      <w:r>
        <w:rPr>
          <w:rFonts w:hint="eastAsia" w:ascii="宋体" w:hAnsi="宋体" w:eastAsia="宋体" w:cs="宋体"/>
          <w:spacing w:val="0"/>
          <w:w w:val="100"/>
          <w:kern w:val="2"/>
          <w:position w:val="0"/>
          <w:sz w:val="21"/>
          <w:szCs w:val="21"/>
          <w:highlight w:val="none"/>
        </w:rPr>
        <w:t>不享受价格扣除优惠政策。</w:t>
      </w:r>
    </w:p>
    <w:p w14:paraId="06628FE7">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27F621BB">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第十条 采购人应当严格按照本办法规定和主管预算单位制定的预留采购份额具体方案开展采购活动。预留份额的采购项目或者采购包，通过发布公告方式邀请</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后，符合资格条件的中小企业数量不足3家的，应当中止采购活动，视同未预留份额的采购项目或者采购包，按照本办法第九条有关规定重新组织采购活动。</w:t>
      </w:r>
    </w:p>
    <w:p w14:paraId="44DBF053">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第十一条 中小企业参加政府采购活动，应当出具本办法规定的《中小企业声明函》 （附 1） ，否则不得享受相关中小企业扶持政策。任何单位和个人不得要求</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提供《中小企业声明函》 之 外的中小企业身份证明文件。</w:t>
      </w:r>
    </w:p>
    <w:p w14:paraId="0F6C5141">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第十二条 采购项目涉及中小企业采购的，采购文件应当明确以下内容：</w:t>
      </w:r>
    </w:p>
    <w:p w14:paraId="20BF7EFB">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（一）预留份额的采购项目或者采购包，明确该项目或相关采购包专门面向中小企业采购，以 及相关标的及预算金额；</w:t>
      </w:r>
    </w:p>
    <w:p w14:paraId="55A85B11">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（二）要求以联合体形式参加或者合同分包的，明确联合协议或者分包意向协议中中小企业合同金额应当达到的比例，并作为</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资格条件；</w:t>
      </w:r>
    </w:p>
    <w:p w14:paraId="28373854">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（三）非预留份额的采购项目或者采购包，明确有关价格扣除比例或者价格分加分比例；</w:t>
      </w:r>
    </w:p>
    <w:p w14:paraId="4FA92C38">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（四）规定依据本办法规定享受扶持政策获得政府采购合同的，小微企业不得将合同分包给大中型企业，中型企业不得将合同分包给大型企业；</w:t>
      </w:r>
    </w:p>
    <w:p w14:paraId="74F7C36B">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（五）采购人认为具备相关条件的，明确对中小企业在资金支付期限、预付款比例等方面的优惠措施；</w:t>
      </w:r>
    </w:p>
    <w:p w14:paraId="5248FE76">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（六）明确采购标的对应的中小企业划分标准所属行业；</w:t>
      </w:r>
    </w:p>
    <w:p w14:paraId="4E6662BA">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（七）法律法规和省级以上人民政府财政部门规定的其他事项。</w:t>
      </w:r>
    </w:p>
    <w:p w14:paraId="2F9EDDED">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第十三条 中标、成交</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享受本办法规定的中小企业扶持政策的，采购人、采购代理机构应当随中标、成交结果公开中标、成交</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的《中小企业声明函》 。</w:t>
      </w:r>
    </w:p>
    <w:p w14:paraId="1EADF89B">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适用招标投标法的政府采购工程建设项目，应当在公示中标候选人时公开中标候选人的《中小企业声明函》 。</w:t>
      </w:r>
    </w:p>
    <w:p w14:paraId="3F63B191">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第十四条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54DC6D81">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第十五条 鼓励各地区、各部门在采购活动中允许中小企业引入信用担保手段，为中小企业在投标（响应）保证、履约保证等方面提供专业化服务。鼓励中小企业依法合规通过政府采购合同融资。</w:t>
      </w:r>
    </w:p>
    <w:p w14:paraId="312E5A9A">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第十六条 政府采购监督检查、投诉处理及政府采购行政处罚中对中小企业的认定，由货物制造商或者工程、服务</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注册登记所在地的县级以上人民政府中小企业主管部门负责。</w:t>
      </w:r>
    </w:p>
    <w:p w14:paraId="2D66FED3">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中小企业主管部门应当在收到财政部门或者有关招标投标行政监督部门关于协助开展中小企业认定函后10个工作日内做出书面答复。</w:t>
      </w:r>
    </w:p>
    <w:p w14:paraId="7A0D1E0E">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第十七条 各地区、各部门应当对涉及中小企业采购的预算项目实施全过程绩效管理，合理设置绩效目标和指标，落实扶持中小企业有关政策要求，定期开展绩效监控和评价，强化绩效评价结果应用。</w:t>
      </w:r>
    </w:p>
    <w:p w14:paraId="4458AA6B">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第十八条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3D1A0752">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第十九条  采购人未按本办法规定为中小企业预留采购份额，采购人、采购代理机构未按照本办法规定要求实施价格扣除或者价格分加分的，属于未按照规定执行政府采购政策，依照《中华人民共和国政府采购法》 等国家有关规定追究法律责任。</w:t>
      </w:r>
    </w:p>
    <w:p w14:paraId="256D141C">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 xml:space="preserve">第二十条 </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按照本办法规定提供声明函内容不实的，属于提供虚假材料谋取中标、成交，依照《中华人民共和国政府采购法》 等国家有关规定追究相应责任。</w:t>
      </w:r>
    </w:p>
    <w:p w14:paraId="0815A6E4">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适用招标投标法的政府采购工程建设项目，</w:t>
      </w:r>
      <w:r>
        <w:rPr>
          <w:rFonts w:hint="eastAsia" w:ascii="宋体" w:hAnsi="宋体" w:eastAsia="宋体" w:cs="宋体"/>
          <w:spacing w:val="0"/>
          <w:w w:val="100"/>
          <w:kern w:val="2"/>
          <w:position w:val="0"/>
          <w:sz w:val="21"/>
          <w:szCs w:val="21"/>
          <w:highlight w:val="none"/>
          <w:lang w:eastAsia="zh-CN"/>
        </w:rPr>
        <w:t>供应商</w:t>
      </w:r>
      <w:r>
        <w:rPr>
          <w:rFonts w:hint="eastAsia" w:ascii="宋体" w:hAnsi="宋体" w:eastAsia="宋体" w:cs="宋体"/>
          <w:spacing w:val="0"/>
          <w:w w:val="100"/>
          <w:kern w:val="2"/>
          <w:position w:val="0"/>
          <w:sz w:val="21"/>
          <w:szCs w:val="21"/>
          <w:highlight w:val="none"/>
        </w:rPr>
        <w:t>按照本办法规定提供声明函内容不实的，属于弄虚作假骗取中标，依照《中华人民共和国招标投标法》 等国家有关规定追究相应责任。</w:t>
      </w:r>
    </w:p>
    <w:p w14:paraId="7EAD483E">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第二十一条 财政部门、中小企业主管部门及其工作人员在履行职责中违反本办法规定及存在其他滥用职权、玩忽职守、徇私舞弊等违法违纪行为的，依照《中华人民共和国政府采购法》 、《中华人民共和国公务员法》 、 《中华人民共和</w:t>
      </w:r>
      <w:r>
        <w:rPr>
          <w:rFonts w:hint="eastAsia" w:ascii="宋体" w:hAnsi="宋体" w:eastAsia="宋体" w:cs="宋体"/>
          <w:spacing w:val="0"/>
          <w:w w:val="100"/>
          <w:kern w:val="2"/>
          <w:position w:val="0"/>
          <w:sz w:val="21"/>
          <w:szCs w:val="21"/>
          <w:highlight w:val="none"/>
        </w:rPr>
        <w:fldChar w:fldCharType="begin"/>
      </w:r>
      <w:r>
        <w:rPr>
          <w:rFonts w:hint="eastAsia" w:ascii="宋体" w:hAnsi="宋体" w:eastAsia="宋体" w:cs="宋体"/>
          <w:spacing w:val="0"/>
          <w:w w:val="100"/>
          <w:kern w:val="2"/>
          <w:position w:val="0"/>
          <w:sz w:val="21"/>
          <w:szCs w:val="21"/>
          <w:highlight w:val="none"/>
        </w:rPr>
        <w:instrText xml:space="preserve"> HYPERLINK "http://10.162.100.18:168/golaw?dbnm=gjfg&amp;flid=1129012015130679" </w:instrText>
      </w:r>
      <w:r>
        <w:rPr>
          <w:rFonts w:hint="eastAsia" w:ascii="宋体" w:hAnsi="宋体" w:eastAsia="宋体" w:cs="宋体"/>
          <w:spacing w:val="0"/>
          <w:w w:val="100"/>
          <w:kern w:val="2"/>
          <w:position w:val="0"/>
          <w:sz w:val="21"/>
          <w:szCs w:val="21"/>
          <w:highlight w:val="none"/>
        </w:rPr>
        <w:fldChar w:fldCharType="separate"/>
      </w:r>
      <w:r>
        <w:rPr>
          <w:rFonts w:hint="eastAsia" w:ascii="宋体" w:hAnsi="宋体" w:eastAsia="宋体" w:cs="宋体"/>
          <w:spacing w:val="0"/>
          <w:w w:val="100"/>
          <w:kern w:val="2"/>
          <w:position w:val="0"/>
          <w:sz w:val="21"/>
          <w:szCs w:val="21"/>
          <w:highlight w:val="none"/>
        </w:rPr>
        <w:t>国监察法</w:t>
      </w:r>
      <w:r>
        <w:rPr>
          <w:rFonts w:hint="eastAsia" w:ascii="宋体" w:hAnsi="宋体" w:cs="宋体"/>
          <w:spacing w:val="0"/>
          <w:w w:val="100"/>
          <w:kern w:val="2"/>
          <w:position w:val="0"/>
          <w:sz w:val="21"/>
          <w:szCs w:val="21"/>
          <w:highlight w:val="none"/>
          <w:lang w:eastAsia="zh-CN"/>
        </w:rPr>
        <w:t>》《</w:t>
      </w:r>
      <w:r>
        <w:rPr>
          <w:rFonts w:hint="eastAsia" w:ascii="宋体" w:hAnsi="宋体" w:eastAsia="宋体" w:cs="宋体"/>
          <w:spacing w:val="0"/>
          <w:w w:val="100"/>
          <w:kern w:val="2"/>
          <w:position w:val="0"/>
          <w:sz w:val="21"/>
          <w:szCs w:val="21"/>
          <w:highlight w:val="none"/>
        </w:rPr>
        <w:t>中华人民共和国政府采购法实施条例》</w:t>
      </w:r>
      <w:r>
        <w:rPr>
          <w:rFonts w:hint="eastAsia" w:ascii="宋体" w:hAnsi="宋体" w:eastAsia="宋体" w:cs="宋体"/>
          <w:spacing w:val="0"/>
          <w:w w:val="100"/>
          <w:kern w:val="2"/>
          <w:position w:val="0"/>
          <w:sz w:val="21"/>
          <w:szCs w:val="21"/>
          <w:highlight w:val="none"/>
        </w:rPr>
        <w:fldChar w:fldCharType="end"/>
      </w:r>
      <w:r>
        <w:rPr>
          <w:rFonts w:hint="eastAsia" w:ascii="宋体" w:hAnsi="宋体" w:eastAsia="宋体" w:cs="宋体"/>
          <w:spacing w:val="0"/>
          <w:w w:val="100"/>
          <w:kern w:val="2"/>
          <w:position w:val="0"/>
          <w:sz w:val="21"/>
          <w:szCs w:val="21"/>
          <w:highlight w:val="none"/>
        </w:rPr>
        <w:t>等国家有关规定追究相应责任； 涉嫌犯罪的，依法移送有关国家机关处理。</w:t>
      </w:r>
    </w:p>
    <w:p w14:paraId="0C7DB5CB">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lang w:val="en-US" w:eastAsia="zh-CN"/>
        </w:rPr>
      </w:pPr>
      <w:r>
        <w:rPr>
          <w:rFonts w:hint="eastAsia" w:ascii="宋体" w:hAnsi="宋体" w:eastAsia="宋体" w:cs="宋体"/>
          <w:spacing w:val="0"/>
          <w:w w:val="100"/>
          <w:kern w:val="2"/>
          <w:position w:val="0"/>
          <w:sz w:val="21"/>
          <w:szCs w:val="21"/>
          <w:highlight w:val="none"/>
          <w:lang w:eastAsia="zh-CN"/>
        </w:rPr>
        <w:t>第二十二条</w:t>
      </w:r>
      <w:r>
        <w:rPr>
          <w:rFonts w:hint="eastAsia" w:ascii="宋体" w:hAnsi="宋体" w:eastAsia="宋体" w:cs="宋体"/>
          <w:spacing w:val="0"/>
          <w:w w:val="100"/>
          <w:kern w:val="2"/>
          <w:position w:val="0"/>
          <w:sz w:val="21"/>
          <w:szCs w:val="21"/>
          <w:highlight w:val="none"/>
          <w:lang w:val="en-US" w:eastAsia="zh-CN"/>
        </w:rPr>
        <w:t xml:space="preserve"> 对外援助项目、国家相关资格或者资质管理制度另有规定的项目，不适用本办法。</w:t>
      </w:r>
    </w:p>
    <w:p w14:paraId="679E373B">
      <w:pPr>
        <w:pStyle w:val="9"/>
        <w:keepNext w:val="0"/>
        <w:keepLines w:val="0"/>
        <w:pageBreakBefore w:val="0"/>
        <w:widowControl w:val="0"/>
        <w:kinsoku/>
        <w:wordWrap/>
        <w:overflowPunct/>
        <w:topLinePunct w:val="0"/>
        <w:autoSpaceDE/>
        <w:autoSpaceDN/>
        <w:bidi w:val="0"/>
        <w:adjustRightInd/>
        <w:snapToGrid/>
        <w:spacing w:before="0" w:beforeLines="0" w:after="0" w:afterLines="0" w:line="400" w:lineRule="exact"/>
        <w:ind w:left="0" w:leftChars="0" w:right="0" w:rightChars="0" w:firstLine="422" w:firstLineChars="200"/>
        <w:jc w:val="both"/>
        <w:textAlignment w:val="auto"/>
        <w:outlineLvl w:val="9"/>
        <w:rPr>
          <w:rFonts w:hint="eastAsia" w:ascii="宋体" w:hAnsi="宋体" w:eastAsia="宋体" w:cs="宋体"/>
          <w:spacing w:val="0"/>
          <w:w w:val="100"/>
          <w:kern w:val="2"/>
          <w:position w:val="0"/>
          <w:sz w:val="21"/>
          <w:szCs w:val="21"/>
          <w:highlight w:val="none"/>
          <w:lang w:val="en-US" w:eastAsia="zh-CN"/>
        </w:rPr>
      </w:pPr>
      <w:r>
        <w:rPr>
          <w:rFonts w:hint="eastAsia" w:ascii="宋体" w:hAnsi="宋体" w:eastAsia="宋体" w:cs="宋体"/>
          <w:spacing w:val="0"/>
          <w:w w:val="100"/>
          <w:kern w:val="2"/>
          <w:position w:val="0"/>
          <w:sz w:val="21"/>
          <w:szCs w:val="21"/>
          <w:highlight w:val="none"/>
          <w:lang w:val="en-US" w:eastAsia="zh-CN"/>
        </w:rPr>
        <w:t>第二十三条 关于视同中小企业的其他主体的政府采购扶持政策，由财政部会同有关部门另行规定。</w:t>
      </w:r>
    </w:p>
    <w:p w14:paraId="2E18335F">
      <w:pPr>
        <w:pStyle w:val="9"/>
        <w:keepNext w:val="0"/>
        <w:keepLines w:val="0"/>
        <w:pageBreakBefore w:val="0"/>
        <w:widowControl w:val="0"/>
        <w:kinsoku/>
        <w:wordWrap/>
        <w:overflowPunct/>
        <w:topLinePunct w:val="0"/>
        <w:autoSpaceDE/>
        <w:autoSpaceDN/>
        <w:bidi w:val="0"/>
        <w:adjustRightInd/>
        <w:snapToGrid/>
        <w:spacing w:before="0" w:beforeLines="0" w:after="0" w:afterLines="0" w:line="400" w:lineRule="exact"/>
        <w:ind w:left="0" w:leftChars="0" w:right="0" w:rightChars="0" w:firstLine="422" w:firstLineChars="200"/>
        <w:jc w:val="both"/>
        <w:textAlignment w:val="auto"/>
        <w:outlineLvl w:val="9"/>
        <w:rPr>
          <w:rFonts w:hint="eastAsia" w:ascii="宋体" w:hAnsi="宋体" w:eastAsia="宋体" w:cs="宋体"/>
          <w:spacing w:val="0"/>
          <w:w w:val="100"/>
          <w:kern w:val="2"/>
          <w:position w:val="0"/>
          <w:sz w:val="21"/>
          <w:szCs w:val="21"/>
          <w:highlight w:val="none"/>
          <w:lang w:val="en-US" w:eastAsia="zh-CN"/>
        </w:rPr>
      </w:pPr>
      <w:r>
        <w:rPr>
          <w:rFonts w:hint="eastAsia" w:ascii="宋体" w:hAnsi="宋体" w:eastAsia="宋体" w:cs="宋体"/>
          <w:spacing w:val="0"/>
          <w:w w:val="100"/>
          <w:kern w:val="2"/>
          <w:position w:val="0"/>
          <w:sz w:val="21"/>
          <w:szCs w:val="21"/>
          <w:highlight w:val="none"/>
          <w:lang w:val="en-US" w:eastAsia="zh-CN"/>
        </w:rPr>
        <w:t>第二十四条 省级财政部门可以会同中小企业主管部门根据本办法的规定制定具体实施办法。</w:t>
      </w:r>
    </w:p>
    <w:p w14:paraId="203F7DCD">
      <w:pPr>
        <w:pStyle w:val="9"/>
        <w:keepNext w:val="0"/>
        <w:keepLines w:val="0"/>
        <w:pageBreakBefore w:val="0"/>
        <w:widowControl w:val="0"/>
        <w:kinsoku/>
        <w:wordWrap/>
        <w:overflowPunct/>
        <w:topLinePunct w:val="0"/>
        <w:autoSpaceDE/>
        <w:autoSpaceDN/>
        <w:bidi w:val="0"/>
        <w:adjustRightInd/>
        <w:snapToGrid/>
        <w:spacing w:before="0" w:beforeLines="0" w:after="0" w:afterLines="0" w:line="400" w:lineRule="exact"/>
        <w:ind w:left="0" w:leftChars="0" w:right="0" w:rightChars="0" w:firstLine="422" w:firstLineChars="200"/>
        <w:jc w:val="both"/>
        <w:textAlignment w:val="auto"/>
        <w:outlineLvl w:val="9"/>
        <w:rPr>
          <w:rFonts w:hint="eastAsia" w:ascii="宋体" w:hAnsi="宋体" w:eastAsia="宋体" w:cs="宋体"/>
          <w:spacing w:val="0"/>
          <w:w w:val="100"/>
          <w:kern w:val="2"/>
          <w:position w:val="0"/>
          <w:sz w:val="21"/>
          <w:szCs w:val="21"/>
          <w:highlight w:val="none"/>
          <w:lang w:val="en-US" w:eastAsia="zh-CN"/>
        </w:rPr>
      </w:pPr>
      <w:r>
        <w:rPr>
          <w:rFonts w:hint="eastAsia" w:ascii="宋体" w:hAnsi="宋体" w:eastAsia="宋体" w:cs="宋体"/>
          <w:spacing w:val="0"/>
          <w:w w:val="100"/>
          <w:kern w:val="2"/>
          <w:position w:val="0"/>
          <w:sz w:val="21"/>
          <w:szCs w:val="21"/>
          <w:highlight w:val="none"/>
          <w:lang w:val="en-US" w:eastAsia="zh-CN"/>
        </w:rPr>
        <w:t>第二十五条 本办法自2021年1月1日起施行。《财政部工业和信息化部关于印发〈政府采购促进中小企业发展暂行办法〉的通知》（财库﹝2011﹞181号同时废止。</w:t>
      </w:r>
    </w:p>
    <w:p w14:paraId="040EA90D">
      <w:pPr>
        <w:pStyle w:val="9"/>
        <w:keepNext w:val="0"/>
        <w:keepLines w:val="0"/>
        <w:pageBreakBefore w:val="0"/>
        <w:widowControl w:val="0"/>
        <w:kinsoku/>
        <w:wordWrap/>
        <w:overflowPunct/>
        <w:topLinePunct w:val="0"/>
        <w:autoSpaceDE/>
        <w:autoSpaceDN/>
        <w:bidi w:val="0"/>
        <w:adjustRightInd/>
        <w:snapToGrid/>
        <w:spacing w:before="0" w:beforeLines="0" w:after="0" w:afterLines="0" w:line="400" w:lineRule="exact"/>
        <w:ind w:left="0" w:leftChars="0" w:right="0" w:rightChars="0" w:firstLine="422" w:firstLineChars="200"/>
        <w:jc w:val="both"/>
        <w:textAlignment w:val="auto"/>
        <w:outlineLvl w:val="9"/>
        <w:rPr>
          <w:rFonts w:hint="eastAsia" w:ascii="宋体" w:hAnsi="宋体" w:eastAsia="宋体" w:cs="宋体"/>
          <w:spacing w:val="0"/>
          <w:w w:val="100"/>
          <w:kern w:val="2"/>
          <w:position w:val="0"/>
          <w:sz w:val="21"/>
          <w:szCs w:val="21"/>
          <w:highlight w:val="none"/>
          <w:lang w:val="en-US" w:eastAsia="zh-CN"/>
        </w:rPr>
      </w:pPr>
    </w:p>
    <w:p w14:paraId="41201DCF">
      <w:pPr>
        <w:pStyle w:val="9"/>
        <w:keepNext w:val="0"/>
        <w:keepLines w:val="0"/>
        <w:pageBreakBefore w:val="0"/>
        <w:widowControl w:val="0"/>
        <w:kinsoku/>
        <w:wordWrap/>
        <w:overflowPunct/>
        <w:topLinePunct w:val="0"/>
        <w:autoSpaceDE/>
        <w:autoSpaceDN/>
        <w:bidi w:val="0"/>
        <w:adjustRightInd/>
        <w:snapToGrid/>
        <w:spacing w:before="0" w:beforeLines="0" w:after="0" w:afterLines="0" w:line="400" w:lineRule="exact"/>
        <w:ind w:left="0" w:leftChars="0" w:right="0" w:rightChars="0" w:firstLine="422" w:firstLineChars="200"/>
        <w:jc w:val="both"/>
        <w:textAlignment w:val="auto"/>
        <w:outlineLvl w:val="9"/>
        <w:rPr>
          <w:rFonts w:hint="eastAsia" w:ascii="宋体" w:hAnsi="宋体" w:eastAsia="宋体" w:cs="宋体"/>
          <w:spacing w:val="0"/>
          <w:w w:val="100"/>
          <w:kern w:val="2"/>
          <w:position w:val="0"/>
          <w:sz w:val="21"/>
          <w:szCs w:val="21"/>
          <w:highlight w:val="none"/>
          <w:lang w:val="en-US" w:eastAsia="zh-CN"/>
        </w:rPr>
      </w:pPr>
    </w:p>
    <w:p w14:paraId="6A5A9B9F">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lang w:eastAsia="zh-CN"/>
        </w:rPr>
      </w:pPr>
      <w:r>
        <w:rPr>
          <w:rFonts w:hint="eastAsia" w:ascii="宋体" w:hAnsi="宋体" w:eastAsia="宋体" w:cs="宋体"/>
          <w:spacing w:val="0"/>
          <w:w w:val="100"/>
          <w:kern w:val="2"/>
          <w:position w:val="0"/>
          <w:sz w:val="21"/>
          <w:szCs w:val="21"/>
          <w:highlight w:val="none"/>
          <w:lang w:eastAsia="zh-CN"/>
        </w:rPr>
        <w:br w:type="page"/>
      </w:r>
    </w:p>
    <w:p w14:paraId="1F47082A">
      <w:pPr>
        <w:keepNext w:val="0"/>
        <w:keepLines w:val="0"/>
        <w:pageBreakBefore w:val="0"/>
        <w:widowControl w:val="0"/>
        <w:tabs>
          <w:tab w:val="left" w:pos="567"/>
        </w:tabs>
        <w:kinsoku/>
        <w:wordWrap/>
        <w:overflowPunct/>
        <w:topLinePunct w:val="0"/>
        <w:autoSpaceDE/>
        <w:autoSpaceDN/>
        <w:bidi w:val="0"/>
        <w:adjustRightInd/>
        <w:snapToGrid/>
        <w:spacing w:before="0" w:beforeLines="0" w:line="400" w:lineRule="exact"/>
        <w:ind w:left="0" w:leftChars="0" w:right="0" w:rightChars="0" w:firstLine="420" w:firstLineChars="200"/>
        <w:jc w:val="center"/>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财政部 司法部关于政府采购支持监狱企业发展有关问题的通知</w:t>
      </w:r>
    </w:p>
    <w:p w14:paraId="14676F74">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center"/>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(财库〔2014〕 68 号)</w:t>
      </w:r>
    </w:p>
    <w:p w14:paraId="787F92F3">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党中央有关部门，国务院各部委、各直属机构，全国人大常委会办公厅，全国政协办公厅，</w:t>
      </w:r>
      <w:r>
        <w:rPr>
          <w:rFonts w:hint="eastAsia" w:ascii="宋体" w:hAnsi="宋体" w:cs="宋体"/>
          <w:spacing w:val="0"/>
          <w:w w:val="100"/>
          <w:kern w:val="2"/>
          <w:position w:val="0"/>
          <w:sz w:val="21"/>
          <w:szCs w:val="21"/>
          <w:highlight w:val="none"/>
          <w:lang w:eastAsia="zh-CN"/>
        </w:rPr>
        <w:t>高级</w:t>
      </w:r>
      <w:r>
        <w:rPr>
          <w:rFonts w:hint="eastAsia" w:ascii="宋体" w:hAnsi="宋体" w:eastAsia="宋体" w:cs="宋体"/>
          <w:spacing w:val="0"/>
          <w:w w:val="100"/>
          <w:kern w:val="2"/>
          <w:position w:val="0"/>
          <w:sz w:val="21"/>
          <w:szCs w:val="21"/>
          <w:highlight w:val="none"/>
        </w:rPr>
        <w:t>法院，高检院，有关人民团体，中央国家机关政府采购中心，中共中央直属机关采购中心，全国人大机关采购中心，各省、 自治区、直辖市、计划单列市财政厅（局）、司法厅（局） ，新疆生产建设兵团 财务局、司法局、监狱管理局：</w:t>
      </w:r>
    </w:p>
    <w:p w14:paraId="7183D818">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 号）文件精神，发挥政府采购支持监狱企业发展的作用，现就有关事项通知如下：</w:t>
      </w:r>
    </w:p>
    <w:p w14:paraId="090E8E1A">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一、监狱企业是指由司法部认定的为罪犯、戒毒人员提供生产项目和劳动对象，且全部产权属于司法部监狱管理局、戒毒管理局、直属煤矿管理局，各省、 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71109181">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二、在政府采购活动中，监狱企业视同小型、微型企业，享受预留份额、评审中价格扣除等政府采购促进中小企业发展的政府采购政策。向监狱企业采购的金额，计入面向中小企业采购的统计数据。</w:t>
      </w:r>
    </w:p>
    <w:p w14:paraId="6F0BC225">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三、各地区、各部门要积极通过预留采购份额支持监狱企业。有制服采购项目的部门，应加强对政府采购预算和计划编制工作的统筹，预留本部门制服采购项目预算总额的 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7FB5C2D5">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四、各地区可以结合本地区实际，对监狱企业生产的办公用品、家具用具、车辆维修和提供的保养服务、消防设备等，提出预留份额等政府采购支持措施，加大对监狱企业产品的采购力度。</w:t>
      </w:r>
    </w:p>
    <w:p w14:paraId="329D4277">
      <w:pPr>
        <w:pStyle w:val="9"/>
        <w:keepNext w:val="0"/>
        <w:keepLines w:val="0"/>
        <w:pageBreakBefore w:val="0"/>
        <w:widowControl w:val="0"/>
        <w:kinsoku/>
        <w:wordWrap/>
        <w:overflowPunct/>
        <w:topLinePunct w:val="0"/>
        <w:autoSpaceDE/>
        <w:autoSpaceDN/>
        <w:bidi w:val="0"/>
        <w:adjustRightInd/>
        <w:snapToGrid/>
        <w:spacing w:before="0" w:beforeLines="0" w:after="0" w:afterLines="0" w:line="400" w:lineRule="exact"/>
        <w:ind w:left="0" w:leftChars="0" w:right="0" w:rightChars="0" w:firstLine="422"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7E08FF6C">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80" w:firstLineChars="200"/>
        <w:jc w:val="both"/>
        <w:textAlignment w:val="auto"/>
        <w:outlineLvl w:val="9"/>
        <w:rPr>
          <w:rFonts w:hint="eastAsia" w:ascii="宋体" w:hAnsi="宋体" w:eastAsia="宋体" w:cs="宋体"/>
          <w:spacing w:val="0"/>
          <w:w w:val="100"/>
          <w:kern w:val="2"/>
          <w:position w:val="0"/>
          <w:sz w:val="24"/>
          <w:szCs w:val="24"/>
          <w:highlight w:val="none"/>
        </w:rPr>
      </w:pPr>
      <w:r>
        <w:rPr>
          <w:rFonts w:hint="eastAsia" w:ascii="宋体" w:hAnsi="宋体" w:eastAsia="宋体" w:cs="宋体"/>
          <w:spacing w:val="0"/>
          <w:w w:val="100"/>
          <w:kern w:val="2"/>
          <w:position w:val="0"/>
          <w:sz w:val="24"/>
          <w:szCs w:val="24"/>
          <w:highlight w:val="none"/>
        </w:rPr>
        <w:br w:type="page"/>
      </w:r>
    </w:p>
    <w:p w14:paraId="2F179DA0">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center"/>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中小企业划型标准规定</w:t>
      </w:r>
    </w:p>
    <w:p w14:paraId="15648365">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一、根据《中华人民共和国中小企业促进法》 和《国务院关于进一步促进中小企业发展的若干意见》(国发〔2009〕36 号)，制定本规定。</w:t>
      </w:r>
    </w:p>
    <w:p w14:paraId="569B3A92">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二、中小企业划分为中型、小型、微型三种类型，具体标准根据企业从业人员、营业收入、资产总额等指标，结合行业特点制定。</w:t>
      </w:r>
    </w:p>
    <w:p w14:paraId="1128DB29">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三、本规定适用的行业包括：农、林、牧、渔业，工业（包括采矿业，制造业，电力、热力、燃气及水生产和供应业），建筑业，批发业，零售业，交通运输业（不含铁路运输业） ，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129762DC">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四、各行业划型标准为：</w:t>
      </w:r>
    </w:p>
    <w:p w14:paraId="227D6D80">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（一）农、林、牧、渔业。营业收入 20000 万元以下的为中小微型企业。其中，营业收入 500 万元及以上的为中型企业，营业收入 50 万元及以上的为小型企业，营业收入 50 万元以下的为微型企业。</w:t>
      </w:r>
    </w:p>
    <w:p w14:paraId="3401969B">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（二）工业。从业人员 1000 人以下或营业收入 40000 万元以下的为中小微型企业。其中，从业人员 300 人及以上，且营业收入 2000 万元及以上的为中型企业；从业人员 20 人及以上，且营业收入 300 万元及以上的为小型企业；从业人员 20 人以下或营业收入 300 万元以下的为微型企业。</w:t>
      </w:r>
    </w:p>
    <w:p w14:paraId="7B637221">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（三）建筑业。营业收入 80000 万元以下或资产总额 80000 万元以下的为中小微型企业。其中，营业收入 6000 万元及以上，且资产总额 5000 万元及以上的为中型企业； 营业收入 300 万元及以上，且资产总额 300 万元及以上的为小型企业；营业收入 300 万元以下或资产总额 300 万元以下的为微型企业。</w:t>
      </w:r>
    </w:p>
    <w:p w14:paraId="5B37C454">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（四）批发业。从业人员 200 人以下或营业收入 40000 万元以下的为中小微型企业。其中，从业人员 20 人及以上，且营业收入 5000 万元及以上的为中型企业；从业人员 5 人及以上，且营业收入1000万元及以上的为小型企业；从业人员 5 人以下或营业收入 1000 万元以下的为微型企业。</w:t>
      </w:r>
    </w:p>
    <w:p w14:paraId="7F47B77F">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（五）零售业。从业人员 300 人以下或营业收入 20000 万元以下的为中小微型企业。其中，从业人员 50 人及以上，且营业收入 500 万元及以上的为中型企业；从业人员 10 人及以上，且营业收入100 万元及以上的为小型企业；从业人员 10 人以下或营业收入 100 万元以下的为微型企业。</w:t>
      </w:r>
    </w:p>
    <w:p w14:paraId="7AAFCB96">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（六） 交通运输业。从业人员 1000 人以下或营业收入 30000 万元以下的为中小微型企业。其中，从业人员 300人及以上，且营业收入 3000 万元及以上的为中型企业；从业人员 20 人及以上，且营业收入 200 万元及以上的为小型企业；从业人员 20 人以下或营业收入 200 万元以下的为微型企业。</w:t>
      </w:r>
    </w:p>
    <w:p w14:paraId="0E9A0F84">
      <w:pPr>
        <w:pStyle w:val="9"/>
        <w:keepNext w:val="0"/>
        <w:keepLines w:val="0"/>
        <w:pageBreakBefore w:val="0"/>
        <w:widowControl w:val="0"/>
        <w:kinsoku/>
        <w:wordWrap/>
        <w:overflowPunct/>
        <w:topLinePunct w:val="0"/>
        <w:autoSpaceDE/>
        <w:autoSpaceDN/>
        <w:bidi w:val="0"/>
        <w:adjustRightInd/>
        <w:snapToGrid/>
        <w:spacing w:before="0" w:beforeLines="0" w:after="0" w:afterLines="0" w:line="400" w:lineRule="exact"/>
        <w:ind w:left="0" w:leftChars="0" w:right="0" w:rightChars="0" w:firstLine="422"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（七）仓储业。从业人员 200 人以下或营业收入 30000 万元以下的为中小微型企业。其中，从业人员 100 人及以上，且营业收入 1000 万元及以上的为中型企业；从业人员 20 人及以上，且营业收入100 万元及以上的为小型企业；从业人员 20 人以下或营业收入 100 万元以下的为微型企业。</w:t>
      </w:r>
    </w:p>
    <w:p w14:paraId="3CDBF44F">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（八）邮政业。从业人员 1000 人以下或营业收入 30000 万元以下的为中小微型企业。其中，从业人员 300 人及以上，且营业收入 2000 万元及以上的为中型企业；从业人员 20 人及以上，且营业收入100万元及以上的为小型企业；从业人员 20人以下或营业收入 100 万元以下的为微型企业。</w:t>
      </w:r>
    </w:p>
    <w:p w14:paraId="5E6B4211">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（九）住宿业。从业人员 300 人以下或营业收入 10000 万元以下的为中小微型企业。其中，从业人员 100 人及以上，且营业收入 2000 万元及以上的为中型企业；从业人员 10 人及以上，且营业 收入100 万元及以上的为小型企业；从业人员 10 人以下或营业收入 100 万元以下的为微型企业。</w:t>
      </w:r>
    </w:p>
    <w:p w14:paraId="5D187A37">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（十）餐饮业。从业人员 300 人以下或营业收入 10000 万元以下的为中小微型企业。其中，从业人员 100 人及以上，且营业收入 2000 万元及以上的为中型企业；从业人员 10 人及以上，且营业收入100 万元及以上的为小型企业；从业人员 10 人以下或营业收入 100 万元以下的为微型企业。</w:t>
      </w:r>
    </w:p>
    <w:p w14:paraId="1510474C">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（十一）信息传输业。从业人员 2000 人以下或营业收入 100000 万元以下的为中小微型企业。其中，从业人员 100 人及以上，且营业收入 1000 万元及以上的为中型企业； 从业人员 10 人及以上，且营业收入 100 万元及以上的为小型企业；从业人员 10 人以下或营业收入 100 万元以下的为微型企业。</w:t>
      </w:r>
    </w:p>
    <w:p w14:paraId="772DEFEC">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（十二）软件和信息技术服务业。从业人员 300 人以下或营业收入 10000 万元以下的为中小微型企业。其中，从业人员100 人及以上，且营业收入 1000 万元及以上的为中型企业；从业人员 10人及以上，且营业收入 50 万元及以上的为小型企业；从业人员 10 人以下或营业收入 50 万元以下的为微型企业。</w:t>
      </w:r>
    </w:p>
    <w:p w14:paraId="2BFCE5CE">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（十三） 房地产开发经营。营业收入 200000 万元以下或资产总额 10000 万元以下的为中小微型企业。其中，营业收入1000 万元及以上，且资产总额 5000 万元及以上的为中型企业；营业收入 100 万元及以上，且资产总额 2000 万元及以上的为小型企业；营业收入 100 万元以下或资产总额 2000 万元以下的为微型企业。</w:t>
      </w:r>
    </w:p>
    <w:p w14:paraId="5CEF793C">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（十四） 物业管理。从业人员 1000 人以下或营业收入 5000 万元以下的为中小微型企业。其中，从业人员 300 人及以上，且营业收入 1000 万元及以上的为中型企业；从业人员 100 人及以上，且营 业收入500 万元及以上的为小型企业；从业人员 100 人以下或营业收入 500 万元以下的为微型企业。</w:t>
      </w:r>
    </w:p>
    <w:p w14:paraId="39978944">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（十五） 租赁和商务服务业。从业人员 300 人以下或资产总额 120000 万元以下的为中小微型企 业。其中，从业人员 100 人及以上，且资产总额 8000 万元及以上的为中型企业；从业人员 10 人及以上，且资产总额 100 万元及以上的为小型企业；从业人员 10 人以下或资产总额 100 万元以下的为 微型企业。</w:t>
      </w:r>
    </w:p>
    <w:p w14:paraId="1AFCBAFD">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（十六）其他未列明行业。从业人员 300 人以下的为中小微型企业。其中，从业人员 100 人及以上的为中型企业；从业人员 10 人及以上的为小型企业；从业人员 10 人以下的为微型企业。</w:t>
      </w:r>
    </w:p>
    <w:p w14:paraId="6A817880">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五、企业类型的划分以统计部门的统计数据为依据。</w:t>
      </w:r>
    </w:p>
    <w:p w14:paraId="262323CF">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六、本规定适用于在中华人民共和国境内依法设立的各类所有制和各种组织形式的企业。个体工商户和本规定以外的行业，参照本规定进行划型。</w:t>
      </w:r>
    </w:p>
    <w:p w14:paraId="7511C81E">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七、本规定的中型企业标准上限即为大型企业标准的下限，国家统计部门据此制定大中小微型企业的统计分类。国务院有关部门据此进行相关数据分析，不得制定与本规定不一致的企业划型标准。</w:t>
      </w:r>
    </w:p>
    <w:p w14:paraId="66F11F9E">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b w:val="0"/>
          <w:bCs w:val="0"/>
          <w:spacing w:val="0"/>
          <w:w w:val="100"/>
          <w:kern w:val="2"/>
          <w:position w:val="0"/>
          <w:sz w:val="21"/>
          <w:szCs w:val="21"/>
          <w:highlight w:val="none"/>
        </w:rPr>
      </w:pPr>
      <w:r>
        <w:rPr>
          <w:rFonts w:hint="eastAsia" w:ascii="宋体" w:hAnsi="宋体" w:eastAsia="宋体" w:cs="宋体"/>
          <w:spacing w:val="0"/>
          <w:w w:val="100"/>
          <w:kern w:val="2"/>
          <w:position w:val="0"/>
          <w:sz w:val="21"/>
          <w:szCs w:val="21"/>
          <w:highlight w:val="none"/>
        </w:rPr>
        <w:t>八、本规定</w:t>
      </w:r>
      <w:r>
        <w:rPr>
          <w:rFonts w:hint="eastAsia" w:ascii="宋体" w:hAnsi="宋体" w:eastAsia="宋体" w:cs="宋体"/>
          <w:b w:val="0"/>
          <w:bCs w:val="0"/>
          <w:spacing w:val="0"/>
          <w:w w:val="100"/>
          <w:kern w:val="2"/>
          <w:position w:val="0"/>
          <w:sz w:val="21"/>
          <w:szCs w:val="21"/>
          <w:highlight w:val="none"/>
        </w:rPr>
        <w:t>由工业和信息化部、国家统计局会同有关部门根据《国民经济行业分类》 修订情况 和企业发展变化情况适时修订。</w:t>
      </w:r>
    </w:p>
    <w:p w14:paraId="1BBDA889">
      <w:pPr>
        <w:keepNext w:val="0"/>
        <w:keepLines w:val="0"/>
        <w:pageBreakBefore w:val="0"/>
        <w:widowControl w:val="0"/>
        <w:kinsoku/>
        <w:wordWrap/>
        <w:overflowPunct/>
        <w:topLinePunct w:val="0"/>
        <w:autoSpaceDE/>
        <w:autoSpaceDN/>
        <w:bidi w:val="0"/>
        <w:adjustRightInd/>
        <w:snapToGrid/>
        <w:spacing w:before="0" w:beforeLines="0" w:line="400" w:lineRule="exact"/>
        <w:ind w:left="0" w:leftChars="0" w:right="0" w:rightChars="0" w:firstLine="420" w:firstLineChars="200"/>
        <w:jc w:val="both"/>
        <w:textAlignment w:val="auto"/>
        <w:outlineLvl w:val="9"/>
        <w:rPr>
          <w:rFonts w:hint="eastAsia" w:ascii="宋体" w:hAnsi="宋体" w:eastAsia="宋体" w:cs="宋体"/>
          <w:b w:val="0"/>
          <w:bCs w:val="0"/>
          <w:spacing w:val="0"/>
          <w:w w:val="100"/>
          <w:kern w:val="2"/>
          <w:position w:val="0"/>
          <w:sz w:val="21"/>
          <w:szCs w:val="21"/>
          <w:highlight w:val="none"/>
        </w:rPr>
      </w:pPr>
      <w:r>
        <w:rPr>
          <w:rFonts w:hint="eastAsia" w:ascii="宋体" w:hAnsi="宋体" w:eastAsia="宋体" w:cs="宋体"/>
          <w:b w:val="0"/>
          <w:bCs w:val="0"/>
          <w:spacing w:val="0"/>
          <w:w w:val="100"/>
          <w:kern w:val="2"/>
          <w:position w:val="0"/>
          <w:sz w:val="21"/>
          <w:szCs w:val="21"/>
          <w:highlight w:val="none"/>
        </w:rPr>
        <w:t>九、本规定由工业和信息化部、国家统计局会同有关部门负责解释。</w:t>
      </w:r>
    </w:p>
    <w:p w14:paraId="49377830">
      <w:pPr>
        <w:pStyle w:val="9"/>
        <w:keepNext w:val="0"/>
        <w:keepLines w:val="0"/>
        <w:pageBreakBefore w:val="0"/>
        <w:widowControl w:val="0"/>
        <w:kinsoku/>
        <w:wordWrap/>
        <w:overflowPunct/>
        <w:topLinePunct w:val="0"/>
        <w:autoSpaceDE/>
        <w:autoSpaceDN/>
        <w:bidi w:val="0"/>
        <w:adjustRightInd/>
        <w:snapToGrid/>
        <w:spacing w:before="0" w:beforeLines="0" w:after="0" w:afterLines="0" w:line="400" w:lineRule="exact"/>
        <w:ind w:left="0" w:leftChars="0" w:right="0" w:rightChars="0" w:firstLine="420" w:firstLineChars="200"/>
        <w:jc w:val="both"/>
        <w:textAlignment w:val="auto"/>
        <w:outlineLvl w:val="9"/>
        <w:rPr>
          <w:rFonts w:hint="eastAsia" w:ascii="宋体" w:hAnsi="宋体" w:eastAsia="宋体" w:cs="宋体"/>
          <w:b w:val="0"/>
          <w:bCs w:val="0"/>
          <w:spacing w:val="0"/>
          <w:w w:val="100"/>
          <w:kern w:val="2"/>
          <w:position w:val="0"/>
          <w:sz w:val="21"/>
          <w:szCs w:val="21"/>
          <w:highlight w:val="none"/>
        </w:rPr>
      </w:pPr>
      <w:bookmarkStart w:id="90" w:name="_bookmark4"/>
      <w:bookmarkEnd w:id="90"/>
      <w:r>
        <w:rPr>
          <w:rFonts w:hint="eastAsia" w:ascii="宋体" w:hAnsi="宋体" w:eastAsia="宋体" w:cs="宋体"/>
          <w:b w:val="0"/>
          <w:bCs w:val="0"/>
          <w:spacing w:val="0"/>
          <w:w w:val="100"/>
          <w:kern w:val="2"/>
          <w:position w:val="0"/>
          <w:sz w:val="21"/>
          <w:szCs w:val="21"/>
          <w:highlight w:val="none"/>
        </w:rPr>
        <w:t>十、本规定自发布之日起执行，原国家经贸委、原国家计委、财政部和国家统计局 2003 年颁布 的《中小企业标准暂行规定》 同时废止。</w:t>
      </w:r>
    </w:p>
    <w:p w14:paraId="1AE865E2">
      <w:pPr>
        <w:rPr>
          <w:rFonts w:hint="eastAsia" w:ascii="宋体" w:hAnsi="宋体" w:eastAsia="宋体" w:cs="宋体"/>
          <w:b w:val="0"/>
          <w:bCs w:val="0"/>
          <w:highlight w:val="none"/>
        </w:rPr>
      </w:pPr>
    </w:p>
    <w:sectPr>
      <w:pgSz w:w="11906" w:h="16838"/>
      <w:pgMar w:top="1134" w:right="1134" w:bottom="1134" w:left="1134" w:header="851" w:footer="992" w:gutter="0"/>
      <w:pgNumType w:fmt="decimal"/>
      <w:cols w:space="0" w:num="1"/>
      <w:rtlGutter w:val="0"/>
      <w:docGrid w:type="lines" w:linePitch="32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8"/>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MS Sans Serif">
    <w:altName w:val="Arial"/>
    <w:panose1 w:val="00000000000000000000"/>
    <w:charset w:val="00"/>
    <w:family w:val="swiss"/>
    <w:pitch w:val="default"/>
    <w:sig w:usb0="00000000" w:usb1="00000000" w:usb2="00000000" w:usb3="00000000" w:csb0="00000001" w:csb1="00000000"/>
  </w:font>
  <w:font w:name="monospace">
    <w:altName w:val="Segoe Print"/>
    <w:panose1 w:val="00000000000000000000"/>
    <w:charset w:val="00"/>
    <w:family w:val="auto"/>
    <w:pitch w:val="default"/>
    <w:sig w:usb0="00000000" w:usb1="00000000" w:usb2="00000000" w:usb3="00000000" w:csb0="00000000" w:csb1="00000000"/>
  </w:font>
  <w:font w:name="Wingdings 2">
    <w:altName w:val="Wingdings"/>
    <w:panose1 w:val="05020102010507070707"/>
    <w:charset w:val="02"/>
    <w:family w:val="auto"/>
    <w:pitch w:val="default"/>
    <w:sig w:usb0="00000000" w:usb1="00000000" w:usb2="00000000" w:usb3="00000000" w:csb0="80000000" w:csb1="00000000"/>
  </w:font>
  <w:font w:name="华文新魏">
    <w:altName w:val="宋体"/>
    <w:panose1 w:val="02010800040101010101"/>
    <w:charset w:val="86"/>
    <w:family w:val="auto"/>
    <w:pitch w:val="default"/>
    <w:sig w:usb0="00000000" w:usb1="00000000" w:usb2="00000000" w:usb3="00000000" w:csb0="00040000" w:csb1="00000000"/>
  </w:font>
  <w:font w:name="Kingsoft Symbol">
    <w:altName w:val="Symbol"/>
    <w:panose1 w:val="00000000000000000000"/>
    <w:charset w:val="00"/>
    <w:family w:val="auto"/>
    <w:pitch w:val="default"/>
    <w:sig w:usb0="00000000" w:usb1="00000000" w:usb2="00000000" w:usb3="00000000" w:csb0="00000000" w:csb1="00000000"/>
  </w:font>
  <w:font w:name="Symbol">
    <w:panose1 w:val="05050102010706020507"/>
    <w:charset w:val="00"/>
    <w:family w:val="auto"/>
    <w:pitch w:val="default"/>
    <w:sig w:usb0="00000000" w:usb1="00000000" w:usb2="00000000" w:usb3="00000000" w:csb0="8000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C7C187">
    <w:pPr>
      <w:pStyle w:val="15"/>
      <w:rPr>
        <w:rFonts w:hint="eastAsia"/>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D6AA4C9">
                          <w:pPr>
                            <w:pStyle w:val="1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0D6AA4C9">
                    <w:pPr>
                      <w:pStyle w:val="1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067CCB">
    <w:pPr>
      <w:pStyle w:val="15"/>
      <w:framePr w:wrap="around" w:vAnchor="text" w:hAnchor="margin" w:xAlign="center" w:y="1"/>
      <w:rPr>
        <w:rStyle w:val="28"/>
      </w:rPr>
    </w:pPr>
    <w:r>
      <w:fldChar w:fldCharType="begin"/>
    </w:r>
    <w:r>
      <w:rPr>
        <w:rStyle w:val="28"/>
      </w:rPr>
      <w:instrText xml:space="preserve">PAGE  </w:instrText>
    </w:r>
    <w:r>
      <w:fldChar w:fldCharType="separate"/>
    </w:r>
    <w:r>
      <w:rPr>
        <w:rStyle w:val="28"/>
      </w:rPr>
      <w:t>1</w:t>
    </w:r>
    <w:r>
      <w:fldChar w:fldCharType="end"/>
    </w:r>
  </w:p>
  <w:p w14:paraId="2CF1467E">
    <w:pPr>
      <w:pStyle w:val="1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7CD729">
    <w:pPr>
      <w:pStyle w:val="1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ADC398">
    <w:pPr>
      <w:pStyle w:val="16"/>
      <w:pBdr>
        <w:bottom w:val="none" w:color="auto" w:sz="0" w:space="1"/>
      </w:pBdr>
      <w:ind w:right="360"/>
      <w:rPr>
        <w:rFonts w:hint="eastAsia"/>
        <w:b w:val="0"/>
      </w:rPr>
    </w:pPr>
    <w:r>
      <w:rPr>
        <w:rFonts w:hint="eastAsia" w:ascii="华文新魏" w:eastAsia="华文新魏"/>
        <w:b w:val="0"/>
        <w:sz w:val="21"/>
        <w:szCs w:val="21"/>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CFE1D8">
    <w:pPr>
      <w:pStyle w:val="16"/>
      <w:framePr w:wrap="around" w:vAnchor="text" w:hAnchor="margin" w:xAlign="right" w:y="1"/>
      <w:rPr>
        <w:rStyle w:val="28"/>
      </w:rPr>
    </w:pPr>
    <w:r>
      <w:fldChar w:fldCharType="begin"/>
    </w:r>
    <w:r>
      <w:rPr>
        <w:rStyle w:val="28"/>
      </w:rPr>
      <w:instrText xml:space="preserve">PAGE  </w:instrText>
    </w:r>
    <w:r>
      <w:fldChar w:fldCharType="separate"/>
    </w:r>
    <w:r>
      <w:fldChar w:fldCharType="end"/>
    </w:r>
  </w:p>
  <w:p w14:paraId="005D015D">
    <w:pPr>
      <w:pStyle w:val="16"/>
      <w:ind w:right="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755A13">
    <w:pPr>
      <w:pStyle w:val="16"/>
      <w:pBdr>
        <w:bottom w:val="none" w:color="auto" w:sz="0" w:space="1"/>
      </w:pBdr>
    </w:pP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E2DB116"/>
    <w:multiLevelType w:val="singleLevel"/>
    <w:tmpl w:val="8E2DB116"/>
    <w:lvl w:ilvl="0" w:tentative="0">
      <w:start w:val="5"/>
      <w:numFmt w:val="chineseCounting"/>
      <w:suff w:val="space"/>
      <w:lvlText w:val="第%1章"/>
      <w:lvlJc w:val="left"/>
      <w:rPr>
        <w:rFonts w:hint="eastAsia"/>
      </w:rPr>
    </w:lvl>
  </w:abstractNum>
  <w:abstractNum w:abstractNumId="1">
    <w:nsid w:val="A8C959A1"/>
    <w:multiLevelType w:val="singleLevel"/>
    <w:tmpl w:val="A8C959A1"/>
    <w:lvl w:ilvl="0" w:tentative="0">
      <w:start w:val="1"/>
      <w:numFmt w:val="decimal"/>
      <w:suff w:val="nothing"/>
      <w:lvlText w:val="%1．"/>
      <w:lvlJc w:val="left"/>
    </w:lvl>
  </w:abstractNum>
  <w:abstractNum w:abstractNumId="2">
    <w:nsid w:val="00000001"/>
    <w:multiLevelType w:val="multilevel"/>
    <w:tmpl w:val="00000001"/>
    <w:lvl w:ilvl="0" w:tentative="0">
      <w:start w:val="1"/>
      <w:numFmt w:val="none"/>
      <w:pStyle w:val="2"/>
      <w:lvlText w:val=""/>
      <w:lvlJc w:val="left"/>
      <w:pPr>
        <w:tabs>
          <w:tab w:val="left" w:pos="432"/>
        </w:tabs>
        <w:ind w:left="432" w:hanging="432"/>
      </w:pPr>
    </w:lvl>
    <w:lvl w:ilvl="1" w:tentative="0">
      <w:start w:val="1"/>
      <w:numFmt w:val="none"/>
      <w:lvlText w:val=""/>
      <w:lvlJc w:val="left"/>
      <w:pPr>
        <w:tabs>
          <w:tab w:val="left" w:pos="576"/>
        </w:tabs>
        <w:ind w:left="576" w:hanging="576"/>
      </w:pPr>
    </w:lvl>
    <w:lvl w:ilvl="2" w:tentative="0">
      <w:start w:val="1"/>
      <w:numFmt w:val="none"/>
      <w:pStyle w:val="4"/>
      <w:lvlText w:val=""/>
      <w:lvlJc w:val="left"/>
      <w:pPr>
        <w:tabs>
          <w:tab w:val="left" w:pos="720"/>
        </w:tabs>
        <w:ind w:left="720" w:hanging="720"/>
      </w:pPr>
    </w:lvl>
    <w:lvl w:ilvl="3" w:tentative="0">
      <w:start w:val="1"/>
      <w:numFmt w:val="none"/>
      <w:lvlText w:val=""/>
      <w:lvlJc w:val="left"/>
      <w:pPr>
        <w:tabs>
          <w:tab w:val="left" w:pos="864"/>
        </w:tabs>
        <w:ind w:left="864" w:hanging="864"/>
      </w:pPr>
    </w:lvl>
    <w:lvl w:ilvl="4" w:tentative="0">
      <w:start w:val="1"/>
      <w:numFmt w:val="none"/>
      <w:lvlText w:val=""/>
      <w:lvlJc w:val="left"/>
      <w:pPr>
        <w:tabs>
          <w:tab w:val="left" w:pos="1008"/>
        </w:tabs>
        <w:ind w:left="1008" w:hanging="1008"/>
      </w:pPr>
    </w:lvl>
    <w:lvl w:ilvl="5" w:tentative="0">
      <w:start w:val="1"/>
      <w:numFmt w:val="none"/>
      <w:lvlText w:val=""/>
      <w:lvlJc w:val="left"/>
      <w:pPr>
        <w:tabs>
          <w:tab w:val="left" w:pos="1440"/>
        </w:tabs>
        <w:ind w:left="1152" w:hanging="1152"/>
      </w:pPr>
    </w:lvl>
    <w:lvl w:ilvl="6" w:tentative="0">
      <w:start w:val="1"/>
      <w:numFmt w:val="decimal"/>
      <w:lvlText w:val="%1.%2.%3.%4.%5.%6.%7"/>
      <w:lvlJc w:val="left"/>
      <w:pPr>
        <w:tabs>
          <w:tab w:val="left" w:pos="2520"/>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3">
    <w:nsid w:val="0000000A"/>
    <w:multiLevelType w:val="singleLevel"/>
    <w:tmpl w:val="0000000A"/>
    <w:lvl w:ilvl="0" w:tentative="0">
      <w:start w:val="3"/>
      <w:numFmt w:val="decimal"/>
      <w:suff w:val="nothing"/>
      <w:lvlText w:val="%1、"/>
      <w:lvlJc w:val="left"/>
    </w:lvl>
  </w:abstractNum>
  <w:abstractNum w:abstractNumId="4">
    <w:nsid w:val="04AD0EC2"/>
    <w:multiLevelType w:val="multilevel"/>
    <w:tmpl w:val="04AD0EC2"/>
    <w:lvl w:ilvl="0" w:tentative="0">
      <w:start w:val="1"/>
      <w:numFmt w:val="japaneseCounting"/>
      <w:lvlText w:val="%1、"/>
      <w:lvlJc w:val="left"/>
      <w:pPr>
        <w:ind w:left="481" w:hanging="450"/>
      </w:pPr>
      <w:rPr>
        <w:rFonts w:hint="default"/>
      </w:rPr>
    </w:lvl>
    <w:lvl w:ilvl="1" w:tentative="0">
      <w:start w:val="1"/>
      <w:numFmt w:val="lowerLetter"/>
      <w:lvlText w:val="%2)"/>
      <w:lvlJc w:val="left"/>
      <w:pPr>
        <w:ind w:left="871" w:hanging="420"/>
      </w:pPr>
    </w:lvl>
    <w:lvl w:ilvl="2" w:tentative="0">
      <w:start w:val="1"/>
      <w:numFmt w:val="lowerRoman"/>
      <w:lvlText w:val="%3."/>
      <w:lvlJc w:val="right"/>
      <w:pPr>
        <w:ind w:left="1291" w:hanging="420"/>
      </w:pPr>
    </w:lvl>
    <w:lvl w:ilvl="3" w:tentative="0">
      <w:start w:val="1"/>
      <w:numFmt w:val="decimal"/>
      <w:lvlText w:val="%4."/>
      <w:lvlJc w:val="left"/>
      <w:pPr>
        <w:ind w:left="1711" w:hanging="420"/>
      </w:pPr>
    </w:lvl>
    <w:lvl w:ilvl="4" w:tentative="0">
      <w:start w:val="1"/>
      <w:numFmt w:val="lowerLetter"/>
      <w:lvlText w:val="%5)"/>
      <w:lvlJc w:val="left"/>
      <w:pPr>
        <w:ind w:left="2131" w:hanging="420"/>
      </w:pPr>
    </w:lvl>
    <w:lvl w:ilvl="5" w:tentative="0">
      <w:start w:val="1"/>
      <w:numFmt w:val="lowerRoman"/>
      <w:lvlText w:val="%6."/>
      <w:lvlJc w:val="right"/>
      <w:pPr>
        <w:ind w:left="2551" w:hanging="420"/>
      </w:pPr>
    </w:lvl>
    <w:lvl w:ilvl="6" w:tentative="0">
      <w:start w:val="1"/>
      <w:numFmt w:val="decimal"/>
      <w:lvlText w:val="%7."/>
      <w:lvlJc w:val="left"/>
      <w:pPr>
        <w:ind w:left="2971" w:hanging="420"/>
      </w:pPr>
    </w:lvl>
    <w:lvl w:ilvl="7" w:tentative="0">
      <w:start w:val="1"/>
      <w:numFmt w:val="lowerLetter"/>
      <w:lvlText w:val="%8)"/>
      <w:lvlJc w:val="left"/>
      <w:pPr>
        <w:ind w:left="3391" w:hanging="420"/>
      </w:pPr>
    </w:lvl>
    <w:lvl w:ilvl="8" w:tentative="0">
      <w:start w:val="1"/>
      <w:numFmt w:val="lowerRoman"/>
      <w:lvlText w:val="%9."/>
      <w:lvlJc w:val="right"/>
      <w:pPr>
        <w:ind w:left="3811" w:hanging="420"/>
      </w:pPr>
    </w:lvl>
  </w:abstractNum>
  <w:abstractNum w:abstractNumId="5">
    <w:nsid w:val="088B733F"/>
    <w:multiLevelType w:val="singleLevel"/>
    <w:tmpl w:val="088B733F"/>
    <w:lvl w:ilvl="0" w:tentative="0">
      <w:start w:val="1"/>
      <w:numFmt w:val="decimal"/>
      <w:suff w:val="nothing"/>
      <w:lvlText w:val="%1、"/>
      <w:lvlJc w:val="left"/>
    </w:lvl>
  </w:abstractNum>
  <w:abstractNum w:abstractNumId="6">
    <w:nsid w:val="0F9DF50A"/>
    <w:multiLevelType w:val="singleLevel"/>
    <w:tmpl w:val="0F9DF50A"/>
    <w:lvl w:ilvl="0" w:tentative="0">
      <w:start w:val="1"/>
      <w:numFmt w:val="decimal"/>
      <w:lvlText w:val="%1"/>
      <w:lvlJc w:val="left"/>
      <w:pPr>
        <w:tabs>
          <w:tab w:val="left" w:pos="420"/>
        </w:tabs>
        <w:ind w:left="425" w:leftChars="0" w:hanging="425" w:firstLineChars="0"/>
      </w:pPr>
      <w:rPr>
        <w:rFonts w:hint="default"/>
      </w:rPr>
    </w:lvl>
  </w:abstractNum>
  <w:abstractNum w:abstractNumId="7">
    <w:nsid w:val="18AEDF89"/>
    <w:multiLevelType w:val="singleLevel"/>
    <w:tmpl w:val="18AEDF89"/>
    <w:lvl w:ilvl="0" w:tentative="0">
      <w:start w:val="6"/>
      <w:numFmt w:val="chineseCounting"/>
      <w:suff w:val="nothing"/>
      <w:lvlText w:val="%1、"/>
      <w:lvlJc w:val="left"/>
      <w:rPr>
        <w:rFonts w:hint="eastAsia"/>
      </w:rPr>
    </w:lvl>
  </w:abstractNum>
  <w:abstractNum w:abstractNumId="8">
    <w:nsid w:val="25E16D80"/>
    <w:multiLevelType w:val="multilevel"/>
    <w:tmpl w:val="25E16D80"/>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3AE5C5D9"/>
    <w:multiLevelType w:val="singleLevel"/>
    <w:tmpl w:val="3AE5C5D9"/>
    <w:lvl w:ilvl="0" w:tentative="0">
      <w:start w:val="2"/>
      <w:numFmt w:val="decimal"/>
      <w:suff w:val="nothing"/>
      <w:lvlText w:val="%1、"/>
      <w:lvlJc w:val="left"/>
    </w:lvl>
  </w:abstractNum>
  <w:abstractNum w:abstractNumId="10">
    <w:nsid w:val="3CCA1334"/>
    <w:multiLevelType w:val="singleLevel"/>
    <w:tmpl w:val="3CCA1334"/>
    <w:lvl w:ilvl="0" w:tentative="0">
      <w:start w:val="3"/>
      <w:numFmt w:val="decimal"/>
      <w:suff w:val="nothing"/>
      <w:lvlText w:val="%1、"/>
      <w:lvlJc w:val="left"/>
    </w:lvl>
  </w:abstractNum>
  <w:abstractNum w:abstractNumId="11">
    <w:nsid w:val="56C29660"/>
    <w:multiLevelType w:val="singleLevel"/>
    <w:tmpl w:val="56C29660"/>
    <w:lvl w:ilvl="0" w:tentative="0">
      <w:start w:val="4"/>
      <w:numFmt w:val="decimal"/>
      <w:suff w:val="nothing"/>
      <w:lvlText w:val="%1、"/>
      <w:lvlJc w:val="left"/>
    </w:lvl>
  </w:abstractNum>
  <w:abstractNum w:abstractNumId="12">
    <w:nsid w:val="5A782A39"/>
    <w:multiLevelType w:val="singleLevel"/>
    <w:tmpl w:val="5A782A39"/>
    <w:lvl w:ilvl="0" w:tentative="0">
      <w:start w:val="1"/>
      <w:numFmt w:val="decimal"/>
      <w:suff w:val="nothing"/>
      <w:lvlText w:val="%1、"/>
      <w:lvlJc w:val="left"/>
    </w:lvl>
  </w:abstractNum>
  <w:abstractNum w:abstractNumId="13">
    <w:nsid w:val="66F55EEA"/>
    <w:multiLevelType w:val="singleLevel"/>
    <w:tmpl w:val="66F55EEA"/>
    <w:lvl w:ilvl="0" w:tentative="0">
      <w:start w:val="1"/>
      <w:numFmt w:val="chineseCounting"/>
      <w:suff w:val="nothing"/>
      <w:lvlText w:val="%1、"/>
      <w:lvlJc w:val="left"/>
      <w:rPr>
        <w:rFonts w:hint="eastAsia"/>
      </w:rPr>
    </w:lvl>
  </w:abstractNum>
  <w:abstractNum w:abstractNumId="14">
    <w:nsid w:val="6BE302A5"/>
    <w:multiLevelType w:val="singleLevel"/>
    <w:tmpl w:val="6BE302A5"/>
    <w:lvl w:ilvl="0" w:tentative="0">
      <w:start w:val="1"/>
      <w:numFmt w:val="decimal"/>
      <w:lvlText w:val="%1."/>
      <w:lvlJc w:val="left"/>
      <w:pPr>
        <w:tabs>
          <w:tab w:val="left" w:pos="312"/>
        </w:tabs>
      </w:pPr>
    </w:lvl>
  </w:abstractNum>
  <w:abstractNum w:abstractNumId="15">
    <w:nsid w:val="6E9F8552"/>
    <w:multiLevelType w:val="singleLevel"/>
    <w:tmpl w:val="6E9F8552"/>
    <w:lvl w:ilvl="0" w:tentative="0">
      <w:start w:val="9"/>
      <w:numFmt w:val="decimal"/>
      <w:suff w:val="nothing"/>
      <w:lvlText w:val="%1、"/>
      <w:lvlJc w:val="left"/>
    </w:lvl>
  </w:abstractNum>
  <w:num w:numId="1">
    <w:abstractNumId w:val="2"/>
  </w:num>
  <w:num w:numId="2">
    <w:abstractNumId w:val="7"/>
  </w:num>
  <w:num w:numId="3">
    <w:abstractNumId w:val="6"/>
  </w:num>
  <w:num w:numId="4">
    <w:abstractNumId w:val="0"/>
  </w:num>
  <w:num w:numId="5">
    <w:abstractNumId w:val="9"/>
  </w:num>
  <w:num w:numId="6">
    <w:abstractNumId w:val="10"/>
  </w:num>
  <w:num w:numId="7">
    <w:abstractNumId w:val="3"/>
  </w:num>
  <w:num w:numId="8">
    <w:abstractNumId w:val="8"/>
  </w:num>
  <w:num w:numId="9">
    <w:abstractNumId w:val="14"/>
  </w:num>
  <w:num w:numId="10">
    <w:abstractNumId w:val="11"/>
  </w:num>
  <w:num w:numId="11">
    <w:abstractNumId w:val="13"/>
  </w:num>
  <w:num w:numId="12">
    <w:abstractNumId w:val="12"/>
  </w:num>
  <w:num w:numId="13">
    <w:abstractNumId w:val="4"/>
  </w:num>
  <w:num w:numId="14">
    <w:abstractNumId w:val="5"/>
  </w:num>
  <w:num w:numId="15">
    <w:abstractNumId w:val="15"/>
  </w:num>
  <w:num w:numId="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60"/>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JlNjQzMmQyNjE0ZTk5OTdkMTUyMGEyYzViNmY5OTMifQ=="/>
    <w:docVar w:name="KSO_WPS_MARK_KEY" w:val="461b0675-1ac9-4135-83e2-d74b0dc0f92e"/>
  </w:docVars>
  <w:rsids>
    <w:rsidRoot w:val="09E449CF"/>
    <w:rsid w:val="0002561E"/>
    <w:rsid w:val="005C4D2E"/>
    <w:rsid w:val="0071209B"/>
    <w:rsid w:val="007402CA"/>
    <w:rsid w:val="0086777B"/>
    <w:rsid w:val="00973FB8"/>
    <w:rsid w:val="00C44682"/>
    <w:rsid w:val="00E865C2"/>
    <w:rsid w:val="00F036C9"/>
    <w:rsid w:val="011B6997"/>
    <w:rsid w:val="01323926"/>
    <w:rsid w:val="01566362"/>
    <w:rsid w:val="01A17E0A"/>
    <w:rsid w:val="01B110AA"/>
    <w:rsid w:val="01D84888"/>
    <w:rsid w:val="023575E5"/>
    <w:rsid w:val="024C5DF5"/>
    <w:rsid w:val="025657AD"/>
    <w:rsid w:val="026E6F9B"/>
    <w:rsid w:val="02A76009"/>
    <w:rsid w:val="02E24CF0"/>
    <w:rsid w:val="02E62FD5"/>
    <w:rsid w:val="03062D2F"/>
    <w:rsid w:val="03196F07"/>
    <w:rsid w:val="031C07A5"/>
    <w:rsid w:val="03892A60"/>
    <w:rsid w:val="038D3451"/>
    <w:rsid w:val="038F541B"/>
    <w:rsid w:val="03AA7B5F"/>
    <w:rsid w:val="04461F7D"/>
    <w:rsid w:val="04F96FF0"/>
    <w:rsid w:val="051A6F66"/>
    <w:rsid w:val="05263B5D"/>
    <w:rsid w:val="054B27F0"/>
    <w:rsid w:val="056B77C2"/>
    <w:rsid w:val="056E4A9C"/>
    <w:rsid w:val="057C19CF"/>
    <w:rsid w:val="05A14F91"/>
    <w:rsid w:val="060E6ACB"/>
    <w:rsid w:val="06293905"/>
    <w:rsid w:val="062E4A77"/>
    <w:rsid w:val="069A035E"/>
    <w:rsid w:val="06ED4932"/>
    <w:rsid w:val="06F21F49"/>
    <w:rsid w:val="070103DE"/>
    <w:rsid w:val="0731167A"/>
    <w:rsid w:val="07320CEB"/>
    <w:rsid w:val="075E75DE"/>
    <w:rsid w:val="078B5EF9"/>
    <w:rsid w:val="07C02047"/>
    <w:rsid w:val="08047E4C"/>
    <w:rsid w:val="080953FF"/>
    <w:rsid w:val="08387E2F"/>
    <w:rsid w:val="083F6977"/>
    <w:rsid w:val="084773F1"/>
    <w:rsid w:val="08795AC0"/>
    <w:rsid w:val="089D5D3F"/>
    <w:rsid w:val="08A454C4"/>
    <w:rsid w:val="08AF5E39"/>
    <w:rsid w:val="08C91051"/>
    <w:rsid w:val="08DB7915"/>
    <w:rsid w:val="08EC29C7"/>
    <w:rsid w:val="09324404"/>
    <w:rsid w:val="095A5B83"/>
    <w:rsid w:val="0978425B"/>
    <w:rsid w:val="09A339CE"/>
    <w:rsid w:val="09B554AF"/>
    <w:rsid w:val="09D16784"/>
    <w:rsid w:val="09E449CF"/>
    <w:rsid w:val="09F63AFE"/>
    <w:rsid w:val="09FB7366"/>
    <w:rsid w:val="0A2F7F3E"/>
    <w:rsid w:val="0A374116"/>
    <w:rsid w:val="0A530F50"/>
    <w:rsid w:val="0A652A31"/>
    <w:rsid w:val="0A6D7B38"/>
    <w:rsid w:val="0A856C30"/>
    <w:rsid w:val="0A984BB5"/>
    <w:rsid w:val="0AE0655C"/>
    <w:rsid w:val="0AF344E1"/>
    <w:rsid w:val="0B2E5A14"/>
    <w:rsid w:val="0B3B1F99"/>
    <w:rsid w:val="0B492353"/>
    <w:rsid w:val="0B6F331C"/>
    <w:rsid w:val="0B753148"/>
    <w:rsid w:val="0B7A69B0"/>
    <w:rsid w:val="0BBE240E"/>
    <w:rsid w:val="0BE856C8"/>
    <w:rsid w:val="0BF027CF"/>
    <w:rsid w:val="0C012C2E"/>
    <w:rsid w:val="0C0B2B0B"/>
    <w:rsid w:val="0C14470F"/>
    <w:rsid w:val="0C403756"/>
    <w:rsid w:val="0C437F80"/>
    <w:rsid w:val="0CC00650"/>
    <w:rsid w:val="0CD63D02"/>
    <w:rsid w:val="0CEC2F96"/>
    <w:rsid w:val="0CF34325"/>
    <w:rsid w:val="0CF62067"/>
    <w:rsid w:val="0D156991"/>
    <w:rsid w:val="0D224C0A"/>
    <w:rsid w:val="0D3F27E7"/>
    <w:rsid w:val="0D6E62A6"/>
    <w:rsid w:val="0D780CCE"/>
    <w:rsid w:val="0D7F205C"/>
    <w:rsid w:val="0D927FE1"/>
    <w:rsid w:val="0DD00B0A"/>
    <w:rsid w:val="0DD506AB"/>
    <w:rsid w:val="0E2A1FC8"/>
    <w:rsid w:val="0E5057A7"/>
    <w:rsid w:val="0E5C239D"/>
    <w:rsid w:val="0EC20452"/>
    <w:rsid w:val="0ED02E9D"/>
    <w:rsid w:val="0EF44384"/>
    <w:rsid w:val="0F2E5AE8"/>
    <w:rsid w:val="0F36499C"/>
    <w:rsid w:val="10150A56"/>
    <w:rsid w:val="10262C63"/>
    <w:rsid w:val="102E1B18"/>
    <w:rsid w:val="10A4555E"/>
    <w:rsid w:val="112E6273"/>
    <w:rsid w:val="116021A5"/>
    <w:rsid w:val="11786124"/>
    <w:rsid w:val="118045F5"/>
    <w:rsid w:val="11AD363C"/>
    <w:rsid w:val="11CD4F4B"/>
    <w:rsid w:val="11FC011F"/>
    <w:rsid w:val="12394ECF"/>
    <w:rsid w:val="126F1CAA"/>
    <w:rsid w:val="127759F8"/>
    <w:rsid w:val="129A6121"/>
    <w:rsid w:val="12A10C95"/>
    <w:rsid w:val="12D360F0"/>
    <w:rsid w:val="12F878A6"/>
    <w:rsid w:val="12FB2185"/>
    <w:rsid w:val="12FC56ED"/>
    <w:rsid w:val="130848A2"/>
    <w:rsid w:val="13772926"/>
    <w:rsid w:val="137D2B9A"/>
    <w:rsid w:val="138163C4"/>
    <w:rsid w:val="138463D2"/>
    <w:rsid w:val="138E130F"/>
    <w:rsid w:val="139B5716"/>
    <w:rsid w:val="13B50586"/>
    <w:rsid w:val="13B54A2A"/>
    <w:rsid w:val="13C474E3"/>
    <w:rsid w:val="13CE7899"/>
    <w:rsid w:val="14757D15"/>
    <w:rsid w:val="14885C9A"/>
    <w:rsid w:val="14926B19"/>
    <w:rsid w:val="149A3C1F"/>
    <w:rsid w:val="149A777C"/>
    <w:rsid w:val="14DF1632"/>
    <w:rsid w:val="15001CD4"/>
    <w:rsid w:val="15400323"/>
    <w:rsid w:val="156D6C3E"/>
    <w:rsid w:val="15761F97"/>
    <w:rsid w:val="157E2810"/>
    <w:rsid w:val="15A07014"/>
    <w:rsid w:val="15CC605B"/>
    <w:rsid w:val="15F66C34"/>
    <w:rsid w:val="1606156C"/>
    <w:rsid w:val="16273291"/>
    <w:rsid w:val="163F682C"/>
    <w:rsid w:val="16976668"/>
    <w:rsid w:val="17165682"/>
    <w:rsid w:val="1726265B"/>
    <w:rsid w:val="17272224"/>
    <w:rsid w:val="173B52B1"/>
    <w:rsid w:val="17497392"/>
    <w:rsid w:val="174C7453"/>
    <w:rsid w:val="1750188B"/>
    <w:rsid w:val="17575DF8"/>
    <w:rsid w:val="17A74689"/>
    <w:rsid w:val="17C74D2B"/>
    <w:rsid w:val="1831274A"/>
    <w:rsid w:val="18610CDC"/>
    <w:rsid w:val="18680A26"/>
    <w:rsid w:val="189866C8"/>
    <w:rsid w:val="18A1557C"/>
    <w:rsid w:val="18BB3F98"/>
    <w:rsid w:val="18D45952"/>
    <w:rsid w:val="18D47700"/>
    <w:rsid w:val="18E86D07"/>
    <w:rsid w:val="18F733EE"/>
    <w:rsid w:val="191171B3"/>
    <w:rsid w:val="19143FA0"/>
    <w:rsid w:val="1915170A"/>
    <w:rsid w:val="193B777F"/>
    <w:rsid w:val="196565AA"/>
    <w:rsid w:val="1968609A"/>
    <w:rsid w:val="19B25567"/>
    <w:rsid w:val="19E27BFB"/>
    <w:rsid w:val="1A163D48"/>
    <w:rsid w:val="1A6C1BBA"/>
    <w:rsid w:val="1A9D7FC6"/>
    <w:rsid w:val="1ABC48F0"/>
    <w:rsid w:val="1AD339E7"/>
    <w:rsid w:val="1AE45BF4"/>
    <w:rsid w:val="1B6E1E95"/>
    <w:rsid w:val="1B7927E1"/>
    <w:rsid w:val="1B851185"/>
    <w:rsid w:val="1B8540E2"/>
    <w:rsid w:val="1BA144B3"/>
    <w:rsid w:val="1BAF7FB0"/>
    <w:rsid w:val="1BB43819"/>
    <w:rsid w:val="1BF6798D"/>
    <w:rsid w:val="1C4E56C4"/>
    <w:rsid w:val="1C991009"/>
    <w:rsid w:val="1CD13F56"/>
    <w:rsid w:val="1CDD28FB"/>
    <w:rsid w:val="1D5D57EA"/>
    <w:rsid w:val="1D7C1CE5"/>
    <w:rsid w:val="1D882867"/>
    <w:rsid w:val="1DAD0520"/>
    <w:rsid w:val="1DBB6FE3"/>
    <w:rsid w:val="1DCD2970"/>
    <w:rsid w:val="1DCD471E"/>
    <w:rsid w:val="1DD12460"/>
    <w:rsid w:val="1E0736E7"/>
    <w:rsid w:val="1E0A3BC4"/>
    <w:rsid w:val="1E4F5A7B"/>
    <w:rsid w:val="1E5906A7"/>
    <w:rsid w:val="1E603330"/>
    <w:rsid w:val="1E890F8D"/>
    <w:rsid w:val="1E976C53"/>
    <w:rsid w:val="1EA00084"/>
    <w:rsid w:val="1EA96F39"/>
    <w:rsid w:val="1ECC70CB"/>
    <w:rsid w:val="1EE44415"/>
    <w:rsid w:val="1EE6018D"/>
    <w:rsid w:val="1EE77A61"/>
    <w:rsid w:val="1EEB7551"/>
    <w:rsid w:val="1F0371CD"/>
    <w:rsid w:val="1F210279"/>
    <w:rsid w:val="1F5350F7"/>
    <w:rsid w:val="1FE50445"/>
    <w:rsid w:val="1FFB345D"/>
    <w:rsid w:val="200733B8"/>
    <w:rsid w:val="200D799B"/>
    <w:rsid w:val="20375FA9"/>
    <w:rsid w:val="20653333"/>
    <w:rsid w:val="2079293B"/>
    <w:rsid w:val="20B02B54"/>
    <w:rsid w:val="20FA7F20"/>
    <w:rsid w:val="210A7A37"/>
    <w:rsid w:val="210B5E71"/>
    <w:rsid w:val="2164183D"/>
    <w:rsid w:val="216F46A2"/>
    <w:rsid w:val="21731A80"/>
    <w:rsid w:val="2194565A"/>
    <w:rsid w:val="21A00BA4"/>
    <w:rsid w:val="21A954A2"/>
    <w:rsid w:val="21BE2CFB"/>
    <w:rsid w:val="21D7200F"/>
    <w:rsid w:val="21FA5CFD"/>
    <w:rsid w:val="21FC167D"/>
    <w:rsid w:val="220628F4"/>
    <w:rsid w:val="221C5C74"/>
    <w:rsid w:val="223C4749"/>
    <w:rsid w:val="22405E06"/>
    <w:rsid w:val="22C5455D"/>
    <w:rsid w:val="22D622C7"/>
    <w:rsid w:val="2376267A"/>
    <w:rsid w:val="23825FAA"/>
    <w:rsid w:val="23CB16FF"/>
    <w:rsid w:val="23EA427B"/>
    <w:rsid w:val="24172B97"/>
    <w:rsid w:val="241E2177"/>
    <w:rsid w:val="241F6EAE"/>
    <w:rsid w:val="24243CE4"/>
    <w:rsid w:val="24612064"/>
    <w:rsid w:val="249064A5"/>
    <w:rsid w:val="249B37C8"/>
    <w:rsid w:val="24BB5C18"/>
    <w:rsid w:val="24C50845"/>
    <w:rsid w:val="24E966AA"/>
    <w:rsid w:val="25001E14"/>
    <w:rsid w:val="251315B0"/>
    <w:rsid w:val="25137519"/>
    <w:rsid w:val="25401C79"/>
    <w:rsid w:val="25461985"/>
    <w:rsid w:val="2561056D"/>
    <w:rsid w:val="256736AA"/>
    <w:rsid w:val="25CB1E8B"/>
    <w:rsid w:val="25E1345C"/>
    <w:rsid w:val="260158AC"/>
    <w:rsid w:val="263E21A9"/>
    <w:rsid w:val="26887D7C"/>
    <w:rsid w:val="268B33C8"/>
    <w:rsid w:val="268D5392"/>
    <w:rsid w:val="2694227D"/>
    <w:rsid w:val="26A12BEB"/>
    <w:rsid w:val="26C9444B"/>
    <w:rsid w:val="26FA787D"/>
    <w:rsid w:val="27225ADA"/>
    <w:rsid w:val="275F0ADD"/>
    <w:rsid w:val="27801148"/>
    <w:rsid w:val="27B04289"/>
    <w:rsid w:val="27D5603A"/>
    <w:rsid w:val="27DD5EA5"/>
    <w:rsid w:val="28520641"/>
    <w:rsid w:val="287560DE"/>
    <w:rsid w:val="287954DB"/>
    <w:rsid w:val="288D3427"/>
    <w:rsid w:val="28B023F4"/>
    <w:rsid w:val="2907142C"/>
    <w:rsid w:val="291853E7"/>
    <w:rsid w:val="29671ECA"/>
    <w:rsid w:val="29824F56"/>
    <w:rsid w:val="29A27252"/>
    <w:rsid w:val="29C94933"/>
    <w:rsid w:val="2A094D30"/>
    <w:rsid w:val="2A391AB9"/>
    <w:rsid w:val="2A924D25"/>
    <w:rsid w:val="2A9767DF"/>
    <w:rsid w:val="2AA333D6"/>
    <w:rsid w:val="2AD25A69"/>
    <w:rsid w:val="2ADD1656"/>
    <w:rsid w:val="2AEF3F25"/>
    <w:rsid w:val="2AF21C68"/>
    <w:rsid w:val="2AFC2AE6"/>
    <w:rsid w:val="2B03550B"/>
    <w:rsid w:val="2B083952"/>
    <w:rsid w:val="2B0D4CF3"/>
    <w:rsid w:val="2B195446"/>
    <w:rsid w:val="2B3109E2"/>
    <w:rsid w:val="2B381D70"/>
    <w:rsid w:val="2B4A3852"/>
    <w:rsid w:val="2B5B01CE"/>
    <w:rsid w:val="2B634913"/>
    <w:rsid w:val="2B8F5708"/>
    <w:rsid w:val="2BFF2BD4"/>
    <w:rsid w:val="2C1D4AC2"/>
    <w:rsid w:val="2C210A56"/>
    <w:rsid w:val="2C4B5AD3"/>
    <w:rsid w:val="2C520C10"/>
    <w:rsid w:val="2C574478"/>
    <w:rsid w:val="2C5A1872"/>
    <w:rsid w:val="2C6A3498"/>
    <w:rsid w:val="2C7D1A05"/>
    <w:rsid w:val="2C7F12EF"/>
    <w:rsid w:val="2D1265F1"/>
    <w:rsid w:val="2D46629B"/>
    <w:rsid w:val="2D517119"/>
    <w:rsid w:val="2DB14A9A"/>
    <w:rsid w:val="2DC85DAE"/>
    <w:rsid w:val="2E1168A9"/>
    <w:rsid w:val="2E7754F2"/>
    <w:rsid w:val="2ED21934"/>
    <w:rsid w:val="2EDA14B1"/>
    <w:rsid w:val="2F124686"/>
    <w:rsid w:val="2F1C5505"/>
    <w:rsid w:val="2F1F0B51"/>
    <w:rsid w:val="2F2820FC"/>
    <w:rsid w:val="2F4F1437"/>
    <w:rsid w:val="2F4F58DB"/>
    <w:rsid w:val="2F8217DB"/>
    <w:rsid w:val="2FDB716E"/>
    <w:rsid w:val="2FF26266"/>
    <w:rsid w:val="302428C3"/>
    <w:rsid w:val="303D3985"/>
    <w:rsid w:val="306233EC"/>
    <w:rsid w:val="307F3F9D"/>
    <w:rsid w:val="30986E0D"/>
    <w:rsid w:val="310D3357"/>
    <w:rsid w:val="312811AB"/>
    <w:rsid w:val="313C61FC"/>
    <w:rsid w:val="31655A89"/>
    <w:rsid w:val="319D36B0"/>
    <w:rsid w:val="31AB491E"/>
    <w:rsid w:val="31AF440F"/>
    <w:rsid w:val="31B639EF"/>
    <w:rsid w:val="31B646F4"/>
    <w:rsid w:val="31C12394"/>
    <w:rsid w:val="31E56082"/>
    <w:rsid w:val="31EA18EB"/>
    <w:rsid w:val="31F369F1"/>
    <w:rsid w:val="32330746"/>
    <w:rsid w:val="32452FC5"/>
    <w:rsid w:val="3260395B"/>
    <w:rsid w:val="32911D66"/>
    <w:rsid w:val="32F6606D"/>
    <w:rsid w:val="33042538"/>
    <w:rsid w:val="33460DA3"/>
    <w:rsid w:val="335E433E"/>
    <w:rsid w:val="33813B89"/>
    <w:rsid w:val="33884F17"/>
    <w:rsid w:val="33BA52ED"/>
    <w:rsid w:val="33C1667B"/>
    <w:rsid w:val="33D22636"/>
    <w:rsid w:val="341B222F"/>
    <w:rsid w:val="34313801"/>
    <w:rsid w:val="343B642D"/>
    <w:rsid w:val="34757B91"/>
    <w:rsid w:val="349D0E96"/>
    <w:rsid w:val="34B866F6"/>
    <w:rsid w:val="35087C03"/>
    <w:rsid w:val="351D5B33"/>
    <w:rsid w:val="351F7AFD"/>
    <w:rsid w:val="35356F94"/>
    <w:rsid w:val="35CB37E1"/>
    <w:rsid w:val="35CD1307"/>
    <w:rsid w:val="36114536"/>
    <w:rsid w:val="361A2073"/>
    <w:rsid w:val="362A675A"/>
    <w:rsid w:val="362E4784"/>
    <w:rsid w:val="363B0967"/>
    <w:rsid w:val="364F4412"/>
    <w:rsid w:val="36633A19"/>
    <w:rsid w:val="366A2FFA"/>
    <w:rsid w:val="368C2F70"/>
    <w:rsid w:val="36AA789A"/>
    <w:rsid w:val="36FA3B3C"/>
    <w:rsid w:val="373A29CC"/>
    <w:rsid w:val="37421881"/>
    <w:rsid w:val="3744384B"/>
    <w:rsid w:val="374C0952"/>
    <w:rsid w:val="37530DFE"/>
    <w:rsid w:val="37AB38CA"/>
    <w:rsid w:val="37DC2DFC"/>
    <w:rsid w:val="381551E7"/>
    <w:rsid w:val="38293D99"/>
    <w:rsid w:val="3832535A"/>
    <w:rsid w:val="385C2E16"/>
    <w:rsid w:val="388540E6"/>
    <w:rsid w:val="38AB4276"/>
    <w:rsid w:val="38B13162"/>
    <w:rsid w:val="38B36EDA"/>
    <w:rsid w:val="38B4055C"/>
    <w:rsid w:val="38F90665"/>
    <w:rsid w:val="39186D3D"/>
    <w:rsid w:val="3942200C"/>
    <w:rsid w:val="39812B34"/>
    <w:rsid w:val="39B12CEE"/>
    <w:rsid w:val="39B36A66"/>
    <w:rsid w:val="39BD3563"/>
    <w:rsid w:val="39E9692C"/>
    <w:rsid w:val="39FE23D7"/>
    <w:rsid w:val="3A097CB2"/>
    <w:rsid w:val="3A1F40FB"/>
    <w:rsid w:val="3A6F0BDF"/>
    <w:rsid w:val="3ABC194A"/>
    <w:rsid w:val="3AE26C31"/>
    <w:rsid w:val="3AE93583"/>
    <w:rsid w:val="3AF31810"/>
    <w:rsid w:val="3B095C6B"/>
    <w:rsid w:val="3B482935"/>
    <w:rsid w:val="3C073099"/>
    <w:rsid w:val="3C172AFD"/>
    <w:rsid w:val="3C177780"/>
    <w:rsid w:val="3C597D99"/>
    <w:rsid w:val="3CA32DC2"/>
    <w:rsid w:val="3CA8662A"/>
    <w:rsid w:val="3CBD0327"/>
    <w:rsid w:val="3CE16F85"/>
    <w:rsid w:val="3CF11D7F"/>
    <w:rsid w:val="3CF67395"/>
    <w:rsid w:val="3D000214"/>
    <w:rsid w:val="3D103806"/>
    <w:rsid w:val="3D115F7D"/>
    <w:rsid w:val="3D193084"/>
    <w:rsid w:val="3D347EBE"/>
    <w:rsid w:val="3D404AB5"/>
    <w:rsid w:val="3D477BF1"/>
    <w:rsid w:val="3D4E71D1"/>
    <w:rsid w:val="3D864515"/>
    <w:rsid w:val="3DA6700D"/>
    <w:rsid w:val="3DB90469"/>
    <w:rsid w:val="3DC265C2"/>
    <w:rsid w:val="3DF5764D"/>
    <w:rsid w:val="3E29379B"/>
    <w:rsid w:val="3E42660A"/>
    <w:rsid w:val="3E7E7642"/>
    <w:rsid w:val="3EBC460F"/>
    <w:rsid w:val="3EDF6EEF"/>
    <w:rsid w:val="3F0062A9"/>
    <w:rsid w:val="3F3319E8"/>
    <w:rsid w:val="3F3C12AC"/>
    <w:rsid w:val="3F8F587F"/>
    <w:rsid w:val="3F95733A"/>
    <w:rsid w:val="3FA37920"/>
    <w:rsid w:val="3FAF7CCF"/>
    <w:rsid w:val="3FB93A98"/>
    <w:rsid w:val="3FEE6A4A"/>
    <w:rsid w:val="40555132"/>
    <w:rsid w:val="406B3BF6"/>
    <w:rsid w:val="40866C82"/>
    <w:rsid w:val="40A50CF4"/>
    <w:rsid w:val="40AB0497"/>
    <w:rsid w:val="415F2EA0"/>
    <w:rsid w:val="41654AEA"/>
    <w:rsid w:val="41831414"/>
    <w:rsid w:val="41C96FF3"/>
    <w:rsid w:val="41DA54D8"/>
    <w:rsid w:val="42072045"/>
    <w:rsid w:val="421F738E"/>
    <w:rsid w:val="42227AF1"/>
    <w:rsid w:val="422C51A6"/>
    <w:rsid w:val="42872D1B"/>
    <w:rsid w:val="42A70AE7"/>
    <w:rsid w:val="43092019"/>
    <w:rsid w:val="43217136"/>
    <w:rsid w:val="43301127"/>
    <w:rsid w:val="435117C9"/>
    <w:rsid w:val="436F39FE"/>
    <w:rsid w:val="43B9111D"/>
    <w:rsid w:val="43CB42C4"/>
    <w:rsid w:val="43F81C45"/>
    <w:rsid w:val="43FF1225"/>
    <w:rsid w:val="44185E43"/>
    <w:rsid w:val="44557097"/>
    <w:rsid w:val="4456696C"/>
    <w:rsid w:val="44B71B00"/>
    <w:rsid w:val="44F22B38"/>
    <w:rsid w:val="452C19F8"/>
    <w:rsid w:val="45322F35"/>
    <w:rsid w:val="455C6204"/>
    <w:rsid w:val="456E2699"/>
    <w:rsid w:val="45941E41"/>
    <w:rsid w:val="45943BEF"/>
    <w:rsid w:val="45B55914"/>
    <w:rsid w:val="45E701C3"/>
    <w:rsid w:val="45F11042"/>
    <w:rsid w:val="46256F3D"/>
    <w:rsid w:val="46276812"/>
    <w:rsid w:val="46427818"/>
    <w:rsid w:val="46445615"/>
    <w:rsid w:val="46592743"/>
    <w:rsid w:val="46683FDD"/>
    <w:rsid w:val="467B51EF"/>
    <w:rsid w:val="469043B7"/>
    <w:rsid w:val="469C1719"/>
    <w:rsid w:val="47055DD6"/>
    <w:rsid w:val="471B5C59"/>
    <w:rsid w:val="473016F6"/>
    <w:rsid w:val="473D77C4"/>
    <w:rsid w:val="47411B55"/>
    <w:rsid w:val="47507FEA"/>
    <w:rsid w:val="47743CD8"/>
    <w:rsid w:val="478F28C0"/>
    <w:rsid w:val="47E26E94"/>
    <w:rsid w:val="480A1F47"/>
    <w:rsid w:val="485D476D"/>
    <w:rsid w:val="4860600B"/>
    <w:rsid w:val="48C447EC"/>
    <w:rsid w:val="48C540C0"/>
    <w:rsid w:val="48FF5596"/>
    <w:rsid w:val="492139EC"/>
    <w:rsid w:val="4933371F"/>
    <w:rsid w:val="499F2B63"/>
    <w:rsid w:val="4A233794"/>
    <w:rsid w:val="4A38723F"/>
    <w:rsid w:val="4A7836BE"/>
    <w:rsid w:val="4A7B35D0"/>
    <w:rsid w:val="4A9B77CE"/>
    <w:rsid w:val="4ABD5996"/>
    <w:rsid w:val="4ACE54AE"/>
    <w:rsid w:val="4B245A16"/>
    <w:rsid w:val="4B3C4B0D"/>
    <w:rsid w:val="4B4B2FA2"/>
    <w:rsid w:val="4BA6642B"/>
    <w:rsid w:val="4C3677AE"/>
    <w:rsid w:val="4C5145E8"/>
    <w:rsid w:val="4C6B4F7E"/>
    <w:rsid w:val="4C746529"/>
    <w:rsid w:val="4C7B78B7"/>
    <w:rsid w:val="4C820C46"/>
    <w:rsid w:val="4CD3324F"/>
    <w:rsid w:val="4CE56900"/>
    <w:rsid w:val="4D390793"/>
    <w:rsid w:val="4D442BB5"/>
    <w:rsid w:val="4D601437"/>
    <w:rsid w:val="4D693BB4"/>
    <w:rsid w:val="4D875DE8"/>
    <w:rsid w:val="4DA42E3E"/>
    <w:rsid w:val="4DD2460E"/>
    <w:rsid w:val="4E2A50F1"/>
    <w:rsid w:val="4E3A08CC"/>
    <w:rsid w:val="4E7C58ED"/>
    <w:rsid w:val="4E915170"/>
    <w:rsid w:val="4ED212E5"/>
    <w:rsid w:val="4EF76209"/>
    <w:rsid w:val="4EFE032C"/>
    <w:rsid w:val="4F1162B1"/>
    <w:rsid w:val="4F29214E"/>
    <w:rsid w:val="4F672375"/>
    <w:rsid w:val="4FBF5D0D"/>
    <w:rsid w:val="4FF40956"/>
    <w:rsid w:val="50047BC4"/>
    <w:rsid w:val="50B25872"/>
    <w:rsid w:val="50BB4726"/>
    <w:rsid w:val="50CA6717"/>
    <w:rsid w:val="50E53551"/>
    <w:rsid w:val="50FB2D75"/>
    <w:rsid w:val="5100038B"/>
    <w:rsid w:val="511931FB"/>
    <w:rsid w:val="5134311A"/>
    <w:rsid w:val="514C3875"/>
    <w:rsid w:val="516A7EFA"/>
    <w:rsid w:val="517F5754"/>
    <w:rsid w:val="51976D09"/>
    <w:rsid w:val="51A451BA"/>
    <w:rsid w:val="51BF1FF4"/>
    <w:rsid w:val="51EB103B"/>
    <w:rsid w:val="520536D2"/>
    <w:rsid w:val="521F0CE5"/>
    <w:rsid w:val="52214A5D"/>
    <w:rsid w:val="52320A18"/>
    <w:rsid w:val="523F1387"/>
    <w:rsid w:val="52A631B4"/>
    <w:rsid w:val="530F2B07"/>
    <w:rsid w:val="531B3CDF"/>
    <w:rsid w:val="53267789"/>
    <w:rsid w:val="5380617B"/>
    <w:rsid w:val="541C372E"/>
    <w:rsid w:val="54280325"/>
    <w:rsid w:val="544B4013"/>
    <w:rsid w:val="545F361A"/>
    <w:rsid w:val="545F603C"/>
    <w:rsid w:val="54A6749B"/>
    <w:rsid w:val="54C17E31"/>
    <w:rsid w:val="54D578AF"/>
    <w:rsid w:val="54DE09E3"/>
    <w:rsid w:val="54E56216"/>
    <w:rsid w:val="54F63F7F"/>
    <w:rsid w:val="55197C6D"/>
    <w:rsid w:val="55592760"/>
    <w:rsid w:val="55911EF9"/>
    <w:rsid w:val="55A57CE3"/>
    <w:rsid w:val="55A97243"/>
    <w:rsid w:val="55DA73FC"/>
    <w:rsid w:val="56310C44"/>
    <w:rsid w:val="56344356"/>
    <w:rsid w:val="56680EAC"/>
    <w:rsid w:val="568850AA"/>
    <w:rsid w:val="56AD4B11"/>
    <w:rsid w:val="56B22127"/>
    <w:rsid w:val="56E85B49"/>
    <w:rsid w:val="56ED13B1"/>
    <w:rsid w:val="56ED315F"/>
    <w:rsid w:val="571F0C30"/>
    <w:rsid w:val="57211FE5"/>
    <w:rsid w:val="573E1C0D"/>
    <w:rsid w:val="57461256"/>
    <w:rsid w:val="57607DD5"/>
    <w:rsid w:val="578E4942"/>
    <w:rsid w:val="57D54F6A"/>
    <w:rsid w:val="580B4386"/>
    <w:rsid w:val="58214C09"/>
    <w:rsid w:val="587873A1"/>
    <w:rsid w:val="589917F1"/>
    <w:rsid w:val="58A12453"/>
    <w:rsid w:val="58AB32D2"/>
    <w:rsid w:val="58E16CF4"/>
    <w:rsid w:val="58F76517"/>
    <w:rsid w:val="59080725"/>
    <w:rsid w:val="593257A1"/>
    <w:rsid w:val="59C04B5B"/>
    <w:rsid w:val="59DE1485"/>
    <w:rsid w:val="5A492DA3"/>
    <w:rsid w:val="5A683600"/>
    <w:rsid w:val="5AF2343A"/>
    <w:rsid w:val="5B962018"/>
    <w:rsid w:val="5BA1276A"/>
    <w:rsid w:val="5C084598"/>
    <w:rsid w:val="5C2238AB"/>
    <w:rsid w:val="5C553C81"/>
    <w:rsid w:val="5CC23280"/>
    <w:rsid w:val="5CCC45E4"/>
    <w:rsid w:val="5D086F45"/>
    <w:rsid w:val="5D1D22C5"/>
    <w:rsid w:val="5D296EBB"/>
    <w:rsid w:val="5DB76275"/>
    <w:rsid w:val="5E0C1675"/>
    <w:rsid w:val="5E1831B8"/>
    <w:rsid w:val="5E431D24"/>
    <w:rsid w:val="5E7D126D"/>
    <w:rsid w:val="5EB822A5"/>
    <w:rsid w:val="5F3A35AD"/>
    <w:rsid w:val="5F5D4BFA"/>
    <w:rsid w:val="5F5E0A5B"/>
    <w:rsid w:val="5F73441E"/>
    <w:rsid w:val="5F8371C4"/>
    <w:rsid w:val="5FCA04E2"/>
    <w:rsid w:val="5FEA2932"/>
    <w:rsid w:val="60310561"/>
    <w:rsid w:val="605B55DE"/>
    <w:rsid w:val="607E751E"/>
    <w:rsid w:val="60B371C8"/>
    <w:rsid w:val="60BE791B"/>
    <w:rsid w:val="60D46BA2"/>
    <w:rsid w:val="61161505"/>
    <w:rsid w:val="616B46BF"/>
    <w:rsid w:val="61923281"/>
    <w:rsid w:val="61BF1B9C"/>
    <w:rsid w:val="61D45648"/>
    <w:rsid w:val="61F335F4"/>
    <w:rsid w:val="6220263B"/>
    <w:rsid w:val="62347E94"/>
    <w:rsid w:val="62593D9F"/>
    <w:rsid w:val="628E5B63"/>
    <w:rsid w:val="628E5E0A"/>
    <w:rsid w:val="62A50D92"/>
    <w:rsid w:val="62D42AFB"/>
    <w:rsid w:val="63780255"/>
    <w:rsid w:val="6379750C"/>
    <w:rsid w:val="63B74E0F"/>
    <w:rsid w:val="63DA4A6C"/>
    <w:rsid w:val="63EA73A4"/>
    <w:rsid w:val="646D3B32"/>
    <w:rsid w:val="64B21544"/>
    <w:rsid w:val="64DE058B"/>
    <w:rsid w:val="65024B31"/>
    <w:rsid w:val="65B8702E"/>
    <w:rsid w:val="65CB77FE"/>
    <w:rsid w:val="65DC4ACB"/>
    <w:rsid w:val="65FD2C93"/>
    <w:rsid w:val="661E50E3"/>
    <w:rsid w:val="66636F9A"/>
    <w:rsid w:val="66B23A7E"/>
    <w:rsid w:val="66BC66AA"/>
    <w:rsid w:val="66F95B50"/>
    <w:rsid w:val="672A1DD8"/>
    <w:rsid w:val="673E5311"/>
    <w:rsid w:val="67455D20"/>
    <w:rsid w:val="6759357A"/>
    <w:rsid w:val="67696832"/>
    <w:rsid w:val="681C5653"/>
    <w:rsid w:val="68256487"/>
    <w:rsid w:val="6833299C"/>
    <w:rsid w:val="68776D2D"/>
    <w:rsid w:val="687E455F"/>
    <w:rsid w:val="68DB550E"/>
    <w:rsid w:val="68E343C2"/>
    <w:rsid w:val="690600B1"/>
    <w:rsid w:val="69075408"/>
    <w:rsid w:val="692A0243"/>
    <w:rsid w:val="69571F5C"/>
    <w:rsid w:val="695B21AB"/>
    <w:rsid w:val="69782D5D"/>
    <w:rsid w:val="698918A8"/>
    <w:rsid w:val="69E14DA6"/>
    <w:rsid w:val="6A197BB4"/>
    <w:rsid w:val="6A2D7FEB"/>
    <w:rsid w:val="6A42336B"/>
    <w:rsid w:val="6A641533"/>
    <w:rsid w:val="6A7C7D5F"/>
    <w:rsid w:val="6AA14535"/>
    <w:rsid w:val="6AD62431"/>
    <w:rsid w:val="6AEA7C8A"/>
    <w:rsid w:val="6AED777A"/>
    <w:rsid w:val="6AF74155"/>
    <w:rsid w:val="6B106FC5"/>
    <w:rsid w:val="6B1271E1"/>
    <w:rsid w:val="6B7B0210"/>
    <w:rsid w:val="6C2216A6"/>
    <w:rsid w:val="6C2E004A"/>
    <w:rsid w:val="6C517895"/>
    <w:rsid w:val="6CC4275D"/>
    <w:rsid w:val="6CD26C28"/>
    <w:rsid w:val="6CF63059"/>
    <w:rsid w:val="6D262AD0"/>
    <w:rsid w:val="6D932E8A"/>
    <w:rsid w:val="6D9712DD"/>
    <w:rsid w:val="6DB8406F"/>
    <w:rsid w:val="6DC02F24"/>
    <w:rsid w:val="6DE11A7D"/>
    <w:rsid w:val="6E532EF0"/>
    <w:rsid w:val="6EFC7F8C"/>
    <w:rsid w:val="6F062BB9"/>
    <w:rsid w:val="6F0B6421"/>
    <w:rsid w:val="6FA50623"/>
    <w:rsid w:val="6FCC795E"/>
    <w:rsid w:val="6FF719E0"/>
    <w:rsid w:val="70480FAF"/>
    <w:rsid w:val="70651B61"/>
    <w:rsid w:val="70D72A5F"/>
    <w:rsid w:val="70F21947"/>
    <w:rsid w:val="70F25AEA"/>
    <w:rsid w:val="714D2D21"/>
    <w:rsid w:val="71804EA4"/>
    <w:rsid w:val="71D543D4"/>
    <w:rsid w:val="71D945B4"/>
    <w:rsid w:val="71DB593C"/>
    <w:rsid w:val="71F96A05"/>
    <w:rsid w:val="720535FB"/>
    <w:rsid w:val="725D3437"/>
    <w:rsid w:val="72C55A38"/>
    <w:rsid w:val="72E27499"/>
    <w:rsid w:val="7349576A"/>
    <w:rsid w:val="734B14E2"/>
    <w:rsid w:val="73F05BE5"/>
    <w:rsid w:val="740A314B"/>
    <w:rsid w:val="74143FCA"/>
    <w:rsid w:val="74890514"/>
    <w:rsid w:val="7501454E"/>
    <w:rsid w:val="75265D63"/>
    <w:rsid w:val="75504B8E"/>
    <w:rsid w:val="758D7B90"/>
    <w:rsid w:val="75CD2682"/>
    <w:rsid w:val="763823E2"/>
    <w:rsid w:val="763D7808"/>
    <w:rsid w:val="76F679B7"/>
    <w:rsid w:val="773D7394"/>
    <w:rsid w:val="77723041"/>
    <w:rsid w:val="77810731"/>
    <w:rsid w:val="77920316"/>
    <w:rsid w:val="77B32011"/>
    <w:rsid w:val="780A769A"/>
    <w:rsid w:val="782B3690"/>
    <w:rsid w:val="7863107C"/>
    <w:rsid w:val="78947487"/>
    <w:rsid w:val="78A23952"/>
    <w:rsid w:val="78E81581"/>
    <w:rsid w:val="78EE4DE9"/>
    <w:rsid w:val="78FD6DDA"/>
    <w:rsid w:val="791A1E16"/>
    <w:rsid w:val="79464C25"/>
    <w:rsid w:val="79943C0F"/>
    <w:rsid w:val="79C724C2"/>
    <w:rsid w:val="79F71A7C"/>
    <w:rsid w:val="79FA156C"/>
    <w:rsid w:val="79FF6031"/>
    <w:rsid w:val="7A4D3D91"/>
    <w:rsid w:val="7A9B68AB"/>
    <w:rsid w:val="7AF67F85"/>
    <w:rsid w:val="7B0408F4"/>
    <w:rsid w:val="7B0E3521"/>
    <w:rsid w:val="7B2C1223"/>
    <w:rsid w:val="7B3B62E0"/>
    <w:rsid w:val="7B607AF4"/>
    <w:rsid w:val="7B735A7A"/>
    <w:rsid w:val="7BAC4AE8"/>
    <w:rsid w:val="7BCC3403"/>
    <w:rsid w:val="7C092FAF"/>
    <w:rsid w:val="7C0C5586"/>
    <w:rsid w:val="7C280612"/>
    <w:rsid w:val="7C605FFE"/>
    <w:rsid w:val="7C8D4919"/>
    <w:rsid w:val="7C977546"/>
    <w:rsid w:val="7CA51C63"/>
    <w:rsid w:val="7CB023B6"/>
    <w:rsid w:val="7CB82EDA"/>
    <w:rsid w:val="7CCF6CE0"/>
    <w:rsid w:val="7D1E1A15"/>
    <w:rsid w:val="7D307B08"/>
    <w:rsid w:val="7D3A0B65"/>
    <w:rsid w:val="7D553689"/>
    <w:rsid w:val="7D60202E"/>
    <w:rsid w:val="7DA57A41"/>
    <w:rsid w:val="7DE00815"/>
    <w:rsid w:val="7DE40569"/>
    <w:rsid w:val="7DF804B8"/>
    <w:rsid w:val="7DF911EA"/>
    <w:rsid w:val="7DFD787D"/>
    <w:rsid w:val="7E01111B"/>
    <w:rsid w:val="7E5E47BF"/>
    <w:rsid w:val="7E906943"/>
    <w:rsid w:val="7EFE1AFE"/>
    <w:rsid w:val="7F076C05"/>
    <w:rsid w:val="7F313C82"/>
    <w:rsid w:val="7F6F47AA"/>
    <w:rsid w:val="7F7122D0"/>
    <w:rsid w:val="7FA65EE1"/>
    <w:rsid w:val="7FAB3A34"/>
    <w:rsid w:val="7FEA3E31"/>
    <w:rsid w:val="7FFB603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iPriority="99"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2">
    <w:name w:val="heading 1"/>
    <w:basedOn w:val="1"/>
    <w:next w:val="1"/>
    <w:link w:val="42"/>
    <w:qFormat/>
    <w:uiPriority w:val="0"/>
    <w:pPr>
      <w:keepNext/>
      <w:widowControl/>
      <w:numPr>
        <w:ilvl w:val="0"/>
        <w:numId w:val="1"/>
      </w:numPr>
      <w:jc w:val="center"/>
      <w:outlineLvl w:val="0"/>
    </w:pPr>
    <w:rPr>
      <w:rFonts w:ascii="黑体" w:hAnsi="黑体" w:eastAsia="宋体"/>
      <w:b/>
      <w:kern w:val="0"/>
      <w:sz w:val="32"/>
      <w:szCs w:val="20"/>
    </w:rPr>
  </w:style>
  <w:style w:type="paragraph" w:styleId="3">
    <w:name w:val="heading 2"/>
    <w:basedOn w:val="1"/>
    <w:next w:val="1"/>
    <w:qFormat/>
    <w:uiPriority w:val="0"/>
    <w:pPr>
      <w:keepNext/>
      <w:keepLines/>
      <w:tabs>
        <w:tab w:val="left" w:pos="432"/>
      </w:tabs>
      <w:spacing w:before="260" w:beforeLines="0" w:after="260" w:afterLines="0" w:line="413" w:lineRule="auto"/>
      <w:jc w:val="center"/>
      <w:outlineLvl w:val="1"/>
    </w:pPr>
    <w:rPr>
      <w:rFonts w:ascii="Arial" w:hAnsi="Arial" w:eastAsia="黑体"/>
      <w:b/>
      <w:sz w:val="32"/>
    </w:rPr>
  </w:style>
  <w:style w:type="paragraph" w:styleId="4">
    <w:name w:val="heading 3"/>
    <w:basedOn w:val="1"/>
    <w:next w:val="1"/>
    <w:qFormat/>
    <w:uiPriority w:val="0"/>
    <w:pPr>
      <w:keepNext/>
      <w:keepLines/>
      <w:widowControl/>
      <w:numPr>
        <w:ilvl w:val="2"/>
        <w:numId w:val="1"/>
      </w:numPr>
      <w:spacing w:before="120" w:after="120" w:line="360" w:lineRule="auto"/>
      <w:jc w:val="center"/>
      <w:outlineLvl w:val="2"/>
    </w:pPr>
    <w:rPr>
      <w:b/>
      <w:kern w:val="0"/>
      <w:sz w:val="32"/>
      <w:szCs w:val="20"/>
    </w:rPr>
  </w:style>
  <w:style w:type="paragraph" w:styleId="5">
    <w:name w:val="heading 4"/>
    <w:basedOn w:val="1"/>
    <w:next w:val="1"/>
    <w:qFormat/>
    <w:uiPriority w:val="0"/>
    <w:pPr>
      <w:keepNext/>
      <w:keepLines/>
      <w:spacing w:before="280" w:beforeLines="0" w:beforeAutospacing="0" w:after="290" w:afterLines="0" w:afterAutospacing="0" w:line="372" w:lineRule="auto"/>
      <w:outlineLvl w:val="3"/>
    </w:pPr>
    <w:rPr>
      <w:rFonts w:ascii="Arial" w:hAnsi="Arial" w:eastAsia="黑体"/>
      <w:b/>
      <w:sz w:val="28"/>
    </w:rPr>
  </w:style>
  <w:style w:type="character" w:default="1" w:styleId="26">
    <w:name w:val="Default Paragraph Font"/>
    <w:semiHidden/>
    <w:qFormat/>
    <w:uiPriority w:val="0"/>
  </w:style>
  <w:style w:type="table" w:default="1" w:styleId="24">
    <w:name w:val="Normal Table"/>
    <w:semiHidden/>
    <w:qFormat/>
    <w:uiPriority w:val="0"/>
    <w:tblPr>
      <w:tblCellMar>
        <w:top w:w="0" w:type="dxa"/>
        <w:left w:w="108" w:type="dxa"/>
        <w:bottom w:w="0" w:type="dxa"/>
        <w:right w:w="108" w:type="dxa"/>
      </w:tblCellMar>
    </w:tblPr>
  </w:style>
  <w:style w:type="paragraph" w:styleId="6">
    <w:name w:val="table of authorities"/>
    <w:basedOn w:val="1"/>
    <w:next w:val="1"/>
    <w:qFormat/>
    <w:uiPriority w:val="0"/>
    <w:pPr>
      <w:ind w:left="420" w:leftChars="200"/>
    </w:pPr>
  </w:style>
  <w:style w:type="paragraph" w:styleId="7">
    <w:name w:val="Normal Indent"/>
    <w:basedOn w:val="1"/>
    <w:qFormat/>
    <w:uiPriority w:val="0"/>
    <w:pPr>
      <w:ind w:firstLine="420" w:firstLineChars="200"/>
    </w:pPr>
    <w:rPr>
      <w:rFonts w:ascii="Calibri" w:hAnsi="Calibri" w:eastAsia="宋体"/>
    </w:rPr>
  </w:style>
  <w:style w:type="paragraph" w:styleId="8">
    <w:name w:val="annotation text"/>
    <w:basedOn w:val="1"/>
    <w:unhideWhenUsed/>
    <w:qFormat/>
    <w:uiPriority w:val="99"/>
    <w:pPr>
      <w:jc w:val="left"/>
    </w:pPr>
  </w:style>
  <w:style w:type="paragraph" w:styleId="9">
    <w:name w:val="Body Text"/>
    <w:basedOn w:val="1"/>
    <w:next w:val="10"/>
    <w:qFormat/>
    <w:uiPriority w:val="0"/>
    <w:pPr>
      <w:spacing w:line="0" w:lineRule="atLeast"/>
    </w:pPr>
    <w:rPr>
      <w:rFonts w:ascii="Calibri" w:hAnsi="Calibri"/>
      <w:b/>
      <w:sz w:val="30"/>
      <w:szCs w:val="20"/>
    </w:rPr>
  </w:style>
  <w:style w:type="paragraph" w:styleId="10">
    <w:name w:val="Body Text First Indent"/>
    <w:basedOn w:val="9"/>
    <w:next w:val="1"/>
    <w:qFormat/>
    <w:uiPriority w:val="0"/>
    <w:pPr>
      <w:ind w:firstLine="420" w:firstLineChars="100"/>
    </w:pPr>
  </w:style>
  <w:style w:type="paragraph" w:styleId="11">
    <w:name w:val="Body Text Indent"/>
    <w:basedOn w:val="1"/>
    <w:next w:val="1"/>
    <w:qFormat/>
    <w:uiPriority w:val="0"/>
    <w:pPr>
      <w:widowControl/>
      <w:overflowPunct w:val="0"/>
      <w:autoSpaceDE w:val="0"/>
      <w:autoSpaceDN w:val="0"/>
      <w:adjustRightInd w:val="0"/>
      <w:spacing w:line="360" w:lineRule="auto"/>
      <w:ind w:firstLine="540"/>
      <w:textAlignment w:val="baseline"/>
    </w:pPr>
    <w:rPr>
      <w:rFonts w:ascii="宋体" w:hAnsi="MS Sans Serif"/>
      <w:b/>
      <w:spacing w:val="12"/>
      <w:kern w:val="0"/>
      <w:sz w:val="24"/>
    </w:rPr>
  </w:style>
  <w:style w:type="paragraph" w:styleId="12">
    <w:name w:val="List 2"/>
    <w:basedOn w:val="1"/>
    <w:qFormat/>
    <w:uiPriority w:val="0"/>
    <w:pPr>
      <w:ind w:left="100" w:leftChars="200" w:hanging="200" w:hangingChars="200"/>
    </w:pPr>
  </w:style>
  <w:style w:type="paragraph" w:styleId="13">
    <w:name w:val="Plain Text"/>
    <w:basedOn w:val="1"/>
    <w:qFormat/>
    <w:uiPriority w:val="0"/>
    <w:rPr>
      <w:rFonts w:ascii="宋体" w:hAnsi="Courier New"/>
    </w:rPr>
  </w:style>
  <w:style w:type="paragraph" w:styleId="14">
    <w:name w:val="Date"/>
    <w:basedOn w:val="1"/>
    <w:next w:val="1"/>
    <w:qFormat/>
    <w:uiPriority w:val="0"/>
    <w:pPr>
      <w:ind w:left="100" w:leftChars="2500"/>
    </w:pPr>
  </w:style>
  <w:style w:type="paragraph" w:styleId="15">
    <w:name w:val="footer"/>
    <w:basedOn w:val="1"/>
    <w:qFormat/>
    <w:uiPriority w:val="0"/>
    <w:pPr>
      <w:tabs>
        <w:tab w:val="center" w:pos="4153"/>
        <w:tab w:val="right" w:pos="8306"/>
      </w:tabs>
      <w:snapToGrid w:val="0"/>
      <w:jc w:val="left"/>
    </w:pPr>
    <w:rPr>
      <w:sz w:val="18"/>
      <w:szCs w:val="18"/>
    </w:rPr>
  </w:style>
  <w:style w:type="paragraph" w:styleId="16">
    <w:name w:val="header"/>
    <w:basedOn w:val="1"/>
    <w:qFormat/>
    <w:uiPriority w:val="0"/>
    <w:pPr>
      <w:pBdr>
        <w:bottom w:val="single" w:color="auto" w:sz="6" w:space="1"/>
      </w:pBdr>
      <w:tabs>
        <w:tab w:val="center" w:pos="4153"/>
        <w:tab w:val="right" w:pos="8306"/>
      </w:tabs>
      <w:snapToGrid w:val="0"/>
      <w:ind w:right="90"/>
      <w:jc w:val="right"/>
    </w:pPr>
    <w:rPr>
      <w:sz w:val="18"/>
      <w:szCs w:val="18"/>
    </w:rPr>
  </w:style>
  <w:style w:type="paragraph" w:styleId="17">
    <w:name w:val="toc 1"/>
    <w:basedOn w:val="1"/>
    <w:next w:val="1"/>
    <w:qFormat/>
    <w:uiPriority w:val="0"/>
  </w:style>
  <w:style w:type="paragraph" w:styleId="18">
    <w:name w:val="toc 2"/>
    <w:basedOn w:val="1"/>
    <w:next w:val="1"/>
    <w:qFormat/>
    <w:uiPriority w:val="0"/>
    <w:pPr>
      <w:ind w:left="210"/>
      <w:jc w:val="left"/>
    </w:pPr>
    <w:rPr>
      <w:rFonts w:ascii="Times New Roman" w:hAnsi="Times New Roman" w:eastAsia="宋体" w:cs="Times New Roman"/>
      <w:smallCaps/>
      <w:sz w:val="20"/>
      <w:szCs w:val="20"/>
    </w:rPr>
  </w:style>
  <w:style w:type="paragraph" w:styleId="19">
    <w:name w:val="Body Text 2"/>
    <w:basedOn w:val="20"/>
    <w:qFormat/>
    <w:uiPriority w:val="0"/>
    <w:pPr>
      <w:spacing w:after="120" w:afterLines="0" w:line="480" w:lineRule="auto"/>
    </w:pPr>
    <w:rPr>
      <w:szCs w:val="24"/>
    </w:rPr>
  </w:style>
  <w:style w:type="paragraph" w:customStyle="1" w:styleId="20">
    <w:name w:val="Normal_2"/>
    <w:next w:val="19"/>
    <w:qFormat/>
    <w:uiPriority w:val="0"/>
    <w:pPr>
      <w:widowControl w:val="0"/>
      <w:jc w:val="both"/>
    </w:pPr>
    <w:rPr>
      <w:rFonts w:ascii="Calibri" w:hAnsi="Calibri" w:eastAsia="宋体" w:cs="Times New Roman"/>
      <w:kern w:val="2"/>
      <w:sz w:val="21"/>
      <w:szCs w:val="24"/>
    </w:rPr>
  </w:style>
  <w:style w:type="paragraph" w:styleId="21">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paragraph" w:styleId="22">
    <w:name w:val="Title"/>
    <w:basedOn w:val="1"/>
    <w:next w:val="1"/>
    <w:qFormat/>
    <w:uiPriority w:val="0"/>
    <w:pPr>
      <w:widowControl/>
      <w:spacing w:before="240" w:after="60"/>
      <w:jc w:val="center"/>
      <w:outlineLvl w:val="0"/>
    </w:pPr>
    <w:rPr>
      <w:rFonts w:ascii="Arial" w:hAnsi="Arial"/>
      <w:b/>
      <w:bCs/>
      <w:kern w:val="0"/>
      <w:sz w:val="44"/>
      <w:szCs w:val="32"/>
    </w:rPr>
  </w:style>
  <w:style w:type="paragraph" w:styleId="23">
    <w:name w:val="Body Text First Indent 2"/>
    <w:basedOn w:val="11"/>
    <w:next w:val="1"/>
    <w:qFormat/>
    <w:uiPriority w:val="0"/>
    <w:pPr>
      <w:ind w:firstLine="420" w:firstLineChars="200"/>
    </w:pPr>
  </w:style>
  <w:style w:type="table" w:styleId="25">
    <w:name w:val="Table Grid"/>
    <w:basedOn w:val="24"/>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7">
    <w:name w:val="Strong"/>
    <w:basedOn w:val="26"/>
    <w:qFormat/>
    <w:uiPriority w:val="0"/>
  </w:style>
  <w:style w:type="character" w:styleId="28">
    <w:name w:val="page number"/>
    <w:basedOn w:val="26"/>
    <w:qFormat/>
    <w:uiPriority w:val="0"/>
    <w:rPr>
      <w:rFonts w:ascii="Calibri" w:hAnsi="Calibri" w:eastAsia="宋体" w:cs="Times New Roman"/>
    </w:rPr>
  </w:style>
  <w:style w:type="character" w:styleId="29">
    <w:name w:val="FollowedHyperlink"/>
    <w:basedOn w:val="26"/>
    <w:qFormat/>
    <w:uiPriority w:val="0"/>
    <w:rPr>
      <w:color w:val="800080"/>
      <w:u w:val="none"/>
    </w:rPr>
  </w:style>
  <w:style w:type="character" w:styleId="30">
    <w:name w:val="Emphasis"/>
    <w:basedOn w:val="26"/>
    <w:qFormat/>
    <w:uiPriority w:val="0"/>
  </w:style>
  <w:style w:type="character" w:styleId="31">
    <w:name w:val="HTML Definition"/>
    <w:basedOn w:val="26"/>
    <w:qFormat/>
    <w:uiPriority w:val="0"/>
  </w:style>
  <w:style w:type="character" w:styleId="32">
    <w:name w:val="HTML Typewriter"/>
    <w:basedOn w:val="26"/>
    <w:qFormat/>
    <w:uiPriority w:val="0"/>
    <w:rPr>
      <w:rFonts w:hint="default" w:ascii="monospace" w:hAnsi="monospace" w:eastAsia="monospace" w:cs="monospace"/>
      <w:sz w:val="20"/>
    </w:rPr>
  </w:style>
  <w:style w:type="character" w:styleId="33">
    <w:name w:val="HTML Acronym"/>
    <w:basedOn w:val="26"/>
    <w:qFormat/>
    <w:uiPriority w:val="0"/>
  </w:style>
  <w:style w:type="character" w:styleId="34">
    <w:name w:val="HTML Variable"/>
    <w:basedOn w:val="26"/>
    <w:qFormat/>
    <w:uiPriority w:val="0"/>
  </w:style>
  <w:style w:type="character" w:styleId="35">
    <w:name w:val="Hyperlink"/>
    <w:basedOn w:val="26"/>
    <w:qFormat/>
    <w:uiPriority w:val="0"/>
    <w:rPr>
      <w:color w:val="0000FF"/>
      <w:u w:val="single"/>
    </w:rPr>
  </w:style>
  <w:style w:type="character" w:styleId="36">
    <w:name w:val="HTML Code"/>
    <w:basedOn w:val="26"/>
    <w:qFormat/>
    <w:uiPriority w:val="0"/>
    <w:rPr>
      <w:rFonts w:ascii="monospace" w:hAnsi="monospace" w:eastAsia="monospace" w:cs="monospace"/>
      <w:sz w:val="20"/>
    </w:rPr>
  </w:style>
  <w:style w:type="character" w:styleId="37">
    <w:name w:val="HTML Cite"/>
    <w:basedOn w:val="26"/>
    <w:qFormat/>
    <w:uiPriority w:val="0"/>
  </w:style>
  <w:style w:type="character" w:styleId="38">
    <w:name w:val="HTML Keyboard"/>
    <w:basedOn w:val="26"/>
    <w:qFormat/>
    <w:uiPriority w:val="0"/>
    <w:rPr>
      <w:rFonts w:hint="default" w:ascii="monospace" w:hAnsi="monospace" w:eastAsia="monospace" w:cs="monospace"/>
      <w:sz w:val="20"/>
    </w:rPr>
  </w:style>
  <w:style w:type="character" w:styleId="39">
    <w:name w:val="HTML Sample"/>
    <w:basedOn w:val="26"/>
    <w:qFormat/>
    <w:uiPriority w:val="0"/>
    <w:rPr>
      <w:rFonts w:hint="default" w:ascii="monospace" w:hAnsi="monospace" w:eastAsia="monospace" w:cs="monospace"/>
    </w:rPr>
  </w:style>
  <w:style w:type="paragraph" w:customStyle="1" w:styleId="40">
    <w:name w:val="列出段落1"/>
    <w:basedOn w:val="1"/>
    <w:qFormat/>
    <w:uiPriority w:val="0"/>
    <w:pPr>
      <w:ind w:firstLine="420" w:firstLineChars="200"/>
    </w:pPr>
    <w:rPr>
      <w:rFonts w:ascii="Times New Roman" w:hAnsi="Times New Roman" w:eastAsia="宋体"/>
      <w:szCs w:val="24"/>
    </w:rPr>
  </w:style>
  <w:style w:type="paragraph" w:styleId="41">
    <w:name w:val="List Paragraph"/>
    <w:basedOn w:val="1"/>
    <w:qFormat/>
    <w:uiPriority w:val="0"/>
    <w:pPr>
      <w:ind w:firstLine="420" w:firstLineChars="200"/>
    </w:pPr>
    <w:rPr>
      <w:rFonts w:ascii="Calibri" w:hAnsi="Calibri"/>
      <w:szCs w:val="22"/>
    </w:rPr>
  </w:style>
  <w:style w:type="character" w:customStyle="1" w:styleId="42">
    <w:name w:val="标题 1 Char"/>
    <w:link w:val="2"/>
    <w:qFormat/>
    <w:uiPriority w:val="0"/>
    <w:rPr>
      <w:rFonts w:ascii="黑体" w:hAnsi="黑体" w:eastAsia="宋体"/>
      <w:b/>
      <w:kern w:val="0"/>
      <w:sz w:val="32"/>
      <w:szCs w:val="20"/>
    </w:rPr>
  </w:style>
  <w:style w:type="paragraph" w:customStyle="1" w:styleId="43">
    <w:name w:val="WPSOffice手动目录 1"/>
    <w:qFormat/>
    <w:uiPriority w:val="0"/>
    <w:pPr>
      <w:ind w:leftChars="0"/>
    </w:pPr>
    <w:rPr>
      <w:rFonts w:asciiTheme="minorHAnsi" w:hAnsiTheme="minorHAnsi" w:eastAsiaTheme="minorEastAsia" w:cstheme="minorBidi"/>
      <w:sz w:val="20"/>
      <w:szCs w:val="20"/>
    </w:rPr>
  </w:style>
  <w:style w:type="paragraph" w:customStyle="1" w:styleId="44">
    <w:name w:val="样式"/>
    <w:qFormat/>
    <w:uiPriority w:val="0"/>
    <w:pPr>
      <w:widowControl w:val="0"/>
      <w:autoSpaceDE w:val="0"/>
      <w:autoSpaceDN w:val="0"/>
      <w:adjustRightInd w:val="0"/>
    </w:pPr>
    <w:rPr>
      <w:rFonts w:ascii="宋体" w:hAnsi="宋体" w:eastAsia="宋体" w:cs="Times New Roman"/>
      <w:sz w:val="24"/>
      <w:lang w:val="en-US" w:eastAsia="zh-CN" w:bidi="ar-SA"/>
    </w:rPr>
  </w:style>
  <w:style w:type="paragraph" w:customStyle="1" w:styleId="45">
    <w:name w:val="Body text|3"/>
    <w:basedOn w:val="1"/>
    <w:qFormat/>
    <w:uiPriority w:val="0"/>
    <w:pPr>
      <w:spacing w:after="540"/>
      <w:jc w:val="center"/>
    </w:pPr>
    <w:rPr>
      <w:rFonts w:ascii="宋体" w:hAnsi="宋体" w:cs="宋体"/>
      <w:sz w:val="34"/>
      <w:szCs w:val="34"/>
      <w:lang w:val="zh-TW" w:eastAsia="zh-TW" w:bidi="zh-TW"/>
    </w:rPr>
  </w:style>
  <w:style w:type="paragraph" w:customStyle="1" w:styleId="46">
    <w:name w:val="Body text|1"/>
    <w:basedOn w:val="1"/>
    <w:qFormat/>
    <w:uiPriority w:val="0"/>
    <w:pPr>
      <w:spacing w:line="372" w:lineRule="auto"/>
      <w:ind w:firstLine="400"/>
    </w:pPr>
    <w:rPr>
      <w:rFonts w:ascii="宋体" w:hAnsi="宋体" w:cs="宋体"/>
      <w:sz w:val="30"/>
      <w:szCs w:val="30"/>
      <w:lang w:val="zh-TW" w:eastAsia="zh-TW" w:bidi="zh-TW"/>
    </w:rPr>
  </w:style>
  <w:style w:type="paragraph" w:customStyle="1" w:styleId="47">
    <w:name w:val="Body text|2"/>
    <w:basedOn w:val="1"/>
    <w:qFormat/>
    <w:uiPriority w:val="0"/>
    <w:pPr>
      <w:spacing w:after="420"/>
      <w:ind w:firstLine="140"/>
    </w:pPr>
    <w:rPr>
      <w:rFonts w:ascii="宋体" w:hAnsi="宋体" w:cs="宋体"/>
      <w:sz w:val="17"/>
      <w:szCs w:val="17"/>
      <w:lang w:val="zh-TW" w:eastAsia="zh-TW" w:bidi="zh-TW"/>
    </w:rPr>
  </w:style>
  <w:style w:type="table" w:customStyle="1" w:styleId="48">
    <w:name w:val="Table Normal"/>
    <w:semiHidden/>
    <w:unhideWhenUsed/>
    <w:qFormat/>
    <w:uiPriority w:val="0"/>
    <w:tblPr>
      <w:tblCellMar>
        <w:top w:w="0" w:type="dxa"/>
        <w:left w:w="0" w:type="dxa"/>
        <w:bottom w:w="0" w:type="dxa"/>
        <w:right w:w="0" w:type="dxa"/>
      </w:tblCellMar>
    </w:tblPr>
  </w:style>
  <w:style w:type="paragraph" w:customStyle="1" w:styleId="49">
    <w:name w:val="正文 New"/>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50">
    <w:name w:val="要点 New"/>
    <w:qFormat/>
    <w:uiPriority w:val="0"/>
    <w:rPr>
      <w:b/>
      <w:bCs/>
    </w:rPr>
  </w:style>
  <w:style w:type="paragraph" w:customStyle="1" w:styleId="51">
    <w:name w:val="_Style 11"/>
    <w:basedOn w:val="1"/>
    <w:next w:val="41"/>
    <w:qFormat/>
    <w:uiPriority w:val="34"/>
    <w:pPr>
      <w:ind w:firstLine="420" w:firstLineChars="200"/>
    </w:pPr>
    <w:rPr>
      <w:rFonts w:ascii="Times New Roman" w:hAnsi="Times New Roman" w:eastAsia="宋体" w:cs="Times New Roman"/>
    </w:rPr>
  </w:style>
  <w:style w:type="paragraph" w:customStyle="1" w:styleId="52">
    <w:name w:val="NOTE_Normal"/>
    <w:basedOn w:val="1"/>
    <w:qFormat/>
    <w:uiPriority w:val="0"/>
    <w:pPr>
      <w:spacing w:after="160" w:line="259" w:lineRule="auto"/>
    </w:pPr>
    <w:rPr>
      <w:rFonts w:ascii="Calibri" w:hAnsi="Calibri" w:eastAsia="宋体" w:cs="Arial"/>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76</Pages>
  <Words>42604</Words>
  <Characters>45706</Characters>
  <Lines>0</Lines>
  <Paragraphs>0</Paragraphs>
  <TotalTime>2</TotalTime>
  <ScaleCrop>false</ScaleCrop>
  <LinksUpToDate>false</LinksUpToDate>
  <CharactersWithSpaces>48646</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2023-09-05T01:51:00Z</dcterms:created>
  <dc:creator> 夹心饼干</dc:creator>
  <cp:lastModifiedBy>任静怡</cp:lastModifiedBy>
  <cp:lastPrinted>2024-04-12T01:16:00Z</cp:lastPrinted>
  <dcterms:modified xsi:type="dcterms:W3CDTF">2024-08-07T07:31:29Z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266E69B7248A4E6EB60C0B4495132BE6_13</vt:lpwstr>
  </property>
</Properties>
</file>