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5B3517">
      <w:pPr>
        <w:pStyle w:val="4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ascii="华文中宋" w:hAnsi="华文中宋" w:eastAsia="华文中宋"/>
        </w:rPr>
      </w:pPr>
      <w:bookmarkStart w:id="0" w:name="_Toc35393813"/>
      <w:r>
        <w:rPr>
          <w:rFonts w:hint="eastAsia" w:ascii="华文中宋" w:hAnsi="华文中宋" w:eastAsia="华文中宋"/>
        </w:rPr>
        <w:t>更正公告</w:t>
      </w:r>
      <w:bookmarkEnd w:id="0"/>
    </w:p>
    <w:p w14:paraId="02C60836">
      <w:pPr>
        <w:pStyle w:val="5"/>
        <w:spacing w:line="360" w:lineRule="auto"/>
        <w:rPr>
          <w:rFonts w:ascii="黑体" w:hAnsi="黑体" w:cs="宋体"/>
          <w:b w:val="0"/>
          <w:sz w:val="28"/>
          <w:szCs w:val="28"/>
        </w:rPr>
      </w:pPr>
      <w:bookmarkStart w:id="1" w:name="_Toc28359104"/>
      <w:bookmarkStart w:id="2" w:name="_Toc28359027"/>
      <w:bookmarkStart w:id="3" w:name="_Toc35393814"/>
      <w:bookmarkStart w:id="4" w:name="_Toc35393645"/>
      <w:r>
        <w:rPr>
          <w:rFonts w:hint="eastAsia" w:ascii="黑体" w:hAnsi="黑体" w:cs="宋体"/>
          <w:b w:val="0"/>
          <w:sz w:val="28"/>
          <w:szCs w:val="28"/>
        </w:rPr>
        <w:t>一、项目基本情况</w:t>
      </w:r>
      <w:bookmarkEnd w:id="1"/>
      <w:bookmarkEnd w:id="2"/>
      <w:bookmarkEnd w:id="3"/>
      <w:bookmarkEnd w:id="4"/>
    </w:p>
    <w:p w14:paraId="484103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原公告的采购项目编号：</w:t>
      </w:r>
      <w:r>
        <w:rPr>
          <w:rFonts w:hint="eastAsia" w:ascii="宋体" w:hAnsi="宋体" w:eastAsia="宋体" w:cs="宋体"/>
          <w:sz w:val="24"/>
          <w:szCs w:val="24"/>
        </w:rPr>
        <w:t>采购计划-[2025]-00004号</w:t>
      </w:r>
    </w:p>
    <w:p w14:paraId="135AF8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原公告的采购项目名称：25年中小学消防检测及维保名录库框架协议征集</w:t>
      </w:r>
    </w:p>
    <w:p w14:paraId="296619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  <w:lang w:val="en-US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首次公告日期：2025年</w:t>
      </w:r>
      <w:r>
        <w:rPr>
          <w:rFonts w:hint="eastAsia" w:ascii="宋体" w:hAnsi="宋体" w:cs="宋体"/>
          <w:sz w:val="24"/>
          <w:szCs w:val="24"/>
          <w:u w:val="none"/>
          <w:lang w:val="en-US" w:eastAsia="zh-CN"/>
        </w:rPr>
        <w:t>4</w:t>
      </w:r>
      <w:r>
        <w:rPr>
          <w:rFonts w:hint="eastAsia" w:ascii="宋体" w:hAnsi="宋体" w:eastAsia="宋体" w:cs="宋体"/>
          <w:sz w:val="24"/>
          <w:szCs w:val="24"/>
          <w:u w:val="none"/>
        </w:rPr>
        <w:t>月</w:t>
      </w:r>
      <w:r>
        <w:rPr>
          <w:rFonts w:hint="eastAsia" w:ascii="宋体" w:hAnsi="宋体" w:cs="宋体"/>
          <w:sz w:val="24"/>
          <w:szCs w:val="24"/>
          <w:u w:val="none"/>
          <w:lang w:val="en-US" w:eastAsia="zh-CN"/>
        </w:rPr>
        <w:t>8</w:t>
      </w:r>
      <w:r>
        <w:rPr>
          <w:rFonts w:hint="eastAsia" w:ascii="宋体" w:hAnsi="宋体" w:eastAsia="宋体" w:cs="宋体"/>
          <w:sz w:val="24"/>
          <w:szCs w:val="24"/>
          <w:u w:val="none"/>
        </w:rPr>
        <w:t>日</w:t>
      </w:r>
    </w:p>
    <w:p w14:paraId="4180187F">
      <w:pPr>
        <w:pStyle w:val="5"/>
        <w:spacing w:line="360" w:lineRule="auto"/>
        <w:rPr>
          <w:rFonts w:ascii="黑体" w:hAnsi="黑体" w:cs="宋体"/>
          <w:b w:val="0"/>
          <w:sz w:val="28"/>
          <w:szCs w:val="28"/>
        </w:rPr>
      </w:pPr>
      <w:bookmarkStart w:id="5" w:name="_Toc28359028"/>
      <w:bookmarkStart w:id="6" w:name="_Toc35393646"/>
      <w:bookmarkStart w:id="7" w:name="_Toc28359105"/>
      <w:bookmarkStart w:id="8" w:name="_Toc35393815"/>
      <w:r>
        <w:rPr>
          <w:rFonts w:hint="eastAsia" w:ascii="黑体" w:hAnsi="黑体" w:cs="宋体"/>
          <w:b w:val="0"/>
          <w:sz w:val="28"/>
          <w:szCs w:val="28"/>
        </w:rPr>
        <w:t>二、更正信息</w:t>
      </w:r>
      <w:bookmarkEnd w:id="5"/>
      <w:bookmarkEnd w:id="6"/>
      <w:bookmarkEnd w:id="7"/>
      <w:bookmarkEnd w:id="8"/>
    </w:p>
    <w:p w14:paraId="474AA9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更正事项：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☑</w:t>
      </w:r>
      <w:r>
        <w:rPr>
          <w:rFonts w:hint="eastAsia" w:ascii="宋体" w:hAnsi="宋体" w:eastAsia="宋体" w:cs="宋体"/>
          <w:sz w:val="24"/>
          <w:szCs w:val="24"/>
        </w:rPr>
        <w:t xml:space="preserve">采购公告 </w:t>
      </w:r>
      <w:r>
        <w:rPr>
          <w:rFonts w:hint="eastAsia" w:ascii="宋体" w:hAnsi="宋体" w:cs="宋体"/>
          <w:sz w:val="24"/>
          <w:szCs w:val="24"/>
          <w:lang w:eastAsia="zh-CN"/>
        </w:rPr>
        <w:t>☑</w:t>
      </w:r>
      <w:r>
        <w:rPr>
          <w:rFonts w:hint="eastAsia" w:ascii="宋体" w:hAnsi="宋体" w:eastAsia="宋体" w:cs="宋体"/>
          <w:sz w:val="24"/>
          <w:szCs w:val="24"/>
        </w:rPr>
        <w:t xml:space="preserve">采购文件 □采购结果     </w:t>
      </w:r>
    </w:p>
    <w:p w14:paraId="0908BE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更正内容：</w:t>
      </w:r>
    </w:p>
    <w:p w14:paraId="2B444A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default" w:ascii="宋体" w:hAnsi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原征集公告及文件中</w:t>
      </w:r>
    </w:p>
    <w:p w14:paraId="1302AD8F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ascii="宋体" w:hAnsi="宋体"/>
          <w:bCs/>
          <w:sz w:val="24"/>
        </w:rPr>
      </w:pPr>
      <w:r>
        <w:rPr>
          <w:rFonts w:hint="eastAsia" w:ascii="宋体" w:hAnsi="宋体" w:cs="宋体"/>
          <w:bCs/>
          <w:snapToGrid w:val="0"/>
          <w:kern w:val="0"/>
          <w:sz w:val="24"/>
          <w:lang w:val="zh-CN"/>
        </w:rPr>
        <w:t>提交响应文件截止时间（开启时</w:t>
      </w:r>
      <w:r>
        <w:rPr>
          <w:rFonts w:hint="eastAsia" w:ascii="宋体" w:hAnsi="宋体" w:cs="宋体"/>
          <w:bCs/>
          <w:snapToGrid w:val="0"/>
          <w:kern w:val="0"/>
          <w:sz w:val="24"/>
          <w:highlight w:val="none"/>
          <w:lang w:val="zh-CN"/>
        </w:rPr>
        <w:t>间）：202</w:t>
      </w:r>
      <w:r>
        <w:rPr>
          <w:rFonts w:hint="eastAsia" w:ascii="宋体" w:hAnsi="宋体" w:cs="宋体"/>
          <w:bCs/>
          <w:snapToGrid w:val="0"/>
          <w:kern w:val="0"/>
          <w:sz w:val="24"/>
          <w:highlight w:val="none"/>
          <w:lang w:val="en-US" w:eastAsia="zh-CN"/>
        </w:rPr>
        <w:t>5</w:t>
      </w:r>
      <w:r>
        <w:rPr>
          <w:rFonts w:hint="eastAsia" w:ascii="宋体" w:hAnsi="宋体" w:cs="宋体"/>
          <w:bCs/>
          <w:snapToGrid w:val="0"/>
          <w:kern w:val="0"/>
          <w:sz w:val="24"/>
          <w:highlight w:val="none"/>
          <w:lang w:val="zh-CN"/>
        </w:rPr>
        <w:t>年</w:t>
      </w:r>
      <w:r>
        <w:rPr>
          <w:rFonts w:hint="eastAsia" w:ascii="宋体" w:hAnsi="宋体" w:cs="宋体"/>
          <w:bCs/>
          <w:snapToGrid w:val="0"/>
          <w:kern w:val="0"/>
          <w:sz w:val="24"/>
          <w:highlight w:val="none"/>
          <w:lang w:val="en-US" w:eastAsia="zh-CN"/>
        </w:rPr>
        <w:t>4</w:t>
      </w:r>
      <w:r>
        <w:rPr>
          <w:rFonts w:hint="eastAsia" w:ascii="宋体" w:hAnsi="宋体" w:cs="宋体"/>
          <w:bCs/>
          <w:snapToGrid w:val="0"/>
          <w:kern w:val="0"/>
          <w:sz w:val="24"/>
          <w:highlight w:val="none"/>
          <w:lang w:val="zh-CN"/>
        </w:rPr>
        <w:t>月</w:t>
      </w:r>
      <w:r>
        <w:rPr>
          <w:rFonts w:hint="eastAsia" w:ascii="宋体" w:hAnsi="宋体" w:cs="宋体"/>
          <w:bCs/>
          <w:snapToGrid w:val="0"/>
          <w:kern w:val="0"/>
          <w:sz w:val="24"/>
          <w:highlight w:val="none"/>
          <w:lang w:val="en-US" w:eastAsia="zh-CN"/>
        </w:rPr>
        <w:t>29</w:t>
      </w:r>
      <w:r>
        <w:rPr>
          <w:rFonts w:hint="eastAsia" w:ascii="宋体" w:hAnsi="宋体" w:cs="宋体"/>
          <w:bCs/>
          <w:snapToGrid w:val="0"/>
          <w:kern w:val="0"/>
          <w:sz w:val="24"/>
          <w:highlight w:val="none"/>
          <w:lang w:val="zh-CN"/>
        </w:rPr>
        <w:t>日</w:t>
      </w:r>
      <w:r>
        <w:rPr>
          <w:rFonts w:hint="eastAsia" w:ascii="宋体" w:hAnsi="宋体" w:cs="宋体"/>
          <w:bCs/>
          <w:snapToGrid w:val="0"/>
          <w:kern w:val="0"/>
          <w:sz w:val="24"/>
          <w:highlight w:val="none"/>
        </w:rPr>
        <w:t>9时</w:t>
      </w:r>
      <w:r>
        <w:rPr>
          <w:rFonts w:hint="eastAsia" w:ascii="宋体" w:hAnsi="宋体" w:cs="宋体"/>
          <w:bCs/>
          <w:snapToGrid w:val="0"/>
          <w:kern w:val="0"/>
          <w:sz w:val="24"/>
          <w:highlight w:val="none"/>
          <w:lang w:val="en-US" w:eastAsia="zh-CN"/>
        </w:rPr>
        <w:t>30</w:t>
      </w:r>
      <w:r>
        <w:rPr>
          <w:rFonts w:hint="eastAsia" w:ascii="宋体" w:hAnsi="宋体" w:cs="宋体"/>
          <w:bCs/>
          <w:snapToGrid w:val="0"/>
          <w:kern w:val="0"/>
          <w:sz w:val="24"/>
          <w:highlight w:val="none"/>
        </w:rPr>
        <w:t>分</w:t>
      </w:r>
      <w:r>
        <w:rPr>
          <w:rFonts w:hint="eastAsia" w:ascii="宋体" w:hAnsi="宋体"/>
          <w:bCs/>
          <w:sz w:val="24"/>
          <w:highlight w:val="none"/>
        </w:rPr>
        <w:t>；</w:t>
      </w:r>
    </w:p>
    <w:p w14:paraId="1AEEFA24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提交及开启地点：长春市公共资源交易经开区分平台二楼第一开标室。（合肥路与长吉南线交汇西行50米，合肥路3013号）</w:t>
      </w:r>
    </w:p>
    <w:p w14:paraId="050985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default" w:ascii="宋体" w:hAnsi="宋体" w:eastAsia="宋体" w:cs="宋体"/>
          <w:sz w:val="24"/>
          <w:szCs w:val="24"/>
          <w:u w:val="none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szCs w:val="24"/>
          <w:u w:val="none"/>
          <w:lang w:val="en-US" w:eastAsia="zh-CN"/>
        </w:rPr>
        <w:t>现修改为：</w:t>
      </w:r>
    </w:p>
    <w:p w14:paraId="7638D9C2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jc w:val="left"/>
        <w:textAlignment w:val="auto"/>
        <w:rPr>
          <w:rFonts w:ascii="宋体" w:hAnsi="宋体"/>
          <w:b/>
          <w:bCs w:val="0"/>
          <w:sz w:val="24"/>
          <w:highlight w:val="none"/>
        </w:rPr>
      </w:pPr>
      <w:r>
        <w:rPr>
          <w:rFonts w:hint="eastAsia" w:ascii="宋体" w:hAnsi="宋体" w:cs="宋体"/>
          <w:b/>
          <w:bCs w:val="0"/>
          <w:snapToGrid w:val="0"/>
          <w:kern w:val="0"/>
          <w:sz w:val="24"/>
          <w:highlight w:val="none"/>
          <w:lang w:val="zh-CN"/>
        </w:rPr>
        <w:t>提交响应文件截止时间（开启时间）：202</w:t>
      </w:r>
      <w:r>
        <w:rPr>
          <w:rFonts w:hint="eastAsia" w:ascii="宋体" w:hAnsi="宋体" w:cs="宋体"/>
          <w:b/>
          <w:bCs w:val="0"/>
          <w:snapToGrid w:val="0"/>
          <w:kern w:val="0"/>
          <w:sz w:val="24"/>
          <w:highlight w:val="none"/>
          <w:lang w:val="en-US" w:eastAsia="zh-CN"/>
        </w:rPr>
        <w:t>5</w:t>
      </w:r>
      <w:r>
        <w:rPr>
          <w:rFonts w:hint="eastAsia" w:ascii="宋体" w:hAnsi="宋体" w:cs="宋体"/>
          <w:b/>
          <w:bCs w:val="0"/>
          <w:snapToGrid w:val="0"/>
          <w:kern w:val="0"/>
          <w:sz w:val="24"/>
          <w:highlight w:val="none"/>
          <w:lang w:val="zh-CN"/>
        </w:rPr>
        <w:t>年</w:t>
      </w:r>
      <w:r>
        <w:rPr>
          <w:rFonts w:hint="eastAsia" w:ascii="宋体" w:hAnsi="宋体" w:cs="宋体"/>
          <w:b/>
          <w:bCs w:val="0"/>
          <w:snapToGrid w:val="0"/>
          <w:kern w:val="0"/>
          <w:sz w:val="24"/>
          <w:highlight w:val="none"/>
          <w:lang w:val="en-US" w:eastAsia="zh-CN"/>
        </w:rPr>
        <w:t>4</w:t>
      </w:r>
      <w:r>
        <w:rPr>
          <w:rFonts w:hint="eastAsia" w:ascii="宋体" w:hAnsi="宋体" w:cs="宋体"/>
          <w:b/>
          <w:bCs w:val="0"/>
          <w:snapToGrid w:val="0"/>
          <w:kern w:val="0"/>
          <w:sz w:val="24"/>
          <w:highlight w:val="none"/>
          <w:lang w:val="zh-CN"/>
        </w:rPr>
        <w:t>月</w:t>
      </w:r>
      <w:r>
        <w:rPr>
          <w:rFonts w:hint="eastAsia" w:ascii="宋体" w:hAnsi="宋体" w:cs="宋体"/>
          <w:b/>
          <w:bCs w:val="0"/>
          <w:snapToGrid w:val="0"/>
          <w:kern w:val="0"/>
          <w:sz w:val="24"/>
          <w:highlight w:val="none"/>
          <w:lang w:val="en-US" w:eastAsia="zh-CN"/>
        </w:rPr>
        <w:t>29</w:t>
      </w:r>
      <w:r>
        <w:rPr>
          <w:rFonts w:hint="eastAsia" w:ascii="宋体" w:hAnsi="宋体" w:cs="宋体"/>
          <w:b/>
          <w:bCs w:val="0"/>
          <w:snapToGrid w:val="0"/>
          <w:kern w:val="0"/>
          <w:sz w:val="24"/>
          <w:highlight w:val="none"/>
          <w:lang w:val="zh-CN"/>
        </w:rPr>
        <w:t>日</w:t>
      </w:r>
      <w:r>
        <w:rPr>
          <w:rFonts w:hint="eastAsia" w:ascii="宋体" w:hAnsi="宋体" w:cs="宋体"/>
          <w:b/>
          <w:bCs w:val="0"/>
          <w:snapToGrid w:val="0"/>
          <w:kern w:val="0"/>
          <w:sz w:val="24"/>
          <w:highlight w:val="none"/>
          <w:lang w:val="en-US" w:eastAsia="zh-CN"/>
        </w:rPr>
        <w:t>15</w:t>
      </w:r>
      <w:r>
        <w:rPr>
          <w:rFonts w:hint="eastAsia" w:ascii="宋体" w:hAnsi="宋体" w:cs="宋体"/>
          <w:b/>
          <w:bCs w:val="0"/>
          <w:snapToGrid w:val="0"/>
          <w:kern w:val="0"/>
          <w:sz w:val="24"/>
          <w:highlight w:val="none"/>
        </w:rPr>
        <w:t>时</w:t>
      </w:r>
      <w:r>
        <w:rPr>
          <w:rFonts w:hint="eastAsia" w:ascii="宋体" w:hAnsi="宋体" w:cs="宋体"/>
          <w:b/>
          <w:bCs w:val="0"/>
          <w:snapToGrid w:val="0"/>
          <w:kern w:val="0"/>
          <w:sz w:val="24"/>
          <w:highlight w:val="none"/>
          <w:lang w:val="en-US" w:eastAsia="zh-CN"/>
        </w:rPr>
        <w:t>00</w:t>
      </w:r>
      <w:r>
        <w:rPr>
          <w:rFonts w:hint="eastAsia" w:ascii="宋体" w:hAnsi="宋体" w:cs="宋体"/>
          <w:b/>
          <w:bCs w:val="0"/>
          <w:snapToGrid w:val="0"/>
          <w:kern w:val="0"/>
          <w:sz w:val="24"/>
          <w:highlight w:val="none"/>
        </w:rPr>
        <w:t>分</w:t>
      </w:r>
      <w:r>
        <w:rPr>
          <w:rFonts w:hint="eastAsia" w:ascii="宋体" w:hAnsi="宋体"/>
          <w:b/>
          <w:bCs w:val="0"/>
          <w:sz w:val="24"/>
          <w:highlight w:val="none"/>
        </w:rPr>
        <w:t>；</w:t>
      </w:r>
    </w:p>
    <w:p w14:paraId="5F20465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 w:val="0"/>
          <w:sz w:val="24"/>
          <w:szCs w:val="24"/>
          <w:highlight w:val="none"/>
          <w:u w:val="none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highlight w:val="none"/>
          <w:u w:val="none"/>
        </w:rPr>
        <w:t>提交及开启地点：长春市二道区洋浦大街6999号凯利中心AB栋101开标四室</w:t>
      </w:r>
    </w:p>
    <w:p w14:paraId="46117D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default" w:ascii="宋体" w:hAnsi="宋体" w:eastAsia="宋体" w:cs="宋体"/>
          <w:sz w:val="24"/>
          <w:szCs w:val="24"/>
          <w:u w:val="none"/>
          <w:lang w:val="en-US" w:eastAsia="zh-CN"/>
        </w:rPr>
      </w:pPr>
    </w:p>
    <w:p w14:paraId="453F4E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  <w:lang w:val="en-US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更正日期：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202</w:t>
      </w:r>
      <w:r>
        <w:rPr>
          <w:rFonts w:hint="eastAsia" w:ascii="宋体" w:hAnsi="宋体" w:cs="宋体"/>
          <w:sz w:val="24"/>
          <w:szCs w:val="24"/>
          <w:u w:val="none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年</w:t>
      </w:r>
      <w:r>
        <w:rPr>
          <w:rFonts w:hint="eastAsia" w:ascii="宋体" w:hAnsi="宋体" w:cs="宋体"/>
          <w:sz w:val="24"/>
          <w:szCs w:val="24"/>
          <w:u w:val="none"/>
          <w:lang w:val="en-US" w:eastAsia="zh-CN"/>
        </w:rPr>
        <w:t>4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月</w:t>
      </w:r>
      <w:r>
        <w:rPr>
          <w:rFonts w:hint="eastAsia" w:ascii="宋体" w:hAnsi="宋体" w:cs="宋体"/>
          <w:sz w:val="24"/>
          <w:szCs w:val="24"/>
          <w:u w:val="none"/>
          <w:lang w:val="en-US" w:eastAsia="zh-CN"/>
        </w:rPr>
        <w:t>16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日</w:t>
      </w:r>
    </w:p>
    <w:p w14:paraId="0B4539EC">
      <w:pPr>
        <w:pStyle w:val="5"/>
        <w:spacing w:line="360" w:lineRule="auto"/>
        <w:rPr>
          <w:rFonts w:ascii="黑体" w:hAnsi="黑体" w:cs="宋体"/>
          <w:b w:val="0"/>
          <w:sz w:val="28"/>
          <w:szCs w:val="28"/>
        </w:rPr>
      </w:pPr>
      <w:bookmarkStart w:id="9" w:name="_Toc35393816"/>
      <w:bookmarkStart w:id="10" w:name="_Toc35393647"/>
      <w:r>
        <w:rPr>
          <w:rFonts w:hint="eastAsia" w:ascii="黑体" w:hAnsi="黑体" w:cs="宋体"/>
          <w:b w:val="0"/>
          <w:sz w:val="28"/>
          <w:szCs w:val="28"/>
        </w:rPr>
        <w:t>三、其他补充事宜</w:t>
      </w:r>
      <w:bookmarkEnd w:id="9"/>
      <w:bookmarkEnd w:id="10"/>
    </w:p>
    <w:p w14:paraId="6A44F1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同时在《中国政府采购网》、《政采云》、《长春经济技术开发区网》上发布。</w:t>
      </w:r>
    </w:p>
    <w:p w14:paraId="6AF05ACE">
      <w:pPr>
        <w:pStyle w:val="5"/>
        <w:spacing w:line="360" w:lineRule="auto"/>
        <w:rPr>
          <w:rFonts w:ascii="黑体" w:hAnsi="黑体" w:cs="宋体"/>
          <w:b w:val="0"/>
          <w:sz w:val="28"/>
          <w:szCs w:val="28"/>
        </w:rPr>
      </w:pPr>
      <w:bookmarkStart w:id="11" w:name="_Toc28359106"/>
      <w:bookmarkStart w:id="12" w:name="_Toc28359029"/>
      <w:bookmarkStart w:id="13" w:name="_Toc35393817"/>
      <w:bookmarkStart w:id="14" w:name="_Toc35393648"/>
      <w:r>
        <w:rPr>
          <w:rFonts w:hint="eastAsia" w:ascii="黑体" w:hAnsi="黑体" w:cs="宋体"/>
          <w:b w:val="0"/>
          <w:sz w:val="28"/>
          <w:szCs w:val="28"/>
        </w:rPr>
        <w:t>四、凡对本次公告内容提出询问，请按以下方式联系。</w:t>
      </w:r>
      <w:bookmarkEnd w:id="11"/>
      <w:bookmarkEnd w:id="12"/>
      <w:bookmarkEnd w:id="13"/>
      <w:bookmarkEnd w:id="14"/>
    </w:p>
    <w:p w14:paraId="23E7260E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</w:pPr>
      <w:r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  <w:t>1、征集人</w:t>
      </w:r>
    </w:p>
    <w:p w14:paraId="77126E96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</w:pPr>
      <w:r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  <w:t xml:space="preserve">名称：长春经济技术开发区文化体育和教育局  </w:t>
      </w:r>
    </w:p>
    <w:p w14:paraId="37446D1C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</w:pPr>
      <w:r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  <w:t>地址：长春市经济技术开发区吉林大路6188号</w:t>
      </w:r>
      <w:bookmarkStart w:id="15" w:name="_GoBack"/>
      <w:bookmarkEnd w:id="15"/>
    </w:p>
    <w:p w14:paraId="67FAF6CE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</w:pPr>
      <w:r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  <w:t>联系人：孙洁</w:t>
      </w:r>
    </w:p>
    <w:p w14:paraId="27074C98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</w:pPr>
      <w:r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  <w:t>电  话：0431-84612890</w:t>
      </w:r>
    </w:p>
    <w:p w14:paraId="1106CF72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</w:pPr>
      <w:r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  <w:t>2、采购代理机构</w:t>
      </w:r>
    </w:p>
    <w:p w14:paraId="6CEE6B55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</w:pPr>
      <w:r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  <w:t>名称：吉林省中惠招标有限责任公司</w:t>
      </w:r>
    </w:p>
    <w:p w14:paraId="1054E4A7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</w:pPr>
      <w:r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  <w:t>地址：长春市南关区绿地中央公馆B区1723号房</w:t>
      </w:r>
    </w:p>
    <w:p w14:paraId="2DFC20A9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</w:pPr>
      <w:r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  <w:t>联系方式：17390045613</w:t>
      </w:r>
    </w:p>
    <w:p w14:paraId="6C027C8B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</w:pPr>
      <w:r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  <w:t>3、项目联系方式</w:t>
      </w:r>
    </w:p>
    <w:p w14:paraId="3213A383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</w:pPr>
      <w:r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  <w:t>项目联系人：张永刚、李坤</w:t>
      </w:r>
    </w:p>
    <w:p w14:paraId="72AEEB9B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</w:pPr>
      <w:r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  <w:t>电话：17390045613</w:t>
      </w:r>
    </w:p>
    <w:p w14:paraId="4F4942D0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</w:pPr>
      <w:r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  <w:t>4、技术服务</w:t>
      </w:r>
    </w:p>
    <w:p w14:paraId="4B00BD0E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</w:pPr>
      <w:r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  <w:t>政采云客服电话：95763，工作日9:00-18:00</w:t>
      </w:r>
    </w:p>
    <w:p w14:paraId="6523D07C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</w:pPr>
      <w:r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  <w:t>来源：吉林省中惠招标有限责任公司</w:t>
      </w:r>
    </w:p>
    <w:p w14:paraId="3E9FE722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napToGrid w:val="0"/>
          <w:kern w:val="0"/>
          <w:sz w:val="24"/>
          <w:lang w:val="en-US" w:eastAsia="zh-CN"/>
        </w:rPr>
      </w:pPr>
      <w:r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  <w:t>初审：</w:t>
      </w:r>
      <w:r>
        <w:rPr>
          <w:rFonts w:hint="eastAsia" w:ascii="宋体" w:hAnsi="宋体" w:eastAsia="宋体" w:cs="宋体"/>
          <w:bCs/>
          <w:snapToGrid w:val="0"/>
          <w:kern w:val="0"/>
          <w:sz w:val="24"/>
          <w:lang w:val="en-US" w:eastAsia="zh-CN"/>
        </w:rPr>
        <w:t>李坤</w:t>
      </w:r>
    </w:p>
    <w:p w14:paraId="62332587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napToGrid w:val="0"/>
          <w:kern w:val="0"/>
          <w:sz w:val="24"/>
          <w:lang w:val="en-US" w:eastAsia="zh-CN"/>
        </w:rPr>
      </w:pPr>
      <w:r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  <w:t>复审：</w:t>
      </w:r>
      <w:r>
        <w:rPr>
          <w:rFonts w:hint="eastAsia" w:ascii="宋体" w:hAnsi="宋体" w:eastAsia="宋体" w:cs="宋体"/>
          <w:bCs/>
          <w:snapToGrid w:val="0"/>
          <w:kern w:val="0"/>
          <w:sz w:val="24"/>
          <w:lang w:val="en-US" w:eastAsia="zh-CN"/>
        </w:rPr>
        <w:t>孙洁</w:t>
      </w:r>
    </w:p>
    <w:p w14:paraId="601B704F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snapToGrid w:val="0"/>
          <w:kern w:val="0"/>
          <w:sz w:val="24"/>
          <w:lang w:val="en-US" w:eastAsia="zh-CN"/>
        </w:rPr>
      </w:pPr>
      <w:r>
        <w:rPr>
          <w:rFonts w:hint="eastAsia" w:ascii="宋体" w:hAnsi="宋体" w:eastAsia="宋体" w:cs="宋体"/>
          <w:bCs/>
          <w:snapToGrid w:val="0"/>
          <w:kern w:val="0"/>
          <w:sz w:val="24"/>
          <w:lang w:val="zh-CN"/>
        </w:rPr>
        <w:t>终审：</w:t>
      </w:r>
      <w:r>
        <w:rPr>
          <w:rFonts w:hint="eastAsia" w:ascii="宋体" w:hAnsi="宋体" w:eastAsia="宋体" w:cs="宋体"/>
          <w:bCs/>
          <w:snapToGrid w:val="0"/>
          <w:kern w:val="0"/>
          <w:sz w:val="24"/>
          <w:lang w:val="en-US" w:eastAsia="zh-CN"/>
        </w:rPr>
        <w:t>李丽</w:t>
      </w:r>
    </w:p>
    <w:p w14:paraId="60A89D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</w:p>
    <w:sectPr>
      <w:footerReference r:id="rId3" w:type="default"/>
      <w:pgSz w:w="11906" w:h="16838"/>
      <w:pgMar w:top="1440" w:right="158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F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251567">
    <w:pPr>
      <w:pStyle w:val="7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89B06E4">
                          <w:pPr>
                            <w:pStyle w:val="7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89B06E4">
                    <w:pPr>
                      <w:pStyle w:val="7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gwNzY4MjQwMGNjZGNhNTE0YzQwMjk5NmU3MmQ3N2IifQ=="/>
  </w:docVars>
  <w:rsids>
    <w:rsidRoot w:val="34A45559"/>
    <w:rsid w:val="01FB0577"/>
    <w:rsid w:val="02405F8A"/>
    <w:rsid w:val="088C017B"/>
    <w:rsid w:val="09414AC1"/>
    <w:rsid w:val="1E96250A"/>
    <w:rsid w:val="230E7CB2"/>
    <w:rsid w:val="309A4933"/>
    <w:rsid w:val="337E678E"/>
    <w:rsid w:val="33D9287A"/>
    <w:rsid w:val="34A45559"/>
    <w:rsid w:val="40120B73"/>
    <w:rsid w:val="43195B8C"/>
    <w:rsid w:val="51AC406F"/>
    <w:rsid w:val="5A19426B"/>
    <w:rsid w:val="5B773940"/>
    <w:rsid w:val="5C5477DD"/>
    <w:rsid w:val="5D417D61"/>
    <w:rsid w:val="5E3033B1"/>
    <w:rsid w:val="5E9D1DD2"/>
    <w:rsid w:val="62353C0D"/>
    <w:rsid w:val="679750B2"/>
    <w:rsid w:val="6C012968"/>
    <w:rsid w:val="776D5ECB"/>
    <w:rsid w:val="77B561BE"/>
    <w:rsid w:val="7DEA1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4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5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widowControl w:val="0"/>
      <w:overflowPunct/>
      <w:autoSpaceDE/>
      <w:autoSpaceDN/>
      <w:adjustRightInd/>
      <w:spacing w:after="120" w:line="240" w:lineRule="auto"/>
      <w:ind w:left="420" w:leftChars="200" w:firstLine="420" w:firstLineChars="200"/>
      <w:textAlignment w:val="auto"/>
    </w:pPr>
    <w:rPr>
      <w:rFonts w:ascii="Calibri" w:hAnsi="Calibri" w:eastAsia="仿宋_GB2312" w:cs="Calibri"/>
      <w:spacing w:val="0"/>
      <w:kern w:val="2"/>
      <w:sz w:val="21"/>
      <w:szCs w:val="24"/>
      <w:lang w:val="en-US" w:eastAsia="zh-CN"/>
    </w:rPr>
  </w:style>
  <w:style w:type="paragraph" w:styleId="3">
    <w:name w:val="Body Text Indent"/>
    <w:basedOn w:val="1"/>
    <w:qFormat/>
    <w:uiPriority w:val="0"/>
    <w:pPr>
      <w:ind w:firstLine="600"/>
    </w:pPr>
    <w:rPr>
      <w:rFonts w:ascii="楷体_GB2312" w:eastAsia="楷体_GB2312"/>
      <w:sz w:val="30"/>
      <w:szCs w:val="20"/>
    </w:rPr>
  </w:style>
  <w:style w:type="paragraph" w:styleId="6">
    <w:name w:val="Plain Text"/>
    <w:basedOn w:val="1"/>
    <w:qFormat/>
    <w:uiPriority w:val="0"/>
    <w:rPr>
      <w:rFonts w:ascii="宋体" w:hAnsi="Courier New" w:eastAsiaTheme="minorEastAsia" w:cstheme="minorBidi"/>
      <w:szCs w:val="22"/>
    </w:rPr>
  </w:style>
  <w:style w:type="paragraph" w:styleId="7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516</Words>
  <Characters>608</Characters>
  <Lines>0</Lines>
  <Paragraphs>0</Paragraphs>
  <TotalTime>10</TotalTime>
  <ScaleCrop>false</ScaleCrop>
  <LinksUpToDate>false</LinksUpToDate>
  <CharactersWithSpaces>619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2024-10-24T08:11:00Z</dcterms:created>
  <dc:creator>王欣</dc:creator>
  <cp:lastModifiedBy>Administrator</cp:lastModifiedBy>
  <cp:lastPrinted>2025-04-16T03:10:30Z</cp:lastPrinted>
  <dcterms:modified xsi:type="dcterms:W3CDTF">2025-04-16T03:20:59Z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D8373497B4DA47BE9538105543D25251_13</vt:lpwstr>
  </property>
  <property fmtid="{D5CDD505-2E9C-101B-9397-08002B2CF9AE}" pid="4" name="KSOTemplateDocerSaveRecord">
    <vt:lpwstr>eyJoZGlkIjoiNTYxZmEwNjQyM2NhNTliOTI1NzVmYmQwYzMyMzk1MGUiLCJ1c2VySWQiOiIzNjUzOTI3ODUifQ==</vt:lpwstr>
  </property>
</Properties>
</file>