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10A99">
      <w:pPr>
        <w:widowControl/>
        <w:shd w:val="clear" w:color="auto" w:fill="FFFFFF"/>
        <w:jc w:val="left"/>
        <w:rPr>
          <w:rFonts w:hint="eastAsia" w:ascii="宋体" w:hAnsi="宋体" w:cs="宋体"/>
          <w:b/>
          <w:bCs/>
          <w:kern w:val="0"/>
          <w:sz w:val="48"/>
          <w:szCs w:val="48"/>
        </w:rPr>
      </w:pPr>
      <w:bookmarkStart w:id="0" w:name="_Toc119439089"/>
      <w:bookmarkStart w:id="1" w:name="_Toc97561713"/>
      <w:bookmarkStart w:id="2" w:name="_Toc32574"/>
      <w:bookmarkStart w:id="3" w:name="_Toc119426860"/>
      <w:bookmarkStart w:id="4" w:name="_Toc32587"/>
      <w:bookmarkStart w:id="5" w:name="_Toc183682338"/>
      <w:bookmarkStart w:id="6" w:name="_Toc217446030"/>
    </w:p>
    <w:p w14:paraId="18309A34">
      <w:pPr>
        <w:widowControl/>
        <w:shd w:val="clear" w:color="auto" w:fill="FFFFFF"/>
        <w:spacing w:line="360" w:lineRule="auto"/>
        <w:jc w:val="center"/>
        <w:rPr>
          <w:rFonts w:hint="eastAsia" w:ascii="宋体" w:hAnsi="宋体" w:cs="宋体"/>
          <w:b/>
          <w:bCs/>
          <w:kern w:val="0"/>
          <w:sz w:val="30"/>
          <w:szCs w:val="30"/>
        </w:rPr>
      </w:pPr>
      <w:r>
        <w:rPr>
          <w:rFonts w:hint="eastAsia" w:ascii="宋体" w:hAnsi="宋体"/>
          <w:sz w:val="48"/>
          <w:szCs w:val="48"/>
        </w:rPr>
        <w:t>2025年评审机构招标项目框架协议征集</w:t>
      </w:r>
    </w:p>
    <w:p w14:paraId="1B9871DE">
      <w:pPr>
        <w:widowControl/>
        <w:shd w:val="clear" w:color="auto" w:fill="FFFFFF"/>
        <w:jc w:val="center"/>
        <w:rPr>
          <w:rFonts w:hint="eastAsia" w:ascii="宋体" w:hAnsi="宋体" w:cs="宋体"/>
          <w:b/>
          <w:bCs/>
          <w:kern w:val="0"/>
          <w:sz w:val="30"/>
          <w:szCs w:val="30"/>
        </w:rPr>
      </w:pPr>
    </w:p>
    <w:p w14:paraId="4255153C">
      <w:pPr>
        <w:widowControl/>
        <w:shd w:val="clear" w:color="auto" w:fill="FFFFFF"/>
        <w:jc w:val="center"/>
        <w:rPr>
          <w:rFonts w:hint="eastAsia" w:ascii="宋体" w:hAnsi="宋体" w:cs="宋体"/>
          <w:b/>
          <w:bCs/>
          <w:kern w:val="0"/>
          <w:sz w:val="30"/>
          <w:szCs w:val="30"/>
        </w:rPr>
      </w:pPr>
    </w:p>
    <w:p w14:paraId="551C727E">
      <w:pPr>
        <w:widowControl/>
        <w:shd w:val="clear" w:color="auto" w:fill="FFFFFF"/>
        <w:jc w:val="center"/>
        <w:rPr>
          <w:rFonts w:hint="eastAsia" w:ascii="宋体" w:hAnsi="宋体" w:cs="宋体"/>
          <w:b/>
          <w:bCs/>
          <w:kern w:val="0"/>
          <w:sz w:val="30"/>
          <w:szCs w:val="30"/>
        </w:rPr>
      </w:pPr>
    </w:p>
    <w:p w14:paraId="3F61217E">
      <w:pPr>
        <w:widowControl/>
        <w:shd w:val="clear" w:color="auto" w:fill="FFFFFF"/>
        <w:jc w:val="center"/>
        <w:rPr>
          <w:rFonts w:hint="eastAsia" w:ascii="黑体" w:hAnsi="黑体" w:eastAsia="黑体" w:cs="黑体"/>
          <w:bCs/>
          <w:kern w:val="0"/>
          <w:sz w:val="84"/>
          <w:szCs w:val="84"/>
        </w:rPr>
      </w:pPr>
    </w:p>
    <w:p w14:paraId="0C4EB0D3">
      <w:pPr>
        <w:widowControl/>
        <w:shd w:val="clear" w:color="auto" w:fill="FFFFFF"/>
        <w:jc w:val="center"/>
        <w:rPr>
          <w:rFonts w:hint="eastAsia" w:ascii="黑体" w:hAnsi="黑体" w:eastAsia="黑体" w:cs="黑体"/>
          <w:bCs/>
          <w:kern w:val="0"/>
          <w:sz w:val="84"/>
          <w:szCs w:val="84"/>
        </w:rPr>
      </w:pPr>
    </w:p>
    <w:p w14:paraId="41E23E28">
      <w:pPr>
        <w:widowControl/>
        <w:shd w:val="clear" w:color="auto" w:fill="FFFFFF"/>
        <w:spacing w:line="360" w:lineRule="auto"/>
        <w:jc w:val="center"/>
        <w:rPr>
          <w:rFonts w:hint="eastAsia" w:ascii="方正小标宋_GBK" w:hAnsi="黑体" w:eastAsia="方正小标宋_GBK" w:cs="宋体"/>
          <w:bCs/>
          <w:kern w:val="0"/>
          <w:sz w:val="84"/>
          <w:szCs w:val="84"/>
        </w:rPr>
      </w:pPr>
      <w:r>
        <w:rPr>
          <w:rFonts w:hint="eastAsia" w:ascii="黑体" w:hAnsi="黑体" w:eastAsia="黑体" w:cs="黑体"/>
          <w:bCs/>
          <w:kern w:val="0"/>
          <w:sz w:val="84"/>
          <w:szCs w:val="84"/>
        </w:rPr>
        <w:t>征 集 文 件</w:t>
      </w:r>
    </w:p>
    <w:p w14:paraId="1F776484">
      <w:pPr>
        <w:widowControl/>
        <w:shd w:val="clear" w:color="auto" w:fill="FFFFFF"/>
        <w:spacing w:line="360" w:lineRule="auto"/>
        <w:jc w:val="center"/>
        <w:rPr>
          <w:rFonts w:hint="eastAsia" w:ascii="方正小标宋_GBK" w:hAnsi="黑体" w:cs="宋体" w:eastAsiaTheme="minorEastAsia"/>
          <w:b/>
          <w:bCs/>
          <w:kern w:val="0"/>
          <w:sz w:val="32"/>
          <w:szCs w:val="32"/>
        </w:rPr>
      </w:pPr>
      <w:r>
        <w:rPr>
          <w:rFonts w:hint="eastAsia" w:cs="宋体" w:asciiTheme="minorEastAsia" w:hAnsiTheme="minorEastAsia" w:eastAsiaTheme="minorEastAsia"/>
          <w:b/>
          <w:bCs/>
          <w:kern w:val="0"/>
          <w:sz w:val="32"/>
          <w:szCs w:val="32"/>
        </w:rPr>
        <w:t>项目编号：</w:t>
      </w:r>
      <w:r>
        <w:rPr>
          <w:rFonts w:hint="eastAsia" w:cs="宋体" w:asciiTheme="minorEastAsia" w:hAnsiTheme="minorEastAsia" w:eastAsiaTheme="minorEastAsia"/>
          <w:kern w:val="0"/>
          <w:sz w:val="32"/>
          <w:szCs w:val="32"/>
        </w:rPr>
        <w:t>JLZHZB202501001</w:t>
      </w:r>
    </w:p>
    <w:p w14:paraId="4257E994">
      <w:pPr>
        <w:widowControl/>
        <w:shd w:val="clear" w:color="auto" w:fill="FFFFFF"/>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bCs/>
          <w:kern w:val="0"/>
          <w:sz w:val="30"/>
          <w:szCs w:val="30"/>
          <w:highlight w:val="none"/>
        </w:rPr>
        <w:t>采购计划编号：JM-202</w:t>
      </w:r>
      <w:r>
        <w:rPr>
          <w:rFonts w:hint="eastAsia" w:ascii="宋体" w:hAnsi="宋体" w:cs="宋体"/>
          <w:b/>
          <w:bCs/>
          <w:kern w:val="0"/>
          <w:sz w:val="30"/>
          <w:szCs w:val="30"/>
          <w:highlight w:val="none"/>
          <w:lang w:val="en-US" w:eastAsia="zh-CN"/>
        </w:rPr>
        <w:t>5</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val="en-US" w:eastAsia="zh-CN"/>
        </w:rPr>
        <w:t>01</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val="en-US" w:eastAsia="zh-CN"/>
        </w:rPr>
        <w:t>00005</w:t>
      </w:r>
    </w:p>
    <w:p w14:paraId="41A8B380">
      <w:pPr>
        <w:widowControl/>
        <w:shd w:val="clear" w:color="auto" w:fill="FFFFFF"/>
        <w:jc w:val="center"/>
        <w:rPr>
          <w:rFonts w:hint="eastAsia" w:ascii="宋体" w:hAnsi="宋体" w:cs="宋体"/>
          <w:b/>
          <w:bCs/>
          <w:kern w:val="0"/>
          <w:sz w:val="30"/>
          <w:szCs w:val="30"/>
        </w:rPr>
      </w:pPr>
    </w:p>
    <w:p w14:paraId="7FFAFC14">
      <w:pPr>
        <w:widowControl/>
        <w:shd w:val="clear" w:color="auto" w:fill="FFFFFF"/>
        <w:jc w:val="center"/>
        <w:rPr>
          <w:rFonts w:hint="eastAsia" w:ascii="宋体" w:hAnsi="宋体" w:cs="宋体"/>
          <w:b/>
          <w:bCs/>
          <w:kern w:val="0"/>
          <w:sz w:val="30"/>
          <w:szCs w:val="30"/>
        </w:rPr>
      </w:pPr>
    </w:p>
    <w:p w14:paraId="5AA58F83">
      <w:pPr>
        <w:spacing w:line="360" w:lineRule="auto"/>
        <w:rPr>
          <w:rFonts w:hint="eastAsia" w:ascii="宋体" w:hAnsi="宋体"/>
          <w:b/>
          <w:sz w:val="32"/>
          <w:szCs w:val="84"/>
        </w:rPr>
      </w:pPr>
    </w:p>
    <w:p w14:paraId="1C7F855C">
      <w:pPr>
        <w:spacing w:line="360" w:lineRule="auto"/>
        <w:rPr>
          <w:rFonts w:hint="eastAsia" w:ascii="宋体" w:hAnsi="宋体"/>
          <w:b/>
          <w:sz w:val="32"/>
          <w:szCs w:val="84"/>
        </w:rPr>
      </w:pPr>
    </w:p>
    <w:p w14:paraId="632BDC0F">
      <w:pPr>
        <w:spacing w:line="360" w:lineRule="auto"/>
        <w:rPr>
          <w:rFonts w:hint="eastAsia" w:ascii="宋体" w:hAnsi="宋体"/>
          <w:b/>
          <w:sz w:val="32"/>
          <w:szCs w:val="84"/>
        </w:rPr>
      </w:pPr>
    </w:p>
    <w:p w14:paraId="24A609C9">
      <w:pPr>
        <w:spacing w:line="360" w:lineRule="auto"/>
        <w:jc w:val="center"/>
        <w:rPr>
          <w:rFonts w:hint="eastAsia" w:ascii="宋体" w:hAnsi="宋体"/>
          <w:b/>
          <w:sz w:val="32"/>
          <w:szCs w:val="32"/>
          <w:lang w:val="zh-CN"/>
        </w:rPr>
      </w:pPr>
      <w:r>
        <w:rPr>
          <w:rFonts w:hint="eastAsia" w:ascii="宋体" w:hAnsi="宋体"/>
          <w:b/>
          <w:sz w:val="32"/>
          <w:szCs w:val="32"/>
        </w:rPr>
        <w:t>征集人：</w:t>
      </w:r>
      <w:r>
        <w:rPr>
          <w:rFonts w:hint="eastAsia" w:ascii="宋体" w:hAnsi="宋体"/>
          <w:b/>
          <w:sz w:val="32"/>
          <w:szCs w:val="32"/>
          <w:lang w:val="zh-CN"/>
        </w:rPr>
        <w:t>长春市财政局</w:t>
      </w:r>
    </w:p>
    <w:p w14:paraId="10D231CC">
      <w:pPr>
        <w:widowControl/>
        <w:shd w:val="clear" w:color="auto" w:fill="FFFFFF"/>
        <w:jc w:val="left"/>
        <w:rPr>
          <w:rFonts w:hint="eastAsia" w:ascii="宋体" w:hAnsi="宋体" w:cs="宋体"/>
          <w:b/>
          <w:bCs/>
          <w:kern w:val="0"/>
          <w:sz w:val="32"/>
          <w:szCs w:val="32"/>
        </w:rPr>
      </w:pPr>
    </w:p>
    <w:p w14:paraId="6ACD276A">
      <w:pPr>
        <w:jc w:val="center"/>
        <w:rPr>
          <w:rFonts w:hint="eastAsia" w:ascii="宋体" w:hAnsi="宋体"/>
          <w:b/>
          <w:sz w:val="32"/>
          <w:szCs w:val="32"/>
          <w:lang w:val="zh-CN"/>
        </w:rPr>
      </w:pPr>
      <w:r>
        <w:rPr>
          <w:rFonts w:hint="eastAsia" w:ascii="宋体" w:hAnsi="宋体"/>
          <w:b/>
          <w:sz w:val="32"/>
          <w:szCs w:val="32"/>
          <w:lang w:val="zh-CN"/>
        </w:rPr>
        <w:t>二○二五年</w:t>
      </w:r>
      <w:r>
        <w:rPr>
          <w:rFonts w:hint="eastAsia" w:ascii="宋体" w:hAnsi="宋体"/>
          <w:b/>
          <w:sz w:val="32"/>
          <w:szCs w:val="32"/>
        </w:rPr>
        <w:t>一</w:t>
      </w:r>
      <w:r>
        <w:rPr>
          <w:rFonts w:hint="eastAsia" w:ascii="宋体" w:hAnsi="宋体"/>
          <w:b/>
          <w:sz w:val="32"/>
          <w:szCs w:val="32"/>
          <w:lang w:val="zh-CN"/>
        </w:rPr>
        <w:t>月</w:t>
      </w:r>
    </w:p>
    <w:p w14:paraId="5B6DF236">
      <w:pPr>
        <w:pStyle w:val="26"/>
        <w:snapToGrid w:val="0"/>
        <w:spacing w:before="120" w:after="120" w:line="320" w:lineRule="exact"/>
        <w:jc w:val="center"/>
        <w:outlineLvl w:val="0"/>
        <w:rPr>
          <w:rFonts w:ascii="Times New Roman" w:hAnsi="Times New Roman" w:cs="Times New Roman"/>
          <w:b/>
          <w:color w:val="000000"/>
          <w:sz w:val="32"/>
          <w:szCs w:val="32"/>
        </w:rPr>
      </w:pPr>
    </w:p>
    <w:p w14:paraId="23F1E041">
      <w:pPr>
        <w:rPr>
          <w:rFonts w:ascii="Times New Roman" w:hAnsi="Times New Roman" w:cs="Times New Roman"/>
          <w:b/>
          <w:color w:val="000000"/>
          <w:sz w:val="32"/>
          <w:szCs w:val="32"/>
        </w:rPr>
      </w:pPr>
      <w:r>
        <w:rPr>
          <w:rFonts w:ascii="Times New Roman" w:hAnsi="Times New Roman" w:cs="Times New Roman"/>
          <w:b/>
          <w:color w:val="000000"/>
          <w:sz w:val="32"/>
          <w:szCs w:val="32"/>
        </w:rPr>
        <w:br w:type="page"/>
      </w:r>
    </w:p>
    <w:p w14:paraId="183793AA">
      <w:pPr>
        <w:pStyle w:val="26"/>
        <w:snapToGrid w:val="0"/>
        <w:spacing w:before="120" w:after="120" w:line="320" w:lineRule="exact"/>
        <w:jc w:val="center"/>
        <w:outlineLvl w:val="0"/>
        <w:rPr>
          <w:rFonts w:ascii="Times New Roman" w:hAnsi="Times New Roman" w:cs="Times New Roman"/>
          <w:b/>
          <w:color w:val="000000"/>
          <w:sz w:val="32"/>
          <w:szCs w:val="32"/>
        </w:rPr>
      </w:pPr>
    </w:p>
    <w:p w14:paraId="1134E0E7">
      <w:pPr>
        <w:pStyle w:val="26"/>
        <w:snapToGrid w:val="0"/>
        <w:spacing w:before="120" w:after="120" w:line="320" w:lineRule="exact"/>
        <w:jc w:val="center"/>
        <w:outlineLvl w:val="0"/>
        <w:rPr>
          <w:rFonts w:ascii="Times New Roman" w:hAnsi="Times New Roman" w:cs="Times New Roman"/>
          <w:b/>
          <w:color w:val="000000"/>
          <w:sz w:val="32"/>
          <w:szCs w:val="32"/>
        </w:rPr>
      </w:pPr>
      <w:bookmarkStart w:id="7" w:name="_Toc183620913"/>
      <w:bookmarkStart w:id="8" w:name="_Toc142085937"/>
      <w:bookmarkStart w:id="9" w:name="_Toc141815335"/>
      <w:r>
        <w:rPr>
          <w:rFonts w:ascii="Times New Roman" w:hAnsi="Times New Roman" w:cs="Times New Roman"/>
          <w:b/>
          <w:color w:val="000000"/>
          <w:sz w:val="32"/>
          <w:szCs w:val="32"/>
        </w:rPr>
        <w:t>目    录</w:t>
      </w:r>
      <w:bookmarkEnd w:id="0"/>
      <w:bookmarkEnd w:id="1"/>
      <w:bookmarkEnd w:id="2"/>
      <w:bookmarkEnd w:id="3"/>
      <w:bookmarkEnd w:id="4"/>
      <w:bookmarkEnd w:id="7"/>
      <w:bookmarkEnd w:id="8"/>
      <w:bookmarkEnd w:id="9"/>
    </w:p>
    <w:p w14:paraId="34A4B5BE"/>
    <w:p w14:paraId="2DDCF9DD">
      <w:pPr>
        <w:pStyle w:val="33"/>
        <w:ind w:firstLine="211"/>
        <w:jc w:val="distribute"/>
        <w:rPr>
          <w:rFonts w:asciiTheme="minorHAnsi" w:hAnsiTheme="minorHAnsi" w:eastAsiaTheme="minorEastAsia" w:cstheme="minorBidi"/>
          <w:b w:val="0"/>
          <w:bCs w:val="0"/>
          <w:caps w:val="0"/>
          <w:sz w:val="21"/>
          <w:szCs w:val="22"/>
          <w14:ligatures w14:val="standardContextual"/>
        </w:rPr>
      </w:pPr>
      <w:r>
        <w:rPr>
          <w:rFonts w:ascii="Calibri" w:hAnsi="Calibri"/>
          <w:bCs w:val="0"/>
          <w:caps w:val="0"/>
          <w:sz w:val="21"/>
          <w:szCs w:val="22"/>
        </w:rPr>
        <w:fldChar w:fldCharType="begin"/>
      </w:r>
      <w:r>
        <w:rPr>
          <w:rFonts w:ascii="Calibri" w:hAnsi="Calibri"/>
          <w:bCs w:val="0"/>
          <w:caps w:val="0"/>
          <w:sz w:val="21"/>
          <w:szCs w:val="22"/>
        </w:rPr>
        <w:instrText xml:space="preserve"> TOC \o "1-1" \h \z \u </w:instrText>
      </w:r>
      <w:r>
        <w:rPr>
          <w:rFonts w:ascii="Calibri" w:hAnsi="Calibri"/>
          <w:bCs w:val="0"/>
          <w:caps w:val="0"/>
          <w:sz w:val="21"/>
          <w:szCs w:val="22"/>
        </w:rPr>
        <w:fldChar w:fldCharType="separate"/>
      </w:r>
    </w:p>
    <w:p w14:paraId="116A63D6">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"_Toc183620914" </w:instrText>
      </w:r>
      <w:r>
        <w:fldChar w:fldCharType="separate"/>
      </w:r>
      <w:r>
        <w:rPr>
          <w:rStyle w:val="57"/>
          <w:rFonts w:hint="eastAsia"/>
          <w:b w:val="0"/>
          <w:bCs w:val="0"/>
        </w:rPr>
        <w:t>第一章 征集公告</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_Toc183620914 \h</w:instrText>
      </w:r>
      <w:r>
        <w:rPr>
          <w:rFonts w:hint="eastAsia"/>
          <w:b w:val="0"/>
          <w:bCs w:val="0"/>
        </w:rPr>
        <w:instrText xml:space="preserve"> </w:instrText>
      </w:r>
      <w:r>
        <w:rPr>
          <w:rFonts w:hint="eastAsia"/>
          <w:b w:val="0"/>
          <w:bCs w:val="0"/>
        </w:rPr>
        <w:fldChar w:fldCharType="separate"/>
      </w:r>
      <w:r>
        <w:rPr>
          <w:b w:val="0"/>
          <w:bCs w:val="0"/>
        </w:rPr>
        <w:t>3</w:t>
      </w:r>
      <w:r>
        <w:rPr>
          <w:rFonts w:hint="eastAsia"/>
          <w:b w:val="0"/>
          <w:bCs w:val="0"/>
        </w:rPr>
        <w:fldChar w:fldCharType="end"/>
      </w:r>
      <w:r>
        <w:rPr>
          <w:rFonts w:hint="eastAsia"/>
          <w:b w:val="0"/>
          <w:bCs w:val="0"/>
        </w:rPr>
        <w:fldChar w:fldCharType="end"/>
      </w:r>
    </w:p>
    <w:p w14:paraId="3984C655">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"_Toc183620915" </w:instrText>
      </w:r>
      <w:r>
        <w:fldChar w:fldCharType="separate"/>
      </w:r>
      <w:r>
        <w:rPr>
          <w:rStyle w:val="57"/>
          <w:rFonts w:hint="eastAsia"/>
          <w:b w:val="0"/>
          <w:bCs w:val="0"/>
        </w:rPr>
        <w:t>第二章 采购需求</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_Toc183620915 \h</w:instrText>
      </w:r>
      <w:r>
        <w:rPr>
          <w:rFonts w:hint="eastAsia"/>
          <w:b w:val="0"/>
          <w:bCs w:val="0"/>
        </w:rPr>
        <w:instrText xml:space="preserve"> </w:instrText>
      </w:r>
      <w:r>
        <w:rPr>
          <w:rFonts w:hint="eastAsia"/>
          <w:b w:val="0"/>
          <w:bCs w:val="0"/>
        </w:rPr>
        <w:fldChar w:fldCharType="separate"/>
      </w:r>
      <w:r>
        <w:rPr>
          <w:b w:val="0"/>
          <w:bCs w:val="0"/>
        </w:rPr>
        <w:t>6</w:t>
      </w:r>
      <w:r>
        <w:rPr>
          <w:rFonts w:hint="eastAsia"/>
          <w:b w:val="0"/>
          <w:bCs w:val="0"/>
        </w:rPr>
        <w:fldChar w:fldCharType="end"/>
      </w:r>
      <w:r>
        <w:rPr>
          <w:rFonts w:hint="eastAsia"/>
          <w:b w:val="0"/>
          <w:bCs w:val="0"/>
        </w:rPr>
        <w:fldChar w:fldCharType="end"/>
      </w:r>
    </w:p>
    <w:p w14:paraId="35B9908F">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"_Toc183620916" </w:instrText>
      </w:r>
      <w:r>
        <w:fldChar w:fldCharType="separate"/>
      </w:r>
      <w:r>
        <w:rPr>
          <w:rStyle w:val="57"/>
          <w:rFonts w:hint="eastAsia"/>
          <w:b w:val="0"/>
          <w:bCs w:val="0"/>
        </w:rPr>
        <w:t>第三章 供应商须知</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_Toc183620916 \h</w:instrText>
      </w:r>
      <w:r>
        <w:rPr>
          <w:rFonts w:hint="eastAsia"/>
          <w:b w:val="0"/>
          <w:bCs w:val="0"/>
        </w:rPr>
        <w:instrText xml:space="preserve"> </w:instrText>
      </w:r>
      <w:r>
        <w:rPr>
          <w:rFonts w:hint="eastAsia"/>
          <w:b w:val="0"/>
          <w:bCs w:val="0"/>
        </w:rPr>
        <w:fldChar w:fldCharType="separate"/>
      </w:r>
      <w:r>
        <w:rPr>
          <w:b w:val="0"/>
          <w:bCs w:val="0"/>
        </w:rPr>
        <w:t>12</w:t>
      </w:r>
      <w:r>
        <w:rPr>
          <w:rFonts w:hint="eastAsia"/>
          <w:b w:val="0"/>
          <w:bCs w:val="0"/>
        </w:rPr>
        <w:fldChar w:fldCharType="end"/>
      </w:r>
      <w:r>
        <w:rPr>
          <w:rFonts w:hint="eastAsia"/>
          <w:b w:val="0"/>
          <w:bCs w:val="0"/>
        </w:rPr>
        <w:fldChar w:fldCharType="end"/>
      </w:r>
    </w:p>
    <w:p w14:paraId="2AEB8415">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"_Toc183620917" </w:instrText>
      </w:r>
      <w:r>
        <w:fldChar w:fldCharType="separate"/>
      </w:r>
      <w:r>
        <w:rPr>
          <w:rStyle w:val="57"/>
          <w:rFonts w:hint="eastAsia"/>
          <w:b w:val="0"/>
          <w:bCs w:val="0"/>
        </w:rPr>
        <w:t>第四章 评审方法及标准</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_Toc183620917 \h</w:instrText>
      </w:r>
      <w:r>
        <w:rPr>
          <w:rFonts w:hint="eastAsia"/>
          <w:b w:val="0"/>
          <w:bCs w:val="0"/>
        </w:rPr>
        <w:instrText xml:space="preserve"> </w:instrText>
      </w:r>
      <w:r>
        <w:rPr>
          <w:rFonts w:hint="eastAsia"/>
          <w:b w:val="0"/>
          <w:bCs w:val="0"/>
        </w:rPr>
        <w:fldChar w:fldCharType="separate"/>
      </w:r>
      <w:r>
        <w:rPr>
          <w:b w:val="0"/>
          <w:bCs w:val="0"/>
        </w:rPr>
        <w:t>32</w:t>
      </w:r>
      <w:r>
        <w:rPr>
          <w:rFonts w:hint="eastAsia"/>
          <w:b w:val="0"/>
          <w:bCs w:val="0"/>
        </w:rPr>
        <w:fldChar w:fldCharType="end"/>
      </w:r>
      <w:r>
        <w:rPr>
          <w:rFonts w:hint="eastAsia"/>
          <w:b w:val="0"/>
          <w:bCs w:val="0"/>
        </w:rPr>
        <w:fldChar w:fldCharType="end"/>
      </w:r>
    </w:p>
    <w:p w14:paraId="2836F412">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"_Toc183620918" </w:instrText>
      </w:r>
      <w:r>
        <w:fldChar w:fldCharType="separate"/>
      </w:r>
      <w:r>
        <w:rPr>
          <w:rStyle w:val="57"/>
          <w:rFonts w:hint="eastAsia"/>
          <w:b w:val="0"/>
          <w:bCs w:val="0"/>
        </w:rPr>
        <w:t xml:space="preserve">第五章 </w:t>
      </w:r>
      <w:r>
        <w:rPr>
          <w:rStyle w:val="57"/>
          <w:rFonts w:hint="eastAsia"/>
          <w:b w:val="0"/>
          <w:bCs w:val="0"/>
          <w:lang w:val="zh-CN"/>
        </w:rPr>
        <w:t>框架协议文本</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_Toc183620918 \h</w:instrText>
      </w:r>
      <w:r>
        <w:rPr>
          <w:rFonts w:hint="eastAsia"/>
          <w:b w:val="0"/>
          <w:bCs w:val="0"/>
        </w:rPr>
        <w:instrText xml:space="preserve"> </w:instrText>
      </w:r>
      <w:r>
        <w:rPr>
          <w:rFonts w:hint="eastAsia"/>
          <w:b w:val="0"/>
          <w:bCs w:val="0"/>
        </w:rPr>
        <w:fldChar w:fldCharType="separate"/>
      </w:r>
      <w:r>
        <w:rPr>
          <w:rFonts w:hint="eastAsia"/>
          <w:b w:val="0"/>
          <w:bCs w:val="0"/>
          <w:lang w:val="en-US" w:eastAsia="zh-CN"/>
        </w:rPr>
        <w:t>43</w:t>
      </w:r>
      <w:r>
        <w:rPr>
          <w:rFonts w:hint="eastAsia"/>
          <w:b w:val="0"/>
          <w:bCs w:val="0"/>
        </w:rPr>
        <w:fldChar w:fldCharType="end"/>
      </w:r>
      <w:r>
        <w:rPr>
          <w:rFonts w:hint="eastAsia"/>
          <w:b w:val="0"/>
          <w:bCs w:val="0"/>
        </w:rPr>
        <w:fldChar w:fldCharType="end"/>
      </w:r>
    </w:p>
    <w:p w14:paraId="5F3E133B">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"_Toc183620919" </w:instrText>
      </w:r>
      <w:r>
        <w:fldChar w:fldCharType="separate"/>
      </w:r>
      <w:r>
        <w:rPr>
          <w:rStyle w:val="57"/>
          <w:rFonts w:hint="eastAsia"/>
          <w:b w:val="0"/>
          <w:bCs w:val="0"/>
        </w:rPr>
        <w:t xml:space="preserve">第六章 </w:t>
      </w:r>
      <w:r>
        <w:rPr>
          <w:rStyle w:val="57"/>
          <w:rFonts w:hint="eastAsia"/>
          <w:b w:val="0"/>
          <w:bCs w:val="0"/>
          <w:lang w:val="zh-CN"/>
        </w:rPr>
        <w:t>政府采购合同</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_Toc183620919 \h</w:instrText>
      </w:r>
      <w:r>
        <w:rPr>
          <w:rFonts w:hint="eastAsia"/>
          <w:b w:val="0"/>
          <w:bCs w:val="0"/>
        </w:rPr>
        <w:instrText xml:space="preserve"> </w:instrText>
      </w:r>
      <w:r>
        <w:rPr>
          <w:rFonts w:hint="eastAsia"/>
          <w:b w:val="0"/>
          <w:bCs w:val="0"/>
        </w:rPr>
        <w:fldChar w:fldCharType="separate"/>
      </w:r>
      <w:r>
        <w:rPr>
          <w:b w:val="0"/>
          <w:bCs w:val="0"/>
        </w:rPr>
        <w:t>53</w:t>
      </w:r>
      <w:r>
        <w:rPr>
          <w:rFonts w:hint="eastAsia"/>
          <w:b w:val="0"/>
          <w:bCs w:val="0"/>
        </w:rPr>
        <w:fldChar w:fldCharType="end"/>
      </w:r>
      <w:r>
        <w:rPr>
          <w:rFonts w:hint="eastAsia"/>
          <w:b w:val="0"/>
          <w:bCs w:val="0"/>
        </w:rPr>
        <w:fldChar w:fldCharType="end"/>
      </w:r>
    </w:p>
    <w:p w14:paraId="6B749D37">
      <w:pPr>
        <w:pStyle w:val="33"/>
        <w:tabs>
          <w:tab w:val="right" w:leader="dot" w:pos="9214"/>
          <w:tab w:val="clear" w:pos="8398"/>
        </w:tabs>
        <w:spacing w:line="276" w:lineRule="auto"/>
        <w:ind w:firstLine="241"/>
        <w:jc w:val="center"/>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"_Toc183620920" </w:instrText>
      </w:r>
      <w:r>
        <w:fldChar w:fldCharType="separate"/>
      </w:r>
      <w:r>
        <w:rPr>
          <w:rStyle w:val="57"/>
          <w:rFonts w:hint="eastAsia"/>
          <w:b w:val="0"/>
          <w:bCs w:val="0"/>
          <w:lang w:val="zh-CN"/>
        </w:rPr>
        <w:t>第七章 响应文件格式</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 xml:space="preserve">PAGEREF _Toc183620920 \h</w:instrText>
      </w:r>
      <w:r>
        <w:rPr>
          <w:rFonts w:hint="eastAsia"/>
          <w:b w:val="0"/>
          <w:bCs w:val="0"/>
        </w:rPr>
        <w:instrText xml:space="preserve"> </w:instrText>
      </w:r>
      <w:r>
        <w:rPr>
          <w:rFonts w:hint="eastAsia"/>
          <w:b w:val="0"/>
          <w:bCs w:val="0"/>
        </w:rPr>
        <w:fldChar w:fldCharType="separate"/>
      </w:r>
      <w:r>
        <w:rPr>
          <w:b w:val="0"/>
          <w:bCs w:val="0"/>
        </w:rPr>
        <w:t>67</w:t>
      </w:r>
      <w:r>
        <w:rPr>
          <w:rFonts w:hint="eastAsia"/>
          <w:b w:val="0"/>
          <w:bCs w:val="0"/>
        </w:rPr>
        <w:fldChar w:fldCharType="end"/>
      </w:r>
      <w:r>
        <w:rPr>
          <w:rFonts w:hint="eastAsia"/>
          <w:b w:val="0"/>
          <w:bCs w:val="0"/>
        </w:rPr>
        <w:fldChar w:fldCharType="end"/>
      </w:r>
    </w:p>
    <w:p w14:paraId="73C03E90">
      <w:pPr>
        <w:pStyle w:val="33"/>
        <w:spacing w:line="360" w:lineRule="auto"/>
        <w:ind w:firstLine="211"/>
        <w:rPr>
          <w:rFonts w:ascii="Calibri" w:hAnsi="Calibri"/>
          <w:bCs w:val="0"/>
          <w:caps w:val="0"/>
          <w:sz w:val="21"/>
          <w:szCs w:val="22"/>
        </w:rPr>
      </w:pPr>
      <w:r>
        <w:rPr>
          <w:rFonts w:ascii="Calibri" w:hAnsi="Calibri"/>
          <w:bCs w:val="0"/>
          <w:caps w:val="0"/>
          <w:sz w:val="21"/>
          <w:szCs w:val="22"/>
        </w:rPr>
        <w:fldChar w:fldCharType="end"/>
      </w:r>
    </w:p>
    <w:p w14:paraId="6E7C6C7B">
      <w:pPr>
        <w:pStyle w:val="33"/>
        <w:spacing w:line="360" w:lineRule="auto"/>
        <w:ind w:firstLine="211"/>
        <w:rPr>
          <w:rFonts w:ascii="Calibri" w:hAnsi="Calibri"/>
          <w:bCs w:val="0"/>
          <w:caps w:val="0"/>
          <w:sz w:val="21"/>
          <w:szCs w:val="22"/>
        </w:rPr>
        <w:sectPr>
          <w:footerReference r:id="rId4" w:type="first"/>
          <w:footerReference r:id="rId3" w:type="default"/>
          <w:pgSz w:w="11906" w:h="16838"/>
          <w:pgMar w:top="1418" w:right="1304" w:bottom="1361" w:left="1304" w:header="851" w:footer="992" w:gutter="0"/>
          <w:pgNumType w:start="1"/>
          <w:cols w:space="720" w:num="1"/>
          <w:titlePg/>
          <w:docGrid w:linePitch="312" w:charSpace="0"/>
        </w:sectPr>
      </w:pPr>
    </w:p>
    <w:p w14:paraId="29C9926D">
      <w:pPr>
        <w:pStyle w:val="2"/>
        <w:spacing w:before="0" w:after="0" w:line="360" w:lineRule="auto"/>
        <w:jc w:val="center"/>
        <w:rPr>
          <w:sz w:val="32"/>
          <w:szCs w:val="32"/>
        </w:rPr>
      </w:pPr>
      <w:bookmarkStart w:id="10" w:name="_Toc254970630"/>
      <w:bookmarkStart w:id="11" w:name="_Toc254970489"/>
      <w:bookmarkStart w:id="12" w:name="_Toc97561714"/>
      <w:bookmarkStart w:id="13" w:name="_Toc183620914"/>
      <w:bookmarkStart w:id="14" w:name="_Toc141815788"/>
      <w:bookmarkStart w:id="15" w:name="_Toc141960398"/>
      <w:bookmarkStart w:id="16" w:name="_Toc97561715"/>
      <w:r>
        <w:rPr>
          <w:sz w:val="32"/>
          <w:szCs w:val="32"/>
        </w:rPr>
        <w:t>第一章</w:t>
      </w:r>
      <w:bookmarkEnd w:id="10"/>
      <w:bookmarkEnd w:id="11"/>
      <w:r>
        <w:rPr>
          <w:rFonts w:hint="eastAsia"/>
          <w:sz w:val="32"/>
          <w:szCs w:val="32"/>
        </w:rPr>
        <w:t xml:space="preserve"> 征集</w:t>
      </w:r>
      <w:r>
        <w:rPr>
          <w:sz w:val="32"/>
          <w:szCs w:val="32"/>
        </w:rPr>
        <w:t>公告</w:t>
      </w:r>
      <w:bookmarkEnd w:id="12"/>
      <w:bookmarkEnd w:id="13"/>
      <w:bookmarkEnd w:id="14"/>
      <w:bookmarkEnd w:id="15"/>
    </w:p>
    <w:p w14:paraId="35033012">
      <w:pPr>
        <w:spacing w:line="360" w:lineRule="auto"/>
        <w:ind w:firstLine="420" w:firstLineChars="200"/>
        <w:jc w:val="left"/>
        <w:rPr>
          <w:kern w:val="0"/>
          <w:szCs w:val="21"/>
          <w:highlight w:val="none"/>
        </w:rPr>
      </w:pPr>
      <w:r>
        <w:rPr>
          <w:rFonts w:hint="eastAsia"/>
          <w:color w:val="000000"/>
          <w:kern w:val="0"/>
          <w:szCs w:val="21"/>
        </w:rPr>
        <w:t>项目概况：</w:t>
      </w:r>
      <w:r>
        <w:rPr>
          <w:rFonts w:hint="eastAsia"/>
          <w:color w:val="000000"/>
          <w:szCs w:val="21"/>
          <w:lang w:eastAsia="zh-CN"/>
        </w:rPr>
        <w:t>2025年评审机构招标项目框架协议征集</w:t>
      </w:r>
      <w:r>
        <w:rPr>
          <w:rFonts w:hint="eastAsia"/>
          <w:color w:val="000000"/>
          <w:szCs w:val="21"/>
        </w:rPr>
        <w:t>的潜在供应商应在“政采云”平台（https://www.zcyg</w:t>
      </w:r>
      <w:r>
        <w:rPr>
          <w:rFonts w:hint="eastAsia"/>
          <w:szCs w:val="21"/>
        </w:rPr>
        <w:t>ov.cn/）获取（下载）征集</w:t>
      </w:r>
      <w:r>
        <w:rPr>
          <w:rFonts w:hint="eastAsia"/>
          <w:szCs w:val="21"/>
          <w:highlight w:val="none"/>
        </w:rPr>
        <w:t>文件，并于2025年</w:t>
      </w:r>
      <w:r>
        <w:rPr>
          <w:rFonts w:hint="eastAsia"/>
          <w:szCs w:val="21"/>
          <w:highlight w:val="none"/>
          <w:lang w:val="en-US" w:eastAsia="zh-CN"/>
        </w:rPr>
        <w:t>2</w:t>
      </w:r>
      <w:r>
        <w:rPr>
          <w:rFonts w:hint="eastAsia"/>
          <w:szCs w:val="21"/>
          <w:highlight w:val="none"/>
        </w:rPr>
        <w:t>月</w:t>
      </w:r>
      <w:r>
        <w:rPr>
          <w:rFonts w:hint="eastAsia"/>
          <w:szCs w:val="21"/>
          <w:highlight w:val="none"/>
          <w:lang w:val="en-US" w:eastAsia="zh-CN"/>
        </w:rPr>
        <w:t>17</w:t>
      </w:r>
      <w:r>
        <w:rPr>
          <w:rFonts w:hint="eastAsia"/>
          <w:szCs w:val="21"/>
          <w:highlight w:val="none"/>
        </w:rPr>
        <w:t>日 09 时00分（北京时间）前递交响应文件。</w:t>
      </w:r>
    </w:p>
    <w:p w14:paraId="5657FF86">
      <w:pPr>
        <w:adjustRightInd w:val="0"/>
        <w:snapToGrid w:val="0"/>
        <w:spacing w:line="360" w:lineRule="auto"/>
        <w:jc w:val="left"/>
        <w:rPr>
          <w:b/>
          <w:bCs/>
          <w:kern w:val="0"/>
          <w:sz w:val="22"/>
          <w:szCs w:val="22"/>
          <w:highlight w:val="none"/>
        </w:rPr>
      </w:pPr>
      <w:r>
        <w:rPr>
          <w:rFonts w:hint="eastAsia"/>
          <w:b/>
          <w:bCs/>
          <w:kern w:val="0"/>
          <w:sz w:val="22"/>
          <w:szCs w:val="22"/>
          <w:highlight w:val="none"/>
        </w:rPr>
        <w:t>一、项目基本情况</w:t>
      </w:r>
    </w:p>
    <w:p w14:paraId="08F2A17B">
      <w:pPr>
        <w:tabs>
          <w:tab w:val="left" w:pos="3570"/>
        </w:tabs>
        <w:adjustRightInd w:val="0"/>
        <w:snapToGrid w:val="0"/>
        <w:spacing w:line="360" w:lineRule="auto"/>
        <w:ind w:left="420" w:leftChars="100" w:hanging="210" w:hangingChars="100"/>
        <w:jc w:val="left"/>
        <w:rPr>
          <w:rFonts w:hint="eastAsia" w:ascii="宋体" w:hAnsi="宋体" w:eastAsia="宋体"/>
          <w:bCs/>
          <w:szCs w:val="21"/>
          <w:highlight w:val="none"/>
          <w:lang w:eastAsia="zh-CN"/>
        </w:rPr>
      </w:pPr>
      <w:r>
        <w:rPr>
          <w:rFonts w:hint="eastAsia" w:ascii="宋体" w:hAnsi="宋体"/>
          <w:bCs/>
          <w:szCs w:val="21"/>
          <w:highlight w:val="none"/>
        </w:rPr>
        <w:t>1.采购项目名称：</w:t>
      </w:r>
      <w:r>
        <w:rPr>
          <w:rFonts w:hint="eastAsia"/>
          <w:szCs w:val="21"/>
          <w:highlight w:val="none"/>
          <w:lang w:eastAsia="zh-CN"/>
        </w:rPr>
        <w:t>2025年评审机构招标项目框架协议征集</w:t>
      </w:r>
    </w:p>
    <w:p w14:paraId="5F29B171">
      <w:pPr>
        <w:tabs>
          <w:tab w:val="left" w:pos="3570"/>
        </w:tabs>
        <w:adjustRightInd w:val="0"/>
        <w:snapToGrid w:val="0"/>
        <w:spacing w:line="360" w:lineRule="auto"/>
        <w:ind w:firstLine="210" w:firstLineChars="100"/>
        <w:rPr>
          <w:rFonts w:hint="eastAsia" w:ascii="宋体" w:hAnsi="宋体"/>
          <w:bCs/>
          <w:szCs w:val="21"/>
          <w:highlight w:val="none"/>
        </w:rPr>
      </w:pPr>
      <w:r>
        <w:rPr>
          <w:rFonts w:hint="eastAsia" w:ascii="宋体" w:hAnsi="宋体"/>
          <w:bCs/>
          <w:szCs w:val="21"/>
          <w:highlight w:val="none"/>
        </w:rPr>
        <w:t>2.项目编号：</w:t>
      </w:r>
      <w:r>
        <w:rPr>
          <w:rFonts w:hint="eastAsia" w:ascii="宋体" w:hAnsi="宋体"/>
          <w:szCs w:val="21"/>
          <w:highlight w:val="none"/>
        </w:rPr>
        <w:t>JLZHZB202501001</w:t>
      </w:r>
    </w:p>
    <w:p w14:paraId="5D891A02">
      <w:pPr>
        <w:tabs>
          <w:tab w:val="left" w:pos="3570"/>
        </w:tabs>
        <w:adjustRightInd w:val="0"/>
        <w:snapToGrid w:val="0"/>
        <w:spacing w:line="360" w:lineRule="auto"/>
        <w:ind w:firstLine="210" w:firstLineChars="100"/>
        <w:rPr>
          <w:rFonts w:hint="eastAsia" w:ascii="宋体" w:hAnsi="宋体"/>
          <w:bCs/>
          <w:szCs w:val="21"/>
          <w:highlight w:val="none"/>
        </w:rPr>
      </w:pPr>
      <w:r>
        <w:rPr>
          <w:rFonts w:hint="eastAsia" w:ascii="宋体" w:hAnsi="宋体"/>
          <w:bCs/>
          <w:szCs w:val="21"/>
          <w:highlight w:val="none"/>
        </w:rPr>
        <w:t>3.采购项目属性：服务类</w:t>
      </w:r>
    </w:p>
    <w:p w14:paraId="6FB7B662">
      <w:pPr>
        <w:tabs>
          <w:tab w:val="left" w:pos="3570"/>
        </w:tabs>
        <w:adjustRightInd w:val="0"/>
        <w:snapToGrid w:val="0"/>
        <w:spacing w:line="360" w:lineRule="auto"/>
        <w:ind w:firstLine="210" w:firstLineChars="100"/>
        <w:rPr>
          <w:rFonts w:hint="eastAsia" w:ascii="宋体" w:hAnsi="宋体"/>
          <w:bCs/>
          <w:szCs w:val="21"/>
          <w:highlight w:val="none"/>
        </w:rPr>
      </w:pPr>
      <w:r>
        <w:rPr>
          <w:rFonts w:hint="eastAsia" w:ascii="宋体" w:hAnsi="宋体"/>
          <w:bCs/>
          <w:szCs w:val="21"/>
          <w:highlight w:val="none"/>
        </w:rPr>
        <w:t>4.采购方式：封闭式框架协议采购</w:t>
      </w:r>
    </w:p>
    <w:p w14:paraId="75DCD0DF">
      <w:pPr>
        <w:tabs>
          <w:tab w:val="left" w:pos="3570"/>
        </w:tabs>
        <w:adjustRightInd w:val="0"/>
        <w:snapToGrid w:val="0"/>
        <w:spacing w:line="360" w:lineRule="auto"/>
        <w:ind w:firstLine="210" w:firstLineChars="100"/>
        <w:rPr>
          <w:rFonts w:hint="eastAsia" w:ascii="宋体" w:hAnsi="宋体"/>
          <w:bCs/>
          <w:szCs w:val="21"/>
          <w:highlight w:val="none"/>
        </w:rPr>
      </w:pPr>
      <w:r>
        <w:rPr>
          <w:rFonts w:ascii="宋体" w:hAnsi="宋体"/>
          <w:bCs/>
          <w:szCs w:val="21"/>
          <w:highlight w:val="none"/>
        </w:rPr>
        <w:t>5</w:t>
      </w:r>
      <w:r>
        <w:rPr>
          <w:rFonts w:hint="eastAsia" w:ascii="宋体" w:hAnsi="宋体"/>
          <w:bCs/>
          <w:szCs w:val="21"/>
          <w:highlight w:val="none"/>
        </w:rPr>
        <w:t>.项目分包数量：一个包段</w:t>
      </w:r>
    </w:p>
    <w:p w14:paraId="33460435">
      <w:pPr>
        <w:tabs>
          <w:tab w:val="left" w:pos="3570"/>
        </w:tabs>
        <w:adjustRightInd w:val="0"/>
        <w:snapToGrid w:val="0"/>
        <w:spacing w:line="360" w:lineRule="auto"/>
        <w:ind w:firstLine="210" w:firstLineChars="100"/>
        <w:rPr>
          <w:rFonts w:hint="eastAsia" w:ascii="宋体" w:hAnsi="宋体"/>
          <w:bCs/>
          <w:szCs w:val="21"/>
        </w:rPr>
      </w:pPr>
      <w:r>
        <w:rPr>
          <w:rFonts w:ascii="宋体" w:hAnsi="宋体"/>
          <w:bCs/>
          <w:szCs w:val="21"/>
        </w:rPr>
        <w:t>6</w:t>
      </w:r>
      <w:r>
        <w:rPr>
          <w:rFonts w:hint="eastAsia" w:ascii="宋体" w:hAnsi="宋体"/>
          <w:bCs/>
          <w:szCs w:val="21"/>
        </w:rPr>
        <w:t>.本项目不接受联合体投标</w:t>
      </w:r>
    </w:p>
    <w:p w14:paraId="201C2F36">
      <w:pPr>
        <w:tabs>
          <w:tab w:val="left" w:pos="3570"/>
        </w:tabs>
        <w:adjustRightInd w:val="0"/>
        <w:snapToGrid w:val="0"/>
        <w:spacing w:line="360" w:lineRule="auto"/>
        <w:ind w:firstLine="210" w:firstLineChars="100"/>
        <w:rPr>
          <w:rFonts w:hint="eastAsia" w:ascii="宋体" w:hAnsi="宋体"/>
          <w:bCs/>
          <w:szCs w:val="21"/>
        </w:rPr>
      </w:pPr>
      <w:r>
        <w:rPr>
          <w:rFonts w:ascii="宋体" w:hAnsi="宋体"/>
          <w:bCs/>
          <w:szCs w:val="21"/>
        </w:rPr>
        <w:t>7</w:t>
      </w:r>
      <w:r>
        <w:rPr>
          <w:rFonts w:hint="eastAsia" w:ascii="宋体" w:hAnsi="宋体"/>
          <w:bCs/>
          <w:szCs w:val="21"/>
        </w:rPr>
        <w:t>.采购项目主要内容及有关要求：</w:t>
      </w:r>
    </w:p>
    <w:tbl>
      <w:tblPr>
        <w:tblStyle w:val="51"/>
        <w:tblpPr w:leftFromText="180" w:rightFromText="180" w:vertAnchor="text" w:horzAnchor="page" w:tblpXSpec="center" w:tblpY="19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8"/>
        <w:gridCol w:w="1129"/>
        <w:gridCol w:w="4791"/>
        <w:gridCol w:w="1276"/>
      </w:tblGrid>
      <w:tr w14:paraId="67DA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5" w:type="dxa"/>
            <w:vAlign w:val="center"/>
          </w:tcPr>
          <w:p w14:paraId="744BE8CE">
            <w:pPr>
              <w:tabs>
                <w:tab w:val="left" w:pos="3570"/>
              </w:tabs>
              <w:adjustRightInd w:val="0"/>
              <w:snapToGrid w:val="0"/>
              <w:jc w:val="center"/>
              <w:rPr>
                <w:rFonts w:hint="eastAsia" w:ascii="宋体" w:hAnsi="宋体"/>
                <w:bCs/>
                <w:szCs w:val="21"/>
              </w:rPr>
            </w:pPr>
            <w:r>
              <w:rPr>
                <w:rFonts w:hint="eastAsia" w:ascii="宋体" w:hAnsi="宋体"/>
                <w:bCs/>
                <w:szCs w:val="21"/>
              </w:rPr>
              <w:t>采购</w:t>
            </w:r>
          </w:p>
          <w:p w14:paraId="1F2F1DE6">
            <w:pPr>
              <w:tabs>
                <w:tab w:val="left" w:pos="3570"/>
              </w:tabs>
              <w:adjustRightInd w:val="0"/>
              <w:snapToGrid w:val="0"/>
              <w:jc w:val="center"/>
              <w:rPr>
                <w:rFonts w:hint="eastAsia" w:ascii="宋体" w:hAnsi="宋体"/>
                <w:bCs/>
                <w:szCs w:val="21"/>
              </w:rPr>
            </w:pPr>
            <w:r>
              <w:rPr>
                <w:rFonts w:hint="eastAsia" w:ascii="宋体" w:hAnsi="宋体"/>
                <w:bCs/>
                <w:szCs w:val="21"/>
              </w:rPr>
              <w:t>包号</w:t>
            </w:r>
          </w:p>
        </w:tc>
        <w:tc>
          <w:tcPr>
            <w:tcW w:w="1168" w:type="dxa"/>
            <w:vAlign w:val="center"/>
          </w:tcPr>
          <w:p w14:paraId="6D9ACC28">
            <w:pPr>
              <w:tabs>
                <w:tab w:val="left" w:pos="3570"/>
              </w:tabs>
              <w:adjustRightInd w:val="0"/>
              <w:snapToGrid w:val="0"/>
              <w:jc w:val="center"/>
              <w:rPr>
                <w:rFonts w:hint="eastAsia" w:ascii="宋体" w:hAnsi="宋体"/>
                <w:szCs w:val="21"/>
              </w:rPr>
            </w:pPr>
            <w:r>
              <w:rPr>
                <w:rFonts w:hint="eastAsia" w:ascii="宋体" w:hAnsi="宋体"/>
                <w:szCs w:val="21"/>
              </w:rPr>
              <w:t>采购标的名称</w:t>
            </w:r>
          </w:p>
        </w:tc>
        <w:tc>
          <w:tcPr>
            <w:tcW w:w="1129" w:type="dxa"/>
            <w:vAlign w:val="center"/>
          </w:tcPr>
          <w:p w14:paraId="6696FEEF">
            <w:pPr>
              <w:tabs>
                <w:tab w:val="left" w:pos="3570"/>
              </w:tabs>
              <w:adjustRightInd w:val="0"/>
              <w:snapToGrid w:val="0"/>
              <w:jc w:val="center"/>
              <w:rPr>
                <w:rFonts w:hint="eastAsia" w:ascii="宋体" w:hAnsi="宋体"/>
                <w:szCs w:val="21"/>
              </w:rPr>
            </w:pPr>
            <w:r>
              <w:rPr>
                <w:rFonts w:hint="eastAsia" w:ascii="宋体" w:hAnsi="宋体"/>
                <w:szCs w:val="21"/>
              </w:rPr>
              <w:t>采购需求简述</w:t>
            </w:r>
          </w:p>
        </w:tc>
        <w:tc>
          <w:tcPr>
            <w:tcW w:w="4791" w:type="dxa"/>
            <w:vAlign w:val="center"/>
          </w:tcPr>
          <w:p w14:paraId="49BEFFF3">
            <w:pPr>
              <w:tabs>
                <w:tab w:val="left" w:pos="3570"/>
              </w:tabs>
              <w:adjustRightInd w:val="0"/>
              <w:snapToGrid w:val="0"/>
              <w:jc w:val="center"/>
              <w:rPr>
                <w:rFonts w:hint="eastAsia" w:ascii="宋体" w:hAnsi="宋体"/>
                <w:szCs w:val="21"/>
              </w:rPr>
            </w:pPr>
            <w:r>
              <w:rPr>
                <w:rFonts w:hint="eastAsia" w:ascii="宋体" w:hAnsi="宋体"/>
                <w:szCs w:val="21"/>
              </w:rPr>
              <w:t>最高限制单价折扣系数</w:t>
            </w:r>
          </w:p>
        </w:tc>
        <w:tc>
          <w:tcPr>
            <w:tcW w:w="1276" w:type="dxa"/>
            <w:vAlign w:val="center"/>
          </w:tcPr>
          <w:p w14:paraId="3F6DE10C">
            <w:pPr>
              <w:tabs>
                <w:tab w:val="left" w:pos="3570"/>
              </w:tabs>
              <w:adjustRightInd w:val="0"/>
              <w:snapToGrid w:val="0"/>
              <w:jc w:val="center"/>
              <w:rPr>
                <w:rFonts w:hint="eastAsia" w:ascii="宋体" w:hAnsi="宋体"/>
                <w:szCs w:val="21"/>
              </w:rPr>
            </w:pPr>
            <w:r>
              <w:rPr>
                <w:rFonts w:hint="eastAsia" w:ascii="宋体" w:hAnsi="宋体"/>
                <w:szCs w:val="21"/>
              </w:rPr>
              <w:t>框架协议</w:t>
            </w:r>
          </w:p>
          <w:p w14:paraId="755F660B">
            <w:pPr>
              <w:tabs>
                <w:tab w:val="left" w:pos="3570"/>
              </w:tabs>
              <w:adjustRightInd w:val="0"/>
              <w:snapToGrid w:val="0"/>
              <w:jc w:val="center"/>
              <w:rPr>
                <w:rFonts w:hint="eastAsia" w:ascii="宋体" w:hAnsi="宋体"/>
                <w:szCs w:val="21"/>
              </w:rPr>
            </w:pPr>
            <w:r>
              <w:rPr>
                <w:rFonts w:hint="eastAsia" w:ascii="宋体" w:hAnsi="宋体"/>
                <w:szCs w:val="21"/>
              </w:rPr>
              <w:t>期限</w:t>
            </w:r>
          </w:p>
        </w:tc>
      </w:tr>
      <w:tr w14:paraId="0240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5" w:type="dxa"/>
            <w:vAlign w:val="center"/>
          </w:tcPr>
          <w:p w14:paraId="4A76CEC3">
            <w:pPr>
              <w:tabs>
                <w:tab w:val="left" w:pos="3570"/>
              </w:tabs>
              <w:adjustRightInd w:val="0"/>
              <w:snapToGrid w:val="0"/>
              <w:jc w:val="center"/>
              <w:rPr>
                <w:rFonts w:hint="eastAsia" w:ascii="宋体" w:hAnsi="宋体"/>
                <w:bCs/>
                <w:szCs w:val="21"/>
                <w:highlight w:val="none"/>
              </w:rPr>
            </w:pPr>
            <w:r>
              <w:rPr>
                <w:rFonts w:ascii="宋体" w:hAnsi="宋体"/>
                <w:bCs/>
                <w:szCs w:val="21"/>
                <w:highlight w:val="none"/>
              </w:rPr>
              <w:t>一包</w:t>
            </w:r>
          </w:p>
        </w:tc>
        <w:tc>
          <w:tcPr>
            <w:tcW w:w="1168" w:type="dxa"/>
            <w:vAlign w:val="center"/>
          </w:tcPr>
          <w:p w14:paraId="4AE6EB4D">
            <w:pPr>
              <w:tabs>
                <w:tab w:val="left" w:pos="3570"/>
              </w:tabs>
              <w:adjustRightInd w:val="0"/>
              <w:snapToGrid w:val="0"/>
              <w:jc w:val="center"/>
              <w:rPr>
                <w:rFonts w:hint="eastAsia" w:ascii="宋体" w:hAnsi="宋体"/>
                <w:szCs w:val="21"/>
                <w:highlight w:val="none"/>
              </w:rPr>
            </w:pPr>
            <w:r>
              <w:rPr>
                <w:rFonts w:hint="eastAsia"/>
                <w:szCs w:val="21"/>
                <w:highlight w:val="none"/>
              </w:rPr>
              <w:t>评审服务</w:t>
            </w:r>
          </w:p>
        </w:tc>
        <w:tc>
          <w:tcPr>
            <w:tcW w:w="1129" w:type="dxa"/>
            <w:vAlign w:val="center"/>
          </w:tcPr>
          <w:p w14:paraId="17DDC85C">
            <w:pPr>
              <w:tabs>
                <w:tab w:val="left" w:pos="3570"/>
              </w:tabs>
              <w:adjustRightInd w:val="0"/>
              <w:snapToGrid w:val="0"/>
              <w:jc w:val="center"/>
              <w:rPr>
                <w:rFonts w:hint="eastAsia" w:ascii="宋体" w:hAnsi="宋体"/>
                <w:szCs w:val="21"/>
                <w:highlight w:val="none"/>
              </w:rPr>
            </w:pPr>
            <w:r>
              <w:rPr>
                <w:rFonts w:hint="eastAsia" w:ascii="宋体" w:hAnsi="宋体"/>
                <w:bCs/>
                <w:szCs w:val="21"/>
                <w:highlight w:val="none"/>
              </w:rPr>
              <w:t>按采购人要求提供咨询服务</w:t>
            </w:r>
          </w:p>
        </w:tc>
        <w:tc>
          <w:tcPr>
            <w:tcW w:w="4791" w:type="dxa"/>
            <w:vAlign w:val="center"/>
          </w:tcPr>
          <w:p w14:paraId="325C2DAA">
            <w:pPr>
              <w:tabs>
                <w:tab w:val="left" w:pos="3570"/>
              </w:tabs>
              <w:adjustRightInd w:val="0"/>
              <w:snapToGrid w:val="0"/>
              <w:jc w:val="left"/>
              <w:rPr>
                <w:rFonts w:hint="eastAsia" w:ascii="宋体" w:hAnsi="宋体"/>
                <w:szCs w:val="21"/>
                <w:highlight w:val="none"/>
              </w:rPr>
            </w:pPr>
            <w:bookmarkStart w:id="17" w:name="_Hlk183615794"/>
            <w:r>
              <w:rPr>
                <w:rFonts w:hint="eastAsia" w:ascii="宋体" w:hAnsi="宋体"/>
                <w:szCs w:val="21"/>
                <w:highlight w:val="none"/>
              </w:rPr>
              <w:t>预算（招标控制价）审核、结算审核和竣工财务决算审核按分档计算（详见采购需求），初设概算审核费用以概算价为计费基数，计费标准按照预算（招标控制价）每档标准的60%分档计算。结算审核（基本收费+效益收费）为计费依据（注：钢筋或铁件计算不另计算费用）。</w:t>
            </w:r>
            <w:r>
              <w:rPr>
                <w:rFonts w:hint="eastAsia" w:ascii="宋体" w:hAnsi="宋体"/>
                <w:b/>
                <w:bCs/>
                <w:szCs w:val="21"/>
                <w:highlight w:val="none"/>
              </w:rPr>
              <w:t>初设概算审核、预算（招标控制价）及结算审核固定折扣系数0.3，以元（人民币）为单位取整数，小数点后不计取。</w:t>
            </w:r>
          </w:p>
          <w:p w14:paraId="1550AE19">
            <w:pPr>
              <w:rPr>
                <w:rFonts w:hint="eastAsia" w:ascii="宋体" w:hAnsi="宋体"/>
                <w:szCs w:val="21"/>
                <w:highlight w:val="none"/>
              </w:rPr>
            </w:pPr>
            <w:r>
              <w:rPr>
                <w:rFonts w:hint="eastAsia" w:ascii="宋体" w:hAnsi="宋体"/>
                <w:szCs w:val="21"/>
                <w:highlight w:val="none"/>
              </w:rPr>
              <w:t xml:space="preserve"> (本项费用为固定收费标准，其它报价无效，供应商在报价时只填写：响应固定收费标准）</w:t>
            </w:r>
            <w:bookmarkEnd w:id="17"/>
          </w:p>
        </w:tc>
        <w:tc>
          <w:tcPr>
            <w:tcW w:w="1276" w:type="dxa"/>
            <w:vAlign w:val="center"/>
          </w:tcPr>
          <w:p w14:paraId="5333B8AB">
            <w:pPr>
              <w:tabs>
                <w:tab w:val="left" w:pos="3570"/>
              </w:tabs>
              <w:adjustRightInd w:val="0"/>
              <w:snapToGrid w:val="0"/>
              <w:jc w:val="left"/>
              <w:rPr>
                <w:rFonts w:hint="eastAsia" w:ascii="宋体" w:hAnsi="宋体"/>
                <w:szCs w:val="21"/>
                <w:highlight w:val="none"/>
              </w:rPr>
            </w:pPr>
            <w:r>
              <w:rPr>
                <w:rFonts w:hint="eastAsia" w:ascii="宋体" w:hAnsi="宋体"/>
                <w:szCs w:val="21"/>
                <w:highlight w:val="none"/>
              </w:rPr>
              <w:t>自框架协议签订之日起 2年（项目审核最后完成时限不超过27个月）</w:t>
            </w:r>
          </w:p>
        </w:tc>
      </w:tr>
    </w:tbl>
    <w:p w14:paraId="77A966A4">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highlight w:val="none"/>
          <w:lang w:val="zh-CN"/>
        </w:rPr>
        <w:t>服务标准：</w:t>
      </w:r>
      <w:bookmarkStart w:id="18" w:name="_Hlk183615868"/>
      <w:r>
        <w:rPr>
          <w:rFonts w:hint="eastAsia" w:ascii="宋体" w:hAnsi="宋体" w:cs="宋体"/>
          <w:snapToGrid w:val="0"/>
          <w:kern w:val="0"/>
          <w:szCs w:val="21"/>
          <w:highlight w:val="none"/>
          <w:lang w:val="zh-CN"/>
        </w:rPr>
        <w:t>服务质量应符合国家、吉林省、长春市的法律、法规、规章，符合行管部门颁发的技</w:t>
      </w:r>
      <w:r>
        <w:rPr>
          <w:rFonts w:hint="eastAsia" w:ascii="宋体" w:hAnsi="宋体" w:cs="宋体"/>
          <w:snapToGrid w:val="0"/>
          <w:kern w:val="0"/>
          <w:szCs w:val="21"/>
          <w:lang w:val="zh-CN"/>
        </w:rPr>
        <w:t>术标准规范，符合行政主管部门下发的文件、规定和采购人的工作要求</w:t>
      </w:r>
      <w:r>
        <w:rPr>
          <w:rFonts w:hint="eastAsia" w:ascii="宋体" w:hAnsi="宋体" w:cs="宋体"/>
          <w:bCs/>
          <w:snapToGrid w:val="0"/>
          <w:kern w:val="0"/>
          <w:szCs w:val="21"/>
          <w:lang w:val="zh-CN"/>
        </w:rPr>
        <w:t>。</w:t>
      </w:r>
      <w:bookmarkEnd w:id="18"/>
    </w:p>
    <w:p w14:paraId="38D399FE">
      <w:pPr>
        <w:adjustRightInd w:val="0"/>
        <w:snapToGrid w:val="0"/>
        <w:spacing w:line="360" w:lineRule="auto"/>
        <w:jc w:val="left"/>
        <w:rPr>
          <w:b/>
          <w:bCs/>
          <w:color w:val="000000"/>
          <w:kern w:val="0"/>
          <w:sz w:val="22"/>
          <w:szCs w:val="22"/>
        </w:rPr>
      </w:pPr>
      <w:r>
        <w:rPr>
          <w:rFonts w:hint="eastAsia"/>
          <w:b/>
          <w:bCs/>
          <w:color w:val="000000"/>
          <w:kern w:val="0"/>
          <w:sz w:val="22"/>
          <w:szCs w:val="22"/>
        </w:rPr>
        <w:t>二、申请人的资格要求</w:t>
      </w:r>
    </w:p>
    <w:p w14:paraId="28C76BC8">
      <w:pPr>
        <w:tabs>
          <w:tab w:val="left" w:pos="3570"/>
        </w:tabs>
        <w:adjustRightInd w:val="0"/>
        <w:snapToGrid w:val="0"/>
        <w:spacing w:line="360" w:lineRule="auto"/>
        <w:ind w:left="420" w:leftChars="100" w:hanging="210" w:hangingChars="100"/>
        <w:rPr>
          <w:rFonts w:hint="eastAsia" w:ascii="宋体" w:hAnsi="宋体"/>
          <w:bCs/>
          <w:szCs w:val="21"/>
        </w:rPr>
      </w:pPr>
      <w:r>
        <w:rPr>
          <w:rFonts w:ascii="宋体" w:hAnsi="宋体"/>
          <w:bCs/>
          <w:szCs w:val="21"/>
        </w:rPr>
        <w:t>1</w:t>
      </w:r>
      <w:r>
        <w:rPr>
          <w:rFonts w:hint="eastAsia" w:ascii="宋体" w:hAnsi="宋体"/>
          <w:bCs/>
          <w:szCs w:val="21"/>
        </w:rPr>
        <w:t>.满足</w:t>
      </w:r>
      <w:r>
        <w:rPr>
          <w:rFonts w:ascii="宋体" w:hAnsi="宋体"/>
          <w:bCs/>
          <w:szCs w:val="21"/>
        </w:rPr>
        <w:t>《中华人民共和国政府采购法》第二十二条规定</w:t>
      </w:r>
      <w:r>
        <w:rPr>
          <w:rFonts w:hint="eastAsia" w:ascii="宋体" w:hAnsi="宋体"/>
          <w:bCs/>
          <w:szCs w:val="21"/>
        </w:rPr>
        <w:t>。</w:t>
      </w:r>
      <w:r>
        <w:rPr>
          <w:rFonts w:ascii="宋体" w:hAnsi="宋体"/>
          <w:bCs/>
          <w:szCs w:val="21"/>
        </w:rPr>
        <w:t xml:space="preserve"> </w:t>
      </w:r>
    </w:p>
    <w:p w14:paraId="057EAE94">
      <w:pPr>
        <w:tabs>
          <w:tab w:val="left" w:pos="3570"/>
        </w:tabs>
        <w:adjustRightInd w:val="0"/>
        <w:snapToGrid w:val="0"/>
        <w:spacing w:line="360" w:lineRule="auto"/>
        <w:ind w:firstLine="210" w:firstLineChars="100"/>
        <w:rPr>
          <w:rFonts w:hint="eastAsia" w:ascii="宋体" w:hAnsi="宋体"/>
          <w:bCs/>
          <w:szCs w:val="21"/>
        </w:rPr>
      </w:pPr>
      <w:r>
        <w:rPr>
          <w:rFonts w:hint="eastAsia" w:ascii="宋体" w:hAnsi="宋体"/>
          <w:bCs/>
          <w:szCs w:val="21"/>
        </w:rPr>
        <w:t>2.落实政府采购政策需满足的资格要求：本项目不属于专门面向小微企业的采购（本项目中小企业划分标准所属行业：其他未列明行业）。</w:t>
      </w:r>
    </w:p>
    <w:p w14:paraId="67FC0BDA">
      <w:pPr>
        <w:tabs>
          <w:tab w:val="left" w:pos="3570"/>
        </w:tabs>
        <w:adjustRightInd w:val="0"/>
        <w:snapToGrid w:val="0"/>
        <w:spacing w:line="360" w:lineRule="auto"/>
        <w:ind w:left="420" w:leftChars="100" w:hanging="210" w:hangingChars="100"/>
        <w:rPr>
          <w:rFonts w:hint="eastAsia" w:ascii="宋体" w:hAnsi="宋体"/>
          <w:bCs/>
          <w:szCs w:val="21"/>
        </w:rPr>
      </w:pPr>
      <w:r>
        <w:rPr>
          <w:rFonts w:ascii="宋体" w:hAnsi="宋体"/>
          <w:bCs/>
          <w:szCs w:val="21"/>
        </w:rPr>
        <w:t>3.</w:t>
      </w:r>
      <w:r>
        <w:rPr>
          <w:rFonts w:hint="eastAsia" w:ascii="宋体" w:hAnsi="宋体"/>
          <w:bCs/>
          <w:szCs w:val="21"/>
        </w:rPr>
        <w:t>本项目的</w:t>
      </w:r>
      <w:r>
        <w:rPr>
          <w:rFonts w:ascii="宋体" w:hAnsi="宋体"/>
          <w:bCs/>
          <w:szCs w:val="21"/>
        </w:rPr>
        <w:t>特定资格</w:t>
      </w:r>
      <w:r>
        <w:rPr>
          <w:rFonts w:hint="eastAsia" w:ascii="宋体" w:hAnsi="宋体"/>
          <w:bCs/>
          <w:szCs w:val="21"/>
        </w:rPr>
        <w:t>要求：</w:t>
      </w:r>
    </w:p>
    <w:p w14:paraId="4B5F8ADA">
      <w:pPr>
        <w:widowControl/>
        <w:spacing w:line="360" w:lineRule="auto"/>
        <w:ind w:firstLine="420" w:firstLineChars="200"/>
        <w:jc w:val="left"/>
        <w:rPr>
          <w:rFonts w:hint="eastAsia" w:ascii="宋体" w:hAnsi="宋体"/>
          <w:bCs/>
          <w:szCs w:val="21"/>
        </w:rPr>
      </w:pPr>
      <w:r>
        <w:rPr>
          <w:rFonts w:hint="eastAsia" w:ascii="宋体" w:hAnsi="宋体"/>
          <w:bCs/>
          <w:szCs w:val="21"/>
        </w:rPr>
        <w:t>（1）潜在供应商须是在中华人民共和国境内注册并取得有效营业执照的独立法人，并在人员、设备、资金等方面具有相应的服务能力；允许分公司（分所）参与征集，如分公司（分所）参与征集应由其总公司（总所）授权，响应文件填报的内容以分公司（分所）为准。</w:t>
      </w:r>
    </w:p>
    <w:p w14:paraId="2B5EB32D">
      <w:pPr>
        <w:widowControl/>
        <w:spacing w:line="360" w:lineRule="auto"/>
        <w:ind w:firstLine="420" w:firstLineChars="200"/>
        <w:jc w:val="left"/>
        <w:rPr>
          <w:rFonts w:hint="eastAsia"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）投入本项目项目负责人须具有国家一级注册造价工程师资格和相关专业高级技术职称，且在本单位缴纳社保（提供近三个月社保证明）</w:t>
      </w:r>
      <w:r>
        <w:rPr>
          <w:rFonts w:hint="eastAsia" w:ascii="宋体" w:hAnsi="宋体"/>
          <w:bCs/>
          <w:szCs w:val="21"/>
          <w:lang w:val="en-US" w:eastAsia="zh-CN"/>
        </w:rPr>
        <w:t>或退休证明文件</w:t>
      </w:r>
      <w:r>
        <w:rPr>
          <w:rFonts w:hint="eastAsia" w:ascii="宋体" w:hAnsi="宋体"/>
          <w:bCs/>
          <w:szCs w:val="21"/>
        </w:rPr>
        <w:t>。</w:t>
      </w:r>
    </w:p>
    <w:p w14:paraId="6B0C80FD">
      <w:pPr>
        <w:widowControl/>
        <w:spacing w:line="360" w:lineRule="auto"/>
        <w:ind w:firstLine="420" w:firstLineChars="200"/>
        <w:jc w:val="left"/>
        <w:rPr>
          <w:rFonts w:hint="eastAsia" w:ascii="宋体" w:hAnsi="宋体"/>
          <w:bCs/>
          <w:szCs w:val="21"/>
        </w:rPr>
      </w:pPr>
      <w:r>
        <w:rPr>
          <w:rFonts w:hint="eastAsia" w:ascii="宋体" w:hAnsi="宋体"/>
          <w:bCs/>
          <w:szCs w:val="21"/>
        </w:rPr>
        <w:t>（3）潜在供应商符合《住房和城乡建设部办公厅关于取消工程造价咨询企业资质审批加强事中事后监管的通知》建办标〔2021〕26号的相关规定。</w:t>
      </w:r>
    </w:p>
    <w:p w14:paraId="59BD5A3A">
      <w:pPr>
        <w:widowControl/>
        <w:spacing w:line="360" w:lineRule="auto"/>
        <w:ind w:firstLine="420" w:firstLineChars="200"/>
        <w:jc w:val="left"/>
        <w:rPr>
          <w:rFonts w:hint="eastAsia" w:ascii="宋体" w:hAnsi="宋体"/>
          <w:bCs/>
          <w:szCs w:val="21"/>
        </w:rPr>
      </w:pPr>
      <w:r>
        <w:rPr>
          <w:rFonts w:hint="eastAsia" w:ascii="宋体" w:hAnsi="宋体"/>
          <w:bCs/>
          <w:szCs w:val="21"/>
        </w:rPr>
        <w:t>（4）对在“信用中国”网站(www.creditchina.gov.cn)、中国政府采购网(www.ccgp.gov.cn)等渠道列入失信被执行人、重大税收违法黑名单、政府采购严重违法失信行为记录名单及其他不符合《中华人民共和国政府采购法》第二十二条规定条件的供应商，不得参与政府采购活动。</w:t>
      </w:r>
    </w:p>
    <w:p w14:paraId="503B47B3">
      <w:pPr>
        <w:widowControl/>
        <w:spacing w:line="360" w:lineRule="auto"/>
        <w:ind w:firstLine="420" w:firstLineChars="200"/>
        <w:jc w:val="left"/>
        <w:rPr>
          <w:rFonts w:hint="eastAsia" w:ascii="宋体" w:hAnsi="宋体"/>
          <w:bCs/>
          <w:szCs w:val="21"/>
        </w:rPr>
      </w:pPr>
      <w:r>
        <w:rPr>
          <w:rFonts w:hint="eastAsia" w:ascii="宋体" w:hAnsi="宋体"/>
          <w:bCs/>
          <w:szCs w:val="21"/>
        </w:rPr>
        <w:t>（5）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0D3A75B2">
      <w:pPr>
        <w:widowControl/>
        <w:spacing w:line="360" w:lineRule="auto"/>
        <w:ind w:firstLine="420" w:firstLineChars="200"/>
        <w:jc w:val="left"/>
        <w:rPr>
          <w:rFonts w:hint="eastAsia" w:ascii="宋体" w:hAnsi="宋体"/>
          <w:bCs/>
          <w:szCs w:val="21"/>
          <w:highlight w:val="none"/>
        </w:rPr>
      </w:pPr>
      <w:r>
        <w:rPr>
          <w:rFonts w:hint="eastAsia" w:ascii="宋体" w:hAnsi="宋体"/>
          <w:bCs/>
          <w:szCs w:val="21"/>
        </w:rPr>
        <w:t>（6）单位负责人为同一人或者存在直接控股、管理关系的不同供应商，不得参加同一合同项下的政府采购活动。</w:t>
      </w:r>
    </w:p>
    <w:p w14:paraId="16C1F513">
      <w:pPr>
        <w:adjustRightInd w:val="0"/>
        <w:snapToGrid w:val="0"/>
        <w:spacing w:line="360" w:lineRule="auto"/>
        <w:jc w:val="left"/>
        <w:rPr>
          <w:b/>
          <w:bCs/>
          <w:kern w:val="0"/>
          <w:sz w:val="22"/>
          <w:szCs w:val="22"/>
          <w:highlight w:val="none"/>
        </w:rPr>
      </w:pPr>
      <w:r>
        <w:rPr>
          <w:rFonts w:hint="eastAsia"/>
          <w:b/>
          <w:bCs/>
          <w:color w:val="000000"/>
          <w:kern w:val="0"/>
          <w:sz w:val="22"/>
          <w:szCs w:val="22"/>
          <w:highlight w:val="none"/>
        </w:rPr>
        <w:t>三、</w:t>
      </w:r>
      <w:r>
        <w:rPr>
          <w:rFonts w:hint="eastAsia"/>
          <w:b/>
          <w:bCs/>
          <w:kern w:val="0"/>
          <w:sz w:val="22"/>
          <w:szCs w:val="22"/>
          <w:highlight w:val="none"/>
        </w:rPr>
        <w:t>获取征集文件</w:t>
      </w:r>
    </w:p>
    <w:p w14:paraId="29E3915A">
      <w:pPr>
        <w:adjustRightInd w:val="0"/>
        <w:snapToGrid w:val="0"/>
        <w:spacing w:line="360" w:lineRule="auto"/>
        <w:ind w:firstLine="420" w:firstLineChars="200"/>
        <w:jc w:val="left"/>
        <w:rPr>
          <w:highlight w:val="none"/>
        </w:rPr>
      </w:pPr>
      <w:r>
        <w:rPr>
          <w:rFonts w:hint="eastAsia"/>
          <w:highlight w:val="none"/>
        </w:rPr>
        <w:t>时间：自2025年1月</w:t>
      </w:r>
      <w:r>
        <w:rPr>
          <w:rFonts w:hint="eastAsia"/>
          <w:highlight w:val="none"/>
          <w:lang w:val="en-US" w:eastAsia="zh-CN"/>
        </w:rPr>
        <w:t>24</w:t>
      </w:r>
      <w:r>
        <w:rPr>
          <w:rFonts w:hint="eastAsia"/>
          <w:highlight w:val="none"/>
        </w:rPr>
        <w:t>日至2025年</w:t>
      </w:r>
      <w:r>
        <w:rPr>
          <w:rFonts w:hint="eastAsia"/>
          <w:highlight w:val="none"/>
          <w:lang w:val="en-US" w:eastAsia="zh-CN"/>
        </w:rPr>
        <w:t>2</w:t>
      </w:r>
      <w:r>
        <w:rPr>
          <w:rFonts w:hint="eastAsia"/>
          <w:highlight w:val="none"/>
        </w:rPr>
        <w:t>月</w:t>
      </w:r>
      <w:r>
        <w:rPr>
          <w:rFonts w:hint="eastAsia"/>
          <w:highlight w:val="none"/>
          <w:lang w:val="en-US" w:eastAsia="zh-CN"/>
        </w:rPr>
        <w:t>7</w:t>
      </w:r>
      <w:r>
        <w:rPr>
          <w:rFonts w:hint="eastAsia"/>
          <w:highlight w:val="none"/>
        </w:rPr>
        <w:t>日，每天上午9时00分至</w:t>
      </w:r>
      <w:r>
        <w:rPr>
          <w:highlight w:val="none"/>
        </w:rPr>
        <w:t>16</w:t>
      </w:r>
      <w:r>
        <w:rPr>
          <w:rFonts w:hint="eastAsia"/>
          <w:highlight w:val="none"/>
        </w:rPr>
        <w:t>时</w:t>
      </w:r>
      <w:r>
        <w:rPr>
          <w:highlight w:val="none"/>
        </w:rPr>
        <w:t>00</w:t>
      </w:r>
      <w:r>
        <w:rPr>
          <w:rFonts w:hint="eastAsia"/>
          <w:highlight w:val="none"/>
        </w:rPr>
        <w:t>分。</w:t>
      </w:r>
    </w:p>
    <w:p w14:paraId="1A4BED0F">
      <w:pPr>
        <w:adjustRightInd w:val="0"/>
        <w:snapToGrid w:val="0"/>
        <w:spacing w:line="360" w:lineRule="auto"/>
        <w:ind w:firstLine="420" w:firstLineChars="200"/>
        <w:jc w:val="left"/>
        <w:rPr>
          <w:color w:val="000000"/>
        </w:rPr>
      </w:pPr>
      <w:r>
        <w:rPr>
          <w:rFonts w:hint="eastAsia"/>
          <w:highlight w:val="none"/>
        </w:rPr>
        <w:t>地点（网址）：供应商登陆</w:t>
      </w:r>
      <w:r>
        <w:rPr>
          <w:rFonts w:hint="eastAsia"/>
          <w:color w:val="000000"/>
          <w:highlight w:val="none"/>
        </w:rPr>
        <w:t>政采云平台</w:t>
      </w:r>
      <w:r>
        <w:rPr>
          <w:color w:val="000000"/>
          <w:highlight w:val="none"/>
        </w:rPr>
        <w:t xml:space="preserve"> </w:t>
      </w:r>
      <w:r>
        <w:rPr>
          <w:rFonts w:hint="eastAsia"/>
          <w:color w:val="000000"/>
          <w:szCs w:val="21"/>
          <w:highlight w:val="none"/>
        </w:rPr>
        <w:t>（http：//www.zcygov.cn）在线申请获取征集</w:t>
      </w:r>
      <w:r>
        <w:rPr>
          <w:rFonts w:hint="eastAsia"/>
          <w:color w:val="000000"/>
          <w:szCs w:val="21"/>
        </w:rPr>
        <w:t>文件。</w:t>
      </w:r>
    </w:p>
    <w:p w14:paraId="6DD2173D">
      <w:pPr>
        <w:adjustRightInd w:val="0"/>
        <w:snapToGrid w:val="0"/>
        <w:spacing w:line="360" w:lineRule="auto"/>
        <w:ind w:firstLine="420" w:firstLineChars="200"/>
      </w:pPr>
      <w:r>
        <w:rPr>
          <w:rFonts w:hint="eastAsia"/>
          <w:szCs w:val="21"/>
        </w:rPr>
        <w:t>方式：网上下载。拟参与本项目的潜在供应商使用CA锁登录“政采云”平台-进入“项目采购”应用，在获取征集文件菜单中选择项目，点击申请获取征集文件</w:t>
      </w:r>
      <w:r>
        <w:rPr>
          <w:rFonts w:hint="eastAsia"/>
        </w:rPr>
        <w:t>。</w:t>
      </w:r>
      <w:r>
        <w:t xml:space="preserve"> </w:t>
      </w:r>
    </w:p>
    <w:p w14:paraId="2FD2613E">
      <w:pPr>
        <w:adjustRightInd w:val="0"/>
        <w:snapToGrid w:val="0"/>
        <w:spacing w:line="360" w:lineRule="auto"/>
        <w:ind w:firstLine="420" w:firstLineChars="200"/>
        <w:jc w:val="left"/>
      </w:pPr>
      <w:r>
        <w:rPr>
          <w:rFonts w:hint="eastAsia"/>
        </w:rPr>
        <w:t>售价（元）： 0</w:t>
      </w:r>
    </w:p>
    <w:p w14:paraId="34E95886">
      <w:pPr>
        <w:adjustRightInd w:val="0"/>
        <w:snapToGrid w:val="0"/>
        <w:spacing w:line="360" w:lineRule="auto"/>
        <w:jc w:val="left"/>
        <w:rPr>
          <w:b/>
          <w:bCs/>
          <w:kern w:val="0"/>
          <w:sz w:val="22"/>
          <w:szCs w:val="22"/>
        </w:rPr>
      </w:pPr>
      <w:r>
        <w:rPr>
          <w:rFonts w:hint="eastAsia"/>
          <w:b/>
          <w:bCs/>
          <w:kern w:val="0"/>
          <w:sz w:val="22"/>
          <w:szCs w:val="22"/>
        </w:rPr>
        <w:t>四、项目现场考察和答疑会：无。</w:t>
      </w:r>
    </w:p>
    <w:p w14:paraId="76F5CDB7">
      <w:pPr>
        <w:adjustRightInd w:val="0"/>
        <w:snapToGrid w:val="0"/>
        <w:spacing w:line="360" w:lineRule="auto"/>
        <w:jc w:val="left"/>
        <w:rPr>
          <w:b/>
          <w:bCs/>
          <w:kern w:val="0"/>
          <w:sz w:val="22"/>
          <w:szCs w:val="22"/>
        </w:rPr>
      </w:pPr>
      <w:r>
        <w:rPr>
          <w:rFonts w:hint="eastAsia"/>
          <w:b/>
          <w:bCs/>
          <w:kern w:val="0"/>
          <w:sz w:val="22"/>
          <w:szCs w:val="22"/>
        </w:rPr>
        <w:t>五、响应文件提交方式、提交截止时间和地点及响应文件开启方式、时间和地点</w:t>
      </w:r>
    </w:p>
    <w:p w14:paraId="4EE1D8CB">
      <w:pPr>
        <w:snapToGrid w:val="0"/>
        <w:spacing w:line="360" w:lineRule="auto"/>
        <w:ind w:firstLine="420" w:firstLineChars="200"/>
        <w:rPr>
          <w:kern w:val="0"/>
          <w:szCs w:val="21"/>
        </w:rPr>
      </w:pPr>
      <w:r>
        <w:rPr>
          <w:rFonts w:hint="eastAsia"/>
          <w:kern w:val="0"/>
          <w:szCs w:val="21"/>
        </w:rPr>
        <w:t>1、响应文件提交（开启）方式：“政采云”平台提交（开启）</w:t>
      </w:r>
    </w:p>
    <w:p w14:paraId="4946D291">
      <w:pPr>
        <w:snapToGrid w:val="0"/>
        <w:spacing w:line="360" w:lineRule="auto"/>
        <w:ind w:firstLine="420" w:firstLineChars="200"/>
        <w:rPr>
          <w:kern w:val="0"/>
          <w:szCs w:val="21"/>
          <w:highlight w:val="none"/>
        </w:rPr>
      </w:pPr>
      <w:r>
        <w:rPr>
          <w:rFonts w:hint="eastAsia"/>
          <w:kern w:val="0"/>
          <w:szCs w:val="21"/>
        </w:rPr>
        <w:t>响应文件提交方式：本项目采用全流程电子化招投标，开标方式为远程开标，供应商在提交响应文件截止时间前通过政府采购云平台（</w:t>
      </w:r>
      <w:r>
        <w:rPr>
          <w:rFonts w:hint="eastAsia"/>
          <w:kern w:val="0"/>
          <w:szCs w:val="21"/>
          <w:highlight w:val="none"/>
        </w:rPr>
        <w:t>网址：http://www.zcygov.cn）递交电子响应文件，供应商在“政采云”平台提交电子响应文件时，请填写参加采购活动经办人联系方式。</w:t>
      </w:r>
    </w:p>
    <w:p w14:paraId="3D08D0F4">
      <w:pPr>
        <w:snapToGrid w:val="0"/>
        <w:spacing w:line="360" w:lineRule="auto"/>
        <w:ind w:firstLine="420" w:firstLineChars="200"/>
        <w:rPr>
          <w:kern w:val="0"/>
          <w:szCs w:val="21"/>
          <w:highlight w:val="none"/>
        </w:rPr>
      </w:pPr>
      <w:r>
        <w:rPr>
          <w:rFonts w:hint="eastAsia"/>
          <w:kern w:val="0"/>
          <w:szCs w:val="21"/>
          <w:highlight w:val="none"/>
        </w:rPr>
        <w:t>2、提交响应文件截止时间（开启时间）：2025年</w:t>
      </w:r>
      <w:r>
        <w:rPr>
          <w:rFonts w:hint="eastAsia"/>
          <w:kern w:val="0"/>
          <w:szCs w:val="21"/>
          <w:highlight w:val="none"/>
          <w:lang w:val="en-US" w:eastAsia="zh-CN"/>
        </w:rPr>
        <w:t>2</w:t>
      </w:r>
      <w:r>
        <w:rPr>
          <w:rFonts w:hint="eastAsia"/>
          <w:kern w:val="0"/>
          <w:szCs w:val="21"/>
          <w:highlight w:val="none"/>
        </w:rPr>
        <w:t>月</w:t>
      </w:r>
      <w:r>
        <w:rPr>
          <w:rFonts w:hint="eastAsia"/>
          <w:kern w:val="0"/>
          <w:szCs w:val="21"/>
          <w:highlight w:val="none"/>
          <w:lang w:val="en-US" w:eastAsia="zh-CN"/>
        </w:rPr>
        <w:t>17</w:t>
      </w:r>
      <w:r>
        <w:rPr>
          <w:rFonts w:hint="eastAsia"/>
          <w:kern w:val="0"/>
          <w:szCs w:val="21"/>
          <w:highlight w:val="none"/>
        </w:rPr>
        <w:t>日9时00分；</w:t>
      </w:r>
    </w:p>
    <w:p w14:paraId="1644F709">
      <w:pPr>
        <w:snapToGrid w:val="0"/>
        <w:spacing w:line="360" w:lineRule="auto"/>
        <w:ind w:firstLine="422" w:firstLineChars="200"/>
        <w:rPr>
          <w:kern w:val="0"/>
          <w:szCs w:val="21"/>
          <w:highlight w:val="none"/>
        </w:rPr>
      </w:pPr>
      <w:r>
        <w:rPr>
          <w:rFonts w:hint="eastAsia"/>
          <w:b/>
          <w:bCs/>
          <w:kern w:val="0"/>
          <w:szCs w:val="21"/>
          <w:highlight w:val="none"/>
        </w:rPr>
        <w:t>响应文件解密期限及方式：</w:t>
      </w:r>
      <w:r>
        <w:rPr>
          <w:rFonts w:hint="eastAsia"/>
          <w:kern w:val="0"/>
          <w:szCs w:val="21"/>
          <w:highlight w:val="none"/>
        </w:rPr>
        <w:t>开标时间后30分钟内，由供应商持制作该电子响应文件的同一数字证书（CA锁）及电脑进行远程解密（各供应商开标前及网上开评标系统公布供应商名单前，不要提前进行远程解密；具体解密时间按平台提示解密时间为准）。响应文件解密截止时间后，“政采云”平台公布投标报价信息，供应商持企业数字证书登录“政采云”平台在线查询投标报价信息。因投标供应商自身原因未能按时完成解密的，视为逾期未提交响应文件，其投标无效。</w:t>
      </w:r>
    </w:p>
    <w:p w14:paraId="6EC5D84D">
      <w:pPr>
        <w:snapToGrid w:val="0"/>
        <w:spacing w:line="360" w:lineRule="auto"/>
        <w:ind w:firstLine="422" w:firstLineChars="200"/>
        <w:rPr>
          <w:rFonts w:hint="eastAsia" w:ascii="宋体" w:hAnsi="宋体" w:cs="宋体"/>
          <w:szCs w:val="21"/>
          <w:highlight w:val="none"/>
          <w:shd w:val="clear" w:color="auto" w:fill="FFFFFF"/>
        </w:rPr>
      </w:pPr>
      <w:r>
        <w:rPr>
          <w:rFonts w:hint="eastAsia"/>
          <w:b/>
          <w:bCs/>
          <w:kern w:val="0"/>
          <w:szCs w:val="21"/>
          <w:highlight w:val="none"/>
        </w:rPr>
        <w:t>3、开启地点：</w:t>
      </w:r>
      <w:r>
        <w:rPr>
          <w:rFonts w:hint="eastAsia"/>
          <w:kern w:val="0"/>
          <w:szCs w:val="21"/>
          <w:highlight w:val="none"/>
        </w:rPr>
        <w:t>长春市高新区鸿达街248号吉林日报副楼4楼第四开标室。</w:t>
      </w:r>
    </w:p>
    <w:p w14:paraId="3707FF7A">
      <w:pPr>
        <w:adjustRightInd w:val="0"/>
        <w:snapToGrid w:val="0"/>
        <w:spacing w:line="360" w:lineRule="auto"/>
        <w:jc w:val="left"/>
        <w:rPr>
          <w:b/>
          <w:bCs/>
          <w:kern w:val="0"/>
          <w:sz w:val="22"/>
          <w:szCs w:val="22"/>
          <w:highlight w:val="none"/>
        </w:rPr>
      </w:pPr>
      <w:r>
        <w:rPr>
          <w:rFonts w:hint="eastAsia"/>
          <w:b/>
          <w:bCs/>
          <w:kern w:val="0"/>
          <w:sz w:val="22"/>
          <w:szCs w:val="22"/>
          <w:highlight w:val="none"/>
        </w:rPr>
        <w:t>六、公告期限</w:t>
      </w:r>
    </w:p>
    <w:p w14:paraId="48E0CEC0">
      <w:pPr>
        <w:adjustRightInd w:val="0"/>
        <w:snapToGrid w:val="0"/>
        <w:spacing w:line="360" w:lineRule="auto"/>
        <w:ind w:firstLine="420" w:firstLineChars="200"/>
        <w:jc w:val="left"/>
        <w:rPr>
          <w:kern w:val="0"/>
          <w:szCs w:val="21"/>
        </w:rPr>
      </w:pPr>
      <w:r>
        <w:rPr>
          <w:rFonts w:hint="eastAsia"/>
          <w:kern w:val="0"/>
          <w:szCs w:val="21"/>
        </w:rPr>
        <w:t>自本公告发布之日起5个工作日。</w:t>
      </w:r>
    </w:p>
    <w:p w14:paraId="73687703">
      <w:pPr>
        <w:adjustRightInd w:val="0"/>
        <w:snapToGrid w:val="0"/>
        <w:spacing w:line="360" w:lineRule="auto"/>
        <w:jc w:val="left"/>
        <w:rPr>
          <w:b/>
          <w:bCs/>
          <w:color w:val="000000"/>
          <w:kern w:val="0"/>
          <w:sz w:val="22"/>
          <w:szCs w:val="22"/>
        </w:rPr>
      </w:pPr>
      <w:r>
        <w:rPr>
          <w:rFonts w:hint="eastAsia"/>
          <w:b/>
          <w:bCs/>
          <w:color w:val="000000"/>
          <w:kern w:val="0"/>
          <w:sz w:val="22"/>
          <w:szCs w:val="22"/>
        </w:rPr>
        <w:t>七、其他补充事宜</w:t>
      </w:r>
    </w:p>
    <w:p w14:paraId="09AA9113">
      <w:pPr>
        <w:adjustRightInd w:val="0"/>
        <w:snapToGrid w:val="0"/>
        <w:spacing w:line="360" w:lineRule="auto"/>
        <w:ind w:firstLine="420" w:firstLineChars="200"/>
        <w:rPr>
          <w:rFonts w:hint="eastAsia" w:ascii="宋体" w:hAnsi="宋体"/>
          <w:bCs/>
          <w:szCs w:val="21"/>
        </w:rPr>
      </w:pPr>
      <w:r>
        <w:rPr>
          <w:rFonts w:hint="eastAsia" w:ascii="宋体" w:hAnsi="宋体"/>
          <w:bCs/>
          <w:szCs w:val="21"/>
        </w:rPr>
        <w:t>1、响应保证金：本项目不收取；</w:t>
      </w:r>
    </w:p>
    <w:p w14:paraId="6F8C376D">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bCs/>
          <w:szCs w:val="21"/>
        </w:rPr>
        <w:t>2、公告发布媒体：《中国政府采购网》、《政采云》上发布。</w:t>
      </w:r>
    </w:p>
    <w:p w14:paraId="71375345">
      <w:pPr>
        <w:adjustRightInd w:val="0"/>
        <w:snapToGrid w:val="0"/>
        <w:spacing w:line="360" w:lineRule="auto"/>
        <w:jc w:val="left"/>
        <w:rPr>
          <w:b/>
          <w:bCs/>
          <w:color w:val="000000"/>
          <w:kern w:val="0"/>
          <w:sz w:val="22"/>
          <w:szCs w:val="22"/>
        </w:rPr>
      </w:pPr>
      <w:r>
        <w:rPr>
          <w:rFonts w:hint="eastAsia"/>
          <w:b/>
          <w:bCs/>
          <w:color w:val="000000"/>
          <w:kern w:val="0"/>
          <w:sz w:val="22"/>
          <w:szCs w:val="22"/>
        </w:rPr>
        <w:t>八、对本次招标提出询问，请按以下方式联系</w:t>
      </w:r>
    </w:p>
    <w:p w14:paraId="728275E0">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1.征集人信息</w:t>
      </w:r>
    </w:p>
    <w:p w14:paraId="11F0FD4D">
      <w:pPr>
        <w:widowControl/>
        <w:wordWrap w:val="0"/>
        <w:spacing w:line="360" w:lineRule="auto"/>
        <w:ind w:firstLine="420" w:firstLineChars="200"/>
        <w:jc w:val="left"/>
        <w:rPr>
          <w:rFonts w:hint="eastAsia" w:ascii="宋体" w:hAnsi="宋体" w:cs="宋体"/>
          <w:bCs/>
          <w:snapToGrid w:val="0"/>
          <w:kern w:val="0"/>
          <w:szCs w:val="21"/>
        </w:rPr>
      </w:pPr>
      <w:r>
        <w:rPr>
          <w:rFonts w:hint="eastAsia" w:ascii="宋体" w:hAnsi="宋体" w:cs="宋体"/>
          <w:bCs/>
          <w:snapToGrid w:val="0"/>
          <w:kern w:val="0"/>
          <w:szCs w:val="21"/>
          <w:lang w:val="zh-CN"/>
        </w:rPr>
        <w:t>名称：</w:t>
      </w:r>
      <w:r>
        <w:rPr>
          <w:rFonts w:hint="eastAsia" w:ascii="宋体" w:hAnsi="宋体" w:cs="宋体"/>
          <w:bCs/>
          <w:snapToGrid w:val="0"/>
          <w:kern w:val="0"/>
          <w:szCs w:val="21"/>
        </w:rPr>
        <w:t>长春市财政局</w:t>
      </w:r>
    </w:p>
    <w:p w14:paraId="65322E3D">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地址：吉林省长春市朝阳区前进大街2688号</w:t>
      </w:r>
    </w:p>
    <w:p w14:paraId="5124CE00">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联系方式：13039201332</w:t>
      </w:r>
    </w:p>
    <w:p w14:paraId="0BFFA8CD">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2.采购代理机构信息</w:t>
      </w:r>
    </w:p>
    <w:p w14:paraId="69FB68EF">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名称：吉林省中惠招标有限责任公司</w:t>
      </w:r>
    </w:p>
    <w:p w14:paraId="6CF575F5">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地址：长春市南关区绿地中央公馆B区1723号房</w:t>
      </w:r>
    </w:p>
    <w:p w14:paraId="1FBB2FBE">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联系方式：17390045613</w:t>
      </w:r>
    </w:p>
    <w:p w14:paraId="6B2349B0">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3.项目联系方式</w:t>
      </w:r>
    </w:p>
    <w:p w14:paraId="43CED195">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项目联系人：张永刚、李坤</w:t>
      </w:r>
    </w:p>
    <w:p w14:paraId="704B29A7">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电话：17390045613</w:t>
      </w:r>
    </w:p>
    <w:p w14:paraId="0E89D46C">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4.监督管理部门：长春市财政局政府采购管理工作办公室</w:t>
      </w:r>
    </w:p>
    <w:p w14:paraId="58A6E450">
      <w:pPr>
        <w:widowControl/>
        <w:wordWrap w:val="0"/>
        <w:spacing w:line="360" w:lineRule="auto"/>
        <w:ind w:firstLine="420" w:firstLineChars="200"/>
        <w:jc w:val="left"/>
        <w:rPr>
          <w:rFonts w:hint="eastAsia" w:ascii="宋体" w:hAnsi="宋体" w:cs="宋体"/>
          <w:bCs/>
          <w:snapToGrid w:val="0"/>
          <w:kern w:val="0"/>
          <w:szCs w:val="21"/>
          <w:lang w:val="zh-CN"/>
        </w:rPr>
      </w:pPr>
      <w:r>
        <w:rPr>
          <w:rFonts w:hint="eastAsia" w:ascii="宋体" w:hAnsi="宋体" w:cs="宋体"/>
          <w:bCs/>
          <w:snapToGrid w:val="0"/>
          <w:kern w:val="0"/>
          <w:szCs w:val="21"/>
          <w:lang w:val="zh-CN"/>
        </w:rPr>
        <w:t>电　话：0431-89865653</w:t>
      </w:r>
    </w:p>
    <w:p w14:paraId="1591A9EE">
      <w:pPr>
        <w:widowControl/>
        <w:wordWrap w:val="0"/>
        <w:spacing w:line="360" w:lineRule="auto"/>
        <w:ind w:firstLine="420" w:firstLineChars="200"/>
        <w:jc w:val="left"/>
        <w:rPr>
          <w:rFonts w:hint="eastAsia" w:ascii="宋体" w:hAnsi="宋体" w:cs="宋体"/>
          <w:bCs/>
          <w:snapToGrid w:val="0"/>
          <w:kern w:val="0"/>
          <w:szCs w:val="21"/>
          <w:highlight w:val="none"/>
          <w:lang w:val="zh-CN"/>
        </w:rPr>
      </w:pPr>
      <w:r>
        <w:rPr>
          <w:rFonts w:hint="eastAsia" w:ascii="宋体" w:hAnsi="宋体" w:cs="宋体"/>
          <w:bCs/>
          <w:snapToGrid w:val="0"/>
          <w:kern w:val="0"/>
          <w:szCs w:val="21"/>
          <w:lang w:val="zh-CN"/>
        </w:rPr>
        <w:t>5.技术服务</w:t>
      </w:r>
    </w:p>
    <w:p w14:paraId="1030D346">
      <w:pPr>
        <w:widowControl/>
        <w:wordWrap w:val="0"/>
        <w:spacing w:line="360" w:lineRule="auto"/>
        <w:ind w:firstLine="420" w:firstLineChars="200"/>
        <w:jc w:val="left"/>
        <w:rPr>
          <w:rFonts w:hint="eastAsia" w:ascii="宋体" w:hAnsi="宋体" w:cs="宋体"/>
          <w:bCs/>
          <w:snapToGrid w:val="0"/>
          <w:kern w:val="0"/>
          <w:szCs w:val="21"/>
          <w:highlight w:val="none"/>
          <w:lang w:val="zh-CN"/>
        </w:rPr>
      </w:pPr>
      <w:r>
        <w:rPr>
          <w:rFonts w:hint="eastAsia" w:ascii="宋体" w:hAnsi="宋体" w:cs="宋体"/>
          <w:bCs/>
          <w:snapToGrid w:val="0"/>
          <w:kern w:val="0"/>
          <w:szCs w:val="21"/>
          <w:highlight w:val="none"/>
          <w:lang w:val="zh-CN"/>
        </w:rPr>
        <w:t>数字证书办理咨询电话：0431</w:t>
      </w:r>
      <w:r>
        <w:rPr>
          <w:rFonts w:hint="eastAsia" w:ascii="宋体" w:hAnsi="宋体" w:cs="宋体"/>
          <w:bCs/>
          <w:snapToGrid w:val="0"/>
          <w:kern w:val="0"/>
          <w:szCs w:val="21"/>
          <w:highlight w:val="none"/>
        </w:rPr>
        <w:t>-</w:t>
      </w:r>
      <w:r>
        <w:rPr>
          <w:rFonts w:hint="eastAsia" w:ascii="宋体" w:hAnsi="宋体" w:cs="宋体"/>
          <w:bCs/>
          <w:snapToGrid w:val="0"/>
          <w:kern w:val="0"/>
          <w:szCs w:val="21"/>
          <w:highlight w:val="none"/>
          <w:lang w:val="zh-CN"/>
        </w:rPr>
        <w:t>85177688；</w:t>
      </w:r>
      <w:r>
        <w:rPr>
          <w:rFonts w:hint="eastAsia" w:ascii="宋体" w:hAnsi="宋体" w:cs="宋体"/>
          <w:bCs/>
          <w:snapToGrid w:val="0"/>
          <w:kern w:val="0"/>
          <w:szCs w:val="21"/>
          <w:highlight w:val="none"/>
        </w:rPr>
        <w:t>政采云客服电话：</w:t>
      </w:r>
      <w:r>
        <w:rPr>
          <w:rFonts w:hint="eastAsia" w:ascii="宋体" w:hAnsi="宋体" w:cs="宋体"/>
          <w:bCs/>
          <w:snapToGrid w:val="0"/>
          <w:kern w:val="0"/>
          <w:szCs w:val="21"/>
          <w:highlight w:val="none"/>
          <w:lang w:val="zh-CN"/>
        </w:rPr>
        <w:t>95763，工作日9:00-18:00</w:t>
      </w:r>
    </w:p>
    <w:p w14:paraId="1C542A2C">
      <w:pPr>
        <w:tabs>
          <w:tab w:val="left" w:pos="1370"/>
        </w:tabs>
        <w:spacing w:line="360" w:lineRule="auto"/>
        <w:ind w:firstLine="420" w:firstLineChars="200"/>
        <w:rPr>
          <w:rFonts w:hint="eastAsia"/>
          <w:highlight w:val="none"/>
        </w:rPr>
      </w:pPr>
      <w:r>
        <w:rPr>
          <w:rFonts w:hint="eastAsia"/>
          <w:highlight w:val="none"/>
        </w:rPr>
        <w:t>来源：吉林省中惠招标有限责任公司</w:t>
      </w:r>
    </w:p>
    <w:p w14:paraId="6CDE199F">
      <w:pPr>
        <w:tabs>
          <w:tab w:val="left" w:pos="1370"/>
        </w:tabs>
        <w:spacing w:line="360" w:lineRule="auto"/>
        <w:ind w:firstLine="420" w:firstLineChars="200"/>
        <w:rPr>
          <w:rFonts w:hint="eastAsia"/>
          <w:highlight w:val="none"/>
        </w:rPr>
      </w:pPr>
      <w:r>
        <w:rPr>
          <w:rFonts w:hint="eastAsia"/>
          <w:highlight w:val="none"/>
        </w:rPr>
        <w:t>初审：张永刚</w:t>
      </w:r>
    </w:p>
    <w:p w14:paraId="3069F756">
      <w:pPr>
        <w:tabs>
          <w:tab w:val="left" w:pos="1370"/>
        </w:tabs>
        <w:spacing w:line="360" w:lineRule="auto"/>
        <w:ind w:firstLine="420" w:firstLineChars="200"/>
        <w:rPr>
          <w:rFonts w:hint="eastAsia" w:eastAsiaTheme="minorEastAsia"/>
          <w:highlight w:val="none"/>
          <w:lang w:val="en-US" w:eastAsia="zh-CN"/>
        </w:rPr>
      </w:pPr>
      <w:r>
        <w:rPr>
          <w:rFonts w:hint="eastAsia"/>
          <w:highlight w:val="none"/>
        </w:rPr>
        <w:t>复审：杨秀云</w:t>
      </w:r>
    </w:p>
    <w:p w14:paraId="2344E1E2">
      <w:pPr>
        <w:ind w:firstLine="420" w:firstLineChars="200"/>
        <w:rPr>
          <w:highlight w:val="none"/>
        </w:rPr>
      </w:pPr>
      <w:r>
        <w:rPr>
          <w:rFonts w:hint="eastAsia"/>
          <w:highlight w:val="none"/>
        </w:rPr>
        <w:t>终审：</w:t>
      </w:r>
      <w:r>
        <w:rPr>
          <w:rFonts w:hint="eastAsia"/>
          <w:highlight w:val="none"/>
          <w:lang w:val="en-US" w:eastAsia="zh-CN"/>
        </w:rPr>
        <w:t>李坤</w:t>
      </w:r>
    </w:p>
    <w:p w14:paraId="150EF77B">
      <w:pPr>
        <w:pStyle w:val="47"/>
        <w:rPr>
          <w:rFonts w:hint="eastAsia" w:ascii="宋体" w:hAnsi="宋体" w:cs="宋体"/>
          <w:bCs/>
          <w:snapToGrid w:val="0"/>
          <w:kern w:val="0"/>
          <w:szCs w:val="21"/>
          <w:lang w:val="zh-CN"/>
        </w:rPr>
      </w:pPr>
    </w:p>
    <w:p w14:paraId="7A38D67D">
      <w:pPr>
        <w:pStyle w:val="47"/>
        <w:rPr>
          <w:rFonts w:hint="eastAsia" w:ascii="宋体" w:hAnsi="宋体" w:cs="宋体"/>
          <w:bCs/>
          <w:snapToGrid w:val="0"/>
          <w:kern w:val="0"/>
          <w:szCs w:val="21"/>
          <w:lang w:val="zh-CN"/>
        </w:rPr>
      </w:pPr>
    </w:p>
    <w:p w14:paraId="71896B13">
      <w:pPr>
        <w:rPr>
          <w:rFonts w:hint="eastAsia" w:ascii="宋体" w:hAnsi="宋体" w:cs="宋体"/>
          <w:bCs/>
          <w:snapToGrid w:val="0"/>
          <w:kern w:val="0"/>
          <w:szCs w:val="21"/>
          <w:lang w:val="zh-CN"/>
        </w:rPr>
      </w:pPr>
    </w:p>
    <w:p w14:paraId="3FDDA6DF">
      <w:pPr>
        <w:pStyle w:val="47"/>
        <w:rPr>
          <w:rFonts w:hint="eastAsia" w:ascii="宋体" w:hAnsi="宋体" w:cs="宋体"/>
          <w:bCs/>
          <w:snapToGrid w:val="0"/>
          <w:kern w:val="0"/>
          <w:szCs w:val="21"/>
          <w:lang w:val="zh-CN"/>
        </w:rPr>
      </w:pPr>
    </w:p>
    <w:p w14:paraId="3557934D">
      <w:pPr>
        <w:rPr>
          <w:rFonts w:hint="eastAsia" w:ascii="宋体" w:hAnsi="宋体" w:cs="宋体"/>
          <w:bCs/>
          <w:snapToGrid w:val="0"/>
          <w:kern w:val="0"/>
          <w:szCs w:val="21"/>
          <w:lang w:val="zh-CN"/>
        </w:rPr>
      </w:pPr>
    </w:p>
    <w:p w14:paraId="7BBAC616">
      <w:pPr>
        <w:pStyle w:val="47"/>
        <w:rPr>
          <w:rFonts w:hint="eastAsia" w:ascii="宋体" w:hAnsi="宋体" w:cs="宋体"/>
          <w:bCs/>
          <w:snapToGrid w:val="0"/>
          <w:kern w:val="0"/>
          <w:szCs w:val="21"/>
          <w:lang w:val="zh-CN"/>
        </w:rPr>
      </w:pPr>
    </w:p>
    <w:p w14:paraId="474E4762">
      <w:pPr>
        <w:rPr>
          <w:rFonts w:hint="eastAsia" w:ascii="宋体" w:hAnsi="宋体" w:cs="宋体"/>
          <w:bCs/>
          <w:snapToGrid w:val="0"/>
          <w:kern w:val="0"/>
          <w:szCs w:val="21"/>
          <w:lang w:val="zh-CN"/>
        </w:rPr>
      </w:pPr>
    </w:p>
    <w:p w14:paraId="21154B27">
      <w:pPr>
        <w:pStyle w:val="47"/>
        <w:rPr>
          <w:rFonts w:hint="eastAsia" w:ascii="宋体" w:hAnsi="宋体" w:cs="宋体"/>
          <w:bCs/>
          <w:snapToGrid w:val="0"/>
          <w:kern w:val="0"/>
          <w:szCs w:val="21"/>
          <w:lang w:val="zh-CN"/>
        </w:rPr>
      </w:pPr>
    </w:p>
    <w:p w14:paraId="48F0D4C2">
      <w:pPr>
        <w:rPr>
          <w:rFonts w:hint="eastAsia" w:ascii="宋体" w:hAnsi="宋体" w:cs="宋体"/>
          <w:bCs/>
          <w:snapToGrid w:val="0"/>
          <w:kern w:val="0"/>
          <w:szCs w:val="21"/>
          <w:lang w:val="zh-CN"/>
        </w:rPr>
      </w:pPr>
    </w:p>
    <w:p w14:paraId="5A1EFC27">
      <w:pPr>
        <w:pStyle w:val="47"/>
        <w:rPr>
          <w:lang w:val="zh-CN"/>
        </w:rPr>
      </w:pPr>
    </w:p>
    <w:p w14:paraId="71BC50A9"/>
    <w:p w14:paraId="606F6432">
      <w:pPr>
        <w:pStyle w:val="2"/>
        <w:spacing w:before="0" w:after="0" w:line="360" w:lineRule="auto"/>
        <w:jc w:val="center"/>
        <w:rPr>
          <w:sz w:val="32"/>
          <w:szCs w:val="32"/>
        </w:rPr>
      </w:pPr>
      <w:r>
        <w:rPr>
          <w:sz w:val="32"/>
          <w:szCs w:val="32"/>
        </w:rPr>
        <w:br w:type="page"/>
      </w:r>
    </w:p>
    <w:p w14:paraId="2C63B54C">
      <w:pPr>
        <w:pStyle w:val="2"/>
        <w:spacing w:before="0" w:after="0" w:line="360" w:lineRule="auto"/>
        <w:jc w:val="center"/>
        <w:rPr>
          <w:sz w:val="32"/>
          <w:szCs w:val="32"/>
        </w:rPr>
      </w:pPr>
      <w:bookmarkStart w:id="19" w:name="_Toc183620915"/>
      <w:r>
        <w:rPr>
          <w:sz w:val="32"/>
          <w:szCs w:val="32"/>
        </w:rPr>
        <w:t>第二章</w:t>
      </w:r>
      <w:bookmarkStart w:id="20" w:name="_Hlk101537833"/>
      <w:r>
        <w:rPr>
          <w:sz w:val="32"/>
          <w:szCs w:val="32"/>
        </w:rPr>
        <w:t xml:space="preserve"> 采购需求</w:t>
      </w:r>
      <w:bookmarkEnd w:id="16"/>
      <w:bookmarkEnd w:id="19"/>
    </w:p>
    <w:bookmarkEnd w:id="20"/>
    <w:p w14:paraId="082EE401">
      <w:pPr>
        <w:spacing w:line="360" w:lineRule="auto"/>
        <w:ind w:firstLine="420" w:firstLineChars="200"/>
      </w:pPr>
      <w:bookmarkStart w:id="21" w:name="_Toc97561716"/>
      <w:r>
        <w:rPr>
          <w:rFonts w:hint="eastAsia"/>
        </w:rPr>
        <w:t xml:space="preserve">2025年咨询机构招标服务需求   </w:t>
      </w:r>
    </w:p>
    <w:p w14:paraId="09EDA11B">
      <w:pPr>
        <w:spacing w:line="360" w:lineRule="auto"/>
        <w:ind w:firstLine="420" w:firstLineChars="200"/>
      </w:pPr>
      <w:r>
        <w:rPr>
          <w:rFonts w:hint="eastAsia"/>
        </w:rPr>
        <w:t>一、项目名称：</w:t>
      </w:r>
      <w:r>
        <w:rPr>
          <w:rFonts w:hint="eastAsia"/>
          <w:lang w:eastAsia="zh-CN"/>
        </w:rPr>
        <w:t>2025年评审机构招标项目框架协议征集</w:t>
      </w:r>
      <w:r>
        <w:rPr>
          <w:rFonts w:hint="eastAsia"/>
        </w:rPr>
        <w:t>。封闭式20家。</w:t>
      </w:r>
    </w:p>
    <w:p w14:paraId="7C4A38C2">
      <w:pPr>
        <w:spacing w:line="360" w:lineRule="auto"/>
        <w:ind w:firstLine="420" w:firstLineChars="200"/>
      </w:pPr>
      <w:r>
        <w:rPr>
          <w:rFonts w:hint="eastAsia"/>
        </w:rPr>
        <w:t>二、资格条件：</w:t>
      </w:r>
    </w:p>
    <w:p w14:paraId="46707445">
      <w:pPr>
        <w:spacing w:line="360" w:lineRule="auto"/>
        <w:ind w:firstLine="420" w:firstLineChars="200"/>
      </w:pPr>
      <w:r>
        <w:rPr>
          <w:rFonts w:hint="eastAsia"/>
        </w:rPr>
        <w:t>1、满足《中华人民共和国政府釆购法》第二十二条规定。</w:t>
      </w:r>
    </w:p>
    <w:p w14:paraId="63295667">
      <w:pPr>
        <w:spacing w:line="360" w:lineRule="auto"/>
        <w:ind w:firstLine="420" w:firstLineChars="200"/>
      </w:pPr>
      <w:r>
        <w:rPr>
          <w:rFonts w:hint="eastAsia"/>
        </w:rPr>
        <w:t>2、本项目不属于专门面向小微企业的采购。</w:t>
      </w:r>
    </w:p>
    <w:p w14:paraId="43E4975E">
      <w:pPr>
        <w:spacing w:line="360" w:lineRule="auto"/>
        <w:ind w:firstLine="420" w:firstLineChars="200"/>
      </w:pPr>
      <w:r>
        <w:rPr>
          <w:rFonts w:hint="eastAsia"/>
        </w:rPr>
        <w:t>3、本项目的特定资格要求：</w:t>
      </w:r>
    </w:p>
    <w:p w14:paraId="338FC4D8">
      <w:pPr>
        <w:spacing w:line="360" w:lineRule="auto"/>
        <w:ind w:firstLine="420" w:firstLineChars="200"/>
      </w:pPr>
      <w:r>
        <w:rPr>
          <w:rFonts w:hint="eastAsia"/>
        </w:rPr>
        <w:t>（1）</w:t>
      </w:r>
      <w:r>
        <w:rPr>
          <w:rFonts w:hint="eastAsia"/>
          <w:lang w:val="en-US" w:eastAsia="zh-CN"/>
        </w:rPr>
        <w:t>驻场</w:t>
      </w:r>
      <w:r>
        <w:rPr>
          <w:rFonts w:hint="eastAsia"/>
        </w:rPr>
        <w:t>负责人须具有一级注册造价工程师资格和高级技术职称。</w:t>
      </w:r>
    </w:p>
    <w:p w14:paraId="2D7F6830">
      <w:pPr>
        <w:spacing w:line="360" w:lineRule="auto"/>
        <w:ind w:firstLine="420" w:firstLineChars="200"/>
      </w:pPr>
      <w:r>
        <w:rPr>
          <w:rFonts w:hint="eastAsia"/>
        </w:rPr>
        <w:t>（2）允许分公司（分所）参与征集，如分公司（分所）参与征集应由其总公司（总所）授权，响应文件填报的内容以分公司（分所）为准。</w:t>
      </w:r>
    </w:p>
    <w:p w14:paraId="0BCCCB7D">
      <w:pPr>
        <w:spacing w:line="360" w:lineRule="auto"/>
        <w:ind w:firstLine="420" w:firstLineChars="200"/>
      </w:pPr>
      <w:r>
        <w:rPr>
          <w:rFonts w:hint="eastAsia"/>
        </w:rPr>
        <w:t>（3）符合《住房和城乡建设部办公厅关于取消工程造价咨询企业资质审批加强事中事后监管的通知》建办标〔2021〕26号的相关规定。</w:t>
      </w:r>
    </w:p>
    <w:p w14:paraId="4AA729EA">
      <w:pPr>
        <w:spacing w:line="360" w:lineRule="auto"/>
        <w:ind w:firstLine="420" w:firstLineChars="200"/>
        <w:rPr>
          <w:rFonts w:hint="default" w:eastAsia="宋体"/>
          <w:lang w:val="en-US" w:eastAsia="zh-CN"/>
        </w:rPr>
      </w:pPr>
      <w:r>
        <w:rPr>
          <w:rFonts w:hint="eastAsia"/>
        </w:rPr>
        <w:t>三、预算金额：3000 万元/年</w:t>
      </w:r>
      <w:r>
        <w:rPr>
          <w:rFonts w:hint="eastAsia"/>
          <w:lang w:eastAsia="zh-CN"/>
        </w:rPr>
        <w:t>，</w:t>
      </w:r>
      <w:r>
        <w:rPr>
          <w:rFonts w:hint="eastAsia"/>
          <w:lang w:val="en-US" w:eastAsia="zh-CN"/>
        </w:rPr>
        <w:t>据实结算。</w:t>
      </w:r>
    </w:p>
    <w:p w14:paraId="09FFD5FF">
      <w:pPr>
        <w:spacing w:line="360" w:lineRule="auto"/>
        <w:ind w:firstLine="420" w:firstLineChars="200"/>
        <w:rPr>
          <w:highlight w:val="none"/>
        </w:rPr>
      </w:pPr>
      <w:r>
        <w:rPr>
          <w:rFonts w:hint="eastAsia"/>
        </w:rPr>
        <w:t>四、采购需求（服务内容）</w:t>
      </w:r>
      <w:r>
        <w:rPr>
          <w:rFonts w:hint="eastAsia"/>
          <w:highlight w:val="none"/>
        </w:rPr>
        <w:t>：</w:t>
      </w:r>
      <w:r>
        <w:rPr>
          <w:rFonts w:hint="eastAsia"/>
          <w:b/>
          <w:bCs/>
          <w:highlight w:val="none"/>
        </w:rPr>
        <w:t>按照采购人的要求，提供以下几方面咨询服务：</w:t>
      </w:r>
    </w:p>
    <w:p w14:paraId="36C13EE6">
      <w:pPr>
        <w:spacing w:line="360" w:lineRule="auto"/>
        <w:ind w:firstLine="420" w:firstLineChars="200"/>
        <w:rPr>
          <w:highlight w:val="none"/>
        </w:rPr>
      </w:pPr>
      <w:r>
        <w:rPr>
          <w:rFonts w:hint="eastAsia"/>
          <w:highlight w:val="none"/>
        </w:rPr>
        <w:t>（1）对项目整体提供咨询服务，并出具咨询成果文件初稿，经采购人组织复核调整后由咨询服务机构出具正式成果文件。</w:t>
      </w:r>
    </w:p>
    <w:p w14:paraId="2E96DE4A">
      <w:pPr>
        <w:spacing w:line="360" w:lineRule="auto"/>
        <w:ind w:firstLine="420" w:firstLineChars="200"/>
        <w:rPr>
          <w:highlight w:val="none"/>
        </w:rPr>
      </w:pPr>
      <w:r>
        <w:rPr>
          <w:rFonts w:hint="eastAsia"/>
          <w:highlight w:val="none"/>
        </w:rPr>
        <w:t>（2）对项目部分内容提供咨询服务，并出具造价咨询成果文件初稿，经采购人组织复核调整后由咨询服务机构出具正式成果文件。</w:t>
      </w:r>
    </w:p>
    <w:p w14:paraId="6CDA8376">
      <w:pPr>
        <w:spacing w:line="360" w:lineRule="auto"/>
        <w:ind w:firstLine="420" w:firstLineChars="200"/>
        <w:rPr>
          <w:highlight w:val="none"/>
        </w:rPr>
      </w:pPr>
      <w:r>
        <w:rPr>
          <w:rFonts w:hint="eastAsia"/>
          <w:highlight w:val="none"/>
        </w:rPr>
        <w:t>（3）对项目工程造价指标进行整理分析，并出具成果文件。</w:t>
      </w:r>
    </w:p>
    <w:p w14:paraId="15F24A1E">
      <w:pPr>
        <w:spacing w:line="360" w:lineRule="auto"/>
        <w:ind w:firstLine="420" w:firstLineChars="200"/>
        <w:rPr>
          <w:highlight w:val="none"/>
        </w:rPr>
      </w:pPr>
      <w:r>
        <w:rPr>
          <w:rFonts w:hint="eastAsia"/>
          <w:highlight w:val="none"/>
        </w:rPr>
        <w:t>（4）咨询机构人员参加采购人委托的工程造价方面的工作。</w:t>
      </w:r>
    </w:p>
    <w:p w14:paraId="0B122B4E">
      <w:pPr>
        <w:spacing w:line="360" w:lineRule="auto"/>
        <w:ind w:firstLine="420" w:firstLineChars="200"/>
        <w:rPr>
          <w:highlight w:val="none"/>
        </w:rPr>
      </w:pPr>
      <w:r>
        <w:rPr>
          <w:rFonts w:hint="eastAsia"/>
          <w:highlight w:val="none"/>
        </w:rPr>
        <w:t>五、合同履行期限：</w:t>
      </w:r>
      <w:r>
        <w:rPr>
          <w:rFonts w:hint="eastAsia"/>
          <w:b/>
          <w:bCs/>
          <w:highlight w:val="none"/>
        </w:rPr>
        <w:t>自框架协议签订之日起 2年（项目审核最后完成时限不超过27个月）。</w:t>
      </w:r>
      <w:r>
        <w:rPr>
          <w:rFonts w:hint="eastAsia"/>
          <w:highlight w:val="none"/>
        </w:rPr>
        <w:t>如果框架协议期满，因新一期框架协议征集出现废标、质疑投诉等特殊情形，导致新一期框架协议不能按时签订的，本框架协议继续履行，直至新一期框架协议签订为止。</w:t>
      </w:r>
    </w:p>
    <w:p w14:paraId="531410F9">
      <w:pPr>
        <w:spacing w:line="360" w:lineRule="auto"/>
        <w:ind w:firstLine="420" w:firstLineChars="200"/>
      </w:pPr>
      <w:r>
        <w:rPr>
          <w:rFonts w:hint="eastAsia"/>
        </w:rPr>
        <w:t>该框架协议允许补充征集供应商。框架协议有效期内，当剩余入围供应商不足入围供应商总数时，自动按照排名顺延补充，有效期遵守原框架协议的有效期。</w:t>
      </w:r>
    </w:p>
    <w:p w14:paraId="43DBFECB">
      <w:pPr>
        <w:spacing w:line="360" w:lineRule="auto"/>
        <w:ind w:firstLine="420" w:firstLineChars="200"/>
      </w:pPr>
      <w:r>
        <w:rPr>
          <w:rFonts w:hint="eastAsia"/>
        </w:rPr>
        <w:t>第二阶段成交供应商方式：直接指定。</w:t>
      </w:r>
    </w:p>
    <w:p w14:paraId="69CA7F85">
      <w:pPr>
        <w:spacing w:line="360" w:lineRule="auto"/>
        <w:ind w:firstLine="420" w:firstLineChars="200"/>
      </w:pPr>
      <w:r>
        <w:rPr>
          <w:rFonts w:hint="eastAsia"/>
        </w:rPr>
        <w:t>六、服务地点：采购人或采购人指定工作场所。</w:t>
      </w:r>
    </w:p>
    <w:p w14:paraId="188AFFFD">
      <w:pPr>
        <w:spacing w:line="360" w:lineRule="auto"/>
        <w:ind w:firstLine="420" w:firstLineChars="200"/>
      </w:pPr>
      <w:r>
        <w:rPr>
          <w:rFonts w:hint="eastAsia"/>
        </w:rPr>
        <w:t>七、付费标准：</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161"/>
        <w:gridCol w:w="1014"/>
        <w:gridCol w:w="1014"/>
        <w:gridCol w:w="1018"/>
        <w:gridCol w:w="1161"/>
        <w:gridCol w:w="1005"/>
        <w:gridCol w:w="915"/>
        <w:gridCol w:w="1214"/>
      </w:tblGrid>
      <w:tr w14:paraId="7A0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2" w:type="pct"/>
            <w:vMerge w:val="restart"/>
            <w:vAlign w:val="center"/>
          </w:tcPr>
          <w:p w14:paraId="278B4B41">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服务内容</w:t>
            </w:r>
          </w:p>
        </w:tc>
        <w:tc>
          <w:tcPr>
            <w:tcW w:w="610" w:type="pct"/>
            <w:vMerge w:val="restart"/>
            <w:vAlign w:val="center"/>
          </w:tcPr>
          <w:p w14:paraId="25D2B4E3">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计费基数</w:t>
            </w:r>
          </w:p>
        </w:tc>
        <w:tc>
          <w:tcPr>
            <w:tcW w:w="3858" w:type="pct"/>
            <w:gridSpan w:val="7"/>
            <w:vAlign w:val="center"/>
          </w:tcPr>
          <w:p w14:paraId="1F722BC1">
            <w:pPr>
              <w:spacing w:after="120" w:line="276" w:lineRule="auto"/>
              <w:jc w:val="center"/>
              <w:rPr>
                <w:rFonts w:hint="eastAsia" w:ascii="宋体" w:hAnsi="宋体" w:cs="宋体"/>
                <w:b/>
                <w:bCs/>
                <w:sz w:val="18"/>
                <w:szCs w:val="18"/>
                <w:shd w:val="clear" w:color="auto" w:fill="FFFFFF"/>
              </w:rPr>
            </w:pPr>
            <w:r>
              <w:rPr>
                <w:rFonts w:hint="eastAsia" w:ascii="宋体" w:hAnsi="宋体" w:cs="宋体"/>
                <w:b/>
                <w:bCs/>
                <w:kern w:val="0"/>
                <w:sz w:val="18"/>
              </w:rPr>
              <w:t>分档累进计费标准（费率：%）</w:t>
            </w:r>
          </w:p>
        </w:tc>
      </w:tr>
      <w:tr w14:paraId="62CF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2" w:type="pct"/>
            <w:vMerge w:val="continue"/>
            <w:vAlign w:val="center"/>
          </w:tcPr>
          <w:p w14:paraId="36E5B107">
            <w:pPr>
              <w:spacing w:after="120" w:line="276" w:lineRule="auto"/>
              <w:jc w:val="center"/>
              <w:rPr>
                <w:rFonts w:hint="eastAsia" w:ascii="宋体" w:hAnsi="宋体" w:cs="宋体"/>
                <w:sz w:val="18"/>
                <w:szCs w:val="18"/>
                <w:shd w:val="clear" w:color="auto" w:fill="FFFFFF"/>
              </w:rPr>
            </w:pPr>
          </w:p>
        </w:tc>
        <w:tc>
          <w:tcPr>
            <w:tcW w:w="610" w:type="pct"/>
            <w:vMerge w:val="continue"/>
            <w:vAlign w:val="center"/>
          </w:tcPr>
          <w:p w14:paraId="24C52A18">
            <w:pPr>
              <w:spacing w:after="120" w:line="276" w:lineRule="auto"/>
              <w:jc w:val="center"/>
              <w:rPr>
                <w:rFonts w:hint="eastAsia" w:ascii="宋体" w:hAnsi="宋体" w:cs="宋体"/>
                <w:sz w:val="18"/>
                <w:szCs w:val="18"/>
                <w:shd w:val="clear" w:color="auto" w:fill="FFFFFF"/>
              </w:rPr>
            </w:pPr>
          </w:p>
        </w:tc>
        <w:tc>
          <w:tcPr>
            <w:tcW w:w="533" w:type="pct"/>
            <w:vAlign w:val="center"/>
          </w:tcPr>
          <w:p w14:paraId="3AEC984F">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100万元以内</w:t>
            </w:r>
          </w:p>
        </w:tc>
        <w:tc>
          <w:tcPr>
            <w:tcW w:w="533" w:type="pct"/>
            <w:vAlign w:val="center"/>
          </w:tcPr>
          <w:p w14:paraId="219BF461">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100-500万元以内</w:t>
            </w:r>
          </w:p>
        </w:tc>
        <w:tc>
          <w:tcPr>
            <w:tcW w:w="535" w:type="pct"/>
            <w:shd w:val="clear" w:color="auto" w:fill="auto"/>
            <w:vAlign w:val="center"/>
          </w:tcPr>
          <w:p w14:paraId="76FAF35E">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500-1000万元以内</w:t>
            </w:r>
          </w:p>
        </w:tc>
        <w:tc>
          <w:tcPr>
            <w:tcW w:w="610" w:type="pct"/>
            <w:vAlign w:val="center"/>
          </w:tcPr>
          <w:p w14:paraId="14575DF4">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1000-5000万元以内</w:t>
            </w:r>
          </w:p>
        </w:tc>
        <w:tc>
          <w:tcPr>
            <w:tcW w:w="528" w:type="pct"/>
            <w:vAlign w:val="center"/>
          </w:tcPr>
          <w:p w14:paraId="76BC1668">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5000万元-1亿元以内</w:t>
            </w:r>
          </w:p>
        </w:tc>
        <w:tc>
          <w:tcPr>
            <w:tcW w:w="481" w:type="pct"/>
            <w:vAlign w:val="center"/>
          </w:tcPr>
          <w:p w14:paraId="28B47989">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1-5亿元以内</w:t>
            </w:r>
          </w:p>
        </w:tc>
        <w:tc>
          <w:tcPr>
            <w:tcW w:w="637" w:type="pct"/>
            <w:vAlign w:val="center"/>
          </w:tcPr>
          <w:p w14:paraId="2EA74A06">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5亿元以上</w:t>
            </w:r>
          </w:p>
        </w:tc>
      </w:tr>
      <w:tr w14:paraId="338B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32" w:type="pct"/>
            <w:shd w:val="clear" w:color="auto" w:fill="auto"/>
            <w:vAlign w:val="center"/>
          </w:tcPr>
          <w:p w14:paraId="4E573BBA">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预算（招标控制价）审核</w:t>
            </w:r>
          </w:p>
        </w:tc>
        <w:tc>
          <w:tcPr>
            <w:tcW w:w="610" w:type="pct"/>
            <w:shd w:val="clear" w:color="auto" w:fill="auto"/>
            <w:vAlign w:val="center"/>
          </w:tcPr>
          <w:p w14:paraId="039B2A96">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最高投标限价（无最高投标限价按中标价）</w:t>
            </w:r>
          </w:p>
        </w:tc>
        <w:tc>
          <w:tcPr>
            <w:tcW w:w="533" w:type="pct"/>
            <w:shd w:val="clear" w:color="auto" w:fill="auto"/>
            <w:vAlign w:val="center"/>
          </w:tcPr>
          <w:p w14:paraId="72BD7210">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0.45</w:t>
            </w:r>
          </w:p>
        </w:tc>
        <w:tc>
          <w:tcPr>
            <w:tcW w:w="533" w:type="pct"/>
            <w:shd w:val="clear" w:color="auto" w:fill="auto"/>
            <w:vAlign w:val="center"/>
          </w:tcPr>
          <w:p w14:paraId="68CDCB24">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0.43</w:t>
            </w:r>
          </w:p>
        </w:tc>
        <w:tc>
          <w:tcPr>
            <w:tcW w:w="535" w:type="pct"/>
            <w:shd w:val="clear" w:color="auto" w:fill="auto"/>
            <w:vAlign w:val="center"/>
          </w:tcPr>
          <w:p w14:paraId="39F723AF">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0.4</w:t>
            </w:r>
          </w:p>
        </w:tc>
        <w:tc>
          <w:tcPr>
            <w:tcW w:w="610" w:type="pct"/>
            <w:shd w:val="clear" w:color="auto" w:fill="auto"/>
            <w:vAlign w:val="center"/>
          </w:tcPr>
          <w:p w14:paraId="5920B0DD">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0.3</w:t>
            </w:r>
          </w:p>
        </w:tc>
        <w:tc>
          <w:tcPr>
            <w:tcW w:w="528" w:type="pct"/>
            <w:shd w:val="clear" w:color="auto" w:fill="auto"/>
            <w:vAlign w:val="center"/>
          </w:tcPr>
          <w:p w14:paraId="562DE247">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0.25</w:t>
            </w:r>
          </w:p>
        </w:tc>
        <w:tc>
          <w:tcPr>
            <w:tcW w:w="481" w:type="pct"/>
            <w:shd w:val="clear" w:color="auto" w:fill="auto"/>
            <w:vAlign w:val="center"/>
          </w:tcPr>
          <w:p w14:paraId="394EAF63">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0.22</w:t>
            </w:r>
          </w:p>
        </w:tc>
        <w:tc>
          <w:tcPr>
            <w:tcW w:w="637" w:type="pct"/>
            <w:shd w:val="clear" w:color="auto" w:fill="auto"/>
            <w:vAlign w:val="center"/>
          </w:tcPr>
          <w:p w14:paraId="1AAB2A88">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0.2</w:t>
            </w:r>
          </w:p>
        </w:tc>
      </w:tr>
      <w:tr w14:paraId="3D22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32" w:type="pct"/>
            <w:vMerge w:val="restart"/>
            <w:shd w:val="clear" w:color="auto" w:fill="auto"/>
            <w:vAlign w:val="center"/>
          </w:tcPr>
          <w:p w14:paraId="0332120C">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结算审核</w:t>
            </w:r>
          </w:p>
        </w:tc>
        <w:tc>
          <w:tcPr>
            <w:tcW w:w="610" w:type="pct"/>
            <w:shd w:val="clear" w:color="auto" w:fill="auto"/>
            <w:vAlign w:val="center"/>
          </w:tcPr>
          <w:p w14:paraId="32EAF7EE">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送审结算价（基本收费）</w:t>
            </w:r>
          </w:p>
        </w:tc>
        <w:tc>
          <w:tcPr>
            <w:tcW w:w="533" w:type="pct"/>
            <w:shd w:val="clear" w:color="auto" w:fill="auto"/>
            <w:vAlign w:val="center"/>
          </w:tcPr>
          <w:p w14:paraId="7B362752">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0.36</w:t>
            </w:r>
          </w:p>
        </w:tc>
        <w:tc>
          <w:tcPr>
            <w:tcW w:w="533" w:type="pct"/>
            <w:shd w:val="clear" w:color="auto" w:fill="auto"/>
            <w:vAlign w:val="center"/>
          </w:tcPr>
          <w:p w14:paraId="678F7F08">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0.35</w:t>
            </w:r>
          </w:p>
        </w:tc>
        <w:tc>
          <w:tcPr>
            <w:tcW w:w="535" w:type="pct"/>
            <w:shd w:val="clear" w:color="auto" w:fill="auto"/>
            <w:vAlign w:val="center"/>
          </w:tcPr>
          <w:p w14:paraId="070934B2">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0.3</w:t>
            </w:r>
          </w:p>
        </w:tc>
        <w:tc>
          <w:tcPr>
            <w:tcW w:w="610" w:type="pct"/>
            <w:shd w:val="clear" w:color="auto" w:fill="auto"/>
            <w:vAlign w:val="center"/>
          </w:tcPr>
          <w:p w14:paraId="07373B87">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0.25</w:t>
            </w:r>
          </w:p>
        </w:tc>
        <w:tc>
          <w:tcPr>
            <w:tcW w:w="528" w:type="pct"/>
            <w:shd w:val="clear" w:color="auto" w:fill="auto"/>
            <w:vAlign w:val="center"/>
          </w:tcPr>
          <w:p w14:paraId="6CF3599F">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0.19</w:t>
            </w:r>
          </w:p>
        </w:tc>
        <w:tc>
          <w:tcPr>
            <w:tcW w:w="481" w:type="pct"/>
            <w:shd w:val="clear" w:color="auto" w:fill="auto"/>
            <w:vAlign w:val="center"/>
          </w:tcPr>
          <w:p w14:paraId="4EC20FB6">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0.15</w:t>
            </w:r>
          </w:p>
        </w:tc>
        <w:tc>
          <w:tcPr>
            <w:tcW w:w="637" w:type="pct"/>
            <w:shd w:val="clear" w:color="auto" w:fill="auto"/>
            <w:vAlign w:val="center"/>
          </w:tcPr>
          <w:p w14:paraId="05E1A924">
            <w:pPr>
              <w:spacing w:after="120" w:line="276" w:lineRule="auto"/>
              <w:jc w:val="center"/>
              <w:rPr>
                <w:rFonts w:hint="eastAsia" w:ascii="宋体" w:hAnsi="宋体" w:cs="宋体"/>
                <w:sz w:val="20"/>
                <w:szCs w:val="20"/>
                <w:shd w:val="clear" w:color="auto" w:fill="FFFFFF"/>
              </w:rPr>
            </w:pPr>
            <w:r>
              <w:rPr>
                <w:rFonts w:hint="eastAsia" w:ascii="宋体" w:hAnsi="宋体" w:cs="宋体"/>
                <w:sz w:val="20"/>
                <w:szCs w:val="20"/>
                <w:shd w:val="clear" w:color="auto" w:fill="FFFFFF"/>
              </w:rPr>
              <w:t>0.12</w:t>
            </w:r>
          </w:p>
        </w:tc>
      </w:tr>
      <w:tr w14:paraId="44E0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532" w:type="pct"/>
            <w:vMerge w:val="continue"/>
            <w:vAlign w:val="center"/>
          </w:tcPr>
          <w:p w14:paraId="6CA53FDF">
            <w:pPr>
              <w:spacing w:after="120" w:line="276" w:lineRule="auto"/>
              <w:jc w:val="center"/>
              <w:rPr>
                <w:rFonts w:hint="eastAsia" w:ascii="仿宋_GB2312" w:hAnsi="仿宋_GB2312" w:eastAsia="仿宋_GB2312" w:cs="仿宋_GB2312"/>
                <w:sz w:val="32"/>
                <w:szCs w:val="32"/>
                <w:shd w:val="clear" w:color="auto" w:fill="FFFFFF"/>
              </w:rPr>
            </w:pPr>
          </w:p>
        </w:tc>
        <w:tc>
          <w:tcPr>
            <w:tcW w:w="610" w:type="pct"/>
            <w:shd w:val="clear" w:color="auto" w:fill="auto"/>
            <w:vAlign w:val="center"/>
          </w:tcPr>
          <w:p w14:paraId="1A903E68">
            <w:pPr>
              <w:spacing w:after="120" w:line="276" w:lineRule="auto"/>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核减、核增绝对值之和（效益收费）</w:t>
            </w:r>
          </w:p>
        </w:tc>
        <w:tc>
          <w:tcPr>
            <w:tcW w:w="3858" w:type="pct"/>
            <w:gridSpan w:val="7"/>
            <w:shd w:val="clear" w:color="auto" w:fill="auto"/>
            <w:vAlign w:val="center"/>
          </w:tcPr>
          <w:p w14:paraId="2AB6E0F1">
            <w:pPr>
              <w:spacing w:after="120" w:line="276" w:lineRule="auto"/>
              <w:jc w:val="center"/>
              <w:rPr>
                <w:rFonts w:hint="eastAsia" w:ascii="仿宋_GB2312" w:hAnsi="仿宋_GB2312" w:eastAsia="仿宋_GB2312" w:cs="仿宋_GB2312"/>
                <w:sz w:val="32"/>
                <w:szCs w:val="32"/>
                <w:shd w:val="clear" w:color="auto" w:fill="FFFFFF"/>
              </w:rPr>
            </w:pPr>
            <w:r>
              <w:rPr>
                <w:rFonts w:hint="eastAsia" w:ascii="宋体" w:hAnsi="宋体" w:cs="宋体"/>
                <w:sz w:val="20"/>
                <w:szCs w:val="20"/>
                <w:shd w:val="clear" w:color="auto" w:fill="FFFFFF"/>
              </w:rPr>
              <w:t>7</w:t>
            </w:r>
          </w:p>
        </w:tc>
      </w:tr>
      <w:tr w14:paraId="5538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532" w:type="pct"/>
            <w:shd w:val="clear" w:color="auto" w:fill="auto"/>
            <w:vAlign w:val="center"/>
          </w:tcPr>
          <w:p w14:paraId="6B889FE3">
            <w:pPr>
              <w:widowControl/>
              <w:spacing w:before="100" w:beforeAutospacing="1" w:after="120" w:afterAutospacing="1" w:line="276" w:lineRule="auto"/>
              <w:jc w:val="center"/>
              <w:rPr>
                <w:rFonts w:hint="eastAsia" w:ascii="宋体" w:hAnsi="宋体" w:cs="宋体"/>
                <w:kern w:val="0"/>
                <w:sz w:val="18"/>
                <w:szCs w:val="18"/>
              </w:rPr>
            </w:pPr>
            <w:r>
              <w:rPr>
                <w:rFonts w:hint="eastAsia" w:ascii="宋体" w:hAnsi="宋体" w:cs="宋体"/>
                <w:kern w:val="0"/>
                <w:sz w:val="18"/>
                <w:szCs w:val="18"/>
              </w:rPr>
              <w:t>竣工财务决算审核</w:t>
            </w:r>
          </w:p>
        </w:tc>
        <w:tc>
          <w:tcPr>
            <w:tcW w:w="610" w:type="pct"/>
            <w:shd w:val="clear" w:color="auto" w:fill="auto"/>
            <w:vAlign w:val="center"/>
          </w:tcPr>
          <w:p w14:paraId="736AC7BD">
            <w:pPr>
              <w:widowControl/>
              <w:spacing w:before="100" w:beforeAutospacing="1" w:after="120" w:afterAutospacing="1" w:line="276" w:lineRule="auto"/>
              <w:jc w:val="center"/>
              <w:rPr>
                <w:rFonts w:hint="eastAsia" w:ascii="宋体" w:hAnsi="宋体" w:cs="宋体"/>
                <w:kern w:val="0"/>
                <w:sz w:val="18"/>
                <w:szCs w:val="18"/>
              </w:rPr>
            </w:pPr>
            <w:r>
              <w:rPr>
                <w:rFonts w:hint="eastAsia" w:ascii="宋体" w:hAnsi="宋体" w:cs="宋体"/>
                <w:kern w:val="0"/>
                <w:sz w:val="18"/>
                <w:szCs w:val="18"/>
              </w:rPr>
              <w:t>送审项目总投资</w:t>
            </w:r>
          </w:p>
        </w:tc>
        <w:tc>
          <w:tcPr>
            <w:tcW w:w="3858" w:type="pct"/>
            <w:gridSpan w:val="7"/>
            <w:shd w:val="clear" w:color="auto" w:fill="auto"/>
            <w:vAlign w:val="center"/>
          </w:tcPr>
          <w:tbl>
            <w:tblPr>
              <w:tblStyle w:val="51"/>
              <w:tblW w:w="6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334"/>
              <w:gridCol w:w="1187"/>
              <w:gridCol w:w="1282"/>
              <w:gridCol w:w="1632"/>
            </w:tblGrid>
            <w:tr w14:paraId="07EF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40" w:type="dxa"/>
                  <w:gridSpan w:val="5"/>
                  <w:shd w:val="clear" w:color="auto" w:fill="auto"/>
                  <w:vAlign w:val="center"/>
                </w:tcPr>
                <w:p w14:paraId="627D9CA9">
                  <w:pPr>
                    <w:widowControl/>
                    <w:spacing w:line="276" w:lineRule="auto"/>
                    <w:jc w:val="center"/>
                    <w:textAlignment w:val="center"/>
                    <w:rPr>
                      <w:rFonts w:hint="eastAsia" w:ascii="宋体" w:hAnsi="宋体" w:cs="宋体"/>
                      <w:b/>
                      <w:bCs/>
                      <w:sz w:val="18"/>
                      <w:szCs w:val="18"/>
                    </w:rPr>
                  </w:pPr>
                  <w:r>
                    <w:rPr>
                      <w:rFonts w:hint="eastAsia" w:ascii="宋体" w:hAnsi="宋体" w:cs="宋体"/>
                      <w:b/>
                      <w:bCs/>
                      <w:kern w:val="0"/>
                      <w:sz w:val="18"/>
                      <w:szCs w:val="18"/>
                      <w:lang w:bidi="ar"/>
                    </w:rPr>
                    <w:t>分档累进计费标准（</w:t>
                  </w:r>
                  <w:r>
                    <w:rPr>
                      <w:rFonts w:hint="eastAsia" w:ascii="宋体" w:hAnsi="宋体" w:cs="宋体"/>
                      <w:b/>
                      <w:bCs/>
                      <w:kern w:val="0"/>
                      <w:sz w:val="18"/>
                      <w:szCs w:val="18"/>
                    </w:rPr>
                    <w:t>费率：‰）</w:t>
                  </w:r>
                </w:p>
              </w:tc>
            </w:tr>
            <w:tr w14:paraId="4F8F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05" w:type="dxa"/>
                  <w:shd w:val="clear" w:color="auto" w:fill="auto"/>
                  <w:vAlign w:val="center"/>
                </w:tcPr>
                <w:p w14:paraId="1C80EA04">
                  <w:pPr>
                    <w:widowControl/>
                    <w:spacing w:line="276" w:lineRule="auto"/>
                    <w:jc w:val="center"/>
                    <w:textAlignment w:val="center"/>
                    <w:rPr>
                      <w:rFonts w:hint="eastAsia" w:ascii="宋体" w:hAnsi="宋体" w:cs="宋体"/>
                      <w:b/>
                      <w:bCs/>
                      <w:sz w:val="18"/>
                      <w:szCs w:val="18"/>
                    </w:rPr>
                  </w:pPr>
                  <w:r>
                    <w:rPr>
                      <w:rFonts w:hint="eastAsia" w:ascii="宋体" w:hAnsi="宋体" w:cs="宋体"/>
                      <w:b/>
                      <w:bCs/>
                      <w:kern w:val="0"/>
                      <w:sz w:val="18"/>
                      <w:szCs w:val="18"/>
                      <w:lang w:bidi="ar"/>
                    </w:rPr>
                    <w:t>1000万元以内（含）</w:t>
                  </w:r>
                </w:p>
              </w:tc>
              <w:tc>
                <w:tcPr>
                  <w:tcW w:w="1334" w:type="dxa"/>
                  <w:shd w:val="clear" w:color="auto" w:fill="auto"/>
                  <w:vAlign w:val="center"/>
                </w:tcPr>
                <w:p w14:paraId="189E5F91">
                  <w:pPr>
                    <w:widowControl/>
                    <w:spacing w:line="276" w:lineRule="auto"/>
                    <w:jc w:val="center"/>
                    <w:textAlignment w:val="center"/>
                    <w:rPr>
                      <w:rFonts w:hint="eastAsia" w:ascii="宋体" w:hAnsi="宋体" w:cs="宋体"/>
                      <w:b/>
                      <w:bCs/>
                      <w:sz w:val="18"/>
                      <w:szCs w:val="18"/>
                    </w:rPr>
                  </w:pPr>
                  <w:r>
                    <w:rPr>
                      <w:rFonts w:hint="eastAsia" w:ascii="宋体" w:hAnsi="宋体" w:cs="宋体"/>
                      <w:b/>
                      <w:bCs/>
                      <w:kern w:val="0"/>
                      <w:sz w:val="18"/>
                      <w:szCs w:val="18"/>
                      <w:lang w:bidi="ar"/>
                    </w:rPr>
                    <w:t>1000-5000万元（含）</w:t>
                  </w:r>
                </w:p>
              </w:tc>
              <w:tc>
                <w:tcPr>
                  <w:tcW w:w="1187" w:type="dxa"/>
                  <w:shd w:val="clear" w:color="auto" w:fill="auto"/>
                  <w:vAlign w:val="center"/>
                </w:tcPr>
                <w:p w14:paraId="0EC4F56D">
                  <w:pPr>
                    <w:widowControl/>
                    <w:spacing w:line="276" w:lineRule="auto"/>
                    <w:jc w:val="center"/>
                    <w:textAlignment w:val="center"/>
                    <w:rPr>
                      <w:rFonts w:hint="eastAsia" w:ascii="宋体" w:hAnsi="宋体" w:cs="宋体"/>
                      <w:b/>
                      <w:bCs/>
                      <w:sz w:val="18"/>
                      <w:szCs w:val="18"/>
                    </w:rPr>
                  </w:pPr>
                  <w:r>
                    <w:rPr>
                      <w:rFonts w:hint="eastAsia" w:ascii="宋体" w:hAnsi="宋体" w:cs="宋体"/>
                      <w:b/>
                      <w:bCs/>
                      <w:kern w:val="0"/>
                      <w:sz w:val="18"/>
                      <w:szCs w:val="18"/>
                      <w:lang w:bidi="ar"/>
                    </w:rPr>
                    <w:t>5000-10000万元（含）</w:t>
                  </w:r>
                </w:p>
              </w:tc>
              <w:tc>
                <w:tcPr>
                  <w:tcW w:w="1282" w:type="dxa"/>
                  <w:shd w:val="clear" w:color="auto" w:fill="auto"/>
                  <w:vAlign w:val="center"/>
                </w:tcPr>
                <w:p w14:paraId="35080F78">
                  <w:pPr>
                    <w:widowControl/>
                    <w:spacing w:line="276" w:lineRule="auto"/>
                    <w:jc w:val="center"/>
                    <w:textAlignment w:val="center"/>
                    <w:rPr>
                      <w:rFonts w:hint="eastAsia" w:ascii="宋体" w:hAnsi="宋体" w:cs="宋体"/>
                      <w:b/>
                      <w:bCs/>
                      <w:sz w:val="18"/>
                      <w:szCs w:val="18"/>
                    </w:rPr>
                  </w:pPr>
                  <w:r>
                    <w:rPr>
                      <w:rFonts w:hint="eastAsia" w:ascii="宋体" w:hAnsi="宋体" w:cs="宋体"/>
                      <w:b/>
                      <w:bCs/>
                      <w:kern w:val="0"/>
                      <w:sz w:val="18"/>
                      <w:szCs w:val="18"/>
                      <w:lang w:bidi="ar"/>
                    </w:rPr>
                    <w:t>10000-30000万元（含）</w:t>
                  </w:r>
                </w:p>
              </w:tc>
              <w:tc>
                <w:tcPr>
                  <w:tcW w:w="1632" w:type="dxa"/>
                  <w:shd w:val="clear" w:color="auto" w:fill="auto"/>
                  <w:vAlign w:val="center"/>
                </w:tcPr>
                <w:p w14:paraId="11464344">
                  <w:pPr>
                    <w:widowControl/>
                    <w:spacing w:line="276" w:lineRule="auto"/>
                    <w:jc w:val="center"/>
                    <w:textAlignment w:val="center"/>
                    <w:rPr>
                      <w:rFonts w:hint="eastAsia" w:ascii="宋体" w:hAnsi="宋体" w:cs="宋体"/>
                      <w:b/>
                      <w:bCs/>
                      <w:sz w:val="18"/>
                      <w:szCs w:val="18"/>
                    </w:rPr>
                  </w:pPr>
                  <w:r>
                    <w:rPr>
                      <w:rFonts w:hint="eastAsia" w:ascii="宋体" w:hAnsi="宋体" w:cs="宋体"/>
                      <w:b/>
                      <w:bCs/>
                      <w:kern w:val="0"/>
                      <w:sz w:val="18"/>
                      <w:szCs w:val="18"/>
                      <w:lang w:bidi="ar"/>
                    </w:rPr>
                    <w:t>30000万元以上</w:t>
                  </w:r>
                </w:p>
              </w:tc>
            </w:tr>
            <w:tr w14:paraId="3854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05" w:type="dxa"/>
                  <w:shd w:val="clear" w:color="auto" w:fill="auto"/>
                  <w:vAlign w:val="center"/>
                </w:tcPr>
                <w:p w14:paraId="4653D492">
                  <w:pPr>
                    <w:widowControl/>
                    <w:spacing w:line="276" w:lineRule="auto"/>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1334" w:type="dxa"/>
                  <w:shd w:val="clear" w:color="auto" w:fill="auto"/>
                  <w:vAlign w:val="center"/>
                </w:tcPr>
                <w:p w14:paraId="190EBFC8">
                  <w:pPr>
                    <w:widowControl/>
                    <w:spacing w:line="276" w:lineRule="auto"/>
                    <w:jc w:val="center"/>
                    <w:textAlignment w:val="center"/>
                    <w:rPr>
                      <w:rFonts w:hint="eastAsia" w:ascii="宋体" w:hAnsi="宋体" w:cs="宋体"/>
                      <w:sz w:val="18"/>
                      <w:szCs w:val="18"/>
                    </w:rPr>
                  </w:pPr>
                  <w:r>
                    <w:rPr>
                      <w:rFonts w:hint="eastAsia" w:ascii="宋体" w:hAnsi="宋体" w:cs="宋体"/>
                      <w:kern w:val="0"/>
                      <w:sz w:val="18"/>
                      <w:szCs w:val="18"/>
                      <w:lang w:bidi="ar"/>
                    </w:rPr>
                    <w:t>0.8</w:t>
                  </w:r>
                </w:p>
              </w:tc>
              <w:tc>
                <w:tcPr>
                  <w:tcW w:w="1187" w:type="dxa"/>
                  <w:shd w:val="clear" w:color="auto" w:fill="auto"/>
                  <w:vAlign w:val="center"/>
                </w:tcPr>
                <w:p w14:paraId="65E00DDB">
                  <w:pPr>
                    <w:widowControl/>
                    <w:spacing w:line="276" w:lineRule="auto"/>
                    <w:jc w:val="center"/>
                    <w:textAlignment w:val="center"/>
                    <w:rPr>
                      <w:rFonts w:hint="eastAsia" w:ascii="宋体" w:hAnsi="宋体" w:cs="宋体"/>
                      <w:sz w:val="18"/>
                      <w:szCs w:val="18"/>
                    </w:rPr>
                  </w:pPr>
                  <w:r>
                    <w:rPr>
                      <w:rFonts w:hint="eastAsia" w:ascii="宋体" w:hAnsi="宋体" w:cs="宋体"/>
                      <w:kern w:val="0"/>
                      <w:sz w:val="18"/>
                      <w:szCs w:val="18"/>
                      <w:lang w:bidi="ar"/>
                    </w:rPr>
                    <w:t>0.6</w:t>
                  </w:r>
                </w:p>
              </w:tc>
              <w:tc>
                <w:tcPr>
                  <w:tcW w:w="1282" w:type="dxa"/>
                  <w:shd w:val="clear" w:color="auto" w:fill="auto"/>
                  <w:vAlign w:val="center"/>
                </w:tcPr>
                <w:p w14:paraId="5F807F38">
                  <w:pPr>
                    <w:widowControl/>
                    <w:spacing w:line="276" w:lineRule="auto"/>
                    <w:jc w:val="center"/>
                    <w:textAlignment w:val="center"/>
                    <w:rPr>
                      <w:rFonts w:hint="eastAsia" w:ascii="宋体" w:hAnsi="宋体" w:cs="宋体"/>
                      <w:sz w:val="18"/>
                      <w:szCs w:val="18"/>
                    </w:rPr>
                  </w:pPr>
                  <w:r>
                    <w:rPr>
                      <w:rFonts w:hint="eastAsia" w:ascii="宋体" w:hAnsi="宋体" w:cs="宋体"/>
                      <w:kern w:val="0"/>
                      <w:sz w:val="18"/>
                      <w:szCs w:val="18"/>
                      <w:lang w:bidi="ar"/>
                    </w:rPr>
                    <w:t>0.4</w:t>
                  </w:r>
                </w:p>
              </w:tc>
              <w:tc>
                <w:tcPr>
                  <w:tcW w:w="1632" w:type="dxa"/>
                  <w:shd w:val="clear" w:color="auto" w:fill="auto"/>
                  <w:vAlign w:val="center"/>
                </w:tcPr>
                <w:p w14:paraId="5F9D806D">
                  <w:pPr>
                    <w:widowControl/>
                    <w:spacing w:line="276" w:lineRule="auto"/>
                    <w:jc w:val="center"/>
                    <w:textAlignment w:val="center"/>
                    <w:rPr>
                      <w:rFonts w:hint="eastAsia" w:ascii="宋体" w:hAnsi="宋体" w:cs="宋体"/>
                      <w:sz w:val="18"/>
                      <w:szCs w:val="18"/>
                    </w:rPr>
                  </w:pPr>
                  <w:r>
                    <w:rPr>
                      <w:rFonts w:hint="eastAsia" w:ascii="宋体" w:hAnsi="宋体" w:cs="宋体"/>
                      <w:kern w:val="0"/>
                      <w:sz w:val="18"/>
                      <w:szCs w:val="18"/>
                      <w:lang w:bidi="ar"/>
                    </w:rPr>
                    <w:t>0.2</w:t>
                  </w:r>
                </w:p>
              </w:tc>
            </w:tr>
          </w:tbl>
          <w:p w14:paraId="26E90A2F">
            <w:pPr>
              <w:spacing w:after="120" w:line="276" w:lineRule="auto"/>
              <w:jc w:val="center"/>
              <w:rPr>
                <w:rFonts w:hint="eastAsia" w:ascii="宋体" w:hAnsi="宋体" w:cs="宋体"/>
                <w:sz w:val="20"/>
                <w:szCs w:val="20"/>
                <w:shd w:val="clear" w:color="auto" w:fill="FFFFFF"/>
              </w:rPr>
            </w:pPr>
          </w:p>
        </w:tc>
      </w:tr>
      <w:tr w14:paraId="25E2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trPr>
        <w:tc>
          <w:tcPr>
            <w:tcW w:w="532" w:type="pct"/>
            <w:shd w:val="clear" w:color="auto" w:fill="auto"/>
            <w:vAlign w:val="center"/>
          </w:tcPr>
          <w:p w14:paraId="73495FF0">
            <w:pPr>
              <w:widowControl/>
              <w:spacing w:before="100" w:beforeAutospacing="1" w:after="120" w:afterAutospacing="1" w:line="276" w:lineRule="auto"/>
              <w:jc w:val="center"/>
              <w:rPr>
                <w:rFonts w:hint="eastAsia" w:ascii="宋体" w:hAnsi="宋体" w:cs="宋体"/>
                <w:kern w:val="0"/>
                <w:sz w:val="18"/>
                <w:szCs w:val="18"/>
              </w:rPr>
            </w:pPr>
            <w:r>
              <w:rPr>
                <w:rFonts w:hint="eastAsia" w:ascii="宋体" w:hAnsi="宋体" w:cs="宋体"/>
                <w:kern w:val="0"/>
                <w:sz w:val="18"/>
                <w:szCs w:val="18"/>
              </w:rPr>
              <w:t>聘请专家参加论证、会商等</w:t>
            </w:r>
          </w:p>
        </w:tc>
        <w:tc>
          <w:tcPr>
            <w:tcW w:w="610" w:type="pct"/>
            <w:shd w:val="clear" w:color="auto" w:fill="auto"/>
            <w:vAlign w:val="center"/>
          </w:tcPr>
          <w:p w14:paraId="60F26D80">
            <w:pPr>
              <w:widowControl/>
              <w:spacing w:before="100" w:beforeAutospacing="1" w:after="120" w:afterAutospacing="1" w:line="276" w:lineRule="auto"/>
              <w:jc w:val="center"/>
              <w:rPr>
                <w:rFonts w:hint="eastAsia" w:ascii="宋体" w:hAnsi="宋体" w:cs="宋体"/>
                <w:kern w:val="0"/>
                <w:sz w:val="18"/>
                <w:szCs w:val="18"/>
              </w:rPr>
            </w:pPr>
            <w:r>
              <w:rPr>
                <w:rFonts w:hint="eastAsia" w:ascii="宋体" w:hAnsi="宋体" w:cs="宋体"/>
                <w:kern w:val="0"/>
                <w:sz w:val="18"/>
                <w:szCs w:val="18"/>
              </w:rPr>
              <w:t>按工作日计算</w:t>
            </w:r>
          </w:p>
        </w:tc>
        <w:tc>
          <w:tcPr>
            <w:tcW w:w="3858" w:type="pct"/>
            <w:gridSpan w:val="7"/>
            <w:shd w:val="clear" w:color="auto" w:fill="auto"/>
            <w:vAlign w:val="center"/>
          </w:tcPr>
          <w:p w14:paraId="4F5FB651">
            <w:pPr>
              <w:widowControl/>
              <w:spacing w:before="100" w:beforeAutospacing="1" w:after="120" w:afterAutospacing="1" w:line="276" w:lineRule="auto"/>
              <w:jc w:val="left"/>
              <w:rPr>
                <w:rFonts w:hint="eastAsia" w:ascii="宋体" w:hAnsi="宋体" w:cs="宋体"/>
                <w:kern w:val="0"/>
                <w:sz w:val="18"/>
                <w:szCs w:val="18"/>
              </w:rPr>
            </w:pPr>
            <w:r>
              <w:rPr>
                <w:rFonts w:hint="eastAsia" w:ascii="宋体" w:hAnsi="宋体" w:cs="宋体"/>
                <w:kern w:val="0"/>
                <w:sz w:val="18"/>
                <w:szCs w:val="18"/>
              </w:rPr>
              <w:t>高级职称每人每工作日800元，半工作日5</w:t>
            </w:r>
            <w:r>
              <w:rPr>
                <w:rFonts w:ascii="宋体" w:hAnsi="宋体" w:cs="宋体"/>
                <w:kern w:val="0"/>
                <w:sz w:val="18"/>
                <w:szCs w:val="18"/>
              </w:rPr>
              <w:t>00</w:t>
            </w:r>
            <w:r>
              <w:rPr>
                <w:rFonts w:hint="eastAsia" w:ascii="宋体" w:hAnsi="宋体" w:cs="宋体"/>
                <w:kern w:val="0"/>
                <w:sz w:val="18"/>
                <w:szCs w:val="18"/>
              </w:rPr>
              <w:t>元（含国家注册执业资格人员），其他辅助人员每人</w:t>
            </w:r>
            <w:r>
              <w:rPr>
                <w:rFonts w:ascii="宋体" w:hAnsi="宋体" w:cs="宋体"/>
                <w:kern w:val="0"/>
                <w:sz w:val="18"/>
                <w:szCs w:val="18"/>
              </w:rPr>
              <w:t>200</w:t>
            </w:r>
            <w:r>
              <w:rPr>
                <w:rFonts w:hint="eastAsia" w:ascii="宋体" w:hAnsi="宋体" w:cs="宋体"/>
                <w:kern w:val="0"/>
                <w:sz w:val="18"/>
                <w:szCs w:val="18"/>
              </w:rPr>
              <w:t>元</w:t>
            </w:r>
          </w:p>
        </w:tc>
      </w:tr>
      <w:tr w14:paraId="035B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exact"/>
        </w:trPr>
        <w:tc>
          <w:tcPr>
            <w:tcW w:w="532" w:type="pct"/>
            <w:shd w:val="clear" w:color="auto" w:fill="auto"/>
            <w:vAlign w:val="center"/>
          </w:tcPr>
          <w:p w14:paraId="71F44691">
            <w:pPr>
              <w:widowControl/>
              <w:spacing w:before="100" w:beforeAutospacing="1" w:after="120" w:afterAutospacing="1" w:line="276" w:lineRule="auto"/>
              <w:jc w:val="center"/>
              <w:rPr>
                <w:rFonts w:hint="eastAsia" w:ascii="宋体" w:hAnsi="宋体" w:cs="宋体"/>
                <w:kern w:val="0"/>
                <w:sz w:val="18"/>
                <w:szCs w:val="18"/>
              </w:rPr>
            </w:pPr>
            <w:r>
              <w:rPr>
                <w:rFonts w:hint="eastAsia" w:ascii="宋体" w:hAnsi="宋体" w:cs="宋体"/>
                <w:kern w:val="0"/>
                <w:sz w:val="18"/>
                <w:szCs w:val="18"/>
              </w:rPr>
              <w:t>聘请其他相关专业技术人员参加项目核查、检查、绩效评价等</w:t>
            </w:r>
          </w:p>
        </w:tc>
        <w:tc>
          <w:tcPr>
            <w:tcW w:w="610" w:type="pct"/>
            <w:shd w:val="clear" w:color="auto" w:fill="auto"/>
            <w:vAlign w:val="center"/>
          </w:tcPr>
          <w:p w14:paraId="43441313">
            <w:pPr>
              <w:widowControl/>
              <w:spacing w:before="100" w:beforeAutospacing="1" w:after="120" w:afterAutospacing="1" w:line="276" w:lineRule="auto"/>
              <w:jc w:val="center"/>
              <w:rPr>
                <w:rFonts w:hint="eastAsia" w:ascii="宋体" w:hAnsi="宋体" w:cs="宋体"/>
                <w:kern w:val="0"/>
                <w:sz w:val="18"/>
                <w:szCs w:val="18"/>
              </w:rPr>
            </w:pPr>
            <w:r>
              <w:rPr>
                <w:rFonts w:hint="eastAsia" w:ascii="宋体" w:hAnsi="宋体" w:cs="宋体"/>
                <w:kern w:val="0"/>
                <w:sz w:val="18"/>
                <w:szCs w:val="18"/>
              </w:rPr>
              <w:t>按工作日计算</w:t>
            </w:r>
          </w:p>
        </w:tc>
        <w:tc>
          <w:tcPr>
            <w:tcW w:w="3858" w:type="pct"/>
            <w:gridSpan w:val="7"/>
            <w:shd w:val="clear" w:color="auto" w:fill="auto"/>
            <w:vAlign w:val="center"/>
          </w:tcPr>
          <w:p w14:paraId="259C970C">
            <w:pPr>
              <w:widowControl/>
              <w:spacing w:before="100" w:beforeAutospacing="1" w:after="120" w:afterAutospacing="1" w:line="276" w:lineRule="auto"/>
              <w:jc w:val="left"/>
              <w:rPr>
                <w:rFonts w:hint="eastAsia" w:ascii="宋体" w:hAnsi="宋体" w:cs="宋体"/>
                <w:kern w:val="0"/>
                <w:sz w:val="18"/>
                <w:szCs w:val="18"/>
              </w:rPr>
            </w:pPr>
            <w:r>
              <w:rPr>
                <w:rFonts w:hint="eastAsia" w:ascii="宋体" w:hAnsi="宋体" w:cs="宋体"/>
                <w:kern w:val="0"/>
                <w:sz w:val="18"/>
                <w:szCs w:val="18"/>
              </w:rPr>
              <w:t>高级职称（含国家注册执业资格人员、担任组长人员）每人每工作日5</w:t>
            </w:r>
            <w:r>
              <w:rPr>
                <w:rFonts w:ascii="宋体" w:hAnsi="宋体" w:cs="宋体"/>
                <w:kern w:val="0"/>
                <w:sz w:val="18"/>
                <w:szCs w:val="18"/>
              </w:rPr>
              <w:t>00</w:t>
            </w:r>
            <w:r>
              <w:rPr>
                <w:rFonts w:hint="eastAsia" w:ascii="宋体" w:hAnsi="宋体" w:cs="宋体"/>
                <w:kern w:val="0"/>
                <w:sz w:val="18"/>
                <w:szCs w:val="18"/>
              </w:rPr>
              <w:t>元，其他辅助人员每人每工作日3</w:t>
            </w:r>
            <w:r>
              <w:rPr>
                <w:rFonts w:ascii="宋体" w:hAnsi="宋体" w:cs="宋体"/>
                <w:kern w:val="0"/>
                <w:sz w:val="18"/>
                <w:szCs w:val="18"/>
              </w:rPr>
              <w:t>00</w:t>
            </w:r>
            <w:r>
              <w:rPr>
                <w:rFonts w:hint="eastAsia" w:ascii="宋体" w:hAnsi="宋体" w:cs="宋体"/>
                <w:kern w:val="0"/>
                <w:sz w:val="18"/>
                <w:szCs w:val="18"/>
              </w:rPr>
              <w:t>元</w:t>
            </w:r>
          </w:p>
        </w:tc>
      </w:tr>
    </w:tbl>
    <w:p w14:paraId="3BE8BE78">
      <w:pPr>
        <w:spacing w:line="360" w:lineRule="auto"/>
        <w:ind w:firstLine="420" w:firstLineChars="200"/>
      </w:pPr>
      <w:r>
        <w:rPr>
          <w:rFonts w:hint="eastAsia"/>
        </w:rPr>
        <w:t>预算（招标控制价）审核、结算审核和竣工财务决算审核按以上分档计算，初设概算审核费用以概算价为计费基数，计费标准按照预算（招标控制价）每档标准的60%分档计算。结算审核（基本收费+效益收费）为计费依据（注：钢筋或铁件计算不另计算费用）。初设概算审核、预算（招标控制价）及结算审核固定折扣系数0.3，以元（人民币）为单位取整数，小数点后不计取。</w:t>
      </w:r>
    </w:p>
    <w:p w14:paraId="6425A4FD">
      <w:pPr>
        <w:spacing w:line="360" w:lineRule="auto"/>
        <w:ind w:firstLine="422" w:firstLineChars="200"/>
        <w:rPr>
          <w:b/>
          <w:bCs/>
          <w:highlight w:val="none"/>
        </w:rPr>
      </w:pPr>
      <w:r>
        <w:rPr>
          <w:rFonts w:hint="eastAsia"/>
          <w:b/>
          <w:bCs/>
          <w:highlight w:val="none"/>
        </w:rPr>
        <w:t>除上述，参与复核、指标整理以及其他咨询服务的，咨询费用由双方另行商定。</w:t>
      </w:r>
    </w:p>
    <w:p w14:paraId="13376504">
      <w:pPr>
        <w:spacing w:line="360" w:lineRule="auto"/>
        <w:ind w:firstLine="420" w:firstLineChars="200"/>
        <w:rPr>
          <w:highlight w:val="none"/>
        </w:rPr>
      </w:pPr>
      <w:r>
        <w:rPr>
          <w:rFonts w:hint="eastAsia"/>
          <w:highlight w:val="none"/>
        </w:rPr>
        <w:t>本项费用为固定收费标准，其它报价无效，供应商在报价时只填写：响应固定收费标准。</w:t>
      </w:r>
    </w:p>
    <w:p w14:paraId="4F2AFB88">
      <w:pPr>
        <w:spacing w:line="360" w:lineRule="auto"/>
        <w:ind w:firstLine="420" w:firstLineChars="200"/>
        <w:rPr>
          <w:highlight w:val="none"/>
        </w:rPr>
      </w:pPr>
      <w:r>
        <w:rPr>
          <w:rFonts w:hint="eastAsia"/>
          <w:highlight w:val="none"/>
        </w:rPr>
        <w:t>八、服务要求：服务质量应符合国家、吉林省、长春市的法律、法规、规章，符合行管部门颁发的技术标准规范，符合行政主管部门下发的文件、规定和采购人的工作要求。</w:t>
      </w:r>
    </w:p>
    <w:p w14:paraId="3F006946">
      <w:pPr>
        <w:spacing w:line="360" w:lineRule="auto"/>
        <w:ind w:firstLine="420" w:firstLineChars="200"/>
        <w:rPr>
          <w:highlight w:val="none"/>
        </w:rPr>
      </w:pPr>
      <w:r>
        <w:rPr>
          <w:rFonts w:hint="eastAsia"/>
          <w:highlight w:val="none"/>
        </w:rPr>
        <w:t>1、质量要求。供应商应当依法依规开展咨询服务工作，有完善的内部控制机制和管理制度体系。供应商能够严格遵守采购人的工作要求和程序，严格职业操守，禁止弄虚作假，对成果文件的真实性、准确性、合法性负责。</w:t>
      </w:r>
    </w:p>
    <w:p w14:paraId="26F8B4EB">
      <w:pPr>
        <w:spacing w:line="360" w:lineRule="auto"/>
        <w:ind w:firstLine="420" w:firstLineChars="200"/>
        <w:rPr>
          <w:highlight w:val="none"/>
        </w:rPr>
      </w:pPr>
      <w:r>
        <w:rPr>
          <w:rFonts w:hint="eastAsia"/>
          <w:highlight w:val="none"/>
        </w:rPr>
        <w:t>（1）供应商提交的所有成果性文件及资料均须执行中华人民共和国国家标准、发改委、建设部等部委颁发的有关造价咨询服务等现行的规程、标准、规范、办法及吉林省和长春市相关行政主管部门下发的有关服务内容成果方而的文件、规定。咨询成果文件按照采购人要求须有详细的审核对比情况，包含但不限于汇总对比表、单项工程审查汇总表、单位工程审查汇总对比表</w:t>
      </w:r>
      <w:r>
        <w:rPr>
          <w:rFonts w:hint="eastAsia"/>
          <w:highlight w:val="none"/>
          <w:lang w:eastAsia="zh-CN"/>
        </w:rPr>
        <w:t>，</w:t>
      </w:r>
      <w:r>
        <w:rPr>
          <w:rFonts w:hint="eastAsia"/>
          <w:highlight w:val="none"/>
          <w:lang w:val="en-US" w:eastAsia="zh-CN"/>
        </w:rPr>
        <w:t>项目指标情况表</w:t>
      </w:r>
      <w:r>
        <w:rPr>
          <w:rFonts w:hint="eastAsia"/>
          <w:highlight w:val="none"/>
        </w:rPr>
        <w:t>等，内容详尽、事实清楚、证据确凿、处理恰当、准确完整。</w:t>
      </w:r>
    </w:p>
    <w:p w14:paraId="02061AC4">
      <w:pPr>
        <w:spacing w:line="360" w:lineRule="auto"/>
        <w:ind w:firstLine="420" w:firstLineChars="200"/>
        <w:rPr>
          <w:highlight w:val="none"/>
        </w:rPr>
      </w:pPr>
      <w:r>
        <w:rPr>
          <w:rFonts w:hint="eastAsia"/>
          <w:highlight w:val="none"/>
        </w:rPr>
        <w:t>（2）误差率须控制在一定范围内（误差率=误差绝对值/送审价*100%；误差绝对值为采购人复核和供应商咨询服务结论值之间差额的绝对值）。</w:t>
      </w:r>
    </w:p>
    <w:p w14:paraId="3F3D7432">
      <w:pPr>
        <w:spacing w:line="360" w:lineRule="auto"/>
        <w:ind w:firstLine="420" w:firstLineChars="200"/>
        <w:rPr>
          <w:highlight w:val="none"/>
        </w:rPr>
      </w:pPr>
      <w:r>
        <w:rPr>
          <w:rFonts w:hint="eastAsia"/>
          <w:highlight w:val="none"/>
        </w:rPr>
        <w:t>送审价100万元（不含）以下的项目，误差率不得超过3%；送审价100万元及以上的项目，误差率不得超过1.5%；送审价1亿元及以上的项目，误差率不得超过1%。</w:t>
      </w:r>
    </w:p>
    <w:p w14:paraId="339F7557">
      <w:pPr>
        <w:spacing w:line="360" w:lineRule="auto"/>
        <w:ind w:firstLine="420" w:firstLineChars="200"/>
        <w:rPr>
          <w:highlight w:val="none"/>
        </w:rPr>
      </w:pPr>
      <w:r>
        <w:rPr>
          <w:rFonts w:hint="eastAsia"/>
          <w:highlight w:val="none"/>
        </w:rPr>
        <w:t>经采购人复核，因供应商原因未达到上述要求，对应的项目不予支付费用。有以下情况的，采购人有权直接终止框架协议：送审价100万元（不含）以下的项目，误差率累计3次超过3%的；送审价100万元及以上的项目，误差率累计2次超过1.5%的；送审价1亿元及以上的项目，误差率1次超过1% 的；误差绝对值超过100万元（含）1次的。如发现供应商涉嫌违法违规的，线索移交司法机关和行业管理部门处理。</w:t>
      </w:r>
    </w:p>
    <w:p w14:paraId="0765468D">
      <w:pPr>
        <w:spacing w:line="360" w:lineRule="auto"/>
        <w:ind w:firstLine="420" w:firstLineChars="200"/>
        <w:rPr>
          <w:highlight w:val="none"/>
        </w:rPr>
      </w:pPr>
      <w:r>
        <w:rPr>
          <w:rFonts w:hint="eastAsia"/>
          <w:highlight w:val="none"/>
        </w:rPr>
        <w:t>2、团队要求：</w:t>
      </w:r>
    </w:p>
    <w:p w14:paraId="53504EB0">
      <w:pPr>
        <w:spacing w:line="360" w:lineRule="auto"/>
        <w:ind w:firstLine="420" w:firstLineChars="200"/>
        <w:rPr>
          <w:highlight w:val="none"/>
        </w:rPr>
      </w:pPr>
      <w:r>
        <w:rPr>
          <w:rFonts w:hint="eastAsia"/>
          <w:highlight w:val="none"/>
        </w:rPr>
        <w:t>（1）供应商须组建不少于20人的技术团队</w:t>
      </w:r>
      <w:r>
        <w:rPr>
          <w:rFonts w:hint="eastAsia" w:ascii="宋体" w:hAnsi="宋体" w:cs="仿宋"/>
          <w:color w:val="auto"/>
          <w:szCs w:val="21"/>
          <w:highlight w:val="none"/>
          <w:lang w:val="en-US" w:eastAsia="zh-CN"/>
        </w:rPr>
        <w:t>且</w:t>
      </w:r>
      <w:r>
        <w:rPr>
          <w:rFonts w:hint="eastAsia" w:ascii="宋体" w:hAnsi="宋体" w:cs="仿宋"/>
          <w:color w:val="auto"/>
          <w:szCs w:val="21"/>
          <w:highlight w:val="none"/>
          <w:lang w:val="zh-CN"/>
        </w:rPr>
        <w:t>中</w:t>
      </w:r>
      <w:r>
        <w:rPr>
          <w:rFonts w:hint="eastAsia" w:ascii="宋体" w:hAnsi="宋体" w:cs="仿宋"/>
          <w:color w:val="auto"/>
          <w:szCs w:val="21"/>
          <w:highlight w:val="none"/>
        </w:rPr>
        <w:t>级</w:t>
      </w:r>
      <w:r>
        <w:rPr>
          <w:rFonts w:hint="eastAsia" w:ascii="宋体" w:hAnsi="宋体" w:cs="仿宋"/>
          <w:color w:val="auto"/>
          <w:szCs w:val="21"/>
          <w:highlight w:val="none"/>
          <w:lang w:val="en-US" w:eastAsia="zh-CN"/>
        </w:rPr>
        <w:t>职称占80%及</w:t>
      </w:r>
      <w:r>
        <w:rPr>
          <w:rFonts w:hint="eastAsia" w:ascii="宋体" w:hAnsi="宋体" w:cs="仿宋"/>
          <w:color w:val="auto"/>
          <w:szCs w:val="21"/>
          <w:highlight w:val="none"/>
          <w:lang w:val="zh-CN"/>
        </w:rPr>
        <w:t>以上，</w:t>
      </w:r>
      <w:r>
        <w:rPr>
          <w:rFonts w:hint="eastAsia"/>
          <w:highlight w:val="none"/>
        </w:rPr>
        <w:t>团队成员为供应商投标时提供的人员，能按照采购人的要求提供驻场服务，团队技术人员专业至少包括但不限于土建、市政、安装（水、电）、绿化、弱电等。</w:t>
      </w:r>
    </w:p>
    <w:p w14:paraId="4AE78A02">
      <w:pPr>
        <w:spacing w:line="360" w:lineRule="auto"/>
        <w:ind w:firstLine="420" w:firstLineChars="200"/>
        <w:rPr>
          <w:highlight w:val="none"/>
        </w:rPr>
      </w:pPr>
      <w:r>
        <w:rPr>
          <w:rFonts w:hint="eastAsia"/>
          <w:highlight w:val="none"/>
        </w:rPr>
        <w:t>团队所有成员须具备中级及以上职称，一级注册造价工程师执业资格的人数不低于6人（高级职称和注册超过标准可加分）。团队负责人须具备一级注册造价工程师和相关专业高级技术职称，具有近三个月企业为其缴纳社会保险证明。</w:t>
      </w:r>
    </w:p>
    <w:p w14:paraId="2FA640ED">
      <w:pPr>
        <w:spacing w:line="360" w:lineRule="auto"/>
        <w:ind w:firstLine="420" w:firstLineChars="200"/>
        <w:rPr>
          <w:highlight w:val="none"/>
        </w:rPr>
      </w:pPr>
      <w:r>
        <w:rPr>
          <w:rFonts w:hint="eastAsia"/>
          <w:highlight w:val="none"/>
        </w:rPr>
        <w:t>承接交通和水利项目的供应商以及团队人员须具有该专业的一级注册造价师和高级职称技术人员，承接竣工财务决算项目的供应商以及团队人员须具有注册会计师资格。</w:t>
      </w:r>
    </w:p>
    <w:p w14:paraId="1815818B">
      <w:pPr>
        <w:spacing w:line="360" w:lineRule="auto"/>
        <w:ind w:firstLine="420" w:firstLineChars="200"/>
        <w:rPr>
          <w:highlight w:val="none"/>
        </w:rPr>
      </w:pPr>
      <w:r>
        <w:rPr>
          <w:rFonts w:hint="eastAsia"/>
          <w:highlight w:val="none"/>
        </w:rPr>
        <w:t>（2）供应商提供咨询服务过程中，团队人员应保持稳定，更换人员数量累计不能超过咨询服务总人数的1/4，人证合一，评审人员与咨询成果文件签字人须为同一人。变更咨询服务人员须经采购人审核同意，应提前1个月提出书面申请，接替人员应符合资质、职称和能力条件。</w:t>
      </w:r>
    </w:p>
    <w:p w14:paraId="0C1762E1">
      <w:pPr>
        <w:spacing w:line="360" w:lineRule="auto"/>
        <w:ind w:firstLine="420" w:firstLineChars="200"/>
      </w:pPr>
      <w:r>
        <w:rPr>
          <w:rFonts w:hint="eastAsia"/>
          <w:highlight w:val="none"/>
        </w:rPr>
        <w:t>3、工作要求：（1）供应商提供咨询服务过程中，应遵守采购人</w:t>
      </w:r>
      <w:r>
        <w:rPr>
          <w:rFonts w:hint="eastAsia"/>
        </w:rPr>
        <w:t>现行以及将来制定的各项工作要求，包括但不限于评审工作时限要求、评审资料管理要求、评审计量计价工具使用要求、现场踏查工作要求、评审工作会议要求、评审工作调度要求、咨询服务报告要求、成果文件编制要求、评审档案管理要求、评审争议解决要求、评审工作纪律要求、评审工作保密要求、评审工作联络要求、评审工作考核要求等。供应商未能遵守上述规定，采购人有权收回已安排的项目或任务、扣减咨询费用或解除框架协议。</w:t>
      </w:r>
    </w:p>
    <w:p w14:paraId="7838F9BF">
      <w:pPr>
        <w:spacing w:line="360" w:lineRule="auto"/>
        <w:ind w:firstLine="420" w:firstLineChars="200"/>
      </w:pPr>
      <w:r>
        <w:rPr>
          <w:rFonts w:hint="eastAsia"/>
        </w:rPr>
        <w:t>（2）供应商接到项目服务工作任务后,应在1小时内响应，并应在采购人指定时间内（由于不可抗力情况除外）到达采购人指定地点接洽相关工作，不得以任何理由拒绝、拖延采购人安排的审核任务。</w:t>
      </w:r>
    </w:p>
    <w:p w14:paraId="3CD21471">
      <w:pPr>
        <w:spacing w:line="360" w:lineRule="auto"/>
        <w:ind w:firstLine="420" w:firstLineChars="200"/>
      </w:pPr>
      <w:r>
        <w:rPr>
          <w:rFonts w:hint="eastAsia"/>
        </w:rPr>
        <w:t>（3）如遇急难险重等特殊项目，需要多家供应商共同完成的，采购人有权在其他供应商中选调，组成临时审核小组,共同完成该委托任务。</w:t>
      </w:r>
    </w:p>
    <w:p w14:paraId="6266F6DC">
      <w:pPr>
        <w:spacing w:line="360" w:lineRule="auto"/>
        <w:ind w:firstLine="420" w:firstLineChars="200"/>
      </w:pPr>
      <w:r>
        <w:rPr>
          <w:rFonts w:hint="eastAsia"/>
        </w:rPr>
        <w:t>（4）按采购人要求，供应商负责核对项目单位提报资料的完整性，督促建设单位按照要求完善或补充;核查审核计价依据是否有效，核实工程量计算是否准确，核实费用记取是否依据充分和准确，解决工程审核中的疑难分歧;项目审核完成后，经采购人对最终审核结果进行确认后，按采购人要求移交有关审核资料，并出具最终成果文件和意见，并且提供详细的审核底稿。移交的资料包括但不限于成果文件以及电子文件等。</w:t>
      </w:r>
    </w:p>
    <w:p w14:paraId="23193E86">
      <w:pPr>
        <w:spacing w:line="360" w:lineRule="auto"/>
        <w:ind w:firstLine="420" w:firstLineChars="200"/>
      </w:pPr>
      <w:r>
        <w:rPr>
          <w:rFonts w:hint="eastAsia"/>
        </w:rPr>
        <w:t>（5）按采购人要求,供应商应到现场核实工程量,做好踏勘记录,并留存相关影像资料。</w:t>
      </w:r>
    </w:p>
    <w:p w14:paraId="1A806409">
      <w:pPr>
        <w:spacing w:line="360" w:lineRule="auto"/>
        <w:ind w:firstLine="420" w:firstLineChars="200"/>
      </w:pPr>
      <w:r>
        <w:rPr>
          <w:rFonts w:hint="eastAsia"/>
        </w:rPr>
        <w:t>（6）供应商应当严格按照采购人要求的工作程序开展审核,并按照采购人制定的报告模板出具审核报告，如模板更新应按要求调整模板，报告内容应当全面细致、真实、准确、完整、合法、合规。成果性文件应提供PDF扫描件电子版、相关照片电子版、专业软件电子版;纸质性成果文件份数按采购人要求提供，同时纸质性成果文件应留存以备查阅 。</w:t>
      </w:r>
    </w:p>
    <w:p w14:paraId="4A8A8071">
      <w:pPr>
        <w:spacing w:line="360" w:lineRule="auto"/>
        <w:ind w:firstLine="420" w:firstLineChars="200"/>
      </w:pPr>
      <w:r>
        <w:rPr>
          <w:rFonts w:hint="eastAsia"/>
        </w:rPr>
        <w:t>（7）供应商应按采购人要求及时向采购人报告审核进度及阶段性汇总情况，项目建设管理中存在的问题和其他重大问题应以书而形式汇报并附相关材料。</w:t>
      </w:r>
    </w:p>
    <w:p w14:paraId="3E6E3A5B">
      <w:pPr>
        <w:spacing w:line="360" w:lineRule="auto"/>
        <w:ind w:firstLine="420" w:firstLineChars="200"/>
      </w:pPr>
      <w:r>
        <w:rPr>
          <w:rFonts w:hint="eastAsia"/>
        </w:rPr>
        <w:t>（8）供应商应在约定的时间内完成咨询服务任务。按采购人的要求、时间、地点报送咨询成果文件，不得擅自拖延或自行转交其它部门（单位）或个人。</w:t>
      </w:r>
    </w:p>
    <w:p w14:paraId="25C17D97">
      <w:pPr>
        <w:spacing w:line="360" w:lineRule="auto"/>
        <w:ind w:firstLine="420" w:firstLineChars="200"/>
      </w:pPr>
      <w:r>
        <w:rPr>
          <w:rFonts w:hint="eastAsia"/>
        </w:rPr>
        <w:t>（9）供应商应当完整保存送交的审核资料（含电子版）以备查，保存期限自审核完成之日起不少于30年。保存期限内，采购人需要调阅审核资料的，供应商应当无条件配合。</w:t>
      </w:r>
    </w:p>
    <w:p w14:paraId="0AFBDD1B">
      <w:pPr>
        <w:spacing w:line="360" w:lineRule="auto"/>
        <w:ind w:firstLine="420" w:firstLineChars="200"/>
      </w:pPr>
      <w:r>
        <w:rPr>
          <w:rFonts w:hint="eastAsia"/>
        </w:rPr>
        <w:t>（10）按规定接受审核意见分歧处理。</w:t>
      </w:r>
    </w:p>
    <w:p w14:paraId="7B5E00B7">
      <w:pPr>
        <w:spacing w:line="360" w:lineRule="auto"/>
        <w:ind w:firstLine="420" w:firstLineChars="200"/>
      </w:pPr>
      <w:r>
        <w:rPr>
          <w:rFonts w:hint="eastAsia"/>
        </w:rPr>
        <w:t>（11）供应商无正当理由拒不接受采购人合理的业务指导，采购人有权收回项目，不支付任何费用。</w:t>
      </w:r>
    </w:p>
    <w:p w14:paraId="604E5740">
      <w:pPr>
        <w:spacing w:line="360" w:lineRule="auto"/>
        <w:ind w:firstLine="420" w:firstLineChars="200"/>
      </w:pPr>
      <w:r>
        <w:rPr>
          <w:rFonts w:hint="eastAsia"/>
        </w:rPr>
        <w:t>（12）如采购人需要，供应商应当无条件配合采购人委托其他审核机构对供应商完成的审核项目进行复核。</w:t>
      </w:r>
    </w:p>
    <w:p w14:paraId="38762C4F">
      <w:pPr>
        <w:spacing w:line="360" w:lineRule="auto"/>
        <w:ind w:firstLine="420" w:firstLineChars="200"/>
      </w:pPr>
      <w:r>
        <w:rPr>
          <w:rFonts w:hint="eastAsia"/>
        </w:rPr>
        <w:t>（13）按采购人要求 ,供应商应参加采购人组织召开的各项工作会议，应协助采购人处理有关工程造价服务方面的诉讼、仲裁和调解工作。</w:t>
      </w:r>
    </w:p>
    <w:p w14:paraId="288EA86B">
      <w:pPr>
        <w:spacing w:line="360" w:lineRule="auto"/>
        <w:ind w:firstLine="420" w:firstLineChars="200"/>
      </w:pPr>
      <w:r>
        <w:rPr>
          <w:rFonts w:hint="eastAsia"/>
        </w:rPr>
        <w:t>（14）供应商应接受采购人及相关行政监督部门、主管部门的监督管理,接受采购人定期或不定期组织的工作流程培训。</w:t>
      </w:r>
    </w:p>
    <w:p w14:paraId="03DFE2EC">
      <w:pPr>
        <w:spacing w:line="360" w:lineRule="auto"/>
        <w:ind w:firstLine="420" w:firstLineChars="200"/>
      </w:pPr>
      <w:r>
        <w:rPr>
          <w:rFonts w:hint="eastAsia"/>
        </w:rPr>
        <w:t>（15）供应商对在执行业务中知悉的秘密，负有保密义务，不得将其知悉的秘密和项目单位提供的资料对外泄露。</w:t>
      </w:r>
    </w:p>
    <w:p w14:paraId="3F11273D">
      <w:pPr>
        <w:spacing w:line="360" w:lineRule="auto"/>
        <w:ind w:firstLine="420" w:firstLineChars="200"/>
      </w:pPr>
      <w:r>
        <w:rPr>
          <w:rFonts w:hint="eastAsia"/>
        </w:rPr>
        <w:t>（16）供应商应具备与其从事的审核工作相适应的专业知识和业务能力，如遇争议问题应提出初步解决方案的要求，如遇不能胜任的受托业务应及时提出，采购人重新分配委托业 务。</w:t>
      </w:r>
    </w:p>
    <w:p w14:paraId="101B2F26">
      <w:pPr>
        <w:spacing w:line="360" w:lineRule="auto"/>
        <w:ind w:firstLine="420" w:firstLineChars="200"/>
      </w:pPr>
      <w:r>
        <w:rPr>
          <w:rFonts w:hint="eastAsia"/>
        </w:rPr>
        <w:t>（17）当同一个项目同一类型业务的编制与审核为同一单位时，供应商应当回避，采购人重新分配业务。</w:t>
      </w:r>
    </w:p>
    <w:p w14:paraId="7DEC6C10">
      <w:pPr>
        <w:spacing w:line="360" w:lineRule="auto"/>
        <w:ind w:firstLine="420" w:firstLineChars="200"/>
      </w:pPr>
      <w:r>
        <w:rPr>
          <w:rFonts w:hint="eastAsia"/>
        </w:rPr>
        <w:t>（18）如遇不可抗力等特殊情况导致供应商不能及时完成审核任务，采购人重新分配委托业务。</w:t>
      </w:r>
    </w:p>
    <w:p w14:paraId="71FAA8E8">
      <w:pPr>
        <w:spacing w:line="360" w:lineRule="auto"/>
        <w:ind w:firstLine="420" w:firstLineChars="200"/>
      </w:pPr>
      <w:r>
        <w:rPr>
          <w:rFonts w:hint="eastAsia"/>
        </w:rPr>
        <w:t>（19）供应商应及时报告超出概算项目并提出建议的处理方案。</w:t>
      </w:r>
    </w:p>
    <w:p w14:paraId="382EB94D">
      <w:pPr>
        <w:spacing w:line="360" w:lineRule="auto"/>
        <w:ind w:firstLine="420" w:firstLineChars="200"/>
      </w:pPr>
      <w:r>
        <w:rPr>
          <w:rFonts w:hint="eastAsia"/>
        </w:rPr>
        <w:t>（20）在合同履行期间,采购人将采取定期和不定期考核相结合的方式对供应商进行考核。</w:t>
      </w:r>
    </w:p>
    <w:p w14:paraId="7387A3E6">
      <w:pPr>
        <w:spacing w:line="360" w:lineRule="auto"/>
        <w:ind w:firstLine="420" w:firstLineChars="200"/>
      </w:pPr>
      <w:r>
        <w:rPr>
          <w:rFonts w:hint="eastAsia"/>
        </w:rPr>
        <w:t>（21）如有更新文件、更新规定，按新文件、规定执行。</w:t>
      </w:r>
    </w:p>
    <w:p w14:paraId="35A7A218">
      <w:pPr>
        <w:spacing w:line="360" w:lineRule="auto"/>
        <w:ind w:firstLine="420" w:firstLineChars="200"/>
      </w:pPr>
      <w:r>
        <w:rPr>
          <w:rFonts w:hint="eastAsia"/>
        </w:rPr>
        <w:t>（22）供应商应建立健全内部质量控制体系，严格执行三级校审制度，实行个人签署负责制，各自对校审结果负责。三级校审人员不能由同一人担任。因内部校审制度落实不到位致使咨询服务工作出现纰漏，采购人将根据具体情况扣减咨询费用或终止框架协议。</w:t>
      </w:r>
    </w:p>
    <w:p w14:paraId="7B025027">
      <w:pPr>
        <w:spacing w:line="360" w:lineRule="auto"/>
        <w:ind w:firstLine="420" w:firstLineChars="200"/>
      </w:pPr>
      <w:r>
        <w:rPr>
          <w:rFonts w:hint="eastAsia"/>
        </w:rPr>
        <w:t>（23）因涉诉、纠纷、仲裁</w:t>
      </w:r>
      <w:r>
        <w:rPr>
          <w:rFonts w:hint="eastAsia"/>
          <w:highlight w:val="none"/>
        </w:rPr>
        <w:t>、监督检查等原因，采购人有权随</w:t>
      </w:r>
      <w:r>
        <w:rPr>
          <w:rFonts w:hint="eastAsia"/>
        </w:rPr>
        <w:t>时暂停或收回已经委托的项目或任务，并不承担违约责任且无需支付任何费用，供应商应无条件按采购人要求返还所有项目资料。</w:t>
      </w:r>
    </w:p>
    <w:p w14:paraId="22C9D56A">
      <w:pPr>
        <w:spacing w:line="360" w:lineRule="auto"/>
        <w:ind w:firstLine="420" w:firstLineChars="200"/>
      </w:pPr>
      <w:r>
        <w:rPr>
          <w:rFonts w:hint="eastAsia"/>
        </w:rPr>
        <w:t>（24）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征集人和采购人享有本项目实施过程中产生的知识成果及知识产权。</w:t>
      </w:r>
    </w:p>
    <w:p w14:paraId="340D170E">
      <w:pPr>
        <w:spacing w:line="360" w:lineRule="auto"/>
        <w:ind w:firstLine="420" w:firstLineChars="200"/>
      </w:pPr>
      <w:r>
        <w:rPr>
          <w:rFonts w:hint="eastAsia"/>
        </w:rPr>
        <w:t>（25）供应商在采购项目实施过程中采用自有或者第三方知识成果的,使用该知识成果后,供应商需提供开发接口和开发手册等技术资料,并承诺提供无限期支持,采购人享有使用权（含采购人委托第三方在该项目后续开发的使用权）。如采用供应商所不拥有的知识产权，则在响应报价中必须包括合法使用该知识产权的相关费用。</w:t>
      </w:r>
    </w:p>
    <w:p w14:paraId="753A3BDD">
      <w:pPr>
        <w:spacing w:line="360" w:lineRule="auto"/>
        <w:ind w:firstLine="420" w:firstLineChars="200"/>
      </w:pPr>
      <w:r>
        <w:rPr>
          <w:rFonts w:hint="eastAsia"/>
        </w:rPr>
        <w:t>九、付款条件与比例：以合同签订为准。</w:t>
      </w:r>
    </w:p>
    <w:p w14:paraId="56178DF0">
      <w:pPr>
        <w:spacing w:line="360" w:lineRule="auto"/>
        <w:ind w:firstLine="420" w:firstLineChars="200"/>
      </w:pPr>
      <w:r>
        <w:rPr>
          <w:rFonts w:hint="eastAsia"/>
        </w:rPr>
        <w:t>十、付款方式：咨询服务费用直接支付给中标单位，向其子公司或分公司支付费用需在框架协议合同中明确。</w:t>
      </w:r>
    </w:p>
    <w:p w14:paraId="60AD0561">
      <w:pPr>
        <w:spacing w:line="360" w:lineRule="auto"/>
        <w:ind w:firstLine="420" w:firstLineChars="200"/>
      </w:pPr>
      <w:r>
        <w:rPr>
          <w:rFonts w:hint="eastAsia"/>
        </w:rPr>
        <w:t>十一、考核与管理：</w:t>
      </w:r>
    </w:p>
    <w:p w14:paraId="68B4483B">
      <w:pPr>
        <w:spacing w:line="360" w:lineRule="auto"/>
        <w:ind w:firstLine="420" w:firstLineChars="200"/>
      </w:pPr>
      <w:r>
        <w:rPr>
          <w:rFonts w:hint="eastAsia"/>
        </w:rPr>
        <w:t>1、由于供应商原因造成的审核不及时、反复审核、复审不通过等影响工作进度的情形，采购人有权解除合同，不予支付审核费并保留向供应商追偿的权利。</w:t>
      </w:r>
    </w:p>
    <w:p w14:paraId="6743F226">
      <w:pPr>
        <w:spacing w:line="360" w:lineRule="auto"/>
        <w:ind w:firstLine="420" w:firstLineChars="200"/>
      </w:pPr>
      <w:r>
        <w:rPr>
          <w:rFonts w:hint="eastAsia"/>
        </w:rPr>
        <w:t>2、供应商有违反合同约定或其职责、义务的行为，在采购人指定期限内未予以纠正或补救的，解除框架协议。</w:t>
      </w:r>
    </w:p>
    <w:p w14:paraId="34AD792B">
      <w:pPr>
        <w:spacing w:line="360" w:lineRule="auto"/>
        <w:ind w:firstLine="420" w:firstLineChars="200"/>
      </w:pPr>
      <w:r>
        <w:rPr>
          <w:rFonts w:hint="eastAsia"/>
        </w:rPr>
        <w:t>3、供应商在提供咨询服务过程中将审核资料丢失的，解除框架协议。</w:t>
      </w:r>
    </w:p>
    <w:p w14:paraId="7E0E2688">
      <w:pPr>
        <w:spacing w:line="360" w:lineRule="auto"/>
        <w:ind w:firstLine="420" w:firstLineChars="200"/>
      </w:pPr>
      <w:r>
        <w:rPr>
          <w:rFonts w:hint="eastAsia"/>
        </w:rPr>
        <w:t xml:space="preserve">4、供应商在提供咨询服务过程中遇到争议问题时，不主动积极解决，且不接受省、市级相关部门明确调解意见的，采购人有权对其委托评审项目收回，两次不听劝阻的，解除框架协议。 </w:t>
      </w:r>
    </w:p>
    <w:p w14:paraId="7FE92D48">
      <w:pPr>
        <w:spacing w:line="360" w:lineRule="auto"/>
        <w:ind w:firstLine="420" w:firstLineChars="200"/>
      </w:pPr>
      <w:r>
        <w:rPr>
          <w:rFonts w:hint="eastAsia"/>
        </w:rPr>
        <w:t>5、因供应商违约给采购人造成重大损失导致框架协议解除的，采购人保留追究损失的权利。</w:t>
      </w:r>
    </w:p>
    <w:p w14:paraId="2F7B295B">
      <w:pPr>
        <w:spacing w:line="360" w:lineRule="auto"/>
        <w:ind w:firstLine="420" w:firstLineChars="200"/>
      </w:pPr>
      <w:r>
        <w:rPr>
          <w:rFonts w:hint="eastAsia"/>
        </w:rPr>
        <w:t>6、供应商泄露因承担审核服务而知悉的国家秘密、商业秘密和个人隐私，造成损失或者不良影响的，解除框架协议；并取消供应商5年内进入本市市场的准入资格；由此造成的经济损失，供应商应予赔偿。</w:t>
      </w:r>
    </w:p>
    <w:p w14:paraId="22EE47D3">
      <w:pPr>
        <w:spacing w:line="360" w:lineRule="auto"/>
        <w:ind w:firstLine="420" w:firstLineChars="200"/>
      </w:pPr>
      <w:r>
        <w:rPr>
          <w:rFonts w:hint="eastAsia"/>
        </w:rPr>
        <w:t>7、供应商出具的成果性材料无正当理由出现明显误差，累计2次提出警告并扣减评审费，累计3次，解除框架协议。</w:t>
      </w:r>
    </w:p>
    <w:p w14:paraId="2A46333C">
      <w:pPr>
        <w:spacing w:line="360" w:lineRule="auto"/>
        <w:ind w:firstLine="420" w:firstLineChars="200"/>
      </w:pPr>
      <w:r>
        <w:rPr>
          <w:rFonts w:hint="eastAsia"/>
        </w:rPr>
        <w:t xml:space="preserve">8、供应商在提供咨询服务过程中，不服从采购人管理，不配合采购人监督、检查、指导的，不遵守采购人对供应商业务考核管理的及在实施过程中发现恶劣行为等，采购人有权收回所有已安排的项目或任务，此类情况累计2次，解除框架协议。 </w:t>
      </w:r>
    </w:p>
    <w:p w14:paraId="62284682">
      <w:pPr>
        <w:spacing w:line="360" w:lineRule="auto"/>
        <w:ind w:firstLine="420" w:firstLineChars="200"/>
      </w:pPr>
      <w:r>
        <w:rPr>
          <w:rFonts w:hint="eastAsia"/>
        </w:rPr>
        <w:t>9、供应商履行合同期间所提供的造价服务与投标文件承诺的内容不符的或有明显偏差，责令限期整改、如整改仍不合格的，解除框架协议。</w:t>
      </w:r>
    </w:p>
    <w:p w14:paraId="3E25CE88">
      <w:pPr>
        <w:spacing w:line="360" w:lineRule="auto"/>
        <w:ind w:firstLine="420" w:firstLineChars="200"/>
      </w:pPr>
      <w:r>
        <w:rPr>
          <w:rFonts w:hint="eastAsia"/>
        </w:rPr>
        <w:t>10、供应商因严重过失或故意提供不实或内容虚假咨询成果的，解除框架协议。</w:t>
      </w:r>
    </w:p>
    <w:p w14:paraId="4B71010F">
      <w:pPr>
        <w:spacing w:line="360" w:lineRule="auto"/>
        <w:ind w:firstLine="420" w:firstLineChars="200"/>
      </w:pPr>
      <w:r>
        <w:rPr>
          <w:rFonts w:hint="eastAsia"/>
        </w:rPr>
        <w:t>11、供应商无正当理由，不配合考核的，或考核未达到采购人要求的，解除框架协议。</w:t>
      </w:r>
    </w:p>
    <w:p w14:paraId="49428B7E">
      <w:pPr>
        <w:spacing w:line="360" w:lineRule="auto"/>
        <w:ind w:firstLine="420" w:firstLineChars="200"/>
      </w:pPr>
      <w:r>
        <w:rPr>
          <w:rFonts w:hint="eastAsia"/>
        </w:rPr>
        <w:t>12、供应商拒不接受、拖延采购人服务需求的，解除框架协议。</w:t>
      </w:r>
    </w:p>
    <w:p w14:paraId="18EE41F5">
      <w:pPr>
        <w:spacing w:line="360" w:lineRule="auto"/>
        <w:ind w:firstLine="420" w:firstLineChars="200"/>
      </w:pPr>
      <w:r>
        <w:rPr>
          <w:rFonts w:hint="eastAsia"/>
        </w:rPr>
        <w:t>13、供应商未经采购人允许将服务工作转托其他机构的，解除框架协议。</w:t>
      </w:r>
    </w:p>
    <w:p w14:paraId="07651E09">
      <w:pPr>
        <w:spacing w:line="360" w:lineRule="auto"/>
        <w:ind w:firstLine="420" w:firstLineChars="200"/>
      </w:pPr>
      <w:r>
        <w:rPr>
          <w:rFonts w:hint="eastAsia"/>
        </w:rPr>
        <w:t>14、供应商接到服务工作任务后未按照规定时间进行相应的接洽或未按照规定参加相关工作例会，解除框架协议。</w:t>
      </w:r>
    </w:p>
    <w:p w14:paraId="4D3E046E">
      <w:pPr>
        <w:spacing w:line="360" w:lineRule="auto"/>
        <w:ind w:firstLine="420" w:firstLineChars="200"/>
      </w:pPr>
      <w:r>
        <w:rPr>
          <w:rFonts w:hint="eastAsia"/>
        </w:rPr>
        <w:t>15、供应商未按照采购人制定的要求和模板出具咨询成果文件的，解除框架协议；</w:t>
      </w:r>
    </w:p>
    <w:p w14:paraId="5F3CBC89">
      <w:pPr>
        <w:spacing w:line="360" w:lineRule="auto"/>
        <w:ind w:firstLine="420" w:firstLineChars="200"/>
      </w:pPr>
      <w:r>
        <w:rPr>
          <w:rFonts w:hint="eastAsia"/>
        </w:rPr>
        <w:t>16、供应商未按照采购人要求指派响应文件中承诺的服务人员参与咨询服务的；参与人数不符合采购人要求的，且拒绝按照采购人的要求调整的；未经采购人同意擅自变更为采购人提供咨询服务的人员的；供应商满足不了采购人根据工作实际情况提出的人员调整要求的，解除框架协议。</w:t>
      </w:r>
    </w:p>
    <w:p w14:paraId="3819C609">
      <w:pPr>
        <w:spacing w:line="360" w:lineRule="auto"/>
        <w:ind w:firstLine="420" w:firstLineChars="200"/>
      </w:pPr>
      <w:r>
        <w:rPr>
          <w:rFonts w:hint="eastAsia"/>
        </w:rPr>
        <w:t>17、供应商未按照采购人要求定期汇报审核工作进展或者遇有重大问题未与采购人沟通的，无正当理由拒不接受采购人合理的业务指导，采购人有权收回项目，不支付任何费用，解除框架协议。</w:t>
      </w:r>
    </w:p>
    <w:p w14:paraId="4FCF212F">
      <w:pPr>
        <w:spacing w:line="360" w:lineRule="auto"/>
        <w:ind w:firstLine="420" w:firstLineChars="200"/>
      </w:pPr>
      <w:r>
        <w:rPr>
          <w:rFonts w:hint="eastAsia"/>
        </w:rPr>
        <w:t>18、框架协议及合同中规定的其他情形，解除框架协议。</w:t>
      </w:r>
    </w:p>
    <w:p w14:paraId="5838E0B7">
      <w:pPr>
        <w:spacing w:line="360" w:lineRule="auto"/>
        <w:ind w:firstLine="420" w:firstLineChars="200"/>
        <w:rPr>
          <w:highlight w:val="none"/>
        </w:rPr>
      </w:pPr>
      <w:r>
        <w:rPr>
          <w:rFonts w:hint="eastAsia"/>
          <w:highlight w:val="none"/>
        </w:rPr>
        <w:t>19、</w:t>
      </w:r>
      <w:r>
        <w:rPr>
          <w:rFonts w:hint="eastAsia"/>
          <w:b/>
          <w:bCs/>
          <w:highlight w:val="none"/>
        </w:rPr>
        <w:t>在市财政框架协议内的供应商，服务期内作为建设单位项目概算、预算、结算、决算编制主体时，财政对其概算、预算审减率大于20%、结算审减率大于10%，决算审减率大于5%，累计2次半年内不分配业务；累计3次解除框架协议；不在财政框架内，函告建设单位给予相应处理。</w:t>
      </w:r>
    </w:p>
    <w:p w14:paraId="1911A1C0">
      <w:pPr>
        <w:spacing w:line="360" w:lineRule="auto"/>
        <w:ind w:firstLine="420" w:firstLineChars="200"/>
        <w:rPr>
          <w:highlight w:val="none"/>
        </w:rPr>
      </w:pPr>
      <w:r>
        <w:rPr>
          <w:rFonts w:hint="eastAsia"/>
          <w:highlight w:val="none"/>
        </w:rPr>
        <w:t>20、由于供应商原因，项目审核时限超出委托时限，累计次数达到2次，停止服务业务半年；累计次数达到3次，解除框架协议。</w:t>
      </w:r>
    </w:p>
    <w:p w14:paraId="54771159">
      <w:pPr>
        <w:spacing w:line="360" w:lineRule="auto"/>
        <w:ind w:firstLine="420" w:firstLineChars="200"/>
        <w:rPr>
          <w:highlight w:val="none"/>
        </w:rPr>
      </w:pPr>
      <w:r>
        <w:rPr>
          <w:rFonts w:hint="eastAsia"/>
          <w:highlight w:val="none"/>
        </w:rPr>
        <w:t>21、供应商存在与项目施工（供货、服务）单位私下交易，接受项目单位、项目施工（供货、服务）单位赠送的礼物、礼金、礼券、电子红包、支付凭证、储值卡、消费卡、费用报销、有价金融产品、象征性低价收款的物品等，以业务会、招待会、茶话会、座谈会、研讨会以及其他会议的形式接受宴请等违纪行为，一经查实，解除合同关系并追究相关责任；并取消供应商5年内进入本市市场的准入资格；由此造成的经济损失，供应商应予赔偿。</w:t>
      </w:r>
    </w:p>
    <w:p w14:paraId="76E171EC">
      <w:pPr>
        <w:spacing w:line="360" w:lineRule="auto"/>
        <w:ind w:firstLine="420" w:firstLineChars="200"/>
      </w:pPr>
      <w:r>
        <w:rPr>
          <w:rFonts w:hint="eastAsia"/>
        </w:rPr>
        <w:t>22、供应商派出的人员隐瞒与被委托的项目、单位或个人有利害关系应回避未回避的，解除框架协议。</w:t>
      </w:r>
    </w:p>
    <w:p w14:paraId="41DC6ED5">
      <w:pPr>
        <w:spacing w:line="360" w:lineRule="auto"/>
        <w:ind w:firstLine="420" w:firstLineChars="200"/>
      </w:pPr>
      <w:r>
        <w:rPr>
          <w:rFonts w:hint="eastAsia"/>
        </w:rPr>
        <w:t>23、供应商未能按采购人的要求和时限完成任务，无论何种原因采购人有权要求供应商暂停咨询服务工作，并返还相关项目资料，且项目不予支付费用。</w:t>
      </w:r>
    </w:p>
    <w:p w14:paraId="4094C436">
      <w:pPr>
        <w:spacing w:line="360" w:lineRule="auto"/>
        <w:ind w:firstLine="420" w:firstLineChars="200"/>
      </w:pPr>
      <w:r>
        <w:rPr>
          <w:rFonts w:hint="eastAsia"/>
        </w:rPr>
        <w:t>十二、争议解决：因本协议履行发生争议，双方可协商解决。协商不能一致的，提交甲方住所地人民法院诉讼裁决。</w:t>
      </w:r>
    </w:p>
    <w:p w14:paraId="26381580">
      <w:pPr>
        <w:spacing w:line="360" w:lineRule="auto"/>
        <w:ind w:firstLine="420" w:firstLineChars="200"/>
      </w:pPr>
      <w:r>
        <w:br w:type="page"/>
      </w:r>
    </w:p>
    <w:p w14:paraId="46463C07">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000000"/>
          <w:sz w:val="32"/>
          <w:szCs w:val="32"/>
        </w:rPr>
      </w:pPr>
      <w:bookmarkStart w:id="22" w:name="_Toc183620916"/>
      <w:r>
        <w:rPr>
          <w:sz w:val="28"/>
          <w:szCs w:val="28"/>
        </w:rPr>
        <w:t>第三章 供应商须知</w:t>
      </w:r>
      <w:bookmarkEnd w:id="21"/>
      <w:bookmarkEnd w:id="22"/>
      <w:bookmarkStart w:id="23" w:name="_Toc254970526"/>
      <w:bookmarkStart w:id="24" w:name="_Toc254970667"/>
    </w:p>
    <w:p w14:paraId="0F79A3B3">
      <w:pPr>
        <w:pStyle w:val="3"/>
        <w:keepNext/>
        <w:keepLines/>
        <w:pageBreakBefore w:val="0"/>
        <w:widowControl w:val="0"/>
        <w:kinsoku/>
        <w:wordWrap/>
        <w:overflowPunct/>
        <w:topLinePunct w:val="0"/>
        <w:autoSpaceDE/>
        <w:autoSpaceDN/>
        <w:bidi w:val="0"/>
        <w:adjustRightInd/>
        <w:snapToGrid/>
        <w:spacing w:before="40" w:after="40" w:line="240" w:lineRule="auto"/>
        <w:jc w:val="center"/>
        <w:textAlignment w:val="auto"/>
        <w:rPr>
          <w:rFonts w:ascii="Times New Roman" w:hAnsi="Times New Roman" w:eastAsia="宋体"/>
          <w:color w:val="000000"/>
          <w:sz w:val="24"/>
          <w:szCs w:val="24"/>
        </w:rPr>
      </w:pPr>
      <w:bookmarkStart w:id="25" w:name="_投标人须知前附表"/>
      <w:bookmarkEnd w:id="25"/>
      <w:bookmarkStart w:id="26" w:name="_Hlk89163557"/>
      <w:r>
        <w:rPr>
          <w:rFonts w:ascii="Times New Roman" w:hAnsi="Times New Roman" w:eastAsia="宋体"/>
          <w:color w:val="000000"/>
          <w:sz w:val="24"/>
          <w:szCs w:val="24"/>
        </w:rPr>
        <w:t>供应商须知前附表</w:t>
      </w:r>
      <w:bookmarkEnd w:id="23"/>
      <w:bookmarkEnd w:id="24"/>
    </w:p>
    <w:bookmarkEnd w:id="26"/>
    <w:tbl>
      <w:tblPr>
        <w:tblStyle w:val="5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7"/>
        <w:gridCol w:w="1914"/>
        <w:gridCol w:w="6723"/>
      </w:tblGrid>
      <w:tr w14:paraId="538F7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4889C49F">
            <w:pPr>
              <w:spacing w:line="276" w:lineRule="auto"/>
              <w:jc w:val="center"/>
              <w:rPr>
                <w:b/>
                <w:color w:val="000000"/>
                <w:szCs w:val="21"/>
              </w:rPr>
            </w:pPr>
            <w:r>
              <w:rPr>
                <w:b/>
                <w:color w:val="000000"/>
                <w:szCs w:val="21"/>
              </w:rPr>
              <w:t>条款号</w:t>
            </w:r>
          </w:p>
        </w:tc>
        <w:tc>
          <w:tcPr>
            <w:tcW w:w="1006" w:type="pct"/>
            <w:tcBorders>
              <w:top w:val="single" w:color="auto" w:sz="4" w:space="0"/>
              <w:left w:val="single" w:color="auto" w:sz="4" w:space="0"/>
              <w:bottom w:val="single" w:color="auto" w:sz="4" w:space="0"/>
              <w:right w:val="single" w:color="auto" w:sz="4" w:space="0"/>
            </w:tcBorders>
            <w:vAlign w:val="center"/>
          </w:tcPr>
          <w:p w14:paraId="6848E33F">
            <w:pPr>
              <w:spacing w:line="276" w:lineRule="auto"/>
              <w:jc w:val="center"/>
              <w:rPr>
                <w:b/>
                <w:color w:val="000000"/>
                <w:szCs w:val="21"/>
              </w:rPr>
            </w:pPr>
            <w:r>
              <w:rPr>
                <w:b/>
                <w:color w:val="000000"/>
                <w:szCs w:val="21"/>
              </w:rPr>
              <w:t>要点</w:t>
            </w:r>
          </w:p>
        </w:tc>
        <w:tc>
          <w:tcPr>
            <w:tcW w:w="3531" w:type="pct"/>
            <w:tcBorders>
              <w:top w:val="single" w:color="auto" w:sz="4" w:space="0"/>
              <w:left w:val="single" w:color="auto" w:sz="4" w:space="0"/>
              <w:bottom w:val="single" w:color="auto" w:sz="4" w:space="0"/>
              <w:right w:val="single" w:color="auto" w:sz="4" w:space="0"/>
            </w:tcBorders>
            <w:vAlign w:val="center"/>
          </w:tcPr>
          <w:p w14:paraId="4F42DFC5">
            <w:pPr>
              <w:spacing w:line="276" w:lineRule="auto"/>
              <w:jc w:val="center"/>
              <w:rPr>
                <w:b/>
                <w:color w:val="000000"/>
                <w:szCs w:val="21"/>
              </w:rPr>
            </w:pPr>
            <w:r>
              <w:rPr>
                <w:b/>
                <w:color w:val="000000"/>
                <w:szCs w:val="21"/>
              </w:rPr>
              <w:t>内容、要求</w:t>
            </w:r>
          </w:p>
        </w:tc>
      </w:tr>
      <w:tr w14:paraId="1308B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4256D812">
            <w:pPr>
              <w:spacing w:line="276" w:lineRule="auto"/>
              <w:jc w:val="center"/>
              <w:rPr>
                <w:b/>
                <w:szCs w:val="21"/>
              </w:rPr>
            </w:pPr>
            <w:r>
              <w:rPr>
                <w:b/>
                <w:color w:val="000000"/>
                <w:szCs w:val="21"/>
              </w:rPr>
              <w:t>1.3.1</w:t>
            </w:r>
          </w:p>
        </w:tc>
        <w:tc>
          <w:tcPr>
            <w:tcW w:w="1006" w:type="pct"/>
            <w:tcBorders>
              <w:top w:val="single" w:color="auto" w:sz="4" w:space="0"/>
              <w:left w:val="single" w:color="auto" w:sz="4" w:space="0"/>
              <w:bottom w:val="single" w:color="auto" w:sz="4" w:space="0"/>
              <w:right w:val="single" w:color="auto" w:sz="4" w:space="0"/>
            </w:tcBorders>
            <w:vAlign w:val="center"/>
          </w:tcPr>
          <w:p w14:paraId="18ABF58C">
            <w:pPr>
              <w:spacing w:line="276" w:lineRule="auto"/>
              <w:jc w:val="center"/>
              <w:rPr>
                <w:color w:val="000000"/>
                <w:szCs w:val="21"/>
              </w:rPr>
            </w:pPr>
            <w:r>
              <w:rPr>
                <w:szCs w:val="21"/>
              </w:rPr>
              <w:t>项目名称</w:t>
            </w:r>
          </w:p>
        </w:tc>
        <w:tc>
          <w:tcPr>
            <w:tcW w:w="3531" w:type="pct"/>
            <w:tcBorders>
              <w:top w:val="single" w:color="auto" w:sz="4" w:space="0"/>
              <w:left w:val="single" w:color="auto" w:sz="4" w:space="0"/>
              <w:bottom w:val="single" w:color="auto" w:sz="4" w:space="0"/>
              <w:right w:val="single" w:color="auto" w:sz="4" w:space="0"/>
            </w:tcBorders>
            <w:vAlign w:val="center"/>
          </w:tcPr>
          <w:p w14:paraId="17F7A885">
            <w:pPr>
              <w:spacing w:line="276" w:lineRule="auto"/>
              <w:jc w:val="left"/>
              <w:rPr>
                <w:rFonts w:hint="eastAsia" w:eastAsia="宋体"/>
                <w:szCs w:val="21"/>
                <w:lang w:eastAsia="zh-CN"/>
              </w:rPr>
            </w:pPr>
            <w:r>
              <w:rPr>
                <w:rFonts w:hint="eastAsia"/>
                <w:szCs w:val="21"/>
                <w:lang w:eastAsia="zh-CN"/>
              </w:rPr>
              <w:t>2025年评审机构招标项目框架协议征集</w:t>
            </w:r>
          </w:p>
        </w:tc>
      </w:tr>
      <w:tr w14:paraId="3886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4FE21159">
            <w:pPr>
              <w:spacing w:line="276" w:lineRule="auto"/>
              <w:jc w:val="center"/>
              <w:rPr>
                <w:b/>
                <w:color w:val="000000"/>
                <w:szCs w:val="21"/>
              </w:rPr>
            </w:pPr>
            <w:r>
              <w:rPr>
                <w:b/>
                <w:color w:val="000000"/>
                <w:szCs w:val="21"/>
              </w:rPr>
              <w:t>1.3.2</w:t>
            </w:r>
          </w:p>
        </w:tc>
        <w:tc>
          <w:tcPr>
            <w:tcW w:w="1006" w:type="pct"/>
            <w:tcBorders>
              <w:top w:val="single" w:color="auto" w:sz="4" w:space="0"/>
              <w:left w:val="single" w:color="auto" w:sz="4" w:space="0"/>
              <w:bottom w:val="single" w:color="auto" w:sz="4" w:space="0"/>
              <w:right w:val="single" w:color="auto" w:sz="4" w:space="0"/>
            </w:tcBorders>
            <w:vAlign w:val="center"/>
          </w:tcPr>
          <w:p w14:paraId="2EC055D4">
            <w:pPr>
              <w:spacing w:line="276" w:lineRule="auto"/>
              <w:jc w:val="center"/>
              <w:rPr>
                <w:color w:val="000000"/>
                <w:szCs w:val="21"/>
                <w:lang w:val="zh-CN"/>
              </w:rPr>
            </w:pPr>
            <w:r>
              <w:rPr>
                <w:rFonts w:hint="eastAsia"/>
                <w:color w:val="000000"/>
                <w:szCs w:val="21"/>
                <w:lang w:val="zh-CN"/>
              </w:rPr>
              <w:t>采购方式</w:t>
            </w:r>
          </w:p>
        </w:tc>
        <w:tc>
          <w:tcPr>
            <w:tcW w:w="3531" w:type="pct"/>
            <w:tcBorders>
              <w:top w:val="single" w:color="auto" w:sz="4" w:space="0"/>
              <w:left w:val="single" w:color="auto" w:sz="4" w:space="0"/>
              <w:bottom w:val="single" w:color="auto" w:sz="4" w:space="0"/>
              <w:right w:val="single" w:color="auto" w:sz="4" w:space="0"/>
            </w:tcBorders>
            <w:vAlign w:val="center"/>
          </w:tcPr>
          <w:p w14:paraId="23A97F55">
            <w:pPr>
              <w:spacing w:line="276" w:lineRule="auto"/>
              <w:jc w:val="left"/>
              <w:rPr>
                <w:szCs w:val="21"/>
              </w:rPr>
            </w:pPr>
            <w:r>
              <w:rPr>
                <w:rFonts w:hint="eastAsia"/>
                <w:szCs w:val="21"/>
              </w:rPr>
              <w:t>封闭式框架协议采购。</w:t>
            </w:r>
          </w:p>
        </w:tc>
      </w:tr>
      <w:tr w14:paraId="623A5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20C6B997">
            <w:pPr>
              <w:spacing w:line="276" w:lineRule="auto"/>
              <w:jc w:val="center"/>
              <w:rPr>
                <w:b/>
                <w:color w:val="000000"/>
                <w:szCs w:val="21"/>
              </w:rPr>
            </w:pPr>
            <w:r>
              <w:rPr>
                <w:b/>
                <w:color w:val="000000"/>
                <w:szCs w:val="21"/>
              </w:rPr>
              <w:t>1.4.1</w:t>
            </w:r>
          </w:p>
        </w:tc>
        <w:tc>
          <w:tcPr>
            <w:tcW w:w="1006" w:type="pct"/>
            <w:tcBorders>
              <w:top w:val="single" w:color="auto" w:sz="4" w:space="0"/>
              <w:left w:val="single" w:color="auto" w:sz="4" w:space="0"/>
              <w:bottom w:val="single" w:color="auto" w:sz="4" w:space="0"/>
              <w:right w:val="single" w:color="auto" w:sz="4" w:space="0"/>
            </w:tcBorders>
            <w:vAlign w:val="center"/>
          </w:tcPr>
          <w:p w14:paraId="02CAA176">
            <w:pPr>
              <w:spacing w:line="276" w:lineRule="auto"/>
              <w:jc w:val="center"/>
              <w:rPr>
                <w:color w:val="000000"/>
                <w:szCs w:val="21"/>
              </w:rPr>
            </w:pPr>
            <w:r>
              <w:rPr>
                <w:color w:val="000000"/>
                <w:szCs w:val="21"/>
                <w:lang w:val="zh-CN"/>
              </w:rPr>
              <w:t>供应商资格条件</w:t>
            </w:r>
          </w:p>
        </w:tc>
        <w:tc>
          <w:tcPr>
            <w:tcW w:w="3531" w:type="pct"/>
            <w:tcBorders>
              <w:top w:val="single" w:color="auto" w:sz="4" w:space="0"/>
              <w:left w:val="single" w:color="auto" w:sz="4" w:space="0"/>
              <w:bottom w:val="single" w:color="auto" w:sz="4" w:space="0"/>
              <w:right w:val="single" w:color="auto" w:sz="4" w:space="0"/>
            </w:tcBorders>
            <w:vAlign w:val="center"/>
          </w:tcPr>
          <w:p w14:paraId="32A0E9E9">
            <w:pPr>
              <w:spacing w:line="276" w:lineRule="auto"/>
              <w:jc w:val="left"/>
              <w:rPr>
                <w:szCs w:val="21"/>
              </w:rPr>
            </w:pPr>
            <w:r>
              <w:rPr>
                <w:rFonts w:hint="eastAsia"/>
                <w:szCs w:val="21"/>
              </w:rPr>
              <w:t>详</w:t>
            </w:r>
            <w:r>
              <w:rPr>
                <w:szCs w:val="21"/>
              </w:rPr>
              <w:t>见</w:t>
            </w:r>
            <w:r>
              <w:rPr>
                <w:rFonts w:hint="eastAsia"/>
                <w:szCs w:val="21"/>
              </w:rPr>
              <w:t>征集</w:t>
            </w:r>
            <w:r>
              <w:rPr>
                <w:szCs w:val="21"/>
              </w:rPr>
              <w:t>公告</w:t>
            </w:r>
            <w:r>
              <w:rPr>
                <w:rFonts w:hint="eastAsia"/>
                <w:szCs w:val="21"/>
              </w:rPr>
              <w:t>。</w:t>
            </w:r>
          </w:p>
        </w:tc>
      </w:tr>
      <w:tr w14:paraId="5AF66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right w:val="single" w:color="auto" w:sz="4" w:space="0"/>
            </w:tcBorders>
            <w:vAlign w:val="center"/>
          </w:tcPr>
          <w:p w14:paraId="72784A8D">
            <w:pPr>
              <w:spacing w:line="276" w:lineRule="auto"/>
              <w:jc w:val="center"/>
              <w:rPr>
                <w:b/>
                <w:color w:val="000000"/>
                <w:szCs w:val="21"/>
              </w:rPr>
            </w:pPr>
            <w:bookmarkStart w:id="27" w:name="_Hlk85555568"/>
            <w:r>
              <w:rPr>
                <w:b/>
                <w:color w:val="000000"/>
                <w:szCs w:val="21"/>
              </w:rPr>
              <w:t>1.4.3</w:t>
            </w:r>
          </w:p>
        </w:tc>
        <w:tc>
          <w:tcPr>
            <w:tcW w:w="1006" w:type="pct"/>
            <w:tcBorders>
              <w:top w:val="single" w:color="auto" w:sz="4" w:space="0"/>
              <w:left w:val="single" w:color="auto" w:sz="4" w:space="0"/>
              <w:right w:val="single" w:color="auto" w:sz="4" w:space="0"/>
            </w:tcBorders>
            <w:vAlign w:val="center"/>
          </w:tcPr>
          <w:p w14:paraId="0BD0FD36">
            <w:pPr>
              <w:spacing w:line="276" w:lineRule="auto"/>
              <w:jc w:val="center"/>
              <w:rPr>
                <w:color w:val="000000"/>
                <w:szCs w:val="21"/>
              </w:rPr>
            </w:pPr>
            <w:r>
              <w:rPr>
                <w:rFonts w:hint="eastAsia"/>
                <w:color w:val="000000"/>
                <w:szCs w:val="21"/>
              </w:rPr>
              <w:t>联合体</w:t>
            </w:r>
          </w:p>
        </w:tc>
        <w:tc>
          <w:tcPr>
            <w:tcW w:w="3531" w:type="pct"/>
            <w:tcBorders>
              <w:top w:val="single" w:color="auto" w:sz="4" w:space="0"/>
              <w:left w:val="single" w:color="auto" w:sz="4" w:space="0"/>
              <w:right w:val="single" w:color="auto" w:sz="4" w:space="0"/>
            </w:tcBorders>
            <w:vAlign w:val="center"/>
          </w:tcPr>
          <w:p w14:paraId="6B8EA900">
            <w:pPr>
              <w:spacing w:line="276" w:lineRule="auto"/>
              <w:jc w:val="left"/>
              <w:rPr>
                <w:color w:val="000000"/>
                <w:szCs w:val="21"/>
              </w:rPr>
            </w:pPr>
            <w:r>
              <w:rPr>
                <w:rFonts w:hint="eastAsia"/>
                <w:color w:val="000000"/>
                <w:szCs w:val="21"/>
              </w:rPr>
              <w:t>不接受。</w:t>
            </w:r>
          </w:p>
        </w:tc>
      </w:tr>
      <w:bookmarkEnd w:id="27"/>
      <w:tr w14:paraId="68844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3908740D">
            <w:pPr>
              <w:spacing w:line="276" w:lineRule="auto"/>
              <w:jc w:val="center"/>
              <w:rPr>
                <w:b/>
                <w:color w:val="000000"/>
                <w:szCs w:val="21"/>
              </w:rPr>
            </w:pPr>
            <w:r>
              <w:rPr>
                <w:b/>
                <w:color w:val="000000"/>
                <w:szCs w:val="21"/>
              </w:rPr>
              <w:t>1.5</w:t>
            </w:r>
          </w:p>
        </w:tc>
        <w:tc>
          <w:tcPr>
            <w:tcW w:w="1006" w:type="pct"/>
            <w:tcBorders>
              <w:top w:val="single" w:color="auto" w:sz="4" w:space="0"/>
              <w:left w:val="single" w:color="auto" w:sz="4" w:space="0"/>
              <w:bottom w:val="single" w:color="auto" w:sz="4" w:space="0"/>
              <w:right w:val="single" w:color="auto" w:sz="4" w:space="0"/>
            </w:tcBorders>
            <w:vAlign w:val="center"/>
          </w:tcPr>
          <w:p w14:paraId="1458E1CE">
            <w:pPr>
              <w:spacing w:line="276" w:lineRule="auto"/>
              <w:jc w:val="center"/>
              <w:rPr>
                <w:color w:val="000000"/>
                <w:szCs w:val="21"/>
              </w:rPr>
            </w:pPr>
            <w:r>
              <w:rPr>
                <w:rFonts w:hint="eastAsia"/>
                <w:color w:val="000000"/>
                <w:szCs w:val="21"/>
              </w:rPr>
              <w:t>踏勘</w:t>
            </w:r>
          </w:p>
        </w:tc>
        <w:tc>
          <w:tcPr>
            <w:tcW w:w="3531" w:type="pct"/>
            <w:tcBorders>
              <w:top w:val="single" w:color="auto" w:sz="4" w:space="0"/>
              <w:left w:val="single" w:color="auto" w:sz="4" w:space="0"/>
              <w:bottom w:val="single" w:color="auto" w:sz="4" w:space="0"/>
              <w:right w:val="single" w:color="auto" w:sz="4" w:space="0"/>
            </w:tcBorders>
            <w:vAlign w:val="center"/>
          </w:tcPr>
          <w:p w14:paraId="30DB4F76">
            <w:pPr>
              <w:spacing w:line="276" w:lineRule="auto"/>
              <w:jc w:val="left"/>
              <w:rPr>
                <w:color w:val="000000"/>
                <w:szCs w:val="21"/>
              </w:rPr>
            </w:pPr>
            <w:r>
              <w:rPr>
                <w:rFonts w:hint="eastAsia"/>
                <w:color w:val="000000"/>
                <w:szCs w:val="21"/>
              </w:rPr>
              <w:t xml:space="preserve">无。 </w:t>
            </w:r>
          </w:p>
        </w:tc>
      </w:tr>
      <w:tr w14:paraId="6FCFA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34D0B678">
            <w:pPr>
              <w:spacing w:line="276" w:lineRule="auto"/>
              <w:jc w:val="center"/>
              <w:rPr>
                <w:b/>
                <w:color w:val="000000"/>
                <w:szCs w:val="21"/>
              </w:rPr>
            </w:pPr>
            <w:r>
              <w:rPr>
                <w:b/>
                <w:color w:val="000000"/>
                <w:szCs w:val="21"/>
              </w:rPr>
              <w:t>1.6.2</w:t>
            </w:r>
          </w:p>
        </w:tc>
        <w:tc>
          <w:tcPr>
            <w:tcW w:w="1006" w:type="pct"/>
            <w:tcBorders>
              <w:top w:val="single" w:color="auto" w:sz="4" w:space="0"/>
              <w:left w:val="single" w:color="auto" w:sz="4" w:space="0"/>
              <w:bottom w:val="single" w:color="auto" w:sz="4" w:space="0"/>
              <w:right w:val="single" w:color="auto" w:sz="4" w:space="0"/>
            </w:tcBorders>
            <w:vAlign w:val="center"/>
          </w:tcPr>
          <w:p w14:paraId="45F4E891">
            <w:pPr>
              <w:spacing w:line="276" w:lineRule="auto"/>
              <w:jc w:val="center"/>
              <w:rPr>
                <w:color w:val="000000"/>
                <w:szCs w:val="21"/>
              </w:rPr>
            </w:pPr>
            <w:r>
              <w:rPr>
                <w:color w:val="000000"/>
                <w:szCs w:val="21"/>
              </w:rPr>
              <w:t>分包</w:t>
            </w:r>
          </w:p>
        </w:tc>
        <w:tc>
          <w:tcPr>
            <w:tcW w:w="3531" w:type="pct"/>
            <w:tcBorders>
              <w:top w:val="single" w:color="auto" w:sz="4" w:space="0"/>
              <w:left w:val="single" w:color="auto" w:sz="4" w:space="0"/>
              <w:bottom w:val="single" w:color="auto" w:sz="4" w:space="0"/>
              <w:right w:val="single" w:color="auto" w:sz="4" w:space="0"/>
            </w:tcBorders>
            <w:vAlign w:val="center"/>
          </w:tcPr>
          <w:p w14:paraId="5F8AEDBF">
            <w:pPr>
              <w:spacing w:line="276" w:lineRule="auto"/>
              <w:jc w:val="left"/>
              <w:rPr>
                <w:color w:val="000000"/>
                <w:kern w:val="0"/>
                <w:szCs w:val="21"/>
              </w:rPr>
            </w:pPr>
            <w:r>
              <w:rPr>
                <w:rFonts w:hint="eastAsia"/>
                <w:color w:val="000000"/>
                <w:kern w:val="0"/>
                <w:szCs w:val="21"/>
              </w:rPr>
              <w:t>不允许</w:t>
            </w:r>
            <w:r>
              <w:rPr>
                <w:rFonts w:hint="eastAsia"/>
                <w:color w:val="000000"/>
                <w:szCs w:val="21"/>
              </w:rPr>
              <w:t>。</w:t>
            </w:r>
          </w:p>
        </w:tc>
      </w:tr>
      <w:tr w14:paraId="2AB99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0C68475F">
            <w:pPr>
              <w:spacing w:line="276" w:lineRule="auto"/>
              <w:jc w:val="center"/>
              <w:rPr>
                <w:b/>
                <w:color w:val="000000"/>
                <w:szCs w:val="21"/>
              </w:rPr>
            </w:pPr>
            <w:r>
              <w:rPr>
                <w:b/>
                <w:color w:val="000000"/>
                <w:szCs w:val="21"/>
              </w:rPr>
              <w:t>2.1.3</w:t>
            </w:r>
          </w:p>
        </w:tc>
        <w:tc>
          <w:tcPr>
            <w:tcW w:w="1006" w:type="pct"/>
            <w:tcBorders>
              <w:top w:val="single" w:color="auto" w:sz="4" w:space="0"/>
              <w:left w:val="single" w:color="auto" w:sz="4" w:space="0"/>
              <w:bottom w:val="single" w:color="auto" w:sz="4" w:space="0"/>
              <w:right w:val="single" w:color="auto" w:sz="4" w:space="0"/>
            </w:tcBorders>
            <w:vAlign w:val="center"/>
          </w:tcPr>
          <w:p w14:paraId="1786B8E4">
            <w:pPr>
              <w:spacing w:line="276" w:lineRule="auto"/>
              <w:jc w:val="center"/>
              <w:rPr>
                <w:color w:val="000000"/>
                <w:szCs w:val="21"/>
              </w:rPr>
            </w:pPr>
            <w:r>
              <w:rPr>
                <w:color w:val="000000"/>
                <w:szCs w:val="21"/>
              </w:rPr>
              <w:t>征集文件澄清、修改</w:t>
            </w:r>
          </w:p>
        </w:tc>
        <w:tc>
          <w:tcPr>
            <w:tcW w:w="3531" w:type="pct"/>
            <w:tcBorders>
              <w:top w:val="single" w:color="auto" w:sz="4" w:space="0"/>
              <w:left w:val="single" w:color="auto" w:sz="4" w:space="0"/>
              <w:bottom w:val="single" w:color="auto" w:sz="4" w:space="0"/>
              <w:right w:val="single" w:color="auto" w:sz="4" w:space="0"/>
            </w:tcBorders>
            <w:vAlign w:val="center"/>
          </w:tcPr>
          <w:p w14:paraId="266FD134">
            <w:pPr>
              <w:spacing w:line="276" w:lineRule="auto"/>
              <w:jc w:val="left"/>
              <w:rPr>
                <w:color w:val="000000"/>
                <w:szCs w:val="21"/>
              </w:rPr>
            </w:pPr>
            <w:r>
              <w:rPr>
                <w:color w:val="000000"/>
                <w:szCs w:val="21"/>
              </w:rPr>
              <w:t>在征集公告发布媒介发布</w:t>
            </w:r>
            <w:r>
              <w:rPr>
                <w:rFonts w:hint="eastAsia"/>
                <w:color w:val="000000"/>
                <w:szCs w:val="21"/>
              </w:rPr>
              <w:t>。</w:t>
            </w:r>
          </w:p>
        </w:tc>
      </w:tr>
      <w:tr w14:paraId="3B14D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2C12C4DE">
            <w:pPr>
              <w:spacing w:line="276" w:lineRule="auto"/>
              <w:jc w:val="center"/>
              <w:rPr>
                <w:b/>
                <w:color w:val="000000"/>
                <w:szCs w:val="21"/>
              </w:rPr>
            </w:pPr>
            <w:r>
              <w:rPr>
                <w:b/>
                <w:color w:val="000000"/>
                <w:szCs w:val="21"/>
              </w:rPr>
              <w:t>2.1.3</w:t>
            </w:r>
          </w:p>
        </w:tc>
        <w:tc>
          <w:tcPr>
            <w:tcW w:w="1006" w:type="pct"/>
            <w:tcBorders>
              <w:top w:val="single" w:color="auto" w:sz="4" w:space="0"/>
              <w:left w:val="single" w:color="auto" w:sz="4" w:space="0"/>
              <w:bottom w:val="single" w:color="auto" w:sz="4" w:space="0"/>
              <w:right w:val="single" w:color="auto" w:sz="4" w:space="0"/>
            </w:tcBorders>
            <w:vAlign w:val="center"/>
          </w:tcPr>
          <w:p w14:paraId="671733EA">
            <w:pPr>
              <w:spacing w:line="276" w:lineRule="auto"/>
              <w:jc w:val="center"/>
              <w:rPr>
                <w:color w:val="000000"/>
                <w:szCs w:val="21"/>
              </w:rPr>
            </w:pPr>
            <w:r>
              <w:rPr>
                <w:color w:val="000000"/>
                <w:szCs w:val="21"/>
              </w:rPr>
              <w:t>确认收到澄清、修改发布的方式</w:t>
            </w:r>
          </w:p>
        </w:tc>
        <w:tc>
          <w:tcPr>
            <w:tcW w:w="3531" w:type="pct"/>
            <w:tcBorders>
              <w:top w:val="single" w:color="auto" w:sz="4" w:space="0"/>
              <w:left w:val="single" w:color="auto" w:sz="4" w:space="0"/>
              <w:bottom w:val="single" w:color="auto" w:sz="4" w:space="0"/>
              <w:right w:val="single" w:color="auto" w:sz="4" w:space="0"/>
            </w:tcBorders>
            <w:vAlign w:val="center"/>
          </w:tcPr>
          <w:p w14:paraId="002F8BDA">
            <w:pPr>
              <w:spacing w:line="276" w:lineRule="auto"/>
              <w:jc w:val="left"/>
              <w:rPr>
                <w:color w:val="000000"/>
                <w:szCs w:val="21"/>
              </w:rPr>
            </w:pPr>
            <w:r>
              <w:rPr>
                <w:color w:val="000000"/>
                <w:szCs w:val="21"/>
              </w:rPr>
              <w:t>澄清、修改文件</w:t>
            </w:r>
            <w:r>
              <w:rPr>
                <w:rFonts w:hint="eastAsia"/>
                <w:color w:val="000000"/>
                <w:szCs w:val="21"/>
              </w:rPr>
              <w:t>自征集公告</w:t>
            </w:r>
            <w:r>
              <w:rPr>
                <w:color w:val="000000"/>
                <w:szCs w:val="21"/>
              </w:rPr>
              <w:t>发布媒</w:t>
            </w:r>
            <w:r>
              <w:rPr>
                <w:rFonts w:hint="eastAsia"/>
                <w:color w:val="000000"/>
                <w:szCs w:val="21"/>
              </w:rPr>
              <w:t>体</w:t>
            </w:r>
            <w:r>
              <w:rPr>
                <w:color w:val="000000"/>
                <w:szCs w:val="21"/>
              </w:rPr>
              <w:t>发布之日起，视为供应商已收到该澄清、修改。供应商未及时关注</w:t>
            </w:r>
            <w:r>
              <w:rPr>
                <w:rFonts w:hint="eastAsia"/>
                <w:color w:val="000000"/>
                <w:szCs w:val="21"/>
              </w:rPr>
              <w:t>征集公告</w:t>
            </w:r>
            <w:r>
              <w:rPr>
                <w:color w:val="000000"/>
                <w:szCs w:val="21"/>
              </w:rPr>
              <w:t>发布媒</w:t>
            </w:r>
            <w:r>
              <w:rPr>
                <w:rFonts w:hint="eastAsia"/>
                <w:color w:val="000000"/>
                <w:szCs w:val="21"/>
              </w:rPr>
              <w:t>体</w:t>
            </w:r>
            <w:r>
              <w:rPr>
                <w:color w:val="000000"/>
                <w:szCs w:val="21"/>
              </w:rPr>
              <w:t>造成的损失，由供应商自行负责。</w:t>
            </w:r>
          </w:p>
        </w:tc>
      </w:tr>
      <w:tr w14:paraId="32CDD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297AAD51">
            <w:pPr>
              <w:spacing w:line="276" w:lineRule="auto"/>
              <w:jc w:val="center"/>
              <w:rPr>
                <w:b/>
                <w:color w:val="000000"/>
                <w:szCs w:val="21"/>
              </w:rPr>
            </w:pPr>
            <w:r>
              <w:rPr>
                <w:b/>
                <w:color w:val="000000"/>
                <w:szCs w:val="21"/>
              </w:rPr>
              <w:t>2.2.4</w:t>
            </w:r>
          </w:p>
        </w:tc>
        <w:tc>
          <w:tcPr>
            <w:tcW w:w="1006" w:type="pct"/>
            <w:tcBorders>
              <w:top w:val="single" w:color="auto" w:sz="4" w:space="0"/>
              <w:left w:val="single" w:color="auto" w:sz="4" w:space="0"/>
              <w:bottom w:val="single" w:color="auto" w:sz="4" w:space="0"/>
              <w:right w:val="single" w:color="auto" w:sz="4" w:space="0"/>
            </w:tcBorders>
            <w:vAlign w:val="center"/>
          </w:tcPr>
          <w:p w14:paraId="6257C195">
            <w:pPr>
              <w:spacing w:line="276" w:lineRule="auto"/>
              <w:jc w:val="center"/>
              <w:rPr>
                <w:color w:val="000000"/>
                <w:szCs w:val="21"/>
              </w:rPr>
            </w:pPr>
            <w:r>
              <w:rPr>
                <w:color w:val="000000"/>
                <w:szCs w:val="21"/>
              </w:rPr>
              <w:t>响应有效期</w:t>
            </w:r>
          </w:p>
        </w:tc>
        <w:tc>
          <w:tcPr>
            <w:tcW w:w="3531" w:type="pct"/>
            <w:tcBorders>
              <w:top w:val="single" w:color="auto" w:sz="4" w:space="0"/>
              <w:left w:val="single" w:color="auto" w:sz="4" w:space="0"/>
              <w:bottom w:val="single" w:color="auto" w:sz="4" w:space="0"/>
              <w:right w:val="single" w:color="auto" w:sz="4" w:space="0"/>
            </w:tcBorders>
            <w:vAlign w:val="center"/>
          </w:tcPr>
          <w:p w14:paraId="5BAA6411">
            <w:pPr>
              <w:spacing w:line="276" w:lineRule="auto"/>
              <w:jc w:val="left"/>
              <w:rPr>
                <w:color w:val="000000"/>
                <w:szCs w:val="21"/>
              </w:rPr>
            </w:pPr>
            <w:r>
              <w:rPr>
                <w:color w:val="000000"/>
                <w:szCs w:val="21"/>
              </w:rPr>
              <w:t>响应截止之日起</w:t>
            </w:r>
            <w:r>
              <w:rPr>
                <w:b/>
                <w:bCs/>
                <w:color w:val="000000"/>
                <w:szCs w:val="21"/>
              </w:rPr>
              <w:t>90天</w:t>
            </w:r>
            <w:r>
              <w:rPr>
                <w:color w:val="000000"/>
                <w:szCs w:val="21"/>
              </w:rPr>
              <w:t>。</w:t>
            </w:r>
          </w:p>
        </w:tc>
      </w:tr>
      <w:tr w14:paraId="73730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1D0F12F8">
            <w:pPr>
              <w:spacing w:line="276" w:lineRule="auto"/>
              <w:jc w:val="center"/>
              <w:rPr>
                <w:b/>
                <w:szCs w:val="21"/>
              </w:rPr>
            </w:pPr>
            <w:r>
              <w:rPr>
                <w:b/>
                <w:szCs w:val="21"/>
              </w:rPr>
              <w:t>2.2.5</w:t>
            </w:r>
          </w:p>
        </w:tc>
        <w:tc>
          <w:tcPr>
            <w:tcW w:w="1006" w:type="pct"/>
            <w:tcBorders>
              <w:top w:val="single" w:color="auto" w:sz="4" w:space="0"/>
              <w:left w:val="single" w:color="auto" w:sz="4" w:space="0"/>
              <w:bottom w:val="single" w:color="auto" w:sz="4" w:space="0"/>
              <w:right w:val="single" w:color="auto" w:sz="4" w:space="0"/>
            </w:tcBorders>
            <w:vAlign w:val="center"/>
          </w:tcPr>
          <w:p w14:paraId="6657665E">
            <w:pPr>
              <w:spacing w:line="276" w:lineRule="auto"/>
              <w:jc w:val="center"/>
              <w:rPr>
                <w:szCs w:val="21"/>
              </w:rPr>
            </w:pPr>
            <w:r>
              <w:rPr>
                <w:rFonts w:hint="eastAsia"/>
                <w:szCs w:val="21"/>
              </w:rPr>
              <w:t>响应</w:t>
            </w:r>
            <w:r>
              <w:rPr>
                <w:szCs w:val="21"/>
              </w:rPr>
              <w:t>保证金</w:t>
            </w:r>
          </w:p>
        </w:tc>
        <w:tc>
          <w:tcPr>
            <w:tcW w:w="3531" w:type="pct"/>
            <w:tcBorders>
              <w:top w:val="single" w:color="auto" w:sz="4" w:space="0"/>
              <w:left w:val="single" w:color="auto" w:sz="4" w:space="0"/>
              <w:bottom w:val="single" w:color="auto" w:sz="4" w:space="0"/>
              <w:right w:val="single" w:color="auto" w:sz="4" w:space="0"/>
            </w:tcBorders>
            <w:vAlign w:val="center"/>
          </w:tcPr>
          <w:p w14:paraId="41FF1FC8">
            <w:pPr>
              <w:spacing w:line="276" w:lineRule="auto"/>
              <w:jc w:val="left"/>
              <w:rPr>
                <w:b/>
                <w:bCs/>
                <w:color w:val="FF0000"/>
                <w:szCs w:val="21"/>
              </w:rPr>
            </w:pPr>
            <w:r>
              <w:rPr>
                <w:rFonts w:hint="eastAsia" w:ascii="宋体" w:hAnsi="宋体"/>
                <w:kern w:val="0"/>
                <w:szCs w:val="21"/>
              </w:rPr>
              <w:t>不收取。</w:t>
            </w:r>
          </w:p>
        </w:tc>
      </w:tr>
      <w:tr w14:paraId="2410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left w:val="single" w:color="auto" w:sz="4" w:space="0"/>
              <w:right w:val="single" w:color="auto" w:sz="4" w:space="0"/>
            </w:tcBorders>
            <w:vAlign w:val="center"/>
          </w:tcPr>
          <w:p w14:paraId="1F5D4E36">
            <w:pPr>
              <w:spacing w:line="276" w:lineRule="auto"/>
              <w:jc w:val="center"/>
              <w:rPr>
                <w:b/>
                <w:color w:val="000000"/>
                <w:szCs w:val="21"/>
              </w:rPr>
            </w:pPr>
            <w:r>
              <w:rPr>
                <w:b/>
                <w:color w:val="000000"/>
                <w:szCs w:val="21"/>
              </w:rPr>
              <w:t>2.2.6</w:t>
            </w:r>
          </w:p>
        </w:tc>
        <w:tc>
          <w:tcPr>
            <w:tcW w:w="1006" w:type="pct"/>
            <w:tcBorders>
              <w:top w:val="single" w:color="auto" w:sz="4" w:space="0"/>
              <w:left w:val="single" w:color="auto" w:sz="4" w:space="0"/>
              <w:right w:val="single" w:color="auto" w:sz="4" w:space="0"/>
            </w:tcBorders>
            <w:vAlign w:val="center"/>
          </w:tcPr>
          <w:p w14:paraId="598E24FD">
            <w:pPr>
              <w:spacing w:line="276" w:lineRule="auto"/>
              <w:jc w:val="center"/>
              <w:rPr>
                <w:color w:val="000000"/>
                <w:szCs w:val="21"/>
              </w:rPr>
            </w:pPr>
            <w:r>
              <w:rPr>
                <w:rFonts w:hint="eastAsia"/>
                <w:color w:val="000000"/>
                <w:szCs w:val="21"/>
              </w:rPr>
              <w:t>响应文件的编制</w:t>
            </w:r>
          </w:p>
        </w:tc>
        <w:tc>
          <w:tcPr>
            <w:tcW w:w="3531" w:type="pct"/>
            <w:tcBorders>
              <w:top w:val="single" w:color="auto" w:sz="4" w:space="0"/>
              <w:left w:val="single" w:color="auto" w:sz="4" w:space="0"/>
              <w:right w:val="single" w:color="auto" w:sz="4" w:space="0"/>
            </w:tcBorders>
            <w:vAlign w:val="center"/>
          </w:tcPr>
          <w:p w14:paraId="3D2DE0AB">
            <w:pPr>
              <w:spacing w:line="276" w:lineRule="auto"/>
              <w:jc w:val="left"/>
              <w:rPr>
                <w:rFonts w:hint="eastAsia" w:hAnsi="宋体"/>
                <w:color w:val="000000"/>
                <w:szCs w:val="21"/>
              </w:rPr>
            </w:pPr>
            <w:r>
              <w:rPr>
                <w:rFonts w:hint="eastAsia" w:hAnsi="宋体"/>
                <w:color w:val="000000"/>
                <w:szCs w:val="21"/>
              </w:rPr>
              <w:t>响应文件应按第七章响应文件格式分别编制并使用下载的政采云响应客户端制作并上传。</w:t>
            </w:r>
          </w:p>
        </w:tc>
      </w:tr>
      <w:tr w14:paraId="3746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3216EB9D">
            <w:pPr>
              <w:spacing w:line="276" w:lineRule="auto"/>
              <w:jc w:val="center"/>
              <w:rPr>
                <w:b/>
                <w:color w:val="000000"/>
                <w:szCs w:val="21"/>
              </w:rPr>
            </w:pPr>
            <w:r>
              <w:rPr>
                <w:b/>
                <w:color w:val="000000"/>
                <w:szCs w:val="21"/>
              </w:rPr>
              <w:t>2.2.7</w:t>
            </w:r>
          </w:p>
        </w:tc>
        <w:tc>
          <w:tcPr>
            <w:tcW w:w="1006" w:type="pct"/>
            <w:tcBorders>
              <w:top w:val="single" w:color="auto" w:sz="4" w:space="0"/>
              <w:left w:val="single" w:color="auto" w:sz="4" w:space="0"/>
              <w:bottom w:val="single" w:color="auto" w:sz="4" w:space="0"/>
              <w:right w:val="single" w:color="auto" w:sz="4" w:space="0"/>
            </w:tcBorders>
            <w:vAlign w:val="center"/>
          </w:tcPr>
          <w:p w14:paraId="3459BA7B">
            <w:pPr>
              <w:spacing w:line="276" w:lineRule="auto"/>
              <w:jc w:val="center"/>
              <w:rPr>
                <w:color w:val="000000"/>
                <w:szCs w:val="21"/>
              </w:rPr>
            </w:pPr>
            <w:r>
              <w:rPr>
                <w:color w:val="000000"/>
                <w:szCs w:val="21"/>
              </w:rPr>
              <w:t>响应文件递交</w:t>
            </w:r>
            <w:r>
              <w:rPr>
                <w:rFonts w:hint="eastAsia"/>
                <w:color w:val="000000"/>
                <w:szCs w:val="21"/>
              </w:rPr>
              <w:t>截止时间及截标时间</w:t>
            </w:r>
          </w:p>
        </w:tc>
        <w:tc>
          <w:tcPr>
            <w:tcW w:w="3531" w:type="pct"/>
            <w:tcBorders>
              <w:top w:val="single" w:color="auto" w:sz="4" w:space="0"/>
              <w:left w:val="single" w:color="auto" w:sz="4" w:space="0"/>
              <w:bottom w:val="single" w:color="auto" w:sz="4" w:space="0"/>
              <w:right w:val="single" w:color="auto" w:sz="4" w:space="0"/>
            </w:tcBorders>
            <w:vAlign w:val="center"/>
          </w:tcPr>
          <w:p w14:paraId="7153CF5B">
            <w:pPr>
              <w:spacing w:line="276" w:lineRule="auto"/>
              <w:jc w:val="left"/>
              <w:rPr>
                <w:color w:val="000000"/>
                <w:szCs w:val="21"/>
              </w:rPr>
            </w:pPr>
            <w:r>
              <w:rPr>
                <w:rFonts w:hint="eastAsia"/>
                <w:color w:val="000000"/>
                <w:kern w:val="0"/>
                <w:szCs w:val="21"/>
              </w:rPr>
              <w:t>见征集公告要求</w:t>
            </w:r>
            <w:r>
              <w:rPr>
                <w:rFonts w:hint="eastAsia"/>
                <w:color w:val="000000"/>
                <w:szCs w:val="21"/>
              </w:rPr>
              <w:t>。</w:t>
            </w:r>
          </w:p>
        </w:tc>
      </w:tr>
      <w:tr w14:paraId="49530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31FE6C74">
            <w:pPr>
              <w:spacing w:line="276" w:lineRule="auto"/>
              <w:jc w:val="center"/>
              <w:rPr>
                <w:b/>
                <w:color w:val="000000"/>
                <w:szCs w:val="21"/>
              </w:rPr>
            </w:pPr>
            <w:r>
              <w:rPr>
                <w:b/>
                <w:color w:val="000000"/>
                <w:szCs w:val="21"/>
              </w:rPr>
              <w:t>2.5.5</w:t>
            </w:r>
          </w:p>
        </w:tc>
        <w:tc>
          <w:tcPr>
            <w:tcW w:w="1006" w:type="pct"/>
            <w:tcBorders>
              <w:top w:val="single" w:color="auto" w:sz="4" w:space="0"/>
              <w:left w:val="single" w:color="auto" w:sz="4" w:space="0"/>
              <w:bottom w:val="single" w:color="auto" w:sz="4" w:space="0"/>
              <w:right w:val="single" w:color="auto" w:sz="4" w:space="0"/>
            </w:tcBorders>
            <w:vAlign w:val="center"/>
          </w:tcPr>
          <w:p w14:paraId="089361E1">
            <w:pPr>
              <w:spacing w:line="276" w:lineRule="auto"/>
              <w:jc w:val="center"/>
              <w:rPr>
                <w:color w:val="000000"/>
                <w:szCs w:val="21"/>
              </w:rPr>
            </w:pPr>
            <w:r>
              <w:rPr>
                <w:rFonts w:hint="eastAsia"/>
                <w:color w:val="000000"/>
                <w:szCs w:val="21"/>
              </w:rPr>
              <w:t>入围结果</w:t>
            </w:r>
            <w:r>
              <w:rPr>
                <w:color w:val="000000"/>
                <w:szCs w:val="21"/>
              </w:rPr>
              <w:t>公告</w:t>
            </w:r>
          </w:p>
        </w:tc>
        <w:tc>
          <w:tcPr>
            <w:tcW w:w="3531" w:type="pct"/>
            <w:tcBorders>
              <w:top w:val="single" w:color="auto" w:sz="4" w:space="0"/>
              <w:left w:val="single" w:color="auto" w:sz="4" w:space="0"/>
              <w:bottom w:val="single" w:color="auto" w:sz="4" w:space="0"/>
              <w:right w:val="single" w:color="auto" w:sz="4" w:space="0"/>
            </w:tcBorders>
            <w:vAlign w:val="center"/>
          </w:tcPr>
          <w:p w14:paraId="191EB002">
            <w:pPr>
              <w:spacing w:line="276" w:lineRule="auto"/>
              <w:jc w:val="left"/>
              <w:rPr>
                <w:color w:val="000000"/>
                <w:szCs w:val="21"/>
              </w:rPr>
            </w:pPr>
            <w:r>
              <w:rPr>
                <w:rFonts w:hint="eastAsia"/>
                <w:color w:val="000000"/>
                <w:szCs w:val="21"/>
              </w:rPr>
              <w:t>采购人</w:t>
            </w:r>
            <w:r>
              <w:rPr>
                <w:color w:val="000000"/>
                <w:szCs w:val="21"/>
              </w:rPr>
              <w:t>依法确认</w:t>
            </w:r>
            <w:r>
              <w:rPr>
                <w:rFonts w:hint="eastAsia"/>
                <w:color w:val="000000"/>
                <w:szCs w:val="21"/>
              </w:rPr>
              <w:t>入围供应商</w:t>
            </w:r>
            <w:r>
              <w:rPr>
                <w:color w:val="000000"/>
                <w:szCs w:val="21"/>
              </w:rPr>
              <w:t>后2个工作日内在征集公告发布的媒体上发布</w:t>
            </w:r>
            <w:r>
              <w:rPr>
                <w:rFonts w:hint="eastAsia"/>
                <w:color w:val="000000"/>
                <w:szCs w:val="21"/>
              </w:rPr>
              <w:t>入围结果</w:t>
            </w:r>
            <w:r>
              <w:rPr>
                <w:color w:val="000000"/>
                <w:szCs w:val="21"/>
              </w:rPr>
              <w:t>公告</w:t>
            </w:r>
            <w:r>
              <w:rPr>
                <w:rFonts w:hint="eastAsia"/>
                <w:color w:val="000000"/>
                <w:szCs w:val="21"/>
              </w:rPr>
              <w:t>。公告期限1个工作日。</w:t>
            </w:r>
          </w:p>
        </w:tc>
      </w:tr>
      <w:tr w14:paraId="27EF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11BB3FB1">
            <w:pPr>
              <w:spacing w:line="276" w:lineRule="auto"/>
              <w:jc w:val="center"/>
              <w:rPr>
                <w:b/>
                <w:color w:val="000000"/>
                <w:szCs w:val="21"/>
              </w:rPr>
            </w:pPr>
            <w:r>
              <w:rPr>
                <w:b/>
                <w:color w:val="000000"/>
                <w:szCs w:val="21"/>
              </w:rPr>
              <w:t>2.9</w:t>
            </w:r>
          </w:p>
        </w:tc>
        <w:tc>
          <w:tcPr>
            <w:tcW w:w="1006" w:type="pct"/>
            <w:tcBorders>
              <w:top w:val="single" w:color="auto" w:sz="4" w:space="0"/>
              <w:left w:val="single" w:color="auto" w:sz="4" w:space="0"/>
              <w:bottom w:val="single" w:color="auto" w:sz="4" w:space="0"/>
              <w:right w:val="single" w:color="auto" w:sz="4" w:space="0"/>
            </w:tcBorders>
            <w:vAlign w:val="center"/>
          </w:tcPr>
          <w:p w14:paraId="578711C3">
            <w:pPr>
              <w:spacing w:line="276" w:lineRule="auto"/>
              <w:jc w:val="center"/>
              <w:rPr>
                <w:color w:val="000000"/>
                <w:szCs w:val="21"/>
              </w:rPr>
            </w:pPr>
            <w:r>
              <w:rPr>
                <w:rFonts w:hint="eastAsia"/>
                <w:color w:val="000000"/>
                <w:szCs w:val="21"/>
              </w:rPr>
              <w:t>征集阶段质疑</w:t>
            </w:r>
          </w:p>
        </w:tc>
        <w:tc>
          <w:tcPr>
            <w:tcW w:w="3531" w:type="pct"/>
            <w:tcBorders>
              <w:top w:val="single" w:color="auto" w:sz="4" w:space="0"/>
              <w:left w:val="single" w:color="auto" w:sz="4" w:space="0"/>
              <w:bottom w:val="single" w:color="auto" w:sz="4" w:space="0"/>
              <w:right w:val="single" w:color="auto" w:sz="4" w:space="0"/>
            </w:tcBorders>
            <w:vAlign w:val="center"/>
          </w:tcPr>
          <w:p w14:paraId="73C142F9">
            <w:pPr>
              <w:spacing w:line="276" w:lineRule="auto"/>
              <w:jc w:val="left"/>
              <w:rPr>
                <w:color w:val="000000"/>
                <w:szCs w:val="21"/>
              </w:rPr>
            </w:pPr>
            <w:r>
              <w:rPr>
                <w:rFonts w:hint="eastAsia"/>
                <w:color w:val="000000"/>
                <w:szCs w:val="21"/>
              </w:rPr>
              <w:t>（1）供应商</w:t>
            </w:r>
            <w:r>
              <w:rPr>
                <w:color w:val="000000"/>
                <w:szCs w:val="21"/>
              </w:rPr>
              <w:t>认为</w:t>
            </w:r>
            <w:r>
              <w:rPr>
                <w:rFonts w:hint="eastAsia"/>
                <w:color w:val="000000"/>
                <w:szCs w:val="21"/>
              </w:rPr>
              <w:t>征集文件</w:t>
            </w:r>
            <w:r>
              <w:rPr>
                <w:color w:val="000000"/>
                <w:szCs w:val="21"/>
              </w:rPr>
              <w:t>、</w:t>
            </w:r>
            <w:r>
              <w:rPr>
                <w:rFonts w:hint="eastAsia"/>
                <w:color w:val="000000"/>
                <w:szCs w:val="21"/>
              </w:rPr>
              <w:t>征集</w:t>
            </w:r>
            <w:r>
              <w:rPr>
                <w:color w:val="000000"/>
                <w:szCs w:val="21"/>
              </w:rPr>
              <w:t>过程、</w:t>
            </w:r>
            <w:r>
              <w:rPr>
                <w:rFonts w:hint="eastAsia"/>
                <w:color w:val="000000"/>
                <w:szCs w:val="21"/>
              </w:rPr>
              <w:t>入围</w:t>
            </w:r>
            <w:r>
              <w:rPr>
                <w:color w:val="000000"/>
                <w:szCs w:val="21"/>
              </w:rPr>
              <w:t>结果使自己的权益受到损害的，可以在知道或者应知其权益受到损害之日起7个工作日内，</w:t>
            </w:r>
            <w:r>
              <w:rPr>
                <w:rFonts w:hint="eastAsia"/>
                <w:color w:val="000000"/>
                <w:szCs w:val="21"/>
              </w:rPr>
              <w:t>通过以下方式</w:t>
            </w:r>
            <w:r>
              <w:rPr>
                <w:color w:val="000000"/>
                <w:szCs w:val="21"/>
              </w:rPr>
              <w:t>向</w:t>
            </w:r>
            <w:r>
              <w:rPr>
                <w:rFonts w:hint="eastAsia"/>
                <w:color w:val="000000"/>
                <w:szCs w:val="21"/>
              </w:rPr>
              <w:t>采购代理机构</w:t>
            </w:r>
            <w:r>
              <w:rPr>
                <w:color w:val="000000"/>
                <w:szCs w:val="21"/>
              </w:rPr>
              <w:t>提出质疑。提出质疑的</w:t>
            </w:r>
            <w:r>
              <w:rPr>
                <w:rFonts w:hint="eastAsia"/>
                <w:color w:val="000000"/>
                <w:szCs w:val="21"/>
              </w:rPr>
              <w:t>供应商</w:t>
            </w:r>
            <w:r>
              <w:rPr>
                <w:color w:val="000000"/>
                <w:szCs w:val="21"/>
              </w:rPr>
              <w:t>必须是参与本项目采购活动的供应商</w:t>
            </w:r>
            <w:r>
              <w:rPr>
                <w:rFonts w:hint="eastAsia"/>
                <w:color w:val="000000"/>
                <w:szCs w:val="21"/>
              </w:rPr>
              <w:t>，并须在</w:t>
            </w:r>
            <w:r>
              <w:rPr>
                <w:color w:val="000000"/>
                <w:szCs w:val="21"/>
              </w:rPr>
              <w:t>法定质疑期内一次性提出针对同一采购程序环节的质疑。质疑函应使用财政部发布的</w:t>
            </w:r>
            <w:r>
              <w:rPr>
                <w:rFonts w:hint="eastAsia"/>
                <w:color w:val="000000"/>
                <w:szCs w:val="21"/>
              </w:rPr>
              <w:t>政府采购供应商质疑函范本，并应按照“质疑函制作说明”进行制作。</w:t>
            </w:r>
          </w:p>
          <w:p w14:paraId="58334231">
            <w:pPr>
              <w:spacing w:line="276" w:lineRule="auto"/>
              <w:jc w:val="left"/>
              <w:rPr>
                <w:color w:val="000000"/>
                <w:szCs w:val="21"/>
              </w:rPr>
            </w:pPr>
            <w:r>
              <w:rPr>
                <w:rFonts w:hint="eastAsia"/>
                <w:color w:val="000000"/>
                <w:szCs w:val="21"/>
              </w:rPr>
              <w:t>（2）</w:t>
            </w:r>
            <w:r>
              <w:rPr>
                <w:color w:val="000000"/>
                <w:szCs w:val="21"/>
              </w:rPr>
              <w:t>本项目不接受传真、移动通信</w:t>
            </w:r>
            <w:r>
              <w:rPr>
                <w:rFonts w:hint="eastAsia"/>
                <w:color w:val="000000"/>
                <w:szCs w:val="21"/>
              </w:rPr>
              <w:t>、政采云平台</w:t>
            </w:r>
            <w:r>
              <w:rPr>
                <w:color w:val="000000"/>
                <w:szCs w:val="21"/>
              </w:rPr>
              <w:t>等</w:t>
            </w:r>
            <w:r>
              <w:rPr>
                <w:rFonts w:hint="eastAsia"/>
                <w:color w:val="000000"/>
                <w:szCs w:val="21"/>
              </w:rPr>
              <w:t>方式</w:t>
            </w:r>
            <w:r>
              <w:rPr>
                <w:color w:val="000000"/>
                <w:szCs w:val="21"/>
              </w:rPr>
              <w:t>送达的质疑材料</w:t>
            </w:r>
            <w:r>
              <w:rPr>
                <w:rFonts w:hint="eastAsia"/>
                <w:color w:val="000000"/>
                <w:szCs w:val="21"/>
              </w:rPr>
              <w:t>，供应商可通过现场或邮寄方式递交书面质疑材料。供应商应于质疑有效期内将质疑函原件递交至征集公告中采购代理机构信息中的联系人。</w:t>
            </w:r>
          </w:p>
          <w:p w14:paraId="417F35D5">
            <w:pPr>
              <w:spacing w:line="276" w:lineRule="auto"/>
              <w:jc w:val="left"/>
              <w:rPr>
                <w:color w:val="000000"/>
                <w:szCs w:val="21"/>
              </w:rPr>
            </w:pPr>
            <w:r>
              <w:rPr>
                <w:rFonts w:hint="eastAsia"/>
                <w:color w:val="000000"/>
                <w:szCs w:val="21"/>
              </w:rPr>
              <w:t xml:space="preserve">接收质疑函的方式： </w:t>
            </w:r>
          </w:p>
          <w:p w14:paraId="4840F2A9">
            <w:pPr>
              <w:spacing w:line="276" w:lineRule="auto"/>
              <w:jc w:val="left"/>
              <w:rPr>
                <w:color w:val="000000"/>
                <w:szCs w:val="21"/>
              </w:rPr>
            </w:pPr>
            <w:r>
              <w:rPr>
                <w:rFonts w:hint="eastAsia"/>
                <w:color w:val="000000"/>
                <w:szCs w:val="21"/>
              </w:rPr>
              <w:t>联系单位：吉林省中惠招标有限责任公司</w:t>
            </w:r>
          </w:p>
          <w:p w14:paraId="7EAA25C4">
            <w:pPr>
              <w:spacing w:line="276" w:lineRule="auto"/>
              <w:jc w:val="left"/>
              <w:rPr>
                <w:color w:val="000000"/>
                <w:szCs w:val="21"/>
              </w:rPr>
            </w:pPr>
            <w:r>
              <w:rPr>
                <w:rFonts w:hint="eastAsia"/>
                <w:color w:val="000000"/>
                <w:szCs w:val="21"/>
              </w:rPr>
              <w:t>联 系 人：李坤</w:t>
            </w:r>
          </w:p>
          <w:p w14:paraId="6077D161">
            <w:pPr>
              <w:spacing w:line="276" w:lineRule="auto"/>
              <w:jc w:val="left"/>
              <w:rPr>
                <w:color w:val="000000"/>
                <w:szCs w:val="21"/>
              </w:rPr>
            </w:pPr>
            <w:r>
              <w:rPr>
                <w:rFonts w:hint="eastAsia"/>
                <w:color w:val="000000"/>
                <w:szCs w:val="21"/>
              </w:rPr>
              <w:t>联系电话：17390045613</w:t>
            </w:r>
          </w:p>
          <w:p w14:paraId="6FA855C5">
            <w:pPr>
              <w:spacing w:line="276" w:lineRule="auto"/>
              <w:jc w:val="left"/>
              <w:rPr>
                <w:color w:val="000000"/>
                <w:szCs w:val="21"/>
              </w:rPr>
            </w:pPr>
            <w:r>
              <w:rPr>
                <w:rFonts w:hint="eastAsia"/>
                <w:color w:val="000000"/>
                <w:szCs w:val="21"/>
              </w:rPr>
              <w:t>通讯地址：长春市南关区新里中央公馆B区1723号房</w:t>
            </w:r>
          </w:p>
        </w:tc>
      </w:tr>
      <w:tr w14:paraId="792F3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23EDA06B">
            <w:pPr>
              <w:spacing w:line="276" w:lineRule="auto"/>
              <w:jc w:val="center"/>
              <w:rPr>
                <w:b/>
                <w:color w:val="000000"/>
                <w:szCs w:val="21"/>
              </w:rPr>
            </w:pPr>
            <w:r>
              <w:rPr>
                <w:b/>
                <w:color w:val="000000"/>
                <w:szCs w:val="21"/>
              </w:rPr>
              <w:t>2.10</w:t>
            </w:r>
          </w:p>
        </w:tc>
        <w:tc>
          <w:tcPr>
            <w:tcW w:w="1006" w:type="pct"/>
            <w:tcBorders>
              <w:top w:val="single" w:color="auto" w:sz="4" w:space="0"/>
              <w:left w:val="single" w:color="auto" w:sz="4" w:space="0"/>
              <w:bottom w:val="single" w:color="auto" w:sz="4" w:space="0"/>
              <w:right w:val="single" w:color="auto" w:sz="4" w:space="0"/>
            </w:tcBorders>
            <w:vAlign w:val="center"/>
          </w:tcPr>
          <w:p w14:paraId="6E2FFB24">
            <w:pPr>
              <w:spacing w:line="276" w:lineRule="auto"/>
              <w:jc w:val="center"/>
              <w:rPr>
                <w:szCs w:val="20"/>
              </w:rPr>
            </w:pPr>
            <w:r>
              <w:rPr>
                <w:rFonts w:hint="eastAsia"/>
                <w:szCs w:val="20"/>
              </w:rPr>
              <w:t>中小企业</w:t>
            </w:r>
          </w:p>
          <w:p w14:paraId="41C27EDA">
            <w:pPr>
              <w:spacing w:line="276" w:lineRule="auto"/>
              <w:jc w:val="center"/>
              <w:rPr>
                <w:szCs w:val="20"/>
              </w:rPr>
            </w:pPr>
            <w:r>
              <w:rPr>
                <w:rFonts w:hint="eastAsia"/>
                <w:szCs w:val="20"/>
              </w:rPr>
              <w:t>政策措施</w:t>
            </w:r>
          </w:p>
        </w:tc>
        <w:tc>
          <w:tcPr>
            <w:tcW w:w="3531" w:type="pct"/>
            <w:tcBorders>
              <w:top w:val="single" w:color="auto" w:sz="4" w:space="0"/>
              <w:left w:val="single" w:color="auto" w:sz="4" w:space="0"/>
              <w:bottom w:val="single" w:color="auto" w:sz="4" w:space="0"/>
              <w:right w:val="single" w:color="auto" w:sz="4" w:space="0"/>
            </w:tcBorders>
            <w:vAlign w:val="center"/>
          </w:tcPr>
          <w:p w14:paraId="5D8944E4">
            <w:pPr>
              <w:spacing w:line="276" w:lineRule="auto"/>
              <w:rPr>
                <w:szCs w:val="21"/>
              </w:rPr>
            </w:pPr>
            <w:r>
              <w:rPr>
                <w:rFonts w:ascii="Segoe UI Symbol" w:hAnsi="Segoe UI Symbol"/>
                <w:sz w:val="24"/>
              </w:rPr>
              <w:t>☑</w:t>
            </w:r>
            <w:r>
              <w:rPr>
                <w:rFonts w:hint="eastAsia"/>
                <w:szCs w:val="21"/>
              </w:rPr>
              <w:t>本项目为非专门面向小微企业的采购。</w:t>
            </w:r>
          </w:p>
          <w:p w14:paraId="7624B48B">
            <w:pPr>
              <w:spacing w:line="276" w:lineRule="auto"/>
              <w:rPr>
                <w:szCs w:val="21"/>
              </w:rPr>
            </w:pPr>
            <w:r>
              <w:rPr>
                <w:rFonts w:hint="eastAsia"/>
                <w:szCs w:val="21"/>
              </w:rPr>
              <w:t>□本项目为专门面向中小企业采购项目。</w:t>
            </w:r>
          </w:p>
        </w:tc>
      </w:tr>
      <w:tr w14:paraId="07CCD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61" w:type="pct"/>
            <w:tcBorders>
              <w:top w:val="single" w:color="auto" w:sz="4" w:space="0"/>
              <w:left w:val="single" w:color="auto" w:sz="4" w:space="0"/>
              <w:bottom w:val="single" w:color="auto" w:sz="4" w:space="0"/>
              <w:right w:val="single" w:color="auto" w:sz="4" w:space="0"/>
            </w:tcBorders>
            <w:vAlign w:val="center"/>
          </w:tcPr>
          <w:p w14:paraId="22740A3A">
            <w:pPr>
              <w:spacing w:line="276" w:lineRule="auto"/>
              <w:jc w:val="center"/>
              <w:rPr>
                <w:b/>
                <w:color w:val="000000"/>
                <w:szCs w:val="21"/>
              </w:rPr>
            </w:pPr>
            <w:r>
              <w:rPr>
                <w:b/>
                <w:color w:val="000000"/>
                <w:szCs w:val="21"/>
              </w:rPr>
              <w:t>4.1</w:t>
            </w:r>
          </w:p>
        </w:tc>
        <w:tc>
          <w:tcPr>
            <w:tcW w:w="1006" w:type="pct"/>
            <w:tcBorders>
              <w:top w:val="single" w:color="auto" w:sz="4" w:space="0"/>
              <w:left w:val="single" w:color="auto" w:sz="4" w:space="0"/>
              <w:bottom w:val="single" w:color="auto" w:sz="4" w:space="0"/>
              <w:right w:val="single" w:color="auto" w:sz="4" w:space="0"/>
            </w:tcBorders>
            <w:vAlign w:val="center"/>
          </w:tcPr>
          <w:p w14:paraId="58B913BB">
            <w:pPr>
              <w:spacing w:line="276" w:lineRule="auto"/>
              <w:jc w:val="center"/>
              <w:rPr>
                <w:szCs w:val="21"/>
              </w:rPr>
            </w:pPr>
            <w:r>
              <w:rPr>
                <w:szCs w:val="20"/>
              </w:rPr>
              <w:t>代理服务费</w:t>
            </w:r>
          </w:p>
        </w:tc>
        <w:tc>
          <w:tcPr>
            <w:tcW w:w="3531" w:type="pct"/>
            <w:tcBorders>
              <w:top w:val="single" w:color="auto" w:sz="4" w:space="0"/>
              <w:left w:val="single" w:color="auto" w:sz="4" w:space="0"/>
              <w:bottom w:val="single" w:color="auto" w:sz="4" w:space="0"/>
              <w:right w:val="single" w:color="auto" w:sz="4" w:space="0"/>
            </w:tcBorders>
            <w:vAlign w:val="center"/>
          </w:tcPr>
          <w:p w14:paraId="4F36E3C5">
            <w:pPr>
              <w:spacing w:line="276" w:lineRule="auto"/>
              <w:jc w:val="left"/>
              <w:rPr>
                <w:kern w:val="0"/>
                <w:szCs w:val="21"/>
              </w:rPr>
            </w:pPr>
            <w:r>
              <w:rPr>
                <w:rFonts w:hint="eastAsia"/>
                <w:szCs w:val="21"/>
              </w:rPr>
              <w:t>入围供应商应在收到入围通知书时向采购代理机构交纳代理服务费。代理服务费执行国家发展改革委（发改价格【2015】299号）文件的规定，每家入围供应商缴纳</w:t>
            </w:r>
            <w:r>
              <w:rPr>
                <w:rFonts w:hint="eastAsia"/>
                <w:lang w:val="en-US" w:eastAsia="zh-CN"/>
              </w:rPr>
              <w:t>9</w:t>
            </w:r>
            <w:r>
              <w:rPr>
                <w:rFonts w:hint="eastAsia"/>
                <w:color w:val="auto"/>
                <w:szCs w:val="21"/>
                <w:highlight w:val="none"/>
              </w:rPr>
              <w:t>000元</w:t>
            </w:r>
            <w:r>
              <w:rPr>
                <w:rFonts w:hint="eastAsia"/>
                <w:szCs w:val="21"/>
              </w:rPr>
              <w:t>代理服务费。</w:t>
            </w:r>
          </w:p>
        </w:tc>
      </w:tr>
      <w:tr w14:paraId="4719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8C2E005">
            <w:pPr>
              <w:spacing w:line="276" w:lineRule="auto"/>
              <w:rPr>
                <w:color w:val="000000"/>
                <w:sz w:val="24"/>
              </w:rPr>
            </w:pPr>
            <w:r>
              <w:rPr>
                <w:rFonts w:hint="eastAsia"/>
                <w:color w:val="000000"/>
                <w:szCs w:val="20"/>
              </w:rPr>
              <w:t>本文件中内容如有前后不一致，以在征集文件先出现的为准。</w:t>
            </w:r>
          </w:p>
        </w:tc>
      </w:tr>
    </w:tbl>
    <w:p w14:paraId="4036871A">
      <w:pPr>
        <w:widowControl/>
        <w:jc w:val="left"/>
        <w:rPr>
          <w:bCs/>
          <w:color w:val="000000"/>
          <w:kern w:val="0"/>
          <w:sz w:val="28"/>
          <w:szCs w:val="28"/>
        </w:rPr>
      </w:pPr>
      <w:bookmarkStart w:id="28" w:name="_Toc254970690"/>
      <w:bookmarkStart w:id="29" w:name="_Toc254970549"/>
    </w:p>
    <w:p w14:paraId="06E9CD5C">
      <w:pPr>
        <w:spacing w:before="120" w:line="360" w:lineRule="auto"/>
        <w:outlineLvl w:val="1"/>
        <w:rPr>
          <w:b/>
          <w:bCs/>
          <w:color w:val="000000"/>
          <w:kern w:val="0"/>
          <w:sz w:val="24"/>
        </w:rPr>
      </w:pPr>
      <w:r>
        <w:rPr>
          <w:color w:val="000000"/>
          <w:sz w:val="32"/>
          <w:szCs w:val="32"/>
        </w:rPr>
        <w:tab/>
      </w:r>
      <w:bookmarkStart w:id="30" w:name="_Hlk88949215"/>
      <w:r>
        <w:rPr>
          <w:b/>
          <w:bCs/>
          <w:color w:val="000000"/>
          <w:kern w:val="0"/>
          <w:sz w:val="24"/>
        </w:rPr>
        <w:t>1．总则</w:t>
      </w:r>
    </w:p>
    <w:p w14:paraId="5277FEE3">
      <w:pPr>
        <w:spacing w:before="120" w:line="360" w:lineRule="auto"/>
        <w:ind w:firstLine="482" w:firstLineChars="200"/>
        <w:outlineLvl w:val="2"/>
        <w:rPr>
          <w:b/>
          <w:bCs/>
          <w:color w:val="000000"/>
          <w:kern w:val="0"/>
          <w:sz w:val="24"/>
        </w:rPr>
      </w:pPr>
      <w:bookmarkStart w:id="31" w:name="_Toc254970527"/>
      <w:bookmarkStart w:id="32" w:name="_Toc254970668"/>
      <w:r>
        <w:rPr>
          <w:b/>
          <w:bCs/>
          <w:color w:val="000000"/>
          <w:kern w:val="0"/>
          <w:sz w:val="24"/>
        </w:rPr>
        <w:t>1.1适用范围</w:t>
      </w:r>
      <w:bookmarkEnd w:id="31"/>
      <w:bookmarkEnd w:id="32"/>
    </w:p>
    <w:p w14:paraId="607A3AB5">
      <w:pPr>
        <w:spacing w:before="120" w:line="360" w:lineRule="auto"/>
        <w:ind w:firstLine="480" w:firstLineChars="200"/>
        <w:rPr>
          <w:color w:val="000000"/>
          <w:sz w:val="24"/>
        </w:rPr>
      </w:pPr>
      <w:r>
        <w:rPr>
          <w:rFonts w:hint="eastAsia"/>
          <w:color w:val="000000"/>
          <w:sz w:val="24"/>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4C2B0F57">
      <w:pPr>
        <w:spacing w:before="120" w:line="360" w:lineRule="auto"/>
        <w:ind w:firstLine="480" w:firstLineChars="200"/>
        <w:rPr>
          <w:color w:val="000000"/>
          <w:sz w:val="24"/>
        </w:rPr>
      </w:pPr>
      <w:r>
        <w:rPr>
          <w:rFonts w:hint="eastAsia"/>
          <w:color w:val="000000"/>
          <w:sz w:val="24"/>
        </w:rPr>
        <w:t>本文如无特别说明，文件中第一阶段即指征集阶段，第二阶段即指确定成交阶段。</w:t>
      </w:r>
      <w:r>
        <w:rPr>
          <w:color w:val="000000"/>
          <w:sz w:val="24"/>
        </w:rPr>
        <w:t>本征集文件适用于</w:t>
      </w:r>
      <w:r>
        <w:rPr>
          <w:rFonts w:hint="eastAsia"/>
          <w:color w:val="000000"/>
          <w:sz w:val="24"/>
        </w:rPr>
        <w:t>第一阶段的征集活动。</w:t>
      </w:r>
    </w:p>
    <w:p w14:paraId="2AF8516D">
      <w:pPr>
        <w:spacing w:before="120" w:line="360" w:lineRule="auto"/>
        <w:ind w:firstLine="482" w:firstLineChars="200"/>
        <w:outlineLvl w:val="2"/>
        <w:rPr>
          <w:b/>
          <w:bCs/>
          <w:color w:val="000000"/>
          <w:kern w:val="0"/>
          <w:sz w:val="24"/>
        </w:rPr>
      </w:pPr>
      <w:bookmarkStart w:id="33" w:name="_Toc254970669"/>
      <w:bookmarkStart w:id="34" w:name="_Toc254970528"/>
      <w:r>
        <w:rPr>
          <w:b/>
          <w:bCs/>
          <w:color w:val="000000"/>
          <w:kern w:val="0"/>
          <w:sz w:val="24"/>
        </w:rPr>
        <w:t>1.2定义</w:t>
      </w:r>
      <w:bookmarkEnd w:id="33"/>
      <w:bookmarkEnd w:id="34"/>
    </w:p>
    <w:p w14:paraId="13588DC1">
      <w:pPr>
        <w:spacing w:before="120" w:line="360" w:lineRule="auto"/>
        <w:ind w:firstLine="480" w:firstLineChars="200"/>
        <w:rPr>
          <w:color w:val="000000"/>
          <w:sz w:val="24"/>
        </w:rPr>
      </w:pPr>
      <w:r>
        <w:rPr>
          <w:color w:val="000000"/>
          <w:sz w:val="24"/>
        </w:rPr>
        <w:t>1.2.1</w:t>
      </w:r>
      <w:r>
        <w:rPr>
          <w:rFonts w:hint="eastAsia"/>
          <w:color w:val="000000"/>
          <w:sz w:val="24"/>
        </w:rPr>
        <w:t>“征集人”系指第一阶段主管预算单位及其委托的采购代理机构、集中采购机构的统称。</w:t>
      </w:r>
    </w:p>
    <w:p w14:paraId="4742DFB5">
      <w:pPr>
        <w:spacing w:before="120" w:line="360" w:lineRule="auto"/>
        <w:ind w:firstLine="480" w:firstLineChars="200"/>
        <w:rPr>
          <w:color w:val="000000"/>
          <w:sz w:val="24"/>
        </w:rPr>
      </w:pPr>
      <w:r>
        <w:rPr>
          <w:color w:val="000000"/>
          <w:sz w:val="24"/>
        </w:rPr>
        <w:t>1.2.2</w:t>
      </w:r>
      <w:r>
        <w:rPr>
          <w:rFonts w:hint="eastAsia"/>
          <w:color w:val="000000"/>
          <w:sz w:val="24"/>
        </w:rPr>
        <w:t>“采购人”</w:t>
      </w:r>
      <w:r>
        <w:rPr>
          <w:color w:val="000000"/>
          <w:sz w:val="24"/>
        </w:rPr>
        <w:t>系指</w:t>
      </w:r>
      <w:r>
        <w:rPr>
          <w:rFonts w:hint="eastAsia"/>
          <w:color w:val="000000"/>
          <w:sz w:val="24"/>
        </w:rPr>
        <w:t>第二阶段实际需要采购服务或货物的单位。</w:t>
      </w:r>
    </w:p>
    <w:p w14:paraId="6B8CFE3D">
      <w:pPr>
        <w:spacing w:before="120" w:line="360" w:lineRule="auto"/>
        <w:ind w:firstLine="480" w:firstLineChars="200"/>
        <w:rPr>
          <w:color w:val="000000"/>
          <w:sz w:val="24"/>
        </w:rPr>
      </w:pPr>
      <w:r>
        <w:rPr>
          <w:color w:val="000000"/>
          <w:sz w:val="24"/>
        </w:rPr>
        <w:t>1.2.3</w:t>
      </w:r>
      <w:r>
        <w:rPr>
          <w:rFonts w:hint="eastAsia"/>
          <w:color w:val="000000"/>
          <w:sz w:val="24"/>
        </w:rPr>
        <w:t>“入围</w:t>
      </w:r>
      <w:r>
        <w:rPr>
          <w:color w:val="000000"/>
          <w:sz w:val="24"/>
        </w:rPr>
        <w:t>供应商</w:t>
      </w:r>
      <w:r>
        <w:rPr>
          <w:rFonts w:hint="eastAsia"/>
          <w:color w:val="000000"/>
          <w:sz w:val="24"/>
        </w:rPr>
        <w:t>”</w:t>
      </w:r>
      <w:r>
        <w:rPr>
          <w:color w:val="000000"/>
          <w:sz w:val="24"/>
        </w:rPr>
        <w:t>系指</w:t>
      </w:r>
      <w:r>
        <w:rPr>
          <w:rFonts w:hint="eastAsia"/>
          <w:color w:val="000000"/>
          <w:sz w:val="24"/>
        </w:rPr>
        <w:t>参与第一阶段征集活动并入围</w:t>
      </w:r>
      <w:r>
        <w:rPr>
          <w:color w:val="000000"/>
          <w:sz w:val="24"/>
        </w:rPr>
        <w:t>的法人、其他组织或者自然人。</w:t>
      </w:r>
      <w:r>
        <w:rPr>
          <w:rFonts w:hint="eastAsia"/>
          <w:color w:val="000000"/>
          <w:sz w:val="24"/>
        </w:rPr>
        <w:t>“成交供应商”系指在第一阶段入围并在第二阶段选定与采购人签订合同的入围供应商。</w:t>
      </w:r>
    </w:p>
    <w:p w14:paraId="1B02620C">
      <w:pPr>
        <w:spacing w:before="120" w:line="360" w:lineRule="auto"/>
        <w:ind w:firstLine="480" w:firstLineChars="200"/>
        <w:rPr>
          <w:color w:val="000000"/>
          <w:sz w:val="24"/>
        </w:rPr>
      </w:pPr>
      <w:r>
        <w:rPr>
          <w:rFonts w:hint="eastAsia"/>
          <w:color w:val="000000"/>
          <w:sz w:val="24"/>
        </w:rPr>
        <w:t>1.2.</w:t>
      </w:r>
      <w:r>
        <w:rPr>
          <w:color w:val="000000"/>
          <w:sz w:val="24"/>
        </w:rPr>
        <w:t>4本</w:t>
      </w:r>
      <w:r>
        <w:rPr>
          <w:rFonts w:hint="eastAsia"/>
          <w:color w:val="000000"/>
          <w:sz w:val="24"/>
        </w:rPr>
        <w:t>文件</w:t>
      </w:r>
      <w:r>
        <w:rPr>
          <w:color w:val="000000"/>
          <w:sz w:val="24"/>
        </w:rPr>
        <w:t>中的</w:t>
      </w:r>
      <w:r>
        <w:rPr>
          <w:rFonts w:hint="eastAsia"/>
          <w:color w:val="000000"/>
          <w:sz w:val="24"/>
        </w:rPr>
        <w:t>“法定代表人”若无特别说明，当</w:t>
      </w:r>
      <w:r>
        <w:rPr>
          <w:color w:val="000000"/>
          <w:sz w:val="24"/>
        </w:rPr>
        <w:t>供应商是</w:t>
      </w:r>
      <w:r>
        <w:rPr>
          <w:rFonts w:hint="eastAsia"/>
          <w:color w:val="000000"/>
          <w:sz w:val="24"/>
        </w:rPr>
        <w:t>企业的，是指企业法人营业执照上的法定代表人；当</w:t>
      </w:r>
      <w:r>
        <w:rPr>
          <w:color w:val="000000"/>
          <w:sz w:val="24"/>
        </w:rPr>
        <w:t>供应商是</w:t>
      </w:r>
      <w:r>
        <w:rPr>
          <w:rFonts w:hint="eastAsia"/>
          <w:color w:val="000000"/>
          <w:sz w:val="24"/>
        </w:rPr>
        <w:t>事业单位的，是指事业单位法人证书上的法定代表人；当</w:t>
      </w:r>
      <w:r>
        <w:rPr>
          <w:color w:val="000000"/>
          <w:sz w:val="24"/>
        </w:rPr>
        <w:t>供应商是</w:t>
      </w:r>
      <w:r>
        <w:rPr>
          <w:rFonts w:hint="eastAsia"/>
          <w:color w:val="000000"/>
          <w:sz w:val="24"/>
        </w:rPr>
        <w:t>社会团体、民办非企业的，是指法人登记证书中的法定代表人；当</w:t>
      </w:r>
      <w:r>
        <w:rPr>
          <w:color w:val="000000"/>
          <w:sz w:val="24"/>
        </w:rPr>
        <w:t>供应商是</w:t>
      </w:r>
      <w:r>
        <w:rPr>
          <w:rFonts w:hint="eastAsia"/>
          <w:color w:val="000000"/>
          <w:sz w:val="24"/>
        </w:rPr>
        <w:t>个体工商户的，是指个体工商户营业执照上的经营者；</w:t>
      </w:r>
      <w:r>
        <w:rPr>
          <w:color w:val="000000"/>
          <w:sz w:val="24"/>
        </w:rPr>
        <w:t>当供应商是自然人</w:t>
      </w:r>
      <w:r>
        <w:rPr>
          <w:rFonts w:hint="eastAsia"/>
          <w:color w:val="000000"/>
          <w:sz w:val="24"/>
        </w:rPr>
        <w:t>的，是指参与本项目响应的自然人本人。</w:t>
      </w:r>
    </w:p>
    <w:p w14:paraId="457831D0">
      <w:pPr>
        <w:spacing w:before="120" w:line="360" w:lineRule="auto"/>
        <w:ind w:firstLine="480" w:firstLineChars="200"/>
        <w:rPr>
          <w:color w:val="000000"/>
          <w:sz w:val="24"/>
        </w:rPr>
      </w:pPr>
      <w:r>
        <w:rPr>
          <w:rFonts w:hint="eastAsia"/>
          <w:color w:val="000000"/>
          <w:sz w:val="24"/>
        </w:rPr>
        <w:t>1.2.</w:t>
      </w:r>
      <w:r>
        <w:rPr>
          <w:color w:val="000000"/>
          <w:sz w:val="24"/>
        </w:rPr>
        <w:t>5</w:t>
      </w:r>
      <w:r>
        <w:rPr>
          <w:rFonts w:hint="eastAsia"/>
          <w:color w:val="000000"/>
          <w:sz w:val="24"/>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F1BCF08">
      <w:pPr>
        <w:widowControl/>
        <w:spacing w:line="360" w:lineRule="auto"/>
        <w:ind w:firstLine="480" w:firstLineChars="200"/>
        <w:jc w:val="left"/>
        <w:rPr>
          <w:color w:val="000000"/>
          <w:sz w:val="24"/>
        </w:rPr>
      </w:pPr>
      <w:r>
        <w:rPr>
          <w:color w:val="000000"/>
          <w:sz w:val="24"/>
        </w:rPr>
        <w:t>1.2.6</w:t>
      </w:r>
      <w:r>
        <w:rPr>
          <w:rFonts w:hint="eastAsia"/>
          <w:color w:val="000000"/>
          <w:sz w:val="24"/>
        </w:rPr>
        <w:t>“</w:t>
      </w:r>
      <w:r>
        <w:rPr>
          <w:color w:val="000000"/>
          <w:sz w:val="24"/>
        </w:rPr>
        <w:t>书面形式</w:t>
      </w:r>
      <w:r>
        <w:rPr>
          <w:rFonts w:hint="eastAsia"/>
          <w:color w:val="000000"/>
          <w:sz w:val="24"/>
        </w:rPr>
        <w:t>”</w:t>
      </w:r>
      <w:r>
        <w:rPr>
          <w:color w:val="000000"/>
          <w:sz w:val="24"/>
        </w:rPr>
        <w:t>如无特殊规定，</w:t>
      </w:r>
      <w:r>
        <w:rPr>
          <w:rFonts w:hint="eastAsia"/>
          <w:color w:val="000000"/>
          <w:sz w:val="24"/>
        </w:rPr>
        <w:t>书面形式是合同书、信件、电报、电传等可以有形地表现所载内容的形式。以电子数据交换、电子邮件等方式能够有形地表现所载内容，并可以随时调取查用的数据电文，视为书面形式。</w:t>
      </w:r>
      <w:r>
        <w:rPr>
          <w:color w:val="000000"/>
          <w:sz w:val="24"/>
        </w:rPr>
        <w:t xml:space="preserve">征集文件如有特殊规定，以征集文件规定为准。 </w:t>
      </w:r>
    </w:p>
    <w:p w14:paraId="58E230E9">
      <w:pPr>
        <w:spacing w:before="120" w:line="360" w:lineRule="auto"/>
        <w:ind w:firstLine="480" w:firstLineChars="200"/>
        <w:rPr>
          <w:color w:val="000000"/>
          <w:sz w:val="24"/>
        </w:rPr>
      </w:pPr>
      <w:r>
        <w:rPr>
          <w:color w:val="000000"/>
          <w:sz w:val="24"/>
        </w:rPr>
        <w:t>1.2.7</w:t>
      </w:r>
      <w:r>
        <w:rPr>
          <w:rFonts w:hint="eastAsia"/>
          <w:color w:val="000000"/>
          <w:sz w:val="24"/>
        </w:rPr>
        <w:t xml:space="preserve"> 本</w:t>
      </w:r>
      <w:r>
        <w:rPr>
          <w:color w:val="000000"/>
          <w:sz w:val="24"/>
        </w:rPr>
        <w:t>征集文件</w:t>
      </w:r>
      <w:r>
        <w:rPr>
          <w:rFonts w:hint="eastAsia"/>
          <w:color w:val="000000"/>
          <w:sz w:val="24"/>
        </w:rPr>
        <w:t>出现多种选项的条款，以“</w:t>
      </w:r>
      <w:r>
        <w:rPr>
          <w:rFonts w:ascii="Segoe UI Symbol" w:hAnsi="Segoe UI Symbol" w:cs="Segoe UI Symbol"/>
          <w:color w:val="000000"/>
          <w:sz w:val="24"/>
        </w:rPr>
        <w:t>☑</w:t>
      </w:r>
      <w:r>
        <w:rPr>
          <w:rFonts w:hint="eastAsia"/>
          <w:color w:val="000000"/>
          <w:sz w:val="24"/>
        </w:rPr>
        <w:t>”表示本条款所选择的方式。</w:t>
      </w:r>
    </w:p>
    <w:p w14:paraId="787B2DA9">
      <w:pPr>
        <w:spacing w:before="120" w:line="360" w:lineRule="auto"/>
        <w:ind w:firstLine="480" w:firstLineChars="200"/>
        <w:rPr>
          <w:color w:val="000000"/>
          <w:sz w:val="24"/>
        </w:rPr>
      </w:pPr>
      <w:r>
        <w:rPr>
          <w:rFonts w:hint="eastAsia"/>
          <w:color w:val="000000"/>
          <w:sz w:val="24"/>
        </w:rPr>
        <w:t>1.</w:t>
      </w:r>
      <w:r>
        <w:rPr>
          <w:color w:val="000000"/>
          <w:sz w:val="24"/>
        </w:rPr>
        <w:t>2</w:t>
      </w:r>
      <w:r>
        <w:rPr>
          <w:rFonts w:hint="eastAsia"/>
          <w:color w:val="000000"/>
          <w:sz w:val="24"/>
        </w:rPr>
        <w:t>.</w:t>
      </w:r>
      <w:r>
        <w:rPr>
          <w:color w:val="000000"/>
          <w:sz w:val="24"/>
        </w:rPr>
        <w:t xml:space="preserve">8 </w:t>
      </w:r>
      <w:r>
        <w:rPr>
          <w:rFonts w:hint="eastAsia"/>
          <w:color w:val="000000"/>
          <w:sz w:val="24"/>
        </w:rPr>
        <w:t>“电子交易平台”是指以数据电文形式在线完成采购活动的信息平台，本征集文件中也称“政采云平台”。</w:t>
      </w:r>
    </w:p>
    <w:p w14:paraId="2893B67D">
      <w:pPr>
        <w:spacing w:before="120" w:line="360" w:lineRule="auto"/>
        <w:ind w:firstLine="482" w:firstLineChars="200"/>
        <w:outlineLvl w:val="2"/>
        <w:rPr>
          <w:b/>
          <w:bCs/>
          <w:color w:val="000000"/>
          <w:kern w:val="0"/>
          <w:sz w:val="24"/>
        </w:rPr>
      </w:pPr>
      <w:r>
        <w:rPr>
          <w:rFonts w:hint="eastAsia"/>
          <w:b/>
          <w:bCs/>
          <w:color w:val="000000"/>
          <w:kern w:val="0"/>
          <w:sz w:val="24"/>
        </w:rPr>
        <w:t>1</w:t>
      </w:r>
      <w:r>
        <w:rPr>
          <w:b/>
          <w:bCs/>
          <w:color w:val="000000"/>
          <w:kern w:val="0"/>
          <w:sz w:val="24"/>
        </w:rPr>
        <w:t>.3</w:t>
      </w:r>
      <w:r>
        <w:rPr>
          <w:rFonts w:hint="eastAsia"/>
          <w:b/>
          <w:bCs/>
          <w:color w:val="000000"/>
          <w:kern w:val="0"/>
          <w:sz w:val="24"/>
        </w:rPr>
        <w:t>项目信息</w:t>
      </w:r>
    </w:p>
    <w:p w14:paraId="45CCAA42">
      <w:pPr>
        <w:spacing w:before="120" w:line="360" w:lineRule="auto"/>
        <w:ind w:firstLine="480" w:firstLineChars="200"/>
        <w:rPr>
          <w:color w:val="000000"/>
          <w:sz w:val="24"/>
        </w:rPr>
      </w:pPr>
      <w:r>
        <w:rPr>
          <w:rFonts w:hint="eastAsia"/>
          <w:color w:val="000000"/>
          <w:sz w:val="24"/>
        </w:rPr>
        <w:t>1</w:t>
      </w:r>
      <w:r>
        <w:rPr>
          <w:color w:val="000000"/>
          <w:sz w:val="24"/>
        </w:rPr>
        <w:t>.3.1</w:t>
      </w:r>
      <w:r>
        <w:rPr>
          <w:rFonts w:hint="eastAsia"/>
          <w:color w:val="000000"/>
          <w:sz w:val="24"/>
        </w:rPr>
        <w:t>项目名称：详见供应商须知前附表。</w:t>
      </w:r>
    </w:p>
    <w:p w14:paraId="57AC7F71">
      <w:pPr>
        <w:spacing w:before="120" w:line="360" w:lineRule="auto"/>
        <w:ind w:firstLine="480" w:firstLineChars="200"/>
        <w:rPr>
          <w:color w:val="000000"/>
          <w:sz w:val="24"/>
        </w:rPr>
      </w:pPr>
      <w:r>
        <w:rPr>
          <w:rFonts w:hint="eastAsia"/>
          <w:color w:val="000000"/>
          <w:sz w:val="24"/>
        </w:rPr>
        <w:t>1</w:t>
      </w:r>
      <w:r>
        <w:rPr>
          <w:color w:val="000000"/>
          <w:sz w:val="24"/>
        </w:rPr>
        <w:t>.3.2</w:t>
      </w:r>
      <w:r>
        <w:rPr>
          <w:rFonts w:hint="eastAsia"/>
          <w:color w:val="000000"/>
          <w:sz w:val="24"/>
        </w:rPr>
        <w:t>采购方式：详见供应商须知前附表。</w:t>
      </w:r>
    </w:p>
    <w:p w14:paraId="0FA1E73F">
      <w:pPr>
        <w:spacing w:before="120" w:line="360" w:lineRule="auto"/>
        <w:ind w:firstLine="482" w:firstLineChars="200"/>
        <w:outlineLvl w:val="2"/>
        <w:rPr>
          <w:b/>
          <w:bCs/>
          <w:color w:val="000000"/>
          <w:kern w:val="0"/>
          <w:sz w:val="24"/>
        </w:rPr>
      </w:pPr>
      <w:r>
        <w:rPr>
          <w:b/>
          <w:bCs/>
          <w:color w:val="000000"/>
          <w:kern w:val="0"/>
          <w:sz w:val="24"/>
        </w:rPr>
        <w:t>1.4供应商资格</w:t>
      </w:r>
      <w:r>
        <w:rPr>
          <w:rFonts w:hint="eastAsia"/>
          <w:b/>
          <w:bCs/>
          <w:color w:val="000000"/>
          <w:kern w:val="0"/>
          <w:sz w:val="24"/>
        </w:rPr>
        <w:t>要求</w:t>
      </w:r>
    </w:p>
    <w:p w14:paraId="51312384">
      <w:pPr>
        <w:spacing w:before="120" w:line="360" w:lineRule="auto"/>
        <w:ind w:firstLine="480" w:firstLineChars="200"/>
        <w:rPr>
          <w:color w:val="000000"/>
          <w:sz w:val="24"/>
        </w:rPr>
      </w:pPr>
      <w:r>
        <w:rPr>
          <w:color w:val="000000"/>
          <w:sz w:val="24"/>
        </w:rPr>
        <w:t>1.4.1</w:t>
      </w:r>
      <w:r>
        <w:rPr>
          <w:rFonts w:hint="eastAsia"/>
          <w:color w:val="000000"/>
          <w:sz w:val="24"/>
        </w:rPr>
        <w:t>供应商资格要求：详见供应商须知前附表。</w:t>
      </w:r>
    </w:p>
    <w:p w14:paraId="6B4B820F">
      <w:pPr>
        <w:spacing w:before="120" w:line="360" w:lineRule="auto"/>
        <w:ind w:firstLine="480" w:firstLineChars="200"/>
        <w:rPr>
          <w:color w:val="000000"/>
          <w:sz w:val="24"/>
        </w:rPr>
      </w:pPr>
      <w:r>
        <w:rPr>
          <w:color w:val="000000"/>
          <w:sz w:val="24"/>
        </w:rPr>
        <w:t>1.4.2按照征集公告的规定获得征集文件。</w:t>
      </w:r>
    </w:p>
    <w:p w14:paraId="4AC964D3">
      <w:pPr>
        <w:spacing w:before="120" w:line="360" w:lineRule="auto"/>
        <w:ind w:firstLine="482" w:firstLineChars="200"/>
        <w:outlineLvl w:val="2"/>
        <w:rPr>
          <w:b/>
          <w:bCs/>
          <w:color w:val="000000"/>
          <w:kern w:val="0"/>
          <w:sz w:val="24"/>
        </w:rPr>
      </w:pPr>
      <w:bookmarkStart w:id="35" w:name="_Toc254970672"/>
      <w:bookmarkStart w:id="36" w:name="_Toc254970531"/>
      <w:r>
        <w:rPr>
          <w:b/>
          <w:bCs/>
          <w:color w:val="000000"/>
          <w:kern w:val="0"/>
          <w:sz w:val="24"/>
        </w:rPr>
        <w:t>1.5现场踏勘及响应费用</w:t>
      </w:r>
      <w:bookmarkEnd w:id="35"/>
      <w:bookmarkEnd w:id="36"/>
    </w:p>
    <w:p w14:paraId="2B2DBCE8">
      <w:pPr>
        <w:spacing w:before="120" w:line="360" w:lineRule="auto"/>
        <w:ind w:firstLine="480" w:firstLineChars="200"/>
        <w:rPr>
          <w:color w:val="000000"/>
          <w:sz w:val="24"/>
        </w:rPr>
      </w:pPr>
      <w:r>
        <w:rPr>
          <w:color w:val="000000"/>
          <w:sz w:val="24"/>
        </w:rPr>
        <w:t>1.5.1前附表如规定现场踏勘的，供应商应按规定时间地点参加踏勘。</w:t>
      </w:r>
    </w:p>
    <w:p w14:paraId="14B4EA59">
      <w:pPr>
        <w:spacing w:before="120" w:line="360" w:lineRule="auto"/>
        <w:ind w:firstLine="480" w:firstLineChars="200"/>
        <w:rPr>
          <w:color w:val="000000"/>
          <w:sz w:val="24"/>
        </w:rPr>
      </w:pPr>
      <w:r>
        <w:rPr>
          <w:color w:val="000000"/>
          <w:sz w:val="24"/>
        </w:rPr>
        <w:t>1.5.2供应商均应自行承担所有与响应有关的全部费用（征集文件有相关的规定除外）。</w:t>
      </w:r>
    </w:p>
    <w:p w14:paraId="7B8F188B">
      <w:pPr>
        <w:spacing w:before="120" w:line="360" w:lineRule="auto"/>
        <w:ind w:firstLine="482" w:firstLineChars="200"/>
        <w:outlineLvl w:val="2"/>
        <w:rPr>
          <w:b/>
          <w:bCs/>
          <w:color w:val="000000"/>
          <w:kern w:val="0"/>
          <w:sz w:val="24"/>
        </w:rPr>
      </w:pPr>
      <w:r>
        <w:rPr>
          <w:b/>
          <w:bCs/>
          <w:color w:val="000000"/>
          <w:kern w:val="0"/>
          <w:sz w:val="24"/>
        </w:rPr>
        <w:t>1.6转包与分包</w:t>
      </w:r>
    </w:p>
    <w:p w14:paraId="3BAD7FE3">
      <w:pPr>
        <w:spacing w:before="120" w:line="360" w:lineRule="auto"/>
        <w:ind w:firstLine="480" w:firstLineChars="200"/>
        <w:rPr>
          <w:color w:val="000000"/>
          <w:sz w:val="24"/>
        </w:rPr>
      </w:pPr>
      <w:r>
        <w:rPr>
          <w:color w:val="000000"/>
          <w:sz w:val="24"/>
        </w:rPr>
        <w:t>1.6.1如</w:t>
      </w:r>
      <w:r>
        <w:rPr>
          <w:rFonts w:hint="eastAsia"/>
          <w:color w:val="000000"/>
          <w:sz w:val="24"/>
        </w:rPr>
        <w:t>征集文件</w:t>
      </w:r>
      <w:r>
        <w:rPr>
          <w:color w:val="000000"/>
          <w:sz w:val="24"/>
        </w:rPr>
        <w:t>其他地方无特别规定</w:t>
      </w:r>
      <w:r>
        <w:rPr>
          <w:rFonts w:hint="eastAsia"/>
          <w:color w:val="000000"/>
          <w:sz w:val="24"/>
        </w:rPr>
        <w:t>，</w:t>
      </w:r>
      <w:r>
        <w:rPr>
          <w:color w:val="000000"/>
          <w:sz w:val="24"/>
        </w:rPr>
        <w:t>本项目不允许转包。</w:t>
      </w:r>
    </w:p>
    <w:p w14:paraId="0A0FF6D1">
      <w:pPr>
        <w:spacing w:before="120" w:line="360" w:lineRule="auto"/>
        <w:ind w:firstLine="480" w:firstLineChars="200"/>
        <w:rPr>
          <w:color w:val="000000"/>
          <w:sz w:val="24"/>
        </w:rPr>
      </w:pPr>
      <w:r>
        <w:rPr>
          <w:color w:val="000000"/>
          <w:sz w:val="24"/>
        </w:rPr>
        <w:t>1.6.2</w:t>
      </w:r>
      <w:r>
        <w:rPr>
          <w:rFonts w:hint="eastAsia"/>
          <w:color w:val="000000"/>
          <w:sz w:val="24"/>
        </w:rPr>
        <w:t>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资质条件且不得再次分包。</w:t>
      </w:r>
    </w:p>
    <w:p w14:paraId="217C711E">
      <w:pPr>
        <w:spacing w:before="120" w:line="360" w:lineRule="auto"/>
        <w:ind w:firstLine="482" w:firstLineChars="200"/>
        <w:outlineLvl w:val="2"/>
        <w:rPr>
          <w:b/>
          <w:bCs/>
          <w:color w:val="000000"/>
          <w:kern w:val="0"/>
          <w:sz w:val="24"/>
        </w:rPr>
      </w:pPr>
      <w:bookmarkStart w:id="37" w:name="_Toc254970532"/>
      <w:bookmarkStart w:id="38" w:name="_Toc254970673"/>
      <w:r>
        <w:rPr>
          <w:b/>
          <w:bCs/>
          <w:color w:val="000000"/>
          <w:kern w:val="0"/>
          <w:sz w:val="24"/>
        </w:rPr>
        <w:t>1.7特别说明</w:t>
      </w:r>
      <w:bookmarkEnd w:id="37"/>
      <w:bookmarkEnd w:id="38"/>
    </w:p>
    <w:p w14:paraId="3E0C406C">
      <w:pPr>
        <w:spacing w:line="360" w:lineRule="auto"/>
        <w:ind w:firstLine="480" w:firstLineChars="200"/>
        <w:rPr>
          <w:color w:val="000000"/>
          <w:sz w:val="24"/>
        </w:rPr>
      </w:pPr>
      <w:r>
        <w:rPr>
          <w:color w:val="000000"/>
          <w:sz w:val="24"/>
        </w:rPr>
        <w:t>1.7.1 供应商应保证其提供的联系方式（电话、传真、电子邮件）有效，以保证往来函件（澄清、修改等）能及时通知供应商，并能及时反馈，否则</w:t>
      </w:r>
      <w:r>
        <w:rPr>
          <w:rFonts w:hint="eastAsia"/>
          <w:color w:val="000000"/>
          <w:sz w:val="24"/>
        </w:rPr>
        <w:t>征集人</w:t>
      </w:r>
      <w:r>
        <w:rPr>
          <w:color w:val="000000"/>
          <w:sz w:val="24"/>
        </w:rPr>
        <w:t>不承担由此引起的一切后果。</w:t>
      </w:r>
    </w:p>
    <w:p w14:paraId="771055BC">
      <w:pPr>
        <w:spacing w:before="120" w:line="360" w:lineRule="auto"/>
        <w:ind w:firstLine="480" w:firstLineChars="200"/>
        <w:rPr>
          <w:color w:val="000000"/>
          <w:sz w:val="24"/>
        </w:rPr>
      </w:pPr>
      <w:r>
        <w:rPr>
          <w:color w:val="000000"/>
          <w:sz w:val="24"/>
        </w:rPr>
        <w:t>1.7.2供应商应仔细阅读征集文件的所有内容，按照征集文件的要求提交响应文件，并对所提供的全部资料的真实性承担法律责任。</w:t>
      </w:r>
    </w:p>
    <w:p w14:paraId="48B5F9B8">
      <w:pPr>
        <w:spacing w:before="120" w:line="360" w:lineRule="auto"/>
        <w:ind w:firstLine="480" w:firstLineChars="200"/>
        <w:rPr>
          <w:color w:val="000000"/>
          <w:sz w:val="24"/>
        </w:rPr>
      </w:pPr>
      <w:r>
        <w:rPr>
          <w:color w:val="000000"/>
          <w:sz w:val="24"/>
        </w:rPr>
        <w:t>1.7.3供应商在响应活动中提供任何虚假材料，</w:t>
      </w:r>
      <w:r>
        <w:rPr>
          <w:rFonts w:hint="eastAsia"/>
          <w:color w:val="000000"/>
          <w:sz w:val="24"/>
        </w:rPr>
        <w:t>将</w:t>
      </w:r>
      <w:r>
        <w:rPr>
          <w:color w:val="000000"/>
          <w:sz w:val="24"/>
        </w:rPr>
        <w:t>报监管部门查处</w:t>
      </w:r>
      <w:r>
        <w:rPr>
          <w:rFonts w:hint="eastAsia"/>
          <w:color w:val="000000"/>
          <w:sz w:val="24"/>
        </w:rPr>
        <w:t>。</w:t>
      </w:r>
      <w:r>
        <w:rPr>
          <w:color w:val="000000"/>
          <w:sz w:val="24"/>
        </w:rPr>
        <w:t xml:space="preserve"> </w:t>
      </w:r>
    </w:p>
    <w:p w14:paraId="0839DB64">
      <w:pPr>
        <w:spacing w:before="120" w:line="360" w:lineRule="auto"/>
        <w:ind w:left="2" w:leftChars="1" w:firstLine="482" w:firstLineChars="200"/>
        <w:outlineLvl w:val="1"/>
        <w:rPr>
          <w:b/>
          <w:bCs/>
          <w:color w:val="000000"/>
          <w:kern w:val="0"/>
          <w:sz w:val="24"/>
        </w:rPr>
      </w:pPr>
      <w:r>
        <w:rPr>
          <w:rFonts w:hint="eastAsia"/>
          <w:b/>
          <w:bCs/>
          <w:color w:val="000000"/>
          <w:kern w:val="0"/>
          <w:sz w:val="24"/>
        </w:rPr>
        <w:t>2．第一阶段（征集阶段）</w:t>
      </w:r>
    </w:p>
    <w:p w14:paraId="2EA2531C">
      <w:pPr>
        <w:spacing w:before="120" w:line="360" w:lineRule="auto"/>
        <w:ind w:left="2" w:leftChars="1" w:firstLine="482" w:firstLineChars="200"/>
        <w:outlineLvl w:val="2"/>
        <w:rPr>
          <w:b/>
          <w:bCs/>
          <w:color w:val="000000"/>
          <w:kern w:val="0"/>
          <w:sz w:val="24"/>
        </w:rPr>
      </w:pPr>
      <w:bookmarkStart w:id="39" w:name="_Toc254970675"/>
      <w:bookmarkStart w:id="40" w:name="_Toc254970534"/>
      <w:r>
        <w:rPr>
          <w:rFonts w:hint="eastAsia"/>
          <w:b/>
          <w:bCs/>
          <w:color w:val="000000"/>
          <w:kern w:val="0"/>
          <w:sz w:val="24"/>
        </w:rPr>
        <w:t>2.1</w:t>
      </w:r>
      <w:r>
        <w:rPr>
          <w:b/>
          <w:bCs/>
          <w:color w:val="000000"/>
          <w:kern w:val="0"/>
          <w:sz w:val="24"/>
        </w:rPr>
        <w:t>征集文件</w:t>
      </w:r>
      <w:bookmarkEnd w:id="39"/>
      <w:bookmarkEnd w:id="40"/>
    </w:p>
    <w:p w14:paraId="245B3376">
      <w:pPr>
        <w:spacing w:before="120" w:line="360" w:lineRule="auto"/>
        <w:ind w:firstLine="482" w:firstLineChars="200"/>
        <w:outlineLvl w:val="3"/>
        <w:rPr>
          <w:b/>
          <w:bCs/>
          <w:color w:val="000000"/>
          <w:kern w:val="0"/>
          <w:sz w:val="24"/>
        </w:rPr>
      </w:pPr>
      <w:r>
        <w:rPr>
          <w:b/>
          <w:bCs/>
          <w:color w:val="000000"/>
          <w:kern w:val="0"/>
          <w:sz w:val="24"/>
        </w:rPr>
        <w:t>2.1</w:t>
      </w:r>
      <w:r>
        <w:rPr>
          <w:rFonts w:hint="eastAsia"/>
          <w:b/>
          <w:bCs/>
          <w:color w:val="000000"/>
          <w:kern w:val="0"/>
          <w:sz w:val="24"/>
        </w:rPr>
        <w:t>.1</w:t>
      </w:r>
      <w:r>
        <w:rPr>
          <w:b/>
          <w:bCs/>
          <w:color w:val="000000"/>
          <w:kern w:val="0"/>
          <w:sz w:val="24"/>
        </w:rPr>
        <w:t>征集文件的构成</w:t>
      </w:r>
    </w:p>
    <w:p w14:paraId="59D20AFC">
      <w:pPr>
        <w:spacing w:before="120" w:line="360" w:lineRule="auto"/>
        <w:ind w:firstLine="480" w:firstLineChars="200"/>
        <w:rPr>
          <w:color w:val="000000"/>
          <w:sz w:val="24"/>
        </w:rPr>
      </w:pPr>
      <w:r>
        <w:rPr>
          <w:color w:val="000000"/>
          <w:sz w:val="24"/>
        </w:rPr>
        <w:t>第一章 征集公告</w:t>
      </w:r>
    </w:p>
    <w:p w14:paraId="69FC4C92">
      <w:pPr>
        <w:spacing w:before="120" w:line="360" w:lineRule="auto"/>
        <w:ind w:firstLine="480" w:firstLineChars="200"/>
        <w:rPr>
          <w:color w:val="000000"/>
          <w:sz w:val="24"/>
        </w:rPr>
      </w:pPr>
      <w:r>
        <w:rPr>
          <w:color w:val="000000"/>
          <w:sz w:val="24"/>
        </w:rPr>
        <w:t>第二章 采购需求</w:t>
      </w:r>
    </w:p>
    <w:p w14:paraId="0F1273E1">
      <w:pPr>
        <w:spacing w:before="120" w:line="360" w:lineRule="auto"/>
        <w:ind w:firstLine="480" w:firstLineChars="200"/>
        <w:rPr>
          <w:color w:val="000000"/>
          <w:sz w:val="24"/>
        </w:rPr>
      </w:pPr>
      <w:r>
        <w:rPr>
          <w:color w:val="000000"/>
          <w:sz w:val="24"/>
        </w:rPr>
        <w:t>第三章 供应商须知</w:t>
      </w:r>
    </w:p>
    <w:p w14:paraId="51F4355C">
      <w:pPr>
        <w:spacing w:before="120" w:line="360" w:lineRule="auto"/>
        <w:ind w:firstLine="480" w:firstLineChars="200"/>
        <w:rPr>
          <w:color w:val="000000"/>
          <w:sz w:val="24"/>
        </w:rPr>
      </w:pPr>
      <w:r>
        <w:rPr>
          <w:color w:val="000000"/>
          <w:sz w:val="24"/>
        </w:rPr>
        <w:t>第四章 评审方法及标准</w:t>
      </w:r>
    </w:p>
    <w:p w14:paraId="20AFF439">
      <w:pPr>
        <w:spacing w:before="120" w:line="360" w:lineRule="auto"/>
        <w:ind w:firstLine="480" w:firstLineChars="200"/>
        <w:rPr>
          <w:color w:val="000000"/>
          <w:sz w:val="24"/>
        </w:rPr>
      </w:pPr>
      <w:r>
        <w:rPr>
          <w:rFonts w:hint="eastAsia"/>
          <w:color w:val="000000"/>
          <w:sz w:val="24"/>
        </w:rPr>
        <w:t>第五章 框架协议格式</w:t>
      </w:r>
    </w:p>
    <w:p w14:paraId="1938F478">
      <w:pPr>
        <w:spacing w:before="120" w:line="360" w:lineRule="auto"/>
        <w:ind w:firstLine="480" w:firstLineChars="200"/>
        <w:rPr>
          <w:color w:val="000000"/>
          <w:sz w:val="24"/>
        </w:rPr>
      </w:pPr>
      <w:r>
        <w:rPr>
          <w:color w:val="000000"/>
          <w:sz w:val="24"/>
        </w:rPr>
        <w:t>第</w:t>
      </w:r>
      <w:r>
        <w:rPr>
          <w:rFonts w:hint="eastAsia"/>
          <w:color w:val="000000"/>
          <w:sz w:val="24"/>
        </w:rPr>
        <w:t>六</w:t>
      </w:r>
      <w:r>
        <w:rPr>
          <w:color w:val="000000"/>
          <w:sz w:val="24"/>
        </w:rPr>
        <w:t xml:space="preserve">章 </w:t>
      </w:r>
      <w:r>
        <w:rPr>
          <w:rFonts w:hint="eastAsia"/>
          <w:color w:val="000000"/>
          <w:sz w:val="24"/>
        </w:rPr>
        <w:t>政府采购合同</w:t>
      </w:r>
    </w:p>
    <w:p w14:paraId="39075731">
      <w:pPr>
        <w:spacing w:before="120" w:line="360" w:lineRule="auto"/>
        <w:ind w:firstLine="480" w:firstLineChars="200"/>
        <w:rPr>
          <w:color w:val="000000"/>
          <w:sz w:val="24"/>
        </w:rPr>
      </w:pPr>
      <w:r>
        <w:rPr>
          <w:color w:val="000000"/>
          <w:sz w:val="24"/>
        </w:rPr>
        <w:t>第</w:t>
      </w:r>
      <w:r>
        <w:rPr>
          <w:rFonts w:hint="eastAsia"/>
          <w:color w:val="000000"/>
          <w:sz w:val="24"/>
        </w:rPr>
        <w:t>七</w:t>
      </w:r>
      <w:r>
        <w:rPr>
          <w:color w:val="000000"/>
          <w:sz w:val="24"/>
        </w:rPr>
        <w:t>章 响应文件格式</w:t>
      </w:r>
    </w:p>
    <w:p w14:paraId="69A8C419">
      <w:pPr>
        <w:spacing w:before="120" w:line="360" w:lineRule="auto"/>
        <w:ind w:firstLine="482" w:firstLineChars="200"/>
        <w:outlineLvl w:val="3"/>
        <w:rPr>
          <w:b/>
          <w:bCs/>
          <w:color w:val="000000"/>
          <w:kern w:val="0"/>
          <w:sz w:val="24"/>
        </w:rPr>
      </w:pPr>
      <w:r>
        <w:rPr>
          <w:b/>
          <w:bCs/>
          <w:color w:val="000000"/>
          <w:kern w:val="0"/>
          <w:sz w:val="24"/>
        </w:rPr>
        <w:t>2.</w:t>
      </w:r>
      <w:r>
        <w:rPr>
          <w:rFonts w:hint="eastAsia"/>
          <w:b/>
          <w:bCs/>
          <w:color w:val="000000"/>
          <w:kern w:val="0"/>
          <w:sz w:val="24"/>
        </w:rPr>
        <w:t>1.2</w:t>
      </w:r>
      <w:r>
        <w:rPr>
          <w:b/>
          <w:bCs/>
          <w:color w:val="000000"/>
          <w:kern w:val="0"/>
          <w:sz w:val="24"/>
        </w:rPr>
        <w:t>供应商的风险</w:t>
      </w:r>
    </w:p>
    <w:p w14:paraId="0A77CFFF">
      <w:pPr>
        <w:spacing w:before="120" w:line="360" w:lineRule="auto"/>
        <w:ind w:firstLine="480" w:firstLineChars="200"/>
        <w:rPr>
          <w:color w:val="000000"/>
          <w:sz w:val="24"/>
        </w:rPr>
      </w:pPr>
      <w:r>
        <w:rPr>
          <w:color w:val="000000"/>
          <w:sz w:val="24"/>
        </w:rPr>
        <w:t>供应商没有按照征集文件要求提供全部资料，或者供应商没有对征集文件在各方面作出实质性响应是供应商的风险，并可能导致其响应被否决。</w:t>
      </w:r>
    </w:p>
    <w:p w14:paraId="3173261B">
      <w:pPr>
        <w:spacing w:before="120" w:line="360" w:lineRule="auto"/>
        <w:ind w:firstLine="482" w:firstLineChars="200"/>
        <w:outlineLvl w:val="3"/>
        <w:rPr>
          <w:b/>
          <w:color w:val="000000"/>
          <w:sz w:val="24"/>
        </w:rPr>
      </w:pPr>
      <w:r>
        <w:rPr>
          <w:b/>
          <w:bCs/>
          <w:color w:val="000000"/>
          <w:kern w:val="0"/>
          <w:sz w:val="24"/>
        </w:rPr>
        <w:t>2.</w:t>
      </w:r>
      <w:r>
        <w:rPr>
          <w:rFonts w:hint="eastAsia"/>
          <w:b/>
          <w:bCs/>
          <w:color w:val="000000"/>
          <w:kern w:val="0"/>
          <w:sz w:val="24"/>
        </w:rPr>
        <w:t>1.3</w:t>
      </w:r>
      <w:r>
        <w:rPr>
          <w:b/>
          <w:bCs/>
          <w:color w:val="000000"/>
          <w:kern w:val="0"/>
          <w:sz w:val="24"/>
        </w:rPr>
        <w:t>征集文件的澄清与修改</w:t>
      </w:r>
    </w:p>
    <w:p w14:paraId="2989A3B1">
      <w:pPr>
        <w:spacing w:before="120" w:line="360" w:lineRule="auto"/>
        <w:ind w:firstLine="480" w:firstLineChars="200"/>
        <w:rPr>
          <w:color w:val="000000"/>
          <w:sz w:val="24"/>
        </w:rPr>
      </w:pPr>
      <w:r>
        <w:rPr>
          <w:color w:val="000000"/>
          <w:sz w:val="24"/>
        </w:rPr>
        <w:t>2.1.3.1</w:t>
      </w:r>
      <w:r>
        <w:rPr>
          <w:rFonts w:hint="eastAsia"/>
          <w:color w:val="000000"/>
          <w:sz w:val="24"/>
        </w:rPr>
        <w:t>任何已获得征集文件的潜在供应商，均可</w:t>
      </w:r>
      <w:r>
        <w:rPr>
          <w:color w:val="000000"/>
          <w:sz w:val="24"/>
        </w:rPr>
        <w:t>以书面形式要求</w:t>
      </w:r>
      <w:r>
        <w:rPr>
          <w:rFonts w:hint="eastAsia"/>
          <w:color w:val="000000"/>
          <w:sz w:val="24"/>
        </w:rPr>
        <w:t>征集人</w:t>
      </w:r>
      <w:r>
        <w:rPr>
          <w:color w:val="000000"/>
          <w:sz w:val="24"/>
        </w:rPr>
        <w:t>作出书面解释、澄清</w:t>
      </w:r>
      <w:r>
        <w:rPr>
          <w:rFonts w:hint="eastAsia"/>
          <w:color w:val="000000"/>
          <w:sz w:val="24"/>
        </w:rPr>
        <w:t>。</w:t>
      </w:r>
    </w:p>
    <w:p w14:paraId="20597486">
      <w:pPr>
        <w:spacing w:before="120" w:line="360" w:lineRule="auto"/>
        <w:ind w:firstLine="480" w:firstLineChars="200"/>
        <w:rPr>
          <w:color w:val="000000"/>
          <w:sz w:val="24"/>
        </w:rPr>
      </w:pPr>
      <w:r>
        <w:rPr>
          <w:color w:val="000000"/>
          <w:sz w:val="24"/>
        </w:rPr>
        <w:t>2.1.3.2</w:t>
      </w:r>
      <w:r>
        <w:rPr>
          <w:rFonts w:hint="eastAsia"/>
          <w:color w:val="000000"/>
          <w:sz w:val="24"/>
        </w:rPr>
        <w:t>征集人对已发出的征集文件进行必要澄清或者修改的，按供应商须知前附表规定发布。</w:t>
      </w:r>
    </w:p>
    <w:p w14:paraId="22D80D80">
      <w:pPr>
        <w:spacing w:before="120" w:line="360" w:lineRule="auto"/>
        <w:ind w:firstLine="480" w:firstLineChars="200"/>
        <w:rPr>
          <w:color w:val="000000"/>
          <w:sz w:val="24"/>
        </w:rPr>
      </w:pPr>
      <w:r>
        <w:rPr>
          <w:color w:val="000000"/>
          <w:sz w:val="24"/>
        </w:rPr>
        <w:t>2.1.3.3征集文件澄清、答复、修改、补充的内容为征集文件的组成部分。当征集文件与征集文件的答复、澄清、修改、补充通知就同一内容的表述不一致时，以最后发出的公告或书面文件为准。</w:t>
      </w:r>
    </w:p>
    <w:p w14:paraId="558AB2A7">
      <w:pPr>
        <w:spacing w:before="120" w:line="360" w:lineRule="auto"/>
        <w:ind w:left="2" w:leftChars="1" w:firstLine="482" w:firstLineChars="200"/>
        <w:outlineLvl w:val="2"/>
        <w:rPr>
          <w:b/>
          <w:bCs/>
          <w:color w:val="000000"/>
          <w:kern w:val="0"/>
          <w:sz w:val="24"/>
        </w:rPr>
      </w:pPr>
      <w:bookmarkStart w:id="41" w:name="_Toc254970535"/>
      <w:bookmarkStart w:id="42" w:name="_Toc254970676"/>
      <w:r>
        <w:rPr>
          <w:rFonts w:hint="eastAsia"/>
          <w:b/>
          <w:bCs/>
          <w:color w:val="000000"/>
          <w:kern w:val="0"/>
          <w:sz w:val="24"/>
        </w:rPr>
        <w:t>2.2</w:t>
      </w:r>
      <w:r>
        <w:rPr>
          <w:b/>
          <w:bCs/>
          <w:color w:val="000000"/>
          <w:kern w:val="0"/>
          <w:sz w:val="24"/>
        </w:rPr>
        <w:t>响应文件</w:t>
      </w:r>
      <w:bookmarkEnd w:id="41"/>
      <w:bookmarkEnd w:id="42"/>
    </w:p>
    <w:p w14:paraId="44F491A0">
      <w:pPr>
        <w:spacing w:before="120" w:line="360" w:lineRule="auto"/>
        <w:ind w:firstLine="482" w:firstLineChars="200"/>
        <w:outlineLvl w:val="3"/>
        <w:rPr>
          <w:b/>
          <w:bCs/>
          <w:color w:val="000000"/>
          <w:kern w:val="0"/>
          <w:sz w:val="24"/>
        </w:rPr>
      </w:pPr>
      <w:bookmarkStart w:id="43" w:name="_Toc254970536"/>
      <w:bookmarkStart w:id="44" w:name="_Toc254970677"/>
      <w:r>
        <w:rPr>
          <w:rFonts w:hint="eastAsia"/>
          <w:b/>
          <w:bCs/>
          <w:color w:val="000000"/>
          <w:kern w:val="0"/>
          <w:sz w:val="24"/>
        </w:rPr>
        <w:t>2.2.1</w:t>
      </w:r>
      <w:r>
        <w:rPr>
          <w:b/>
          <w:bCs/>
          <w:color w:val="000000"/>
          <w:kern w:val="0"/>
          <w:sz w:val="24"/>
        </w:rPr>
        <w:t>响应文件的组成</w:t>
      </w:r>
      <w:bookmarkEnd w:id="43"/>
      <w:bookmarkEnd w:id="44"/>
    </w:p>
    <w:p w14:paraId="7583829C">
      <w:pPr>
        <w:spacing w:before="120" w:line="360" w:lineRule="auto"/>
        <w:ind w:firstLine="480" w:firstLineChars="200"/>
        <w:rPr>
          <w:color w:val="000000"/>
          <w:sz w:val="24"/>
        </w:rPr>
      </w:pPr>
      <w:bookmarkStart w:id="45" w:name="_Toc254970537"/>
      <w:bookmarkStart w:id="46" w:name="_Toc254970678"/>
      <w:r>
        <w:rPr>
          <w:color w:val="000000"/>
          <w:sz w:val="24"/>
        </w:rPr>
        <w:t>响应文件由第</w:t>
      </w:r>
      <w:r>
        <w:rPr>
          <w:rFonts w:hint="eastAsia"/>
          <w:color w:val="000000"/>
          <w:sz w:val="24"/>
        </w:rPr>
        <w:t>七</w:t>
      </w:r>
      <w:r>
        <w:rPr>
          <w:color w:val="000000"/>
          <w:sz w:val="24"/>
        </w:rPr>
        <w:t>章</w:t>
      </w:r>
      <w:r>
        <w:rPr>
          <w:rFonts w:hint="eastAsia"/>
          <w:color w:val="000000"/>
          <w:sz w:val="24"/>
        </w:rPr>
        <w:t>“</w:t>
      </w:r>
      <w:r>
        <w:rPr>
          <w:color w:val="000000"/>
          <w:sz w:val="24"/>
        </w:rPr>
        <w:t>响应文件格式</w:t>
      </w:r>
      <w:r>
        <w:rPr>
          <w:rFonts w:hint="eastAsia"/>
          <w:color w:val="000000"/>
          <w:sz w:val="24"/>
        </w:rPr>
        <w:t>”</w:t>
      </w:r>
      <w:r>
        <w:rPr>
          <w:color w:val="000000"/>
          <w:sz w:val="24"/>
        </w:rPr>
        <w:t>规定的</w:t>
      </w:r>
      <w:r>
        <w:rPr>
          <w:rFonts w:hint="eastAsia"/>
          <w:color w:val="000000"/>
          <w:sz w:val="24"/>
        </w:rPr>
        <w:t>内容</w:t>
      </w:r>
      <w:r>
        <w:rPr>
          <w:color w:val="000000"/>
          <w:sz w:val="24"/>
        </w:rPr>
        <w:t>和供应商所作的一切有效补充、修改和承诺等文件组成</w:t>
      </w:r>
      <w:r>
        <w:rPr>
          <w:rFonts w:hint="eastAsia"/>
          <w:color w:val="000000"/>
          <w:sz w:val="24"/>
        </w:rPr>
        <w:t>。</w:t>
      </w:r>
    </w:p>
    <w:p w14:paraId="5136928E">
      <w:pPr>
        <w:spacing w:before="120" w:line="360" w:lineRule="auto"/>
        <w:ind w:firstLine="482" w:firstLineChars="200"/>
        <w:outlineLvl w:val="3"/>
        <w:rPr>
          <w:b/>
          <w:bCs/>
          <w:color w:val="000000"/>
          <w:kern w:val="0"/>
          <w:sz w:val="24"/>
        </w:rPr>
      </w:pPr>
      <w:r>
        <w:rPr>
          <w:rFonts w:hint="eastAsia"/>
          <w:b/>
          <w:color w:val="000000"/>
          <w:sz w:val="24"/>
        </w:rPr>
        <w:t>2.2.2</w:t>
      </w:r>
      <w:r>
        <w:rPr>
          <w:b/>
          <w:bCs/>
          <w:color w:val="000000"/>
          <w:kern w:val="0"/>
          <w:sz w:val="24"/>
        </w:rPr>
        <w:t>响应文件的语言及计量</w:t>
      </w:r>
      <w:bookmarkEnd w:id="45"/>
      <w:bookmarkEnd w:id="46"/>
    </w:p>
    <w:p w14:paraId="35A14367">
      <w:pPr>
        <w:spacing w:before="120" w:line="360" w:lineRule="auto"/>
        <w:ind w:firstLine="480" w:firstLineChars="200"/>
        <w:rPr>
          <w:color w:val="000000"/>
          <w:sz w:val="24"/>
        </w:rPr>
      </w:pPr>
      <w:r>
        <w:rPr>
          <w:rFonts w:hint="eastAsia"/>
          <w:color w:val="000000"/>
          <w:sz w:val="24"/>
        </w:rPr>
        <w:t>2.2.2.1响应文件以及供应商与征集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6A39CE4">
      <w:pPr>
        <w:spacing w:before="120" w:line="360" w:lineRule="auto"/>
        <w:ind w:firstLine="480" w:firstLineChars="200"/>
        <w:rPr>
          <w:color w:val="000000"/>
          <w:sz w:val="24"/>
        </w:rPr>
      </w:pPr>
      <w:r>
        <w:rPr>
          <w:rFonts w:hint="eastAsia"/>
          <w:color w:val="000000"/>
          <w:sz w:val="24"/>
        </w:rPr>
        <w:t>2</w:t>
      </w:r>
      <w:r>
        <w:rPr>
          <w:color w:val="000000"/>
          <w:sz w:val="24"/>
        </w:rPr>
        <w:t>.2.2</w:t>
      </w:r>
      <w:r>
        <w:rPr>
          <w:rFonts w:hint="eastAsia"/>
          <w:color w:val="000000"/>
          <w:sz w:val="24"/>
        </w:rPr>
        <w:t>.2</w:t>
      </w:r>
      <w:r>
        <w:rPr>
          <w:color w:val="000000"/>
          <w:sz w:val="24"/>
        </w:rPr>
        <w:t>计量单位征集文件已有明确规定的，响应使用征集文件规定的计量单位；征集文件没有规定的，应采用中华人民共和国法定计量单位。</w:t>
      </w:r>
    </w:p>
    <w:p w14:paraId="4DC67B78">
      <w:pPr>
        <w:spacing w:before="120" w:line="360" w:lineRule="auto"/>
        <w:ind w:firstLine="482" w:firstLineChars="200"/>
        <w:outlineLvl w:val="3"/>
        <w:rPr>
          <w:b/>
          <w:bCs/>
          <w:color w:val="000000"/>
          <w:kern w:val="0"/>
          <w:sz w:val="24"/>
        </w:rPr>
      </w:pPr>
      <w:bookmarkStart w:id="47" w:name="_Toc254970538"/>
      <w:bookmarkStart w:id="48" w:name="_Toc254970679"/>
      <w:r>
        <w:rPr>
          <w:rFonts w:hint="eastAsia"/>
          <w:b/>
          <w:bCs/>
          <w:color w:val="000000"/>
          <w:kern w:val="0"/>
          <w:sz w:val="24"/>
        </w:rPr>
        <w:t>2</w:t>
      </w:r>
      <w:r>
        <w:rPr>
          <w:b/>
          <w:bCs/>
          <w:color w:val="000000"/>
          <w:kern w:val="0"/>
          <w:sz w:val="24"/>
        </w:rPr>
        <w:t>.</w:t>
      </w:r>
      <w:r>
        <w:rPr>
          <w:rFonts w:hint="eastAsia"/>
          <w:b/>
          <w:bCs/>
          <w:color w:val="000000"/>
          <w:kern w:val="0"/>
          <w:sz w:val="24"/>
        </w:rPr>
        <w:t>2.</w:t>
      </w:r>
      <w:r>
        <w:rPr>
          <w:b/>
          <w:bCs/>
          <w:color w:val="000000"/>
          <w:kern w:val="0"/>
          <w:sz w:val="24"/>
        </w:rPr>
        <w:t>3</w:t>
      </w:r>
      <w:r>
        <w:rPr>
          <w:rFonts w:hint="eastAsia"/>
          <w:b/>
          <w:bCs/>
          <w:color w:val="000000"/>
          <w:kern w:val="0"/>
          <w:sz w:val="24"/>
        </w:rPr>
        <w:t>响应</w:t>
      </w:r>
      <w:r>
        <w:rPr>
          <w:b/>
          <w:bCs/>
          <w:color w:val="000000"/>
          <w:kern w:val="0"/>
          <w:sz w:val="24"/>
        </w:rPr>
        <w:t>报价</w:t>
      </w:r>
      <w:bookmarkEnd w:id="47"/>
      <w:bookmarkEnd w:id="48"/>
    </w:p>
    <w:p w14:paraId="527B7D9D">
      <w:pPr>
        <w:spacing w:before="120" w:line="360" w:lineRule="auto"/>
        <w:ind w:firstLine="480" w:firstLineChars="200"/>
        <w:rPr>
          <w:color w:val="000000"/>
          <w:sz w:val="24"/>
        </w:rPr>
      </w:pPr>
      <w:r>
        <w:rPr>
          <w:rFonts w:hint="eastAsia"/>
          <w:color w:val="000000"/>
          <w:sz w:val="24"/>
        </w:rPr>
        <w:t>2</w:t>
      </w:r>
      <w:r>
        <w:rPr>
          <w:color w:val="000000"/>
          <w:sz w:val="24"/>
        </w:rPr>
        <w:t>.</w:t>
      </w:r>
      <w:r>
        <w:rPr>
          <w:rFonts w:hint="eastAsia"/>
          <w:color w:val="000000"/>
          <w:sz w:val="24"/>
        </w:rPr>
        <w:t>2.</w:t>
      </w:r>
      <w:r>
        <w:rPr>
          <w:color w:val="000000"/>
          <w:sz w:val="24"/>
        </w:rPr>
        <w:t>3.1</w:t>
      </w:r>
      <w:r>
        <w:rPr>
          <w:rFonts w:hint="eastAsia"/>
          <w:color w:val="000000"/>
          <w:sz w:val="24"/>
        </w:rPr>
        <w:t>供应商应按照《报价一览表》的格式进行报价。本项目报价一览表中“报价”填写</w:t>
      </w:r>
      <w:r>
        <w:rPr>
          <w:rFonts w:hint="eastAsia"/>
          <w:color w:val="000000"/>
          <w:sz w:val="24"/>
          <w:lang w:val="en-US" w:eastAsia="zh-CN"/>
        </w:rPr>
        <w:t>3</w:t>
      </w:r>
      <w:r>
        <w:rPr>
          <w:rFonts w:hint="eastAsia"/>
          <w:color w:val="000000"/>
          <w:sz w:val="24"/>
        </w:rPr>
        <w:t>0，备注栏填写“</w:t>
      </w:r>
      <w:r>
        <w:rPr>
          <w:rFonts w:hint="eastAsia"/>
          <w:b/>
          <w:bCs/>
          <w:color w:val="000000"/>
          <w:sz w:val="24"/>
        </w:rPr>
        <w:t>响应固定收费标准</w:t>
      </w:r>
      <w:r>
        <w:rPr>
          <w:rFonts w:hint="eastAsia"/>
          <w:color w:val="000000"/>
          <w:sz w:val="24"/>
        </w:rPr>
        <w:t>”。</w:t>
      </w:r>
    </w:p>
    <w:p w14:paraId="668ED3C3">
      <w:pPr>
        <w:spacing w:before="120" w:line="360" w:lineRule="auto"/>
        <w:ind w:firstLine="480" w:firstLineChars="200"/>
        <w:rPr>
          <w:color w:val="000000"/>
          <w:sz w:val="24"/>
        </w:rPr>
      </w:pPr>
      <w:r>
        <w:rPr>
          <w:rFonts w:hint="eastAsia"/>
          <w:color w:val="000000"/>
          <w:sz w:val="24"/>
        </w:rPr>
        <w:t>2</w:t>
      </w:r>
      <w:r>
        <w:rPr>
          <w:color w:val="000000"/>
          <w:sz w:val="24"/>
        </w:rPr>
        <w:t>.</w:t>
      </w:r>
      <w:r>
        <w:rPr>
          <w:rFonts w:hint="eastAsia"/>
          <w:color w:val="000000"/>
          <w:sz w:val="24"/>
        </w:rPr>
        <w:t>2.</w:t>
      </w:r>
      <w:r>
        <w:rPr>
          <w:color w:val="000000"/>
          <w:sz w:val="24"/>
        </w:rPr>
        <w:t>3.2</w:t>
      </w:r>
      <w:r>
        <w:rPr>
          <w:b/>
          <w:bCs/>
          <w:color w:val="000000"/>
          <w:sz w:val="24"/>
        </w:rPr>
        <w:t>响应文件只允许有一个报价，有选择的或有条件的报价将不予接受</w:t>
      </w:r>
      <w:r>
        <w:rPr>
          <w:color w:val="000000"/>
          <w:sz w:val="24"/>
        </w:rPr>
        <w:t>。</w:t>
      </w:r>
    </w:p>
    <w:p w14:paraId="105ED6FB">
      <w:pPr>
        <w:suppressAutoHyphens/>
        <w:spacing w:before="120" w:line="360" w:lineRule="auto"/>
        <w:ind w:firstLine="480" w:firstLineChars="200"/>
        <w:rPr>
          <w:color w:val="000000"/>
          <w:kern w:val="1"/>
          <w:sz w:val="24"/>
        </w:rPr>
      </w:pPr>
      <w:r>
        <w:rPr>
          <w:rFonts w:hint="eastAsia"/>
          <w:color w:val="000000"/>
          <w:kern w:val="1"/>
          <w:sz w:val="24"/>
        </w:rPr>
        <w:t>2.2.</w:t>
      </w:r>
      <w:r>
        <w:rPr>
          <w:color w:val="000000"/>
          <w:kern w:val="1"/>
          <w:sz w:val="24"/>
        </w:rPr>
        <w:t>3.3对于本文件中未列明，而供应商认为必需的费用也需列入</w:t>
      </w:r>
      <w:r>
        <w:rPr>
          <w:rFonts w:hint="eastAsia"/>
          <w:color w:val="000000"/>
          <w:kern w:val="1"/>
          <w:sz w:val="24"/>
        </w:rPr>
        <w:t>响应报价</w:t>
      </w:r>
      <w:r>
        <w:rPr>
          <w:color w:val="000000"/>
          <w:kern w:val="1"/>
          <w:sz w:val="24"/>
        </w:rPr>
        <w:t>。在合同实施时，采购人将不予支付供应商没有列入的项目费用，并认为此项目的费用已包括在</w:t>
      </w:r>
      <w:r>
        <w:rPr>
          <w:rFonts w:hint="eastAsia"/>
          <w:color w:val="000000"/>
          <w:kern w:val="1"/>
          <w:sz w:val="24"/>
        </w:rPr>
        <w:t>响应报价</w:t>
      </w:r>
      <w:r>
        <w:rPr>
          <w:color w:val="000000"/>
          <w:kern w:val="1"/>
          <w:sz w:val="24"/>
        </w:rPr>
        <w:t>中。</w:t>
      </w:r>
    </w:p>
    <w:p w14:paraId="216A0752">
      <w:pPr>
        <w:suppressAutoHyphens/>
        <w:spacing w:before="120" w:line="360" w:lineRule="auto"/>
        <w:ind w:firstLine="480" w:firstLineChars="200"/>
        <w:rPr>
          <w:b/>
          <w:bCs/>
          <w:color w:val="000000"/>
          <w:kern w:val="1"/>
          <w:sz w:val="24"/>
        </w:rPr>
      </w:pPr>
      <w:r>
        <w:rPr>
          <w:rFonts w:hint="eastAsia"/>
          <w:color w:val="000000"/>
          <w:kern w:val="1"/>
          <w:sz w:val="24"/>
        </w:rPr>
        <w:t>2</w:t>
      </w:r>
      <w:r>
        <w:rPr>
          <w:color w:val="000000"/>
          <w:kern w:val="1"/>
          <w:sz w:val="24"/>
        </w:rPr>
        <w:t>.</w:t>
      </w:r>
      <w:r>
        <w:rPr>
          <w:rFonts w:hint="eastAsia"/>
          <w:color w:val="000000"/>
          <w:kern w:val="1"/>
          <w:sz w:val="24"/>
        </w:rPr>
        <w:t>2.</w:t>
      </w:r>
      <w:r>
        <w:rPr>
          <w:color w:val="000000"/>
          <w:kern w:val="1"/>
          <w:sz w:val="24"/>
        </w:rPr>
        <w:t>3.4</w:t>
      </w:r>
      <w:r>
        <w:rPr>
          <w:rFonts w:hint="eastAsia"/>
          <w:color w:val="000000"/>
          <w:kern w:val="1"/>
          <w:sz w:val="24"/>
        </w:rPr>
        <w:t>采购人不接受供应商给予的赠品、回扣或者与采购无关的其他商品、服务。</w:t>
      </w:r>
    </w:p>
    <w:p w14:paraId="7BA787BD">
      <w:pPr>
        <w:spacing w:before="120" w:line="360" w:lineRule="auto"/>
        <w:ind w:firstLine="482" w:firstLineChars="200"/>
        <w:outlineLvl w:val="3"/>
        <w:rPr>
          <w:b/>
          <w:bCs/>
          <w:color w:val="000000"/>
          <w:kern w:val="0"/>
          <w:sz w:val="24"/>
        </w:rPr>
      </w:pPr>
      <w:r>
        <w:rPr>
          <w:rFonts w:hint="eastAsia"/>
          <w:b/>
          <w:bCs/>
          <w:color w:val="000000"/>
          <w:kern w:val="0"/>
          <w:sz w:val="24"/>
        </w:rPr>
        <w:t>2</w:t>
      </w:r>
      <w:r>
        <w:rPr>
          <w:b/>
          <w:bCs/>
          <w:color w:val="000000"/>
          <w:kern w:val="0"/>
          <w:sz w:val="24"/>
        </w:rPr>
        <w:t>.</w:t>
      </w:r>
      <w:r>
        <w:rPr>
          <w:rFonts w:hint="eastAsia"/>
          <w:b/>
          <w:bCs/>
          <w:color w:val="000000"/>
          <w:kern w:val="0"/>
          <w:sz w:val="24"/>
        </w:rPr>
        <w:t>2.</w:t>
      </w:r>
      <w:r>
        <w:rPr>
          <w:b/>
          <w:bCs/>
          <w:color w:val="000000"/>
          <w:kern w:val="0"/>
          <w:sz w:val="24"/>
        </w:rPr>
        <w:t>4</w:t>
      </w:r>
      <w:r>
        <w:rPr>
          <w:rFonts w:hint="eastAsia"/>
          <w:b/>
          <w:bCs/>
          <w:color w:val="000000"/>
          <w:kern w:val="0"/>
          <w:sz w:val="24"/>
        </w:rPr>
        <w:t>响应</w:t>
      </w:r>
      <w:r>
        <w:rPr>
          <w:b/>
          <w:bCs/>
          <w:color w:val="000000"/>
          <w:kern w:val="0"/>
          <w:sz w:val="24"/>
        </w:rPr>
        <w:t>有效期</w:t>
      </w:r>
    </w:p>
    <w:p w14:paraId="650F4B47">
      <w:pPr>
        <w:spacing w:before="120" w:line="360" w:lineRule="auto"/>
        <w:ind w:firstLine="480" w:firstLineChars="200"/>
        <w:rPr>
          <w:color w:val="000000"/>
          <w:sz w:val="24"/>
        </w:rPr>
      </w:pPr>
      <w:r>
        <w:rPr>
          <w:rFonts w:hint="eastAsia"/>
          <w:color w:val="000000"/>
          <w:sz w:val="24"/>
        </w:rPr>
        <w:t>2</w:t>
      </w:r>
      <w:r>
        <w:rPr>
          <w:color w:val="000000"/>
          <w:sz w:val="24"/>
        </w:rPr>
        <w:t>.2.4.1如征集文件其他地方无特别规定</w:t>
      </w:r>
      <w:r>
        <w:rPr>
          <w:rFonts w:hint="eastAsia"/>
          <w:color w:val="000000"/>
          <w:sz w:val="24"/>
        </w:rPr>
        <w:t>，响应</w:t>
      </w:r>
      <w:r>
        <w:rPr>
          <w:color w:val="000000"/>
          <w:sz w:val="24"/>
        </w:rPr>
        <w:t>有效期则为响应截止之日起90天</w:t>
      </w:r>
      <w:r>
        <w:rPr>
          <w:rFonts w:hint="eastAsia"/>
          <w:color w:val="000000"/>
          <w:sz w:val="24"/>
        </w:rPr>
        <w:t>。</w:t>
      </w:r>
      <w:r>
        <w:rPr>
          <w:color w:val="000000"/>
          <w:sz w:val="24"/>
        </w:rPr>
        <w:t>在</w:t>
      </w:r>
      <w:r>
        <w:rPr>
          <w:rFonts w:hint="eastAsia"/>
          <w:color w:val="000000"/>
          <w:sz w:val="24"/>
        </w:rPr>
        <w:t>响应</w:t>
      </w:r>
      <w:r>
        <w:rPr>
          <w:color w:val="000000"/>
          <w:sz w:val="24"/>
        </w:rPr>
        <w:t>有效期内响应文件应保持有效。有效期不足的响应文件将被否决。</w:t>
      </w:r>
    </w:p>
    <w:p w14:paraId="16C7D91C">
      <w:pPr>
        <w:spacing w:before="120" w:line="360" w:lineRule="auto"/>
        <w:ind w:firstLine="480" w:firstLineChars="200"/>
        <w:rPr>
          <w:color w:val="000000"/>
          <w:sz w:val="24"/>
        </w:rPr>
      </w:pPr>
      <w:r>
        <w:rPr>
          <w:rFonts w:hint="eastAsia"/>
          <w:color w:val="000000"/>
          <w:sz w:val="24"/>
        </w:rPr>
        <w:t>2</w:t>
      </w:r>
      <w:r>
        <w:rPr>
          <w:color w:val="000000"/>
          <w:sz w:val="24"/>
        </w:rPr>
        <w:t>.2.4.2在特殊情况下，</w:t>
      </w:r>
      <w:r>
        <w:rPr>
          <w:rFonts w:hint="eastAsia"/>
          <w:color w:val="000000"/>
          <w:sz w:val="24"/>
        </w:rPr>
        <w:t>征集人</w:t>
      </w:r>
      <w:r>
        <w:rPr>
          <w:color w:val="000000"/>
          <w:sz w:val="24"/>
        </w:rPr>
        <w:t>可与供应商协商延长响应文件的有效期，这种要求和答复均以书面形式进行。</w:t>
      </w:r>
      <w:r>
        <w:rPr>
          <w:rFonts w:hint="eastAsia"/>
          <w:color w:val="000000"/>
          <w:sz w:val="24"/>
        </w:rPr>
        <w:t>供应商应对此作出承诺，承诺书内容需加盖公章，且有法定代表人签字或盖章。</w:t>
      </w:r>
    </w:p>
    <w:p w14:paraId="0BE0B362">
      <w:pPr>
        <w:spacing w:before="120" w:line="360" w:lineRule="auto"/>
        <w:ind w:firstLine="480" w:firstLineChars="200"/>
        <w:rPr>
          <w:color w:val="000000"/>
          <w:sz w:val="24"/>
        </w:rPr>
      </w:pPr>
      <w:r>
        <w:rPr>
          <w:rFonts w:hint="eastAsia"/>
          <w:color w:val="000000"/>
          <w:sz w:val="24"/>
        </w:rPr>
        <w:t>2</w:t>
      </w:r>
      <w:r>
        <w:rPr>
          <w:color w:val="000000"/>
          <w:sz w:val="24"/>
        </w:rPr>
        <w:t>.2.4.3</w:t>
      </w:r>
      <w:r>
        <w:rPr>
          <w:rFonts w:hint="eastAsia"/>
          <w:color w:val="000000"/>
          <w:sz w:val="24"/>
        </w:rPr>
        <w:t>供应商同意延长的响应有效期的，但不得要求或被允许修改或撤销其响应文件；供应商拒绝延长的，其响应无效。</w:t>
      </w:r>
    </w:p>
    <w:p w14:paraId="464E7085">
      <w:pPr>
        <w:spacing w:before="120" w:line="360" w:lineRule="auto"/>
        <w:ind w:firstLine="482" w:firstLineChars="200"/>
        <w:outlineLvl w:val="3"/>
        <w:rPr>
          <w:bCs/>
          <w:color w:val="000000"/>
          <w:kern w:val="0"/>
          <w:sz w:val="24"/>
        </w:rPr>
      </w:pPr>
      <w:bookmarkStart w:id="49" w:name="_Toc254970541"/>
      <w:bookmarkStart w:id="50" w:name="_Toc254970682"/>
      <w:r>
        <w:rPr>
          <w:rFonts w:hint="eastAsia"/>
          <w:b/>
          <w:bCs/>
          <w:color w:val="000000"/>
          <w:kern w:val="0"/>
          <w:sz w:val="24"/>
        </w:rPr>
        <w:t>2</w:t>
      </w:r>
      <w:r>
        <w:rPr>
          <w:b/>
          <w:bCs/>
          <w:color w:val="000000"/>
          <w:kern w:val="0"/>
          <w:sz w:val="24"/>
        </w:rPr>
        <w:t>.2.5</w:t>
      </w:r>
      <w:r>
        <w:rPr>
          <w:rFonts w:hint="eastAsia"/>
          <w:b/>
          <w:bCs/>
          <w:color w:val="000000"/>
          <w:kern w:val="0"/>
          <w:sz w:val="24"/>
        </w:rPr>
        <w:t>响应保证金</w:t>
      </w:r>
      <w:bookmarkEnd w:id="49"/>
      <w:bookmarkEnd w:id="50"/>
      <w:r>
        <w:rPr>
          <w:rFonts w:hint="eastAsia"/>
          <w:b/>
          <w:bCs/>
          <w:color w:val="000000"/>
          <w:kern w:val="0"/>
          <w:sz w:val="24"/>
        </w:rPr>
        <w:t>：</w:t>
      </w:r>
      <w:r>
        <w:rPr>
          <w:rFonts w:hint="eastAsia"/>
          <w:bCs/>
          <w:color w:val="000000"/>
          <w:kern w:val="0"/>
          <w:sz w:val="24"/>
        </w:rPr>
        <w:t>详见供应商须知前附表。</w:t>
      </w:r>
    </w:p>
    <w:p w14:paraId="4A3F87D1">
      <w:pPr>
        <w:spacing w:before="120" w:line="360" w:lineRule="auto"/>
        <w:ind w:firstLine="482" w:firstLineChars="200"/>
        <w:outlineLvl w:val="3"/>
        <w:rPr>
          <w:b/>
          <w:bCs/>
          <w:color w:val="000000"/>
          <w:kern w:val="0"/>
          <w:sz w:val="24"/>
        </w:rPr>
      </w:pPr>
      <w:bookmarkStart w:id="51" w:name="_Toc254970683"/>
      <w:bookmarkStart w:id="52" w:name="_Toc254970542"/>
      <w:r>
        <w:rPr>
          <w:rFonts w:hint="eastAsia"/>
          <w:b/>
          <w:bCs/>
          <w:color w:val="000000"/>
          <w:kern w:val="0"/>
          <w:sz w:val="24"/>
        </w:rPr>
        <w:t>2</w:t>
      </w:r>
      <w:r>
        <w:rPr>
          <w:b/>
          <w:bCs/>
          <w:color w:val="000000"/>
          <w:kern w:val="0"/>
          <w:sz w:val="24"/>
        </w:rPr>
        <w:t>.2.6响应文件的</w:t>
      </w:r>
      <w:bookmarkEnd w:id="51"/>
      <w:bookmarkEnd w:id="52"/>
      <w:r>
        <w:rPr>
          <w:b/>
          <w:bCs/>
          <w:color w:val="000000"/>
          <w:kern w:val="0"/>
          <w:sz w:val="24"/>
        </w:rPr>
        <w:t>编制要求</w:t>
      </w:r>
    </w:p>
    <w:p w14:paraId="024A2D2E">
      <w:pPr>
        <w:spacing w:before="120" w:line="360" w:lineRule="auto"/>
        <w:ind w:firstLine="480" w:firstLineChars="200"/>
        <w:rPr>
          <w:b/>
          <w:bCs/>
          <w:color w:val="000000"/>
          <w:kern w:val="0"/>
          <w:sz w:val="24"/>
        </w:rPr>
      </w:pPr>
      <w:r>
        <w:rPr>
          <w:rFonts w:hint="eastAsia"/>
          <w:color w:val="000000"/>
          <w:kern w:val="0"/>
          <w:sz w:val="24"/>
        </w:rPr>
        <w:t>2</w:t>
      </w:r>
      <w:r>
        <w:rPr>
          <w:color w:val="000000"/>
          <w:kern w:val="0"/>
          <w:sz w:val="24"/>
        </w:rPr>
        <w:t>.2.6.1</w:t>
      </w:r>
      <w:r>
        <w:rPr>
          <w:rFonts w:hint="eastAsia"/>
          <w:color w:val="000000"/>
          <w:sz w:val="24"/>
        </w:rPr>
        <w:t>供应商应先安装“政采云电子投标客户端” （请自行前往“政采云”平台进行下载），通过C</w:t>
      </w:r>
      <w:r>
        <w:rPr>
          <w:color w:val="000000"/>
          <w:sz w:val="24"/>
        </w:rPr>
        <w:t>A</w:t>
      </w:r>
      <w:r>
        <w:rPr>
          <w:rFonts w:hint="eastAsia"/>
          <w:color w:val="000000"/>
          <w:sz w:val="24"/>
        </w:rPr>
        <w:t>登录客户端制作响应文件。</w:t>
      </w:r>
    </w:p>
    <w:p w14:paraId="72B3DF6D">
      <w:pPr>
        <w:spacing w:before="120" w:line="360" w:lineRule="auto"/>
        <w:ind w:firstLine="480" w:firstLineChars="200"/>
        <w:rPr>
          <w:color w:val="000000"/>
          <w:sz w:val="24"/>
        </w:rPr>
      </w:pPr>
      <w:r>
        <w:rPr>
          <w:rFonts w:hint="eastAsia"/>
          <w:color w:val="000000"/>
          <w:sz w:val="24"/>
        </w:rPr>
        <w:t>2</w:t>
      </w:r>
      <w:r>
        <w:rPr>
          <w:color w:val="000000"/>
          <w:sz w:val="24"/>
        </w:rPr>
        <w:t>.2.6.2供应商应按本征集文件规定的格式和顺序编制、装订响应文件并编制完整的页码、目录，响应文件内容不完整、编排混乱导致响应文件被误读、漏读或者查找不到相关内容</w:t>
      </w:r>
      <w:r>
        <w:rPr>
          <w:rFonts w:hint="eastAsia"/>
          <w:color w:val="000000"/>
          <w:sz w:val="24"/>
        </w:rPr>
        <w:t>的，</w:t>
      </w:r>
      <w:r>
        <w:rPr>
          <w:color w:val="000000"/>
          <w:sz w:val="24"/>
        </w:rPr>
        <w:t>由供应商自行负责。</w:t>
      </w:r>
    </w:p>
    <w:p w14:paraId="798F4EC2">
      <w:pPr>
        <w:spacing w:before="120" w:line="360" w:lineRule="auto"/>
        <w:ind w:firstLine="480" w:firstLineChars="200"/>
        <w:rPr>
          <w:color w:val="000000"/>
          <w:sz w:val="24"/>
        </w:rPr>
      </w:pPr>
      <w:r>
        <w:rPr>
          <w:rFonts w:hint="eastAsia"/>
          <w:color w:val="000000"/>
          <w:sz w:val="24"/>
        </w:rPr>
        <w:t>2</w:t>
      </w:r>
      <w:r>
        <w:rPr>
          <w:color w:val="000000"/>
          <w:sz w:val="24"/>
        </w:rPr>
        <w:t>.2.6.3</w:t>
      </w:r>
      <w:r>
        <w:rPr>
          <w:rFonts w:hint="eastAsia"/>
          <w:color w:val="000000"/>
          <w:sz w:val="24"/>
        </w:rPr>
        <w:t>响应文件按照征集文件第七章格式要求在规定位置进行签署、盖章。供应商的响应文件未按照征集文件要求签署、盖章的，其响应无效。</w:t>
      </w:r>
    </w:p>
    <w:p w14:paraId="09CD6A7B">
      <w:pPr>
        <w:spacing w:before="120" w:line="360" w:lineRule="auto"/>
        <w:ind w:firstLine="480" w:firstLineChars="200"/>
        <w:rPr>
          <w:color w:val="000000"/>
          <w:sz w:val="24"/>
        </w:rPr>
      </w:pPr>
      <w:r>
        <w:rPr>
          <w:rFonts w:hint="eastAsia"/>
          <w:color w:val="000000"/>
          <w:sz w:val="24"/>
        </w:rPr>
        <w:t>2</w:t>
      </w:r>
      <w:r>
        <w:rPr>
          <w:color w:val="000000"/>
          <w:sz w:val="24"/>
        </w:rPr>
        <w:t>.2.6.4</w:t>
      </w:r>
      <w:r>
        <w:rPr>
          <w:rFonts w:hint="eastAsia"/>
          <w:color w:val="000000"/>
          <w:sz w:val="24"/>
        </w:rPr>
        <w:t>为确保网上操作合法、有效和安全，供应商应当在响应文件递交截止时间前完成在“政采云”平台的身份认证，确保在电子响应过程中能够对相关数据电文进行加密和使用电子签名。</w:t>
      </w:r>
    </w:p>
    <w:p w14:paraId="287AA9DB">
      <w:pPr>
        <w:spacing w:before="120" w:line="360" w:lineRule="auto"/>
        <w:ind w:firstLine="480" w:firstLineChars="200"/>
        <w:rPr>
          <w:color w:val="000000"/>
          <w:sz w:val="24"/>
        </w:rPr>
      </w:pPr>
      <w:r>
        <w:rPr>
          <w:rFonts w:hint="eastAsia"/>
          <w:color w:val="000000"/>
          <w:sz w:val="24"/>
        </w:rPr>
        <w:t>2</w:t>
      </w:r>
      <w:r>
        <w:rPr>
          <w:color w:val="000000"/>
          <w:sz w:val="24"/>
        </w:rPr>
        <w:t>.2.6.5</w:t>
      </w:r>
      <w:r>
        <w:rPr>
          <w:rFonts w:hint="eastAsia"/>
          <w:color w:val="000000"/>
          <w:sz w:val="24"/>
        </w:rPr>
        <w:t>响应文件中标注的供应商名称应与主体资格证明（如营业执照、事业单位法人证书、执业许可证、个体工商户营业执照、自然人身份证等）和公章/电子签章一致，否则作无效响应处理。</w:t>
      </w:r>
    </w:p>
    <w:p w14:paraId="04D300BE">
      <w:pPr>
        <w:spacing w:before="120" w:line="360" w:lineRule="auto"/>
        <w:ind w:firstLine="482" w:firstLineChars="200"/>
        <w:outlineLvl w:val="3"/>
        <w:rPr>
          <w:b/>
          <w:bCs/>
          <w:color w:val="000000"/>
          <w:kern w:val="0"/>
          <w:sz w:val="24"/>
        </w:rPr>
      </w:pPr>
      <w:r>
        <w:rPr>
          <w:rFonts w:hint="eastAsia"/>
          <w:b/>
          <w:bCs/>
          <w:color w:val="000000"/>
          <w:kern w:val="0"/>
          <w:sz w:val="24"/>
        </w:rPr>
        <w:t>2</w:t>
      </w:r>
      <w:r>
        <w:rPr>
          <w:b/>
          <w:bCs/>
          <w:color w:val="000000"/>
          <w:kern w:val="0"/>
          <w:sz w:val="24"/>
        </w:rPr>
        <w:t>.2.7响应文件的递交、修改和撤回</w:t>
      </w:r>
    </w:p>
    <w:p w14:paraId="2DD025C2">
      <w:pPr>
        <w:spacing w:before="120" w:line="360" w:lineRule="auto"/>
        <w:ind w:firstLine="480" w:firstLineChars="200"/>
        <w:rPr>
          <w:color w:val="000000"/>
          <w:sz w:val="24"/>
        </w:rPr>
      </w:pPr>
      <w:r>
        <w:rPr>
          <w:rFonts w:hint="eastAsia"/>
          <w:color w:val="000000"/>
          <w:sz w:val="24"/>
        </w:rPr>
        <w:t>2</w:t>
      </w:r>
      <w:r>
        <w:rPr>
          <w:color w:val="000000"/>
          <w:sz w:val="24"/>
        </w:rPr>
        <w:t>.2.7.1</w:t>
      </w:r>
      <w:r>
        <w:rPr>
          <w:rFonts w:hint="eastAsia"/>
          <w:color w:val="000000"/>
          <w:sz w:val="24"/>
        </w:rPr>
        <w:t xml:space="preserve">供应商必须在供应商须知前附表规定的响应文件截标时间前提交电子版响应文件。电子响应文件应在制作完成后，在响应文件提交截止时间前通过有效数字证书（CA认证锁）进行电子签章、加密，然后通过网络将加密的电子响应文件递交至“政采云平台”。 </w:t>
      </w:r>
    </w:p>
    <w:p w14:paraId="254547D0">
      <w:pPr>
        <w:spacing w:before="120" w:line="360" w:lineRule="auto"/>
        <w:ind w:firstLine="480" w:firstLineChars="200"/>
        <w:rPr>
          <w:color w:val="000000"/>
          <w:sz w:val="24"/>
        </w:rPr>
      </w:pPr>
      <w:r>
        <w:rPr>
          <w:rFonts w:hint="eastAsia"/>
          <w:color w:val="000000"/>
          <w:sz w:val="24"/>
        </w:rPr>
        <w:t>2</w:t>
      </w:r>
      <w:r>
        <w:rPr>
          <w:color w:val="000000"/>
          <w:sz w:val="24"/>
        </w:rPr>
        <w:t>.2.7.2</w:t>
      </w:r>
      <w:r>
        <w:rPr>
          <w:rFonts w:hint="eastAsia"/>
          <w:color w:val="000000"/>
          <w:sz w:val="24"/>
        </w:rPr>
        <w:t xml:space="preserve">未在规定时间内提交或者未按照征集文件要求签章、加密的电子响应文件，“政采云”平台将拒收。 </w:t>
      </w:r>
    </w:p>
    <w:p w14:paraId="6DE0C336">
      <w:pPr>
        <w:spacing w:before="120" w:line="360" w:lineRule="auto"/>
        <w:ind w:left="2" w:leftChars="1" w:firstLine="480" w:firstLineChars="200"/>
        <w:rPr>
          <w:color w:val="000000"/>
          <w:sz w:val="24"/>
        </w:rPr>
      </w:pPr>
      <w:bookmarkStart w:id="53" w:name="_Toc254970544"/>
      <w:bookmarkStart w:id="54" w:name="_Toc254970685"/>
      <w:r>
        <w:rPr>
          <w:color w:val="000000"/>
          <w:sz w:val="24"/>
        </w:rPr>
        <w:t>2.2.7.3</w:t>
      </w:r>
      <w:r>
        <w:rPr>
          <w:rFonts w:hint="eastAsia"/>
          <w:color w:val="000000"/>
          <w:sz w:val="24"/>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62ADE7D9">
      <w:pPr>
        <w:spacing w:before="120" w:line="360" w:lineRule="auto"/>
        <w:ind w:left="2" w:leftChars="1" w:firstLine="480" w:firstLineChars="200"/>
        <w:rPr>
          <w:color w:val="000000"/>
          <w:sz w:val="24"/>
        </w:rPr>
      </w:pPr>
      <w:r>
        <w:rPr>
          <w:color w:val="000000"/>
          <w:sz w:val="24"/>
        </w:rPr>
        <w:t>2.2.7.4</w:t>
      </w:r>
      <w:r>
        <w:rPr>
          <w:rFonts w:hint="eastAsia"/>
          <w:color w:val="000000"/>
          <w:sz w:val="24"/>
        </w:rPr>
        <w:t>在响应文件提交截止时间前，除供应商补充、修改或者撤回响应文件外，任何单位和个人不得解密或提取响应文件。</w:t>
      </w:r>
    </w:p>
    <w:p w14:paraId="44A46C23">
      <w:pPr>
        <w:spacing w:before="120" w:line="360" w:lineRule="auto"/>
        <w:ind w:left="2" w:leftChars="1" w:firstLine="480" w:firstLineChars="200"/>
        <w:rPr>
          <w:color w:val="000000"/>
          <w:sz w:val="24"/>
        </w:rPr>
      </w:pPr>
      <w:r>
        <w:rPr>
          <w:color w:val="000000"/>
          <w:sz w:val="24"/>
        </w:rPr>
        <w:t>2.2.7.5</w:t>
      </w:r>
      <w:r>
        <w:rPr>
          <w:rFonts w:hint="eastAsia"/>
          <w:color w:val="000000"/>
          <w:sz w:val="24"/>
        </w:rPr>
        <w:t>在响应文件提交截止时间止提交电子版响应文件的供应商不足</w:t>
      </w:r>
      <w:r>
        <w:rPr>
          <w:color w:val="000000"/>
          <w:sz w:val="24"/>
        </w:rPr>
        <w:t>2</w:t>
      </w:r>
      <w:r>
        <w:rPr>
          <w:rFonts w:hint="eastAsia"/>
          <w:color w:val="000000"/>
          <w:sz w:val="24"/>
        </w:rPr>
        <w:t>家时，电子版响应文件由征集人在“政采云”平台操作退回，除此之外征集人对已提交的响应文件概不退回。</w:t>
      </w:r>
    </w:p>
    <w:p w14:paraId="72D561AA">
      <w:pPr>
        <w:spacing w:before="120" w:line="360" w:lineRule="auto"/>
        <w:ind w:left="2" w:leftChars="1" w:firstLine="480" w:firstLineChars="200"/>
        <w:rPr>
          <w:color w:val="000000"/>
          <w:sz w:val="24"/>
        </w:rPr>
      </w:pPr>
      <w:r>
        <w:rPr>
          <w:color w:val="000000"/>
          <w:sz w:val="24"/>
        </w:rPr>
        <w:t>2.2.7.6</w:t>
      </w:r>
      <w:r>
        <w:rPr>
          <w:rFonts w:hint="eastAsia"/>
          <w:color w:val="000000"/>
          <w:sz w:val="24"/>
        </w:rPr>
        <w:t>征集文件未允许提供备选文件，但存在同一供应商提交两个或以上不同的响应文件，</w:t>
      </w:r>
      <w:r>
        <w:rPr>
          <w:rFonts w:hint="eastAsia"/>
          <w:b/>
          <w:bCs/>
          <w:color w:val="000000"/>
          <w:sz w:val="24"/>
        </w:rPr>
        <w:t>其响应无效。</w:t>
      </w:r>
      <w:r>
        <w:rPr>
          <w:rFonts w:hint="eastAsia"/>
          <w:color w:val="000000"/>
          <w:sz w:val="24"/>
        </w:rPr>
        <w:t>供应商在同一响应文件中对某项技术、商务要求提供有选择性的响应参数或方案等同于提交两个或以上不同的响应文件。</w:t>
      </w:r>
    </w:p>
    <w:p w14:paraId="7F10A69F">
      <w:pPr>
        <w:spacing w:before="120" w:line="360" w:lineRule="auto"/>
        <w:ind w:left="2" w:leftChars="1" w:firstLine="482" w:firstLineChars="200"/>
        <w:outlineLvl w:val="2"/>
        <w:rPr>
          <w:b/>
          <w:bCs/>
          <w:color w:val="000000"/>
          <w:kern w:val="0"/>
          <w:sz w:val="24"/>
        </w:rPr>
      </w:pPr>
      <w:r>
        <w:rPr>
          <w:b/>
          <w:bCs/>
          <w:color w:val="000000"/>
          <w:kern w:val="0"/>
          <w:sz w:val="24"/>
        </w:rPr>
        <w:t>2.3</w:t>
      </w:r>
      <w:bookmarkEnd w:id="53"/>
      <w:bookmarkEnd w:id="54"/>
      <w:r>
        <w:rPr>
          <w:rFonts w:hint="eastAsia"/>
          <w:b/>
          <w:bCs/>
          <w:color w:val="000000"/>
          <w:kern w:val="0"/>
          <w:sz w:val="24"/>
        </w:rPr>
        <w:t>开标</w:t>
      </w:r>
    </w:p>
    <w:p w14:paraId="3CD5294F">
      <w:pPr>
        <w:spacing w:before="120" w:line="360" w:lineRule="auto"/>
        <w:ind w:firstLine="482" w:firstLineChars="200"/>
        <w:outlineLvl w:val="3"/>
        <w:rPr>
          <w:b/>
          <w:bCs/>
          <w:color w:val="000000"/>
          <w:kern w:val="0"/>
          <w:sz w:val="24"/>
        </w:rPr>
      </w:pPr>
      <w:r>
        <w:rPr>
          <w:b/>
          <w:bCs/>
          <w:color w:val="000000"/>
          <w:kern w:val="0"/>
          <w:sz w:val="24"/>
        </w:rPr>
        <w:t>2.3.1</w:t>
      </w:r>
      <w:r>
        <w:rPr>
          <w:rFonts w:hint="eastAsia"/>
          <w:b/>
          <w:bCs/>
          <w:color w:val="000000"/>
          <w:kern w:val="0"/>
          <w:sz w:val="24"/>
        </w:rPr>
        <w:t>开标</w:t>
      </w:r>
      <w:r>
        <w:rPr>
          <w:b/>
          <w:bCs/>
          <w:color w:val="000000"/>
          <w:kern w:val="0"/>
          <w:sz w:val="24"/>
        </w:rPr>
        <w:t>准备</w:t>
      </w:r>
    </w:p>
    <w:p w14:paraId="589E85CD">
      <w:pPr>
        <w:spacing w:before="120" w:line="360" w:lineRule="auto"/>
        <w:ind w:firstLine="480" w:firstLineChars="200"/>
        <w:rPr>
          <w:color w:val="000000"/>
          <w:sz w:val="24"/>
        </w:rPr>
      </w:pPr>
      <w:r>
        <w:rPr>
          <w:color w:val="000000"/>
          <w:sz w:val="24"/>
        </w:rPr>
        <w:t>本项目</w:t>
      </w:r>
      <w:r>
        <w:rPr>
          <w:rFonts w:hint="eastAsia"/>
          <w:color w:val="000000"/>
          <w:sz w:val="24"/>
        </w:rPr>
        <w:t>响应文件提交</w:t>
      </w:r>
      <w:r>
        <w:rPr>
          <w:color w:val="000000"/>
          <w:sz w:val="24"/>
        </w:rPr>
        <w:t>截止时间及地点见供应商须知前附表规定。</w:t>
      </w:r>
    </w:p>
    <w:p w14:paraId="547FFBF6">
      <w:pPr>
        <w:autoSpaceDE w:val="0"/>
        <w:autoSpaceDN w:val="0"/>
        <w:adjustRightInd w:val="0"/>
        <w:spacing w:line="360" w:lineRule="auto"/>
        <w:ind w:firstLine="480" w:firstLineChars="200"/>
        <w:rPr>
          <w:color w:val="000000"/>
          <w:sz w:val="24"/>
          <w:highlight w:val="none"/>
        </w:rPr>
      </w:pPr>
      <w:r>
        <w:rPr>
          <w:rFonts w:hint="eastAsia"/>
          <w:color w:val="000000"/>
          <w:sz w:val="24"/>
        </w:rPr>
        <w:t>征集人将按照征集文件规定的时间通过“政采云”平台组织线上开标活动、开启响应文件，所有供应商均应当准时在线参加。供应商</w:t>
      </w:r>
      <w:r>
        <w:rPr>
          <w:color w:val="000000"/>
          <w:sz w:val="24"/>
        </w:rPr>
        <w:t>如不</w:t>
      </w:r>
      <w:r>
        <w:rPr>
          <w:rFonts w:hint="eastAsia"/>
          <w:color w:val="000000"/>
          <w:sz w:val="24"/>
        </w:rPr>
        <w:t>参加开</w:t>
      </w:r>
      <w:r>
        <w:rPr>
          <w:color w:val="000000"/>
          <w:sz w:val="24"/>
        </w:rPr>
        <w:t>标大会的，</w:t>
      </w:r>
      <w:r>
        <w:rPr>
          <w:rFonts w:hint="eastAsia"/>
          <w:color w:val="000000"/>
          <w:sz w:val="24"/>
        </w:rPr>
        <w:t>视同认可开标结果，</w:t>
      </w:r>
      <w:r>
        <w:rPr>
          <w:color w:val="000000"/>
          <w:sz w:val="24"/>
        </w:rPr>
        <w:t>事后不得对采购相关人员、</w:t>
      </w:r>
      <w:r>
        <w:rPr>
          <w:rFonts w:hint="eastAsia"/>
          <w:color w:val="000000"/>
          <w:sz w:val="24"/>
        </w:rPr>
        <w:t>开</w:t>
      </w:r>
      <w:r>
        <w:rPr>
          <w:color w:val="000000"/>
          <w:sz w:val="24"/>
        </w:rPr>
        <w:t>标过程和</w:t>
      </w:r>
      <w:r>
        <w:rPr>
          <w:rFonts w:hint="eastAsia"/>
          <w:color w:val="000000"/>
          <w:sz w:val="24"/>
        </w:rPr>
        <w:t>开</w:t>
      </w:r>
      <w:r>
        <w:rPr>
          <w:color w:val="000000"/>
          <w:sz w:val="24"/>
        </w:rPr>
        <w:t>标结果提出异议</w:t>
      </w:r>
      <w:r>
        <w:rPr>
          <w:rFonts w:hint="eastAsia"/>
          <w:color w:val="000000"/>
          <w:sz w:val="24"/>
        </w:rPr>
        <w:t>，同时供应商因未在线参加开标而导致响应文件无法按时解密等一切后果由</w:t>
      </w:r>
      <w:r>
        <w:rPr>
          <w:rFonts w:hint="eastAsia"/>
          <w:color w:val="000000"/>
          <w:sz w:val="24"/>
          <w:highlight w:val="none"/>
        </w:rPr>
        <w:t>供应商自己承担。</w:t>
      </w:r>
    </w:p>
    <w:p w14:paraId="4CF1FB30">
      <w:pPr>
        <w:spacing w:before="120" w:line="360" w:lineRule="auto"/>
        <w:ind w:firstLine="482" w:firstLineChars="200"/>
        <w:outlineLvl w:val="3"/>
        <w:rPr>
          <w:b/>
          <w:bCs/>
          <w:color w:val="000000"/>
          <w:kern w:val="0"/>
          <w:sz w:val="24"/>
          <w:highlight w:val="none"/>
        </w:rPr>
      </w:pPr>
      <w:r>
        <w:rPr>
          <w:b/>
          <w:bCs/>
          <w:color w:val="000000"/>
          <w:kern w:val="0"/>
          <w:sz w:val="24"/>
          <w:highlight w:val="none"/>
        </w:rPr>
        <w:t>2.3.2</w:t>
      </w:r>
      <w:r>
        <w:rPr>
          <w:rFonts w:hint="eastAsia"/>
          <w:b/>
          <w:bCs/>
          <w:color w:val="000000"/>
          <w:kern w:val="0"/>
          <w:sz w:val="24"/>
          <w:highlight w:val="none"/>
        </w:rPr>
        <w:t>开</w:t>
      </w:r>
      <w:r>
        <w:rPr>
          <w:b/>
          <w:bCs/>
          <w:color w:val="000000"/>
          <w:kern w:val="0"/>
          <w:sz w:val="24"/>
          <w:highlight w:val="none"/>
        </w:rPr>
        <w:t>标程序</w:t>
      </w:r>
    </w:p>
    <w:p w14:paraId="7A3E2CB6">
      <w:pPr>
        <w:spacing w:before="120" w:line="360" w:lineRule="auto"/>
        <w:ind w:firstLine="480" w:firstLineChars="200"/>
        <w:rPr>
          <w:color w:val="000000"/>
          <w:sz w:val="24"/>
          <w:highlight w:val="none"/>
        </w:rPr>
      </w:pPr>
      <w:r>
        <w:rPr>
          <w:color w:val="000000"/>
          <w:sz w:val="24"/>
          <w:highlight w:val="none"/>
        </w:rPr>
        <w:t>2.3.2.1</w:t>
      </w:r>
      <w:r>
        <w:rPr>
          <w:rFonts w:hint="eastAsia"/>
          <w:color w:val="000000"/>
          <w:sz w:val="24"/>
          <w:highlight w:val="none"/>
        </w:rPr>
        <w:t>供应商应提前30分钟进入</w:t>
      </w:r>
      <w:r>
        <w:rPr>
          <w:rFonts w:hint="eastAsia"/>
          <w:b/>
          <w:bCs/>
          <w:color w:val="000000"/>
          <w:sz w:val="24"/>
          <w:highlight w:val="none"/>
        </w:rPr>
        <w:t>腾讯视频会议（腾讯会议号：</w:t>
      </w:r>
      <w:r>
        <w:rPr>
          <w:rFonts w:hint="eastAsia"/>
          <w:b/>
          <w:bCs/>
          <w:color w:val="000000"/>
          <w:sz w:val="24"/>
          <w:highlight w:val="none"/>
          <w:lang w:val="en-US" w:eastAsia="zh-CN"/>
        </w:rPr>
        <w:t>645269221</w:t>
      </w:r>
      <w:r>
        <w:rPr>
          <w:rFonts w:hint="eastAsia"/>
          <w:b/>
          <w:bCs/>
          <w:color w:val="000000"/>
          <w:sz w:val="24"/>
          <w:highlight w:val="none"/>
        </w:rPr>
        <w:t>）</w:t>
      </w:r>
      <w:r>
        <w:rPr>
          <w:rFonts w:hint="eastAsia"/>
          <w:color w:val="000000"/>
          <w:sz w:val="24"/>
          <w:highlight w:val="none"/>
        </w:rPr>
        <w:t>并登录政采云平台进入截标大厅签到。</w:t>
      </w:r>
    </w:p>
    <w:p w14:paraId="3E463EE0">
      <w:pPr>
        <w:spacing w:before="120" w:line="360" w:lineRule="auto"/>
        <w:ind w:firstLine="480" w:firstLineChars="200"/>
        <w:rPr>
          <w:color w:val="000000"/>
          <w:sz w:val="24"/>
        </w:rPr>
      </w:pPr>
      <w:r>
        <w:rPr>
          <w:color w:val="000000"/>
          <w:sz w:val="24"/>
        </w:rPr>
        <w:t>2.3.2.2</w:t>
      </w:r>
      <w:r>
        <w:rPr>
          <w:rFonts w:hint="eastAsia"/>
          <w:color w:val="000000"/>
          <w:sz w:val="24"/>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CA锁准时登录到“政采云”平台电子开标大厅签到并对电子响应文件解密。开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27E6DB7D">
      <w:pPr>
        <w:spacing w:before="120" w:line="360" w:lineRule="auto"/>
        <w:ind w:firstLine="480" w:firstLineChars="200"/>
        <w:rPr>
          <w:color w:val="000000"/>
          <w:sz w:val="24"/>
        </w:rPr>
      </w:pPr>
      <w:r>
        <w:rPr>
          <w:rFonts w:hint="eastAsia"/>
          <w:color w:val="000000"/>
          <w:sz w:val="24"/>
        </w:rPr>
        <w:t>（解密异常情况处理：详见本章</w:t>
      </w:r>
      <w:r>
        <w:rPr>
          <w:color w:val="000000"/>
          <w:sz w:val="24"/>
        </w:rPr>
        <w:t>4.2</w:t>
      </w:r>
      <w:r>
        <w:rPr>
          <w:rFonts w:hint="eastAsia"/>
          <w:color w:val="000000"/>
          <w:sz w:val="24"/>
        </w:rPr>
        <w:t>电子交易活动的中止。）</w:t>
      </w:r>
    </w:p>
    <w:p w14:paraId="5E7F0228">
      <w:pPr>
        <w:spacing w:before="120" w:line="360" w:lineRule="auto"/>
        <w:ind w:firstLine="480" w:firstLineChars="200"/>
        <w:rPr>
          <w:color w:val="000000"/>
          <w:sz w:val="24"/>
        </w:rPr>
      </w:pPr>
      <w:r>
        <w:rPr>
          <w:color w:val="000000"/>
          <w:sz w:val="24"/>
        </w:rPr>
        <w:t>2.3.2.</w:t>
      </w:r>
      <w:r>
        <w:rPr>
          <w:rFonts w:hint="eastAsia"/>
          <w:color w:val="000000"/>
          <w:sz w:val="24"/>
        </w:rPr>
        <w:t>3供应商对报价进行确认（如有）。</w:t>
      </w:r>
    </w:p>
    <w:p w14:paraId="498297C4">
      <w:pPr>
        <w:spacing w:before="120" w:line="360" w:lineRule="auto"/>
        <w:ind w:firstLine="480" w:firstLineChars="200"/>
        <w:rPr>
          <w:color w:val="000000"/>
          <w:sz w:val="24"/>
        </w:rPr>
      </w:pPr>
      <w:r>
        <w:rPr>
          <w:color w:val="000000"/>
          <w:sz w:val="24"/>
        </w:rPr>
        <w:t>2.3.2.</w:t>
      </w:r>
      <w:r>
        <w:rPr>
          <w:rFonts w:hint="eastAsia"/>
          <w:color w:val="000000"/>
          <w:sz w:val="24"/>
        </w:rPr>
        <w:t>4开</w:t>
      </w:r>
      <w:r>
        <w:rPr>
          <w:color w:val="000000"/>
          <w:sz w:val="24"/>
        </w:rPr>
        <w:t>标结束。</w:t>
      </w:r>
    </w:p>
    <w:p w14:paraId="32050EE0">
      <w:pPr>
        <w:pStyle w:val="26"/>
        <w:snapToGrid w:val="0"/>
        <w:spacing w:line="360" w:lineRule="auto"/>
        <w:ind w:firstLine="482" w:firstLineChars="200"/>
        <w:rPr>
          <w:rFonts w:hint="eastAsia" w:hAnsi="宋体"/>
          <w:color w:val="000000"/>
          <w:sz w:val="24"/>
          <w:szCs w:val="24"/>
        </w:rPr>
      </w:pPr>
      <w:r>
        <w:rPr>
          <w:rFonts w:hint="eastAsia" w:hAnsi="宋体"/>
          <w:b/>
          <w:bCs/>
          <w:color w:val="000000"/>
          <w:sz w:val="24"/>
          <w:szCs w:val="24"/>
        </w:rPr>
        <w:t>特别说明：</w:t>
      </w:r>
      <w:r>
        <w:rPr>
          <w:rFonts w:hint="eastAsia" w:hAnsi="宋体"/>
          <w:color w:val="000000"/>
          <w:sz w:val="24"/>
          <w:szCs w:val="24"/>
        </w:rPr>
        <w:t>如遇“政采云”平台相关程序调整的，按调整后的程序执行。</w:t>
      </w:r>
    </w:p>
    <w:p w14:paraId="07186498">
      <w:pPr>
        <w:spacing w:before="120" w:line="360" w:lineRule="auto"/>
        <w:ind w:left="2" w:leftChars="1" w:firstLine="482" w:firstLineChars="200"/>
        <w:outlineLvl w:val="2"/>
        <w:rPr>
          <w:b/>
          <w:bCs/>
          <w:color w:val="000000"/>
          <w:kern w:val="0"/>
          <w:sz w:val="24"/>
        </w:rPr>
      </w:pPr>
      <w:bookmarkStart w:id="55" w:name="_Toc254970686"/>
      <w:bookmarkStart w:id="56" w:name="_Toc254970545"/>
      <w:r>
        <w:rPr>
          <w:b/>
          <w:bCs/>
          <w:color w:val="000000"/>
          <w:kern w:val="0"/>
          <w:sz w:val="24"/>
        </w:rPr>
        <w:t>2.4</w:t>
      </w:r>
      <w:r>
        <w:rPr>
          <w:rFonts w:hint="eastAsia"/>
          <w:b/>
          <w:bCs/>
          <w:color w:val="000000"/>
          <w:kern w:val="0"/>
          <w:sz w:val="24"/>
        </w:rPr>
        <w:t>资格审查</w:t>
      </w:r>
    </w:p>
    <w:p w14:paraId="4DD7DE0E">
      <w:pPr>
        <w:spacing w:before="120" w:line="360" w:lineRule="auto"/>
        <w:ind w:firstLine="480" w:firstLineChars="200"/>
        <w:outlineLvl w:val="3"/>
        <w:rPr>
          <w:bCs/>
          <w:color w:val="000000"/>
          <w:kern w:val="0"/>
          <w:sz w:val="24"/>
        </w:rPr>
      </w:pPr>
      <w:r>
        <w:rPr>
          <w:bCs/>
          <w:color w:val="000000"/>
          <w:kern w:val="0"/>
          <w:sz w:val="24"/>
        </w:rPr>
        <w:t>2.4.1</w:t>
      </w:r>
      <w:r>
        <w:rPr>
          <w:rFonts w:hint="eastAsia"/>
          <w:bCs/>
          <w:color w:val="000000"/>
          <w:kern w:val="0"/>
          <w:sz w:val="24"/>
        </w:rPr>
        <w:t>本项目采用资格后审方法。</w:t>
      </w:r>
      <w:r>
        <w:rPr>
          <w:color w:val="000000"/>
          <w:kern w:val="0"/>
          <w:sz w:val="24"/>
        </w:rPr>
        <w:t>截标</w:t>
      </w:r>
      <w:r>
        <w:rPr>
          <w:rFonts w:ascii="宋体" w:hAnsi="宋体"/>
          <w:bCs/>
          <w:color w:val="000000"/>
          <w:sz w:val="24"/>
        </w:rPr>
        <w:t>结束后，</w:t>
      </w:r>
      <w:r>
        <w:rPr>
          <w:rFonts w:hint="eastAsia" w:ascii="宋体" w:hAnsi="宋体"/>
          <w:bCs/>
          <w:color w:val="000000"/>
          <w:sz w:val="24"/>
        </w:rPr>
        <w:t>征集人通过电子交易平台</w:t>
      </w:r>
      <w:r>
        <w:rPr>
          <w:rFonts w:ascii="宋体" w:hAnsi="宋体"/>
          <w:bCs/>
          <w:color w:val="000000"/>
          <w:sz w:val="24"/>
        </w:rPr>
        <w:t>对供应商的资格进行</w:t>
      </w:r>
      <w:r>
        <w:rPr>
          <w:rFonts w:hint="eastAsia" w:ascii="宋体" w:hAnsi="宋体"/>
          <w:bCs/>
          <w:color w:val="000000"/>
          <w:sz w:val="24"/>
        </w:rPr>
        <w:t>线上</w:t>
      </w:r>
      <w:r>
        <w:rPr>
          <w:rFonts w:ascii="宋体" w:hAnsi="宋体"/>
          <w:bCs/>
          <w:color w:val="000000"/>
          <w:sz w:val="24"/>
        </w:rPr>
        <w:t>审查。</w:t>
      </w:r>
      <w:r>
        <w:rPr>
          <w:rFonts w:hint="eastAsia" w:ascii="宋体" w:hAnsi="宋体"/>
          <w:bCs/>
          <w:color w:val="000000"/>
          <w:sz w:val="24"/>
        </w:rPr>
        <w:t>资格审查</w:t>
      </w:r>
      <w:r>
        <w:rPr>
          <w:rFonts w:hint="eastAsia"/>
          <w:bCs/>
          <w:color w:val="000000"/>
          <w:kern w:val="0"/>
          <w:sz w:val="24"/>
        </w:rPr>
        <w:t>是根据法律法规和征集文件的规定，对供应商的基本资格条件、特定资格条件进行审查。</w:t>
      </w:r>
    </w:p>
    <w:p w14:paraId="6D6E99D2">
      <w:pPr>
        <w:spacing w:before="120" w:line="360" w:lineRule="auto"/>
        <w:ind w:firstLine="480" w:firstLineChars="200"/>
        <w:outlineLvl w:val="3"/>
        <w:rPr>
          <w:bCs/>
          <w:color w:val="000000"/>
          <w:kern w:val="0"/>
          <w:sz w:val="24"/>
        </w:rPr>
      </w:pPr>
      <w:r>
        <w:rPr>
          <w:bCs/>
          <w:color w:val="000000"/>
          <w:kern w:val="0"/>
          <w:sz w:val="24"/>
        </w:rPr>
        <w:t>2.4</w:t>
      </w:r>
      <w:r>
        <w:rPr>
          <w:rFonts w:hint="eastAsia"/>
          <w:bCs/>
          <w:color w:val="000000"/>
          <w:kern w:val="0"/>
          <w:sz w:val="24"/>
        </w:rPr>
        <w:t>.</w:t>
      </w:r>
      <w:r>
        <w:rPr>
          <w:bCs/>
          <w:color w:val="000000"/>
          <w:kern w:val="0"/>
          <w:sz w:val="24"/>
        </w:rPr>
        <w:t>2</w:t>
      </w:r>
      <w:r>
        <w:rPr>
          <w:rFonts w:hint="eastAsia"/>
          <w:bCs/>
          <w:color w:val="000000"/>
          <w:kern w:val="0"/>
          <w:sz w:val="24"/>
        </w:rPr>
        <w:t>资格审查标准在第四章评审方法及标准中规定，符合资格审查标准要求的供应商即为资格审查合格。</w:t>
      </w:r>
    </w:p>
    <w:p w14:paraId="47100C38">
      <w:pPr>
        <w:spacing w:before="120" w:line="360" w:lineRule="auto"/>
        <w:ind w:firstLine="480" w:firstLineChars="200"/>
        <w:outlineLvl w:val="3"/>
        <w:rPr>
          <w:rFonts w:hint="eastAsia" w:hAnsi="宋体"/>
          <w:color w:val="000000"/>
          <w:sz w:val="24"/>
        </w:rPr>
      </w:pPr>
      <w:r>
        <w:rPr>
          <w:bCs/>
          <w:color w:val="000000"/>
          <w:kern w:val="0"/>
          <w:sz w:val="24"/>
        </w:rPr>
        <w:t>2.4.3</w:t>
      </w:r>
      <w:r>
        <w:rPr>
          <w:rFonts w:hint="eastAsia"/>
          <w:color w:val="000000"/>
          <w:kern w:val="0"/>
          <w:sz w:val="24"/>
        </w:rPr>
        <w:t>信用</w:t>
      </w:r>
      <w:r>
        <w:rPr>
          <w:rFonts w:hint="eastAsia"/>
          <w:color w:val="000000"/>
          <w:sz w:val="24"/>
        </w:rPr>
        <w:t>查询要求如下</w:t>
      </w:r>
      <w:r>
        <w:rPr>
          <w:rFonts w:hint="eastAsia" w:hAnsi="宋体"/>
          <w:color w:val="000000"/>
          <w:sz w:val="24"/>
        </w:rPr>
        <w:t>：</w:t>
      </w:r>
    </w:p>
    <w:p w14:paraId="4DB18ECB">
      <w:pPr>
        <w:spacing w:line="360" w:lineRule="auto"/>
        <w:ind w:firstLine="480" w:firstLineChars="200"/>
        <w:rPr>
          <w:color w:val="000000"/>
          <w:sz w:val="24"/>
        </w:rPr>
      </w:pPr>
      <w:r>
        <w:rPr>
          <w:rFonts w:hint="eastAsia"/>
          <w:color w:val="000000"/>
          <w:sz w:val="24"/>
        </w:rPr>
        <w:t>①审核要求：供应商未被列入失信被执行人、重大税收违法黑名单、政府采购严重违法失信行为记录名单。</w:t>
      </w:r>
    </w:p>
    <w:p w14:paraId="2FBFE268">
      <w:pPr>
        <w:spacing w:line="360" w:lineRule="auto"/>
        <w:ind w:firstLine="480" w:firstLineChars="200"/>
        <w:rPr>
          <w:color w:val="000000"/>
          <w:sz w:val="24"/>
        </w:rPr>
      </w:pPr>
      <w:r>
        <w:rPr>
          <w:rFonts w:hint="eastAsia"/>
          <w:color w:val="000000"/>
          <w:sz w:val="24"/>
        </w:rPr>
        <w:t>②审核内容：信用中国“失信被执行人”、“ 重大税收违法黑名单”及中国政府采购网“政府采购严重违法失信行为记录”查询网页打印件并加盖公章。</w:t>
      </w:r>
    </w:p>
    <w:p w14:paraId="6F5D6F65">
      <w:pPr>
        <w:spacing w:line="360" w:lineRule="auto"/>
        <w:ind w:firstLine="480" w:firstLineChars="200"/>
        <w:rPr>
          <w:color w:val="000000"/>
          <w:sz w:val="24"/>
        </w:rPr>
      </w:pPr>
      <w:r>
        <w:rPr>
          <w:rFonts w:hint="eastAsia"/>
          <w:color w:val="000000"/>
          <w:sz w:val="24"/>
        </w:rPr>
        <w:t>1）信用信息查询渠道：“信用中国”、“中国政府采购网”网站。</w:t>
      </w:r>
    </w:p>
    <w:p w14:paraId="6E8757B2">
      <w:pPr>
        <w:spacing w:line="360" w:lineRule="auto"/>
        <w:ind w:firstLine="480" w:firstLineChars="200"/>
        <w:rPr>
          <w:color w:val="000000"/>
          <w:sz w:val="24"/>
        </w:rPr>
      </w:pPr>
      <w:r>
        <w:rPr>
          <w:rFonts w:hint="eastAsia"/>
          <w:color w:val="000000"/>
          <w:sz w:val="24"/>
        </w:rPr>
        <w:t>2）信用信息查询或打印截止时点：征集公告发布后至投标截止时间前。</w:t>
      </w:r>
    </w:p>
    <w:p w14:paraId="593C37FB">
      <w:pPr>
        <w:spacing w:line="360" w:lineRule="auto"/>
        <w:ind w:firstLine="480" w:firstLineChars="200"/>
        <w:rPr>
          <w:color w:val="000000"/>
          <w:sz w:val="24"/>
        </w:rPr>
      </w:pPr>
      <w:r>
        <w:rPr>
          <w:color w:val="000000"/>
          <w:sz w:val="24"/>
        </w:rPr>
        <w:t>3</w:t>
      </w:r>
      <w:r>
        <w:rPr>
          <w:rFonts w:hint="eastAsia"/>
          <w:color w:val="000000"/>
          <w:sz w:val="24"/>
        </w:rPr>
        <w:t>）信用信息查询记录和证据留存的具体方式：在响应文件中提供上述查询渠道查询网页打印件，查询结果将作为政府采购活动档案留存。）</w:t>
      </w:r>
    </w:p>
    <w:p w14:paraId="763C7CCF">
      <w:pPr>
        <w:spacing w:line="360" w:lineRule="auto"/>
        <w:ind w:firstLine="480" w:firstLineChars="200"/>
        <w:rPr>
          <w:color w:val="000000"/>
          <w:sz w:val="24"/>
        </w:rPr>
      </w:pPr>
      <w:r>
        <w:rPr>
          <w:rFonts w:hint="eastAsia"/>
          <w:color w:val="000000"/>
          <w:sz w:val="24"/>
        </w:rPr>
        <w:t>4）信用信息的使用规则：供应商如被列入失信被执行人、重大税收违法案件当事人名单、政府采购严重违法失信行为记录名单则资格审查不予通过，响应被否决。</w:t>
      </w:r>
      <w:r>
        <w:rPr>
          <w:color w:val="000000"/>
          <w:sz w:val="24"/>
        </w:rPr>
        <w:t xml:space="preserve"> </w:t>
      </w:r>
    </w:p>
    <w:p w14:paraId="098D0F3B">
      <w:pPr>
        <w:spacing w:before="120" w:line="360" w:lineRule="auto"/>
        <w:ind w:firstLine="480" w:firstLineChars="200"/>
        <w:outlineLvl w:val="3"/>
        <w:rPr>
          <w:bCs/>
          <w:color w:val="000000"/>
          <w:kern w:val="0"/>
          <w:sz w:val="24"/>
        </w:rPr>
      </w:pPr>
      <w:r>
        <w:rPr>
          <w:bCs/>
          <w:color w:val="000000"/>
          <w:kern w:val="0"/>
          <w:sz w:val="24"/>
        </w:rPr>
        <w:t>2.4.4</w:t>
      </w:r>
      <w:r>
        <w:rPr>
          <w:rFonts w:hint="eastAsia"/>
          <w:bCs/>
          <w:color w:val="000000"/>
          <w:kern w:val="0"/>
          <w:sz w:val="24"/>
        </w:rPr>
        <w:t>供应商有下列情形之一的，资格审查不合格，作无效响应处理：</w:t>
      </w:r>
    </w:p>
    <w:p w14:paraId="038E11FE">
      <w:pPr>
        <w:spacing w:line="360" w:lineRule="auto"/>
        <w:ind w:firstLine="480" w:firstLineChars="200"/>
        <w:rPr>
          <w:color w:val="000000"/>
          <w:sz w:val="24"/>
        </w:rPr>
      </w:pPr>
      <w:r>
        <w:rPr>
          <w:color w:val="000000"/>
          <w:sz w:val="24"/>
        </w:rPr>
        <w:t>(1)</w:t>
      </w:r>
      <w:r>
        <w:rPr>
          <w:rFonts w:hint="eastAsia"/>
          <w:color w:val="000000"/>
          <w:sz w:val="24"/>
        </w:rPr>
        <w:t>不具备征集文件中规定的资格要求或资格条件的；</w:t>
      </w:r>
    </w:p>
    <w:p w14:paraId="7C5502A7">
      <w:pPr>
        <w:spacing w:before="120" w:line="360" w:lineRule="auto"/>
        <w:ind w:firstLine="480" w:firstLineChars="200"/>
        <w:rPr>
          <w:color w:val="000000"/>
          <w:sz w:val="24"/>
        </w:rPr>
      </w:pPr>
      <w:r>
        <w:rPr>
          <w:color w:val="000000"/>
          <w:sz w:val="24"/>
        </w:rPr>
        <w:t>(2)</w:t>
      </w:r>
      <w:r>
        <w:rPr>
          <w:rFonts w:hint="eastAsia"/>
          <w:color w:val="000000"/>
          <w:sz w:val="24"/>
        </w:rPr>
        <w:t>响应文件缺少任何一项资格证明文件或不符合第四章评审方法及标准中资格审查标准规定的评审内容的；</w:t>
      </w:r>
    </w:p>
    <w:p w14:paraId="6453C883">
      <w:pPr>
        <w:spacing w:before="120" w:line="360" w:lineRule="auto"/>
        <w:ind w:left="2" w:leftChars="1" w:firstLine="480" w:firstLineChars="200"/>
        <w:rPr>
          <w:bCs/>
          <w:color w:val="000000"/>
          <w:kern w:val="0"/>
          <w:sz w:val="24"/>
        </w:rPr>
      </w:pPr>
      <w:r>
        <w:rPr>
          <w:bCs/>
          <w:color w:val="000000"/>
          <w:kern w:val="0"/>
          <w:sz w:val="24"/>
        </w:rPr>
        <w:t>(3)</w:t>
      </w:r>
      <w:r>
        <w:rPr>
          <w:rFonts w:hint="eastAsia"/>
          <w:b/>
          <w:bCs/>
          <w:color w:val="000000"/>
          <w:kern w:val="0"/>
          <w:sz w:val="24"/>
        </w:rPr>
        <w:t>资格审查合格的供应商不足</w:t>
      </w:r>
      <w:r>
        <w:rPr>
          <w:b/>
          <w:bCs/>
          <w:color w:val="000000"/>
          <w:kern w:val="0"/>
          <w:sz w:val="24"/>
        </w:rPr>
        <w:t>2</w:t>
      </w:r>
      <w:r>
        <w:rPr>
          <w:rFonts w:hint="eastAsia"/>
          <w:b/>
          <w:bCs/>
          <w:color w:val="000000"/>
          <w:kern w:val="0"/>
          <w:sz w:val="24"/>
        </w:rPr>
        <w:t>家的，不得评审</w:t>
      </w:r>
      <w:r>
        <w:rPr>
          <w:rFonts w:hint="eastAsia"/>
          <w:bCs/>
          <w:color w:val="000000"/>
          <w:kern w:val="0"/>
          <w:sz w:val="24"/>
        </w:rPr>
        <w:t>。</w:t>
      </w:r>
    </w:p>
    <w:p w14:paraId="7D402F90">
      <w:pPr>
        <w:spacing w:before="120" w:line="360" w:lineRule="auto"/>
        <w:ind w:left="2" w:leftChars="1" w:firstLine="482" w:firstLineChars="200"/>
        <w:outlineLvl w:val="2"/>
        <w:rPr>
          <w:b/>
          <w:bCs/>
          <w:color w:val="000000"/>
          <w:kern w:val="0"/>
          <w:sz w:val="24"/>
        </w:rPr>
      </w:pPr>
      <w:r>
        <w:rPr>
          <w:b/>
          <w:bCs/>
          <w:color w:val="000000"/>
          <w:kern w:val="0"/>
          <w:sz w:val="24"/>
        </w:rPr>
        <w:t>2.5评审</w:t>
      </w:r>
      <w:bookmarkEnd w:id="55"/>
      <w:bookmarkEnd w:id="56"/>
    </w:p>
    <w:p w14:paraId="226DAFAF">
      <w:pPr>
        <w:spacing w:before="120" w:line="360" w:lineRule="auto"/>
        <w:ind w:firstLine="482" w:firstLineChars="200"/>
        <w:outlineLvl w:val="3"/>
        <w:rPr>
          <w:b/>
          <w:bCs/>
          <w:color w:val="000000"/>
          <w:kern w:val="0"/>
          <w:sz w:val="24"/>
        </w:rPr>
      </w:pPr>
      <w:bookmarkStart w:id="57" w:name="_Toc254970546"/>
      <w:bookmarkStart w:id="58" w:name="_Toc254970687"/>
      <w:r>
        <w:rPr>
          <w:b/>
          <w:bCs/>
          <w:color w:val="000000"/>
          <w:kern w:val="0"/>
          <w:sz w:val="24"/>
        </w:rPr>
        <w:t>2.5.1评审委员会</w:t>
      </w:r>
      <w:r>
        <w:rPr>
          <w:rFonts w:hint="eastAsia"/>
          <w:b/>
          <w:bCs/>
          <w:color w:val="000000"/>
          <w:kern w:val="0"/>
          <w:sz w:val="24"/>
        </w:rPr>
        <w:t>及评审原则</w:t>
      </w:r>
    </w:p>
    <w:p w14:paraId="64F99687">
      <w:pPr>
        <w:spacing w:before="120" w:line="360" w:lineRule="auto"/>
        <w:ind w:firstLine="480" w:firstLineChars="200"/>
        <w:rPr>
          <w:color w:val="000000"/>
          <w:sz w:val="24"/>
        </w:rPr>
      </w:pPr>
      <w:r>
        <w:rPr>
          <w:color w:val="000000"/>
          <w:sz w:val="24"/>
          <w:highlight w:val="none"/>
        </w:rPr>
        <w:t>2.5</w:t>
      </w:r>
      <w:r>
        <w:rPr>
          <w:rFonts w:hint="eastAsia"/>
          <w:color w:val="000000"/>
          <w:sz w:val="24"/>
          <w:highlight w:val="none"/>
        </w:rPr>
        <w:t>.1.1</w:t>
      </w:r>
      <w:r>
        <w:rPr>
          <w:color w:val="000000"/>
          <w:sz w:val="24"/>
          <w:highlight w:val="none"/>
        </w:rPr>
        <w:t>本项目</w:t>
      </w:r>
      <w:r>
        <w:rPr>
          <w:rFonts w:hint="eastAsia"/>
          <w:color w:val="000000"/>
          <w:sz w:val="24"/>
          <w:highlight w:val="none"/>
        </w:rPr>
        <w:t>评审工作由</w:t>
      </w:r>
      <w:r>
        <w:rPr>
          <w:color w:val="000000"/>
          <w:sz w:val="24"/>
          <w:highlight w:val="none"/>
        </w:rPr>
        <w:t>评审委员会</w:t>
      </w:r>
      <w:r>
        <w:rPr>
          <w:rFonts w:hint="eastAsia"/>
          <w:color w:val="000000"/>
          <w:sz w:val="24"/>
          <w:highlight w:val="none"/>
        </w:rPr>
        <w:t>负责，</w:t>
      </w:r>
      <w:r>
        <w:rPr>
          <w:rFonts w:hint="eastAsia"/>
          <w:b/>
          <w:color w:val="000000"/>
          <w:sz w:val="24"/>
          <w:highlight w:val="none"/>
          <w:u w:val="single"/>
        </w:rPr>
        <w:t>评审委员会由政采云平台随机抽取的评审专家7人</w:t>
      </w:r>
      <w:r>
        <w:rPr>
          <w:b/>
          <w:color w:val="000000"/>
          <w:sz w:val="24"/>
          <w:highlight w:val="none"/>
          <w:u w:val="single"/>
        </w:rPr>
        <w:t>组成。</w:t>
      </w:r>
      <w:r>
        <w:rPr>
          <w:rFonts w:hint="eastAsia"/>
          <w:color w:val="000000"/>
          <w:sz w:val="24"/>
          <w:highlight w:val="none"/>
        </w:rPr>
        <w:t>评审委员会评审时必须公平、公正、客观，不带任何倾向性和启发性；不得向外界透露任何与评审有关的内容</w:t>
      </w:r>
      <w:r>
        <w:rPr>
          <w:rFonts w:hint="eastAsia"/>
          <w:color w:val="000000"/>
          <w:sz w:val="24"/>
        </w:rPr>
        <w:t>；任何单位和个人不得干扰、影响评审的正常进行；评审委员会及有关工作人员不得私下与供应商接触，不得收受利害关系人的财物或者其他好处；</w:t>
      </w:r>
      <w:r>
        <w:rPr>
          <w:color w:val="000000"/>
          <w:sz w:val="24"/>
        </w:rPr>
        <w:t>评审专家发现本人与参加采购活动的供应商有利害关系的，应当主动提出回避</w:t>
      </w:r>
      <w:r>
        <w:rPr>
          <w:rFonts w:hint="eastAsia"/>
          <w:color w:val="000000"/>
          <w:sz w:val="24"/>
        </w:rPr>
        <w:t>。</w:t>
      </w:r>
    </w:p>
    <w:p w14:paraId="56109D99">
      <w:pPr>
        <w:spacing w:before="120" w:line="360" w:lineRule="auto"/>
        <w:ind w:firstLine="480" w:firstLineChars="200"/>
        <w:rPr>
          <w:color w:val="000000"/>
          <w:sz w:val="24"/>
        </w:rPr>
      </w:pPr>
      <w:r>
        <w:rPr>
          <w:color w:val="000000"/>
          <w:sz w:val="24"/>
        </w:rPr>
        <w:t>2.5</w:t>
      </w:r>
      <w:r>
        <w:rPr>
          <w:rFonts w:hint="eastAsia"/>
          <w:color w:val="000000"/>
          <w:sz w:val="24"/>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567AC747">
      <w:pPr>
        <w:spacing w:before="120" w:line="360" w:lineRule="auto"/>
        <w:ind w:firstLine="480" w:firstLineChars="200"/>
        <w:rPr>
          <w:color w:val="000000"/>
          <w:sz w:val="24"/>
        </w:rPr>
      </w:pPr>
      <w:r>
        <w:rPr>
          <w:color w:val="000000"/>
          <w:sz w:val="24"/>
        </w:rPr>
        <w:t>2.5</w:t>
      </w:r>
      <w:r>
        <w:rPr>
          <w:rFonts w:hint="eastAsia"/>
          <w:color w:val="000000"/>
          <w:sz w:val="24"/>
        </w:rPr>
        <w:t>.1.3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F3BE0AF">
      <w:pPr>
        <w:spacing w:before="120" w:line="360" w:lineRule="auto"/>
        <w:ind w:firstLine="480" w:firstLineChars="200"/>
        <w:rPr>
          <w:color w:val="000000"/>
          <w:sz w:val="24"/>
        </w:rPr>
      </w:pPr>
      <w:r>
        <w:rPr>
          <w:color w:val="000000"/>
          <w:sz w:val="24"/>
        </w:rPr>
        <w:t>2.5</w:t>
      </w:r>
      <w:r>
        <w:rPr>
          <w:rFonts w:hint="eastAsia"/>
          <w:color w:val="000000"/>
          <w:sz w:val="24"/>
        </w:rPr>
        <w:t>.1.4本项目评审过程实行全程网上留痕及录音、录像监控，供应商在评审过程中所进行的试图影响评审结果的不公正活动，可能导致其响应按无效处理。</w:t>
      </w:r>
    </w:p>
    <w:p w14:paraId="77277702">
      <w:pPr>
        <w:spacing w:before="120" w:line="360" w:lineRule="auto"/>
        <w:ind w:firstLine="482" w:firstLineChars="200"/>
        <w:outlineLvl w:val="3"/>
        <w:rPr>
          <w:b/>
          <w:bCs/>
          <w:color w:val="000000"/>
          <w:kern w:val="0"/>
          <w:sz w:val="24"/>
        </w:rPr>
      </w:pPr>
      <w:r>
        <w:rPr>
          <w:b/>
          <w:bCs/>
          <w:color w:val="000000"/>
          <w:kern w:val="0"/>
          <w:sz w:val="24"/>
        </w:rPr>
        <w:t>2.5.2</w:t>
      </w:r>
      <w:r>
        <w:rPr>
          <w:rFonts w:hint="eastAsia"/>
          <w:b/>
          <w:bCs/>
          <w:color w:val="000000"/>
          <w:kern w:val="0"/>
          <w:sz w:val="24"/>
        </w:rPr>
        <w:t>评审方法及依据</w:t>
      </w:r>
    </w:p>
    <w:p w14:paraId="400D74F9">
      <w:pPr>
        <w:spacing w:before="120" w:line="360" w:lineRule="auto"/>
        <w:ind w:firstLine="480" w:firstLineChars="200"/>
        <w:rPr>
          <w:bCs/>
          <w:color w:val="000000"/>
          <w:kern w:val="0"/>
          <w:sz w:val="24"/>
        </w:rPr>
      </w:pPr>
      <w:r>
        <w:rPr>
          <w:bCs/>
          <w:color w:val="000000"/>
          <w:kern w:val="0"/>
          <w:sz w:val="24"/>
        </w:rPr>
        <w:t>2.5.2.1</w:t>
      </w:r>
      <w:r>
        <w:rPr>
          <w:rFonts w:hint="eastAsia"/>
          <w:bCs/>
          <w:color w:val="000000"/>
          <w:kern w:val="0"/>
          <w:sz w:val="24"/>
        </w:rPr>
        <w:t>本项目采用第四章评审方法及标准规定的方法进行评审。</w:t>
      </w:r>
    </w:p>
    <w:p w14:paraId="5F4D4800">
      <w:pPr>
        <w:suppressAutoHyphens/>
        <w:spacing w:before="120" w:line="360" w:lineRule="auto"/>
        <w:ind w:firstLine="480" w:firstLineChars="200"/>
        <w:rPr>
          <w:bCs/>
          <w:color w:val="000000"/>
          <w:kern w:val="0"/>
          <w:sz w:val="24"/>
        </w:rPr>
      </w:pPr>
      <w:r>
        <w:rPr>
          <w:bCs/>
          <w:color w:val="000000"/>
          <w:kern w:val="0"/>
          <w:sz w:val="24"/>
        </w:rPr>
        <w:t>2.5.2.2</w:t>
      </w:r>
      <w:r>
        <w:rPr>
          <w:rFonts w:hint="eastAsia"/>
          <w:color w:val="000000"/>
          <w:sz w:val="24"/>
        </w:rPr>
        <w:t>评审委员会</w:t>
      </w:r>
      <w:r>
        <w:rPr>
          <w:color w:val="000000"/>
          <w:sz w:val="24"/>
        </w:rPr>
        <w:t>以</w:t>
      </w:r>
      <w:r>
        <w:rPr>
          <w:rFonts w:hint="eastAsia"/>
          <w:color w:val="000000"/>
          <w:sz w:val="24"/>
        </w:rPr>
        <w:t>征集文件</w:t>
      </w:r>
      <w:r>
        <w:rPr>
          <w:color w:val="000000"/>
          <w:sz w:val="24"/>
        </w:rPr>
        <w:t>、补充文件、</w:t>
      </w:r>
      <w:r>
        <w:rPr>
          <w:rFonts w:hint="eastAsia"/>
          <w:color w:val="000000"/>
          <w:sz w:val="24"/>
        </w:rPr>
        <w:t>响应文件</w:t>
      </w:r>
      <w:r>
        <w:rPr>
          <w:color w:val="000000"/>
          <w:sz w:val="24"/>
        </w:rPr>
        <w:t>、澄清及答复为评审依据</w:t>
      </w:r>
      <w:r>
        <w:rPr>
          <w:rFonts w:hint="eastAsia"/>
          <w:color w:val="000000"/>
          <w:sz w:val="24"/>
        </w:rPr>
        <w:t>，</w:t>
      </w:r>
      <w:r>
        <w:rPr>
          <w:rFonts w:hint="eastAsia"/>
          <w:bCs/>
          <w:color w:val="000000"/>
          <w:kern w:val="0"/>
          <w:sz w:val="24"/>
        </w:rPr>
        <w:t>第四章评审方法及标准没有规定的评审方法、标准及因素，不得作为评审依据。</w:t>
      </w:r>
    </w:p>
    <w:p w14:paraId="32D01625">
      <w:pPr>
        <w:spacing w:before="120" w:line="360" w:lineRule="auto"/>
        <w:ind w:firstLine="482" w:firstLineChars="200"/>
        <w:outlineLvl w:val="3"/>
        <w:rPr>
          <w:b/>
          <w:bCs/>
          <w:color w:val="000000"/>
          <w:kern w:val="0"/>
          <w:sz w:val="24"/>
        </w:rPr>
      </w:pPr>
      <w:r>
        <w:rPr>
          <w:b/>
          <w:bCs/>
          <w:color w:val="000000"/>
          <w:kern w:val="0"/>
          <w:sz w:val="24"/>
        </w:rPr>
        <w:t>2.5.3评审</w:t>
      </w:r>
      <w:r>
        <w:rPr>
          <w:rFonts w:hint="eastAsia"/>
          <w:b/>
          <w:bCs/>
          <w:color w:val="000000"/>
          <w:kern w:val="0"/>
          <w:sz w:val="24"/>
        </w:rPr>
        <w:t>程序</w:t>
      </w:r>
    </w:p>
    <w:p w14:paraId="73EE63BA">
      <w:pPr>
        <w:spacing w:before="120" w:line="360" w:lineRule="auto"/>
        <w:ind w:firstLine="480" w:firstLineChars="200"/>
        <w:rPr>
          <w:color w:val="000000"/>
          <w:sz w:val="24"/>
        </w:rPr>
      </w:pPr>
      <w:r>
        <w:rPr>
          <w:color w:val="000000"/>
          <w:sz w:val="24"/>
        </w:rPr>
        <w:t>2.5.3.1</w:t>
      </w:r>
      <w:r>
        <w:rPr>
          <w:rFonts w:hint="eastAsia"/>
          <w:color w:val="000000"/>
          <w:sz w:val="24"/>
        </w:rPr>
        <w:t>符合性审查</w:t>
      </w:r>
    </w:p>
    <w:p w14:paraId="1B74D20E">
      <w:pPr>
        <w:spacing w:before="120" w:line="360" w:lineRule="auto"/>
        <w:ind w:firstLine="480" w:firstLineChars="200"/>
        <w:rPr>
          <w:color w:val="000000"/>
          <w:sz w:val="24"/>
        </w:rPr>
      </w:pPr>
      <w:r>
        <w:rPr>
          <w:bCs/>
          <w:color w:val="000000"/>
          <w:kern w:val="1"/>
          <w:sz w:val="24"/>
        </w:rPr>
        <w:t>资格审查结束后，</w:t>
      </w:r>
      <w:r>
        <w:rPr>
          <w:rFonts w:hint="eastAsia" w:hAnsi="宋体"/>
          <w:color w:val="000000"/>
          <w:sz w:val="24"/>
        </w:rPr>
        <w:t>评审委员会对</w:t>
      </w:r>
      <w:r>
        <w:rPr>
          <w:color w:val="000000"/>
          <w:sz w:val="24"/>
        </w:rPr>
        <w:t>通过资格审查的供应商</w:t>
      </w:r>
      <w:r>
        <w:rPr>
          <w:rFonts w:hint="eastAsia" w:hAnsi="宋体"/>
          <w:color w:val="000000"/>
          <w:sz w:val="24"/>
        </w:rPr>
        <w:t>的响应文件进行报价、商务资信、技术等方面实质性内容进行符合性审查，</w:t>
      </w:r>
      <w:r>
        <w:rPr>
          <w:rFonts w:hint="eastAsia"/>
          <w:color w:val="000000"/>
          <w:sz w:val="24"/>
        </w:rPr>
        <w:t>符合性审查标准</w:t>
      </w:r>
      <w:r>
        <w:rPr>
          <w:color w:val="000000"/>
          <w:sz w:val="24"/>
        </w:rPr>
        <w:t>详见第四章评审方法及标准。</w:t>
      </w:r>
    </w:p>
    <w:p w14:paraId="6BAB23BF">
      <w:pPr>
        <w:spacing w:before="120" w:line="360" w:lineRule="auto"/>
        <w:ind w:firstLine="480" w:firstLineChars="200"/>
        <w:rPr>
          <w:color w:val="000000"/>
          <w:sz w:val="24"/>
        </w:rPr>
      </w:pPr>
      <w:bookmarkStart w:id="59" w:name="_Hlk19176155"/>
      <w:r>
        <w:rPr>
          <w:color w:val="000000"/>
          <w:sz w:val="24"/>
        </w:rPr>
        <w:t>2.5.3.2澄清、说明或补正</w:t>
      </w:r>
    </w:p>
    <w:p w14:paraId="1F874D3A">
      <w:pPr>
        <w:spacing w:before="120" w:line="360" w:lineRule="auto"/>
        <w:ind w:firstLine="480" w:firstLineChars="200"/>
        <w:rPr>
          <w:color w:val="000000"/>
          <w:sz w:val="24"/>
        </w:rPr>
      </w:pPr>
      <w:r>
        <w:rPr>
          <w:rFonts w:hint="eastAsia"/>
          <w:color w:val="000000"/>
          <w:sz w:val="24"/>
        </w:rPr>
        <w:t>（1）对响应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响应文件的范围或者改变响应文件的实质性内容。供应商未在规定时间内进行澄清、说明或者补正的，按无效响应处理。</w:t>
      </w:r>
    </w:p>
    <w:p w14:paraId="24AA60D8">
      <w:pPr>
        <w:spacing w:before="120" w:line="360" w:lineRule="auto"/>
        <w:ind w:firstLine="480" w:firstLineChars="200"/>
        <w:rPr>
          <w:color w:val="000000"/>
          <w:sz w:val="24"/>
        </w:rPr>
      </w:pPr>
      <w:r>
        <w:rPr>
          <w:rFonts w:hint="eastAsia"/>
          <w:color w:val="000000"/>
          <w:sz w:val="24"/>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14:paraId="37520FD7">
      <w:pPr>
        <w:spacing w:before="120" w:line="360" w:lineRule="auto"/>
        <w:ind w:firstLine="480" w:firstLineChars="200"/>
        <w:rPr>
          <w:color w:val="000000"/>
          <w:sz w:val="24"/>
        </w:rPr>
      </w:pPr>
      <w:r>
        <w:rPr>
          <w:color w:val="000000"/>
          <w:sz w:val="24"/>
        </w:rPr>
        <w:t>2.5.3.3</w:t>
      </w:r>
      <w:r>
        <w:rPr>
          <w:rFonts w:hint="eastAsia"/>
          <w:color w:val="000000"/>
          <w:sz w:val="24"/>
        </w:rPr>
        <w:t>报价</w:t>
      </w:r>
      <w:r>
        <w:rPr>
          <w:color w:val="000000"/>
          <w:sz w:val="24"/>
        </w:rPr>
        <w:t>修正</w:t>
      </w:r>
      <w:r>
        <w:rPr>
          <w:rFonts w:hint="eastAsia"/>
          <w:b/>
          <w:bCs/>
          <w:color w:val="000000"/>
          <w:sz w:val="24"/>
        </w:rPr>
        <w:t>（不适用）</w:t>
      </w:r>
    </w:p>
    <w:p w14:paraId="62368EFC">
      <w:pPr>
        <w:spacing w:before="120" w:line="360" w:lineRule="auto"/>
        <w:ind w:firstLine="480" w:firstLineChars="200"/>
        <w:rPr>
          <w:color w:val="000000"/>
          <w:sz w:val="24"/>
        </w:rPr>
      </w:pPr>
      <w:r>
        <w:rPr>
          <w:rFonts w:hint="eastAsia"/>
          <w:color w:val="000000"/>
          <w:sz w:val="24"/>
        </w:rPr>
        <w:t>（1）报价出现前后不一致的，按照下列规定修正：</w:t>
      </w:r>
    </w:p>
    <w:p w14:paraId="62183841">
      <w:pPr>
        <w:spacing w:before="120" w:line="360" w:lineRule="auto"/>
        <w:ind w:firstLine="480" w:firstLineChars="200"/>
        <w:rPr>
          <w:color w:val="000000"/>
          <w:sz w:val="24"/>
        </w:rPr>
      </w:pPr>
      <w:r>
        <w:rPr>
          <w:rFonts w:hint="eastAsia" w:ascii="宋体" w:hAnsi="宋体"/>
          <w:color w:val="000000"/>
          <w:sz w:val="24"/>
        </w:rPr>
        <w:t>①</w:t>
      </w:r>
      <w:r>
        <w:rPr>
          <w:color w:val="000000"/>
          <w:sz w:val="24"/>
        </w:rPr>
        <w:t>响应文件中截标一览表（报价表）内容与响应文件中相应内容不一致的，以截标一览表（报价表）为准；</w:t>
      </w:r>
    </w:p>
    <w:p w14:paraId="5633063B">
      <w:pPr>
        <w:spacing w:before="120" w:line="360" w:lineRule="auto"/>
        <w:ind w:firstLine="480" w:firstLineChars="200"/>
        <w:rPr>
          <w:color w:val="000000"/>
          <w:sz w:val="24"/>
        </w:rPr>
      </w:pPr>
      <w:r>
        <w:rPr>
          <w:rFonts w:ascii="宋体" w:hAnsi="宋体"/>
          <w:color w:val="000000"/>
          <w:sz w:val="24"/>
        </w:rPr>
        <w:t>②</w:t>
      </w:r>
      <w:r>
        <w:rPr>
          <w:color w:val="000000"/>
          <w:sz w:val="24"/>
        </w:rPr>
        <w:t>大写金额和小写金额不一致的，以大写金额为准；</w:t>
      </w:r>
    </w:p>
    <w:p w14:paraId="7E82DF7E">
      <w:pPr>
        <w:spacing w:before="120" w:line="360" w:lineRule="auto"/>
        <w:ind w:firstLine="480" w:firstLineChars="200"/>
        <w:rPr>
          <w:color w:val="000000"/>
          <w:sz w:val="24"/>
        </w:rPr>
      </w:pPr>
      <w:r>
        <w:rPr>
          <w:rFonts w:hint="eastAsia"/>
          <w:color w:val="000000"/>
          <w:sz w:val="24"/>
        </w:rPr>
        <w:t>③</w:t>
      </w:r>
      <w:r>
        <w:rPr>
          <w:color w:val="000000"/>
          <w:sz w:val="24"/>
        </w:rPr>
        <w:t>单价金额小数点或者百分比有明显错位的，以截标一览表的总价为准，并修改单价；</w:t>
      </w:r>
    </w:p>
    <w:p w14:paraId="7DC4F1B6">
      <w:pPr>
        <w:spacing w:before="120" w:line="360" w:lineRule="auto"/>
        <w:ind w:firstLine="480" w:firstLineChars="200"/>
        <w:rPr>
          <w:color w:val="000000"/>
          <w:sz w:val="24"/>
        </w:rPr>
      </w:pPr>
      <w:r>
        <w:rPr>
          <w:rFonts w:hint="eastAsia"/>
          <w:color w:val="000000"/>
          <w:sz w:val="24"/>
        </w:rPr>
        <w:t>④</w:t>
      </w:r>
      <w:r>
        <w:rPr>
          <w:color w:val="000000"/>
          <w:sz w:val="24"/>
        </w:rPr>
        <w:t>总价金额与按单价汇总金额不一致的，以单价金额计算结果为准</w:t>
      </w:r>
      <w:r>
        <w:rPr>
          <w:rFonts w:hint="eastAsia"/>
          <w:color w:val="000000"/>
          <w:sz w:val="24"/>
        </w:rPr>
        <w:t>。</w:t>
      </w:r>
    </w:p>
    <w:p w14:paraId="0779C696">
      <w:pPr>
        <w:spacing w:before="120" w:line="360" w:lineRule="auto"/>
        <w:ind w:firstLine="480" w:firstLineChars="200"/>
        <w:rPr>
          <w:color w:val="000000"/>
          <w:sz w:val="24"/>
        </w:rPr>
      </w:pPr>
      <w:r>
        <w:rPr>
          <w:rFonts w:hint="eastAsia"/>
          <w:color w:val="000000"/>
          <w:sz w:val="24"/>
        </w:rPr>
        <w:t>同时出现两种以上不一致的，按照上述</w:t>
      </w:r>
      <w:r>
        <w:rPr>
          <w:rFonts w:hint="eastAsia" w:ascii="宋体" w:hAnsi="宋体"/>
          <w:color w:val="000000"/>
          <w:sz w:val="24"/>
        </w:rPr>
        <w:t>①-</w:t>
      </w:r>
      <w:r>
        <w:rPr>
          <w:rFonts w:hint="eastAsia"/>
          <w:color w:val="000000"/>
          <w:sz w:val="24"/>
        </w:rPr>
        <w:t>④顺序修正。修正后的报价按照上述“</w:t>
      </w:r>
      <w:r>
        <w:rPr>
          <w:color w:val="000000"/>
          <w:sz w:val="24"/>
        </w:rPr>
        <w:t>2.5.3.3</w:t>
      </w:r>
      <w:r>
        <w:rPr>
          <w:rFonts w:hint="eastAsia"/>
          <w:color w:val="000000"/>
          <w:sz w:val="24"/>
        </w:rPr>
        <w:t>澄清、说明或补正”的规定经供应商确认后产生约束力，供应商不确认的，其响应无效。</w:t>
      </w:r>
    </w:p>
    <w:p w14:paraId="65C41885">
      <w:pPr>
        <w:spacing w:before="120" w:line="360" w:lineRule="auto"/>
        <w:ind w:firstLine="480" w:firstLineChars="200"/>
        <w:rPr>
          <w:color w:val="000000"/>
          <w:sz w:val="24"/>
        </w:rPr>
      </w:pPr>
      <w:r>
        <w:rPr>
          <w:rFonts w:hint="eastAsia"/>
          <w:color w:val="000000"/>
          <w:sz w:val="24"/>
        </w:rPr>
        <w:t>（</w:t>
      </w:r>
      <w:r>
        <w:rPr>
          <w:color w:val="000000"/>
          <w:sz w:val="24"/>
        </w:rPr>
        <w:t>2</w:t>
      </w:r>
      <w:r>
        <w:rPr>
          <w:rFonts w:hint="eastAsia"/>
          <w:color w:val="000000"/>
          <w:sz w:val="24"/>
        </w:rPr>
        <w:t>）评审委员会认为供应商的报价明显低于其他通过符合性审查供应商的报价，有可能影响服务质量或者不能诚信履约的，应当要求其在合理的时间内提交相关书面证明材料；书面证明应当按照上述“</w:t>
      </w:r>
      <w:r>
        <w:rPr>
          <w:color w:val="000000"/>
          <w:sz w:val="24"/>
        </w:rPr>
        <w:t>2.5.3.3</w:t>
      </w:r>
      <w:r>
        <w:rPr>
          <w:rFonts w:hint="eastAsia"/>
          <w:color w:val="000000"/>
          <w:sz w:val="24"/>
        </w:rPr>
        <w:t>澄清、说明或补正”的规定提交。供应商未按规定提交或不能证明其报价合理性的，评审委员会应当将其作为无效响应处理。</w:t>
      </w:r>
    </w:p>
    <w:p w14:paraId="2EED90B7">
      <w:pPr>
        <w:spacing w:before="120" w:line="360" w:lineRule="auto"/>
        <w:ind w:firstLine="480" w:firstLineChars="200"/>
        <w:rPr>
          <w:color w:val="000000"/>
          <w:sz w:val="24"/>
        </w:rPr>
      </w:pPr>
      <w:r>
        <w:rPr>
          <w:rFonts w:hint="eastAsia"/>
          <w:color w:val="000000"/>
          <w:sz w:val="24"/>
        </w:rPr>
        <w:t>（</w:t>
      </w:r>
      <w:r>
        <w:rPr>
          <w:color w:val="000000"/>
          <w:sz w:val="24"/>
        </w:rPr>
        <w:t>3</w:t>
      </w:r>
      <w:r>
        <w:rPr>
          <w:rFonts w:hint="eastAsia"/>
          <w:color w:val="000000"/>
          <w:sz w:val="24"/>
        </w:rPr>
        <w:t>）经供应商确认修正后的报价若超过采购预算金额或者最高限价，其响应文件作无效响应处理。</w:t>
      </w:r>
    </w:p>
    <w:p w14:paraId="6AD5939F">
      <w:pPr>
        <w:spacing w:before="120" w:line="360"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）经供应商确认修正后的报价作为签订合同的依据，并以此报价计算价格分。</w:t>
      </w:r>
    </w:p>
    <w:bookmarkEnd w:id="59"/>
    <w:p w14:paraId="1E8D1E1E">
      <w:pPr>
        <w:spacing w:before="120" w:line="360" w:lineRule="auto"/>
        <w:ind w:firstLine="480" w:firstLineChars="200"/>
        <w:rPr>
          <w:color w:val="000000"/>
          <w:sz w:val="24"/>
        </w:rPr>
      </w:pPr>
      <w:r>
        <w:rPr>
          <w:color w:val="000000"/>
          <w:sz w:val="24"/>
        </w:rPr>
        <w:t>2.5.3.4串通响应认定</w:t>
      </w:r>
    </w:p>
    <w:p w14:paraId="26C93958">
      <w:pPr>
        <w:spacing w:before="120" w:line="360" w:lineRule="auto"/>
        <w:ind w:firstLine="480" w:firstLineChars="200"/>
        <w:rPr>
          <w:color w:val="000000"/>
          <w:sz w:val="24"/>
        </w:rPr>
      </w:pPr>
      <w:bookmarkStart w:id="60" w:name="_Hlk19122095"/>
      <w:r>
        <w:rPr>
          <w:rFonts w:hint="eastAsia"/>
          <w:color w:val="000000"/>
          <w:sz w:val="24"/>
        </w:rPr>
        <w:t>评审委员会须根据以下规定认定供应商是否有串通投标的行为。</w:t>
      </w:r>
    </w:p>
    <w:p w14:paraId="10A9B3A6">
      <w:pPr>
        <w:spacing w:before="120" w:line="360" w:lineRule="auto"/>
        <w:ind w:firstLine="480" w:firstLineChars="200"/>
        <w:rPr>
          <w:color w:val="000000"/>
          <w:sz w:val="24"/>
        </w:rPr>
      </w:pPr>
      <w:r>
        <w:rPr>
          <w:rFonts w:hint="eastAsia"/>
          <w:color w:val="000000"/>
          <w:sz w:val="24"/>
        </w:rPr>
        <w:t>（1）出现下述情况的，相关供应商的投标作无效投标处理。</w:t>
      </w:r>
    </w:p>
    <w:p w14:paraId="595D9024">
      <w:pPr>
        <w:spacing w:before="120" w:line="360" w:lineRule="auto"/>
        <w:ind w:firstLine="480" w:firstLineChars="200"/>
        <w:rPr>
          <w:color w:val="000000"/>
          <w:sz w:val="24"/>
        </w:rPr>
      </w:pPr>
      <w:r>
        <w:rPr>
          <w:rFonts w:hint="eastAsia"/>
          <w:color w:val="000000"/>
          <w:sz w:val="24"/>
        </w:rPr>
        <w:t>①单位负责人为同一人或者存在直接控股、管理关系，参加同一合同项下政府采购活动的不同供应商。</w:t>
      </w:r>
    </w:p>
    <w:p w14:paraId="756F8EB0">
      <w:pPr>
        <w:spacing w:before="120" w:line="360" w:lineRule="auto"/>
        <w:ind w:firstLine="480" w:firstLineChars="200"/>
        <w:rPr>
          <w:color w:val="000000"/>
          <w:sz w:val="24"/>
        </w:rPr>
      </w:pPr>
      <w:r>
        <w:rPr>
          <w:rFonts w:hint="eastAsia"/>
          <w:color w:val="000000"/>
          <w:sz w:val="24"/>
        </w:rPr>
        <w:t>②视为或被认定为串通投标的相关供应商。</w:t>
      </w:r>
    </w:p>
    <w:p w14:paraId="53C1FF6E">
      <w:pPr>
        <w:spacing w:before="120" w:line="360" w:lineRule="auto"/>
        <w:ind w:firstLine="480" w:firstLineChars="200"/>
        <w:rPr>
          <w:color w:val="000000"/>
          <w:sz w:val="24"/>
        </w:rPr>
      </w:pPr>
      <w:r>
        <w:rPr>
          <w:rFonts w:hint="eastAsia"/>
          <w:color w:val="000000"/>
          <w:sz w:val="24"/>
        </w:rPr>
        <w:t>（2）有下列情形之一的视为供应商相互串通投标，响应文件将被视为无效。</w:t>
      </w:r>
    </w:p>
    <w:p w14:paraId="547104CA">
      <w:pPr>
        <w:spacing w:before="120" w:line="360" w:lineRule="auto"/>
        <w:ind w:firstLine="480" w:firstLineChars="200"/>
        <w:rPr>
          <w:color w:val="000000"/>
          <w:sz w:val="24"/>
        </w:rPr>
      </w:pPr>
      <w:r>
        <w:rPr>
          <w:rFonts w:hint="eastAsia"/>
          <w:color w:val="000000"/>
          <w:sz w:val="24"/>
        </w:rPr>
        <w:t>①不同供应商的响应文件由同一单位或者个人编制；</w:t>
      </w:r>
    </w:p>
    <w:p w14:paraId="0ED18D75">
      <w:pPr>
        <w:spacing w:before="120" w:line="360" w:lineRule="auto"/>
        <w:ind w:firstLine="480" w:firstLineChars="200"/>
        <w:rPr>
          <w:color w:val="000000"/>
          <w:sz w:val="24"/>
        </w:rPr>
      </w:pPr>
      <w:r>
        <w:rPr>
          <w:rFonts w:hint="eastAsia"/>
          <w:color w:val="000000"/>
          <w:sz w:val="24"/>
        </w:rPr>
        <w:t>②不同供应商委托同一单位或者个人办理投标事宜；</w:t>
      </w:r>
    </w:p>
    <w:p w14:paraId="182C6D57">
      <w:pPr>
        <w:spacing w:before="120" w:line="360" w:lineRule="auto"/>
        <w:ind w:firstLine="480" w:firstLineChars="200"/>
        <w:rPr>
          <w:color w:val="000000"/>
          <w:sz w:val="24"/>
        </w:rPr>
      </w:pPr>
      <w:r>
        <w:rPr>
          <w:rFonts w:hint="eastAsia"/>
          <w:color w:val="000000"/>
          <w:sz w:val="24"/>
        </w:rPr>
        <w:t>③不同的供应商的响应文件载明的项目管理员为同一个人；</w:t>
      </w:r>
    </w:p>
    <w:p w14:paraId="7B6B600B">
      <w:pPr>
        <w:spacing w:before="120" w:line="360" w:lineRule="auto"/>
        <w:ind w:firstLine="480" w:firstLineChars="200"/>
        <w:rPr>
          <w:color w:val="000000"/>
          <w:sz w:val="24"/>
        </w:rPr>
      </w:pPr>
      <w:r>
        <w:rPr>
          <w:rFonts w:hint="eastAsia"/>
          <w:color w:val="000000"/>
          <w:sz w:val="24"/>
        </w:rPr>
        <w:t>④不同供应商的响应文件异常一致或投标报价呈规律性差异；</w:t>
      </w:r>
    </w:p>
    <w:p w14:paraId="61508419">
      <w:pPr>
        <w:spacing w:before="120" w:line="360" w:lineRule="auto"/>
        <w:ind w:firstLine="480" w:firstLineChars="200"/>
        <w:rPr>
          <w:color w:val="000000"/>
          <w:sz w:val="24"/>
        </w:rPr>
      </w:pPr>
      <w:r>
        <w:rPr>
          <w:rFonts w:hint="eastAsia"/>
          <w:color w:val="000000"/>
          <w:sz w:val="24"/>
        </w:rPr>
        <w:t>⑤不同供应商的响应文件相互混装；</w:t>
      </w:r>
    </w:p>
    <w:p w14:paraId="68E8A7E5">
      <w:pPr>
        <w:spacing w:before="120" w:line="360" w:lineRule="auto"/>
        <w:ind w:firstLine="480" w:firstLineChars="200"/>
        <w:rPr>
          <w:color w:val="000000"/>
          <w:sz w:val="24"/>
        </w:rPr>
      </w:pPr>
      <w:r>
        <w:rPr>
          <w:rFonts w:hint="eastAsia"/>
          <w:color w:val="000000"/>
          <w:sz w:val="24"/>
        </w:rPr>
        <w:t>⑥不同供应商的保证金从同一单位或者个人账户转出。</w:t>
      </w:r>
    </w:p>
    <w:p w14:paraId="407DDCD9">
      <w:pPr>
        <w:spacing w:before="120" w:line="360" w:lineRule="auto"/>
        <w:ind w:firstLine="480" w:firstLineChars="200"/>
        <w:rPr>
          <w:color w:val="000000"/>
          <w:sz w:val="24"/>
        </w:rPr>
      </w:pPr>
      <w:r>
        <w:rPr>
          <w:rFonts w:hint="eastAsia"/>
          <w:color w:val="000000"/>
          <w:sz w:val="24"/>
        </w:rPr>
        <w:t>（3）供应商有下列情形之一的，属于恶意串通行为，响应文件将被视为无效。</w:t>
      </w:r>
    </w:p>
    <w:p w14:paraId="378E56CF">
      <w:pPr>
        <w:spacing w:before="120" w:line="360" w:lineRule="auto"/>
        <w:ind w:firstLine="480" w:firstLineChars="200"/>
        <w:rPr>
          <w:color w:val="000000"/>
          <w:sz w:val="24"/>
        </w:rPr>
      </w:pPr>
      <w:r>
        <w:rPr>
          <w:rFonts w:hint="eastAsia"/>
          <w:color w:val="000000"/>
          <w:sz w:val="24"/>
        </w:rPr>
        <w:t>①供应商直接或者间接从采购人或者采购代理机构处获得其他供应商的相关信息并修改其投标文件或者响应文件；</w:t>
      </w:r>
    </w:p>
    <w:p w14:paraId="6AA52534">
      <w:pPr>
        <w:spacing w:before="120" w:line="360" w:lineRule="auto"/>
        <w:ind w:firstLine="480" w:firstLineChars="200"/>
        <w:rPr>
          <w:color w:val="000000"/>
          <w:sz w:val="24"/>
        </w:rPr>
      </w:pPr>
      <w:r>
        <w:rPr>
          <w:rFonts w:hint="eastAsia"/>
          <w:color w:val="000000"/>
          <w:sz w:val="24"/>
        </w:rPr>
        <w:t>②供应商按照采购人或者采购代理机构的授意撤换、修改响应文件或者响应文件;；</w:t>
      </w:r>
    </w:p>
    <w:p w14:paraId="5C912C35">
      <w:pPr>
        <w:spacing w:before="120" w:line="360" w:lineRule="auto"/>
        <w:ind w:firstLine="480" w:firstLineChars="200"/>
        <w:rPr>
          <w:color w:val="000000"/>
          <w:sz w:val="24"/>
        </w:rPr>
      </w:pPr>
      <w:r>
        <w:rPr>
          <w:rFonts w:hint="eastAsia"/>
          <w:color w:val="000000"/>
          <w:sz w:val="24"/>
        </w:rPr>
        <w:t>③供应商之间协商报价、技术方案或者响应文件的实质性内容；</w:t>
      </w:r>
    </w:p>
    <w:p w14:paraId="4859D1CF">
      <w:pPr>
        <w:spacing w:before="120" w:line="360" w:lineRule="auto"/>
        <w:ind w:firstLine="480" w:firstLineChars="200"/>
        <w:rPr>
          <w:color w:val="000000"/>
          <w:sz w:val="24"/>
        </w:rPr>
      </w:pPr>
      <w:r>
        <w:rPr>
          <w:rFonts w:hint="eastAsia"/>
          <w:color w:val="000000"/>
          <w:sz w:val="24"/>
        </w:rPr>
        <w:t>④属于同一集团、协会、商会等组织成员的供应商按照该组织要求协同参加政府采购活动；</w:t>
      </w:r>
    </w:p>
    <w:p w14:paraId="38D2C2E6">
      <w:pPr>
        <w:spacing w:before="120" w:line="360" w:lineRule="auto"/>
        <w:ind w:firstLine="480" w:firstLineChars="200"/>
        <w:rPr>
          <w:color w:val="000000"/>
          <w:sz w:val="24"/>
        </w:rPr>
      </w:pPr>
      <w:r>
        <w:rPr>
          <w:rFonts w:hint="eastAsia"/>
          <w:color w:val="000000"/>
          <w:sz w:val="24"/>
        </w:rPr>
        <w:t>⑤供应商之间事先约定一致抬高或者压低投标报价，或者在招标项目中事先约定轮流以高价位或者低价位中标，或者事先约定由某一特定供应商中标，然后再参加投标；</w:t>
      </w:r>
    </w:p>
    <w:p w14:paraId="088BBD16">
      <w:pPr>
        <w:spacing w:before="120" w:line="360" w:lineRule="auto"/>
        <w:ind w:firstLine="480" w:firstLineChars="200"/>
        <w:rPr>
          <w:color w:val="000000"/>
          <w:sz w:val="24"/>
        </w:rPr>
      </w:pPr>
      <w:r>
        <w:rPr>
          <w:rFonts w:hint="eastAsia"/>
          <w:color w:val="000000"/>
          <w:sz w:val="24"/>
        </w:rPr>
        <w:t>⑥供应商之间商定部分供应商放弃参加政府采购活动或者放弃中标；</w:t>
      </w:r>
    </w:p>
    <w:p w14:paraId="73E1AC10">
      <w:pPr>
        <w:spacing w:before="120" w:line="360" w:lineRule="auto"/>
        <w:ind w:firstLine="480" w:firstLineChars="200"/>
        <w:rPr>
          <w:color w:val="000000"/>
          <w:sz w:val="24"/>
        </w:rPr>
      </w:pPr>
      <w:r>
        <w:rPr>
          <w:rFonts w:hint="eastAsia"/>
          <w:color w:val="000000"/>
          <w:sz w:val="24"/>
        </w:rPr>
        <w:t>⑦供应商与采购人或者采购代理机构之间、供应商相互之间，为谋求特定供应商中标或者排斥其他供应商的其他串通行为。</w:t>
      </w:r>
    </w:p>
    <w:p w14:paraId="3392CF0F">
      <w:pPr>
        <w:spacing w:before="120" w:line="360" w:lineRule="auto"/>
        <w:ind w:firstLine="480" w:firstLineChars="200"/>
        <w:rPr>
          <w:color w:val="000000"/>
          <w:sz w:val="24"/>
        </w:rPr>
      </w:pPr>
      <w:r>
        <w:rPr>
          <w:rFonts w:hint="eastAsia"/>
          <w:color w:val="000000"/>
          <w:sz w:val="24"/>
        </w:rPr>
        <w:t>注：本款所述“投标”即为“响应”，“中标”即为“入围”。</w:t>
      </w:r>
    </w:p>
    <w:bookmarkEnd w:id="60"/>
    <w:p w14:paraId="221E45FF">
      <w:pPr>
        <w:spacing w:before="120" w:line="360" w:lineRule="auto"/>
        <w:ind w:firstLine="480" w:firstLineChars="200"/>
        <w:rPr>
          <w:color w:val="000000"/>
          <w:sz w:val="24"/>
        </w:rPr>
      </w:pPr>
      <w:r>
        <w:rPr>
          <w:color w:val="000000"/>
          <w:sz w:val="24"/>
        </w:rPr>
        <w:t>2.5.3.5响应</w:t>
      </w:r>
      <w:r>
        <w:rPr>
          <w:rFonts w:hint="eastAsia"/>
          <w:color w:val="000000"/>
          <w:sz w:val="24"/>
        </w:rPr>
        <w:t>无效</w:t>
      </w:r>
      <w:r>
        <w:rPr>
          <w:color w:val="000000"/>
          <w:sz w:val="24"/>
        </w:rPr>
        <w:t>认定</w:t>
      </w:r>
    </w:p>
    <w:p w14:paraId="7E700F6A">
      <w:pPr>
        <w:spacing w:before="120" w:line="360" w:lineRule="auto"/>
        <w:ind w:firstLine="480" w:firstLineChars="200"/>
        <w:rPr>
          <w:color w:val="000000"/>
          <w:sz w:val="24"/>
        </w:rPr>
      </w:pPr>
      <w:bookmarkStart w:id="61" w:name="_Hlk19113301"/>
      <w:r>
        <w:rPr>
          <w:rFonts w:hint="eastAsia"/>
          <w:color w:val="000000"/>
          <w:sz w:val="24"/>
        </w:rPr>
        <w:t>（</w:t>
      </w:r>
      <w:r>
        <w:rPr>
          <w:color w:val="000000"/>
          <w:sz w:val="24"/>
        </w:rPr>
        <w:t>1）在</w:t>
      </w:r>
      <w:r>
        <w:rPr>
          <w:rFonts w:hint="eastAsia"/>
          <w:color w:val="000000"/>
          <w:sz w:val="24"/>
        </w:rPr>
        <w:t>评审过程中</w:t>
      </w:r>
      <w:r>
        <w:rPr>
          <w:color w:val="000000"/>
          <w:sz w:val="24"/>
        </w:rPr>
        <w:t>如发现下列情形之一的，响应文件将被视为无效：</w:t>
      </w:r>
    </w:p>
    <w:p w14:paraId="2C0C5629">
      <w:pPr>
        <w:spacing w:before="120" w:line="360" w:lineRule="auto"/>
        <w:ind w:firstLine="480" w:firstLineChars="200"/>
        <w:rPr>
          <w:color w:val="000000"/>
          <w:sz w:val="24"/>
        </w:rPr>
      </w:pPr>
      <w:r>
        <w:rPr>
          <w:rFonts w:hint="eastAsia"/>
          <w:color w:val="000000"/>
          <w:sz w:val="24"/>
        </w:rPr>
        <w:t>①</w:t>
      </w:r>
      <w:r>
        <w:rPr>
          <w:color w:val="000000"/>
          <w:sz w:val="24"/>
        </w:rPr>
        <w:t>响应文件</w:t>
      </w:r>
      <w:r>
        <w:rPr>
          <w:rFonts w:hint="eastAsia"/>
          <w:color w:val="000000"/>
          <w:sz w:val="24"/>
        </w:rPr>
        <w:t>存在法律、法规及监督部门有关文件规定的无效情形</w:t>
      </w:r>
      <w:r>
        <w:rPr>
          <w:color w:val="000000"/>
          <w:sz w:val="24"/>
        </w:rPr>
        <w:t>。</w:t>
      </w:r>
    </w:p>
    <w:p w14:paraId="70523816">
      <w:pPr>
        <w:spacing w:before="120" w:line="360" w:lineRule="auto"/>
        <w:ind w:firstLine="480" w:firstLineChars="200"/>
        <w:rPr>
          <w:color w:val="000000"/>
          <w:sz w:val="24"/>
        </w:rPr>
      </w:pPr>
      <w:r>
        <w:rPr>
          <w:rFonts w:hint="eastAsia"/>
          <w:color w:val="000000"/>
          <w:sz w:val="24"/>
        </w:rPr>
        <w:t>②</w:t>
      </w:r>
      <w:r>
        <w:rPr>
          <w:color w:val="000000"/>
          <w:sz w:val="24"/>
        </w:rPr>
        <w:t>响应文件</w:t>
      </w:r>
      <w:r>
        <w:rPr>
          <w:rFonts w:hint="eastAsia"/>
          <w:color w:val="000000"/>
          <w:sz w:val="24"/>
        </w:rPr>
        <w:t>存在征集文件规定的无效情形。</w:t>
      </w:r>
    </w:p>
    <w:bookmarkEnd w:id="61"/>
    <w:p w14:paraId="1D3E91FD">
      <w:pPr>
        <w:spacing w:before="120" w:line="360" w:lineRule="auto"/>
        <w:ind w:firstLine="480" w:firstLineChars="200"/>
        <w:rPr>
          <w:color w:val="000000"/>
          <w:sz w:val="24"/>
        </w:rPr>
      </w:pPr>
      <w:bookmarkStart w:id="62" w:name="_Hlk19113313"/>
      <w:r>
        <w:rPr>
          <w:rFonts w:hint="eastAsia"/>
          <w:color w:val="000000"/>
          <w:sz w:val="24"/>
        </w:rPr>
        <w:t>（2）根据</w:t>
      </w:r>
      <w:r>
        <w:rPr>
          <w:color w:val="000000"/>
          <w:sz w:val="24"/>
        </w:rPr>
        <w:t>财库</w:t>
      </w:r>
      <w:r>
        <w:rPr>
          <w:rFonts w:hint="eastAsia"/>
          <w:color w:val="000000"/>
          <w:sz w:val="24"/>
        </w:rPr>
        <w:t>《</w:t>
      </w:r>
      <w:r>
        <w:rPr>
          <w:color w:val="000000"/>
          <w:sz w:val="24"/>
        </w:rPr>
        <w:t>关于促进政府采购公平竞争优化营商环境的通知</w:t>
      </w:r>
      <w:r>
        <w:rPr>
          <w:rFonts w:hint="eastAsia"/>
          <w:color w:val="000000"/>
          <w:sz w:val="24"/>
        </w:rPr>
        <w:t>》（</w:t>
      </w:r>
      <w:r>
        <w:rPr>
          <w:color w:val="000000"/>
          <w:sz w:val="24"/>
        </w:rPr>
        <w:t>〔2019〕38号</w:t>
      </w:r>
      <w:r>
        <w:rPr>
          <w:rFonts w:hint="eastAsia"/>
          <w:color w:val="000000"/>
          <w:sz w:val="24"/>
        </w:rPr>
        <w:t>），评审委员会不得因装订、纸张、文件排序等非实质性的格式、形式问题认定响应无效或否决响应，从而限制和影响供应商响应（响应）。</w:t>
      </w:r>
    </w:p>
    <w:bookmarkEnd w:id="62"/>
    <w:p w14:paraId="04736344">
      <w:pPr>
        <w:spacing w:before="120" w:line="360" w:lineRule="auto"/>
        <w:ind w:firstLine="480" w:firstLineChars="200"/>
        <w:rPr>
          <w:color w:val="000000"/>
          <w:sz w:val="24"/>
        </w:rPr>
      </w:pPr>
      <w:bookmarkStart w:id="63" w:name="_Hlk19113363"/>
      <w:r>
        <w:rPr>
          <w:color w:val="000000"/>
          <w:sz w:val="24"/>
        </w:rPr>
        <w:t>2.5.3.6比较与评价</w:t>
      </w:r>
    </w:p>
    <w:p w14:paraId="59B3DEB3">
      <w:pPr>
        <w:spacing w:before="120" w:line="360" w:lineRule="auto"/>
        <w:ind w:firstLine="480" w:firstLineChars="200"/>
        <w:rPr>
          <w:color w:val="000000"/>
          <w:sz w:val="24"/>
        </w:rPr>
      </w:pPr>
      <w:r>
        <w:rPr>
          <w:rFonts w:hint="eastAsia"/>
          <w:color w:val="000000"/>
          <w:sz w:val="24"/>
        </w:rPr>
        <w:t>（1）评审委员会</w:t>
      </w:r>
      <w:r>
        <w:rPr>
          <w:color w:val="000000"/>
          <w:sz w:val="24"/>
        </w:rPr>
        <w:t>按征集文件中规定的评审方法和标准，对符合性审查合格的响应文件进行综合比较与评价。</w:t>
      </w:r>
    </w:p>
    <w:p w14:paraId="64735F4D">
      <w:pPr>
        <w:spacing w:before="120" w:line="360" w:lineRule="auto"/>
        <w:ind w:firstLine="480" w:firstLineChars="200"/>
        <w:rPr>
          <w:color w:val="000000"/>
          <w:sz w:val="24"/>
        </w:rPr>
      </w:pPr>
      <w:r>
        <w:rPr>
          <w:rFonts w:hint="eastAsia"/>
          <w:color w:val="000000"/>
          <w:sz w:val="24"/>
        </w:rPr>
        <w:t>（2）</w:t>
      </w:r>
      <w:r>
        <w:rPr>
          <w:color w:val="000000"/>
          <w:sz w:val="24"/>
        </w:rPr>
        <w:t>评审委员会各成员独立对每个有效供应商的响应文件进行评价</w:t>
      </w:r>
      <w:r>
        <w:rPr>
          <w:rFonts w:hint="eastAsia"/>
          <w:color w:val="000000"/>
          <w:sz w:val="24"/>
        </w:rPr>
        <w:t>。评价</w:t>
      </w:r>
      <w:r>
        <w:rPr>
          <w:color w:val="000000"/>
          <w:sz w:val="24"/>
        </w:rPr>
        <w:t>有误的应及时进行修正。</w:t>
      </w:r>
      <w:r>
        <w:rPr>
          <w:rFonts w:hint="eastAsia"/>
          <w:color w:val="000000"/>
          <w:sz w:val="24"/>
        </w:rPr>
        <w:t>评分</w:t>
      </w:r>
      <w:r>
        <w:rPr>
          <w:color w:val="000000"/>
          <w:sz w:val="24"/>
        </w:rPr>
        <w:t>标准如有客观分定义，评审委员会所有成员的客观分</w:t>
      </w:r>
      <w:r>
        <w:rPr>
          <w:rFonts w:hint="eastAsia"/>
          <w:color w:val="000000"/>
          <w:sz w:val="24"/>
        </w:rPr>
        <w:t>评分分值</w:t>
      </w:r>
      <w:r>
        <w:rPr>
          <w:color w:val="000000"/>
          <w:sz w:val="24"/>
        </w:rPr>
        <w:t>应当一致。</w:t>
      </w:r>
    </w:p>
    <w:p w14:paraId="391C0ADA">
      <w:pPr>
        <w:spacing w:before="120" w:line="360" w:lineRule="auto"/>
        <w:ind w:firstLine="480" w:firstLineChars="200"/>
        <w:rPr>
          <w:color w:val="000000"/>
          <w:sz w:val="24"/>
        </w:rPr>
      </w:pPr>
      <w:r>
        <w:rPr>
          <w:rFonts w:hint="eastAsia"/>
          <w:color w:val="000000"/>
          <w:sz w:val="24"/>
        </w:rPr>
        <w:t>（3）评审委员会</w:t>
      </w:r>
      <w:r>
        <w:rPr>
          <w:color w:val="000000"/>
          <w:sz w:val="24"/>
        </w:rPr>
        <w:t>按</w:t>
      </w:r>
      <w:r>
        <w:rPr>
          <w:rFonts w:hint="eastAsia"/>
          <w:color w:val="000000"/>
          <w:sz w:val="24"/>
        </w:rPr>
        <w:t>质量综合评</w:t>
      </w:r>
      <w:r>
        <w:rPr>
          <w:color w:val="000000"/>
          <w:sz w:val="24"/>
        </w:rPr>
        <w:t>分由高到低的排列顺序</w:t>
      </w:r>
      <w:r>
        <w:rPr>
          <w:rFonts w:hint="eastAsia"/>
          <w:color w:val="000000"/>
          <w:sz w:val="24"/>
        </w:rPr>
        <w:t>以及评审方法及标准规定的入围供应商数量上限及淘汰率</w:t>
      </w:r>
      <w:r>
        <w:rPr>
          <w:color w:val="000000"/>
          <w:sz w:val="24"/>
        </w:rPr>
        <w:t>推荐</w:t>
      </w:r>
      <w:r>
        <w:rPr>
          <w:rFonts w:hint="eastAsia"/>
          <w:color w:val="000000"/>
          <w:sz w:val="24"/>
        </w:rPr>
        <w:t>入围供应商</w:t>
      </w:r>
      <w:r>
        <w:rPr>
          <w:color w:val="000000"/>
          <w:sz w:val="24"/>
        </w:rPr>
        <w:t>。</w:t>
      </w:r>
    </w:p>
    <w:p w14:paraId="03D92D08">
      <w:pPr>
        <w:spacing w:before="120" w:line="360" w:lineRule="auto"/>
        <w:ind w:firstLine="480" w:firstLineChars="200"/>
        <w:rPr>
          <w:color w:val="000000"/>
          <w:sz w:val="24"/>
        </w:rPr>
      </w:pPr>
      <w:r>
        <w:rPr>
          <w:rFonts w:hint="eastAsia"/>
          <w:color w:val="000000"/>
          <w:sz w:val="24"/>
        </w:rPr>
        <w:t>（</w:t>
      </w:r>
      <w:r>
        <w:rPr>
          <w:color w:val="000000"/>
          <w:sz w:val="24"/>
        </w:rPr>
        <w:t>4</w:t>
      </w:r>
      <w:r>
        <w:rPr>
          <w:rFonts w:hint="eastAsia"/>
          <w:color w:val="000000"/>
          <w:sz w:val="24"/>
        </w:rPr>
        <w:t>）评审委员会根据评审记录及评审结果编写评审报告，评审委员会成员均应当在评审报告上签字，对自己的评审意见承担法律责任。</w:t>
      </w:r>
      <w:r>
        <w:rPr>
          <w:color w:val="000000"/>
          <w:sz w:val="24"/>
        </w:rPr>
        <w:t>评审报告签署前，经复核发现存在以</w:t>
      </w:r>
      <w:r>
        <w:rPr>
          <w:rFonts w:hint="eastAsia"/>
          <w:color w:val="000000"/>
          <w:sz w:val="24"/>
        </w:rPr>
        <w:t>下</w:t>
      </w:r>
      <w:r>
        <w:rPr>
          <w:color w:val="000000"/>
          <w:sz w:val="24"/>
        </w:rPr>
        <w:t>情形之一的，评审委员会应当当场修改评审结果，并在评审报告中记载；评审报告签署后，</w:t>
      </w:r>
      <w:r>
        <w:rPr>
          <w:rFonts w:hint="eastAsia"/>
          <w:color w:val="000000"/>
          <w:sz w:val="24"/>
        </w:rPr>
        <w:t>征集人</w:t>
      </w:r>
      <w:r>
        <w:rPr>
          <w:color w:val="000000"/>
          <w:sz w:val="24"/>
        </w:rPr>
        <w:t>发现存在以</w:t>
      </w:r>
      <w:r>
        <w:rPr>
          <w:rFonts w:hint="eastAsia"/>
          <w:color w:val="000000"/>
          <w:sz w:val="24"/>
        </w:rPr>
        <w:t>下</w:t>
      </w:r>
      <w:r>
        <w:rPr>
          <w:color w:val="000000"/>
          <w:sz w:val="24"/>
        </w:rPr>
        <w:t>情形之一的，应当组织原评审委员会进行重新评审。</w:t>
      </w:r>
    </w:p>
    <w:p w14:paraId="3DA14B99">
      <w:pPr>
        <w:spacing w:before="120" w:line="360" w:lineRule="auto"/>
        <w:ind w:firstLine="480" w:firstLineChars="200"/>
        <w:rPr>
          <w:color w:val="000000"/>
          <w:sz w:val="24"/>
        </w:rPr>
      </w:pPr>
      <w:r>
        <w:rPr>
          <w:color w:val="000000"/>
          <w:sz w:val="24"/>
        </w:rPr>
        <w:t>分值汇总计算错误的；分项评分超出评分标准范围的；评审委员会成员对客观评审因素评分不一致的；经评审委员会认定评分畸高、畸低的。</w:t>
      </w:r>
    </w:p>
    <w:bookmarkEnd w:id="57"/>
    <w:bookmarkEnd w:id="58"/>
    <w:bookmarkEnd w:id="63"/>
    <w:p w14:paraId="6FDDEF31">
      <w:pPr>
        <w:spacing w:before="120" w:line="360" w:lineRule="auto"/>
        <w:ind w:firstLine="482" w:firstLineChars="200"/>
        <w:outlineLvl w:val="3"/>
        <w:rPr>
          <w:b/>
          <w:bCs/>
          <w:color w:val="000000"/>
          <w:kern w:val="0"/>
          <w:sz w:val="24"/>
        </w:rPr>
      </w:pPr>
      <w:r>
        <w:rPr>
          <w:b/>
          <w:bCs/>
          <w:color w:val="000000"/>
          <w:kern w:val="0"/>
          <w:sz w:val="24"/>
        </w:rPr>
        <w:t>2.5.4确定入围供应商</w:t>
      </w:r>
    </w:p>
    <w:p w14:paraId="302E1700">
      <w:pPr>
        <w:spacing w:before="120" w:line="360" w:lineRule="auto"/>
        <w:ind w:firstLine="480" w:firstLineChars="200"/>
        <w:rPr>
          <w:color w:val="000000"/>
          <w:sz w:val="24"/>
        </w:rPr>
      </w:pPr>
      <w:r>
        <w:rPr>
          <w:color w:val="000000"/>
          <w:sz w:val="24"/>
        </w:rPr>
        <w:t>2.5</w:t>
      </w:r>
      <w:r>
        <w:rPr>
          <w:rFonts w:hint="eastAsia"/>
          <w:color w:val="000000"/>
          <w:sz w:val="24"/>
        </w:rPr>
        <w:t>.</w:t>
      </w:r>
      <w:r>
        <w:rPr>
          <w:color w:val="000000"/>
          <w:sz w:val="24"/>
        </w:rPr>
        <w:t>4.1采购代理机构将在评审结束后2个工作日内将评审报告送</w:t>
      </w:r>
      <w:r>
        <w:rPr>
          <w:rFonts w:hint="eastAsia"/>
          <w:color w:val="000000"/>
          <w:sz w:val="24"/>
        </w:rPr>
        <w:t>征集人</w:t>
      </w:r>
      <w:r>
        <w:rPr>
          <w:color w:val="000000"/>
          <w:sz w:val="24"/>
        </w:rPr>
        <w:t>，</w:t>
      </w:r>
      <w:r>
        <w:rPr>
          <w:rFonts w:hint="eastAsia"/>
          <w:color w:val="000000"/>
          <w:sz w:val="24"/>
        </w:rPr>
        <w:t>征集人</w:t>
      </w:r>
      <w:r>
        <w:rPr>
          <w:color w:val="000000"/>
          <w:sz w:val="24"/>
        </w:rPr>
        <w:t>在5个工作日内按照评审报告中推荐的</w:t>
      </w:r>
      <w:r>
        <w:rPr>
          <w:rFonts w:hint="eastAsia"/>
          <w:color w:val="000000"/>
          <w:sz w:val="24"/>
        </w:rPr>
        <w:t>入围</w:t>
      </w:r>
      <w:r>
        <w:rPr>
          <w:color w:val="000000"/>
          <w:sz w:val="24"/>
        </w:rPr>
        <w:t>候选供应商顺序确定入围供应商。</w:t>
      </w:r>
    </w:p>
    <w:p w14:paraId="73351990">
      <w:pPr>
        <w:spacing w:before="120" w:line="360" w:lineRule="auto"/>
        <w:ind w:firstLine="480" w:firstLineChars="200"/>
        <w:rPr>
          <w:color w:val="000000"/>
          <w:sz w:val="24"/>
        </w:rPr>
      </w:pPr>
      <w:r>
        <w:rPr>
          <w:rFonts w:hint="eastAsia"/>
          <w:color w:val="000000"/>
          <w:sz w:val="24"/>
        </w:rPr>
        <w:t>2.5.4.2已确定入围供应商但尚未签订框架协议前，如发现入围供应商存在本章2.8.2的六种情形之一，认定其入围资格无效的，造成入围供应商不足入围供应商最大数量时，征集人可以从合格的入围候选供应商中依次另行确定入围供应商。</w:t>
      </w:r>
    </w:p>
    <w:p w14:paraId="57229CDA">
      <w:pPr>
        <w:spacing w:before="120" w:line="360" w:lineRule="auto"/>
        <w:ind w:firstLine="480" w:firstLineChars="200"/>
        <w:rPr>
          <w:color w:val="000000"/>
          <w:sz w:val="24"/>
        </w:rPr>
      </w:pPr>
      <w:r>
        <w:rPr>
          <w:color w:val="000000"/>
          <w:sz w:val="24"/>
        </w:rPr>
        <w:t>2.5.4.</w:t>
      </w:r>
      <w:r>
        <w:rPr>
          <w:rFonts w:hint="eastAsia"/>
          <w:color w:val="000000"/>
          <w:sz w:val="24"/>
        </w:rPr>
        <w:t>3征集人认为供应商对征集过程、成交结果提出的质疑成立且影响或者可能影响成交结果的，合格供应商符合法定数量时，可以从合格的入围候选供应商中另行确定入围供应商的，应当依法另行确定入围供应商；否则应当重新开展征集活动。</w:t>
      </w:r>
    </w:p>
    <w:p w14:paraId="65E834A1">
      <w:pPr>
        <w:spacing w:before="120" w:line="360" w:lineRule="auto"/>
        <w:ind w:firstLine="482" w:firstLineChars="200"/>
        <w:outlineLvl w:val="3"/>
        <w:rPr>
          <w:b/>
          <w:bCs/>
          <w:color w:val="000000"/>
          <w:kern w:val="0"/>
          <w:sz w:val="24"/>
        </w:rPr>
      </w:pPr>
      <w:r>
        <w:rPr>
          <w:b/>
          <w:bCs/>
          <w:color w:val="000000"/>
          <w:kern w:val="0"/>
          <w:sz w:val="24"/>
        </w:rPr>
        <w:t>2.5.5</w:t>
      </w:r>
      <w:r>
        <w:rPr>
          <w:rFonts w:hint="eastAsia"/>
          <w:b/>
          <w:bCs/>
          <w:color w:val="000000"/>
          <w:kern w:val="0"/>
          <w:sz w:val="24"/>
        </w:rPr>
        <w:t>入围结果公告</w:t>
      </w:r>
    </w:p>
    <w:p w14:paraId="1837F1BD">
      <w:pPr>
        <w:spacing w:before="120" w:line="360" w:lineRule="auto"/>
        <w:ind w:firstLine="480" w:firstLineChars="200"/>
        <w:rPr>
          <w:color w:val="000000"/>
          <w:sz w:val="24"/>
        </w:rPr>
      </w:pPr>
      <w:r>
        <w:rPr>
          <w:color w:val="000000"/>
          <w:sz w:val="24"/>
        </w:rPr>
        <w:t>2.5.5.1自入围供应商确定后2个工作日内，</w:t>
      </w:r>
      <w:r>
        <w:rPr>
          <w:rFonts w:hint="eastAsia"/>
          <w:color w:val="000000"/>
          <w:sz w:val="24"/>
        </w:rPr>
        <w:t>采购代理机构按照供应商须知</w:t>
      </w:r>
      <w:r>
        <w:rPr>
          <w:rFonts w:hint="eastAsia"/>
          <w:color w:val="000000"/>
          <w:kern w:val="0"/>
          <w:sz w:val="24"/>
        </w:rPr>
        <w:t>前附表的规定</w:t>
      </w:r>
      <w:r>
        <w:rPr>
          <w:color w:val="000000"/>
          <w:kern w:val="0"/>
          <w:sz w:val="24"/>
        </w:rPr>
        <w:t>公告</w:t>
      </w:r>
      <w:r>
        <w:rPr>
          <w:rFonts w:hint="eastAsia"/>
          <w:color w:val="000000"/>
          <w:kern w:val="0"/>
          <w:sz w:val="24"/>
        </w:rPr>
        <w:t>入围</w:t>
      </w:r>
      <w:r>
        <w:rPr>
          <w:color w:val="000000"/>
          <w:sz w:val="24"/>
        </w:rPr>
        <w:t>结果。</w:t>
      </w:r>
    </w:p>
    <w:p w14:paraId="35418CB1">
      <w:pPr>
        <w:spacing w:before="120" w:line="360" w:lineRule="auto"/>
        <w:ind w:firstLine="480" w:firstLineChars="200"/>
        <w:rPr>
          <w:color w:val="000000"/>
          <w:sz w:val="24"/>
        </w:rPr>
      </w:pPr>
      <w:r>
        <w:rPr>
          <w:color w:val="000000"/>
          <w:sz w:val="24"/>
        </w:rPr>
        <w:t>2.5.5.2在发布</w:t>
      </w:r>
      <w:r>
        <w:rPr>
          <w:rFonts w:hint="eastAsia"/>
          <w:color w:val="000000"/>
          <w:sz w:val="24"/>
        </w:rPr>
        <w:t>入围结果</w:t>
      </w:r>
      <w:r>
        <w:rPr>
          <w:color w:val="000000"/>
          <w:sz w:val="24"/>
        </w:rPr>
        <w:t>公告的同时，</w:t>
      </w:r>
      <w:r>
        <w:rPr>
          <w:rFonts w:hint="eastAsia"/>
          <w:color w:val="000000"/>
          <w:sz w:val="24"/>
        </w:rPr>
        <w:t>采购代理机构</w:t>
      </w:r>
      <w:r>
        <w:rPr>
          <w:color w:val="000000"/>
          <w:sz w:val="24"/>
        </w:rPr>
        <w:t>以供应商须知前附表规定的形式向入围供应商发出</w:t>
      </w:r>
      <w:r>
        <w:rPr>
          <w:rFonts w:hint="eastAsia"/>
          <w:color w:val="000000"/>
          <w:sz w:val="24"/>
        </w:rPr>
        <w:t>入围</w:t>
      </w:r>
      <w:r>
        <w:rPr>
          <w:color w:val="000000"/>
          <w:sz w:val="24"/>
        </w:rPr>
        <w:t>通知书。</w:t>
      </w:r>
      <w:r>
        <w:rPr>
          <w:rFonts w:hint="eastAsia"/>
          <w:color w:val="000000"/>
          <w:sz w:val="24"/>
        </w:rPr>
        <w:t>入围</w:t>
      </w:r>
      <w:r>
        <w:rPr>
          <w:color w:val="000000"/>
          <w:sz w:val="24"/>
        </w:rPr>
        <w:t>通知书发出后，</w:t>
      </w:r>
      <w:r>
        <w:rPr>
          <w:rFonts w:hint="eastAsia"/>
          <w:color w:val="000000"/>
          <w:sz w:val="24"/>
        </w:rPr>
        <w:t>征集人</w:t>
      </w:r>
      <w:r>
        <w:rPr>
          <w:color w:val="000000"/>
          <w:sz w:val="24"/>
        </w:rPr>
        <w:t>改变</w:t>
      </w:r>
      <w:r>
        <w:rPr>
          <w:rFonts w:hint="eastAsia"/>
          <w:color w:val="000000"/>
          <w:sz w:val="24"/>
        </w:rPr>
        <w:t>入围</w:t>
      </w:r>
      <w:r>
        <w:rPr>
          <w:color w:val="000000"/>
          <w:sz w:val="24"/>
        </w:rPr>
        <w:t>结果，或者入围供应商放弃</w:t>
      </w:r>
      <w:r>
        <w:rPr>
          <w:rFonts w:hint="eastAsia"/>
          <w:color w:val="000000"/>
          <w:sz w:val="24"/>
        </w:rPr>
        <w:t>入围资格</w:t>
      </w:r>
      <w:r>
        <w:rPr>
          <w:color w:val="000000"/>
          <w:sz w:val="24"/>
        </w:rPr>
        <w:t>，应当承担相应的法律责任。</w:t>
      </w:r>
    </w:p>
    <w:p w14:paraId="2EBF4283">
      <w:pPr>
        <w:spacing w:before="120" w:line="360" w:lineRule="auto"/>
        <w:ind w:firstLine="482" w:firstLineChars="200"/>
        <w:outlineLvl w:val="3"/>
        <w:rPr>
          <w:b/>
          <w:bCs/>
          <w:color w:val="000000"/>
          <w:kern w:val="0"/>
          <w:sz w:val="24"/>
        </w:rPr>
      </w:pPr>
      <w:r>
        <w:rPr>
          <w:b/>
          <w:bCs/>
          <w:color w:val="000000"/>
          <w:kern w:val="0"/>
          <w:sz w:val="24"/>
        </w:rPr>
        <w:t>2.5.6</w:t>
      </w:r>
      <w:r>
        <w:rPr>
          <w:rFonts w:hint="eastAsia"/>
          <w:b/>
          <w:bCs/>
          <w:color w:val="000000"/>
          <w:kern w:val="0"/>
          <w:sz w:val="24"/>
        </w:rPr>
        <w:t>废标</w:t>
      </w:r>
    </w:p>
    <w:p w14:paraId="7A6757C1">
      <w:pPr>
        <w:spacing w:before="120" w:line="360" w:lineRule="auto"/>
        <w:ind w:firstLine="480" w:firstLineChars="200"/>
        <w:rPr>
          <w:color w:val="000000"/>
          <w:kern w:val="1"/>
          <w:sz w:val="24"/>
        </w:rPr>
      </w:pPr>
      <w:r>
        <w:rPr>
          <w:color w:val="000000"/>
          <w:kern w:val="1"/>
          <w:sz w:val="24"/>
        </w:rPr>
        <w:t>2.5.6.1</w:t>
      </w:r>
      <w:r>
        <w:rPr>
          <w:rFonts w:hint="eastAsia"/>
          <w:color w:val="000000"/>
          <w:kern w:val="1"/>
          <w:sz w:val="24"/>
        </w:rPr>
        <w:t xml:space="preserve">出现下列情形之一，将导致项目废标： </w:t>
      </w:r>
    </w:p>
    <w:p w14:paraId="699E81D8">
      <w:pPr>
        <w:spacing w:before="120" w:line="360" w:lineRule="auto"/>
        <w:ind w:firstLine="480" w:firstLineChars="200"/>
        <w:rPr>
          <w:color w:val="000000"/>
          <w:sz w:val="24"/>
        </w:rPr>
      </w:pPr>
      <w:r>
        <w:rPr>
          <w:rFonts w:hint="eastAsia"/>
          <w:color w:val="000000"/>
          <w:kern w:val="1"/>
          <w:sz w:val="24"/>
        </w:rPr>
        <w:t>（1</w:t>
      </w:r>
      <w:r>
        <w:rPr>
          <w:rFonts w:hint="eastAsia"/>
          <w:color w:val="000000"/>
          <w:sz w:val="24"/>
        </w:rPr>
        <w:t>）符合专业条件的供应商或者对征集文件做实质性响应的供应商不足两家；</w:t>
      </w:r>
    </w:p>
    <w:p w14:paraId="00E829B1">
      <w:pPr>
        <w:spacing w:before="120" w:line="360" w:lineRule="auto"/>
        <w:ind w:firstLine="480" w:firstLineChars="200"/>
        <w:rPr>
          <w:color w:val="000000"/>
          <w:sz w:val="24"/>
        </w:rPr>
      </w:pPr>
      <w:r>
        <w:rPr>
          <w:rFonts w:hint="eastAsia"/>
          <w:color w:val="000000"/>
          <w:sz w:val="24"/>
        </w:rPr>
        <w:t>（2）出现影响采购公正的违法、违规行为的；</w:t>
      </w:r>
    </w:p>
    <w:p w14:paraId="65942631">
      <w:pPr>
        <w:spacing w:before="120" w:line="360" w:lineRule="auto"/>
        <w:ind w:firstLine="480" w:firstLineChars="200"/>
        <w:rPr>
          <w:color w:val="000000"/>
          <w:sz w:val="24"/>
        </w:rPr>
      </w:pPr>
      <w:r>
        <w:rPr>
          <w:rFonts w:hint="eastAsia"/>
          <w:color w:val="000000"/>
          <w:sz w:val="24"/>
        </w:rPr>
        <w:t>（3）供应商的报价均超过了最高限制单价，采购人不能支付的；</w:t>
      </w:r>
    </w:p>
    <w:p w14:paraId="7F8A1D29">
      <w:pPr>
        <w:spacing w:before="120" w:line="360" w:lineRule="auto"/>
        <w:ind w:firstLine="480" w:firstLineChars="200"/>
        <w:rPr>
          <w:color w:val="000000"/>
          <w:sz w:val="24"/>
        </w:rPr>
      </w:pPr>
      <w:r>
        <w:rPr>
          <w:rFonts w:hint="eastAsia"/>
          <w:color w:val="000000"/>
          <w:sz w:val="24"/>
        </w:rPr>
        <w:t>（4）因发生重大变故或采购任务取消的。</w:t>
      </w:r>
    </w:p>
    <w:p w14:paraId="708DA0C2">
      <w:pPr>
        <w:spacing w:before="120" w:line="360" w:lineRule="auto"/>
        <w:ind w:firstLine="480" w:firstLineChars="200"/>
        <w:rPr>
          <w:color w:val="000000"/>
          <w:kern w:val="1"/>
          <w:sz w:val="24"/>
        </w:rPr>
      </w:pPr>
      <w:r>
        <w:rPr>
          <w:color w:val="000000"/>
          <w:kern w:val="1"/>
          <w:sz w:val="24"/>
        </w:rPr>
        <w:t>2.5.6.2</w:t>
      </w:r>
      <w:r>
        <w:rPr>
          <w:rFonts w:hint="eastAsia"/>
          <w:color w:val="000000"/>
          <w:kern w:val="1"/>
          <w:sz w:val="24"/>
        </w:rPr>
        <w:t>废标后</w:t>
      </w:r>
      <w:r>
        <w:rPr>
          <w:rFonts w:hint="eastAsia"/>
          <w:color w:val="000000"/>
          <w:sz w:val="24"/>
        </w:rPr>
        <w:t>征集人</w:t>
      </w:r>
      <w:r>
        <w:rPr>
          <w:rFonts w:hint="eastAsia"/>
          <w:color w:val="000000"/>
          <w:kern w:val="1"/>
          <w:sz w:val="24"/>
        </w:rPr>
        <w:t>将发布废标公告通知供应商。</w:t>
      </w:r>
    </w:p>
    <w:p w14:paraId="045D1DDA">
      <w:pPr>
        <w:spacing w:before="120" w:line="360" w:lineRule="auto"/>
        <w:ind w:left="2" w:leftChars="1" w:firstLine="482" w:firstLineChars="200"/>
        <w:outlineLvl w:val="2"/>
        <w:rPr>
          <w:b/>
          <w:bCs/>
          <w:color w:val="000000"/>
          <w:kern w:val="0"/>
          <w:sz w:val="24"/>
        </w:rPr>
      </w:pPr>
      <w:r>
        <w:rPr>
          <w:b/>
          <w:bCs/>
          <w:color w:val="000000"/>
          <w:kern w:val="0"/>
          <w:sz w:val="24"/>
        </w:rPr>
        <w:t>2.6</w:t>
      </w:r>
      <w:r>
        <w:rPr>
          <w:rFonts w:hint="eastAsia"/>
          <w:b/>
          <w:bCs/>
          <w:color w:val="000000"/>
          <w:kern w:val="0"/>
          <w:sz w:val="24"/>
        </w:rPr>
        <w:t>签订框架协议</w:t>
      </w:r>
    </w:p>
    <w:p w14:paraId="034EF2EA">
      <w:pPr>
        <w:spacing w:before="120" w:line="360" w:lineRule="auto"/>
        <w:ind w:left="2" w:leftChars="1" w:firstLine="480" w:firstLineChars="200"/>
        <w:rPr>
          <w:color w:val="000000"/>
          <w:kern w:val="0"/>
          <w:sz w:val="24"/>
        </w:rPr>
      </w:pPr>
      <w:r>
        <w:rPr>
          <w:color w:val="000000"/>
          <w:kern w:val="0"/>
          <w:sz w:val="24"/>
        </w:rPr>
        <w:t>2.6.1</w:t>
      </w:r>
      <w:r>
        <w:rPr>
          <w:rFonts w:hint="eastAsia"/>
          <w:color w:val="000000"/>
          <w:kern w:val="0"/>
          <w:sz w:val="24"/>
        </w:rPr>
        <w:t>征集人在征集文件规定的时间内与入围供应商签订框架协议，如无特别规定，签订时间应不晚于入围通知书发出之日起3</w:t>
      </w:r>
      <w:r>
        <w:rPr>
          <w:color w:val="000000"/>
          <w:kern w:val="0"/>
          <w:sz w:val="24"/>
        </w:rPr>
        <w:t>0</w:t>
      </w:r>
      <w:r>
        <w:rPr>
          <w:rFonts w:hint="eastAsia"/>
          <w:color w:val="000000"/>
          <w:kern w:val="0"/>
          <w:sz w:val="24"/>
        </w:rPr>
        <w:t>日内。供应商需在响应文件中附合同承诺书，承诺在与征集人签订合同时绝不推诿，应承担相应责任，对完全响应合同作出承诺，并加盖公章及法定代表人或被授权人签字、盖章。</w:t>
      </w:r>
    </w:p>
    <w:p w14:paraId="06C9AFC3">
      <w:pPr>
        <w:spacing w:before="120" w:line="360" w:lineRule="auto"/>
        <w:ind w:left="2" w:leftChars="1" w:firstLine="480" w:firstLineChars="200"/>
        <w:rPr>
          <w:color w:val="000000"/>
          <w:kern w:val="0"/>
          <w:sz w:val="24"/>
        </w:rPr>
      </w:pPr>
      <w:r>
        <w:rPr>
          <w:color w:val="000000"/>
          <w:kern w:val="0"/>
          <w:sz w:val="24"/>
        </w:rPr>
        <w:t>2.6.2</w:t>
      </w:r>
      <w:r>
        <w:rPr>
          <w:rFonts w:hint="eastAsia"/>
          <w:color w:val="000000"/>
          <w:kern w:val="0"/>
          <w:sz w:val="24"/>
        </w:rPr>
        <w:t>征集人在框架协议签订后7个工作日内，将框架协议副本报本级财政部门备案。</w:t>
      </w:r>
    </w:p>
    <w:p w14:paraId="02687A87">
      <w:pPr>
        <w:spacing w:before="120" w:line="360" w:lineRule="auto"/>
        <w:ind w:left="2" w:leftChars="1" w:firstLine="480" w:firstLineChars="200"/>
        <w:rPr>
          <w:color w:val="000000"/>
          <w:kern w:val="0"/>
          <w:sz w:val="24"/>
        </w:rPr>
      </w:pPr>
      <w:r>
        <w:rPr>
          <w:color w:val="000000"/>
          <w:kern w:val="0"/>
          <w:sz w:val="24"/>
        </w:rPr>
        <w:t>2.6.3</w:t>
      </w:r>
      <w:r>
        <w:rPr>
          <w:rFonts w:hint="eastAsia"/>
          <w:color w:val="000000"/>
          <w:kern w:val="0"/>
          <w:sz w:val="24"/>
        </w:rPr>
        <w:t>框架协议不得对征集文件确定的事项以及入围供应商的响应文件作实质性修改。</w:t>
      </w:r>
    </w:p>
    <w:p w14:paraId="7D31375D">
      <w:pPr>
        <w:spacing w:before="120" w:line="360" w:lineRule="auto"/>
        <w:ind w:left="2" w:leftChars="1" w:firstLine="482" w:firstLineChars="200"/>
        <w:outlineLvl w:val="2"/>
        <w:rPr>
          <w:b/>
          <w:bCs/>
          <w:color w:val="000000"/>
          <w:kern w:val="0"/>
          <w:sz w:val="24"/>
        </w:rPr>
      </w:pPr>
      <w:r>
        <w:rPr>
          <w:b/>
          <w:bCs/>
          <w:color w:val="000000"/>
          <w:kern w:val="0"/>
          <w:sz w:val="24"/>
        </w:rPr>
        <w:t>2.7</w:t>
      </w:r>
      <w:r>
        <w:rPr>
          <w:rFonts w:hint="eastAsia"/>
          <w:b/>
          <w:bCs/>
          <w:color w:val="000000"/>
          <w:kern w:val="0"/>
          <w:sz w:val="24"/>
        </w:rPr>
        <w:t>告知入围信息</w:t>
      </w:r>
    </w:p>
    <w:p w14:paraId="6425F3C8">
      <w:pPr>
        <w:spacing w:before="120" w:line="360" w:lineRule="auto"/>
        <w:ind w:left="2" w:leftChars="1" w:firstLine="480" w:firstLineChars="200"/>
        <w:rPr>
          <w:color w:val="000000"/>
          <w:kern w:val="0"/>
          <w:sz w:val="24"/>
        </w:rPr>
      </w:pPr>
      <w:r>
        <w:rPr>
          <w:color w:val="000000"/>
          <w:kern w:val="0"/>
          <w:sz w:val="24"/>
        </w:rPr>
        <w:t>2.7.1</w:t>
      </w:r>
      <w:r>
        <w:rPr>
          <w:rFonts w:hint="eastAsia"/>
          <w:color w:val="000000"/>
          <w:kern w:val="0"/>
          <w:sz w:val="24"/>
        </w:rPr>
        <w:t>征集人在框架协议签订后3个工作日内将入围信息告知适用框架协议的所有采购人。</w:t>
      </w:r>
    </w:p>
    <w:p w14:paraId="1F06396B">
      <w:pPr>
        <w:spacing w:before="120" w:line="360" w:lineRule="auto"/>
        <w:ind w:left="2" w:leftChars="1" w:firstLine="482" w:firstLineChars="200"/>
        <w:outlineLvl w:val="2"/>
        <w:rPr>
          <w:b/>
          <w:bCs/>
          <w:color w:val="000000"/>
          <w:kern w:val="0"/>
          <w:sz w:val="24"/>
        </w:rPr>
      </w:pPr>
      <w:r>
        <w:rPr>
          <w:b/>
          <w:bCs/>
          <w:color w:val="000000"/>
          <w:kern w:val="0"/>
          <w:sz w:val="24"/>
        </w:rPr>
        <w:t>2.8.</w:t>
      </w:r>
      <w:r>
        <w:rPr>
          <w:rFonts w:hint="eastAsia"/>
          <w:b/>
          <w:bCs/>
          <w:color w:val="000000"/>
          <w:kern w:val="0"/>
          <w:sz w:val="24"/>
        </w:rPr>
        <w:t>入围供应商的清退和补充</w:t>
      </w:r>
    </w:p>
    <w:p w14:paraId="4CD577B7">
      <w:pPr>
        <w:spacing w:before="120" w:line="360" w:lineRule="auto"/>
        <w:ind w:left="2" w:leftChars="1" w:firstLine="480" w:firstLineChars="200"/>
        <w:outlineLvl w:val="2"/>
        <w:rPr>
          <w:color w:val="000000"/>
          <w:kern w:val="0"/>
          <w:sz w:val="24"/>
        </w:rPr>
      </w:pPr>
      <w:r>
        <w:rPr>
          <w:rFonts w:hint="eastAsia"/>
          <w:color w:val="000000"/>
          <w:kern w:val="0"/>
          <w:sz w:val="24"/>
        </w:rPr>
        <w:t>2</w:t>
      </w:r>
      <w:r>
        <w:rPr>
          <w:color w:val="000000"/>
          <w:kern w:val="0"/>
          <w:sz w:val="24"/>
        </w:rPr>
        <w:t>.8.1</w:t>
      </w:r>
      <w:r>
        <w:rPr>
          <w:rFonts w:hint="eastAsia"/>
          <w:color w:val="000000"/>
          <w:kern w:val="0"/>
          <w:sz w:val="24"/>
        </w:rPr>
        <w:t xml:space="preserve">封闭式框架协议入围供应商无正当理由，不得主动放弃入围资格或者退出框架协议。 </w:t>
      </w:r>
    </w:p>
    <w:p w14:paraId="345E8A03">
      <w:pPr>
        <w:spacing w:before="120" w:line="360" w:lineRule="auto"/>
        <w:ind w:left="2" w:leftChars="1" w:firstLine="480" w:firstLineChars="200"/>
        <w:rPr>
          <w:color w:val="000000"/>
          <w:kern w:val="0"/>
          <w:sz w:val="24"/>
        </w:rPr>
      </w:pPr>
      <w:r>
        <w:rPr>
          <w:color w:val="000000"/>
          <w:kern w:val="0"/>
          <w:sz w:val="24"/>
        </w:rPr>
        <w:t>2.8</w:t>
      </w:r>
      <w:r>
        <w:rPr>
          <w:rFonts w:hint="eastAsia"/>
          <w:color w:val="000000"/>
          <w:kern w:val="0"/>
          <w:sz w:val="24"/>
        </w:rPr>
        <w:t>.</w:t>
      </w:r>
      <w:r>
        <w:rPr>
          <w:color w:val="000000"/>
          <w:kern w:val="0"/>
          <w:sz w:val="24"/>
        </w:rPr>
        <w:t xml:space="preserve">2 </w:t>
      </w:r>
      <w:r>
        <w:rPr>
          <w:rFonts w:hint="eastAsia"/>
          <w:color w:val="000000"/>
          <w:kern w:val="0"/>
          <w:sz w:val="24"/>
        </w:rPr>
        <w:t xml:space="preserve">入围供应商有下列情形之一，尚未签订框架协议的，取消其入围资格；已经签订框架协议的，解除与其签订的框架协议： </w:t>
      </w:r>
    </w:p>
    <w:p w14:paraId="29E16976">
      <w:pPr>
        <w:spacing w:before="120" w:line="360" w:lineRule="auto"/>
        <w:ind w:left="2" w:leftChars="1" w:firstLine="480" w:firstLineChars="200"/>
        <w:rPr>
          <w:color w:val="000000"/>
          <w:kern w:val="0"/>
          <w:sz w:val="24"/>
        </w:rPr>
      </w:pPr>
      <w:r>
        <w:rPr>
          <w:rFonts w:hint="eastAsia"/>
          <w:color w:val="000000"/>
          <w:kern w:val="0"/>
          <w:sz w:val="24"/>
        </w:rPr>
        <w:t xml:space="preserve">（1）恶意串通谋取入围或者合同成交的； </w:t>
      </w:r>
    </w:p>
    <w:p w14:paraId="47979B93">
      <w:pPr>
        <w:spacing w:before="120" w:line="360" w:lineRule="auto"/>
        <w:ind w:left="2" w:leftChars="1" w:firstLine="480" w:firstLineChars="200"/>
        <w:rPr>
          <w:color w:val="000000"/>
          <w:kern w:val="0"/>
          <w:sz w:val="24"/>
        </w:rPr>
      </w:pPr>
      <w:r>
        <w:rPr>
          <w:rFonts w:hint="eastAsia"/>
          <w:color w:val="000000"/>
          <w:kern w:val="0"/>
          <w:sz w:val="24"/>
        </w:rPr>
        <w:t xml:space="preserve">（2）提供虚假材料谋取入围或者合同成交的； </w:t>
      </w:r>
    </w:p>
    <w:p w14:paraId="1E3829BA">
      <w:pPr>
        <w:spacing w:before="120" w:line="360" w:lineRule="auto"/>
        <w:ind w:left="2" w:leftChars="1" w:firstLine="480" w:firstLineChars="200"/>
        <w:rPr>
          <w:color w:val="000000"/>
          <w:kern w:val="0"/>
          <w:sz w:val="24"/>
        </w:rPr>
      </w:pPr>
      <w:r>
        <w:rPr>
          <w:rFonts w:hint="eastAsia"/>
          <w:color w:val="000000"/>
          <w:kern w:val="0"/>
          <w:sz w:val="24"/>
        </w:rPr>
        <w:t xml:space="preserve">（3）无正当理由拒不接受合同授予的； </w:t>
      </w:r>
    </w:p>
    <w:p w14:paraId="6BA57772">
      <w:pPr>
        <w:spacing w:before="120" w:line="360" w:lineRule="auto"/>
        <w:ind w:left="2" w:leftChars="1" w:firstLine="480" w:firstLineChars="200"/>
        <w:rPr>
          <w:color w:val="000000"/>
          <w:kern w:val="0"/>
          <w:sz w:val="24"/>
        </w:rPr>
      </w:pPr>
      <w:r>
        <w:rPr>
          <w:rFonts w:hint="eastAsia"/>
          <w:color w:val="000000"/>
          <w:kern w:val="0"/>
          <w:sz w:val="24"/>
        </w:rPr>
        <w:t xml:space="preserve">（4）不履行合同义务或者履行合同义务不符合约定，经采购人请求履行后仍不履行或者仍未按约定履行的； </w:t>
      </w:r>
    </w:p>
    <w:p w14:paraId="45E43711">
      <w:pPr>
        <w:spacing w:before="120" w:line="360" w:lineRule="auto"/>
        <w:ind w:left="2" w:leftChars="1" w:firstLine="480" w:firstLineChars="200"/>
        <w:rPr>
          <w:color w:val="000000"/>
          <w:kern w:val="0"/>
          <w:sz w:val="24"/>
        </w:rPr>
      </w:pPr>
      <w:r>
        <w:rPr>
          <w:rFonts w:hint="eastAsia"/>
          <w:color w:val="000000"/>
          <w:kern w:val="0"/>
          <w:sz w:val="24"/>
        </w:rPr>
        <w:t xml:space="preserve">（5）框架协议有效期内，因违法行为被禁止或限制参加政府采购活动的； </w:t>
      </w:r>
    </w:p>
    <w:p w14:paraId="5F215B52">
      <w:pPr>
        <w:spacing w:before="120" w:line="360" w:lineRule="auto"/>
        <w:ind w:left="2" w:leftChars="1" w:firstLine="480" w:firstLineChars="200"/>
        <w:rPr>
          <w:color w:val="000000"/>
          <w:kern w:val="0"/>
          <w:sz w:val="24"/>
        </w:rPr>
      </w:pPr>
      <w:r>
        <w:rPr>
          <w:rFonts w:hint="eastAsia"/>
          <w:color w:val="000000"/>
          <w:kern w:val="0"/>
          <w:sz w:val="24"/>
        </w:rPr>
        <w:t>（6）框架协议约定的其他情形。</w:t>
      </w:r>
    </w:p>
    <w:p w14:paraId="1DB931F5">
      <w:pPr>
        <w:spacing w:before="120" w:line="360" w:lineRule="auto"/>
        <w:ind w:left="2" w:leftChars="1" w:firstLine="480" w:firstLineChars="200"/>
        <w:rPr>
          <w:color w:val="000000"/>
          <w:kern w:val="0"/>
          <w:sz w:val="24"/>
        </w:rPr>
      </w:pPr>
      <w:r>
        <w:rPr>
          <w:rFonts w:hint="eastAsia"/>
          <w:color w:val="000000"/>
          <w:kern w:val="0"/>
          <w:sz w:val="24"/>
        </w:rPr>
        <w:t xml:space="preserve">被取消入围资格或者被解除框架协议的供应商不得参加同一封闭式框架协议补充征集。 </w:t>
      </w:r>
    </w:p>
    <w:p w14:paraId="64BE3D52">
      <w:pPr>
        <w:spacing w:before="120" w:line="360" w:lineRule="auto"/>
        <w:ind w:left="2" w:leftChars="1" w:firstLine="480" w:firstLineChars="200"/>
        <w:rPr>
          <w:color w:val="000000"/>
          <w:kern w:val="0"/>
          <w:sz w:val="24"/>
        </w:rPr>
      </w:pPr>
      <w:r>
        <w:rPr>
          <w:color w:val="000000"/>
          <w:kern w:val="0"/>
          <w:sz w:val="24"/>
        </w:rPr>
        <w:t>2.8</w:t>
      </w:r>
      <w:r>
        <w:rPr>
          <w:rFonts w:hint="eastAsia"/>
          <w:color w:val="000000"/>
          <w:kern w:val="0"/>
          <w:sz w:val="24"/>
        </w:rPr>
        <w:t>.3出现剩余入围供应商不足入围供应商总数70%且影响框架协议执行的情形时，征集人可以启动补充征集程序，补充征集规则在框架协议中约定，补充征集应遵守原框架协议的有效期。补充征集期间，原框架协议继续履行。</w:t>
      </w:r>
    </w:p>
    <w:p w14:paraId="71437144">
      <w:pPr>
        <w:spacing w:before="120" w:line="360" w:lineRule="auto"/>
        <w:ind w:left="2" w:leftChars="1" w:firstLine="482" w:firstLineChars="200"/>
        <w:outlineLvl w:val="2"/>
        <w:rPr>
          <w:b/>
          <w:bCs/>
          <w:color w:val="000000"/>
          <w:kern w:val="0"/>
          <w:sz w:val="24"/>
        </w:rPr>
      </w:pPr>
      <w:bookmarkStart w:id="64" w:name="_Toc254970533"/>
      <w:bookmarkStart w:id="65" w:name="_Toc254970674"/>
      <w:r>
        <w:rPr>
          <w:rFonts w:hint="eastAsia"/>
          <w:b/>
          <w:bCs/>
          <w:color w:val="000000"/>
          <w:kern w:val="0"/>
          <w:sz w:val="24"/>
        </w:rPr>
        <w:t>2.9</w:t>
      </w:r>
      <w:r>
        <w:rPr>
          <w:b/>
          <w:bCs/>
          <w:color w:val="000000"/>
          <w:kern w:val="0"/>
          <w:sz w:val="24"/>
        </w:rPr>
        <w:t>质疑和投诉</w:t>
      </w:r>
      <w:bookmarkEnd w:id="64"/>
      <w:bookmarkEnd w:id="65"/>
    </w:p>
    <w:p w14:paraId="435D2EEB">
      <w:pPr>
        <w:spacing w:before="120" w:line="360" w:lineRule="auto"/>
        <w:ind w:firstLine="482" w:firstLineChars="200"/>
        <w:outlineLvl w:val="3"/>
        <w:rPr>
          <w:b/>
          <w:bCs/>
          <w:color w:val="000000"/>
          <w:kern w:val="0"/>
          <w:sz w:val="24"/>
        </w:rPr>
      </w:pPr>
      <w:r>
        <w:rPr>
          <w:rFonts w:hint="eastAsia"/>
          <w:b/>
          <w:bCs/>
          <w:color w:val="000000"/>
          <w:kern w:val="0"/>
          <w:sz w:val="24"/>
        </w:rPr>
        <w:t>2.9</w:t>
      </w:r>
      <w:r>
        <w:rPr>
          <w:b/>
          <w:bCs/>
          <w:color w:val="000000"/>
          <w:kern w:val="0"/>
          <w:sz w:val="24"/>
        </w:rPr>
        <w:t>.1质疑</w:t>
      </w:r>
    </w:p>
    <w:p w14:paraId="68DDD8E4">
      <w:pPr>
        <w:spacing w:before="120" w:line="360" w:lineRule="auto"/>
        <w:ind w:firstLine="480" w:firstLineChars="200"/>
        <w:rPr>
          <w:color w:val="000000"/>
          <w:sz w:val="24"/>
        </w:rPr>
      </w:pPr>
      <w:r>
        <w:rPr>
          <w:rFonts w:hint="eastAsia"/>
          <w:color w:val="000000"/>
          <w:sz w:val="24"/>
        </w:rPr>
        <w:t>2.9</w:t>
      </w:r>
      <w:r>
        <w:rPr>
          <w:color w:val="000000"/>
          <w:sz w:val="24"/>
        </w:rPr>
        <w:t>.1.1质疑内容、时限</w:t>
      </w:r>
    </w:p>
    <w:p w14:paraId="21D695C5">
      <w:pPr>
        <w:spacing w:before="120" w:line="360" w:lineRule="auto"/>
        <w:ind w:firstLine="480" w:firstLineChars="200"/>
        <w:rPr>
          <w:color w:val="000000"/>
          <w:sz w:val="24"/>
        </w:rPr>
      </w:pPr>
      <w:r>
        <w:rPr>
          <w:rFonts w:hint="eastAsia"/>
          <w:color w:val="000000"/>
          <w:sz w:val="24"/>
        </w:rPr>
        <w:t>（1）供应商对征集活动有疑问的，可以向采购代理机构提出询问。采购代理机构应当在3个工作日内对供应商依法提出的询问作出答复。</w:t>
      </w:r>
    </w:p>
    <w:p w14:paraId="403C7278">
      <w:pPr>
        <w:tabs>
          <w:tab w:val="left" w:pos="5670"/>
        </w:tabs>
        <w:spacing w:before="120" w:line="360" w:lineRule="auto"/>
        <w:ind w:firstLine="480" w:firstLineChars="200"/>
        <w:rPr>
          <w:color w:val="000000"/>
          <w:sz w:val="24"/>
        </w:rPr>
      </w:pPr>
      <w:r>
        <w:rPr>
          <w:rFonts w:hint="eastAsia"/>
          <w:color w:val="000000"/>
          <w:sz w:val="24"/>
        </w:rPr>
        <w:t>（2）供应商为认为征集文件、征集过程、入围结果使自己的权益受到损害的，可以在知道或者应知其权益受到损害之日起7个工作日内向采购代理机构提出质疑。采购代理机构</w:t>
      </w:r>
      <w:r>
        <w:rPr>
          <w:color w:val="000000"/>
          <w:sz w:val="24"/>
        </w:rPr>
        <w:t>在收到供应商书面质疑后7个工作日内，对质疑内容作出答复。</w:t>
      </w:r>
    </w:p>
    <w:p w14:paraId="6A003F81">
      <w:pPr>
        <w:spacing w:before="120" w:line="360" w:lineRule="auto"/>
        <w:ind w:firstLine="480" w:firstLineChars="200"/>
        <w:rPr>
          <w:color w:val="000000"/>
          <w:sz w:val="24"/>
        </w:rPr>
      </w:pPr>
      <w:r>
        <w:rPr>
          <w:rFonts w:hint="eastAsia"/>
          <w:color w:val="000000"/>
          <w:sz w:val="24"/>
        </w:rPr>
        <w:t>2.9</w:t>
      </w:r>
      <w:r>
        <w:rPr>
          <w:color w:val="000000"/>
          <w:sz w:val="24"/>
        </w:rPr>
        <w:t>.1.2质疑形式</w:t>
      </w:r>
    </w:p>
    <w:p w14:paraId="269136DE">
      <w:pPr>
        <w:spacing w:before="120" w:line="360" w:lineRule="auto"/>
        <w:ind w:firstLine="480" w:firstLineChars="200"/>
        <w:rPr>
          <w:color w:val="000000"/>
          <w:sz w:val="24"/>
        </w:rPr>
      </w:pPr>
      <w:r>
        <w:rPr>
          <w:color w:val="000000"/>
          <w:sz w:val="24"/>
        </w:rPr>
        <w:t>质疑应当采用</w:t>
      </w:r>
      <w:r>
        <w:rPr>
          <w:rFonts w:hint="eastAsia"/>
          <w:color w:val="000000"/>
          <w:sz w:val="24"/>
        </w:rPr>
        <w:t>供应商</w:t>
      </w:r>
      <w:r>
        <w:rPr>
          <w:color w:val="000000"/>
          <w:sz w:val="24"/>
        </w:rPr>
        <w:t>须知前附表所规定的形式，质疑书应明确阐述</w:t>
      </w:r>
      <w:r>
        <w:rPr>
          <w:rFonts w:hint="eastAsia"/>
          <w:color w:val="000000"/>
          <w:sz w:val="24"/>
        </w:rPr>
        <w:t>征集文件</w:t>
      </w:r>
      <w:r>
        <w:rPr>
          <w:color w:val="000000"/>
          <w:sz w:val="24"/>
        </w:rPr>
        <w:t>、</w:t>
      </w:r>
      <w:r>
        <w:rPr>
          <w:rFonts w:hint="eastAsia"/>
          <w:color w:val="000000"/>
          <w:sz w:val="24"/>
        </w:rPr>
        <w:t>征集</w:t>
      </w:r>
      <w:r>
        <w:rPr>
          <w:color w:val="000000"/>
          <w:sz w:val="24"/>
        </w:rPr>
        <w:t>过程或</w:t>
      </w:r>
      <w:r>
        <w:rPr>
          <w:rFonts w:hint="eastAsia"/>
          <w:color w:val="000000"/>
          <w:sz w:val="24"/>
        </w:rPr>
        <w:t>成交</w:t>
      </w:r>
      <w:r>
        <w:rPr>
          <w:color w:val="000000"/>
          <w:sz w:val="24"/>
        </w:rPr>
        <w:t>结果中使自己合法权益受到损害的实质性内容，提供相关事实、依据和证据及其来源或线索，便于有关单位调查、答复和处理。</w:t>
      </w:r>
    </w:p>
    <w:p w14:paraId="2BF2B7EB">
      <w:pPr>
        <w:spacing w:before="120" w:line="360" w:lineRule="auto"/>
        <w:ind w:firstLine="480" w:firstLineChars="200"/>
        <w:rPr>
          <w:color w:val="000000"/>
          <w:sz w:val="24"/>
        </w:rPr>
      </w:pPr>
      <w:r>
        <w:rPr>
          <w:rFonts w:hint="eastAsia"/>
          <w:color w:val="000000"/>
          <w:sz w:val="24"/>
        </w:rPr>
        <w:t>2.9</w:t>
      </w:r>
      <w:r>
        <w:rPr>
          <w:color w:val="000000"/>
          <w:sz w:val="24"/>
        </w:rPr>
        <w:t>.1.3</w:t>
      </w:r>
      <w:r>
        <w:rPr>
          <w:rFonts w:hint="eastAsia"/>
          <w:color w:val="000000"/>
          <w:sz w:val="24"/>
        </w:rPr>
        <w:t xml:space="preserve"> 供应商提出质疑应当提交质疑函和必要的证明材料。质疑函应当包括下列内容：</w:t>
      </w:r>
    </w:p>
    <w:p w14:paraId="198680F9">
      <w:pPr>
        <w:spacing w:before="120" w:line="360" w:lineRule="auto"/>
        <w:ind w:firstLine="480" w:firstLineChars="200"/>
        <w:rPr>
          <w:color w:val="000000"/>
          <w:sz w:val="24"/>
        </w:rPr>
      </w:pPr>
      <w:r>
        <w:rPr>
          <w:rFonts w:hint="eastAsia"/>
          <w:color w:val="000000"/>
          <w:sz w:val="24"/>
        </w:rPr>
        <w:t>（1）</w:t>
      </w:r>
      <w:r>
        <w:rPr>
          <w:rFonts w:hint="eastAsia"/>
          <w:color w:val="000000"/>
          <w:sz w:val="24"/>
        </w:rPr>
        <w:tab/>
      </w:r>
      <w:r>
        <w:rPr>
          <w:rFonts w:hint="eastAsia"/>
          <w:color w:val="000000"/>
          <w:sz w:val="24"/>
        </w:rPr>
        <w:t>供应商的姓名或者名称、地址、邮编、联系人及联系电话；</w:t>
      </w:r>
    </w:p>
    <w:p w14:paraId="580E98B0">
      <w:pPr>
        <w:spacing w:before="120" w:line="360" w:lineRule="auto"/>
        <w:ind w:firstLine="480" w:firstLineChars="200"/>
        <w:rPr>
          <w:color w:val="000000"/>
          <w:sz w:val="24"/>
        </w:rPr>
      </w:pPr>
      <w:r>
        <w:rPr>
          <w:rFonts w:hint="eastAsia"/>
          <w:color w:val="000000"/>
          <w:sz w:val="24"/>
        </w:rPr>
        <w:t>（2）</w:t>
      </w:r>
      <w:r>
        <w:rPr>
          <w:rFonts w:hint="eastAsia"/>
          <w:color w:val="000000"/>
          <w:sz w:val="24"/>
        </w:rPr>
        <w:tab/>
      </w:r>
      <w:r>
        <w:rPr>
          <w:rFonts w:hint="eastAsia"/>
          <w:color w:val="000000"/>
          <w:sz w:val="24"/>
        </w:rPr>
        <w:t>质疑项目的名称、编号；</w:t>
      </w:r>
    </w:p>
    <w:p w14:paraId="430475AC">
      <w:pPr>
        <w:spacing w:before="120" w:line="360" w:lineRule="auto"/>
        <w:ind w:firstLine="480" w:firstLineChars="200"/>
        <w:rPr>
          <w:color w:val="000000"/>
          <w:sz w:val="24"/>
        </w:rPr>
      </w:pPr>
      <w:r>
        <w:rPr>
          <w:rFonts w:hint="eastAsia"/>
          <w:color w:val="000000"/>
          <w:sz w:val="24"/>
        </w:rPr>
        <w:t>（3）</w:t>
      </w:r>
      <w:r>
        <w:rPr>
          <w:rFonts w:hint="eastAsia"/>
          <w:color w:val="000000"/>
          <w:sz w:val="24"/>
        </w:rPr>
        <w:tab/>
      </w:r>
      <w:r>
        <w:rPr>
          <w:rFonts w:hint="eastAsia"/>
          <w:color w:val="000000"/>
          <w:sz w:val="24"/>
        </w:rPr>
        <w:t>具体、明确的质疑事项和与质疑事项相关的请求；</w:t>
      </w:r>
    </w:p>
    <w:p w14:paraId="1D232A3E">
      <w:pPr>
        <w:spacing w:before="120" w:line="360" w:lineRule="auto"/>
        <w:ind w:firstLine="480" w:firstLineChars="200"/>
        <w:rPr>
          <w:color w:val="000000"/>
          <w:sz w:val="24"/>
        </w:rPr>
      </w:pPr>
      <w:r>
        <w:rPr>
          <w:rFonts w:hint="eastAsia"/>
          <w:color w:val="000000"/>
          <w:sz w:val="24"/>
        </w:rPr>
        <w:t>（4）</w:t>
      </w:r>
      <w:r>
        <w:rPr>
          <w:rFonts w:hint="eastAsia"/>
          <w:color w:val="000000"/>
          <w:sz w:val="24"/>
        </w:rPr>
        <w:tab/>
      </w:r>
      <w:r>
        <w:rPr>
          <w:rFonts w:hint="eastAsia"/>
          <w:color w:val="000000"/>
          <w:sz w:val="24"/>
        </w:rPr>
        <w:t>事实依据；</w:t>
      </w:r>
    </w:p>
    <w:p w14:paraId="69184F6F">
      <w:pPr>
        <w:spacing w:before="120" w:line="360" w:lineRule="auto"/>
        <w:ind w:firstLine="480" w:firstLineChars="200"/>
        <w:rPr>
          <w:color w:val="000000"/>
          <w:sz w:val="24"/>
        </w:rPr>
      </w:pPr>
      <w:r>
        <w:rPr>
          <w:rFonts w:hint="eastAsia"/>
          <w:color w:val="000000"/>
          <w:sz w:val="24"/>
        </w:rPr>
        <w:t>（5）</w:t>
      </w:r>
      <w:r>
        <w:rPr>
          <w:rFonts w:hint="eastAsia"/>
          <w:color w:val="000000"/>
          <w:sz w:val="24"/>
        </w:rPr>
        <w:tab/>
      </w:r>
      <w:r>
        <w:rPr>
          <w:rFonts w:hint="eastAsia"/>
          <w:color w:val="000000"/>
          <w:sz w:val="24"/>
        </w:rPr>
        <w:t>必要的法律依据；</w:t>
      </w:r>
    </w:p>
    <w:p w14:paraId="64AC3707">
      <w:pPr>
        <w:spacing w:before="120" w:line="360" w:lineRule="auto"/>
        <w:ind w:firstLine="480" w:firstLineChars="200"/>
        <w:rPr>
          <w:color w:val="000000"/>
          <w:sz w:val="24"/>
        </w:rPr>
      </w:pPr>
      <w:r>
        <w:rPr>
          <w:rFonts w:hint="eastAsia"/>
          <w:color w:val="000000"/>
          <w:sz w:val="24"/>
        </w:rPr>
        <w:t>（6）</w:t>
      </w:r>
      <w:r>
        <w:rPr>
          <w:rFonts w:hint="eastAsia"/>
          <w:color w:val="000000"/>
          <w:sz w:val="24"/>
        </w:rPr>
        <w:tab/>
      </w:r>
      <w:r>
        <w:rPr>
          <w:rFonts w:hint="eastAsia"/>
          <w:color w:val="000000"/>
          <w:sz w:val="24"/>
        </w:rPr>
        <w:t>提出质疑的日期。</w:t>
      </w:r>
    </w:p>
    <w:p w14:paraId="3DC8025A">
      <w:pPr>
        <w:spacing w:before="120" w:line="360" w:lineRule="auto"/>
        <w:ind w:firstLine="480" w:firstLineChars="200"/>
        <w:rPr>
          <w:color w:val="000000"/>
          <w:sz w:val="24"/>
        </w:rPr>
      </w:pPr>
      <w:r>
        <w:rPr>
          <w:rFonts w:hint="eastAsia"/>
          <w:color w:val="000000"/>
          <w:sz w:val="24"/>
        </w:rPr>
        <w:t>供应商为自然人的，应当由本人签字；供应商为法人或者其他组织的，应当由法定代表人、主要负责人，或者其授权代表签字或者盖章，并加盖公章。</w:t>
      </w:r>
      <w:r>
        <w:rPr>
          <w:color w:val="000000"/>
          <w:sz w:val="24"/>
        </w:rPr>
        <w:t xml:space="preserve"> </w:t>
      </w:r>
    </w:p>
    <w:p w14:paraId="3D0F055F">
      <w:pPr>
        <w:spacing w:before="120" w:line="360" w:lineRule="auto"/>
        <w:ind w:firstLine="482" w:firstLineChars="200"/>
        <w:outlineLvl w:val="3"/>
        <w:rPr>
          <w:b/>
          <w:bCs/>
          <w:color w:val="000000"/>
          <w:kern w:val="0"/>
          <w:sz w:val="24"/>
        </w:rPr>
      </w:pPr>
      <w:r>
        <w:rPr>
          <w:rFonts w:hint="eastAsia"/>
          <w:b/>
          <w:bCs/>
          <w:color w:val="000000"/>
          <w:kern w:val="0"/>
          <w:sz w:val="24"/>
        </w:rPr>
        <w:t>2.9</w:t>
      </w:r>
      <w:r>
        <w:rPr>
          <w:b/>
          <w:bCs/>
          <w:color w:val="000000"/>
          <w:kern w:val="0"/>
          <w:sz w:val="24"/>
        </w:rPr>
        <w:t>.2投诉</w:t>
      </w:r>
    </w:p>
    <w:p w14:paraId="044DDCB7">
      <w:pPr>
        <w:spacing w:before="120" w:line="360" w:lineRule="auto"/>
        <w:ind w:firstLine="480" w:firstLineChars="200"/>
        <w:rPr>
          <w:color w:val="000000"/>
          <w:sz w:val="24"/>
        </w:rPr>
      </w:pPr>
      <w:r>
        <w:rPr>
          <w:rFonts w:hint="eastAsia"/>
          <w:color w:val="000000"/>
          <w:sz w:val="24"/>
        </w:rPr>
        <w:t>2.9</w:t>
      </w:r>
      <w:r>
        <w:rPr>
          <w:color w:val="000000"/>
          <w:sz w:val="24"/>
        </w:rPr>
        <w:t>.2.1供应商对</w:t>
      </w:r>
      <w:r>
        <w:rPr>
          <w:rFonts w:hint="eastAsia"/>
          <w:color w:val="000000"/>
          <w:sz w:val="24"/>
        </w:rPr>
        <w:t>采购代理机构</w:t>
      </w:r>
      <w:r>
        <w:rPr>
          <w:color w:val="000000"/>
          <w:sz w:val="24"/>
        </w:rPr>
        <w:t>的答复不满意，或者</w:t>
      </w:r>
      <w:r>
        <w:rPr>
          <w:rFonts w:hint="eastAsia"/>
          <w:color w:val="000000"/>
          <w:sz w:val="24"/>
        </w:rPr>
        <w:t>采购代理机构</w:t>
      </w:r>
      <w:r>
        <w:rPr>
          <w:color w:val="000000"/>
          <w:sz w:val="24"/>
        </w:rPr>
        <w:t>未在规定时间内答复的，可在答复期满后15个工作日内按有关规定，向同级财政部门投诉。</w:t>
      </w:r>
    </w:p>
    <w:p w14:paraId="3A190BBB">
      <w:pPr>
        <w:spacing w:before="120" w:line="360" w:lineRule="auto"/>
        <w:ind w:firstLine="480" w:firstLineChars="200"/>
        <w:rPr>
          <w:color w:val="000000"/>
          <w:sz w:val="24"/>
        </w:rPr>
      </w:pPr>
      <w:r>
        <w:rPr>
          <w:rFonts w:hint="eastAsia"/>
          <w:color w:val="000000"/>
          <w:sz w:val="24"/>
        </w:rPr>
        <w:t>2.9</w:t>
      </w:r>
      <w:r>
        <w:rPr>
          <w:color w:val="000000"/>
          <w:sz w:val="24"/>
        </w:rPr>
        <w:t>.2.</w:t>
      </w:r>
      <w:r>
        <w:rPr>
          <w:rFonts w:hint="eastAsia"/>
          <w:color w:val="000000"/>
          <w:sz w:val="24"/>
        </w:rPr>
        <w:t>2投诉</w:t>
      </w:r>
      <w:r>
        <w:rPr>
          <w:color w:val="000000"/>
          <w:sz w:val="24"/>
        </w:rPr>
        <w:t>书应使用财政部发布的</w:t>
      </w:r>
      <w:r>
        <w:rPr>
          <w:rFonts w:hint="eastAsia"/>
          <w:color w:val="000000"/>
          <w:sz w:val="24"/>
        </w:rPr>
        <w:t>政府采购供应投诉书范本，并应按照“投诉书制作说明”进行编写。</w:t>
      </w:r>
    </w:p>
    <w:p w14:paraId="6DE3E810">
      <w:pPr>
        <w:spacing w:before="120" w:line="360" w:lineRule="auto"/>
        <w:ind w:left="2" w:leftChars="1" w:firstLine="482" w:firstLineChars="200"/>
        <w:outlineLvl w:val="2"/>
        <w:rPr>
          <w:b/>
          <w:bCs/>
          <w:color w:val="000000"/>
          <w:kern w:val="0"/>
          <w:sz w:val="24"/>
        </w:rPr>
      </w:pPr>
      <w:r>
        <w:rPr>
          <w:rFonts w:hint="eastAsia"/>
          <w:b/>
          <w:bCs/>
          <w:color w:val="000000"/>
          <w:kern w:val="0"/>
          <w:sz w:val="24"/>
        </w:rPr>
        <w:t>2.10促进中小企业发展政策</w:t>
      </w:r>
    </w:p>
    <w:p w14:paraId="5B4A9390">
      <w:pPr>
        <w:spacing w:before="120" w:line="360" w:lineRule="auto"/>
        <w:ind w:left="2" w:leftChars="1" w:firstLine="480" w:firstLineChars="200"/>
        <w:rPr>
          <w:color w:val="000000"/>
          <w:sz w:val="24"/>
        </w:rPr>
      </w:pPr>
      <w:r>
        <w:rPr>
          <w:rFonts w:hint="eastAsia"/>
          <w:color w:val="000000"/>
          <w:sz w:val="24"/>
        </w:rPr>
        <w:t>2.10</w:t>
      </w:r>
      <w:r>
        <w:rPr>
          <w:color w:val="000000"/>
          <w:sz w:val="24"/>
        </w:rPr>
        <w:t>.1</w:t>
      </w:r>
      <w:r>
        <w:rPr>
          <w:rFonts w:hint="eastAsia"/>
          <w:color w:val="000000"/>
          <w:sz w:val="24"/>
        </w:rPr>
        <w:t>本项目落实促进中小企业发展政策措施在前附表规定。依据促进中小企业发展政策获得政府采购合同的，小微企业不得将合同分包给大中型企业，中型企业不得将合同分包给大型企业。</w:t>
      </w:r>
    </w:p>
    <w:p w14:paraId="570BEEED">
      <w:pPr>
        <w:spacing w:before="120" w:line="360" w:lineRule="auto"/>
        <w:ind w:left="2" w:leftChars="1" w:firstLine="480" w:firstLineChars="200"/>
        <w:rPr>
          <w:color w:val="000000"/>
          <w:sz w:val="24"/>
        </w:rPr>
      </w:pPr>
      <w:r>
        <w:rPr>
          <w:rFonts w:hint="eastAsia"/>
          <w:color w:val="000000"/>
          <w:sz w:val="24"/>
        </w:rPr>
        <w:t>2.10.</w:t>
      </w:r>
      <w:r>
        <w:rPr>
          <w:color w:val="000000"/>
          <w:sz w:val="24"/>
        </w:rPr>
        <w:t>2</w:t>
      </w:r>
      <w:r>
        <w:rPr>
          <w:rFonts w:hint="eastAsia"/>
          <w:color w:val="000000"/>
          <w:sz w:val="24"/>
        </w:rPr>
        <w:t>本项目如为专门面向中小企业预留采购份额采购项目，供应商必须满足征集文件资格要求中的落实政府采购政策需满足的资格要求。</w:t>
      </w:r>
    </w:p>
    <w:p w14:paraId="7FD9DE59">
      <w:pPr>
        <w:spacing w:before="120" w:line="360" w:lineRule="auto"/>
        <w:ind w:left="2" w:leftChars="1" w:firstLine="480" w:firstLineChars="200"/>
        <w:rPr>
          <w:color w:val="000000"/>
          <w:sz w:val="24"/>
        </w:rPr>
      </w:pPr>
      <w:r>
        <w:rPr>
          <w:rFonts w:hint="eastAsia"/>
          <w:color w:val="000000"/>
          <w:sz w:val="24"/>
        </w:rPr>
        <w:t>征集文件中如接受联合体，供应商以联合体形式参加采购活动，联合体协议中约定中小企业承担的部分达到3</w:t>
      </w:r>
      <w:r>
        <w:rPr>
          <w:color w:val="000000"/>
          <w:sz w:val="24"/>
        </w:rPr>
        <w:t>0%</w:t>
      </w:r>
      <w:r>
        <w:rPr>
          <w:rFonts w:hint="eastAsia"/>
          <w:color w:val="000000"/>
          <w:sz w:val="24"/>
        </w:rPr>
        <w:t>以上，其中预留给小微企业的比例不低于6</w:t>
      </w:r>
      <w:r>
        <w:rPr>
          <w:color w:val="000000"/>
          <w:sz w:val="24"/>
        </w:rPr>
        <w:t>0%</w:t>
      </w:r>
      <w:r>
        <w:rPr>
          <w:rFonts w:hint="eastAsia"/>
          <w:color w:val="000000"/>
          <w:sz w:val="24"/>
        </w:rPr>
        <w:t>。</w:t>
      </w:r>
    </w:p>
    <w:p w14:paraId="6433FDE2">
      <w:pPr>
        <w:spacing w:before="120" w:line="360" w:lineRule="auto"/>
        <w:ind w:left="2" w:leftChars="1" w:firstLine="480" w:firstLineChars="200"/>
        <w:rPr>
          <w:color w:val="000000"/>
          <w:sz w:val="24"/>
        </w:rPr>
      </w:pPr>
      <w:r>
        <w:rPr>
          <w:rFonts w:hint="eastAsia"/>
          <w:color w:val="000000"/>
          <w:sz w:val="24"/>
        </w:rPr>
        <w:t>征集文件中如接受分包，供应商将采购项目分包给一家或者多家中小企业的比例达到3</w:t>
      </w:r>
      <w:r>
        <w:rPr>
          <w:color w:val="000000"/>
          <w:sz w:val="24"/>
        </w:rPr>
        <w:t>0%</w:t>
      </w:r>
      <w:r>
        <w:rPr>
          <w:rFonts w:hint="eastAsia"/>
          <w:color w:val="000000"/>
          <w:sz w:val="24"/>
        </w:rPr>
        <w:t>以上，其中预留给小微企业的比例不低于6</w:t>
      </w:r>
      <w:r>
        <w:rPr>
          <w:color w:val="000000"/>
          <w:sz w:val="24"/>
        </w:rPr>
        <w:t>0%</w:t>
      </w:r>
      <w:r>
        <w:rPr>
          <w:rFonts w:hint="eastAsia"/>
          <w:color w:val="000000"/>
          <w:sz w:val="24"/>
        </w:rPr>
        <w:t>。</w:t>
      </w:r>
    </w:p>
    <w:p w14:paraId="399FA330">
      <w:pPr>
        <w:spacing w:before="120" w:line="360" w:lineRule="auto"/>
        <w:ind w:left="2" w:leftChars="1" w:firstLine="480" w:firstLineChars="200"/>
        <w:rPr>
          <w:color w:val="000000"/>
          <w:sz w:val="24"/>
        </w:rPr>
      </w:pPr>
      <w:r>
        <w:rPr>
          <w:rFonts w:hint="eastAsia"/>
          <w:color w:val="000000"/>
          <w:sz w:val="24"/>
        </w:rPr>
        <w:t>注：专门面向中小企业预留采购份额采购项目不享受价格扣除政策。</w:t>
      </w:r>
    </w:p>
    <w:p w14:paraId="3C444B58">
      <w:pPr>
        <w:spacing w:before="120" w:line="360" w:lineRule="auto"/>
        <w:ind w:left="2" w:leftChars="1" w:firstLine="480" w:firstLineChars="200"/>
        <w:rPr>
          <w:color w:val="000000"/>
          <w:sz w:val="24"/>
        </w:rPr>
      </w:pPr>
      <w:r>
        <w:rPr>
          <w:rFonts w:hint="eastAsia"/>
          <w:color w:val="000000"/>
          <w:sz w:val="24"/>
        </w:rPr>
        <w:t>2.10.</w:t>
      </w:r>
      <w:r>
        <w:rPr>
          <w:color w:val="000000"/>
          <w:sz w:val="24"/>
        </w:rPr>
        <w:t>3</w:t>
      </w:r>
      <w:r>
        <w:rPr>
          <w:rFonts w:hint="eastAsia"/>
          <w:color w:val="000000"/>
          <w:sz w:val="24"/>
        </w:rPr>
        <w:t>本项目如为非专门面向中小企业预留采购份额采购项目，评审委员会应当对小微企业报价给予价格扣除，用扣除后的价格参加评审。</w:t>
      </w:r>
    </w:p>
    <w:p w14:paraId="230B3FD2">
      <w:pPr>
        <w:spacing w:before="120" w:line="360" w:lineRule="auto"/>
        <w:ind w:left="2" w:leftChars="1" w:firstLine="480" w:firstLineChars="200"/>
        <w:rPr>
          <w:color w:val="000000"/>
          <w:sz w:val="24"/>
        </w:rPr>
      </w:pPr>
      <w:r>
        <w:rPr>
          <w:rFonts w:hint="eastAsia"/>
          <w:color w:val="000000"/>
          <w:sz w:val="24"/>
        </w:rPr>
        <w:t>征集文件接受大中型企业与小微企业组成联合体或者允许大中型企业向一家或者多家小微企业分包时，对于联合协议或者分包意向协议约定小微企业的合同份额占合同总金额比例达到3</w:t>
      </w:r>
      <w:r>
        <w:rPr>
          <w:color w:val="000000"/>
          <w:sz w:val="24"/>
        </w:rPr>
        <w:t>0%</w:t>
      </w:r>
      <w:r>
        <w:rPr>
          <w:rFonts w:hint="eastAsia"/>
          <w:color w:val="000000"/>
          <w:sz w:val="24"/>
        </w:rPr>
        <w:t>以上的，评审委员会员应当对联合体或者大中型企业的报价给予价格扣除，用扣除后的价格参加评审。</w:t>
      </w:r>
    </w:p>
    <w:p w14:paraId="019C0E65">
      <w:pPr>
        <w:spacing w:before="120" w:line="360" w:lineRule="auto"/>
        <w:ind w:left="2" w:leftChars="1" w:firstLine="480" w:firstLineChars="200"/>
        <w:rPr>
          <w:color w:val="000000"/>
          <w:sz w:val="24"/>
        </w:rPr>
      </w:pPr>
      <w:r>
        <w:rPr>
          <w:rFonts w:hint="eastAsia"/>
          <w:color w:val="000000"/>
          <w:sz w:val="24"/>
        </w:rPr>
        <w:t>组成联合体或者接受分包的小微企业与联合体内其他企业、分包企业之间存在直接控股、管理关系的，不享受价格扣除优惠政策。</w:t>
      </w:r>
    </w:p>
    <w:p w14:paraId="5AE0E785">
      <w:pPr>
        <w:spacing w:before="120" w:line="360" w:lineRule="auto"/>
        <w:ind w:left="2" w:leftChars="1" w:firstLine="480" w:firstLineChars="200"/>
        <w:rPr>
          <w:color w:val="000000"/>
          <w:sz w:val="24"/>
        </w:rPr>
      </w:pPr>
      <w:r>
        <w:rPr>
          <w:rFonts w:hint="eastAsia"/>
          <w:color w:val="000000"/>
          <w:sz w:val="24"/>
        </w:rPr>
        <w:t>价格扣除比例在第四章评审方法及标准中规定，对小型企业和微型企业同等对待，不作区分。</w:t>
      </w:r>
    </w:p>
    <w:p w14:paraId="011EC751">
      <w:pPr>
        <w:spacing w:before="120" w:line="360" w:lineRule="auto"/>
        <w:ind w:left="2" w:leftChars="1" w:firstLine="480" w:firstLineChars="200"/>
        <w:rPr>
          <w:color w:val="000000"/>
          <w:sz w:val="24"/>
        </w:rPr>
      </w:pPr>
      <w:r>
        <w:rPr>
          <w:rFonts w:hint="eastAsia"/>
          <w:color w:val="000000"/>
          <w:sz w:val="24"/>
        </w:rPr>
        <w:t>2.10.</w:t>
      </w:r>
      <w:r>
        <w:rPr>
          <w:color w:val="000000"/>
          <w:sz w:val="24"/>
        </w:rPr>
        <w:t>4</w:t>
      </w:r>
      <w:r>
        <w:rPr>
          <w:rFonts w:hint="eastAsia"/>
          <w:color w:val="000000"/>
          <w:sz w:val="24"/>
        </w:rPr>
        <w:t>中小企业定义</w:t>
      </w:r>
    </w:p>
    <w:p w14:paraId="14D11FE2">
      <w:pPr>
        <w:spacing w:before="120" w:line="360" w:lineRule="auto"/>
        <w:ind w:firstLine="480" w:firstLineChars="200"/>
        <w:rPr>
          <w:color w:val="000000"/>
          <w:sz w:val="24"/>
        </w:rPr>
      </w:pPr>
      <w:r>
        <w:rPr>
          <w:rFonts w:hint="eastAsia"/>
          <w:color w:val="000000"/>
          <w:sz w:val="24"/>
        </w:rPr>
        <w:t>2.10.</w:t>
      </w:r>
      <w:r>
        <w:rPr>
          <w:color w:val="000000"/>
          <w:sz w:val="24"/>
        </w:rPr>
        <w:t>4</w:t>
      </w:r>
      <w:r>
        <w:rPr>
          <w:rFonts w:hint="eastAsia"/>
          <w:color w:val="000000"/>
          <w:sz w:val="24"/>
        </w:rPr>
        <w:t>.</w:t>
      </w:r>
      <w:r>
        <w:rPr>
          <w:color w:val="000000"/>
          <w:sz w:val="24"/>
        </w:rPr>
        <w:t>1</w:t>
      </w:r>
      <w:r>
        <w:rPr>
          <w:rFonts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C0D015">
      <w:pPr>
        <w:spacing w:before="120" w:line="360" w:lineRule="auto"/>
        <w:ind w:left="2" w:leftChars="1" w:firstLine="480" w:firstLineChars="200"/>
        <w:rPr>
          <w:color w:val="000000"/>
          <w:sz w:val="24"/>
        </w:rPr>
      </w:pPr>
      <w:r>
        <w:rPr>
          <w:rFonts w:hint="eastAsia"/>
          <w:color w:val="000000"/>
          <w:sz w:val="24"/>
        </w:rPr>
        <w:t>2.10</w:t>
      </w:r>
      <w:r>
        <w:rPr>
          <w:color w:val="000000"/>
          <w:sz w:val="24"/>
        </w:rPr>
        <w:t>.4.2</w:t>
      </w:r>
      <w:r>
        <w:rPr>
          <w:rFonts w:hint="eastAsia"/>
          <w:color w:val="000000"/>
          <w:sz w:val="24"/>
        </w:rPr>
        <w:t>供应商提供的货物、工程或者服务符合下列情形的，享受本款规定的促进中小企业发展政策：</w:t>
      </w:r>
      <w:bookmarkStart w:id="143" w:name="_GoBack"/>
      <w:bookmarkEnd w:id="143"/>
    </w:p>
    <w:p w14:paraId="40FB96B3">
      <w:pPr>
        <w:spacing w:before="120" w:line="360" w:lineRule="auto"/>
        <w:ind w:left="2" w:leftChars="1" w:firstLine="480" w:firstLineChars="200"/>
        <w:rPr>
          <w:color w:val="000000"/>
          <w:sz w:val="24"/>
        </w:rPr>
      </w:pPr>
      <w:r>
        <w:rPr>
          <w:rFonts w:hint="eastAsia"/>
          <w:color w:val="000000"/>
          <w:sz w:val="24"/>
        </w:rPr>
        <w:t>在货物采购项目中，货物由中小企业制造，即货物由中小企业生产且使用该中小企业商号或者注册商标；</w:t>
      </w:r>
    </w:p>
    <w:p w14:paraId="0ED123C0">
      <w:pPr>
        <w:spacing w:before="120" w:line="360" w:lineRule="auto"/>
        <w:ind w:left="2" w:leftChars="1" w:firstLine="480" w:firstLineChars="200"/>
        <w:rPr>
          <w:color w:val="000000"/>
          <w:sz w:val="24"/>
        </w:rPr>
      </w:pPr>
      <w:r>
        <w:rPr>
          <w:rFonts w:hint="eastAsia"/>
          <w:color w:val="000000"/>
          <w:sz w:val="24"/>
        </w:rPr>
        <w:t>在工程采购项目中，工程由中小企业承建，即工程施工单位为中小企业；</w:t>
      </w:r>
    </w:p>
    <w:p w14:paraId="0855449C">
      <w:pPr>
        <w:spacing w:before="120" w:line="360" w:lineRule="auto"/>
        <w:ind w:left="2" w:leftChars="1" w:firstLine="480" w:firstLineChars="200"/>
        <w:rPr>
          <w:color w:val="000000"/>
          <w:sz w:val="24"/>
        </w:rPr>
      </w:pPr>
      <w:r>
        <w:rPr>
          <w:rFonts w:hint="eastAsia"/>
          <w:color w:val="000000"/>
          <w:sz w:val="24"/>
        </w:rPr>
        <w:t>在服务采购项目中，服务由中小企业承接，即提供服务的人员为中小企业依照《中华人民共和国劳动合同法》订立劳动合同的从业人员。</w:t>
      </w:r>
    </w:p>
    <w:p w14:paraId="4A35CF91">
      <w:pPr>
        <w:spacing w:before="120" w:line="360" w:lineRule="auto"/>
        <w:ind w:left="2" w:leftChars="1" w:firstLine="480" w:firstLineChars="200"/>
        <w:rPr>
          <w:color w:val="000000"/>
          <w:sz w:val="24"/>
        </w:rPr>
      </w:pPr>
      <w:r>
        <w:rPr>
          <w:rFonts w:hint="eastAsia"/>
          <w:color w:val="000000"/>
          <w:sz w:val="24"/>
        </w:rPr>
        <w:t>在货物采购项目中，供应商提供的货物既有中小企业制造货物，也有大型企业制造货物的，不享受本款规定的促进中小企业发展政策。</w:t>
      </w:r>
    </w:p>
    <w:p w14:paraId="0D68BEAD">
      <w:pPr>
        <w:spacing w:before="120" w:line="360" w:lineRule="auto"/>
        <w:ind w:left="2" w:leftChars="1" w:firstLine="480" w:firstLineChars="200"/>
        <w:rPr>
          <w:color w:val="000000"/>
          <w:sz w:val="24"/>
        </w:rPr>
      </w:pPr>
      <w:r>
        <w:rPr>
          <w:rFonts w:hint="eastAsia"/>
          <w:color w:val="000000"/>
          <w:sz w:val="24"/>
        </w:rPr>
        <w:t>以联合体形式参加政府采购活动，联合体各方均为中小企业的，联合体视同中小企业。其中，联合体各方均为小微企业的，联合体视同小微企业。</w:t>
      </w:r>
    </w:p>
    <w:p w14:paraId="0667B3E4">
      <w:pPr>
        <w:spacing w:before="120" w:line="360" w:lineRule="auto"/>
        <w:ind w:firstLine="480" w:firstLineChars="200"/>
        <w:rPr>
          <w:color w:val="000000"/>
          <w:sz w:val="24"/>
        </w:rPr>
      </w:pPr>
      <w:r>
        <w:rPr>
          <w:rFonts w:hint="eastAsia"/>
          <w:color w:val="000000"/>
          <w:sz w:val="24"/>
        </w:rPr>
        <w:t>2.10.</w:t>
      </w:r>
      <w:r>
        <w:rPr>
          <w:color w:val="000000"/>
          <w:sz w:val="24"/>
        </w:rPr>
        <w:t>4</w:t>
      </w:r>
      <w:r>
        <w:rPr>
          <w:rFonts w:hint="eastAsia"/>
          <w:color w:val="000000"/>
          <w:sz w:val="24"/>
        </w:rPr>
        <w:t>.</w:t>
      </w:r>
      <w:r>
        <w:rPr>
          <w:color w:val="000000"/>
          <w:sz w:val="24"/>
        </w:rPr>
        <w:t>3</w:t>
      </w:r>
      <w:r>
        <w:rPr>
          <w:rFonts w:hint="eastAsia"/>
          <w:color w:val="000000"/>
          <w:sz w:val="24"/>
        </w:rPr>
        <w:t>供应商根据中小企业划分标准（《关于印发中小企业划型标准规定的通知》（工信部联企业〔2011〕300号）判断是否为中小企业。</w:t>
      </w:r>
    </w:p>
    <w:p w14:paraId="536CD86A">
      <w:pPr>
        <w:spacing w:before="120" w:line="360" w:lineRule="auto"/>
        <w:ind w:firstLine="480" w:firstLineChars="200"/>
        <w:rPr>
          <w:color w:val="000000"/>
          <w:sz w:val="24"/>
        </w:rPr>
      </w:pPr>
      <w:r>
        <w:rPr>
          <w:rFonts w:hint="eastAsia"/>
          <w:color w:val="000000"/>
          <w:sz w:val="24"/>
        </w:rPr>
        <w:t>符合条件的货物制造商、工程施工单位、服务承接单位为中小企业的，应按征集文件规定在响应文件中提供声明函。</w:t>
      </w:r>
    </w:p>
    <w:p w14:paraId="11B74941">
      <w:pPr>
        <w:spacing w:before="120" w:line="360" w:lineRule="auto"/>
        <w:ind w:firstLine="480" w:firstLineChars="200"/>
        <w:rPr>
          <w:color w:val="000000"/>
          <w:sz w:val="24"/>
        </w:rPr>
      </w:pPr>
      <w:r>
        <w:rPr>
          <w:rFonts w:hint="eastAsia"/>
          <w:color w:val="000000"/>
          <w:sz w:val="24"/>
        </w:rPr>
        <w:t>2.10.</w:t>
      </w:r>
      <w:r>
        <w:rPr>
          <w:color w:val="000000"/>
          <w:sz w:val="24"/>
        </w:rPr>
        <w:t>4</w:t>
      </w:r>
      <w:r>
        <w:rPr>
          <w:rFonts w:hint="eastAsia"/>
          <w:color w:val="000000"/>
          <w:sz w:val="24"/>
        </w:rPr>
        <w:t>.</w:t>
      </w:r>
      <w:r>
        <w:rPr>
          <w:color w:val="000000"/>
          <w:sz w:val="24"/>
        </w:rPr>
        <w:t>4</w:t>
      </w:r>
      <w:r>
        <w:rPr>
          <w:rFonts w:hint="eastAsia"/>
          <w:color w:val="000000"/>
          <w:sz w:val="24"/>
        </w:rPr>
        <w:t>视同中小企业情形</w:t>
      </w:r>
    </w:p>
    <w:p w14:paraId="3F8207EC">
      <w:pPr>
        <w:spacing w:before="120" w:line="360" w:lineRule="auto"/>
        <w:ind w:firstLine="480" w:firstLineChars="200"/>
        <w:rPr>
          <w:color w:val="000000"/>
          <w:sz w:val="24"/>
        </w:rPr>
      </w:pPr>
      <w:r>
        <w:rPr>
          <w:rFonts w:hint="eastAsia"/>
          <w:color w:val="000000"/>
          <w:sz w:val="24"/>
        </w:rPr>
        <w:t>（1）符合中小企业划分标准的个体工商户，视同中小企业。</w:t>
      </w:r>
    </w:p>
    <w:p w14:paraId="7A76C33F">
      <w:pPr>
        <w:spacing w:before="120" w:line="360" w:lineRule="auto"/>
        <w:ind w:firstLine="480" w:firstLineChars="200"/>
        <w:rPr>
          <w:color w:val="000000"/>
          <w:sz w:val="24"/>
        </w:rPr>
      </w:pPr>
      <w:r>
        <w:rPr>
          <w:rFonts w:hint="eastAsia"/>
          <w:color w:val="000000"/>
          <w:sz w:val="24"/>
        </w:rPr>
        <w:t>（2）以联合体形式参加政府采购活动，联合体各方均为中小企业的，联合体视同中小企业。其中，联合体各方均为小微企业的，联合体视同小微企业。</w:t>
      </w:r>
    </w:p>
    <w:p w14:paraId="392D31E9">
      <w:pPr>
        <w:spacing w:before="120" w:line="360" w:lineRule="auto"/>
        <w:ind w:firstLine="480" w:firstLineChars="200"/>
        <w:rPr>
          <w:color w:val="000000"/>
          <w:sz w:val="24"/>
        </w:rPr>
      </w:pPr>
      <w:r>
        <w:rPr>
          <w:rFonts w:hint="eastAsia"/>
          <w:color w:val="000000"/>
          <w:sz w:val="24"/>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5E09263">
      <w:pPr>
        <w:spacing w:before="120" w:line="360" w:lineRule="auto"/>
        <w:ind w:left="2" w:leftChars="1" w:firstLine="480" w:firstLineChars="200"/>
        <w:rPr>
          <w:color w:val="000000"/>
          <w:sz w:val="24"/>
        </w:rPr>
      </w:pPr>
      <w:r>
        <w:rPr>
          <w:rFonts w:hint="eastAsia"/>
          <w:color w:val="000000"/>
          <w:sz w:val="24"/>
        </w:rPr>
        <w:t>符合条件的货物制造商、工程施工单位、服务承接单位为监狱企业或残疾人福利性单位的，应按征集文件规定在响应文件中提供相关证明文件。</w:t>
      </w:r>
    </w:p>
    <w:p w14:paraId="635C922A">
      <w:pPr>
        <w:spacing w:before="120" w:line="360" w:lineRule="auto"/>
        <w:ind w:left="2" w:leftChars="1" w:firstLine="482" w:firstLineChars="200"/>
        <w:outlineLvl w:val="1"/>
        <w:rPr>
          <w:b/>
          <w:bCs/>
          <w:color w:val="000000"/>
          <w:kern w:val="0"/>
          <w:sz w:val="24"/>
        </w:rPr>
      </w:pPr>
      <w:r>
        <w:rPr>
          <w:b/>
          <w:bCs/>
          <w:color w:val="000000"/>
          <w:kern w:val="0"/>
          <w:sz w:val="24"/>
        </w:rPr>
        <w:t>3</w:t>
      </w:r>
      <w:r>
        <w:rPr>
          <w:rFonts w:hint="eastAsia"/>
          <w:b/>
          <w:bCs/>
          <w:color w:val="000000"/>
          <w:kern w:val="0"/>
          <w:sz w:val="24"/>
        </w:rPr>
        <w:t>．第二阶段（确定成交阶段）</w:t>
      </w:r>
    </w:p>
    <w:p w14:paraId="716049EB">
      <w:pPr>
        <w:spacing w:before="120" w:line="360" w:lineRule="auto"/>
        <w:ind w:left="2" w:leftChars="1" w:firstLine="482" w:firstLineChars="200"/>
        <w:outlineLvl w:val="2"/>
        <w:rPr>
          <w:b/>
          <w:bCs/>
          <w:color w:val="000000"/>
          <w:kern w:val="0"/>
          <w:sz w:val="24"/>
        </w:rPr>
      </w:pPr>
      <w:r>
        <w:rPr>
          <w:rFonts w:hint="eastAsia"/>
          <w:b/>
          <w:bCs/>
          <w:color w:val="000000"/>
          <w:kern w:val="0"/>
          <w:sz w:val="24"/>
        </w:rPr>
        <w:t>3.1确定成交供应商</w:t>
      </w:r>
    </w:p>
    <w:p w14:paraId="1600B575">
      <w:pPr>
        <w:spacing w:before="120" w:line="360" w:lineRule="auto"/>
        <w:ind w:left="2" w:leftChars="1" w:firstLine="480" w:firstLineChars="200"/>
        <w:rPr>
          <w:color w:val="000000"/>
          <w:kern w:val="0"/>
          <w:sz w:val="24"/>
        </w:rPr>
      </w:pPr>
      <w:r>
        <w:rPr>
          <w:rFonts w:hint="eastAsia"/>
          <w:color w:val="000000"/>
          <w:kern w:val="0"/>
          <w:sz w:val="24"/>
        </w:rPr>
        <w:t>3.1</w:t>
      </w:r>
      <w:r>
        <w:rPr>
          <w:color w:val="000000"/>
          <w:kern w:val="0"/>
          <w:sz w:val="24"/>
        </w:rPr>
        <w:t>.1</w:t>
      </w:r>
      <w:r>
        <w:rPr>
          <w:rFonts w:hint="eastAsia"/>
          <w:color w:val="000000"/>
          <w:kern w:val="0"/>
          <w:sz w:val="24"/>
        </w:rPr>
        <w:t>采购人按照征集文件或框架协议中规定的方式从入围供应商中直接选定成交供应商签订合同。</w:t>
      </w:r>
    </w:p>
    <w:p w14:paraId="343E115C">
      <w:pPr>
        <w:spacing w:before="120" w:line="360" w:lineRule="auto"/>
        <w:ind w:left="2" w:leftChars="1" w:firstLine="482" w:firstLineChars="200"/>
        <w:outlineLvl w:val="2"/>
        <w:rPr>
          <w:b/>
          <w:bCs/>
          <w:color w:val="000000"/>
          <w:kern w:val="0"/>
          <w:sz w:val="24"/>
        </w:rPr>
      </w:pPr>
      <w:r>
        <w:rPr>
          <w:rFonts w:hint="eastAsia"/>
          <w:b/>
          <w:bCs/>
          <w:color w:val="000000"/>
          <w:kern w:val="0"/>
          <w:sz w:val="24"/>
        </w:rPr>
        <w:t>3.2成交结果公告</w:t>
      </w:r>
    </w:p>
    <w:p w14:paraId="4C2CD7AE">
      <w:pPr>
        <w:spacing w:before="120" w:line="360" w:lineRule="auto"/>
        <w:ind w:left="2" w:leftChars="1" w:firstLine="480" w:firstLineChars="200"/>
        <w:rPr>
          <w:color w:val="000000"/>
          <w:kern w:val="0"/>
          <w:sz w:val="24"/>
        </w:rPr>
      </w:pPr>
      <w:r>
        <w:rPr>
          <w:rFonts w:hint="eastAsia"/>
          <w:color w:val="000000"/>
          <w:kern w:val="0"/>
          <w:sz w:val="24"/>
        </w:rPr>
        <w:t>3.2</w:t>
      </w:r>
      <w:r>
        <w:rPr>
          <w:color w:val="000000"/>
          <w:kern w:val="0"/>
          <w:sz w:val="24"/>
        </w:rPr>
        <w:t>.1</w:t>
      </w:r>
      <w:r>
        <w:rPr>
          <w:rFonts w:hint="eastAsia"/>
          <w:color w:val="000000"/>
          <w:kern w:val="0"/>
          <w:sz w:val="24"/>
        </w:rPr>
        <w:t>如征集文件或框架协议中规定确定成交供应商的方式为二次竞价或顺序轮候方式，或者采购人在满足规定的前提下将合同授予非入围供应商，征集人在确定成交供应商后2个工作日内发布单笔成交结果公告，单笔成交公告在征集公告发布媒体上发布。</w:t>
      </w:r>
    </w:p>
    <w:p w14:paraId="6F5AFF35">
      <w:pPr>
        <w:spacing w:before="120" w:line="360" w:lineRule="auto"/>
        <w:ind w:left="2" w:leftChars="1" w:firstLine="482" w:firstLineChars="200"/>
        <w:outlineLvl w:val="2"/>
        <w:rPr>
          <w:b/>
          <w:bCs/>
          <w:color w:val="000000"/>
          <w:kern w:val="0"/>
          <w:sz w:val="24"/>
        </w:rPr>
      </w:pPr>
      <w:r>
        <w:rPr>
          <w:rFonts w:hint="eastAsia"/>
          <w:b/>
          <w:bCs/>
          <w:color w:val="000000"/>
          <w:kern w:val="0"/>
          <w:sz w:val="24"/>
        </w:rPr>
        <w:t>3.3</w:t>
      </w:r>
      <w:r>
        <w:rPr>
          <w:b/>
          <w:bCs/>
          <w:color w:val="000000"/>
          <w:kern w:val="0"/>
          <w:sz w:val="24"/>
        </w:rPr>
        <w:t>合同</w:t>
      </w:r>
    </w:p>
    <w:p w14:paraId="10FD7BA8">
      <w:pPr>
        <w:spacing w:before="120" w:line="360" w:lineRule="auto"/>
        <w:ind w:firstLine="482" w:firstLineChars="200"/>
        <w:outlineLvl w:val="3"/>
        <w:rPr>
          <w:b/>
          <w:bCs/>
          <w:color w:val="000000"/>
          <w:kern w:val="0"/>
          <w:sz w:val="24"/>
        </w:rPr>
      </w:pPr>
      <w:r>
        <w:rPr>
          <w:rFonts w:hint="eastAsia"/>
          <w:b/>
          <w:bCs/>
          <w:color w:val="000000"/>
          <w:kern w:val="0"/>
          <w:sz w:val="24"/>
        </w:rPr>
        <w:t>3.3</w:t>
      </w:r>
      <w:r>
        <w:rPr>
          <w:b/>
          <w:bCs/>
          <w:color w:val="000000"/>
          <w:kern w:val="0"/>
          <w:sz w:val="24"/>
        </w:rPr>
        <w:t>.1合同授予标准</w:t>
      </w:r>
    </w:p>
    <w:p w14:paraId="677DA8FB">
      <w:pPr>
        <w:spacing w:before="120" w:line="360" w:lineRule="auto"/>
        <w:ind w:firstLine="480" w:firstLineChars="200"/>
        <w:rPr>
          <w:color w:val="000000"/>
          <w:sz w:val="24"/>
        </w:rPr>
      </w:pPr>
      <w:r>
        <w:rPr>
          <w:rFonts w:hint="eastAsia"/>
          <w:color w:val="000000"/>
          <w:sz w:val="24"/>
        </w:rPr>
        <w:t>除框架协议另有规定外，采购人采购框架协议约定的货物、服务，应当将采购合同授予入围供应商，成交供应商选定方式在框架协议中规定。</w:t>
      </w:r>
    </w:p>
    <w:p w14:paraId="5AC893ED">
      <w:pPr>
        <w:spacing w:before="120" w:line="360" w:lineRule="auto"/>
        <w:ind w:firstLine="480" w:firstLineChars="200"/>
        <w:rPr>
          <w:color w:val="000000"/>
          <w:sz w:val="24"/>
        </w:rPr>
      </w:pPr>
      <w:r>
        <w:rPr>
          <w:rFonts w:hint="eastAsia"/>
          <w:color w:val="000000"/>
          <w:sz w:val="24"/>
        </w:rPr>
        <w:t>合同</w:t>
      </w:r>
      <w:r>
        <w:rPr>
          <w:color w:val="000000"/>
          <w:sz w:val="24"/>
        </w:rPr>
        <w:t>在签订合同前，如果</w:t>
      </w:r>
      <w:r>
        <w:rPr>
          <w:rFonts w:hint="eastAsia"/>
          <w:color w:val="000000"/>
          <w:sz w:val="24"/>
        </w:rPr>
        <w:t>入围供应商</w:t>
      </w:r>
      <w:r>
        <w:rPr>
          <w:color w:val="000000"/>
          <w:sz w:val="24"/>
        </w:rPr>
        <w:t>的组织机构</w:t>
      </w:r>
      <w:r>
        <w:rPr>
          <w:rFonts w:hint="eastAsia"/>
          <w:color w:val="000000"/>
          <w:sz w:val="24"/>
        </w:rPr>
        <w:t>、</w:t>
      </w:r>
      <w:r>
        <w:rPr>
          <w:color w:val="000000"/>
          <w:sz w:val="24"/>
        </w:rPr>
        <w:t>经营、财务状况发生较大变化，可能造成不能履行</w:t>
      </w:r>
      <w:r>
        <w:rPr>
          <w:rFonts w:hint="eastAsia"/>
          <w:color w:val="000000"/>
          <w:sz w:val="24"/>
        </w:rPr>
        <w:t>框架协议或合同</w:t>
      </w:r>
      <w:r>
        <w:rPr>
          <w:color w:val="000000"/>
          <w:sz w:val="24"/>
        </w:rPr>
        <w:t>、无法按照</w:t>
      </w:r>
      <w:r>
        <w:rPr>
          <w:rFonts w:hint="eastAsia"/>
          <w:color w:val="000000"/>
          <w:sz w:val="24"/>
        </w:rPr>
        <w:t>征集文件</w:t>
      </w:r>
      <w:r>
        <w:rPr>
          <w:color w:val="000000"/>
          <w:sz w:val="24"/>
        </w:rPr>
        <w:t>要求提交履约保证金等情形，不符合入围条件或不满足供应商资格条件要求 ，应在签订合同前及时书面告知采购人</w:t>
      </w:r>
      <w:r>
        <w:rPr>
          <w:rFonts w:hint="eastAsia"/>
          <w:color w:val="000000"/>
          <w:sz w:val="24"/>
        </w:rPr>
        <w:t>，</w:t>
      </w:r>
      <w:r>
        <w:rPr>
          <w:color w:val="000000"/>
          <w:sz w:val="24"/>
        </w:rPr>
        <w:t>未主动告知</w:t>
      </w:r>
      <w:r>
        <w:rPr>
          <w:rFonts w:hint="eastAsia"/>
          <w:color w:val="000000"/>
          <w:sz w:val="24"/>
        </w:rPr>
        <w:t>，</w:t>
      </w:r>
      <w:r>
        <w:rPr>
          <w:color w:val="000000"/>
          <w:sz w:val="24"/>
        </w:rPr>
        <w:t>给采购人造成损失的</w:t>
      </w:r>
      <w:r>
        <w:rPr>
          <w:rFonts w:hint="eastAsia"/>
          <w:color w:val="000000"/>
          <w:sz w:val="24"/>
        </w:rPr>
        <w:t>，</w:t>
      </w:r>
      <w:r>
        <w:rPr>
          <w:color w:val="000000"/>
          <w:sz w:val="24"/>
        </w:rPr>
        <w:t>采购人有权</w:t>
      </w:r>
      <w:r>
        <w:rPr>
          <w:rFonts w:hint="eastAsia"/>
          <w:color w:val="000000"/>
          <w:sz w:val="24"/>
        </w:rPr>
        <w:t>要求其赔偿损失。</w:t>
      </w:r>
    </w:p>
    <w:p w14:paraId="5BDFD6C5">
      <w:pPr>
        <w:spacing w:before="120" w:line="360" w:lineRule="auto"/>
        <w:ind w:firstLine="482" w:firstLineChars="200"/>
        <w:outlineLvl w:val="3"/>
        <w:rPr>
          <w:b/>
          <w:bCs/>
          <w:color w:val="000000"/>
          <w:kern w:val="0"/>
          <w:sz w:val="24"/>
        </w:rPr>
      </w:pPr>
      <w:r>
        <w:rPr>
          <w:rFonts w:hint="eastAsia"/>
          <w:b/>
          <w:bCs/>
          <w:color w:val="000000"/>
          <w:kern w:val="0"/>
          <w:sz w:val="24"/>
        </w:rPr>
        <w:t>3.3</w:t>
      </w:r>
      <w:r>
        <w:rPr>
          <w:b/>
          <w:bCs/>
          <w:color w:val="000000"/>
          <w:kern w:val="0"/>
          <w:sz w:val="24"/>
        </w:rPr>
        <w:t>.2签订合同</w:t>
      </w:r>
    </w:p>
    <w:p w14:paraId="353F1E15">
      <w:pPr>
        <w:spacing w:before="118" w:line="360" w:lineRule="auto"/>
        <w:ind w:left="5" w:right="83" w:firstLine="485"/>
        <w:rPr>
          <w:color w:val="000000"/>
          <w:sz w:val="24"/>
        </w:rPr>
      </w:pPr>
      <w:r>
        <w:rPr>
          <w:rFonts w:hint="eastAsia"/>
          <w:color w:val="000000"/>
          <w:sz w:val="24"/>
        </w:rPr>
        <w:t>3.3</w:t>
      </w:r>
      <w:r>
        <w:rPr>
          <w:color w:val="000000"/>
          <w:sz w:val="24"/>
        </w:rPr>
        <w:t>.2.1如</w:t>
      </w:r>
      <w:r>
        <w:rPr>
          <w:rFonts w:hint="eastAsia"/>
          <w:color w:val="000000"/>
          <w:sz w:val="24"/>
        </w:rPr>
        <w:t>征集文件</w:t>
      </w:r>
      <w:r>
        <w:rPr>
          <w:color w:val="000000"/>
          <w:sz w:val="24"/>
        </w:rPr>
        <w:t>无</w:t>
      </w:r>
      <w:r>
        <w:rPr>
          <w:rFonts w:hint="eastAsia"/>
          <w:color w:val="000000"/>
          <w:sz w:val="24"/>
        </w:rPr>
        <w:t>特别</w:t>
      </w:r>
      <w:r>
        <w:rPr>
          <w:color w:val="000000"/>
          <w:sz w:val="24"/>
        </w:rPr>
        <w:t>规定，</w:t>
      </w:r>
      <w:r>
        <w:rPr>
          <w:rFonts w:hint="eastAsia"/>
          <w:color w:val="000000"/>
          <w:sz w:val="24"/>
        </w:rPr>
        <w:t>成交供应商按征集文件及框架协议确定的事项签订政府采购合同。供应商</w:t>
      </w:r>
      <w:r>
        <w:rPr>
          <w:color w:val="000000"/>
          <w:sz w:val="24"/>
        </w:rPr>
        <w:t>在收到</w:t>
      </w:r>
      <w:r>
        <w:rPr>
          <w:rFonts w:hint="eastAsia"/>
          <w:color w:val="000000"/>
          <w:sz w:val="24"/>
        </w:rPr>
        <w:t>入围</w:t>
      </w:r>
      <w:r>
        <w:rPr>
          <w:color w:val="000000"/>
          <w:sz w:val="24"/>
        </w:rPr>
        <w:t>通知书后，无正当理由拒签合同协议书</w:t>
      </w:r>
      <w:r>
        <w:rPr>
          <w:rFonts w:hint="eastAsia"/>
          <w:color w:val="000000"/>
          <w:sz w:val="24"/>
        </w:rPr>
        <w:t>，保证金不予退还；供应商需要对以上内容作出承诺，承诺书须加盖公章且法定代表人或被授权人签字、盖章。</w:t>
      </w:r>
    </w:p>
    <w:p w14:paraId="5171CF4A">
      <w:pPr>
        <w:spacing w:before="120" w:line="360" w:lineRule="auto"/>
        <w:ind w:firstLine="480" w:firstLineChars="200"/>
        <w:rPr>
          <w:color w:val="000000"/>
          <w:sz w:val="24"/>
        </w:rPr>
      </w:pPr>
      <w:r>
        <w:rPr>
          <w:rFonts w:hint="eastAsia"/>
          <w:color w:val="000000"/>
          <w:sz w:val="24"/>
        </w:rPr>
        <w:t>3.3</w:t>
      </w:r>
      <w:r>
        <w:rPr>
          <w:color w:val="000000"/>
          <w:sz w:val="24"/>
        </w:rPr>
        <w:t>.2.2</w:t>
      </w:r>
      <w:r>
        <w:rPr>
          <w:rFonts w:hint="eastAsia"/>
          <w:color w:val="000000"/>
          <w:sz w:val="24"/>
        </w:rPr>
        <w:t>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14:paraId="162A248D">
      <w:pPr>
        <w:spacing w:before="120" w:line="360" w:lineRule="auto"/>
        <w:ind w:firstLine="482" w:firstLineChars="200"/>
        <w:outlineLvl w:val="3"/>
        <w:rPr>
          <w:b/>
          <w:bCs/>
          <w:color w:val="000000"/>
          <w:kern w:val="0"/>
          <w:sz w:val="24"/>
        </w:rPr>
      </w:pPr>
      <w:r>
        <w:rPr>
          <w:rFonts w:hint="eastAsia"/>
          <w:b/>
          <w:bCs/>
          <w:color w:val="000000"/>
          <w:kern w:val="0"/>
          <w:sz w:val="24"/>
        </w:rPr>
        <w:t>3.3</w:t>
      </w:r>
      <w:r>
        <w:rPr>
          <w:b/>
          <w:bCs/>
          <w:color w:val="000000"/>
          <w:kern w:val="0"/>
          <w:sz w:val="24"/>
        </w:rPr>
        <w:t>.3履行合同</w:t>
      </w:r>
    </w:p>
    <w:p w14:paraId="69C8E074">
      <w:pPr>
        <w:spacing w:before="120" w:line="360" w:lineRule="auto"/>
        <w:ind w:firstLine="480" w:firstLineChars="200"/>
        <w:rPr>
          <w:color w:val="000000"/>
          <w:sz w:val="24"/>
        </w:rPr>
      </w:pPr>
      <w:r>
        <w:rPr>
          <w:rFonts w:hint="eastAsia"/>
          <w:color w:val="000000"/>
          <w:sz w:val="24"/>
        </w:rPr>
        <w:t>3.3</w:t>
      </w:r>
      <w:r>
        <w:rPr>
          <w:color w:val="000000"/>
          <w:sz w:val="24"/>
        </w:rPr>
        <w:t>.3.1</w:t>
      </w:r>
      <w:bookmarkStart w:id="66" w:name="_Toc308164814"/>
      <w:bookmarkStart w:id="67" w:name="_Toc217446070"/>
      <w:r>
        <w:rPr>
          <w:rFonts w:hint="eastAsia"/>
          <w:color w:val="000000"/>
          <w:sz w:val="24"/>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A57BAEC">
      <w:pPr>
        <w:spacing w:before="120" w:line="360" w:lineRule="auto"/>
        <w:ind w:firstLine="480" w:firstLineChars="200"/>
        <w:rPr>
          <w:color w:val="000000"/>
          <w:sz w:val="24"/>
        </w:rPr>
      </w:pPr>
      <w:r>
        <w:rPr>
          <w:rFonts w:hint="eastAsia"/>
          <w:color w:val="000000"/>
          <w:sz w:val="24"/>
        </w:rPr>
        <w:t>3.3</w:t>
      </w:r>
      <w:r>
        <w:rPr>
          <w:color w:val="000000"/>
          <w:sz w:val="24"/>
        </w:rPr>
        <w:t>.3.2</w:t>
      </w:r>
      <w:r>
        <w:rPr>
          <w:rFonts w:hint="eastAsia"/>
          <w:color w:val="000000"/>
          <w:sz w:val="24"/>
        </w:rPr>
        <w:t>对于双方解除合同的情况，</w:t>
      </w:r>
      <w:bookmarkStart w:id="68" w:name="_Hlk92189915"/>
      <w:r>
        <w:rPr>
          <w:rFonts w:hint="eastAsia"/>
          <w:color w:val="000000"/>
          <w:sz w:val="24"/>
        </w:rPr>
        <w:t>应当按照民法典合同编有关规定或者合同约定执行。</w:t>
      </w:r>
      <w:bookmarkEnd w:id="68"/>
    </w:p>
    <w:p w14:paraId="72AAE871">
      <w:pPr>
        <w:spacing w:before="120" w:line="360" w:lineRule="auto"/>
        <w:ind w:firstLine="482" w:firstLineChars="200"/>
        <w:outlineLvl w:val="3"/>
        <w:rPr>
          <w:b/>
          <w:bCs/>
          <w:color w:val="000000"/>
          <w:kern w:val="0"/>
          <w:sz w:val="24"/>
        </w:rPr>
      </w:pPr>
      <w:r>
        <w:rPr>
          <w:rFonts w:hint="eastAsia"/>
          <w:b/>
          <w:bCs/>
          <w:color w:val="000000"/>
          <w:kern w:val="0"/>
          <w:sz w:val="24"/>
        </w:rPr>
        <w:t>3.3</w:t>
      </w:r>
      <w:r>
        <w:rPr>
          <w:b/>
          <w:bCs/>
          <w:color w:val="000000"/>
          <w:kern w:val="0"/>
          <w:sz w:val="24"/>
        </w:rPr>
        <w:t>.4履约验收</w:t>
      </w:r>
      <w:bookmarkEnd w:id="66"/>
      <w:bookmarkEnd w:id="67"/>
    </w:p>
    <w:p w14:paraId="21A428CB">
      <w:pPr>
        <w:spacing w:before="120" w:line="360" w:lineRule="auto"/>
        <w:ind w:firstLine="480" w:firstLineChars="200"/>
        <w:rPr>
          <w:color w:val="000000"/>
          <w:sz w:val="24"/>
        </w:rPr>
      </w:pPr>
      <w:r>
        <w:rPr>
          <w:rFonts w:hint="eastAsia"/>
          <w:color w:val="000000"/>
          <w:sz w:val="24"/>
        </w:rPr>
        <w:t>3.3</w:t>
      </w:r>
      <w:r>
        <w:rPr>
          <w:color w:val="000000"/>
          <w:sz w:val="24"/>
        </w:rPr>
        <w:t>.4.1采购人可以根据政府采购项目具体情况自行组织验收，或者委托政府采购代理机构、国家认可的质量检测机构开展采购项目履约验收工作。</w:t>
      </w:r>
    </w:p>
    <w:p w14:paraId="31BDC365">
      <w:pPr>
        <w:spacing w:before="120" w:line="360" w:lineRule="auto"/>
        <w:ind w:firstLine="480" w:firstLineChars="200"/>
        <w:rPr>
          <w:color w:val="000000"/>
          <w:sz w:val="24"/>
        </w:rPr>
      </w:pPr>
      <w:r>
        <w:rPr>
          <w:rFonts w:hint="eastAsia"/>
          <w:color w:val="000000"/>
          <w:sz w:val="24"/>
        </w:rPr>
        <w:t>3.3</w:t>
      </w:r>
      <w:r>
        <w:rPr>
          <w:color w:val="000000"/>
          <w:sz w:val="24"/>
        </w:rPr>
        <w:t>.4.2验收结果合格的，</w:t>
      </w:r>
      <w:r>
        <w:rPr>
          <w:rFonts w:hint="eastAsia"/>
          <w:color w:val="000000"/>
          <w:sz w:val="24"/>
        </w:rPr>
        <w:t>成交</w:t>
      </w:r>
      <w:r>
        <w:rPr>
          <w:color w:val="000000"/>
          <w:sz w:val="24"/>
        </w:rPr>
        <w:t>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57FDD6C0">
      <w:pPr>
        <w:spacing w:before="120" w:line="360" w:lineRule="auto"/>
        <w:ind w:firstLine="480" w:firstLineChars="200"/>
        <w:rPr>
          <w:color w:val="000000"/>
          <w:sz w:val="24"/>
        </w:rPr>
      </w:pPr>
      <w:r>
        <w:rPr>
          <w:rFonts w:hint="eastAsia"/>
          <w:color w:val="000000"/>
          <w:sz w:val="24"/>
        </w:rPr>
        <w:t>3.3</w:t>
      </w:r>
      <w:r>
        <w:rPr>
          <w:color w:val="000000"/>
          <w:sz w:val="24"/>
        </w:rPr>
        <w:t>.4.3采购合同项目完成验收后，采购人应当将验收原始记录、验收书</w:t>
      </w:r>
      <w:r>
        <w:rPr>
          <w:rFonts w:hint="eastAsia"/>
          <w:color w:val="000000"/>
          <w:sz w:val="24"/>
        </w:rPr>
        <w:t>、成交供应商按合同数量或工作量清单履约的记录或凭证</w:t>
      </w:r>
      <w:r>
        <w:rPr>
          <w:color w:val="000000"/>
          <w:sz w:val="24"/>
        </w:rPr>
        <w:t>等资料作为该采购项目档案妥善保管，不得伪造、变造、隐匿或者销毁，</w:t>
      </w:r>
    </w:p>
    <w:p w14:paraId="40247484">
      <w:pPr>
        <w:spacing w:before="120" w:line="360" w:lineRule="auto"/>
        <w:ind w:firstLine="480" w:firstLineChars="200"/>
        <w:rPr>
          <w:color w:val="000000"/>
          <w:sz w:val="24"/>
        </w:rPr>
      </w:pPr>
      <w:r>
        <w:rPr>
          <w:rFonts w:hint="eastAsia"/>
          <w:color w:val="000000"/>
          <w:sz w:val="24"/>
        </w:rPr>
        <w:t xml:space="preserve"> 3.3</w:t>
      </w:r>
      <w:r>
        <w:rPr>
          <w:color w:val="000000"/>
          <w:sz w:val="24"/>
        </w:rPr>
        <w:t>.4.4本项目将严格按照本征集文件及合同有关规定进行合同履约验收。征集文件或合同</w:t>
      </w:r>
      <w:r>
        <w:rPr>
          <w:rFonts w:hint="eastAsia"/>
          <w:color w:val="000000"/>
          <w:sz w:val="24"/>
        </w:rPr>
        <w:t>应根据</w:t>
      </w:r>
      <w:r>
        <w:rPr>
          <w:color w:val="000000"/>
          <w:sz w:val="24"/>
        </w:rPr>
        <w:t>财政部关于进一步加强政府采购需求和履约验收管理的指导意见（财库〔2016〕205号）的规定执行。</w:t>
      </w:r>
    </w:p>
    <w:p w14:paraId="5196D3F4">
      <w:pPr>
        <w:spacing w:before="120" w:line="360" w:lineRule="auto"/>
        <w:ind w:left="2" w:leftChars="1" w:firstLine="482" w:firstLineChars="200"/>
        <w:outlineLvl w:val="2"/>
        <w:rPr>
          <w:b/>
          <w:bCs/>
          <w:color w:val="000000"/>
          <w:kern w:val="0"/>
          <w:sz w:val="24"/>
        </w:rPr>
      </w:pPr>
      <w:r>
        <w:rPr>
          <w:rFonts w:hint="eastAsia"/>
          <w:b/>
          <w:bCs/>
          <w:color w:val="000000"/>
          <w:kern w:val="0"/>
          <w:sz w:val="24"/>
        </w:rPr>
        <w:t>3.4</w:t>
      </w:r>
      <w:r>
        <w:rPr>
          <w:b/>
          <w:bCs/>
          <w:color w:val="000000"/>
          <w:kern w:val="0"/>
          <w:sz w:val="24"/>
        </w:rPr>
        <w:t>.</w:t>
      </w:r>
      <w:r>
        <w:rPr>
          <w:rFonts w:hint="eastAsia"/>
          <w:b/>
          <w:bCs/>
          <w:color w:val="000000"/>
          <w:kern w:val="0"/>
          <w:sz w:val="24"/>
        </w:rPr>
        <w:t>用户反馈及评价机制</w:t>
      </w:r>
    </w:p>
    <w:p w14:paraId="224E15FA">
      <w:pPr>
        <w:spacing w:before="120" w:line="360" w:lineRule="auto"/>
        <w:ind w:left="2" w:leftChars="1" w:firstLine="480" w:firstLineChars="200"/>
        <w:rPr>
          <w:color w:val="000000"/>
          <w:kern w:val="0"/>
          <w:sz w:val="24"/>
        </w:rPr>
      </w:pPr>
      <w:r>
        <w:rPr>
          <w:rFonts w:hint="eastAsia"/>
          <w:color w:val="000000"/>
          <w:kern w:val="0"/>
          <w:sz w:val="24"/>
        </w:rPr>
        <w:t>3.4</w:t>
      </w:r>
      <w:r>
        <w:rPr>
          <w:color w:val="000000"/>
          <w:kern w:val="0"/>
          <w:sz w:val="24"/>
        </w:rPr>
        <w:t>.1</w:t>
      </w:r>
      <w:r>
        <w:rPr>
          <w:rFonts w:hint="eastAsia"/>
          <w:color w:val="000000"/>
          <w:kern w:val="0"/>
          <w:sz w:val="24"/>
        </w:rPr>
        <w:t>征集人将收集采购人对入围供应商履行框架协议和采购合同的情况的反馈与评价，并向所有采购人公开，作为第二阶段直接选定成交供应商的参考。</w:t>
      </w:r>
    </w:p>
    <w:p w14:paraId="28ADE599">
      <w:pPr>
        <w:spacing w:before="120" w:line="360" w:lineRule="auto"/>
        <w:ind w:left="2" w:leftChars="1" w:firstLine="482" w:firstLineChars="200"/>
        <w:outlineLvl w:val="1"/>
        <w:rPr>
          <w:b/>
          <w:bCs/>
          <w:color w:val="000000"/>
          <w:kern w:val="0"/>
          <w:sz w:val="24"/>
        </w:rPr>
      </w:pPr>
      <w:r>
        <w:rPr>
          <w:rFonts w:hint="eastAsia"/>
          <w:b/>
          <w:bCs/>
          <w:color w:val="000000"/>
          <w:kern w:val="0"/>
          <w:sz w:val="24"/>
        </w:rPr>
        <w:t>4</w:t>
      </w:r>
      <w:r>
        <w:rPr>
          <w:b/>
          <w:bCs/>
          <w:color w:val="000000"/>
          <w:kern w:val="0"/>
          <w:sz w:val="24"/>
        </w:rPr>
        <w:t>．其他事项</w:t>
      </w:r>
    </w:p>
    <w:p w14:paraId="324DE6E4">
      <w:pPr>
        <w:spacing w:before="120" w:line="360" w:lineRule="auto"/>
        <w:ind w:firstLine="480" w:firstLineChars="200"/>
        <w:rPr>
          <w:color w:val="000000"/>
          <w:sz w:val="24"/>
        </w:rPr>
      </w:pPr>
      <w:r>
        <w:rPr>
          <w:rFonts w:hint="eastAsia"/>
          <w:color w:val="000000"/>
          <w:sz w:val="24"/>
        </w:rPr>
        <w:t>4</w:t>
      </w:r>
      <w:r>
        <w:rPr>
          <w:color w:val="000000"/>
          <w:sz w:val="24"/>
        </w:rPr>
        <w:t>.1代理服务收费由采购代理机构向入围供应商收取。</w:t>
      </w:r>
      <w:r>
        <w:rPr>
          <w:rFonts w:hint="eastAsia"/>
          <w:color w:val="000000"/>
          <w:sz w:val="24"/>
        </w:rPr>
        <w:t>发布入围公告5个工作日内，</w:t>
      </w:r>
      <w:r>
        <w:rPr>
          <w:color w:val="000000"/>
          <w:sz w:val="24"/>
        </w:rPr>
        <w:t>入围供应商应向采购代理机构一次付清代理服务费。</w:t>
      </w:r>
    </w:p>
    <w:p w14:paraId="719F772A">
      <w:pPr>
        <w:spacing w:before="120" w:line="360" w:lineRule="auto"/>
        <w:ind w:firstLine="480" w:firstLineChars="200"/>
        <w:rPr>
          <w:color w:val="000000"/>
          <w:sz w:val="24"/>
        </w:rPr>
      </w:pPr>
      <w:r>
        <w:rPr>
          <w:rFonts w:hint="eastAsia"/>
          <w:color w:val="000000"/>
          <w:sz w:val="24"/>
        </w:rPr>
        <w:t>4</w:t>
      </w:r>
      <w:r>
        <w:rPr>
          <w:color w:val="000000"/>
          <w:sz w:val="24"/>
        </w:rPr>
        <w:t>.2</w:t>
      </w:r>
      <w:r>
        <w:rPr>
          <w:rFonts w:hint="eastAsia"/>
          <w:color w:val="000000"/>
          <w:sz w:val="24"/>
        </w:rPr>
        <w:t>电子交易活动的中止。征集过程中出现以下情形，导致电子交易平台无法正常运行，或者无法保证电子交易的公平、公正和安全时，征集人可中止电子交易活动：</w:t>
      </w:r>
    </w:p>
    <w:p w14:paraId="0DAB8B42">
      <w:pPr>
        <w:spacing w:before="120" w:line="360" w:lineRule="auto"/>
        <w:ind w:firstLine="480" w:firstLineChars="200"/>
        <w:rPr>
          <w:color w:val="000000"/>
          <w:sz w:val="24"/>
        </w:rPr>
      </w:pPr>
      <w:r>
        <w:rPr>
          <w:rFonts w:hint="eastAsia"/>
          <w:color w:val="000000"/>
          <w:sz w:val="24"/>
        </w:rPr>
        <w:t xml:space="preserve">（1）电子交易平台发生故障而无法登录访问的； </w:t>
      </w:r>
    </w:p>
    <w:p w14:paraId="090A2657">
      <w:pPr>
        <w:spacing w:before="120" w:line="360" w:lineRule="auto"/>
        <w:ind w:firstLine="480" w:firstLineChars="200"/>
        <w:rPr>
          <w:color w:val="000000"/>
          <w:sz w:val="24"/>
        </w:rPr>
      </w:pPr>
      <w:r>
        <w:rPr>
          <w:rFonts w:hint="eastAsia"/>
          <w:color w:val="000000"/>
          <w:sz w:val="24"/>
        </w:rPr>
        <w:t>（2）电子交易平台应用或数据库出现错误，不能进行正常操作的；</w:t>
      </w:r>
    </w:p>
    <w:p w14:paraId="656D9665">
      <w:pPr>
        <w:spacing w:before="120" w:line="360" w:lineRule="auto"/>
        <w:ind w:firstLine="480" w:firstLineChars="200"/>
        <w:rPr>
          <w:color w:val="000000"/>
          <w:sz w:val="24"/>
        </w:rPr>
      </w:pPr>
      <w:r>
        <w:rPr>
          <w:rFonts w:hint="eastAsia"/>
          <w:color w:val="000000"/>
          <w:sz w:val="24"/>
        </w:rPr>
        <w:t>（3）电子交易平台发现严重安全漏洞，有潜在泄密危险的；</w:t>
      </w:r>
    </w:p>
    <w:p w14:paraId="382F82C6">
      <w:pPr>
        <w:spacing w:before="120" w:line="360" w:lineRule="auto"/>
        <w:ind w:firstLine="480" w:firstLineChars="200"/>
        <w:rPr>
          <w:color w:val="000000"/>
          <w:sz w:val="24"/>
        </w:rPr>
      </w:pPr>
      <w:r>
        <w:rPr>
          <w:rFonts w:hint="eastAsia"/>
          <w:color w:val="000000"/>
          <w:sz w:val="24"/>
        </w:rPr>
        <w:t xml:space="preserve">（4）病毒发作导致不能进行正常操作的； </w:t>
      </w:r>
    </w:p>
    <w:p w14:paraId="11B8B6DB">
      <w:pPr>
        <w:spacing w:before="120" w:line="360" w:lineRule="auto"/>
        <w:ind w:firstLine="480" w:firstLineChars="200"/>
        <w:rPr>
          <w:color w:val="000000"/>
          <w:sz w:val="24"/>
        </w:rPr>
      </w:pPr>
      <w:r>
        <w:rPr>
          <w:rFonts w:hint="eastAsia"/>
          <w:color w:val="000000"/>
          <w:sz w:val="24"/>
        </w:rPr>
        <w:t>（4）其他无法保证电子交易的公平、公正和安全的情况。</w:t>
      </w:r>
    </w:p>
    <w:p w14:paraId="764BA9A0">
      <w:pPr>
        <w:tabs>
          <w:tab w:val="left" w:pos="4820"/>
        </w:tabs>
        <w:spacing w:before="120" w:line="360" w:lineRule="auto"/>
        <w:ind w:firstLine="480" w:firstLineChars="200"/>
        <w:rPr>
          <w:color w:val="000000"/>
          <w:sz w:val="24"/>
        </w:rPr>
      </w:pPr>
      <w:r>
        <w:rPr>
          <w:rFonts w:hint="eastAsia"/>
          <w:color w:val="000000"/>
          <w:sz w:val="24"/>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color w:val="000000"/>
          <w:sz w:val="24"/>
        </w:rPr>
        <w:t xml:space="preserve"> </w:t>
      </w:r>
    </w:p>
    <w:p w14:paraId="4FB7568F">
      <w:pPr>
        <w:spacing w:before="120" w:line="360" w:lineRule="auto"/>
        <w:ind w:left="2" w:leftChars="1" w:firstLine="482" w:firstLineChars="200"/>
        <w:outlineLvl w:val="1"/>
        <w:rPr>
          <w:b/>
          <w:bCs/>
          <w:color w:val="000000"/>
          <w:kern w:val="0"/>
          <w:sz w:val="24"/>
        </w:rPr>
      </w:pPr>
      <w:r>
        <w:rPr>
          <w:rFonts w:hint="eastAsia"/>
          <w:b/>
          <w:bCs/>
          <w:color w:val="000000"/>
          <w:kern w:val="0"/>
          <w:sz w:val="24"/>
        </w:rPr>
        <w:t>5</w:t>
      </w:r>
      <w:r>
        <w:rPr>
          <w:b/>
          <w:bCs/>
          <w:color w:val="000000"/>
          <w:kern w:val="0"/>
          <w:sz w:val="24"/>
        </w:rPr>
        <w:t>．</w:t>
      </w:r>
      <w:r>
        <w:rPr>
          <w:rFonts w:hint="eastAsia"/>
          <w:b/>
          <w:bCs/>
          <w:color w:val="000000"/>
          <w:kern w:val="0"/>
          <w:sz w:val="24"/>
        </w:rPr>
        <w:t>其他说明</w:t>
      </w:r>
    </w:p>
    <w:p w14:paraId="47809A78">
      <w:pPr>
        <w:spacing w:line="360" w:lineRule="auto"/>
        <w:ind w:firstLine="420"/>
        <w:rPr>
          <w:color w:val="000000"/>
          <w:sz w:val="24"/>
        </w:rPr>
      </w:pPr>
      <w:r>
        <w:rPr>
          <w:rFonts w:hint="eastAsia"/>
          <w:color w:val="000000"/>
          <w:sz w:val="24"/>
        </w:rPr>
        <w:t>5</w:t>
      </w:r>
      <w:r>
        <w:rPr>
          <w:color w:val="000000"/>
          <w:sz w:val="24"/>
        </w:rPr>
        <w:t>.1</w:t>
      </w:r>
      <w:r>
        <w:rPr>
          <w:rFonts w:hint="eastAsia"/>
          <w:color w:val="000000"/>
          <w:sz w:val="24"/>
        </w:rPr>
        <w:t>其余未尽事宜按</w:t>
      </w:r>
      <w:r>
        <w:rPr>
          <w:color w:val="000000"/>
          <w:sz w:val="24"/>
        </w:rPr>
        <w:t>《中华人民共和国政府采购法》、《中华人民共和国政府采购法实施条例》</w:t>
      </w:r>
      <w:r>
        <w:rPr>
          <w:rFonts w:hint="eastAsia"/>
          <w:color w:val="000000"/>
          <w:sz w:val="24"/>
        </w:rPr>
        <w:t>、《政府采购框架协议采购方式管理暂行办法》的相关规定执行。</w:t>
      </w:r>
    </w:p>
    <w:p w14:paraId="2BB2C45D">
      <w:pPr>
        <w:spacing w:line="360" w:lineRule="auto"/>
        <w:ind w:firstLine="420"/>
        <w:rPr>
          <w:color w:val="000000"/>
          <w:sz w:val="24"/>
        </w:rPr>
      </w:pPr>
      <w:r>
        <w:rPr>
          <w:rFonts w:hint="eastAsia"/>
          <w:color w:val="000000"/>
          <w:sz w:val="24"/>
        </w:rPr>
        <w:t>5</w:t>
      </w:r>
      <w:r>
        <w:rPr>
          <w:color w:val="000000"/>
          <w:sz w:val="24"/>
        </w:rPr>
        <w:t>.2</w:t>
      </w:r>
      <w:r>
        <w:rPr>
          <w:rFonts w:hint="eastAsia"/>
          <w:color w:val="000000"/>
          <w:sz w:val="24"/>
        </w:rPr>
        <w:t>本</w:t>
      </w:r>
      <w:r>
        <w:rPr>
          <w:color w:val="000000"/>
          <w:sz w:val="24"/>
        </w:rPr>
        <w:t>征集文件是根据国家有关法律及有关政策、法规和参照国际惯例编制，解释权属</w:t>
      </w:r>
      <w:r>
        <w:rPr>
          <w:rFonts w:hint="eastAsia"/>
          <w:color w:val="000000"/>
          <w:sz w:val="24"/>
        </w:rPr>
        <w:t>征集人</w:t>
      </w:r>
      <w:r>
        <w:rPr>
          <w:color w:val="000000"/>
          <w:sz w:val="24"/>
        </w:rPr>
        <w:t>。</w:t>
      </w:r>
      <w:bookmarkEnd w:id="30"/>
    </w:p>
    <w:p w14:paraId="0423E44D">
      <w:pPr>
        <w:pStyle w:val="2"/>
        <w:spacing w:before="0" w:after="0" w:line="360" w:lineRule="auto"/>
        <w:jc w:val="center"/>
        <w:rPr>
          <w:sz w:val="32"/>
          <w:szCs w:val="32"/>
        </w:rPr>
      </w:pPr>
      <w:bookmarkStart w:id="69" w:name="_Toc97561717"/>
      <w:r>
        <w:rPr>
          <w:sz w:val="32"/>
          <w:szCs w:val="32"/>
        </w:rPr>
        <w:br w:type="page"/>
      </w:r>
    </w:p>
    <w:p w14:paraId="6FFA2082">
      <w:pPr>
        <w:pStyle w:val="2"/>
        <w:spacing w:before="0" w:after="0" w:line="360" w:lineRule="auto"/>
        <w:jc w:val="center"/>
        <w:rPr>
          <w:sz w:val="32"/>
          <w:szCs w:val="32"/>
        </w:rPr>
      </w:pPr>
      <w:bookmarkStart w:id="70" w:name="_Toc183620917"/>
      <w:r>
        <w:rPr>
          <w:sz w:val="32"/>
          <w:szCs w:val="32"/>
        </w:rPr>
        <w:t>第四章  评审方法及标准</w:t>
      </w:r>
      <w:bookmarkEnd w:id="69"/>
      <w:bookmarkEnd w:id="70"/>
    </w:p>
    <w:p w14:paraId="69BE0074">
      <w:pPr>
        <w:spacing w:before="120" w:line="360" w:lineRule="auto"/>
        <w:ind w:firstLine="472" w:firstLineChars="196"/>
        <w:outlineLvl w:val="1"/>
        <w:rPr>
          <w:b/>
          <w:bCs/>
          <w:color w:val="000000"/>
          <w:kern w:val="0"/>
          <w:sz w:val="24"/>
        </w:rPr>
      </w:pPr>
      <w:r>
        <w:rPr>
          <w:rFonts w:hint="eastAsia"/>
          <w:b/>
          <w:bCs/>
          <w:color w:val="000000"/>
          <w:kern w:val="0"/>
          <w:sz w:val="24"/>
        </w:rPr>
        <w:t>1.</w:t>
      </w:r>
      <w:r>
        <w:rPr>
          <w:b/>
          <w:bCs/>
          <w:color w:val="000000"/>
          <w:kern w:val="0"/>
          <w:sz w:val="24"/>
        </w:rPr>
        <w:t>评审方法</w:t>
      </w:r>
    </w:p>
    <w:p w14:paraId="39244B44">
      <w:pPr>
        <w:suppressAutoHyphens/>
        <w:spacing w:before="120" w:line="360" w:lineRule="auto"/>
        <w:ind w:firstLine="480" w:firstLineChars="200"/>
        <w:rPr>
          <w:color w:val="000000"/>
          <w:sz w:val="24"/>
        </w:rPr>
      </w:pPr>
      <w:r>
        <w:rPr>
          <w:rFonts w:hint="eastAsia"/>
          <w:color w:val="000000"/>
          <w:sz w:val="24"/>
        </w:rPr>
        <w:t>1.</w:t>
      </w:r>
      <w:r>
        <w:rPr>
          <w:color w:val="000000"/>
          <w:sz w:val="24"/>
        </w:rPr>
        <w:t>1本项目采用</w:t>
      </w:r>
      <w:r>
        <w:rPr>
          <w:rFonts w:hint="eastAsia"/>
          <w:color w:val="000000"/>
          <w:sz w:val="24"/>
        </w:rPr>
        <w:t>质量优先法</w:t>
      </w:r>
      <w:r>
        <w:rPr>
          <w:color w:val="000000"/>
          <w:sz w:val="24"/>
        </w:rPr>
        <w:t>进行评审。</w:t>
      </w:r>
    </w:p>
    <w:p w14:paraId="40684379">
      <w:pPr>
        <w:suppressAutoHyphens/>
        <w:spacing w:before="120" w:line="360" w:lineRule="auto"/>
        <w:ind w:firstLine="480" w:firstLineChars="200"/>
        <w:rPr>
          <w:color w:val="000000"/>
          <w:sz w:val="24"/>
        </w:rPr>
      </w:pPr>
      <w:r>
        <w:rPr>
          <w:rFonts w:hint="eastAsia"/>
          <w:color w:val="000000"/>
          <w:sz w:val="24"/>
        </w:rPr>
        <w:t>质量优先法是指对满足采购需求、响应报价不超过最高限制单价且资格审查合格的供应商响应内容进行质量综合评分，按照质量评分从高到低排序，根据下方规定的淘汰率及入围供应商最大数量，确定入围供应商的评审方法。</w:t>
      </w:r>
    </w:p>
    <w:tbl>
      <w:tblPr>
        <w:tblStyle w:val="51"/>
        <w:tblW w:w="7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00"/>
        <w:gridCol w:w="2384"/>
      </w:tblGrid>
      <w:tr w14:paraId="110B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AF155A4">
            <w:pPr>
              <w:jc w:val="center"/>
              <w:rPr>
                <w:b/>
                <w:bCs/>
                <w:color w:val="000000"/>
              </w:rPr>
            </w:pPr>
            <w:r>
              <w:rPr>
                <w:rFonts w:hint="eastAsia"/>
                <w:b/>
                <w:bCs/>
                <w:color w:val="000000"/>
              </w:rPr>
              <w:t>包段</w:t>
            </w:r>
          </w:p>
        </w:tc>
        <w:tc>
          <w:tcPr>
            <w:tcW w:w="3500" w:type="dxa"/>
            <w:tcBorders>
              <w:top w:val="single" w:color="auto" w:sz="4" w:space="0"/>
              <w:left w:val="single" w:color="auto" w:sz="4" w:space="0"/>
              <w:bottom w:val="single" w:color="auto" w:sz="4" w:space="0"/>
              <w:right w:val="single" w:color="auto" w:sz="4" w:space="0"/>
            </w:tcBorders>
            <w:vAlign w:val="center"/>
          </w:tcPr>
          <w:p w14:paraId="176F68DF">
            <w:pPr>
              <w:jc w:val="center"/>
              <w:rPr>
                <w:b/>
                <w:bCs/>
                <w:color w:val="auto"/>
                <w:highlight w:val="none"/>
              </w:rPr>
            </w:pPr>
            <w:r>
              <w:rPr>
                <w:rFonts w:hint="eastAsia"/>
                <w:b/>
                <w:bCs/>
                <w:color w:val="auto"/>
                <w:highlight w:val="none"/>
              </w:rPr>
              <w:t>入围供应商最大数量</w:t>
            </w:r>
          </w:p>
        </w:tc>
        <w:tc>
          <w:tcPr>
            <w:tcW w:w="2384" w:type="dxa"/>
            <w:tcBorders>
              <w:top w:val="single" w:color="auto" w:sz="4" w:space="0"/>
              <w:left w:val="single" w:color="auto" w:sz="4" w:space="0"/>
              <w:bottom w:val="single" w:color="auto" w:sz="4" w:space="0"/>
              <w:right w:val="single" w:color="auto" w:sz="4" w:space="0"/>
            </w:tcBorders>
            <w:vAlign w:val="center"/>
          </w:tcPr>
          <w:p w14:paraId="2816E2E5">
            <w:pPr>
              <w:jc w:val="center"/>
              <w:rPr>
                <w:b/>
                <w:bCs/>
                <w:color w:val="auto"/>
                <w:highlight w:val="none"/>
              </w:rPr>
            </w:pPr>
            <w:r>
              <w:rPr>
                <w:rFonts w:hint="eastAsia"/>
                <w:b/>
                <w:bCs/>
                <w:color w:val="auto"/>
                <w:highlight w:val="none"/>
              </w:rPr>
              <w:t>淘汰率</w:t>
            </w:r>
          </w:p>
        </w:tc>
      </w:tr>
      <w:tr w14:paraId="1E9C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308F344">
            <w:pPr>
              <w:jc w:val="center"/>
              <w:rPr>
                <w:bCs/>
                <w:color w:val="000000"/>
              </w:rPr>
            </w:pPr>
            <w:r>
              <w:rPr>
                <w:rFonts w:hint="eastAsia"/>
                <w:bCs/>
                <w:color w:val="000000"/>
              </w:rPr>
              <w:t>一</w:t>
            </w:r>
          </w:p>
        </w:tc>
        <w:tc>
          <w:tcPr>
            <w:tcW w:w="3500" w:type="dxa"/>
            <w:tcBorders>
              <w:top w:val="single" w:color="auto" w:sz="4" w:space="0"/>
              <w:left w:val="single" w:color="auto" w:sz="4" w:space="0"/>
              <w:bottom w:val="single" w:color="auto" w:sz="4" w:space="0"/>
              <w:right w:val="single" w:color="auto" w:sz="4" w:space="0"/>
            </w:tcBorders>
            <w:vAlign w:val="center"/>
          </w:tcPr>
          <w:p w14:paraId="39695A4F">
            <w:pPr>
              <w:jc w:val="center"/>
              <w:rPr>
                <w:bCs/>
                <w:color w:val="auto"/>
                <w:highlight w:val="none"/>
              </w:rPr>
            </w:pPr>
            <w:r>
              <w:rPr>
                <w:rFonts w:hint="eastAsia"/>
                <w:bCs/>
                <w:color w:val="auto"/>
                <w:highlight w:val="none"/>
              </w:rPr>
              <w:t>20家</w:t>
            </w:r>
          </w:p>
        </w:tc>
        <w:tc>
          <w:tcPr>
            <w:tcW w:w="2384" w:type="dxa"/>
            <w:tcBorders>
              <w:top w:val="single" w:color="auto" w:sz="4" w:space="0"/>
              <w:left w:val="single" w:color="auto" w:sz="4" w:space="0"/>
              <w:bottom w:val="single" w:color="auto" w:sz="4" w:space="0"/>
              <w:right w:val="single" w:color="auto" w:sz="4" w:space="0"/>
            </w:tcBorders>
            <w:vAlign w:val="center"/>
          </w:tcPr>
          <w:p w14:paraId="19BA640A">
            <w:pPr>
              <w:jc w:val="center"/>
              <w:rPr>
                <w:bCs/>
                <w:color w:val="auto"/>
                <w:highlight w:val="none"/>
              </w:rPr>
            </w:pPr>
            <w:r>
              <w:rPr>
                <w:bCs/>
                <w:color w:val="auto"/>
                <w:highlight w:val="none"/>
              </w:rPr>
              <w:t>20</w:t>
            </w:r>
            <w:r>
              <w:rPr>
                <w:rFonts w:hint="eastAsia"/>
                <w:bCs/>
                <w:color w:val="auto"/>
                <w:highlight w:val="none"/>
              </w:rPr>
              <w:t>%</w:t>
            </w:r>
            <w:r>
              <w:rPr>
                <w:rFonts w:hint="eastAsia"/>
                <w:bCs/>
                <w:color w:val="auto"/>
                <w:highlight w:val="none"/>
                <w:lang w:val="en-US" w:eastAsia="zh-CN"/>
              </w:rPr>
              <w:t>且</w:t>
            </w:r>
            <w:r>
              <w:rPr>
                <w:rFonts w:hint="eastAsia"/>
                <w:bCs/>
                <w:color w:val="auto"/>
                <w:highlight w:val="none"/>
              </w:rPr>
              <w:t>至少1家</w:t>
            </w:r>
          </w:p>
        </w:tc>
      </w:tr>
    </w:tbl>
    <w:p w14:paraId="78621309">
      <w:pPr>
        <w:suppressAutoHyphens/>
        <w:spacing w:before="120" w:line="360" w:lineRule="auto"/>
        <w:ind w:firstLine="480" w:firstLineChars="200"/>
        <w:rPr>
          <w:color w:val="000000"/>
          <w:sz w:val="24"/>
        </w:rPr>
      </w:pPr>
      <w:r>
        <w:rPr>
          <w:rFonts w:hint="eastAsia"/>
          <w:color w:val="000000"/>
          <w:sz w:val="24"/>
        </w:rPr>
        <w:t>1.</w:t>
      </w:r>
      <w:r>
        <w:rPr>
          <w:color w:val="000000"/>
          <w:sz w:val="24"/>
        </w:rPr>
        <w:t>2</w:t>
      </w:r>
      <w:r>
        <w:rPr>
          <w:rFonts w:hint="eastAsia"/>
          <w:color w:val="000000"/>
          <w:sz w:val="24"/>
        </w:rPr>
        <w:t>确定入围供应商步骤：</w:t>
      </w:r>
    </w:p>
    <w:p w14:paraId="65813C59">
      <w:pPr>
        <w:spacing w:line="360" w:lineRule="auto"/>
        <w:ind w:firstLine="470" w:firstLineChars="196"/>
        <w:rPr>
          <w:color w:val="000000"/>
          <w:sz w:val="24"/>
        </w:rPr>
      </w:pPr>
      <w:r>
        <w:rPr>
          <w:rFonts w:hint="eastAsia"/>
          <w:color w:val="000000"/>
          <w:sz w:val="24"/>
        </w:rPr>
        <w:t>1.2.1计算淘汰供应商数量：</w:t>
      </w:r>
    </w:p>
    <w:p w14:paraId="29F51ABE">
      <w:pPr>
        <w:spacing w:line="360" w:lineRule="auto"/>
        <w:ind w:firstLine="470" w:firstLineChars="196"/>
        <w:rPr>
          <w:color w:val="000000"/>
          <w:sz w:val="24"/>
        </w:rPr>
      </w:pPr>
      <w:r>
        <w:rPr>
          <w:rFonts w:hint="eastAsia"/>
          <w:color w:val="000000"/>
          <w:sz w:val="24"/>
        </w:rPr>
        <w:t>入围供应商数量应优先满足淘汰率，其次满足能入围供应商的最多数量。</w:t>
      </w:r>
    </w:p>
    <w:p w14:paraId="3B0FC0E4">
      <w:pPr>
        <w:spacing w:line="360" w:lineRule="auto"/>
        <w:ind w:firstLine="470" w:firstLineChars="196"/>
        <w:rPr>
          <w:color w:val="000000"/>
          <w:sz w:val="24"/>
        </w:rPr>
      </w:pPr>
      <w:r>
        <w:rPr>
          <w:rFonts w:hint="eastAsia"/>
          <w:color w:val="000000"/>
          <w:sz w:val="24"/>
        </w:rPr>
        <w:t>例如：提交响应文件家数为30家，满足淘汰率20%（即为6家），剩余24家供应商则按照综合评分由高至低的顺序排名前20的供应商入围。</w:t>
      </w:r>
    </w:p>
    <w:p w14:paraId="6667CACF">
      <w:pPr>
        <w:spacing w:line="360" w:lineRule="auto"/>
        <w:ind w:firstLine="470" w:firstLineChars="196"/>
        <w:rPr>
          <w:color w:val="000000"/>
          <w:sz w:val="24"/>
        </w:rPr>
      </w:pPr>
      <w:r>
        <w:rPr>
          <w:rFonts w:hint="eastAsia"/>
          <w:color w:val="000000"/>
          <w:sz w:val="24"/>
        </w:rPr>
        <w:t>1.2.2计算初步入围供应商质量综合评分，将供应商按质量综合评分由高到低排序，按照淘汰数量进行淘汰后，确定入围供应商。</w:t>
      </w:r>
    </w:p>
    <w:p w14:paraId="36DC5B30">
      <w:pPr>
        <w:spacing w:line="360" w:lineRule="auto"/>
        <w:ind w:firstLine="470" w:firstLineChars="196"/>
        <w:rPr>
          <w:color w:val="000000"/>
          <w:sz w:val="24"/>
        </w:rPr>
      </w:pPr>
      <w:r>
        <w:rPr>
          <w:rFonts w:hint="eastAsia"/>
          <w:color w:val="000000"/>
          <w:sz w:val="24"/>
        </w:rPr>
        <w:t>1.2.3并列分数处理：在淘汰过程中如果出现供应商综合评分（精确到小数点后2位）的情况，相同分数的供应商则按照详细评审内容依次进行比较，分值低的则被淘汰，如所有比较分值全部相同，则按照随机抽签决定。</w:t>
      </w:r>
    </w:p>
    <w:p w14:paraId="3EA3212C">
      <w:pPr>
        <w:spacing w:line="360" w:lineRule="auto"/>
        <w:ind w:firstLine="470" w:firstLineChars="196"/>
        <w:rPr>
          <w:color w:val="000000"/>
          <w:sz w:val="24"/>
        </w:rPr>
      </w:pPr>
      <w:r>
        <w:rPr>
          <w:rFonts w:hint="eastAsia"/>
          <w:color w:val="000000"/>
          <w:sz w:val="24"/>
        </w:rPr>
        <w:t>1.</w:t>
      </w:r>
      <w:r>
        <w:rPr>
          <w:color w:val="000000"/>
          <w:sz w:val="24"/>
        </w:rPr>
        <w:t>3</w:t>
      </w:r>
      <w:r>
        <w:rPr>
          <w:rFonts w:hint="eastAsia"/>
          <w:color w:val="000000"/>
          <w:sz w:val="24"/>
        </w:rPr>
        <w:t>征集人授权评审小组直接确定入围供应商。入围供应商数量应优先满足淘汰率，其次满足能入围供应商的最多数量。</w:t>
      </w:r>
    </w:p>
    <w:p w14:paraId="133C5B92">
      <w:pPr>
        <w:suppressAutoHyphens/>
        <w:spacing w:before="120" w:line="360" w:lineRule="auto"/>
        <w:ind w:firstLine="480" w:firstLineChars="200"/>
        <w:rPr>
          <w:color w:val="000000"/>
        </w:rPr>
      </w:pPr>
      <w:r>
        <w:rPr>
          <w:rFonts w:hint="eastAsia"/>
          <w:color w:val="000000"/>
          <w:sz w:val="24"/>
        </w:rPr>
        <w:t>1</w:t>
      </w:r>
      <w:r>
        <w:rPr>
          <w:color w:val="000000"/>
          <w:sz w:val="24"/>
        </w:rPr>
        <w:t>.4</w:t>
      </w:r>
      <w:r>
        <w:rPr>
          <w:rFonts w:hint="eastAsia"/>
          <w:color w:val="000000"/>
          <w:sz w:val="24"/>
        </w:rPr>
        <w:t>本项目评审的其他详细规定在第三章供应商须知中规定。</w:t>
      </w:r>
    </w:p>
    <w:p w14:paraId="0D91A790">
      <w:pPr>
        <w:pStyle w:val="2"/>
        <w:numPr>
          <w:ilvl w:val="0"/>
          <w:numId w:val="1"/>
        </w:numPr>
        <w:spacing w:line="240" w:lineRule="auto"/>
        <w:rPr>
          <w:color w:val="000000"/>
          <w:kern w:val="0"/>
          <w:sz w:val="24"/>
          <w:szCs w:val="24"/>
        </w:rPr>
      </w:pPr>
      <w:r>
        <w:rPr>
          <w:color w:val="000000"/>
        </w:rPr>
        <w:br w:type="page"/>
      </w:r>
      <w:r>
        <w:rPr>
          <w:rFonts w:hint="eastAsia"/>
          <w:color w:val="000000"/>
          <w:kern w:val="0"/>
          <w:sz w:val="24"/>
          <w:szCs w:val="24"/>
        </w:rPr>
        <w:t>确定入围供应商的资格审查方法与标准（由</w:t>
      </w:r>
      <w:r>
        <w:rPr>
          <w:rFonts w:hint="eastAsia"/>
          <w:sz w:val="24"/>
          <w:szCs w:val="24"/>
        </w:rPr>
        <w:t>征集人进行审查</w:t>
      </w:r>
      <w:r>
        <w:rPr>
          <w:rFonts w:hint="eastAsia"/>
          <w:color w:val="000000"/>
          <w:kern w:val="0"/>
          <w:sz w:val="24"/>
          <w:szCs w:val="24"/>
        </w:rPr>
        <w:t>）</w:t>
      </w:r>
    </w:p>
    <w:p w14:paraId="27D609A5">
      <w:pPr>
        <w:pStyle w:val="2"/>
        <w:spacing w:line="240" w:lineRule="auto"/>
        <w:rPr>
          <w:b w:val="0"/>
          <w:bCs w:val="0"/>
          <w:sz w:val="24"/>
          <w:szCs w:val="24"/>
        </w:rPr>
      </w:pPr>
      <w:r>
        <w:rPr>
          <w:rFonts w:hint="eastAsia"/>
          <w:b w:val="0"/>
          <w:bCs w:val="0"/>
          <w:color w:val="000000"/>
          <w:kern w:val="0"/>
          <w:sz w:val="24"/>
          <w:szCs w:val="24"/>
        </w:rPr>
        <w:t>2.1资格审查方法：</w:t>
      </w:r>
      <w:r>
        <w:rPr>
          <w:rFonts w:hint="eastAsia"/>
          <w:b w:val="0"/>
          <w:bCs w:val="0"/>
          <w:sz w:val="24"/>
          <w:szCs w:val="24"/>
        </w:rPr>
        <w:t>本项目由征集人依法对供应商的资格进行审查。资格审查不合格的供应商，响应文件无效。</w:t>
      </w:r>
    </w:p>
    <w:p w14:paraId="593CB99C">
      <w:pPr>
        <w:pStyle w:val="2"/>
        <w:spacing w:line="240" w:lineRule="auto"/>
        <w:rPr>
          <w:b w:val="0"/>
          <w:bCs w:val="0"/>
          <w:color w:val="000000"/>
          <w:kern w:val="0"/>
          <w:sz w:val="24"/>
          <w:szCs w:val="24"/>
        </w:rPr>
      </w:pPr>
      <w:r>
        <w:rPr>
          <w:rFonts w:hint="eastAsia"/>
          <w:b w:val="0"/>
          <w:bCs w:val="0"/>
          <w:color w:val="000000"/>
          <w:kern w:val="0"/>
          <w:sz w:val="24"/>
          <w:szCs w:val="24"/>
        </w:rPr>
        <w:t>2.2资格审查标准</w:t>
      </w:r>
    </w:p>
    <w:tbl>
      <w:tblPr>
        <w:tblStyle w:val="51"/>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3124"/>
        <w:gridCol w:w="5717"/>
      </w:tblGrid>
      <w:tr w14:paraId="6DDBC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09A9782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1643" w:type="pct"/>
            <w:vAlign w:val="center"/>
          </w:tcPr>
          <w:p w14:paraId="4572576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审查内容</w:t>
            </w:r>
          </w:p>
        </w:tc>
        <w:tc>
          <w:tcPr>
            <w:tcW w:w="3006" w:type="pct"/>
            <w:vAlign w:val="center"/>
          </w:tcPr>
          <w:p w14:paraId="4E8F6328">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审查要求</w:t>
            </w:r>
          </w:p>
        </w:tc>
      </w:tr>
      <w:tr w14:paraId="51167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23A6CD15">
            <w:pPr>
              <w:autoSpaceDE w:val="0"/>
              <w:autoSpaceDN w:val="0"/>
              <w:adjustRightInd w:val="0"/>
              <w:jc w:val="left"/>
              <w:rPr>
                <w:rFonts w:hint="eastAsia" w:ascii="黑体" w:hAnsi="黑体" w:cs="黑体"/>
                <w:sz w:val="24"/>
              </w:rPr>
            </w:pPr>
            <w:r>
              <w:rPr>
                <w:rFonts w:hint="eastAsia" w:ascii="宋体" w:hAnsi="宋体" w:cs="宋体"/>
                <w:b/>
                <w:bCs/>
                <w:sz w:val="24"/>
                <w:lang w:val="zh-CN"/>
              </w:rPr>
              <w:t>（一）</w:t>
            </w:r>
            <w:r>
              <w:rPr>
                <w:rFonts w:hint="eastAsia" w:ascii="宋体" w:hAnsi="宋体" w:cs="宋体"/>
                <w:b/>
                <w:bCs/>
                <w:sz w:val="24"/>
              </w:rPr>
              <w:t>信用记录</w:t>
            </w:r>
          </w:p>
        </w:tc>
      </w:tr>
      <w:tr w14:paraId="40EF1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65606D8A">
            <w:pPr>
              <w:autoSpaceDE w:val="0"/>
              <w:autoSpaceDN w:val="0"/>
              <w:adjustRightInd w:val="0"/>
              <w:jc w:val="center"/>
              <w:rPr>
                <w:rFonts w:hint="eastAsia" w:ascii="黑体" w:hAnsi="黑体" w:eastAsia="黑体" w:cs="黑体"/>
                <w:sz w:val="24"/>
              </w:rPr>
            </w:pPr>
            <w:r>
              <w:rPr>
                <w:rFonts w:hint="eastAsia" w:ascii="宋体" w:hAnsi="宋体" w:cs="宋体"/>
                <w:sz w:val="24"/>
              </w:rPr>
              <w:t>1</w:t>
            </w:r>
          </w:p>
        </w:tc>
        <w:tc>
          <w:tcPr>
            <w:tcW w:w="1643" w:type="pct"/>
            <w:vAlign w:val="center"/>
          </w:tcPr>
          <w:p w14:paraId="3F574217">
            <w:pPr>
              <w:autoSpaceDE w:val="0"/>
              <w:autoSpaceDN w:val="0"/>
              <w:adjustRightInd w:val="0"/>
              <w:jc w:val="center"/>
              <w:rPr>
                <w:rFonts w:hint="eastAsia" w:ascii="黑体" w:hAnsi="黑体" w:cs="黑体"/>
                <w:sz w:val="24"/>
              </w:rPr>
            </w:pPr>
            <w:r>
              <w:rPr>
                <w:rFonts w:hint="eastAsia" w:ascii="宋体" w:hAnsi="宋体"/>
                <w:bCs/>
                <w:sz w:val="24"/>
              </w:rPr>
              <w:t>信用查询</w:t>
            </w:r>
          </w:p>
        </w:tc>
        <w:tc>
          <w:tcPr>
            <w:tcW w:w="3006" w:type="pct"/>
            <w:vAlign w:val="center"/>
          </w:tcPr>
          <w:p w14:paraId="118F48F8">
            <w:pPr>
              <w:autoSpaceDE w:val="0"/>
              <w:autoSpaceDN w:val="0"/>
              <w:adjustRightInd w:val="0"/>
              <w:jc w:val="left"/>
              <w:rPr>
                <w:rFonts w:hint="eastAsia" w:ascii="黑体" w:hAnsi="黑体" w:cs="黑体"/>
                <w:sz w:val="24"/>
              </w:rPr>
            </w:pPr>
            <w:r>
              <w:rPr>
                <w:rFonts w:hint="eastAsia" w:ascii="宋体" w:hAnsi="宋体" w:cs="宋体"/>
                <w:bCs/>
                <w:snapToGrid w:val="0"/>
                <w:kern w:val="0"/>
                <w:sz w:val="24"/>
                <w:lang w:val="zh-CN"/>
              </w:rPr>
              <w:t>供应商未被</w:t>
            </w:r>
            <w:r>
              <w:rPr>
                <w:rFonts w:hint="eastAsia" w:ascii="宋体" w:hAnsi="宋体" w:cs="宋体"/>
                <w:bCs/>
                <w:snapToGrid w:val="0"/>
                <w:kern w:val="0"/>
                <w:sz w:val="24"/>
              </w:rPr>
              <w:t>“</w:t>
            </w:r>
            <w:r>
              <w:rPr>
                <w:rFonts w:hint="eastAsia" w:ascii="宋体" w:hAnsi="宋体" w:cs="宋体"/>
                <w:bCs/>
                <w:snapToGrid w:val="0"/>
                <w:kern w:val="0"/>
                <w:sz w:val="24"/>
                <w:lang w:val="zh-CN"/>
              </w:rPr>
              <w:t>信用中国</w:t>
            </w:r>
            <w:r>
              <w:rPr>
                <w:rFonts w:hint="eastAsia" w:ascii="宋体" w:hAnsi="宋体" w:cs="宋体"/>
                <w:bCs/>
                <w:snapToGrid w:val="0"/>
                <w:kern w:val="0"/>
                <w:sz w:val="24"/>
              </w:rPr>
              <w:t>”（www.creditchina.gov.cn）</w:t>
            </w:r>
            <w:r>
              <w:rPr>
                <w:rFonts w:hint="eastAsia" w:ascii="宋体" w:hAnsi="宋体" w:cs="宋体"/>
                <w:bCs/>
                <w:snapToGrid w:val="0"/>
                <w:kern w:val="0"/>
                <w:sz w:val="24"/>
                <w:lang w:val="zh-CN"/>
              </w:rPr>
              <w:t>、中国政府采购网</w:t>
            </w:r>
            <w:r>
              <w:rPr>
                <w:rFonts w:hint="eastAsia" w:ascii="宋体" w:hAnsi="宋体" w:cs="宋体"/>
                <w:bCs/>
                <w:snapToGrid w:val="0"/>
                <w:kern w:val="0"/>
                <w:sz w:val="24"/>
              </w:rPr>
              <w:t>（www.ccgp.gov.cn）</w:t>
            </w:r>
            <w:r>
              <w:rPr>
                <w:rFonts w:hint="eastAsia" w:ascii="宋体" w:hAnsi="宋体" w:cs="宋体"/>
                <w:bCs/>
                <w:snapToGrid w:val="0"/>
                <w:kern w:val="0"/>
                <w:sz w:val="24"/>
                <w:lang w:val="zh-CN"/>
              </w:rPr>
              <w:t>列入失信被执行人、重大税收违法案件当事人名单、政府采购严重违法失信行为记录名单</w:t>
            </w:r>
            <w:r>
              <w:rPr>
                <w:rFonts w:hint="eastAsia" w:ascii="宋体" w:hAnsi="宋体" w:cs="宋体"/>
                <w:bCs/>
                <w:snapToGrid w:val="0"/>
                <w:kern w:val="0"/>
                <w:sz w:val="24"/>
              </w:rPr>
              <w:t>，</w:t>
            </w:r>
            <w:r>
              <w:rPr>
                <w:rFonts w:hint="eastAsia" w:ascii="宋体" w:hAnsi="宋体" w:cs="宋体"/>
                <w:b/>
                <w:snapToGrid w:val="0"/>
                <w:kern w:val="0"/>
                <w:sz w:val="24"/>
              </w:rPr>
              <w:t>响应文件内附相关网站截图。</w:t>
            </w:r>
          </w:p>
        </w:tc>
      </w:tr>
      <w:tr w14:paraId="4A0E4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2FA0E216">
            <w:pPr>
              <w:autoSpaceDE w:val="0"/>
              <w:autoSpaceDN w:val="0"/>
              <w:adjustRightInd w:val="0"/>
              <w:rPr>
                <w:rFonts w:hint="eastAsia" w:ascii="宋体" w:hAnsi="宋体" w:cs="宋体"/>
                <w:b/>
                <w:bCs/>
                <w:sz w:val="24"/>
                <w:lang w:val="zh-CN"/>
              </w:rPr>
            </w:pPr>
            <w:r>
              <w:rPr>
                <w:rFonts w:hint="eastAsia" w:ascii="宋体" w:hAnsi="宋体" w:cs="宋体"/>
                <w:b/>
                <w:bCs/>
                <w:sz w:val="24"/>
                <w:lang w:val="zh-CN"/>
              </w:rPr>
              <w:t>（二）基本资格条件</w:t>
            </w:r>
          </w:p>
        </w:tc>
      </w:tr>
      <w:tr w14:paraId="759E5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2009DC2C">
            <w:pPr>
              <w:autoSpaceDE w:val="0"/>
              <w:autoSpaceDN w:val="0"/>
              <w:adjustRightInd w:val="0"/>
              <w:jc w:val="center"/>
              <w:rPr>
                <w:rFonts w:hint="eastAsia" w:ascii="宋体" w:hAnsi="宋体" w:cs="宋体"/>
                <w:sz w:val="24"/>
                <w:lang w:val="zh-CN"/>
              </w:rPr>
            </w:pPr>
            <w:r>
              <w:rPr>
                <w:rFonts w:hint="eastAsia" w:ascii="宋体" w:hAnsi="宋体" w:cs="宋体"/>
                <w:sz w:val="24"/>
                <w:lang w:val="zh-CN"/>
              </w:rPr>
              <w:t>2</w:t>
            </w:r>
          </w:p>
        </w:tc>
        <w:tc>
          <w:tcPr>
            <w:tcW w:w="1643" w:type="pct"/>
            <w:vAlign w:val="center"/>
          </w:tcPr>
          <w:p w14:paraId="355054D5">
            <w:pPr>
              <w:autoSpaceDE w:val="0"/>
              <w:autoSpaceDN w:val="0"/>
              <w:adjustRightInd w:val="0"/>
              <w:spacing w:line="276" w:lineRule="auto"/>
              <w:jc w:val="center"/>
              <w:rPr>
                <w:rFonts w:hint="eastAsia" w:ascii="宋体" w:hAnsi="宋体" w:cs="宋体"/>
                <w:sz w:val="24"/>
                <w:lang w:val="zh-CN"/>
              </w:rPr>
            </w:pPr>
            <w:r>
              <w:rPr>
                <w:rFonts w:hint="eastAsia" w:ascii="宋体" w:hAnsi="宋体" w:cs="宋体"/>
                <w:bCs/>
                <w:snapToGrid w:val="0"/>
                <w:kern w:val="0"/>
                <w:sz w:val="24"/>
                <w:lang w:val="zh-CN"/>
              </w:rPr>
              <w:t>供应商须是具有独立法人资格的企业或其他组织，具有有效的营业执照</w:t>
            </w:r>
          </w:p>
        </w:tc>
        <w:tc>
          <w:tcPr>
            <w:tcW w:w="3006" w:type="pct"/>
            <w:vAlign w:val="center"/>
          </w:tcPr>
          <w:p w14:paraId="65D348D7">
            <w:pPr>
              <w:autoSpaceDE w:val="0"/>
              <w:autoSpaceDN w:val="0"/>
              <w:adjustRightInd w:val="0"/>
              <w:rPr>
                <w:rFonts w:hint="eastAsia" w:ascii="宋体" w:hAnsi="宋体"/>
                <w:bCs/>
                <w:sz w:val="24"/>
              </w:rPr>
            </w:pPr>
            <w:r>
              <w:rPr>
                <w:rFonts w:hint="eastAsia" w:ascii="宋体" w:hAnsi="宋体" w:cs="宋体"/>
                <w:b/>
                <w:snapToGrid w:val="0"/>
                <w:kern w:val="0"/>
                <w:sz w:val="24"/>
              </w:rPr>
              <w:t>响应文件内附</w:t>
            </w:r>
            <w:r>
              <w:rPr>
                <w:rFonts w:hint="eastAsia" w:ascii="宋体" w:hAnsi="宋体"/>
                <w:b/>
                <w:sz w:val="24"/>
              </w:rPr>
              <w:t>法人营业执照副本扫描件</w:t>
            </w:r>
          </w:p>
        </w:tc>
      </w:tr>
      <w:tr w14:paraId="5DCC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572F5063">
            <w:pPr>
              <w:autoSpaceDE w:val="0"/>
              <w:autoSpaceDN w:val="0"/>
              <w:adjustRightInd w:val="0"/>
              <w:jc w:val="center"/>
              <w:rPr>
                <w:rFonts w:hint="eastAsia" w:ascii="宋体" w:hAnsi="宋体" w:cs="宋体"/>
                <w:sz w:val="24"/>
                <w:lang w:val="zh-CN"/>
              </w:rPr>
            </w:pPr>
            <w:r>
              <w:rPr>
                <w:rFonts w:hint="eastAsia" w:ascii="宋体" w:hAnsi="宋体" w:cs="宋体"/>
                <w:sz w:val="24"/>
              </w:rPr>
              <w:t>3</w:t>
            </w:r>
          </w:p>
        </w:tc>
        <w:tc>
          <w:tcPr>
            <w:tcW w:w="1643" w:type="pct"/>
            <w:vAlign w:val="center"/>
          </w:tcPr>
          <w:p w14:paraId="4D2BD8AE">
            <w:pPr>
              <w:autoSpaceDE w:val="0"/>
              <w:autoSpaceDN w:val="0"/>
              <w:adjustRightInd w:val="0"/>
              <w:jc w:val="center"/>
              <w:rPr>
                <w:rFonts w:hint="eastAsia" w:ascii="宋体" w:hAnsi="宋体" w:cs="宋体"/>
                <w:sz w:val="24"/>
              </w:rPr>
            </w:pPr>
            <w:r>
              <w:rPr>
                <w:rFonts w:hint="eastAsia" w:ascii="宋体" w:hAnsi="宋体" w:cs="宋体"/>
                <w:sz w:val="24"/>
              </w:rPr>
              <w:t>具有良好的商业信誉和健全的财务会计制度及有依法缴纳税收和社会保障资金的良好记录</w:t>
            </w:r>
          </w:p>
        </w:tc>
        <w:tc>
          <w:tcPr>
            <w:tcW w:w="3006" w:type="pct"/>
            <w:vAlign w:val="center"/>
          </w:tcPr>
          <w:p w14:paraId="26246893">
            <w:pPr>
              <w:autoSpaceDE w:val="0"/>
              <w:autoSpaceDN w:val="0"/>
              <w:adjustRightInd w:val="0"/>
              <w:rPr>
                <w:rFonts w:hint="eastAsia" w:ascii="宋体" w:hAnsi="宋体"/>
                <w:bCs/>
                <w:sz w:val="24"/>
              </w:rPr>
            </w:pPr>
            <w:r>
              <w:rPr>
                <w:rFonts w:hint="eastAsia" w:ascii="宋体" w:hAnsi="宋体"/>
                <w:bCs/>
                <w:sz w:val="24"/>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r>
              <w:rPr>
                <w:rFonts w:hint="eastAsia" w:ascii="宋体" w:hAnsi="宋体"/>
                <w:b/>
                <w:sz w:val="24"/>
              </w:rPr>
              <w:t>响应文件中按格式附资格条件承诺函。</w:t>
            </w:r>
          </w:p>
        </w:tc>
      </w:tr>
      <w:tr w14:paraId="2DDF5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51" w:type="pct"/>
            <w:vAlign w:val="center"/>
          </w:tcPr>
          <w:p w14:paraId="0BA2EDF2">
            <w:pPr>
              <w:autoSpaceDE w:val="0"/>
              <w:autoSpaceDN w:val="0"/>
              <w:adjustRightInd w:val="0"/>
              <w:jc w:val="center"/>
              <w:rPr>
                <w:rFonts w:hint="eastAsia" w:ascii="宋体" w:hAnsi="宋体" w:cs="宋体"/>
                <w:sz w:val="24"/>
              </w:rPr>
            </w:pPr>
            <w:r>
              <w:rPr>
                <w:rFonts w:hint="eastAsia" w:ascii="宋体" w:hAnsi="宋体" w:cs="宋体"/>
                <w:sz w:val="24"/>
              </w:rPr>
              <w:t>4</w:t>
            </w:r>
          </w:p>
        </w:tc>
        <w:tc>
          <w:tcPr>
            <w:tcW w:w="1643" w:type="pct"/>
            <w:vAlign w:val="center"/>
          </w:tcPr>
          <w:p w14:paraId="048F1663">
            <w:pPr>
              <w:autoSpaceDE w:val="0"/>
              <w:autoSpaceDN w:val="0"/>
              <w:adjustRightInd w:val="0"/>
              <w:jc w:val="center"/>
              <w:rPr>
                <w:rFonts w:hint="eastAsia" w:ascii="宋体" w:hAnsi="宋体" w:cs="宋体"/>
                <w:sz w:val="24"/>
                <w:lang w:val="zh-CN"/>
              </w:rPr>
            </w:pPr>
            <w:r>
              <w:rPr>
                <w:rFonts w:ascii="宋体" w:hAnsi="宋体" w:cs="Arial"/>
                <w:sz w:val="24"/>
              </w:rPr>
              <w:t>具有履行合同所必需的设备和专业技术能力</w:t>
            </w:r>
          </w:p>
        </w:tc>
        <w:tc>
          <w:tcPr>
            <w:tcW w:w="3006" w:type="pct"/>
            <w:vAlign w:val="center"/>
          </w:tcPr>
          <w:p w14:paraId="005A93A8">
            <w:pPr>
              <w:autoSpaceDE w:val="0"/>
              <w:autoSpaceDN w:val="0"/>
              <w:adjustRightInd w:val="0"/>
              <w:rPr>
                <w:rFonts w:hint="eastAsia" w:ascii="宋体" w:hAnsi="宋体" w:cs="宋体"/>
                <w:sz w:val="24"/>
                <w:lang w:val="zh-CN"/>
              </w:rPr>
            </w:pPr>
            <w:r>
              <w:rPr>
                <w:rFonts w:hint="eastAsia" w:ascii="宋体" w:hAnsi="宋体"/>
                <w:b/>
                <w:sz w:val="24"/>
              </w:rPr>
              <w:t>响应文件</w:t>
            </w:r>
            <w:r>
              <w:rPr>
                <w:rFonts w:hint="eastAsia" w:ascii="宋体" w:hAnsi="宋体" w:cs="宋体"/>
                <w:b/>
                <w:snapToGrid w:val="0"/>
                <w:kern w:val="0"/>
                <w:sz w:val="24"/>
              </w:rPr>
              <w:t>内附</w:t>
            </w:r>
            <w:r>
              <w:rPr>
                <w:rFonts w:hint="eastAsia" w:ascii="宋体" w:hAnsi="宋体" w:cs="宋体"/>
                <w:b/>
                <w:sz w:val="24"/>
                <w:lang w:val="zh-CN"/>
              </w:rPr>
              <w:t>《具有履行合同所必需的设备和专业技术能力声明函》</w:t>
            </w:r>
          </w:p>
        </w:tc>
      </w:tr>
      <w:tr w14:paraId="3A5F3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6C0BBDC6">
            <w:pPr>
              <w:autoSpaceDE w:val="0"/>
              <w:autoSpaceDN w:val="0"/>
              <w:adjustRightInd w:val="0"/>
              <w:jc w:val="center"/>
              <w:rPr>
                <w:rFonts w:hint="eastAsia" w:ascii="宋体" w:hAnsi="宋体" w:cs="宋体"/>
                <w:sz w:val="24"/>
                <w:lang w:val="zh-CN"/>
              </w:rPr>
            </w:pPr>
            <w:r>
              <w:rPr>
                <w:rFonts w:hint="eastAsia" w:ascii="宋体" w:hAnsi="宋体" w:cs="宋体"/>
                <w:sz w:val="24"/>
              </w:rPr>
              <w:t>5</w:t>
            </w:r>
          </w:p>
        </w:tc>
        <w:tc>
          <w:tcPr>
            <w:tcW w:w="1643" w:type="pct"/>
            <w:vAlign w:val="center"/>
          </w:tcPr>
          <w:p w14:paraId="197C483F">
            <w:pPr>
              <w:autoSpaceDE w:val="0"/>
              <w:autoSpaceDN w:val="0"/>
              <w:adjustRightInd w:val="0"/>
              <w:jc w:val="center"/>
              <w:rPr>
                <w:rFonts w:hint="eastAsia" w:ascii="宋体" w:hAnsi="宋体" w:cs="宋体"/>
                <w:sz w:val="24"/>
                <w:lang w:val="zh-CN"/>
              </w:rPr>
            </w:pPr>
            <w:r>
              <w:rPr>
                <w:rFonts w:ascii="宋体" w:hAnsi="宋体" w:cs="Arial"/>
                <w:sz w:val="24"/>
              </w:rPr>
              <w:t>参加政府采购活动前三年内，在经营活动中没有重大违法记录</w:t>
            </w:r>
          </w:p>
        </w:tc>
        <w:tc>
          <w:tcPr>
            <w:tcW w:w="3006" w:type="pct"/>
            <w:vAlign w:val="center"/>
          </w:tcPr>
          <w:p w14:paraId="4FEC6157">
            <w:pPr>
              <w:autoSpaceDE w:val="0"/>
              <w:autoSpaceDN w:val="0"/>
              <w:adjustRightInd w:val="0"/>
              <w:rPr>
                <w:rFonts w:hint="eastAsia" w:ascii="宋体" w:hAnsi="宋体" w:cs="宋体"/>
                <w:sz w:val="24"/>
                <w:lang w:val="zh-CN"/>
              </w:rPr>
            </w:pPr>
            <w:r>
              <w:rPr>
                <w:rFonts w:hint="eastAsia" w:ascii="宋体" w:hAnsi="宋体"/>
                <w:b/>
                <w:sz w:val="24"/>
              </w:rPr>
              <w:t>响应文件</w:t>
            </w:r>
            <w:r>
              <w:rPr>
                <w:rFonts w:hint="eastAsia" w:ascii="宋体" w:hAnsi="宋体" w:cs="宋体"/>
                <w:b/>
                <w:snapToGrid w:val="0"/>
                <w:kern w:val="0"/>
                <w:sz w:val="24"/>
              </w:rPr>
              <w:t>内附</w:t>
            </w:r>
            <w:r>
              <w:rPr>
                <w:rFonts w:hint="eastAsia" w:ascii="宋体" w:hAnsi="宋体" w:cs="宋体"/>
                <w:b/>
                <w:bCs/>
                <w:sz w:val="24"/>
                <w:lang w:val="zh-CN"/>
              </w:rPr>
              <w:t>《参加政府采购活动前三年内，在经营活动中没有重大违法记录的声明》</w:t>
            </w:r>
          </w:p>
        </w:tc>
      </w:tr>
      <w:tr w14:paraId="17422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51" w:type="pct"/>
            <w:vAlign w:val="center"/>
          </w:tcPr>
          <w:p w14:paraId="7223FC47">
            <w:pPr>
              <w:autoSpaceDE w:val="0"/>
              <w:autoSpaceDN w:val="0"/>
              <w:adjustRightInd w:val="0"/>
              <w:jc w:val="center"/>
              <w:rPr>
                <w:rFonts w:hint="eastAsia" w:ascii="宋体" w:hAnsi="宋体" w:cs="宋体"/>
                <w:sz w:val="24"/>
                <w:lang w:val="zh-CN"/>
              </w:rPr>
            </w:pPr>
            <w:r>
              <w:rPr>
                <w:rFonts w:hint="eastAsia" w:ascii="宋体" w:hAnsi="宋体" w:cs="宋体"/>
                <w:sz w:val="24"/>
                <w:lang w:val="zh-CN"/>
              </w:rPr>
              <w:t>6</w:t>
            </w:r>
          </w:p>
        </w:tc>
        <w:tc>
          <w:tcPr>
            <w:tcW w:w="1643" w:type="pct"/>
            <w:vAlign w:val="center"/>
          </w:tcPr>
          <w:p w14:paraId="69921A30">
            <w:pPr>
              <w:autoSpaceDE w:val="0"/>
              <w:autoSpaceDN w:val="0"/>
              <w:adjustRightInd w:val="0"/>
              <w:jc w:val="center"/>
              <w:rPr>
                <w:rFonts w:hint="eastAsia" w:ascii="宋体" w:hAnsi="宋体" w:cs="宋体"/>
                <w:sz w:val="24"/>
              </w:rPr>
            </w:pPr>
            <w:r>
              <w:rPr>
                <w:rFonts w:hint="eastAsia" w:ascii="宋体" w:hAnsi="宋体" w:cs="Arial"/>
                <w:sz w:val="24"/>
              </w:rPr>
              <w:t>其他要求</w:t>
            </w:r>
          </w:p>
        </w:tc>
        <w:tc>
          <w:tcPr>
            <w:tcW w:w="3006" w:type="pct"/>
            <w:vAlign w:val="center"/>
          </w:tcPr>
          <w:p w14:paraId="2503A0F2">
            <w:pPr>
              <w:autoSpaceDE w:val="0"/>
              <w:autoSpaceDN w:val="0"/>
              <w:adjustRightInd w:val="0"/>
              <w:rPr>
                <w:rFonts w:hint="eastAsia" w:ascii="宋体" w:hAnsi="宋体" w:cs="宋体"/>
                <w:sz w:val="24"/>
              </w:rPr>
            </w:pPr>
            <w:r>
              <w:rPr>
                <w:rFonts w:hint="eastAsia" w:ascii="宋体" w:hAnsi="宋体" w:cs="Arial"/>
                <w:sz w:val="24"/>
              </w:rPr>
              <w:t>符合</w:t>
            </w:r>
            <w:r>
              <w:rPr>
                <w:rFonts w:ascii="宋体" w:hAnsi="宋体" w:cs="Arial"/>
                <w:sz w:val="24"/>
              </w:rPr>
              <w:t>法律、行政法规规定的其他条件</w:t>
            </w:r>
            <w:r>
              <w:rPr>
                <w:rFonts w:hint="eastAsia" w:ascii="宋体" w:hAnsi="宋体" w:cs="Arial"/>
                <w:sz w:val="24"/>
              </w:rPr>
              <w:t>。</w:t>
            </w:r>
          </w:p>
        </w:tc>
      </w:tr>
      <w:tr w14:paraId="00884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3"/>
            <w:vAlign w:val="center"/>
          </w:tcPr>
          <w:p w14:paraId="5EF53893">
            <w:pPr>
              <w:autoSpaceDE w:val="0"/>
              <w:autoSpaceDN w:val="0"/>
              <w:adjustRightInd w:val="0"/>
              <w:rPr>
                <w:rFonts w:hint="eastAsia" w:ascii="宋体" w:hAnsi="宋体" w:cs="宋体"/>
                <w:sz w:val="24"/>
                <w:lang w:val="zh-CN"/>
              </w:rPr>
            </w:pPr>
            <w:r>
              <w:rPr>
                <w:rFonts w:hint="eastAsia" w:ascii="宋体" w:hAnsi="宋体" w:cs="宋体"/>
                <w:b/>
                <w:bCs/>
                <w:sz w:val="24"/>
                <w:lang w:val="zh-CN"/>
              </w:rPr>
              <w:t>（三）</w:t>
            </w:r>
            <w:r>
              <w:rPr>
                <w:rFonts w:hint="eastAsia" w:ascii="Arial" w:hAnsi="Arial" w:cs="Arial"/>
                <w:b/>
                <w:bCs/>
                <w:sz w:val="24"/>
              </w:rPr>
              <w:t>其他</w:t>
            </w:r>
          </w:p>
        </w:tc>
      </w:tr>
      <w:tr w14:paraId="0C412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07059A4F">
            <w:pPr>
              <w:autoSpaceDE w:val="0"/>
              <w:autoSpaceDN w:val="0"/>
              <w:adjustRightInd w:val="0"/>
              <w:jc w:val="center"/>
              <w:rPr>
                <w:rFonts w:hint="eastAsia" w:ascii="宋体" w:hAnsi="宋体" w:cs="宋体"/>
                <w:sz w:val="24"/>
              </w:rPr>
            </w:pPr>
            <w:r>
              <w:rPr>
                <w:rFonts w:hint="eastAsia" w:ascii="宋体" w:hAnsi="宋体" w:cs="宋体"/>
                <w:sz w:val="24"/>
              </w:rPr>
              <w:t>7</w:t>
            </w:r>
          </w:p>
        </w:tc>
        <w:tc>
          <w:tcPr>
            <w:tcW w:w="1643" w:type="pct"/>
            <w:vAlign w:val="center"/>
          </w:tcPr>
          <w:p w14:paraId="7CFD7B33">
            <w:pPr>
              <w:autoSpaceDE w:val="0"/>
              <w:autoSpaceDN w:val="0"/>
              <w:adjustRightInd w:val="0"/>
              <w:jc w:val="center"/>
              <w:rPr>
                <w:rFonts w:ascii="Arial" w:hAnsi="Arial" w:cs="Arial"/>
                <w:sz w:val="24"/>
                <w:lang w:val="zh-CN"/>
              </w:rPr>
            </w:pPr>
            <w:r>
              <w:rPr>
                <w:rFonts w:hint="eastAsia" w:ascii="宋体" w:hAnsi="宋体"/>
                <w:sz w:val="24"/>
              </w:rPr>
              <w:t>为采购项目提供整体设计、规范编制或者项目管理、监理、检测等服务的供应商，不得再参加该采购项目的其他采购活动</w:t>
            </w:r>
          </w:p>
        </w:tc>
        <w:tc>
          <w:tcPr>
            <w:tcW w:w="3006" w:type="pct"/>
            <w:vAlign w:val="center"/>
          </w:tcPr>
          <w:p w14:paraId="236C4934">
            <w:pPr>
              <w:autoSpaceDE w:val="0"/>
              <w:autoSpaceDN w:val="0"/>
              <w:adjustRightInd w:val="0"/>
              <w:rPr>
                <w:rFonts w:hint="eastAsia" w:ascii="宋体" w:hAnsi="宋体" w:cs="宋体"/>
                <w:sz w:val="24"/>
                <w:lang w:val="zh-CN"/>
              </w:rPr>
            </w:pPr>
            <w:r>
              <w:rPr>
                <w:rFonts w:hint="eastAsia" w:ascii="宋体" w:hAnsi="宋体"/>
                <w:b/>
                <w:sz w:val="24"/>
              </w:rPr>
              <w:t>响应文件</w:t>
            </w:r>
            <w:r>
              <w:rPr>
                <w:rFonts w:hint="eastAsia" w:ascii="宋体" w:hAnsi="宋体" w:cs="宋体"/>
                <w:b/>
                <w:snapToGrid w:val="0"/>
                <w:kern w:val="0"/>
                <w:sz w:val="24"/>
              </w:rPr>
              <w:t>内附符合要求的承诺书。</w:t>
            </w:r>
            <w:r>
              <w:rPr>
                <w:rFonts w:hint="eastAsia" w:ascii="宋体" w:hAnsi="宋体" w:cs="宋体"/>
                <w:sz w:val="24"/>
                <w:lang w:val="zh-CN"/>
              </w:rPr>
              <w:t>在评审过程中发现</w:t>
            </w:r>
            <w:r>
              <w:rPr>
                <w:rFonts w:hint="eastAsia" w:ascii="宋体"/>
                <w:sz w:val="24"/>
              </w:rPr>
              <w:t>供应商</w:t>
            </w:r>
            <w:r>
              <w:rPr>
                <w:rFonts w:hint="eastAsia" w:ascii="宋体" w:hAnsi="宋体" w:cs="宋体"/>
                <w:sz w:val="24"/>
                <w:lang w:val="zh-CN"/>
              </w:rPr>
              <w:t>有违反此项规定的，评审小组应当认定其响应文件无效。</w:t>
            </w:r>
          </w:p>
        </w:tc>
      </w:tr>
      <w:tr w14:paraId="680E5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39978BDE">
            <w:pPr>
              <w:autoSpaceDE w:val="0"/>
              <w:autoSpaceDN w:val="0"/>
              <w:adjustRightInd w:val="0"/>
              <w:jc w:val="center"/>
              <w:rPr>
                <w:rFonts w:hint="eastAsia" w:ascii="宋体" w:hAnsi="宋体" w:cs="宋体"/>
                <w:sz w:val="24"/>
              </w:rPr>
            </w:pPr>
            <w:r>
              <w:rPr>
                <w:rFonts w:hint="eastAsia" w:ascii="宋体" w:hAnsi="宋体" w:cs="宋体"/>
                <w:sz w:val="24"/>
              </w:rPr>
              <w:t>8</w:t>
            </w:r>
          </w:p>
        </w:tc>
        <w:tc>
          <w:tcPr>
            <w:tcW w:w="1643" w:type="pct"/>
            <w:vAlign w:val="center"/>
          </w:tcPr>
          <w:p w14:paraId="05DD909B">
            <w:pPr>
              <w:autoSpaceDE w:val="0"/>
              <w:autoSpaceDN w:val="0"/>
              <w:adjustRightInd w:val="0"/>
              <w:jc w:val="center"/>
              <w:rPr>
                <w:rFonts w:ascii="Arial" w:hAnsi="Arial" w:cs="Arial"/>
                <w:sz w:val="24"/>
                <w:lang w:val="zh-CN"/>
              </w:rPr>
            </w:pPr>
            <w:r>
              <w:rPr>
                <w:rFonts w:hint="eastAsia" w:ascii="宋体" w:hAnsi="宋体"/>
                <w:sz w:val="24"/>
              </w:rPr>
              <w:t>单位负责人为同一人或者存在直接控股、管理关系的不同供应商，不得参加同一合同项下政府采购活动</w:t>
            </w:r>
          </w:p>
        </w:tc>
        <w:tc>
          <w:tcPr>
            <w:tcW w:w="3006" w:type="pct"/>
            <w:vAlign w:val="center"/>
          </w:tcPr>
          <w:p w14:paraId="20012C54">
            <w:pPr>
              <w:autoSpaceDE w:val="0"/>
              <w:autoSpaceDN w:val="0"/>
              <w:adjustRightInd w:val="0"/>
              <w:rPr>
                <w:rFonts w:hint="eastAsia" w:ascii="宋体" w:hAnsi="宋体" w:cs="宋体"/>
                <w:sz w:val="24"/>
                <w:lang w:val="zh-CN"/>
              </w:rPr>
            </w:pPr>
            <w:r>
              <w:rPr>
                <w:rFonts w:hint="eastAsia" w:ascii="宋体" w:hAnsi="宋体"/>
                <w:b/>
                <w:sz w:val="24"/>
              </w:rPr>
              <w:t>响应文件</w:t>
            </w:r>
            <w:r>
              <w:rPr>
                <w:rFonts w:hint="eastAsia" w:ascii="宋体" w:hAnsi="宋体" w:cs="宋体"/>
                <w:b/>
                <w:snapToGrid w:val="0"/>
                <w:kern w:val="0"/>
                <w:sz w:val="24"/>
              </w:rPr>
              <w:t>内附符合要求的承诺书</w:t>
            </w:r>
            <w:r>
              <w:rPr>
                <w:rFonts w:hint="eastAsia" w:ascii="宋体" w:hAnsi="宋体" w:cs="宋体"/>
                <w:b/>
                <w:bCs/>
                <w:sz w:val="24"/>
              </w:rPr>
              <w:t>。</w:t>
            </w:r>
            <w:r>
              <w:rPr>
                <w:rFonts w:hint="eastAsia" w:ascii="宋体" w:hAnsi="宋体" w:cs="宋体"/>
                <w:sz w:val="24"/>
                <w:lang w:val="zh-CN"/>
              </w:rPr>
              <w:t>在评审过程中发现</w:t>
            </w:r>
            <w:r>
              <w:rPr>
                <w:rFonts w:hint="eastAsia" w:ascii="宋体"/>
                <w:sz w:val="24"/>
              </w:rPr>
              <w:t>供应商</w:t>
            </w:r>
            <w:r>
              <w:rPr>
                <w:rFonts w:hint="eastAsia" w:ascii="宋体" w:hAnsi="宋体" w:cs="宋体"/>
                <w:sz w:val="24"/>
                <w:lang w:val="zh-CN"/>
              </w:rPr>
              <w:t>有违反此项规定的，评审小组应当认定其响应文件无效。</w:t>
            </w:r>
          </w:p>
        </w:tc>
      </w:tr>
      <w:tr w14:paraId="0A6CD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1" w:type="pct"/>
            <w:vAlign w:val="center"/>
          </w:tcPr>
          <w:p w14:paraId="094C142B">
            <w:pPr>
              <w:autoSpaceDE w:val="0"/>
              <w:autoSpaceDN w:val="0"/>
              <w:adjustRightInd w:val="0"/>
              <w:jc w:val="center"/>
              <w:rPr>
                <w:rFonts w:hint="eastAsia" w:ascii="宋体" w:hAnsi="宋体" w:cs="宋体"/>
                <w:sz w:val="24"/>
              </w:rPr>
            </w:pPr>
            <w:r>
              <w:rPr>
                <w:rFonts w:hint="eastAsia" w:ascii="宋体" w:hAnsi="宋体" w:cs="宋体"/>
                <w:sz w:val="24"/>
              </w:rPr>
              <w:t>9</w:t>
            </w:r>
          </w:p>
        </w:tc>
        <w:tc>
          <w:tcPr>
            <w:tcW w:w="1643" w:type="pct"/>
            <w:vAlign w:val="center"/>
          </w:tcPr>
          <w:p w14:paraId="46AE7948">
            <w:pPr>
              <w:autoSpaceDE w:val="0"/>
              <w:autoSpaceDN w:val="0"/>
              <w:adjustRightInd w:val="0"/>
              <w:jc w:val="center"/>
              <w:rPr>
                <w:rFonts w:hint="eastAsia" w:ascii="宋体" w:hAnsi="宋体"/>
                <w:sz w:val="24"/>
                <w:lang w:val="zh-CN"/>
              </w:rPr>
            </w:pPr>
            <w:r>
              <w:rPr>
                <w:rFonts w:hint="eastAsia" w:ascii="宋体" w:hAnsi="宋体"/>
                <w:sz w:val="24"/>
              </w:rPr>
              <w:t>不得以他人名义投标、串通投标、以行贿手段谋取中标或者以其他弄虚作假方式投标</w:t>
            </w:r>
          </w:p>
        </w:tc>
        <w:tc>
          <w:tcPr>
            <w:tcW w:w="3006" w:type="pct"/>
            <w:vAlign w:val="center"/>
          </w:tcPr>
          <w:p w14:paraId="2E6F99D2">
            <w:pPr>
              <w:autoSpaceDE w:val="0"/>
              <w:autoSpaceDN w:val="0"/>
              <w:adjustRightInd w:val="0"/>
              <w:rPr>
                <w:rFonts w:hint="eastAsia" w:ascii="宋体" w:hAnsi="宋体"/>
                <w:sz w:val="24"/>
                <w:lang w:val="zh-CN"/>
              </w:rPr>
            </w:pPr>
            <w:r>
              <w:rPr>
                <w:rFonts w:hint="eastAsia" w:ascii="宋体" w:hAnsi="宋体"/>
                <w:b/>
                <w:sz w:val="24"/>
              </w:rPr>
              <w:t>响应文件</w:t>
            </w:r>
            <w:r>
              <w:rPr>
                <w:rFonts w:hint="eastAsia" w:ascii="宋体" w:hAnsi="宋体" w:cs="宋体"/>
                <w:b/>
                <w:snapToGrid w:val="0"/>
                <w:kern w:val="0"/>
                <w:sz w:val="24"/>
              </w:rPr>
              <w:t>内附符合要求的承诺书</w:t>
            </w:r>
            <w:r>
              <w:rPr>
                <w:rFonts w:hint="eastAsia" w:ascii="宋体" w:hAnsi="宋体" w:cs="宋体"/>
                <w:b/>
                <w:bCs/>
                <w:sz w:val="24"/>
              </w:rPr>
              <w:t>。</w:t>
            </w:r>
            <w:r>
              <w:rPr>
                <w:rFonts w:hint="eastAsia" w:ascii="宋体" w:hAnsi="宋体" w:cs="宋体"/>
                <w:sz w:val="24"/>
                <w:lang w:val="zh-CN"/>
              </w:rPr>
              <w:t>在评审过程中发现</w:t>
            </w:r>
            <w:r>
              <w:rPr>
                <w:rFonts w:hint="eastAsia" w:ascii="宋体"/>
                <w:sz w:val="24"/>
              </w:rPr>
              <w:t>供应商</w:t>
            </w:r>
            <w:r>
              <w:rPr>
                <w:rFonts w:hint="eastAsia" w:ascii="宋体" w:hAnsi="宋体" w:cs="宋体"/>
                <w:sz w:val="24"/>
                <w:lang w:val="zh-CN"/>
              </w:rPr>
              <w:t>有违反此项规定的，评审小组应当认定其响应文件无效。</w:t>
            </w:r>
          </w:p>
        </w:tc>
      </w:tr>
    </w:tbl>
    <w:p w14:paraId="0DAF7CE4">
      <w:pPr>
        <w:rPr>
          <w:b/>
          <w:color w:val="000000"/>
          <w:kern w:val="0"/>
          <w:szCs w:val="21"/>
        </w:rPr>
      </w:pPr>
    </w:p>
    <w:p w14:paraId="2056E2D0">
      <w:pPr>
        <w:numPr>
          <w:ilvl w:val="0"/>
          <w:numId w:val="1"/>
        </w:numPr>
        <w:autoSpaceDE w:val="0"/>
        <w:autoSpaceDN w:val="0"/>
        <w:adjustRightInd w:val="0"/>
        <w:rPr>
          <w:b/>
          <w:bCs/>
          <w:color w:val="000000"/>
          <w:kern w:val="0"/>
          <w:sz w:val="24"/>
        </w:rPr>
      </w:pPr>
      <w:r>
        <w:rPr>
          <w:b/>
          <w:bCs/>
          <w:color w:val="000000"/>
          <w:kern w:val="0"/>
          <w:sz w:val="24"/>
        </w:rPr>
        <w:t>符合性审查</w:t>
      </w:r>
      <w:r>
        <w:rPr>
          <w:rFonts w:hint="eastAsia"/>
          <w:b/>
          <w:bCs/>
          <w:color w:val="000000"/>
          <w:kern w:val="0"/>
          <w:sz w:val="24"/>
        </w:rPr>
        <w:t>标准</w:t>
      </w:r>
    </w:p>
    <w:p w14:paraId="404810F1">
      <w:pPr>
        <w:autoSpaceDE w:val="0"/>
        <w:autoSpaceDN w:val="0"/>
        <w:adjustRightInd w:val="0"/>
        <w:ind w:firstLine="480" w:firstLineChars="200"/>
        <w:rPr>
          <w:b/>
          <w:bCs/>
          <w:color w:val="000000"/>
          <w:kern w:val="0"/>
          <w:sz w:val="24"/>
        </w:rPr>
      </w:pPr>
      <w:r>
        <w:rPr>
          <w:rFonts w:hint="eastAsia" w:ascii="宋体" w:hAnsi="宋体" w:cs="宋体"/>
          <w:sz w:val="24"/>
        </w:rPr>
        <w:t>评审小组</w:t>
      </w:r>
      <w:r>
        <w:rPr>
          <w:rFonts w:ascii="宋体" w:hAnsi="宋体" w:cs="宋体"/>
          <w:sz w:val="24"/>
          <w:lang w:val="zh-CN"/>
        </w:rPr>
        <w:t>应当对符合资格的</w:t>
      </w:r>
      <w:r>
        <w:rPr>
          <w:rFonts w:hint="eastAsia" w:ascii="宋体"/>
          <w:sz w:val="24"/>
        </w:rPr>
        <w:t>供应商</w:t>
      </w:r>
      <w:r>
        <w:rPr>
          <w:rFonts w:ascii="宋体" w:hAnsi="宋体" w:cs="宋体"/>
          <w:sz w:val="24"/>
          <w:lang w:val="zh-CN"/>
        </w:rPr>
        <w:t>的</w:t>
      </w:r>
      <w:r>
        <w:rPr>
          <w:rFonts w:hint="eastAsia" w:ascii="宋体" w:hAnsi="宋体" w:cs="宋体"/>
          <w:sz w:val="24"/>
          <w:lang w:val="zh-CN"/>
        </w:rPr>
        <w:t>响应文件</w:t>
      </w:r>
      <w:r>
        <w:rPr>
          <w:rFonts w:ascii="宋体" w:hAnsi="宋体" w:cs="宋体"/>
          <w:sz w:val="24"/>
          <w:lang w:val="zh-CN"/>
        </w:rPr>
        <w:t>进行符合性审查，以确定其是否满足</w:t>
      </w:r>
      <w:r>
        <w:rPr>
          <w:rFonts w:hint="eastAsia" w:ascii="宋体" w:hAnsi="宋体" w:cs="宋体"/>
          <w:sz w:val="24"/>
          <w:lang w:val="zh-CN"/>
        </w:rPr>
        <w:t>征集文件</w:t>
      </w:r>
      <w:r>
        <w:rPr>
          <w:rFonts w:ascii="宋体" w:hAnsi="宋体" w:cs="宋体"/>
          <w:sz w:val="24"/>
          <w:lang w:val="zh-CN"/>
        </w:rPr>
        <w:t>的实质性要求。</w:t>
      </w:r>
      <w:r>
        <w:rPr>
          <w:rFonts w:hint="eastAsia" w:ascii="宋体" w:hAnsi="宋体" w:cs="宋体"/>
          <w:sz w:val="24"/>
          <w:lang w:val="zh-CN"/>
        </w:rPr>
        <w:t>有下列情形之一的，符合性审查不合格，其</w:t>
      </w:r>
      <w:r>
        <w:rPr>
          <w:rFonts w:hint="eastAsia" w:ascii="宋体" w:hAnsi="宋体" w:cs="宋体"/>
          <w:sz w:val="24"/>
        </w:rPr>
        <w:t>响应文件</w:t>
      </w:r>
      <w:r>
        <w:rPr>
          <w:rFonts w:hint="eastAsia" w:ascii="宋体" w:hAnsi="宋体" w:cs="宋体"/>
          <w:sz w:val="24"/>
          <w:lang w:val="zh-CN"/>
        </w:rPr>
        <w:t>无效。</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614"/>
        <w:gridCol w:w="6034"/>
      </w:tblGrid>
      <w:tr w14:paraId="68F6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vAlign w:val="center"/>
          </w:tcPr>
          <w:p w14:paraId="27BEBD0D">
            <w:pPr>
              <w:jc w:val="center"/>
              <w:rPr>
                <w:b/>
                <w:color w:val="000000"/>
                <w:kern w:val="0"/>
                <w:sz w:val="24"/>
              </w:rPr>
            </w:pPr>
            <w:bookmarkStart w:id="71" w:name="_Hlk92966680"/>
            <w:r>
              <w:rPr>
                <w:rFonts w:hint="eastAsia"/>
                <w:b/>
                <w:color w:val="000000"/>
                <w:kern w:val="0"/>
                <w:sz w:val="24"/>
              </w:rPr>
              <w:t>审查</w:t>
            </w:r>
            <w:r>
              <w:rPr>
                <w:b/>
                <w:color w:val="000000"/>
                <w:kern w:val="0"/>
                <w:sz w:val="24"/>
              </w:rPr>
              <w:t>因素</w:t>
            </w:r>
          </w:p>
        </w:tc>
        <w:tc>
          <w:tcPr>
            <w:tcW w:w="1374" w:type="pct"/>
            <w:vAlign w:val="center"/>
          </w:tcPr>
          <w:p w14:paraId="5B676AD8">
            <w:pPr>
              <w:jc w:val="center"/>
              <w:rPr>
                <w:b/>
                <w:color w:val="000000"/>
                <w:kern w:val="0"/>
                <w:sz w:val="24"/>
              </w:rPr>
            </w:pPr>
            <w:r>
              <w:rPr>
                <w:rFonts w:hint="eastAsia"/>
                <w:b/>
                <w:color w:val="000000"/>
                <w:kern w:val="0"/>
                <w:sz w:val="24"/>
              </w:rPr>
              <w:t>审查内容</w:t>
            </w:r>
          </w:p>
        </w:tc>
        <w:tc>
          <w:tcPr>
            <w:tcW w:w="3171" w:type="pct"/>
            <w:vAlign w:val="center"/>
          </w:tcPr>
          <w:p w14:paraId="297AD97B">
            <w:pPr>
              <w:jc w:val="center"/>
              <w:rPr>
                <w:b/>
                <w:color w:val="000000"/>
                <w:kern w:val="0"/>
                <w:sz w:val="24"/>
              </w:rPr>
            </w:pPr>
            <w:r>
              <w:rPr>
                <w:rFonts w:hint="eastAsia"/>
                <w:b/>
                <w:color w:val="000000"/>
                <w:kern w:val="0"/>
                <w:sz w:val="24"/>
              </w:rPr>
              <w:t>说明</w:t>
            </w:r>
          </w:p>
        </w:tc>
      </w:tr>
      <w:tr w14:paraId="3BAB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vMerge w:val="restart"/>
            <w:vAlign w:val="center"/>
          </w:tcPr>
          <w:p w14:paraId="411A3A6B">
            <w:pPr>
              <w:jc w:val="center"/>
              <w:rPr>
                <w:color w:val="000000"/>
                <w:kern w:val="0"/>
                <w:sz w:val="24"/>
              </w:rPr>
            </w:pPr>
            <w:r>
              <w:rPr>
                <w:rFonts w:hint="eastAsia"/>
                <w:color w:val="000000"/>
                <w:kern w:val="0"/>
                <w:sz w:val="24"/>
              </w:rPr>
              <w:t>商务资信</w:t>
            </w:r>
          </w:p>
        </w:tc>
        <w:tc>
          <w:tcPr>
            <w:tcW w:w="1374" w:type="pct"/>
            <w:vAlign w:val="center"/>
          </w:tcPr>
          <w:p w14:paraId="263FEB7F">
            <w:pPr>
              <w:jc w:val="center"/>
              <w:rPr>
                <w:color w:val="000000"/>
                <w:sz w:val="24"/>
              </w:rPr>
            </w:pPr>
            <w:r>
              <w:rPr>
                <w:rFonts w:hint="eastAsia"/>
                <w:color w:val="000000"/>
                <w:sz w:val="24"/>
              </w:rPr>
              <w:t>响应文件签署及盖章</w:t>
            </w:r>
          </w:p>
        </w:tc>
        <w:tc>
          <w:tcPr>
            <w:tcW w:w="3171" w:type="pct"/>
            <w:vAlign w:val="center"/>
          </w:tcPr>
          <w:p w14:paraId="7D3A2BB1">
            <w:pPr>
              <w:rPr>
                <w:color w:val="000000"/>
                <w:sz w:val="24"/>
              </w:rPr>
            </w:pPr>
            <w:r>
              <w:rPr>
                <w:rFonts w:hint="eastAsia"/>
                <w:color w:val="000000"/>
                <w:sz w:val="24"/>
              </w:rPr>
              <w:t>响应文件按征集文件要求签署、盖章。</w:t>
            </w:r>
          </w:p>
        </w:tc>
      </w:tr>
      <w:tr w14:paraId="6C2D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vMerge w:val="continue"/>
            <w:vAlign w:val="center"/>
          </w:tcPr>
          <w:p w14:paraId="30F2AA5E">
            <w:pPr>
              <w:jc w:val="center"/>
              <w:rPr>
                <w:color w:val="000000"/>
                <w:kern w:val="0"/>
                <w:sz w:val="24"/>
              </w:rPr>
            </w:pPr>
          </w:p>
        </w:tc>
        <w:tc>
          <w:tcPr>
            <w:tcW w:w="1374" w:type="pct"/>
            <w:vAlign w:val="center"/>
          </w:tcPr>
          <w:p w14:paraId="687E96A3">
            <w:pPr>
              <w:jc w:val="center"/>
              <w:rPr>
                <w:color w:val="000000"/>
                <w:sz w:val="24"/>
              </w:rPr>
            </w:pPr>
            <w:r>
              <w:rPr>
                <w:rFonts w:hint="eastAsia"/>
                <w:color w:val="000000"/>
                <w:sz w:val="24"/>
              </w:rPr>
              <w:t>法定代表人身份证明及授权委托书</w:t>
            </w:r>
          </w:p>
        </w:tc>
        <w:tc>
          <w:tcPr>
            <w:tcW w:w="3171" w:type="pct"/>
            <w:vAlign w:val="center"/>
          </w:tcPr>
          <w:p w14:paraId="5B65D7C9">
            <w:pPr>
              <w:rPr>
                <w:color w:val="000000"/>
                <w:sz w:val="24"/>
              </w:rPr>
            </w:pPr>
            <w:r>
              <w:rPr>
                <w:rFonts w:hint="eastAsia"/>
                <w:color w:val="000000"/>
                <w:sz w:val="24"/>
              </w:rPr>
              <w:t>授权</w:t>
            </w:r>
            <w:r>
              <w:rPr>
                <w:color w:val="000000"/>
                <w:sz w:val="24"/>
              </w:rPr>
              <w:t>代表</w:t>
            </w:r>
            <w:r>
              <w:rPr>
                <w:rFonts w:hint="eastAsia"/>
                <w:color w:val="000000"/>
                <w:sz w:val="24"/>
              </w:rPr>
              <w:t>参加响应</w:t>
            </w:r>
            <w:r>
              <w:rPr>
                <w:color w:val="000000"/>
                <w:sz w:val="24"/>
              </w:rPr>
              <w:t>时审查：</w:t>
            </w:r>
            <w:r>
              <w:rPr>
                <w:rFonts w:hint="eastAsia" w:ascii="宋体" w:hAnsi="宋体"/>
                <w:b w:val="0"/>
                <w:bCs/>
                <w:sz w:val="24"/>
                <w:lang w:val="en-US" w:eastAsia="zh-CN"/>
              </w:rPr>
              <w:t>附</w:t>
            </w:r>
            <w:r>
              <w:rPr>
                <w:rFonts w:ascii="宋体" w:hAnsi="宋体"/>
                <w:color w:val="000000"/>
                <w:sz w:val="24"/>
              </w:rPr>
              <w:t>法定代表人授权委托书及附件</w:t>
            </w:r>
            <w:r>
              <w:rPr>
                <w:color w:val="000000"/>
                <w:sz w:val="24"/>
              </w:rPr>
              <w:t xml:space="preserve"> </w:t>
            </w:r>
          </w:p>
          <w:p w14:paraId="6D141B6D">
            <w:pPr>
              <w:rPr>
                <w:rFonts w:hint="eastAsia" w:ascii="宋体" w:hAnsi="宋体"/>
                <w:color w:val="000000"/>
                <w:sz w:val="24"/>
              </w:rPr>
            </w:pPr>
            <w:r>
              <w:rPr>
                <w:rFonts w:hint="eastAsia"/>
                <w:color w:val="000000"/>
                <w:sz w:val="24"/>
              </w:rPr>
              <w:t>法定代表人直接参加响应</w:t>
            </w:r>
            <w:r>
              <w:rPr>
                <w:color w:val="000000"/>
                <w:sz w:val="24"/>
              </w:rPr>
              <w:t>时审查：</w:t>
            </w:r>
            <w:r>
              <w:rPr>
                <w:rFonts w:hint="eastAsia" w:ascii="宋体" w:hAnsi="宋体"/>
                <w:b w:val="0"/>
                <w:bCs/>
                <w:sz w:val="24"/>
                <w:lang w:val="en-US" w:eastAsia="zh-CN"/>
              </w:rPr>
              <w:t>附</w:t>
            </w:r>
            <w:r>
              <w:rPr>
                <w:rFonts w:ascii="宋体" w:hAnsi="宋体"/>
                <w:color w:val="000000"/>
                <w:sz w:val="24"/>
              </w:rPr>
              <w:t>法定代表人身份证明</w:t>
            </w:r>
            <w:r>
              <w:rPr>
                <w:rFonts w:hint="eastAsia" w:ascii="宋体" w:hAnsi="宋体"/>
                <w:color w:val="000000"/>
                <w:sz w:val="24"/>
              </w:rPr>
              <w:t>及</w:t>
            </w:r>
            <w:r>
              <w:rPr>
                <w:rFonts w:ascii="宋体" w:hAnsi="宋体"/>
                <w:color w:val="000000"/>
                <w:sz w:val="24"/>
              </w:rPr>
              <w:t>附件</w:t>
            </w:r>
          </w:p>
          <w:p w14:paraId="376D0388">
            <w:pPr>
              <w:rPr>
                <w:color w:val="000000"/>
                <w:sz w:val="24"/>
              </w:rPr>
            </w:pPr>
            <w:r>
              <w:rPr>
                <w:rFonts w:ascii="宋体" w:hAnsi="宋体"/>
                <w:color w:val="000000"/>
                <w:sz w:val="24"/>
              </w:rPr>
              <w:t>格式及附件见第</w:t>
            </w:r>
            <w:r>
              <w:rPr>
                <w:rFonts w:hint="eastAsia"/>
                <w:color w:val="000000"/>
                <w:sz w:val="24"/>
              </w:rPr>
              <w:t>七</w:t>
            </w:r>
            <w:r>
              <w:rPr>
                <w:rFonts w:ascii="宋体" w:hAnsi="宋体"/>
                <w:color w:val="000000"/>
                <w:sz w:val="24"/>
              </w:rPr>
              <w:t>章响应文件格式要求</w:t>
            </w:r>
            <w:r>
              <w:rPr>
                <w:rFonts w:hint="eastAsia" w:ascii="宋体" w:hAnsi="宋体"/>
                <w:color w:val="000000"/>
                <w:sz w:val="24"/>
              </w:rPr>
              <w:t>。</w:t>
            </w:r>
          </w:p>
        </w:tc>
      </w:tr>
      <w:tr w14:paraId="3695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55" w:type="pct"/>
            <w:vMerge w:val="continue"/>
            <w:vAlign w:val="center"/>
          </w:tcPr>
          <w:p w14:paraId="22880340">
            <w:pPr>
              <w:jc w:val="center"/>
              <w:rPr>
                <w:color w:val="000000"/>
                <w:kern w:val="0"/>
                <w:sz w:val="24"/>
              </w:rPr>
            </w:pPr>
          </w:p>
        </w:tc>
        <w:tc>
          <w:tcPr>
            <w:tcW w:w="1374" w:type="pct"/>
            <w:vAlign w:val="center"/>
          </w:tcPr>
          <w:p w14:paraId="56F16B9D">
            <w:pPr>
              <w:jc w:val="center"/>
              <w:rPr>
                <w:color w:val="000000"/>
                <w:sz w:val="24"/>
              </w:rPr>
            </w:pPr>
            <w:r>
              <w:rPr>
                <w:rFonts w:hint="eastAsia"/>
                <w:color w:val="000000"/>
                <w:sz w:val="24"/>
              </w:rPr>
              <w:t>串通响应</w:t>
            </w:r>
          </w:p>
        </w:tc>
        <w:tc>
          <w:tcPr>
            <w:tcW w:w="3171" w:type="pct"/>
            <w:vAlign w:val="center"/>
          </w:tcPr>
          <w:p w14:paraId="06BA5D2D">
            <w:pPr>
              <w:rPr>
                <w:color w:val="000000"/>
                <w:sz w:val="24"/>
              </w:rPr>
            </w:pPr>
            <w:r>
              <w:rPr>
                <w:rFonts w:hint="eastAsia" w:ascii="宋体" w:hAnsi="宋体"/>
                <w:color w:val="000000"/>
                <w:sz w:val="24"/>
              </w:rPr>
              <w:t>不属于供应商须知正文第</w:t>
            </w:r>
            <w:r>
              <w:rPr>
                <w:rFonts w:ascii="宋体" w:hAnsi="宋体"/>
                <w:color w:val="000000"/>
                <w:sz w:val="24"/>
              </w:rPr>
              <w:t>2.5</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规定的串通响应情形。</w:t>
            </w:r>
          </w:p>
        </w:tc>
      </w:tr>
      <w:tr w14:paraId="3D21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55" w:type="pct"/>
            <w:vMerge w:val="continue"/>
            <w:vAlign w:val="center"/>
          </w:tcPr>
          <w:p w14:paraId="14E4CF00">
            <w:pPr>
              <w:jc w:val="center"/>
              <w:rPr>
                <w:color w:val="000000"/>
                <w:kern w:val="0"/>
                <w:sz w:val="24"/>
              </w:rPr>
            </w:pPr>
          </w:p>
        </w:tc>
        <w:tc>
          <w:tcPr>
            <w:tcW w:w="1374" w:type="pct"/>
            <w:vAlign w:val="center"/>
          </w:tcPr>
          <w:p w14:paraId="28E5FA42">
            <w:pPr>
              <w:jc w:val="center"/>
              <w:rPr>
                <w:rFonts w:hint="eastAsia" w:ascii="宋体" w:hAnsi="宋体"/>
                <w:color w:val="000000"/>
                <w:sz w:val="24"/>
              </w:rPr>
            </w:pPr>
            <w:r>
              <w:rPr>
                <w:rFonts w:hint="eastAsia" w:ascii="宋体" w:hAnsi="宋体"/>
                <w:color w:val="000000"/>
                <w:sz w:val="24"/>
              </w:rPr>
              <w:t>响应文件有效期</w:t>
            </w:r>
          </w:p>
        </w:tc>
        <w:tc>
          <w:tcPr>
            <w:tcW w:w="3171" w:type="pct"/>
            <w:vAlign w:val="center"/>
          </w:tcPr>
          <w:p w14:paraId="19BE85DA">
            <w:pPr>
              <w:rPr>
                <w:rFonts w:hint="eastAsia" w:ascii="宋体" w:hAnsi="宋体"/>
                <w:color w:val="000000"/>
                <w:sz w:val="24"/>
              </w:rPr>
            </w:pPr>
            <w:r>
              <w:rPr>
                <w:rFonts w:hint="eastAsia" w:ascii="宋体" w:hAnsi="宋体"/>
                <w:color w:val="000000"/>
                <w:sz w:val="24"/>
              </w:rPr>
              <w:t>响应文件有效期符合征集文件中载明的响应文件有效期。</w:t>
            </w:r>
          </w:p>
        </w:tc>
      </w:tr>
      <w:tr w14:paraId="5851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55" w:type="pct"/>
            <w:vMerge w:val="continue"/>
            <w:vAlign w:val="center"/>
          </w:tcPr>
          <w:p w14:paraId="53FAC183">
            <w:pPr>
              <w:jc w:val="center"/>
              <w:rPr>
                <w:color w:val="000000"/>
                <w:kern w:val="0"/>
                <w:sz w:val="24"/>
              </w:rPr>
            </w:pPr>
          </w:p>
        </w:tc>
        <w:tc>
          <w:tcPr>
            <w:tcW w:w="1374" w:type="pct"/>
            <w:tcBorders>
              <w:top w:val="single" w:color="auto" w:sz="4" w:space="0"/>
              <w:left w:val="single" w:color="auto" w:sz="4" w:space="0"/>
              <w:bottom w:val="single" w:color="auto" w:sz="4" w:space="0"/>
              <w:right w:val="single" w:color="auto" w:sz="4" w:space="0"/>
            </w:tcBorders>
            <w:vAlign w:val="center"/>
          </w:tcPr>
          <w:p w14:paraId="55DEA7B7">
            <w:pPr>
              <w:jc w:val="center"/>
              <w:rPr>
                <w:color w:val="000000"/>
                <w:sz w:val="24"/>
              </w:rPr>
            </w:pPr>
            <w:r>
              <w:rPr>
                <w:rFonts w:hint="eastAsia" w:ascii="Arial" w:hAnsi="Arial" w:cs="Arial"/>
                <w:color w:val="000000"/>
                <w:sz w:val="24"/>
              </w:rPr>
              <w:t>响应有效性认定</w:t>
            </w:r>
          </w:p>
        </w:tc>
        <w:tc>
          <w:tcPr>
            <w:tcW w:w="3171" w:type="pct"/>
            <w:tcBorders>
              <w:top w:val="single" w:color="auto" w:sz="4" w:space="0"/>
              <w:left w:val="single" w:color="auto" w:sz="4" w:space="0"/>
              <w:bottom w:val="single" w:color="auto" w:sz="4" w:space="0"/>
              <w:right w:val="single" w:color="auto" w:sz="4" w:space="0"/>
            </w:tcBorders>
            <w:vAlign w:val="center"/>
          </w:tcPr>
          <w:p w14:paraId="59D4EB40">
            <w:pPr>
              <w:rPr>
                <w:rFonts w:hint="eastAsia" w:ascii="宋体" w:hAnsi="宋体"/>
                <w:color w:val="000000"/>
                <w:sz w:val="24"/>
              </w:rPr>
            </w:pPr>
            <w:r>
              <w:rPr>
                <w:rFonts w:hint="eastAsia" w:ascii="Arial" w:hAnsi="Arial" w:cs="Arial"/>
                <w:color w:val="000000"/>
                <w:sz w:val="24"/>
              </w:rPr>
              <w:t>无征集文件所规定的响应无效的情形（须响应征集文件的所有要求）。</w:t>
            </w:r>
          </w:p>
        </w:tc>
      </w:tr>
      <w:tr w14:paraId="5818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5" w:type="pct"/>
            <w:vAlign w:val="center"/>
          </w:tcPr>
          <w:p w14:paraId="56160F1D">
            <w:pPr>
              <w:jc w:val="center"/>
              <w:rPr>
                <w:color w:val="000000"/>
                <w:kern w:val="0"/>
                <w:sz w:val="24"/>
              </w:rPr>
            </w:pPr>
            <w:r>
              <w:rPr>
                <w:rFonts w:hint="eastAsia"/>
                <w:color w:val="000000"/>
                <w:kern w:val="0"/>
                <w:sz w:val="24"/>
              </w:rPr>
              <w:t>技术</w:t>
            </w:r>
          </w:p>
        </w:tc>
        <w:tc>
          <w:tcPr>
            <w:tcW w:w="1374" w:type="pct"/>
            <w:tcBorders>
              <w:top w:val="single" w:color="auto" w:sz="4" w:space="0"/>
              <w:left w:val="single" w:color="auto" w:sz="4" w:space="0"/>
              <w:bottom w:val="single" w:color="auto" w:sz="4" w:space="0"/>
              <w:right w:val="single" w:color="auto" w:sz="4" w:space="0"/>
            </w:tcBorders>
            <w:vAlign w:val="center"/>
          </w:tcPr>
          <w:p w14:paraId="274EA1C8">
            <w:pPr>
              <w:jc w:val="center"/>
              <w:rPr>
                <w:rFonts w:ascii="Arial" w:hAnsi="Arial" w:cs="Arial"/>
                <w:color w:val="000000"/>
                <w:sz w:val="24"/>
              </w:rPr>
            </w:pPr>
            <w:r>
              <w:rPr>
                <w:rFonts w:hint="eastAsia" w:ascii="Arial" w:hAnsi="Arial" w:cs="Arial"/>
                <w:color w:val="000000"/>
                <w:sz w:val="24"/>
                <w:lang w:val="zh-CN"/>
              </w:rPr>
              <w:t>采购</w:t>
            </w:r>
            <w:r>
              <w:rPr>
                <w:rFonts w:ascii="Arial" w:hAnsi="Arial" w:cs="Arial"/>
                <w:color w:val="000000"/>
                <w:sz w:val="24"/>
                <w:lang w:val="zh-CN"/>
              </w:rPr>
              <w:t>需求</w:t>
            </w:r>
            <w:r>
              <w:rPr>
                <w:rFonts w:hint="eastAsia" w:ascii="Arial" w:hAnsi="Arial" w:cs="Arial"/>
                <w:color w:val="000000"/>
                <w:sz w:val="24"/>
                <w:lang w:val="zh-CN"/>
              </w:rPr>
              <w:t>响应</w:t>
            </w:r>
          </w:p>
        </w:tc>
        <w:tc>
          <w:tcPr>
            <w:tcW w:w="3171" w:type="pct"/>
            <w:tcBorders>
              <w:top w:val="single" w:color="auto" w:sz="4" w:space="0"/>
              <w:left w:val="single" w:color="auto" w:sz="4" w:space="0"/>
              <w:bottom w:val="single" w:color="auto" w:sz="4" w:space="0"/>
              <w:right w:val="single" w:color="auto" w:sz="4" w:space="0"/>
            </w:tcBorders>
            <w:vAlign w:val="center"/>
          </w:tcPr>
          <w:p w14:paraId="0EA12BC2">
            <w:pPr>
              <w:rPr>
                <w:rFonts w:ascii="Arial" w:hAnsi="Arial" w:cs="Arial"/>
                <w:color w:val="000000"/>
                <w:sz w:val="24"/>
              </w:rPr>
            </w:pPr>
            <w:r>
              <w:rPr>
                <w:rFonts w:hint="eastAsia" w:ascii="Arial" w:hAnsi="Arial" w:cs="Arial"/>
                <w:color w:val="000000"/>
                <w:sz w:val="24"/>
                <w:lang w:val="zh-CN"/>
              </w:rPr>
              <w:t>供应商响应的服务的技术、商务等条件不得低于采购需求所有要求。</w:t>
            </w:r>
          </w:p>
        </w:tc>
      </w:tr>
      <w:tr w14:paraId="4713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5" w:type="pct"/>
            <w:vAlign w:val="center"/>
          </w:tcPr>
          <w:p w14:paraId="7A5E45B0">
            <w:pPr>
              <w:jc w:val="center"/>
              <w:rPr>
                <w:rFonts w:hint="eastAsia" w:eastAsia="宋体"/>
                <w:color w:val="000000"/>
                <w:kern w:val="0"/>
                <w:sz w:val="24"/>
                <w:lang w:val="en-US" w:eastAsia="zh-CN"/>
              </w:rPr>
            </w:pPr>
            <w:r>
              <w:rPr>
                <w:rFonts w:hint="eastAsia"/>
                <w:color w:val="000000"/>
                <w:kern w:val="0"/>
                <w:sz w:val="24"/>
                <w:lang w:val="en-US" w:eastAsia="zh-CN"/>
              </w:rPr>
              <w:t>报价</w:t>
            </w:r>
          </w:p>
        </w:tc>
        <w:tc>
          <w:tcPr>
            <w:tcW w:w="1374" w:type="pct"/>
            <w:tcBorders>
              <w:top w:val="single" w:color="auto" w:sz="4" w:space="0"/>
              <w:left w:val="single" w:color="auto" w:sz="4" w:space="0"/>
              <w:bottom w:val="single" w:color="auto" w:sz="4" w:space="0"/>
              <w:right w:val="single" w:color="auto" w:sz="4" w:space="0"/>
            </w:tcBorders>
            <w:vAlign w:val="center"/>
          </w:tcPr>
          <w:p w14:paraId="1E1F69BC">
            <w:pPr>
              <w:jc w:val="center"/>
              <w:rPr>
                <w:rFonts w:hint="eastAsia" w:ascii="Arial" w:hAnsi="Arial" w:eastAsia="宋体" w:cs="Arial"/>
                <w:color w:val="000000"/>
                <w:sz w:val="24"/>
                <w:lang w:val="en-US" w:eastAsia="zh-CN"/>
              </w:rPr>
            </w:pPr>
            <w:r>
              <w:rPr>
                <w:rFonts w:hint="eastAsia" w:ascii="Arial" w:hAnsi="Arial" w:cs="Arial"/>
                <w:color w:val="000000"/>
                <w:sz w:val="24"/>
                <w:lang w:val="en-US" w:eastAsia="zh-CN"/>
              </w:rPr>
              <w:t>报价要求</w:t>
            </w:r>
          </w:p>
        </w:tc>
        <w:tc>
          <w:tcPr>
            <w:tcW w:w="3171" w:type="pct"/>
            <w:tcBorders>
              <w:top w:val="single" w:color="auto" w:sz="4" w:space="0"/>
              <w:left w:val="single" w:color="auto" w:sz="4" w:space="0"/>
              <w:bottom w:val="single" w:color="auto" w:sz="4" w:space="0"/>
              <w:right w:val="single" w:color="auto" w:sz="4" w:space="0"/>
            </w:tcBorders>
            <w:vAlign w:val="center"/>
          </w:tcPr>
          <w:p w14:paraId="2D953644">
            <w:pPr>
              <w:rPr>
                <w:rFonts w:hint="eastAsia" w:ascii="Arial" w:hAnsi="Arial" w:eastAsia="宋体" w:cs="Arial"/>
                <w:color w:val="000000"/>
                <w:sz w:val="24"/>
                <w:lang w:val="zh-CN" w:eastAsia="zh-CN"/>
              </w:rPr>
            </w:pPr>
            <w:r>
              <w:rPr>
                <w:rFonts w:hint="eastAsia" w:ascii="Arial" w:hAnsi="Arial" w:cs="Arial"/>
                <w:color w:val="000000"/>
                <w:sz w:val="24"/>
                <w:lang w:val="zh-CN"/>
              </w:rPr>
              <w:t>符合征集文件要求，响应固定</w:t>
            </w:r>
            <w:r>
              <w:rPr>
                <w:rFonts w:hint="eastAsia" w:ascii="Arial" w:hAnsi="Arial" w:cs="Arial"/>
                <w:color w:val="000000"/>
                <w:sz w:val="24"/>
                <w:lang w:val="en-US" w:eastAsia="zh-CN"/>
              </w:rPr>
              <w:t>收费标准。</w:t>
            </w:r>
          </w:p>
        </w:tc>
      </w:tr>
      <w:bookmarkEnd w:id="71"/>
    </w:tbl>
    <w:p w14:paraId="3BBA6CBE">
      <w:pPr>
        <w:autoSpaceDE w:val="0"/>
        <w:autoSpaceDN w:val="0"/>
        <w:adjustRightInd w:val="0"/>
        <w:spacing w:line="360" w:lineRule="auto"/>
        <w:ind w:firstLine="480" w:firstLineChars="200"/>
        <w:rPr>
          <w:rFonts w:ascii="宋体"/>
          <w:bCs/>
          <w:sz w:val="24"/>
        </w:rPr>
      </w:pPr>
      <w:r>
        <w:rPr>
          <w:rFonts w:hint="eastAsia" w:ascii="宋体"/>
          <w:bCs/>
          <w:sz w:val="24"/>
        </w:rPr>
        <w:t>注：</w:t>
      </w:r>
    </w:p>
    <w:p w14:paraId="79EA905C">
      <w:pPr>
        <w:autoSpaceDE w:val="0"/>
        <w:autoSpaceDN w:val="0"/>
        <w:adjustRightInd w:val="0"/>
        <w:spacing w:line="360" w:lineRule="auto"/>
        <w:ind w:firstLine="480" w:firstLineChars="200"/>
        <w:rPr>
          <w:rFonts w:ascii="宋体"/>
          <w:bCs/>
          <w:sz w:val="24"/>
        </w:rPr>
      </w:pPr>
      <w:r>
        <w:rPr>
          <w:rFonts w:hint="eastAsia" w:ascii="宋体"/>
          <w:bCs/>
          <w:sz w:val="24"/>
        </w:rPr>
        <w:t>有下列情形之一的，视为供应商串通投标，其响应文件无效：</w:t>
      </w:r>
    </w:p>
    <w:p w14:paraId="36B1035F">
      <w:pPr>
        <w:autoSpaceDE w:val="0"/>
        <w:autoSpaceDN w:val="0"/>
        <w:adjustRightInd w:val="0"/>
        <w:spacing w:line="360" w:lineRule="auto"/>
        <w:rPr>
          <w:rFonts w:ascii="宋体"/>
          <w:bCs/>
          <w:sz w:val="24"/>
        </w:rPr>
      </w:pPr>
      <w:r>
        <w:rPr>
          <w:rFonts w:hint="eastAsia" w:ascii="宋体"/>
          <w:bCs/>
          <w:sz w:val="24"/>
        </w:rPr>
        <w:t>　　（1）不同供应商的响应文件由同一单位或者个人编制；</w:t>
      </w:r>
    </w:p>
    <w:p w14:paraId="3FDB275B">
      <w:pPr>
        <w:autoSpaceDE w:val="0"/>
        <w:autoSpaceDN w:val="0"/>
        <w:adjustRightInd w:val="0"/>
        <w:spacing w:line="360" w:lineRule="auto"/>
        <w:rPr>
          <w:rFonts w:ascii="宋体"/>
          <w:bCs/>
          <w:sz w:val="24"/>
        </w:rPr>
      </w:pPr>
      <w:r>
        <w:rPr>
          <w:rFonts w:hint="eastAsia" w:ascii="宋体"/>
          <w:bCs/>
          <w:sz w:val="24"/>
        </w:rPr>
        <w:t>　　（2）不同供应商委托同一单位或者个人办理投标事宜；</w:t>
      </w:r>
    </w:p>
    <w:p w14:paraId="5581B1B6">
      <w:pPr>
        <w:autoSpaceDE w:val="0"/>
        <w:autoSpaceDN w:val="0"/>
        <w:adjustRightInd w:val="0"/>
        <w:spacing w:line="360" w:lineRule="auto"/>
        <w:rPr>
          <w:rFonts w:ascii="宋体"/>
          <w:bCs/>
          <w:sz w:val="24"/>
        </w:rPr>
      </w:pPr>
      <w:r>
        <w:rPr>
          <w:rFonts w:hint="eastAsia" w:ascii="宋体"/>
          <w:bCs/>
          <w:sz w:val="24"/>
        </w:rPr>
        <w:t>　　（3）不同供应商的响应文件载明的项目管理成员或者联系人员为同一人；</w:t>
      </w:r>
    </w:p>
    <w:p w14:paraId="6B8B8348">
      <w:pPr>
        <w:autoSpaceDE w:val="0"/>
        <w:autoSpaceDN w:val="0"/>
        <w:adjustRightInd w:val="0"/>
        <w:spacing w:line="360" w:lineRule="auto"/>
        <w:rPr>
          <w:rFonts w:ascii="宋体"/>
          <w:bCs/>
          <w:sz w:val="24"/>
        </w:rPr>
      </w:pPr>
      <w:r>
        <w:rPr>
          <w:rFonts w:hint="eastAsia" w:ascii="宋体"/>
          <w:bCs/>
          <w:sz w:val="24"/>
        </w:rPr>
        <w:t>　　（4）不同供应商的响应文件异常一致或者响应报价呈规律性差异；</w:t>
      </w:r>
    </w:p>
    <w:p w14:paraId="62385E23">
      <w:pPr>
        <w:spacing w:line="360" w:lineRule="auto"/>
      </w:pPr>
      <w:r>
        <w:rPr>
          <w:rFonts w:hint="eastAsia" w:ascii="宋体"/>
          <w:bCs/>
          <w:sz w:val="24"/>
        </w:rPr>
        <w:t>　　（5）不同供应商的响应文件相互混装。</w:t>
      </w:r>
    </w:p>
    <w:p w14:paraId="27803DA8">
      <w:pPr>
        <w:widowControl/>
        <w:spacing w:line="360" w:lineRule="auto"/>
        <w:jc w:val="left"/>
        <w:rPr>
          <w:b/>
          <w:bCs/>
          <w:color w:val="000000"/>
          <w:kern w:val="0"/>
          <w:sz w:val="24"/>
        </w:rPr>
      </w:pPr>
      <w:r>
        <w:rPr>
          <w:b/>
          <w:bCs/>
          <w:color w:val="000000"/>
          <w:kern w:val="0"/>
          <w:sz w:val="24"/>
        </w:rPr>
        <w:t>4.</w:t>
      </w:r>
      <w:r>
        <w:rPr>
          <w:rFonts w:hint="eastAsia"/>
          <w:b/>
          <w:bCs/>
          <w:color w:val="000000"/>
          <w:kern w:val="0"/>
          <w:sz w:val="24"/>
        </w:rPr>
        <w:t>响应有效性的认定</w:t>
      </w:r>
    </w:p>
    <w:p w14:paraId="7DCA20CE">
      <w:pPr>
        <w:spacing w:line="360" w:lineRule="auto"/>
        <w:ind w:firstLine="480" w:firstLineChars="200"/>
        <w:rPr>
          <w:color w:val="000000"/>
          <w:sz w:val="24"/>
        </w:rPr>
      </w:pPr>
      <w:r>
        <w:rPr>
          <w:rFonts w:hint="eastAsia" w:ascii="Arial" w:hAnsi="Arial" w:cs="Arial"/>
          <w:color w:val="000000"/>
          <w:sz w:val="24"/>
        </w:rPr>
        <w:t>在评审过程中，如发现下列情形之一的，响应文件将被视为无效：</w:t>
      </w:r>
    </w:p>
    <w:p w14:paraId="4E5989AD">
      <w:pPr>
        <w:pStyle w:val="125"/>
        <w:numPr>
          <w:ilvl w:val="0"/>
          <w:numId w:val="2"/>
        </w:numPr>
        <w:spacing w:line="360" w:lineRule="auto"/>
        <w:ind w:firstLineChars="0"/>
        <w:rPr>
          <w:rFonts w:ascii="Arial" w:hAnsi="Arial" w:cs="Arial"/>
          <w:color w:val="000000"/>
          <w:sz w:val="24"/>
          <w:szCs w:val="24"/>
        </w:rPr>
      </w:pPr>
      <w:r>
        <w:rPr>
          <w:rFonts w:hint="eastAsia" w:ascii="Arial" w:hAnsi="Arial" w:cs="Arial"/>
          <w:color w:val="000000"/>
          <w:sz w:val="24"/>
          <w:szCs w:val="24"/>
        </w:rPr>
        <w:t>响应文件上法定代表人或其授权代表人未按要求签章或签字；</w:t>
      </w:r>
    </w:p>
    <w:p w14:paraId="5C03A204">
      <w:pPr>
        <w:spacing w:line="360" w:lineRule="auto"/>
        <w:ind w:firstLine="480" w:firstLineChars="200"/>
        <w:rPr>
          <w:rFonts w:ascii="Arial" w:hAnsi="Arial" w:cs="Arial"/>
          <w:color w:val="000000"/>
          <w:sz w:val="24"/>
        </w:rPr>
      </w:pPr>
      <w:r>
        <w:rPr>
          <w:rFonts w:hint="eastAsia" w:ascii="宋体" w:hAnsi="宋体" w:cs="宋体"/>
          <w:color w:val="000000"/>
          <w:sz w:val="24"/>
        </w:rPr>
        <w:t>②</w:t>
      </w:r>
      <w:r>
        <w:rPr>
          <w:rFonts w:hint="eastAsia" w:ascii="Arial" w:hAnsi="Arial" w:cs="Arial"/>
          <w:color w:val="000000"/>
          <w:sz w:val="24"/>
        </w:rPr>
        <w:t>报价超出采购预算金额或最高限价（如有）的；</w:t>
      </w:r>
    </w:p>
    <w:p w14:paraId="126B4A13">
      <w:pPr>
        <w:spacing w:line="360" w:lineRule="auto"/>
        <w:ind w:firstLine="480" w:firstLineChars="200"/>
        <w:rPr>
          <w:rFonts w:ascii="Arial" w:hAnsi="Arial" w:cs="Arial"/>
          <w:color w:val="000000"/>
          <w:sz w:val="24"/>
        </w:rPr>
      </w:pPr>
      <w:r>
        <w:rPr>
          <w:rFonts w:hint="eastAsia" w:ascii="宋体" w:hAnsi="宋体" w:cs="宋体"/>
          <w:color w:val="000000"/>
          <w:sz w:val="24"/>
        </w:rPr>
        <w:t>③</w:t>
      </w:r>
      <w:r>
        <w:rPr>
          <w:rFonts w:hint="eastAsia" w:ascii="Arial" w:hAnsi="Arial" w:cs="Arial"/>
          <w:color w:val="000000"/>
          <w:sz w:val="24"/>
        </w:rPr>
        <w:t>响应文件含有采购人不能接受的附加条件的；</w:t>
      </w:r>
    </w:p>
    <w:p w14:paraId="39056D7B">
      <w:pPr>
        <w:spacing w:line="360" w:lineRule="auto"/>
        <w:ind w:firstLine="480" w:firstLineChars="200"/>
        <w:rPr>
          <w:rFonts w:ascii="Arial" w:hAnsi="Arial" w:cs="Arial"/>
          <w:color w:val="000000"/>
          <w:sz w:val="24"/>
        </w:rPr>
      </w:pPr>
      <w:r>
        <w:rPr>
          <w:rFonts w:hint="eastAsia" w:ascii="宋体" w:hAnsi="宋体" w:cs="宋体"/>
          <w:color w:val="000000"/>
          <w:sz w:val="24"/>
        </w:rPr>
        <w:t>④</w:t>
      </w:r>
      <w:r>
        <w:rPr>
          <w:rFonts w:hint="eastAsia" w:ascii="Arial" w:hAnsi="Arial" w:cs="Arial"/>
          <w:color w:val="000000"/>
          <w:sz w:val="24"/>
        </w:rPr>
        <w:t>评审过程中发现响应文件中提供虚假材料的；</w:t>
      </w:r>
    </w:p>
    <w:p w14:paraId="2045D277">
      <w:pPr>
        <w:spacing w:line="360" w:lineRule="auto"/>
        <w:ind w:firstLine="480" w:firstLineChars="200"/>
        <w:rPr>
          <w:rFonts w:ascii="Arial" w:hAnsi="Arial" w:cs="Arial"/>
          <w:color w:val="000000"/>
          <w:sz w:val="24"/>
        </w:rPr>
      </w:pPr>
      <w:r>
        <w:rPr>
          <w:rFonts w:hint="eastAsia" w:ascii="宋体" w:hAnsi="宋体" w:cs="宋体"/>
          <w:color w:val="000000"/>
          <w:sz w:val="24"/>
        </w:rPr>
        <w:t>⑤</w:t>
      </w:r>
      <w:r>
        <w:rPr>
          <w:rFonts w:hint="eastAsia" w:ascii="Arial" w:hAnsi="Arial" w:cs="Arial"/>
          <w:color w:val="000000"/>
          <w:sz w:val="24"/>
        </w:rPr>
        <w:t>法律、法规和征集文件规定的其他无效情形。</w:t>
      </w:r>
    </w:p>
    <w:p w14:paraId="31A7DD59">
      <w:pPr>
        <w:spacing w:before="120" w:line="360" w:lineRule="auto"/>
        <w:outlineLvl w:val="1"/>
        <w:rPr>
          <w:b/>
          <w:bCs/>
          <w:color w:val="000000"/>
          <w:kern w:val="0"/>
          <w:sz w:val="24"/>
        </w:rPr>
      </w:pPr>
      <w:r>
        <w:rPr>
          <w:b/>
          <w:bCs/>
          <w:color w:val="000000"/>
          <w:kern w:val="0"/>
          <w:sz w:val="24"/>
        </w:rPr>
        <w:t>5. 比较与评价</w:t>
      </w:r>
    </w:p>
    <w:p w14:paraId="0FE36911">
      <w:pPr>
        <w:spacing w:before="120" w:line="360" w:lineRule="auto"/>
        <w:ind w:firstLine="480" w:firstLineChars="200"/>
        <w:rPr>
          <w:color w:val="000000"/>
          <w:sz w:val="24"/>
        </w:rPr>
      </w:pPr>
      <w:r>
        <w:rPr>
          <w:rFonts w:hint="eastAsia"/>
          <w:color w:val="000000"/>
          <w:sz w:val="24"/>
        </w:rPr>
        <w:t>（1）评审委员会</w:t>
      </w:r>
      <w:r>
        <w:rPr>
          <w:color w:val="000000"/>
          <w:sz w:val="24"/>
        </w:rPr>
        <w:t>按征集文件中规定的评审方法和标准，对符合性审查合格的响应文件进行综合比较与评价。</w:t>
      </w:r>
    </w:p>
    <w:p w14:paraId="22425A77">
      <w:pPr>
        <w:spacing w:before="120" w:line="360" w:lineRule="auto"/>
        <w:ind w:firstLine="480" w:firstLineChars="200"/>
        <w:rPr>
          <w:color w:val="000000"/>
          <w:sz w:val="24"/>
        </w:rPr>
      </w:pPr>
      <w:r>
        <w:rPr>
          <w:rFonts w:hint="eastAsia"/>
          <w:color w:val="000000"/>
          <w:sz w:val="24"/>
        </w:rPr>
        <w:t>（2）</w:t>
      </w:r>
      <w:r>
        <w:rPr>
          <w:color w:val="000000"/>
          <w:sz w:val="24"/>
        </w:rPr>
        <w:t>评审委员会各成员独立对每个有效供应商的响应文件进行评价</w:t>
      </w:r>
      <w:r>
        <w:rPr>
          <w:rFonts w:hint="eastAsia"/>
          <w:color w:val="000000"/>
          <w:sz w:val="24"/>
        </w:rPr>
        <w:t>。评价</w:t>
      </w:r>
      <w:r>
        <w:rPr>
          <w:color w:val="000000"/>
          <w:sz w:val="24"/>
        </w:rPr>
        <w:t>有误的应及时进行修正。</w:t>
      </w:r>
      <w:r>
        <w:rPr>
          <w:rFonts w:hint="eastAsia"/>
          <w:color w:val="000000"/>
          <w:sz w:val="24"/>
        </w:rPr>
        <w:t>评分</w:t>
      </w:r>
      <w:r>
        <w:rPr>
          <w:color w:val="000000"/>
          <w:sz w:val="24"/>
        </w:rPr>
        <w:t>标准如有客观分定义，评审委员会所有成员的客观分</w:t>
      </w:r>
      <w:r>
        <w:rPr>
          <w:rFonts w:hint="eastAsia"/>
          <w:color w:val="000000"/>
          <w:sz w:val="24"/>
        </w:rPr>
        <w:t>评分分值</w:t>
      </w:r>
      <w:r>
        <w:rPr>
          <w:color w:val="000000"/>
          <w:sz w:val="24"/>
        </w:rPr>
        <w:t>应当一致。</w:t>
      </w:r>
    </w:p>
    <w:p w14:paraId="66953DED">
      <w:pPr>
        <w:spacing w:before="120" w:line="360" w:lineRule="auto"/>
        <w:ind w:firstLine="480" w:firstLineChars="200"/>
        <w:rPr>
          <w:color w:val="000000"/>
          <w:sz w:val="24"/>
        </w:rPr>
      </w:pPr>
      <w:r>
        <w:rPr>
          <w:rFonts w:hint="eastAsia"/>
          <w:color w:val="000000"/>
          <w:sz w:val="24"/>
        </w:rPr>
        <w:t>（3）评审委员会</w:t>
      </w:r>
      <w:r>
        <w:rPr>
          <w:color w:val="000000"/>
          <w:sz w:val="24"/>
        </w:rPr>
        <w:t>按</w:t>
      </w:r>
      <w:r>
        <w:rPr>
          <w:rFonts w:hint="eastAsia"/>
          <w:color w:val="000000"/>
          <w:sz w:val="24"/>
        </w:rPr>
        <w:t>质量综合评</w:t>
      </w:r>
      <w:r>
        <w:rPr>
          <w:color w:val="000000"/>
          <w:sz w:val="24"/>
        </w:rPr>
        <w:t>分由高到低的排列顺序</w:t>
      </w:r>
      <w:r>
        <w:rPr>
          <w:rFonts w:hint="eastAsia"/>
          <w:color w:val="000000"/>
          <w:sz w:val="24"/>
        </w:rPr>
        <w:t>以及评审方法及标准规定的入围供应商数量上限或淘汰率</w:t>
      </w:r>
      <w:r>
        <w:rPr>
          <w:color w:val="000000"/>
          <w:sz w:val="24"/>
        </w:rPr>
        <w:t>推荐</w:t>
      </w:r>
      <w:r>
        <w:rPr>
          <w:rFonts w:hint="eastAsia"/>
          <w:color w:val="000000"/>
          <w:sz w:val="24"/>
        </w:rPr>
        <w:t>入围供应商</w:t>
      </w:r>
      <w:r>
        <w:rPr>
          <w:color w:val="000000"/>
          <w:sz w:val="24"/>
        </w:rPr>
        <w:t>。</w:t>
      </w:r>
    </w:p>
    <w:p w14:paraId="06759DDE">
      <w:pPr>
        <w:spacing w:before="120" w:line="360" w:lineRule="auto"/>
        <w:ind w:firstLine="480" w:firstLineChars="200"/>
        <w:rPr>
          <w:color w:val="000000"/>
          <w:sz w:val="24"/>
          <w:szCs w:val="32"/>
        </w:rPr>
      </w:pPr>
      <w:r>
        <w:rPr>
          <w:rFonts w:hint="eastAsia"/>
          <w:color w:val="000000"/>
          <w:sz w:val="24"/>
        </w:rPr>
        <w:t>（</w:t>
      </w:r>
      <w:r>
        <w:rPr>
          <w:color w:val="000000"/>
          <w:sz w:val="24"/>
        </w:rPr>
        <w:t>4</w:t>
      </w:r>
      <w:r>
        <w:rPr>
          <w:rFonts w:hint="eastAsia"/>
          <w:color w:val="000000"/>
          <w:sz w:val="24"/>
        </w:rPr>
        <w:t>）评审委员会根据评审记录及评审结果编写评审报告，评审委员会成员均应当在评审报告上签字，对自己的评审意见承担法律责任。</w:t>
      </w:r>
      <w:r>
        <w:rPr>
          <w:color w:val="000000"/>
          <w:sz w:val="24"/>
          <w:szCs w:val="32"/>
        </w:rPr>
        <w:t>评审报告签署前，经复核发现存在以</w:t>
      </w:r>
      <w:r>
        <w:rPr>
          <w:rFonts w:hint="eastAsia"/>
          <w:color w:val="000000"/>
          <w:sz w:val="24"/>
          <w:szCs w:val="32"/>
        </w:rPr>
        <w:t>下</w:t>
      </w:r>
      <w:r>
        <w:rPr>
          <w:color w:val="000000"/>
          <w:sz w:val="24"/>
          <w:szCs w:val="32"/>
        </w:rPr>
        <w:t>情形之一的，评审委员会应当当场修改评审结果，并在评审报告中记载；评审报告签署后，</w:t>
      </w:r>
      <w:r>
        <w:rPr>
          <w:rFonts w:hint="eastAsia"/>
          <w:color w:val="000000"/>
          <w:sz w:val="24"/>
          <w:szCs w:val="32"/>
        </w:rPr>
        <w:t>征集人</w:t>
      </w:r>
      <w:r>
        <w:rPr>
          <w:color w:val="000000"/>
          <w:sz w:val="24"/>
          <w:szCs w:val="32"/>
        </w:rPr>
        <w:t>发现存在以</w:t>
      </w:r>
      <w:r>
        <w:rPr>
          <w:rFonts w:hint="eastAsia"/>
          <w:color w:val="000000"/>
          <w:sz w:val="24"/>
          <w:szCs w:val="32"/>
        </w:rPr>
        <w:t>下</w:t>
      </w:r>
      <w:r>
        <w:rPr>
          <w:color w:val="000000"/>
          <w:sz w:val="24"/>
          <w:szCs w:val="32"/>
        </w:rPr>
        <w:t>情形之一的，应当组织原评审委员会进行重新评审。</w:t>
      </w:r>
    </w:p>
    <w:p w14:paraId="69360F49">
      <w:pPr>
        <w:spacing w:before="120" w:line="360" w:lineRule="auto"/>
        <w:ind w:firstLine="480" w:firstLineChars="200"/>
        <w:rPr>
          <w:color w:val="000000"/>
          <w:sz w:val="24"/>
          <w:szCs w:val="32"/>
        </w:rPr>
      </w:pPr>
      <w:r>
        <w:rPr>
          <w:color w:val="000000"/>
          <w:sz w:val="24"/>
          <w:szCs w:val="32"/>
        </w:rPr>
        <w:t>分值汇总计算错误的；分项评分超出评分标准范围的；评审委员会成员对客观评审因素评分不一致的；经评审委员会认定评分畸高、畸低的。</w:t>
      </w:r>
    </w:p>
    <w:p w14:paraId="59F541DA">
      <w:pPr>
        <w:spacing w:line="360" w:lineRule="auto"/>
        <w:ind w:firstLine="480" w:firstLineChars="200"/>
        <w:rPr>
          <w:rFonts w:ascii="Arial" w:hAnsi="Arial" w:cs="Arial"/>
          <w:color w:val="000000"/>
          <w:sz w:val="24"/>
          <w:szCs w:val="32"/>
        </w:rPr>
      </w:pPr>
      <w:r>
        <w:rPr>
          <w:rFonts w:hint="eastAsia" w:ascii="Arial" w:hAnsi="Arial" w:cs="Arial"/>
          <w:color w:val="000000"/>
          <w:sz w:val="24"/>
          <w:szCs w:val="32"/>
        </w:rPr>
        <w:t>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14:paraId="30EC3C56">
      <w:pPr>
        <w:spacing w:before="120" w:line="360" w:lineRule="auto"/>
        <w:outlineLvl w:val="1"/>
        <w:rPr>
          <w:b/>
          <w:bCs/>
          <w:color w:val="000000"/>
          <w:kern w:val="0"/>
          <w:sz w:val="24"/>
        </w:rPr>
      </w:pPr>
      <w:r>
        <w:rPr>
          <w:b/>
          <w:bCs/>
          <w:color w:val="000000"/>
          <w:kern w:val="0"/>
          <w:sz w:val="24"/>
        </w:rPr>
        <w:t>6.</w:t>
      </w:r>
      <w:r>
        <w:rPr>
          <w:rFonts w:hint="eastAsia"/>
          <w:b/>
          <w:bCs/>
          <w:color w:val="000000"/>
          <w:kern w:val="0"/>
          <w:sz w:val="24"/>
        </w:rPr>
        <w:t>评审争议处理</w:t>
      </w:r>
    </w:p>
    <w:p w14:paraId="71D3778C">
      <w:pPr>
        <w:spacing w:before="120" w:line="360" w:lineRule="auto"/>
        <w:ind w:firstLine="480" w:firstLineChars="200"/>
        <w:rPr>
          <w:rFonts w:ascii="Arial" w:hAnsi="Arial" w:cs="Arial"/>
          <w:color w:val="000000"/>
          <w:sz w:val="24"/>
          <w:szCs w:val="32"/>
        </w:rPr>
      </w:pPr>
      <w:r>
        <w:rPr>
          <w:rFonts w:hint="eastAsia" w:ascii="Arial" w:hAnsi="Arial" w:cs="Arial"/>
          <w:color w:val="000000"/>
          <w:sz w:val="24"/>
          <w:szCs w:val="32"/>
        </w:rPr>
        <w:t>评审委员会成员对需要共同认定的事项存在争议的，应当按照少数服从多数的原则作出结论。持不同意见的评审委员会成员应当在评审报告上签署不同意见及理由，否则视为同意评审报告。</w:t>
      </w:r>
    </w:p>
    <w:p w14:paraId="589E1A90">
      <w:pPr>
        <w:widowControl/>
        <w:spacing w:line="360" w:lineRule="auto"/>
        <w:jc w:val="left"/>
        <w:rPr>
          <w:rFonts w:ascii="Arial" w:hAnsi="Arial" w:cs="Arial"/>
          <w:color w:val="000000"/>
        </w:rPr>
      </w:pPr>
      <w:r>
        <w:rPr>
          <w:rFonts w:ascii="Arial" w:hAnsi="Arial" w:cs="Arial"/>
          <w:color w:val="000000"/>
        </w:rPr>
        <w:br w:type="page"/>
      </w:r>
    </w:p>
    <w:p w14:paraId="446DE4F2">
      <w:pPr>
        <w:spacing w:before="120" w:line="320" w:lineRule="atLeast"/>
        <w:outlineLvl w:val="1"/>
        <w:rPr>
          <w:color w:val="000000"/>
          <w:sz w:val="24"/>
        </w:rPr>
      </w:pPr>
      <w:r>
        <w:rPr>
          <w:b/>
          <w:bCs/>
          <w:color w:val="000000"/>
          <w:kern w:val="0"/>
          <w:sz w:val="24"/>
        </w:rPr>
        <w:t>7.</w:t>
      </w:r>
      <w:r>
        <w:rPr>
          <w:rFonts w:hint="eastAsia"/>
          <w:b/>
          <w:bCs/>
          <w:color w:val="000000"/>
          <w:kern w:val="0"/>
          <w:sz w:val="24"/>
        </w:rPr>
        <w:t>评分</w:t>
      </w:r>
      <w:r>
        <w:rPr>
          <w:b/>
          <w:bCs/>
          <w:color w:val="000000"/>
          <w:kern w:val="0"/>
          <w:sz w:val="24"/>
        </w:rPr>
        <w:t>标准</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96"/>
        <w:gridCol w:w="7197"/>
      </w:tblGrid>
      <w:tr w14:paraId="1BCD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Align w:val="center"/>
          </w:tcPr>
          <w:p w14:paraId="46F50190">
            <w:pPr>
              <w:spacing w:line="276" w:lineRule="auto"/>
              <w:jc w:val="center"/>
              <w:rPr>
                <w:b/>
                <w:color w:val="000000"/>
                <w:szCs w:val="21"/>
              </w:rPr>
            </w:pPr>
            <w:bookmarkStart w:id="72" w:name="_Hlk99126794"/>
            <w:r>
              <w:rPr>
                <w:rFonts w:hint="eastAsia"/>
                <w:b/>
                <w:color w:val="000000"/>
                <w:szCs w:val="21"/>
              </w:rPr>
              <w:t>评审因素</w:t>
            </w:r>
          </w:p>
        </w:tc>
        <w:tc>
          <w:tcPr>
            <w:tcW w:w="839" w:type="pct"/>
            <w:vAlign w:val="center"/>
          </w:tcPr>
          <w:p w14:paraId="4049CF7F">
            <w:pPr>
              <w:spacing w:line="276" w:lineRule="auto"/>
              <w:jc w:val="center"/>
              <w:rPr>
                <w:b/>
                <w:color w:val="000000"/>
                <w:szCs w:val="21"/>
              </w:rPr>
            </w:pPr>
            <w:r>
              <w:rPr>
                <w:rFonts w:hint="eastAsia"/>
                <w:b/>
                <w:color w:val="000000"/>
                <w:szCs w:val="21"/>
              </w:rPr>
              <w:t>评审内容</w:t>
            </w:r>
          </w:p>
        </w:tc>
        <w:tc>
          <w:tcPr>
            <w:tcW w:w="3782" w:type="pct"/>
            <w:vAlign w:val="center"/>
          </w:tcPr>
          <w:p w14:paraId="6AAA2156">
            <w:pPr>
              <w:spacing w:line="276" w:lineRule="auto"/>
              <w:jc w:val="center"/>
              <w:rPr>
                <w:b/>
                <w:color w:val="000000"/>
                <w:szCs w:val="21"/>
              </w:rPr>
            </w:pPr>
            <w:r>
              <w:rPr>
                <w:b/>
                <w:color w:val="000000"/>
                <w:szCs w:val="21"/>
              </w:rPr>
              <w:t>评分标准</w:t>
            </w:r>
          </w:p>
        </w:tc>
      </w:tr>
      <w:tr w14:paraId="2BD4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vAlign w:val="center"/>
          </w:tcPr>
          <w:p w14:paraId="42C3D71F">
            <w:pPr>
              <w:spacing w:line="276" w:lineRule="auto"/>
              <w:jc w:val="center"/>
              <w:rPr>
                <w:b/>
                <w:color w:val="000000"/>
                <w:szCs w:val="21"/>
              </w:rPr>
            </w:pPr>
            <w:r>
              <w:rPr>
                <w:bCs/>
                <w:color w:val="000000"/>
              </w:rPr>
              <w:t>商务资信</w:t>
            </w:r>
            <w:r>
              <w:rPr>
                <w:rFonts w:hint="eastAsia"/>
                <w:bCs/>
                <w:color w:val="000000"/>
              </w:rPr>
              <w:t>40</w:t>
            </w:r>
            <w:r>
              <w:rPr>
                <w:bCs/>
                <w:color w:val="000000"/>
              </w:rPr>
              <w:t>分</w:t>
            </w:r>
          </w:p>
        </w:tc>
        <w:tc>
          <w:tcPr>
            <w:tcW w:w="839" w:type="pct"/>
            <w:vMerge w:val="restart"/>
            <w:vAlign w:val="center"/>
          </w:tcPr>
          <w:p w14:paraId="6E20A5F0">
            <w:pPr>
              <w:pStyle w:val="26"/>
              <w:spacing w:line="276" w:lineRule="auto"/>
              <w:jc w:val="center"/>
              <w:rPr>
                <w:rFonts w:ascii="Times New Roman" w:hAnsi="Times New Roman" w:cs="Times New Roman"/>
                <w:bCs/>
                <w:color w:val="auto"/>
                <w:szCs w:val="24"/>
                <w:highlight w:val="none"/>
              </w:rPr>
            </w:pPr>
            <w:r>
              <w:rPr>
                <w:rFonts w:hint="eastAsia" w:ascii="Times New Roman" w:hAnsi="Times New Roman" w:cs="Times New Roman"/>
                <w:bCs/>
                <w:color w:val="auto"/>
                <w:szCs w:val="24"/>
                <w:highlight w:val="none"/>
                <w:lang w:val="en-US" w:eastAsia="zh-CN"/>
              </w:rPr>
              <w:t>驻场</w:t>
            </w:r>
            <w:r>
              <w:rPr>
                <w:rFonts w:hint="eastAsia" w:ascii="Times New Roman" w:hAnsi="Times New Roman" w:cs="Times New Roman"/>
                <w:bCs/>
                <w:color w:val="auto"/>
                <w:szCs w:val="24"/>
                <w:highlight w:val="none"/>
              </w:rPr>
              <w:t>项目负责人资历和业绩</w:t>
            </w:r>
          </w:p>
          <w:p w14:paraId="758AD4AE">
            <w:pPr>
              <w:pStyle w:val="26"/>
              <w:spacing w:line="276" w:lineRule="auto"/>
              <w:jc w:val="center"/>
              <w:rPr>
                <w:rFonts w:ascii="Times New Roman" w:hAnsi="Times New Roman" w:cs="Times New Roman"/>
                <w:bCs/>
                <w:color w:val="auto"/>
                <w:szCs w:val="24"/>
                <w:highlight w:val="none"/>
              </w:rPr>
            </w:pPr>
            <w:r>
              <w:rPr>
                <w:rFonts w:hint="eastAsia" w:ascii="Times New Roman" w:hAnsi="Times New Roman" w:cs="Times New Roman"/>
                <w:bCs/>
                <w:color w:val="auto"/>
                <w:szCs w:val="24"/>
                <w:highlight w:val="none"/>
              </w:rPr>
              <w:t>（</w:t>
            </w:r>
            <w:r>
              <w:rPr>
                <w:rFonts w:ascii="Times New Roman" w:hAnsi="Times New Roman" w:cs="Times New Roman"/>
                <w:bCs/>
                <w:color w:val="auto"/>
                <w:szCs w:val="24"/>
                <w:highlight w:val="none"/>
              </w:rPr>
              <w:t>1</w:t>
            </w:r>
            <w:r>
              <w:rPr>
                <w:rFonts w:hint="eastAsia" w:ascii="Times New Roman" w:hAnsi="Times New Roman" w:cs="Times New Roman"/>
                <w:bCs/>
                <w:color w:val="auto"/>
                <w:szCs w:val="24"/>
                <w:highlight w:val="none"/>
              </w:rPr>
              <w:t>0分）</w:t>
            </w:r>
          </w:p>
        </w:tc>
        <w:tc>
          <w:tcPr>
            <w:tcW w:w="3782" w:type="pct"/>
            <w:tcBorders>
              <w:top w:val="single" w:color="auto" w:sz="4" w:space="0"/>
              <w:left w:val="single" w:color="auto" w:sz="4" w:space="0"/>
              <w:bottom w:val="single" w:color="auto" w:sz="4" w:space="0"/>
              <w:right w:val="single" w:color="auto" w:sz="4" w:space="0"/>
            </w:tcBorders>
            <w:vAlign w:val="center"/>
          </w:tcPr>
          <w:p w14:paraId="6A0E1803">
            <w:pPr>
              <w:rPr>
                <w:rFonts w:hint="eastAsia" w:ascii="宋体" w:hAnsi="宋体" w:cs="仿宋"/>
                <w:color w:val="auto"/>
                <w:szCs w:val="21"/>
                <w:highlight w:val="none"/>
                <w:lang w:val="zh-CN"/>
              </w:rPr>
            </w:pPr>
            <w:r>
              <w:rPr>
                <w:rFonts w:hint="eastAsia" w:ascii="宋体" w:hAnsi="宋体" w:cs="仿宋"/>
                <w:color w:val="auto"/>
                <w:szCs w:val="21"/>
                <w:highlight w:val="none"/>
                <w:lang w:val="zh-CN"/>
              </w:rPr>
              <w:t>拟派的驻场项目负责人职业资格满足招标条件，</w:t>
            </w:r>
            <w:r>
              <w:rPr>
                <w:rFonts w:hint="eastAsia" w:ascii="宋体" w:hAnsi="宋体" w:cs="仿宋"/>
                <w:color w:val="auto"/>
                <w:szCs w:val="21"/>
                <w:highlight w:val="none"/>
              </w:rPr>
              <w:t>从业</w:t>
            </w:r>
            <w:r>
              <w:rPr>
                <w:rFonts w:hint="eastAsia" w:ascii="宋体" w:hAnsi="宋体" w:cs="仿宋"/>
                <w:color w:val="auto"/>
                <w:szCs w:val="21"/>
                <w:highlight w:val="none"/>
                <w:lang w:val="zh-CN"/>
              </w:rPr>
              <w:t>满8年得</w:t>
            </w:r>
            <w:r>
              <w:rPr>
                <w:rFonts w:hint="eastAsia" w:ascii="宋体" w:hAnsi="宋体" w:cs="仿宋"/>
                <w:color w:val="auto"/>
                <w:szCs w:val="21"/>
                <w:highlight w:val="none"/>
              </w:rPr>
              <w:t>5</w:t>
            </w:r>
            <w:r>
              <w:rPr>
                <w:rFonts w:hint="eastAsia" w:ascii="宋体" w:hAnsi="宋体" w:cs="仿宋"/>
                <w:color w:val="auto"/>
                <w:szCs w:val="21"/>
                <w:highlight w:val="none"/>
                <w:lang w:val="zh-CN"/>
              </w:rPr>
              <w:t>分；</w:t>
            </w:r>
          </w:p>
          <w:p w14:paraId="39BC0E38">
            <w:pPr>
              <w:rPr>
                <w:rFonts w:hint="eastAsia" w:ascii="宋体" w:hAnsi="宋体" w:cs="仿宋"/>
                <w:color w:val="auto"/>
                <w:szCs w:val="21"/>
                <w:highlight w:val="none"/>
                <w:lang w:val="zh-CN"/>
              </w:rPr>
            </w:pPr>
            <w:r>
              <w:rPr>
                <w:rFonts w:hint="eastAsia" w:ascii="宋体" w:hAnsi="宋体" w:cs="仿宋"/>
                <w:color w:val="auto"/>
                <w:szCs w:val="21"/>
                <w:highlight w:val="none"/>
                <w:lang w:val="zh-CN"/>
              </w:rPr>
              <w:t>拟派的驻场项目负责人职业资格满足招标条件，</w:t>
            </w:r>
            <w:r>
              <w:rPr>
                <w:rFonts w:hint="eastAsia" w:ascii="宋体" w:hAnsi="宋体" w:cs="仿宋"/>
                <w:color w:val="auto"/>
                <w:szCs w:val="21"/>
                <w:highlight w:val="none"/>
              </w:rPr>
              <w:t>从业</w:t>
            </w:r>
            <w:r>
              <w:rPr>
                <w:rFonts w:hint="eastAsia" w:ascii="宋体" w:hAnsi="宋体" w:cs="仿宋"/>
                <w:color w:val="auto"/>
                <w:szCs w:val="21"/>
                <w:highlight w:val="none"/>
                <w:lang w:val="zh-CN"/>
              </w:rPr>
              <w:t>满5年得</w:t>
            </w:r>
            <w:r>
              <w:rPr>
                <w:rFonts w:hint="eastAsia" w:ascii="宋体" w:hAnsi="宋体" w:cs="仿宋"/>
                <w:color w:val="auto"/>
                <w:szCs w:val="21"/>
                <w:highlight w:val="none"/>
              </w:rPr>
              <w:t>3</w:t>
            </w:r>
            <w:r>
              <w:rPr>
                <w:rFonts w:hint="eastAsia" w:ascii="宋体" w:hAnsi="宋体" w:cs="仿宋"/>
                <w:color w:val="auto"/>
                <w:szCs w:val="21"/>
                <w:highlight w:val="none"/>
                <w:lang w:val="zh-CN"/>
              </w:rPr>
              <w:t>分；</w:t>
            </w:r>
          </w:p>
          <w:p w14:paraId="7E7A6018">
            <w:pPr>
              <w:rPr>
                <w:rFonts w:hint="eastAsia" w:ascii="宋体" w:hAnsi="宋体" w:cs="仿宋"/>
                <w:color w:val="auto"/>
                <w:szCs w:val="21"/>
                <w:highlight w:val="none"/>
                <w:lang w:val="zh-CN"/>
              </w:rPr>
            </w:pPr>
            <w:r>
              <w:rPr>
                <w:rFonts w:hint="eastAsia" w:ascii="宋体" w:hAnsi="宋体" w:cs="仿宋"/>
                <w:color w:val="auto"/>
                <w:szCs w:val="21"/>
                <w:highlight w:val="none"/>
                <w:lang w:val="zh-CN"/>
              </w:rPr>
              <w:t>拟派的驻场项目负责人职业资格满足招标条件，</w:t>
            </w:r>
            <w:r>
              <w:rPr>
                <w:rFonts w:hint="eastAsia" w:ascii="宋体" w:hAnsi="宋体" w:cs="仿宋"/>
                <w:color w:val="auto"/>
                <w:szCs w:val="21"/>
                <w:highlight w:val="none"/>
              </w:rPr>
              <w:t>从业</w:t>
            </w:r>
            <w:r>
              <w:rPr>
                <w:rFonts w:hint="eastAsia" w:ascii="宋体" w:hAnsi="宋体" w:cs="仿宋"/>
                <w:color w:val="auto"/>
                <w:szCs w:val="21"/>
                <w:highlight w:val="none"/>
                <w:lang w:val="zh-CN"/>
              </w:rPr>
              <w:t>满3年得1分；</w:t>
            </w:r>
          </w:p>
          <w:p w14:paraId="37C56C2F">
            <w:pPr>
              <w:spacing w:line="276" w:lineRule="auto"/>
              <w:jc w:val="left"/>
              <w:rPr>
                <w:bCs/>
                <w:color w:val="auto"/>
                <w:highlight w:val="none"/>
              </w:rPr>
            </w:pPr>
            <w:r>
              <w:rPr>
                <w:rFonts w:hint="eastAsia" w:ascii="宋体" w:hAnsi="宋体" w:cs="仿宋"/>
                <w:b/>
                <w:bCs/>
                <w:color w:val="auto"/>
                <w:szCs w:val="21"/>
                <w:highlight w:val="none"/>
                <w:lang w:val="zh-CN"/>
              </w:rPr>
              <w:t>响应文件内附一级注册造价师资格证书、</w:t>
            </w:r>
            <w:r>
              <w:rPr>
                <w:rFonts w:hint="eastAsia" w:ascii="宋体" w:hAnsi="宋体" w:cs="仿宋"/>
                <w:b/>
                <w:bCs/>
                <w:color w:val="auto"/>
                <w:szCs w:val="21"/>
                <w:highlight w:val="none"/>
              </w:rPr>
              <w:t>高级职称证书</w:t>
            </w:r>
            <w:r>
              <w:rPr>
                <w:rFonts w:hint="eastAsia" w:ascii="宋体" w:hAnsi="宋体" w:cs="仿宋"/>
                <w:b/>
                <w:bCs/>
                <w:color w:val="auto"/>
                <w:szCs w:val="21"/>
                <w:highlight w:val="none"/>
                <w:lang w:val="zh-CN"/>
              </w:rPr>
              <w:t>及</w:t>
            </w:r>
            <w:r>
              <w:rPr>
                <w:rFonts w:hint="eastAsia" w:ascii="宋体" w:hAnsi="宋体" w:cs="仿宋"/>
                <w:b/>
                <w:bCs/>
                <w:color w:val="auto"/>
                <w:szCs w:val="21"/>
                <w:highlight w:val="none"/>
              </w:rPr>
              <w:t>近三个月</w:t>
            </w:r>
            <w:r>
              <w:rPr>
                <w:rFonts w:hint="eastAsia" w:ascii="宋体" w:hAnsi="宋体" w:cs="仿宋"/>
                <w:b/>
                <w:bCs/>
                <w:color w:val="auto"/>
                <w:szCs w:val="21"/>
                <w:highlight w:val="none"/>
                <w:lang w:val="zh-CN"/>
              </w:rPr>
              <w:t>社保缴纳证明（或退休证明文件）复印件</w:t>
            </w:r>
            <w:r>
              <w:rPr>
                <w:rFonts w:hint="eastAsia" w:ascii="宋体" w:hAnsi="宋体" w:cs="仿宋"/>
                <w:b/>
                <w:bCs/>
                <w:color w:val="auto"/>
                <w:szCs w:val="21"/>
                <w:highlight w:val="none"/>
              </w:rPr>
              <w:t>并</w:t>
            </w:r>
            <w:r>
              <w:rPr>
                <w:rFonts w:hint="eastAsia" w:ascii="宋体" w:hAnsi="宋体" w:cs="仿宋"/>
                <w:b/>
                <w:bCs/>
                <w:color w:val="auto"/>
                <w:szCs w:val="21"/>
                <w:highlight w:val="none"/>
                <w:lang w:val="zh-CN"/>
              </w:rPr>
              <w:t>加盖公章，</w:t>
            </w:r>
            <w:r>
              <w:rPr>
                <w:rFonts w:hint="eastAsia" w:ascii="宋体" w:hAnsi="宋体" w:cs="仿宋"/>
                <w:b/>
                <w:bCs/>
                <w:color w:val="auto"/>
                <w:szCs w:val="21"/>
                <w:highlight w:val="none"/>
              </w:rPr>
              <w:t>项目负责人从业年限以取得注册资格日期计算</w:t>
            </w:r>
            <w:r>
              <w:rPr>
                <w:rFonts w:hint="eastAsia" w:ascii="宋体" w:hAnsi="宋体" w:cs="仿宋"/>
                <w:b/>
                <w:bCs/>
                <w:color w:val="auto"/>
                <w:szCs w:val="21"/>
                <w:highlight w:val="none"/>
                <w:lang w:val="zh-CN"/>
              </w:rPr>
              <w:t>。</w:t>
            </w:r>
          </w:p>
        </w:tc>
      </w:tr>
      <w:tr w14:paraId="7F96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037B48A2">
            <w:pPr>
              <w:spacing w:line="276" w:lineRule="auto"/>
              <w:jc w:val="center"/>
              <w:rPr>
                <w:bCs/>
                <w:color w:val="000000"/>
              </w:rPr>
            </w:pPr>
          </w:p>
        </w:tc>
        <w:tc>
          <w:tcPr>
            <w:tcW w:w="839" w:type="pct"/>
            <w:vMerge w:val="continue"/>
            <w:vAlign w:val="center"/>
          </w:tcPr>
          <w:p w14:paraId="2B9E1FA2">
            <w:pPr>
              <w:pStyle w:val="26"/>
              <w:spacing w:line="276" w:lineRule="auto"/>
              <w:jc w:val="center"/>
              <w:rPr>
                <w:rFonts w:ascii="Times New Roman" w:hAnsi="Times New Roman" w:cs="Times New Roman"/>
                <w:bCs/>
                <w:color w:val="auto"/>
                <w:szCs w:val="24"/>
              </w:rPr>
            </w:pPr>
          </w:p>
        </w:tc>
        <w:tc>
          <w:tcPr>
            <w:tcW w:w="3782" w:type="pct"/>
            <w:tcBorders>
              <w:top w:val="single" w:color="auto" w:sz="4" w:space="0"/>
              <w:left w:val="single" w:color="auto" w:sz="4" w:space="0"/>
              <w:bottom w:val="single" w:color="auto" w:sz="4" w:space="0"/>
              <w:right w:val="single" w:color="auto" w:sz="4" w:space="0"/>
            </w:tcBorders>
            <w:vAlign w:val="center"/>
          </w:tcPr>
          <w:p w14:paraId="6C3046D7">
            <w:pPr>
              <w:rPr>
                <w:rFonts w:hint="eastAsia" w:ascii="宋体" w:hAnsi="宋体" w:cs="仿宋"/>
                <w:color w:val="auto"/>
                <w:szCs w:val="21"/>
                <w:lang w:val="zh-CN"/>
              </w:rPr>
            </w:pPr>
            <w:r>
              <w:rPr>
                <w:rFonts w:hint="eastAsia" w:ascii="宋体" w:hAnsi="宋体" w:cs="仿宋"/>
                <w:color w:val="auto"/>
                <w:szCs w:val="21"/>
                <w:lang w:val="zh-CN"/>
              </w:rPr>
              <w:t>驻场项目负责人提供近三年</w:t>
            </w:r>
            <w:r>
              <w:rPr>
                <w:rFonts w:hint="eastAsia" w:ascii="宋体" w:hAnsi="宋体" w:cs="仿宋"/>
                <w:color w:val="auto"/>
                <w:szCs w:val="21"/>
              </w:rPr>
              <w:t>（2022年1月1日至今）</w:t>
            </w:r>
            <w:r>
              <w:rPr>
                <w:rFonts w:hint="eastAsia" w:ascii="宋体" w:hAnsi="宋体" w:cs="仿宋"/>
                <w:color w:val="auto"/>
                <w:szCs w:val="21"/>
                <w:lang w:val="zh-CN"/>
              </w:rPr>
              <w:t>业绩，</w:t>
            </w:r>
            <w:r>
              <w:rPr>
                <w:rFonts w:hint="eastAsia" w:ascii="宋体" w:hAnsi="宋体" w:cs="仿宋"/>
                <w:color w:val="auto"/>
                <w:szCs w:val="21"/>
              </w:rPr>
              <w:t>业绩</w:t>
            </w:r>
            <w:r>
              <w:rPr>
                <w:rFonts w:hint="eastAsia" w:ascii="宋体" w:hAnsi="宋体" w:cs="仿宋"/>
                <w:color w:val="auto"/>
                <w:szCs w:val="21"/>
                <w:lang w:val="zh-CN"/>
              </w:rPr>
              <w:t>投资额</w:t>
            </w:r>
            <w:r>
              <w:rPr>
                <w:rFonts w:hint="eastAsia" w:ascii="宋体" w:hAnsi="宋体" w:cs="仿宋"/>
                <w:color w:val="auto"/>
                <w:szCs w:val="21"/>
              </w:rPr>
              <w:t>在</w:t>
            </w:r>
            <w:r>
              <w:rPr>
                <w:rFonts w:hint="eastAsia" w:ascii="宋体" w:hAnsi="宋体" w:cs="仿宋"/>
                <w:color w:val="auto"/>
                <w:szCs w:val="21"/>
                <w:lang w:val="zh-CN"/>
              </w:rPr>
              <w:t>10000万元（含）以上的项目</w:t>
            </w:r>
            <w:r>
              <w:rPr>
                <w:rFonts w:hint="eastAsia" w:ascii="宋体" w:hAnsi="宋体" w:cs="仿宋"/>
                <w:color w:val="auto"/>
                <w:szCs w:val="21"/>
              </w:rPr>
              <w:t>,</w:t>
            </w:r>
            <w:r>
              <w:rPr>
                <w:rFonts w:hint="eastAsia" w:ascii="宋体" w:hAnsi="宋体" w:cs="仿宋"/>
                <w:color w:val="auto"/>
                <w:szCs w:val="21"/>
                <w:lang w:val="zh-CN"/>
              </w:rPr>
              <w:t>每提供一项得1分，满分</w:t>
            </w:r>
            <w:r>
              <w:rPr>
                <w:rFonts w:hint="eastAsia" w:ascii="宋体" w:hAnsi="宋体" w:cs="仿宋"/>
                <w:color w:val="auto"/>
                <w:szCs w:val="21"/>
              </w:rPr>
              <w:t>5</w:t>
            </w:r>
            <w:r>
              <w:rPr>
                <w:rFonts w:hint="eastAsia" w:ascii="宋体" w:hAnsi="宋体" w:cs="仿宋"/>
                <w:color w:val="auto"/>
                <w:szCs w:val="21"/>
                <w:lang w:val="zh-CN"/>
              </w:rPr>
              <w:t>分。</w:t>
            </w:r>
          </w:p>
          <w:p w14:paraId="131AA0C4">
            <w:pPr>
              <w:rPr>
                <w:rFonts w:hint="eastAsia" w:ascii="宋体" w:hAnsi="宋体" w:cs="仿宋"/>
                <w:color w:val="auto"/>
                <w:szCs w:val="21"/>
                <w:lang w:val="zh-CN"/>
              </w:rPr>
            </w:pPr>
            <w:r>
              <w:rPr>
                <w:rFonts w:hint="eastAsia" w:ascii="宋体" w:hAnsi="宋体" w:cs="仿宋"/>
                <w:b/>
                <w:bCs/>
                <w:color w:val="auto"/>
                <w:szCs w:val="21"/>
                <w:lang w:val="zh-CN"/>
              </w:rPr>
              <w:t>响应文件内附成果文件或合同主要页复印件加盖公章，</w:t>
            </w:r>
            <w:r>
              <w:rPr>
                <w:rFonts w:hint="eastAsia" w:ascii="宋体" w:hAnsi="宋体" w:cs="仿宋"/>
                <w:b/>
                <w:bCs/>
                <w:color w:val="auto"/>
                <w:szCs w:val="21"/>
              </w:rPr>
              <w:t>须体现项目负责人姓名</w:t>
            </w:r>
            <w:r>
              <w:rPr>
                <w:rFonts w:hint="eastAsia" w:ascii="宋体" w:hAnsi="宋体" w:cs="仿宋"/>
                <w:b/>
                <w:bCs/>
                <w:color w:val="auto"/>
                <w:szCs w:val="21"/>
                <w:lang w:val="zh-CN"/>
              </w:rPr>
              <w:t>。</w:t>
            </w:r>
          </w:p>
        </w:tc>
      </w:tr>
      <w:tr w14:paraId="7E5D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4222B7DD">
            <w:pPr>
              <w:spacing w:line="276" w:lineRule="auto"/>
              <w:jc w:val="center"/>
              <w:rPr>
                <w:bCs/>
                <w:color w:val="000000"/>
              </w:rPr>
            </w:pPr>
          </w:p>
        </w:tc>
        <w:tc>
          <w:tcPr>
            <w:tcW w:w="839" w:type="pct"/>
            <w:vAlign w:val="center"/>
          </w:tcPr>
          <w:p w14:paraId="48F46E07">
            <w:pPr>
              <w:jc w:val="center"/>
              <w:rPr>
                <w:rFonts w:hint="eastAsia" w:ascii="宋体" w:hAnsi="宋体" w:cs="仿宋"/>
                <w:color w:val="auto"/>
                <w:szCs w:val="21"/>
                <w:highlight w:val="none"/>
                <w:lang w:val="zh-CN"/>
              </w:rPr>
            </w:pPr>
            <w:r>
              <w:rPr>
                <w:rFonts w:hint="eastAsia" w:ascii="宋体" w:hAnsi="宋体" w:cs="仿宋"/>
                <w:color w:val="auto"/>
                <w:szCs w:val="21"/>
                <w:highlight w:val="none"/>
                <w:lang w:val="zh-CN"/>
              </w:rPr>
              <w:t>项目管理团队配备情况</w:t>
            </w:r>
          </w:p>
          <w:p w14:paraId="642DED17">
            <w:pPr>
              <w:pStyle w:val="26"/>
              <w:spacing w:line="276" w:lineRule="auto"/>
              <w:jc w:val="center"/>
              <w:rPr>
                <w:rFonts w:ascii="Times New Roman" w:hAnsi="Times New Roman" w:cs="Times New Roman"/>
                <w:bCs/>
                <w:color w:val="auto"/>
                <w:szCs w:val="24"/>
                <w:highlight w:val="none"/>
              </w:rPr>
            </w:pPr>
            <w:r>
              <w:rPr>
                <w:rFonts w:hint="eastAsia" w:hAnsi="宋体" w:cs="仿宋"/>
                <w:color w:val="auto"/>
                <w:highlight w:val="none"/>
                <w:lang w:val="zh-CN"/>
              </w:rPr>
              <w:t>（</w:t>
            </w:r>
            <w:r>
              <w:rPr>
                <w:rFonts w:hint="eastAsia" w:hAnsi="宋体" w:cs="仿宋"/>
                <w:color w:val="auto"/>
                <w:highlight w:val="none"/>
              </w:rPr>
              <w:t>15</w:t>
            </w:r>
            <w:r>
              <w:rPr>
                <w:rFonts w:hint="eastAsia" w:hAnsi="宋体" w:cs="仿宋"/>
                <w:color w:val="auto"/>
                <w:highlight w:val="none"/>
                <w:lang w:val="zh-CN"/>
              </w:rPr>
              <w:t>分）</w:t>
            </w:r>
          </w:p>
        </w:tc>
        <w:tc>
          <w:tcPr>
            <w:tcW w:w="3782" w:type="pct"/>
            <w:tcBorders>
              <w:top w:val="single" w:color="auto" w:sz="4" w:space="0"/>
              <w:left w:val="single" w:color="auto" w:sz="4" w:space="0"/>
              <w:bottom w:val="single" w:color="auto" w:sz="4" w:space="0"/>
              <w:right w:val="single" w:color="auto" w:sz="4" w:space="0"/>
            </w:tcBorders>
            <w:vAlign w:val="center"/>
          </w:tcPr>
          <w:p w14:paraId="50ED706F">
            <w:pPr>
              <w:rPr>
                <w:rFonts w:hint="eastAsia" w:ascii="宋体" w:hAnsi="宋体" w:cs="仿宋"/>
                <w:color w:val="auto"/>
                <w:szCs w:val="21"/>
                <w:highlight w:val="none"/>
                <w:lang w:val="zh-CN"/>
              </w:rPr>
            </w:pPr>
            <w:r>
              <w:rPr>
                <w:rFonts w:hint="eastAsia" w:ascii="宋体" w:hAnsi="宋体" w:cs="仿宋"/>
                <w:color w:val="auto"/>
                <w:szCs w:val="21"/>
                <w:highlight w:val="none"/>
                <w:lang w:val="zh-CN"/>
              </w:rPr>
              <w:t>在满足《采购需求》中项目团队基本要求（不少于20人，</w:t>
            </w:r>
            <w:r>
              <w:rPr>
                <w:rFonts w:hint="eastAsia" w:ascii="宋体" w:hAnsi="宋体" w:cs="仿宋"/>
                <w:color w:val="auto"/>
                <w:szCs w:val="21"/>
                <w:highlight w:val="none"/>
                <w:lang w:val="en-US" w:eastAsia="zh-CN"/>
              </w:rPr>
              <w:t>且</w:t>
            </w:r>
            <w:r>
              <w:rPr>
                <w:rFonts w:hint="eastAsia" w:ascii="宋体" w:hAnsi="宋体" w:cs="仿宋"/>
                <w:color w:val="auto"/>
                <w:szCs w:val="21"/>
                <w:highlight w:val="none"/>
                <w:lang w:val="zh-CN"/>
              </w:rPr>
              <w:t>中</w:t>
            </w:r>
            <w:r>
              <w:rPr>
                <w:rFonts w:hint="eastAsia" w:ascii="宋体" w:hAnsi="宋体" w:cs="仿宋"/>
                <w:color w:val="auto"/>
                <w:szCs w:val="21"/>
                <w:highlight w:val="none"/>
              </w:rPr>
              <w:t>级</w:t>
            </w:r>
            <w:r>
              <w:rPr>
                <w:rFonts w:hint="eastAsia" w:ascii="宋体" w:hAnsi="宋体" w:cs="仿宋"/>
                <w:color w:val="auto"/>
                <w:szCs w:val="21"/>
                <w:highlight w:val="none"/>
                <w:lang w:val="en-US" w:eastAsia="zh-CN"/>
              </w:rPr>
              <w:t>职称占80%及</w:t>
            </w:r>
            <w:r>
              <w:rPr>
                <w:rFonts w:hint="eastAsia" w:ascii="宋体" w:hAnsi="宋体" w:cs="仿宋"/>
                <w:color w:val="auto"/>
                <w:szCs w:val="21"/>
                <w:highlight w:val="none"/>
                <w:lang w:val="zh-CN"/>
              </w:rPr>
              <w:t>以上，其中一级注册造价工程师不低于6人）基础上：</w:t>
            </w:r>
          </w:p>
          <w:p w14:paraId="3FFF2D70">
            <w:pPr>
              <w:rPr>
                <w:rFonts w:hint="eastAsia" w:ascii="宋体" w:hAnsi="宋体" w:cs="仿宋"/>
                <w:color w:val="auto"/>
                <w:szCs w:val="21"/>
                <w:highlight w:val="none"/>
                <w:lang w:val="zh-CN"/>
              </w:rPr>
            </w:pPr>
            <w:r>
              <w:rPr>
                <w:rFonts w:hint="eastAsia" w:ascii="宋体" w:hAnsi="宋体" w:cs="仿宋"/>
                <w:color w:val="auto"/>
                <w:szCs w:val="21"/>
                <w:highlight w:val="none"/>
                <w:lang w:val="zh-CN"/>
              </w:rPr>
              <w:t>（</w:t>
            </w:r>
            <w:r>
              <w:rPr>
                <w:rFonts w:hint="eastAsia" w:ascii="宋体" w:hAnsi="宋体" w:cs="仿宋"/>
                <w:color w:val="auto"/>
                <w:szCs w:val="21"/>
                <w:highlight w:val="none"/>
              </w:rPr>
              <w:t>1）</w:t>
            </w:r>
            <w:r>
              <w:rPr>
                <w:rFonts w:hint="eastAsia" w:ascii="宋体" w:hAnsi="宋体" w:cs="仿宋"/>
                <w:color w:val="auto"/>
                <w:szCs w:val="21"/>
                <w:highlight w:val="none"/>
                <w:lang w:val="zh-CN"/>
              </w:rPr>
              <w:t>拟派一级注册造价工程师在采购需求20人中占比，每多5%，得1分，此项目最多加4分。</w:t>
            </w:r>
          </w:p>
          <w:p w14:paraId="3B7EF6BB">
            <w:pPr>
              <w:rPr>
                <w:rFonts w:hint="eastAsia" w:ascii="宋体" w:hAnsi="宋体" w:cs="仿宋"/>
                <w:color w:val="auto"/>
                <w:szCs w:val="21"/>
                <w:highlight w:val="none"/>
                <w:lang w:val="zh-CN"/>
              </w:rPr>
            </w:pPr>
            <w:r>
              <w:rPr>
                <w:rFonts w:hint="eastAsia" w:ascii="宋体" w:hAnsi="宋体" w:cs="仿宋"/>
                <w:color w:val="auto"/>
                <w:szCs w:val="21"/>
                <w:highlight w:val="none"/>
                <w:lang w:val="zh-CN"/>
              </w:rPr>
              <w:t>（</w:t>
            </w:r>
            <w:r>
              <w:rPr>
                <w:rFonts w:hint="eastAsia" w:ascii="宋体" w:hAnsi="宋体" w:cs="仿宋"/>
                <w:color w:val="auto"/>
                <w:szCs w:val="21"/>
                <w:highlight w:val="none"/>
              </w:rPr>
              <w:t>2）</w:t>
            </w:r>
            <w:r>
              <w:rPr>
                <w:rFonts w:hint="eastAsia" w:ascii="宋体" w:hAnsi="宋体" w:cs="仿宋"/>
                <w:color w:val="auto"/>
                <w:szCs w:val="21"/>
                <w:highlight w:val="none"/>
                <w:lang w:val="zh-CN"/>
              </w:rPr>
              <w:t>拟派</w:t>
            </w:r>
            <w:r>
              <w:rPr>
                <w:rFonts w:hint="eastAsia"/>
                <w:color w:val="auto"/>
                <w:highlight w:val="none"/>
                <w:lang w:val="zh-CN"/>
              </w:rPr>
              <w:t>高级工程师</w:t>
            </w:r>
            <w:r>
              <w:rPr>
                <w:rFonts w:hint="eastAsia" w:ascii="宋体" w:hAnsi="宋体" w:cs="仿宋"/>
                <w:color w:val="auto"/>
                <w:szCs w:val="21"/>
                <w:highlight w:val="none"/>
                <w:lang w:val="zh-CN"/>
              </w:rPr>
              <w:t>在采购需求20人中占比，每多5%，得1分，此项目最多加5分。</w:t>
            </w:r>
          </w:p>
          <w:p w14:paraId="10CC43FF">
            <w:pPr>
              <w:rPr>
                <w:color w:val="auto"/>
                <w:highlight w:val="none"/>
              </w:rPr>
            </w:pPr>
            <w:r>
              <w:rPr>
                <w:rFonts w:hint="eastAsia" w:ascii="宋体" w:hAnsi="宋体" w:cs="仿宋"/>
                <w:color w:val="auto"/>
                <w:szCs w:val="21"/>
                <w:highlight w:val="none"/>
                <w:lang w:val="zh-CN"/>
              </w:rPr>
              <w:t>（</w:t>
            </w:r>
            <w:r>
              <w:rPr>
                <w:rFonts w:hint="eastAsia" w:ascii="宋体" w:hAnsi="宋体" w:cs="仿宋"/>
                <w:color w:val="auto"/>
                <w:szCs w:val="21"/>
                <w:highlight w:val="none"/>
              </w:rPr>
              <w:t>3）</w:t>
            </w:r>
            <w:r>
              <w:rPr>
                <w:rFonts w:hint="eastAsia"/>
                <w:color w:val="auto"/>
                <w:highlight w:val="none"/>
                <w:lang w:val="zh-CN"/>
              </w:rPr>
              <w:t>具有交通（公路）专业一级注册造价工程师且有高级工程师资格的，每有1人得1分，</w:t>
            </w:r>
            <w:r>
              <w:rPr>
                <w:rFonts w:hint="eastAsia" w:ascii="宋体" w:hAnsi="宋体" w:cs="仿宋"/>
                <w:color w:val="auto"/>
                <w:szCs w:val="21"/>
                <w:highlight w:val="none"/>
                <w:lang w:val="zh-CN"/>
              </w:rPr>
              <w:t>此项目最多加</w:t>
            </w:r>
            <w:r>
              <w:rPr>
                <w:rFonts w:hint="eastAsia" w:ascii="宋体" w:hAnsi="宋体" w:cs="仿宋"/>
                <w:color w:val="auto"/>
                <w:szCs w:val="21"/>
                <w:highlight w:val="none"/>
              </w:rPr>
              <w:t>3</w:t>
            </w:r>
            <w:r>
              <w:rPr>
                <w:rFonts w:hint="eastAsia" w:ascii="宋体" w:hAnsi="宋体" w:cs="仿宋"/>
                <w:color w:val="auto"/>
                <w:szCs w:val="21"/>
                <w:highlight w:val="none"/>
                <w:lang w:val="zh-CN"/>
              </w:rPr>
              <w:t>分。</w:t>
            </w:r>
          </w:p>
          <w:p w14:paraId="07593BDF">
            <w:pPr>
              <w:rPr>
                <w:color w:val="auto"/>
                <w:highlight w:val="none"/>
                <w:lang w:val="zh-CN"/>
              </w:rPr>
            </w:pPr>
            <w:r>
              <w:rPr>
                <w:rFonts w:hint="eastAsia" w:ascii="宋体" w:hAnsi="宋体" w:cs="仿宋"/>
                <w:color w:val="auto"/>
                <w:szCs w:val="21"/>
                <w:highlight w:val="none"/>
                <w:lang w:val="zh-CN"/>
              </w:rPr>
              <w:t>（</w:t>
            </w:r>
            <w:r>
              <w:rPr>
                <w:rFonts w:hint="eastAsia" w:ascii="宋体" w:hAnsi="宋体" w:cs="仿宋"/>
                <w:color w:val="auto"/>
                <w:szCs w:val="21"/>
                <w:highlight w:val="none"/>
              </w:rPr>
              <w:t>4）</w:t>
            </w:r>
            <w:r>
              <w:rPr>
                <w:rFonts w:hint="eastAsia"/>
                <w:color w:val="auto"/>
                <w:highlight w:val="none"/>
                <w:lang w:val="zh-CN"/>
              </w:rPr>
              <w:t>具有水利专业一级注册造价工程师且有高级工程师资格的，每有1人得1分，</w:t>
            </w:r>
            <w:r>
              <w:rPr>
                <w:rFonts w:hint="eastAsia" w:ascii="宋体" w:hAnsi="宋体" w:cs="仿宋"/>
                <w:color w:val="auto"/>
                <w:szCs w:val="21"/>
                <w:highlight w:val="none"/>
                <w:lang w:val="zh-CN"/>
              </w:rPr>
              <w:t>此项目最多加</w:t>
            </w:r>
            <w:r>
              <w:rPr>
                <w:rFonts w:hint="eastAsia" w:ascii="宋体" w:hAnsi="宋体" w:cs="仿宋"/>
                <w:color w:val="auto"/>
                <w:szCs w:val="21"/>
                <w:highlight w:val="none"/>
              </w:rPr>
              <w:t>3</w:t>
            </w:r>
            <w:r>
              <w:rPr>
                <w:rFonts w:hint="eastAsia" w:ascii="宋体" w:hAnsi="宋体" w:cs="仿宋"/>
                <w:color w:val="auto"/>
                <w:szCs w:val="21"/>
                <w:highlight w:val="none"/>
                <w:lang w:val="zh-CN"/>
              </w:rPr>
              <w:t>分。</w:t>
            </w:r>
          </w:p>
          <w:p w14:paraId="055A9044">
            <w:pPr>
              <w:rPr>
                <w:rFonts w:hint="eastAsia" w:ascii="宋体" w:hAnsi="宋体" w:cs="仿宋"/>
                <w:b/>
                <w:bCs/>
                <w:color w:val="auto"/>
                <w:szCs w:val="21"/>
                <w:highlight w:val="none"/>
                <w:lang w:val="zh-CN"/>
              </w:rPr>
            </w:pPr>
            <w:r>
              <w:rPr>
                <w:rFonts w:hint="eastAsia" w:ascii="宋体" w:hAnsi="宋体" w:cs="仿宋"/>
                <w:b/>
                <w:bCs/>
                <w:color w:val="auto"/>
                <w:szCs w:val="21"/>
                <w:highlight w:val="none"/>
                <w:lang w:val="zh-CN"/>
              </w:rPr>
              <w:t>以响应文件中提供的一级注册造价工程师资格证书、职称证书扫描件及</w:t>
            </w:r>
            <w:r>
              <w:rPr>
                <w:rFonts w:hint="eastAsia" w:ascii="宋体" w:hAnsi="宋体" w:cs="仿宋"/>
                <w:b/>
                <w:bCs/>
                <w:color w:val="auto"/>
                <w:szCs w:val="21"/>
                <w:highlight w:val="none"/>
              </w:rPr>
              <w:t>近三个月</w:t>
            </w:r>
            <w:r>
              <w:rPr>
                <w:rFonts w:hint="eastAsia" w:ascii="宋体" w:hAnsi="宋体" w:cs="仿宋"/>
                <w:b/>
                <w:bCs/>
                <w:color w:val="auto"/>
                <w:szCs w:val="21"/>
                <w:highlight w:val="none"/>
                <w:lang w:val="zh-CN"/>
              </w:rPr>
              <w:t>社保缴纳证明（或退休证明文件）作为评分依据，注册执业单位须与供应商名称相同，否则不予认定。</w:t>
            </w:r>
          </w:p>
        </w:tc>
      </w:tr>
      <w:tr w14:paraId="660D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379" w:type="pct"/>
            <w:vMerge w:val="continue"/>
            <w:vAlign w:val="center"/>
          </w:tcPr>
          <w:p w14:paraId="55D33AF9">
            <w:pPr>
              <w:spacing w:line="276" w:lineRule="auto"/>
              <w:jc w:val="center"/>
              <w:rPr>
                <w:b/>
                <w:color w:val="000000"/>
                <w:szCs w:val="21"/>
              </w:rPr>
            </w:pPr>
          </w:p>
        </w:tc>
        <w:tc>
          <w:tcPr>
            <w:tcW w:w="839" w:type="pct"/>
            <w:vAlign w:val="center"/>
          </w:tcPr>
          <w:p w14:paraId="238A3EB2">
            <w:pPr>
              <w:spacing w:line="276" w:lineRule="auto"/>
              <w:jc w:val="center"/>
              <w:rPr>
                <w:bCs/>
                <w:color w:val="000000"/>
              </w:rPr>
            </w:pPr>
            <w:r>
              <w:rPr>
                <w:rFonts w:hint="eastAsia"/>
                <w:bCs/>
                <w:color w:val="000000"/>
              </w:rPr>
              <w:t>企业业绩</w:t>
            </w:r>
          </w:p>
          <w:p w14:paraId="0993FD25">
            <w:pPr>
              <w:spacing w:line="276" w:lineRule="auto"/>
              <w:jc w:val="center"/>
              <w:rPr>
                <w:bCs/>
                <w:color w:val="000000"/>
              </w:rPr>
            </w:pPr>
            <w:r>
              <w:rPr>
                <w:rFonts w:hint="eastAsia"/>
                <w:bCs/>
                <w:color w:val="000000"/>
              </w:rPr>
              <w:t>（10分）</w:t>
            </w:r>
          </w:p>
        </w:tc>
        <w:tc>
          <w:tcPr>
            <w:tcW w:w="3782" w:type="pct"/>
            <w:tcBorders>
              <w:top w:val="single" w:color="auto" w:sz="4" w:space="0"/>
              <w:left w:val="single" w:color="auto" w:sz="4" w:space="0"/>
              <w:bottom w:val="single" w:color="auto" w:sz="4" w:space="0"/>
              <w:right w:val="single" w:color="auto" w:sz="4" w:space="0"/>
            </w:tcBorders>
            <w:vAlign w:val="center"/>
          </w:tcPr>
          <w:p w14:paraId="0F925C22">
            <w:pPr>
              <w:numPr>
                <w:ilvl w:val="0"/>
                <w:numId w:val="0"/>
              </w:numPr>
              <w:spacing w:line="276" w:lineRule="auto"/>
              <w:jc w:val="left"/>
              <w:rPr>
                <w:rFonts w:hint="eastAsia"/>
                <w:sz w:val="21"/>
                <w:szCs w:val="21"/>
              </w:rPr>
            </w:pPr>
            <w:r>
              <w:rPr>
                <w:rFonts w:hint="eastAsia" w:ascii="宋体" w:hAnsi="宋体" w:eastAsia="宋体" w:cs="宋体"/>
                <w:bCs/>
                <w:color w:val="000000"/>
                <w:sz w:val="21"/>
                <w:szCs w:val="21"/>
              </w:rPr>
              <w:t>供应商近三年 (2022年1月至今)完成的类似项目工程造价业绩，每提供一项得</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分，满</w:t>
            </w:r>
            <w:r>
              <w:rPr>
                <w:rFonts w:hint="eastAsia" w:ascii="宋体" w:hAnsi="宋体" w:cs="宋体"/>
                <w:bCs/>
                <w:color w:val="000000"/>
                <w:sz w:val="21"/>
                <w:szCs w:val="21"/>
                <w:lang w:val="en-US" w:eastAsia="zh-CN"/>
              </w:rPr>
              <w:t>分10</w:t>
            </w:r>
            <w:r>
              <w:rPr>
                <w:rFonts w:hint="eastAsia" w:ascii="宋体" w:hAnsi="宋体" w:eastAsia="宋体" w:cs="宋体"/>
                <w:bCs/>
                <w:color w:val="000000"/>
                <w:sz w:val="21"/>
                <w:szCs w:val="21"/>
              </w:rPr>
              <w:t>分</w:t>
            </w:r>
            <w:r>
              <w:rPr>
                <w:rFonts w:hint="eastAsia" w:ascii="宋体" w:hAnsi="宋体" w:cs="宋体"/>
                <w:bCs/>
                <w:color w:val="000000"/>
                <w:sz w:val="21"/>
                <w:szCs w:val="21"/>
                <w:lang w:eastAsia="zh-CN"/>
              </w:rPr>
              <w:t>。</w:t>
            </w:r>
          </w:p>
          <w:p w14:paraId="3329CF93">
            <w:pPr>
              <w:spacing w:line="276" w:lineRule="auto"/>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注：提供造价咨询合同协议书关键页并加盖响应人公章，合同签订单位名称必须与响应人名称完全一致。 </w:t>
            </w:r>
          </w:p>
        </w:tc>
      </w:tr>
      <w:tr w14:paraId="5428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79" w:type="pct"/>
            <w:vMerge w:val="continue"/>
            <w:vAlign w:val="center"/>
          </w:tcPr>
          <w:p w14:paraId="1D0DF45F">
            <w:pPr>
              <w:spacing w:line="276" w:lineRule="auto"/>
              <w:jc w:val="center"/>
              <w:rPr>
                <w:b/>
                <w:color w:val="000000"/>
                <w:szCs w:val="21"/>
              </w:rPr>
            </w:pPr>
          </w:p>
        </w:tc>
        <w:tc>
          <w:tcPr>
            <w:tcW w:w="839" w:type="pct"/>
            <w:vAlign w:val="center"/>
          </w:tcPr>
          <w:p w14:paraId="3B64B09C">
            <w:pPr>
              <w:spacing w:line="276" w:lineRule="auto"/>
              <w:jc w:val="center"/>
              <w:rPr>
                <w:bCs/>
                <w:color w:val="000000"/>
              </w:rPr>
            </w:pPr>
            <w:r>
              <w:rPr>
                <w:rFonts w:hint="eastAsia"/>
                <w:bCs/>
                <w:color w:val="000000"/>
              </w:rPr>
              <w:t>优惠条件</w:t>
            </w:r>
          </w:p>
          <w:p w14:paraId="20D8312F">
            <w:pPr>
              <w:spacing w:line="276" w:lineRule="auto"/>
              <w:jc w:val="center"/>
              <w:rPr>
                <w:bCs/>
                <w:color w:val="000000"/>
              </w:rPr>
            </w:pPr>
            <w:r>
              <w:rPr>
                <w:rFonts w:hint="eastAsia"/>
                <w:bCs/>
                <w:color w:val="000000"/>
              </w:rPr>
              <w:t>（2分）</w:t>
            </w:r>
          </w:p>
        </w:tc>
        <w:tc>
          <w:tcPr>
            <w:tcW w:w="3782" w:type="pct"/>
            <w:tcBorders>
              <w:top w:val="single" w:color="auto" w:sz="4" w:space="0"/>
              <w:left w:val="single" w:color="auto" w:sz="4" w:space="0"/>
              <w:bottom w:val="single" w:color="auto" w:sz="4" w:space="0"/>
              <w:right w:val="single" w:color="auto" w:sz="4" w:space="0"/>
            </w:tcBorders>
            <w:vAlign w:val="center"/>
          </w:tcPr>
          <w:p w14:paraId="20E389C1">
            <w:pPr>
              <w:spacing w:line="276" w:lineRule="auto"/>
              <w:jc w:val="left"/>
              <w:rPr>
                <w:bCs/>
                <w:color w:val="000000"/>
              </w:rPr>
            </w:pPr>
            <w:r>
              <w:rPr>
                <w:rFonts w:hint="eastAsia"/>
                <w:bCs/>
                <w:color w:val="000000"/>
              </w:rPr>
              <w:t>综合对比各响应人之间的优惠条件，有实质性的每有一条得1分，满分2分，无不得分。</w:t>
            </w:r>
          </w:p>
        </w:tc>
      </w:tr>
      <w:tr w14:paraId="15BD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 w:type="pct"/>
            <w:vMerge w:val="continue"/>
            <w:vAlign w:val="center"/>
          </w:tcPr>
          <w:p w14:paraId="2F1D4A35">
            <w:pPr>
              <w:spacing w:line="276" w:lineRule="auto"/>
              <w:jc w:val="center"/>
              <w:rPr>
                <w:b/>
                <w:color w:val="000000"/>
                <w:szCs w:val="21"/>
              </w:rPr>
            </w:pPr>
          </w:p>
        </w:tc>
        <w:tc>
          <w:tcPr>
            <w:tcW w:w="839" w:type="pct"/>
            <w:vAlign w:val="center"/>
          </w:tcPr>
          <w:p w14:paraId="11B4987E">
            <w:pPr>
              <w:spacing w:line="276" w:lineRule="auto"/>
              <w:jc w:val="center"/>
              <w:rPr>
                <w:rFonts w:hint="eastAsia" w:ascii="宋体" w:hAnsi="宋体"/>
                <w:bCs/>
                <w:szCs w:val="21"/>
              </w:rPr>
            </w:pPr>
            <w:r>
              <w:rPr>
                <w:rFonts w:hint="eastAsia" w:ascii="宋体" w:hAnsi="宋体"/>
                <w:bCs/>
                <w:szCs w:val="21"/>
              </w:rPr>
              <w:t>服务承诺</w:t>
            </w:r>
          </w:p>
          <w:p w14:paraId="584AC6F4">
            <w:pPr>
              <w:spacing w:line="276" w:lineRule="auto"/>
              <w:jc w:val="center"/>
              <w:rPr>
                <w:rFonts w:hint="eastAsia" w:ascii="宋体" w:hAnsi="宋体"/>
                <w:bCs/>
                <w:szCs w:val="21"/>
              </w:rPr>
            </w:pPr>
            <w:r>
              <w:rPr>
                <w:rFonts w:hint="eastAsia"/>
                <w:bCs/>
                <w:color w:val="000000"/>
              </w:rPr>
              <w:t>（3分）</w:t>
            </w:r>
          </w:p>
        </w:tc>
        <w:tc>
          <w:tcPr>
            <w:tcW w:w="3782" w:type="pct"/>
            <w:tcBorders>
              <w:top w:val="single" w:color="auto" w:sz="4" w:space="0"/>
              <w:left w:val="single" w:color="auto" w:sz="4" w:space="0"/>
              <w:bottom w:val="single" w:color="auto" w:sz="4" w:space="0"/>
              <w:right w:val="single" w:color="auto" w:sz="4" w:space="0"/>
            </w:tcBorders>
            <w:vAlign w:val="center"/>
          </w:tcPr>
          <w:p w14:paraId="47BF6CC9">
            <w:pPr>
              <w:spacing w:line="276" w:lineRule="auto"/>
              <w:jc w:val="left"/>
              <w:rPr>
                <w:b/>
                <w:color w:val="000000"/>
                <w:szCs w:val="21"/>
              </w:rPr>
            </w:pPr>
            <w:r>
              <w:rPr>
                <w:rFonts w:hint="eastAsia"/>
                <w:bCs/>
                <w:color w:val="000000"/>
              </w:rPr>
              <w:t>综合对比各响应人之间的服务承诺，有实质性的每有一条得1分，满分3分，无不得分。</w:t>
            </w:r>
          </w:p>
        </w:tc>
      </w:tr>
      <w:tr w14:paraId="7590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vAlign w:val="center"/>
          </w:tcPr>
          <w:p w14:paraId="16B2ECD2">
            <w:pPr>
              <w:spacing w:line="276" w:lineRule="auto"/>
              <w:jc w:val="center"/>
              <w:rPr>
                <w:bCs/>
                <w:color w:val="000000"/>
              </w:rPr>
            </w:pPr>
            <w:r>
              <w:rPr>
                <w:rFonts w:hint="eastAsia"/>
                <w:bCs/>
                <w:color w:val="000000"/>
              </w:rPr>
              <w:t>服务方案</w:t>
            </w:r>
          </w:p>
          <w:p w14:paraId="6933F4F3">
            <w:pPr>
              <w:spacing w:line="276" w:lineRule="auto"/>
              <w:jc w:val="center"/>
              <w:rPr>
                <w:b/>
                <w:color w:val="000000"/>
                <w:szCs w:val="21"/>
              </w:rPr>
            </w:pPr>
            <w:r>
              <w:rPr>
                <w:rFonts w:hint="eastAsia"/>
                <w:bCs/>
                <w:color w:val="000000"/>
              </w:rPr>
              <w:t>60</w:t>
            </w:r>
            <w:r>
              <w:rPr>
                <w:bCs/>
                <w:color w:val="000000"/>
              </w:rPr>
              <w:t>分</w:t>
            </w:r>
          </w:p>
        </w:tc>
        <w:tc>
          <w:tcPr>
            <w:tcW w:w="839" w:type="pct"/>
            <w:vAlign w:val="center"/>
          </w:tcPr>
          <w:p w14:paraId="0949051E">
            <w:pPr>
              <w:jc w:val="center"/>
              <w:rPr>
                <w:rFonts w:hint="eastAsia" w:ascii="宋体" w:hAnsi="宋体" w:cs="仿宋"/>
                <w:szCs w:val="21"/>
              </w:rPr>
            </w:pPr>
            <w:r>
              <w:rPr>
                <w:rFonts w:hint="eastAsia" w:ascii="宋体" w:hAnsi="宋体" w:cs="仿宋"/>
                <w:szCs w:val="21"/>
                <w:lang w:val="zh-CN"/>
              </w:rPr>
              <w:t>工作流程制度及要求</w:t>
            </w:r>
          </w:p>
          <w:p w14:paraId="51560685">
            <w:pPr>
              <w:jc w:val="center"/>
              <w:rPr>
                <w:rFonts w:hint="eastAsia" w:asciiTheme="minorEastAsia" w:hAnsiTheme="minorEastAsia" w:eastAsiaTheme="minorEastAsia"/>
                <w:bCs/>
                <w:szCs w:val="21"/>
              </w:rPr>
            </w:pPr>
            <w:r>
              <w:rPr>
                <w:rFonts w:hint="eastAsia" w:ascii="宋体" w:hAnsi="宋体" w:cs="仿宋"/>
                <w:szCs w:val="21"/>
              </w:rPr>
              <w:t>（10</w:t>
            </w:r>
            <w:r>
              <w:rPr>
                <w:rFonts w:hint="eastAsia" w:ascii="宋体" w:hAnsi="宋体" w:cs="仿宋"/>
                <w:szCs w:val="21"/>
                <w:lang w:val="zh-CN"/>
              </w:rPr>
              <w:t>分</w:t>
            </w:r>
            <w:r>
              <w:rPr>
                <w:rFonts w:hint="eastAsia" w:ascii="宋体" w:hAnsi="宋体" w:cs="仿宋"/>
                <w:szCs w:val="21"/>
              </w:rPr>
              <w:t>）</w:t>
            </w:r>
          </w:p>
        </w:tc>
        <w:tc>
          <w:tcPr>
            <w:tcW w:w="3782" w:type="pct"/>
            <w:tcBorders>
              <w:top w:val="single" w:color="auto" w:sz="4" w:space="0"/>
              <w:left w:val="single" w:color="auto" w:sz="4" w:space="0"/>
              <w:bottom w:val="single" w:color="auto" w:sz="4" w:space="0"/>
              <w:right w:val="single" w:color="auto" w:sz="4" w:space="0"/>
            </w:tcBorders>
            <w:vAlign w:val="center"/>
          </w:tcPr>
          <w:p w14:paraId="6C45061D">
            <w:pPr>
              <w:rPr>
                <w:rFonts w:hint="eastAsia" w:ascii="宋体" w:hAnsi="宋体" w:cs="仿宋"/>
                <w:szCs w:val="21"/>
                <w:lang w:val="zh-CN"/>
              </w:rPr>
            </w:pPr>
            <w:r>
              <w:rPr>
                <w:rFonts w:hint="eastAsia" w:ascii="宋体" w:hAnsi="宋体" w:cs="仿宋"/>
                <w:szCs w:val="21"/>
                <w:lang w:val="zh-CN"/>
              </w:rPr>
              <w:t>有完善的工作流程制度及要求。措施内容全面、合理、具有针对性、可行性的得10分；</w:t>
            </w:r>
          </w:p>
          <w:p w14:paraId="72237510">
            <w:pPr>
              <w:rPr>
                <w:rFonts w:hint="eastAsia" w:ascii="宋体" w:hAnsi="宋体" w:cs="仿宋"/>
                <w:szCs w:val="21"/>
                <w:lang w:val="zh-CN"/>
              </w:rPr>
            </w:pPr>
            <w:r>
              <w:rPr>
                <w:rFonts w:hint="eastAsia" w:ascii="宋体" w:hAnsi="宋体" w:cs="仿宋"/>
                <w:szCs w:val="21"/>
                <w:lang w:val="zh-CN"/>
              </w:rPr>
              <w:t>措施内容较全面、较合理、具有较强针对性、基本可行性的得</w:t>
            </w:r>
            <w:r>
              <w:rPr>
                <w:rFonts w:hint="eastAsia" w:ascii="宋体" w:hAnsi="宋体" w:cs="仿宋"/>
                <w:szCs w:val="21"/>
                <w:lang w:val="en-US" w:eastAsia="zh-CN"/>
              </w:rPr>
              <w:t>8</w:t>
            </w:r>
            <w:r>
              <w:rPr>
                <w:rFonts w:hint="eastAsia" w:ascii="宋体" w:hAnsi="宋体" w:cs="仿宋"/>
                <w:szCs w:val="21"/>
                <w:lang w:val="zh-CN"/>
              </w:rPr>
              <w:t>分；</w:t>
            </w:r>
          </w:p>
          <w:p w14:paraId="554EE571">
            <w:pPr>
              <w:rPr>
                <w:rFonts w:hint="eastAsia" w:ascii="宋体" w:hAnsi="宋体" w:cs="仿宋"/>
                <w:szCs w:val="21"/>
                <w:lang w:val="zh-CN"/>
              </w:rPr>
            </w:pPr>
            <w:r>
              <w:rPr>
                <w:rFonts w:hint="eastAsia" w:ascii="宋体" w:hAnsi="宋体" w:cs="仿宋"/>
                <w:szCs w:val="21"/>
                <w:lang w:val="zh-CN"/>
              </w:rPr>
              <w:t>措施内容较全面、基本合理、具有较强针对性、可行性一般的得</w:t>
            </w:r>
            <w:r>
              <w:rPr>
                <w:rFonts w:hint="eastAsia" w:ascii="宋体" w:hAnsi="宋体" w:cs="仿宋"/>
                <w:szCs w:val="21"/>
                <w:lang w:val="en-US" w:eastAsia="zh-CN"/>
              </w:rPr>
              <w:t>4</w:t>
            </w:r>
            <w:r>
              <w:rPr>
                <w:rFonts w:hint="eastAsia" w:ascii="宋体" w:hAnsi="宋体" w:cs="仿宋"/>
                <w:szCs w:val="21"/>
                <w:lang w:val="zh-CN"/>
              </w:rPr>
              <w:t>分；</w:t>
            </w:r>
          </w:p>
          <w:p w14:paraId="4EC4F8FD">
            <w:pPr>
              <w:spacing w:line="276" w:lineRule="auto"/>
              <w:jc w:val="left"/>
              <w:rPr>
                <w:rFonts w:hint="eastAsia" w:asciiTheme="minorEastAsia" w:hAnsiTheme="minorEastAsia" w:eastAsiaTheme="minorEastAsia"/>
                <w:bCs/>
                <w:color w:val="000000"/>
              </w:rPr>
            </w:pPr>
            <w:r>
              <w:rPr>
                <w:rFonts w:hint="eastAsia" w:ascii="宋体" w:hAnsi="宋体" w:cs="仿宋"/>
                <w:szCs w:val="21"/>
                <w:lang w:val="zh-CN"/>
              </w:rPr>
              <w:t>差或没有不得分。</w:t>
            </w:r>
          </w:p>
        </w:tc>
      </w:tr>
      <w:tr w14:paraId="548B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54C91E33">
            <w:pPr>
              <w:spacing w:line="276" w:lineRule="auto"/>
              <w:jc w:val="center"/>
              <w:rPr>
                <w:b/>
                <w:color w:val="000000"/>
                <w:szCs w:val="21"/>
              </w:rPr>
            </w:pPr>
          </w:p>
        </w:tc>
        <w:tc>
          <w:tcPr>
            <w:tcW w:w="839" w:type="pct"/>
            <w:vAlign w:val="center"/>
          </w:tcPr>
          <w:p w14:paraId="42987AB2">
            <w:pPr>
              <w:jc w:val="center"/>
              <w:rPr>
                <w:rFonts w:hint="eastAsia" w:asciiTheme="minorEastAsia" w:hAnsiTheme="minorEastAsia" w:eastAsiaTheme="minorEastAsia"/>
                <w:bCs/>
                <w:szCs w:val="21"/>
              </w:rPr>
            </w:pPr>
            <w:r>
              <w:rPr>
                <w:rFonts w:hint="eastAsia" w:ascii="宋体" w:hAnsi="宋体" w:cs="仿宋"/>
                <w:szCs w:val="21"/>
                <w:lang w:val="zh-CN"/>
              </w:rPr>
              <w:t>质量控制措施（</w:t>
            </w:r>
            <w:r>
              <w:rPr>
                <w:rFonts w:hint="eastAsia" w:ascii="宋体" w:hAnsi="宋体" w:cs="仿宋"/>
                <w:szCs w:val="21"/>
              </w:rPr>
              <w:t>10</w:t>
            </w:r>
            <w:r>
              <w:rPr>
                <w:rFonts w:hint="eastAsia" w:ascii="宋体" w:hAnsi="宋体" w:cs="仿宋"/>
                <w:szCs w:val="21"/>
                <w:lang w:val="zh-CN"/>
              </w:rPr>
              <w:t>分）</w:t>
            </w:r>
          </w:p>
        </w:tc>
        <w:tc>
          <w:tcPr>
            <w:tcW w:w="3782" w:type="pct"/>
            <w:tcBorders>
              <w:top w:val="single" w:color="auto" w:sz="4" w:space="0"/>
              <w:left w:val="single" w:color="auto" w:sz="4" w:space="0"/>
              <w:bottom w:val="single" w:color="auto" w:sz="4" w:space="0"/>
              <w:right w:val="single" w:color="auto" w:sz="4" w:space="0"/>
            </w:tcBorders>
            <w:vAlign w:val="center"/>
          </w:tcPr>
          <w:p w14:paraId="6EA7D547">
            <w:pPr>
              <w:rPr>
                <w:rFonts w:hint="eastAsia" w:ascii="宋体" w:hAnsi="宋体" w:cs="仿宋"/>
                <w:szCs w:val="21"/>
                <w:lang w:val="zh-CN"/>
              </w:rPr>
            </w:pPr>
            <w:r>
              <w:rPr>
                <w:rFonts w:hint="eastAsia" w:ascii="宋体" w:hAnsi="宋体" w:cs="仿宋"/>
                <w:szCs w:val="21"/>
                <w:lang w:val="zh-CN"/>
              </w:rPr>
              <w:t>措施内容全面、合理、具有针对性、可行性的得10分；</w:t>
            </w:r>
          </w:p>
          <w:p w14:paraId="37AE0419">
            <w:pPr>
              <w:rPr>
                <w:rFonts w:hint="eastAsia" w:ascii="宋体" w:hAnsi="宋体" w:cs="仿宋"/>
                <w:szCs w:val="21"/>
                <w:lang w:val="zh-CN"/>
              </w:rPr>
            </w:pPr>
            <w:r>
              <w:rPr>
                <w:rFonts w:hint="eastAsia" w:ascii="宋体" w:hAnsi="宋体" w:cs="仿宋"/>
                <w:szCs w:val="21"/>
                <w:lang w:val="zh-CN"/>
              </w:rPr>
              <w:t>措施内容全面、较合理、具有较强针对性、可行性的得8分；</w:t>
            </w:r>
          </w:p>
          <w:p w14:paraId="29DFFDF0">
            <w:pPr>
              <w:rPr>
                <w:rFonts w:hint="eastAsia" w:ascii="宋体" w:hAnsi="宋体" w:cs="仿宋"/>
                <w:szCs w:val="21"/>
                <w:lang w:val="zh-CN"/>
              </w:rPr>
            </w:pPr>
            <w:r>
              <w:rPr>
                <w:rFonts w:hint="eastAsia" w:ascii="宋体" w:hAnsi="宋体" w:cs="仿宋"/>
                <w:szCs w:val="21"/>
                <w:lang w:val="zh-CN"/>
              </w:rPr>
              <w:t>措施内容较全面、较合理、具有较强针对性、基本可行性的得6分；</w:t>
            </w:r>
          </w:p>
          <w:p w14:paraId="111DA546">
            <w:pPr>
              <w:rPr>
                <w:rFonts w:hint="eastAsia" w:ascii="宋体" w:hAnsi="宋体" w:cs="仿宋"/>
                <w:szCs w:val="21"/>
                <w:lang w:val="zh-CN"/>
              </w:rPr>
            </w:pPr>
            <w:r>
              <w:rPr>
                <w:rFonts w:hint="eastAsia" w:ascii="宋体" w:hAnsi="宋体" w:cs="仿宋"/>
                <w:szCs w:val="21"/>
                <w:lang w:val="zh-CN"/>
              </w:rPr>
              <w:t>措施内容较全面、基本合理、具有较强针对性、可行性一般的得3分；</w:t>
            </w:r>
          </w:p>
          <w:p w14:paraId="395A340A">
            <w:pPr>
              <w:spacing w:line="276" w:lineRule="auto"/>
              <w:jc w:val="left"/>
              <w:rPr>
                <w:rFonts w:hint="eastAsia" w:asciiTheme="minorEastAsia" w:hAnsiTheme="minorEastAsia" w:eastAsiaTheme="minorEastAsia"/>
                <w:bCs/>
                <w:color w:val="000000"/>
              </w:rPr>
            </w:pPr>
            <w:r>
              <w:rPr>
                <w:rFonts w:hint="eastAsia" w:ascii="宋体" w:hAnsi="宋体" w:cs="仿宋"/>
                <w:szCs w:val="21"/>
                <w:lang w:val="zh-CN"/>
              </w:rPr>
              <w:t>差或没有不得分。</w:t>
            </w:r>
          </w:p>
        </w:tc>
      </w:tr>
      <w:tr w14:paraId="39DD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7B498D91">
            <w:pPr>
              <w:spacing w:line="276" w:lineRule="auto"/>
              <w:jc w:val="center"/>
              <w:rPr>
                <w:b/>
                <w:color w:val="000000"/>
                <w:szCs w:val="21"/>
              </w:rPr>
            </w:pPr>
          </w:p>
        </w:tc>
        <w:tc>
          <w:tcPr>
            <w:tcW w:w="839" w:type="pct"/>
            <w:vAlign w:val="center"/>
          </w:tcPr>
          <w:p w14:paraId="4FC8F633">
            <w:pPr>
              <w:jc w:val="center"/>
              <w:rPr>
                <w:rFonts w:hint="eastAsia" w:ascii="宋体" w:hAnsi="宋体" w:cs="仿宋"/>
                <w:szCs w:val="21"/>
                <w:lang w:val="zh-CN"/>
              </w:rPr>
            </w:pPr>
            <w:r>
              <w:rPr>
                <w:rFonts w:hint="eastAsia" w:ascii="宋体" w:hAnsi="宋体" w:cs="仿宋"/>
                <w:szCs w:val="21"/>
                <w:lang w:val="zh-CN"/>
              </w:rPr>
              <w:t>项目整体进度控制及服务期保障措施</w:t>
            </w:r>
          </w:p>
          <w:p w14:paraId="6B99EC8C">
            <w:pPr>
              <w:jc w:val="center"/>
              <w:rPr>
                <w:rFonts w:hint="eastAsia" w:asciiTheme="minorEastAsia" w:hAnsiTheme="minorEastAsia" w:eastAsiaTheme="minorEastAsia"/>
                <w:bCs/>
                <w:szCs w:val="21"/>
              </w:rPr>
            </w:pPr>
            <w:r>
              <w:rPr>
                <w:rFonts w:hint="eastAsia" w:ascii="宋体" w:hAnsi="宋体" w:cs="仿宋"/>
                <w:szCs w:val="21"/>
                <w:lang w:val="zh-CN"/>
              </w:rPr>
              <w:t>（</w:t>
            </w:r>
            <w:r>
              <w:rPr>
                <w:rFonts w:hint="eastAsia" w:ascii="宋体" w:hAnsi="宋体" w:cs="仿宋"/>
                <w:szCs w:val="21"/>
              </w:rPr>
              <w:t>10</w:t>
            </w:r>
            <w:r>
              <w:rPr>
                <w:rFonts w:hint="eastAsia" w:ascii="宋体" w:hAnsi="宋体" w:cs="仿宋"/>
                <w:szCs w:val="21"/>
                <w:lang w:val="zh-CN"/>
              </w:rPr>
              <w:t>分）</w:t>
            </w:r>
          </w:p>
        </w:tc>
        <w:tc>
          <w:tcPr>
            <w:tcW w:w="3782" w:type="pct"/>
            <w:tcBorders>
              <w:top w:val="single" w:color="auto" w:sz="4" w:space="0"/>
              <w:left w:val="single" w:color="auto" w:sz="4" w:space="0"/>
              <w:bottom w:val="single" w:color="auto" w:sz="4" w:space="0"/>
              <w:right w:val="single" w:color="auto" w:sz="4" w:space="0"/>
            </w:tcBorders>
            <w:vAlign w:val="center"/>
          </w:tcPr>
          <w:p w14:paraId="0B14B7E4">
            <w:pPr>
              <w:rPr>
                <w:rFonts w:hint="eastAsia" w:ascii="宋体" w:hAnsi="宋体" w:cs="仿宋"/>
                <w:szCs w:val="21"/>
                <w:lang w:val="zh-CN"/>
              </w:rPr>
            </w:pPr>
            <w:r>
              <w:rPr>
                <w:rFonts w:hint="eastAsia" w:ascii="宋体" w:hAnsi="宋体" w:cs="仿宋"/>
                <w:szCs w:val="21"/>
                <w:lang w:val="zh-CN"/>
              </w:rPr>
              <w:t>具有针对性及可行性，符合项目的实际需要，能够充分保证保质保量完成招标人委托的服务工作。</w:t>
            </w:r>
          </w:p>
          <w:p w14:paraId="34DF5136">
            <w:pPr>
              <w:rPr>
                <w:rFonts w:hint="eastAsia" w:ascii="宋体" w:hAnsi="宋体" w:cs="仿宋"/>
                <w:szCs w:val="21"/>
                <w:lang w:val="zh-CN"/>
              </w:rPr>
            </w:pPr>
            <w:r>
              <w:rPr>
                <w:rFonts w:hint="eastAsia" w:ascii="宋体" w:hAnsi="宋体" w:cs="仿宋"/>
                <w:szCs w:val="21"/>
                <w:lang w:val="zh-CN"/>
              </w:rPr>
              <w:t>措施内容全面、合理、具有针对性、可行性的得10分；</w:t>
            </w:r>
          </w:p>
          <w:p w14:paraId="763B64F9">
            <w:pPr>
              <w:rPr>
                <w:rFonts w:hint="eastAsia" w:ascii="宋体" w:hAnsi="宋体" w:cs="仿宋"/>
                <w:szCs w:val="21"/>
                <w:lang w:val="zh-CN"/>
              </w:rPr>
            </w:pPr>
            <w:r>
              <w:rPr>
                <w:rFonts w:hint="eastAsia" w:ascii="宋体" w:hAnsi="宋体" w:cs="仿宋"/>
                <w:szCs w:val="21"/>
                <w:lang w:val="zh-CN"/>
              </w:rPr>
              <w:t>措施内容全面、较合理、具有较强针对性、可行性的得8分；</w:t>
            </w:r>
          </w:p>
          <w:p w14:paraId="5F9D94EC">
            <w:pPr>
              <w:rPr>
                <w:rFonts w:hint="eastAsia" w:ascii="宋体" w:hAnsi="宋体" w:cs="仿宋"/>
                <w:szCs w:val="21"/>
                <w:lang w:val="zh-CN"/>
              </w:rPr>
            </w:pPr>
            <w:r>
              <w:rPr>
                <w:rFonts w:hint="eastAsia" w:ascii="宋体" w:hAnsi="宋体" w:cs="仿宋"/>
                <w:szCs w:val="21"/>
                <w:lang w:val="zh-CN"/>
              </w:rPr>
              <w:t>措施内容较全面、较合理、具有较强针对性、基本可行性的得6分；</w:t>
            </w:r>
          </w:p>
          <w:p w14:paraId="3B67144D">
            <w:pPr>
              <w:rPr>
                <w:rFonts w:hint="eastAsia" w:ascii="宋体" w:hAnsi="宋体" w:cs="仿宋"/>
                <w:szCs w:val="21"/>
                <w:lang w:val="zh-CN"/>
              </w:rPr>
            </w:pPr>
            <w:r>
              <w:rPr>
                <w:rFonts w:hint="eastAsia" w:ascii="宋体" w:hAnsi="宋体" w:cs="仿宋"/>
                <w:szCs w:val="21"/>
                <w:lang w:val="zh-CN"/>
              </w:rPr>
              <w:t>措施内容较全面、基本合理、具有较强针对性、可行性一般的得3分；</w:t>
            </w:r>
          </w:p>
          <w:p w14:paraId="7C829D65">
            <w:pPr>
              <w:spacing w:line="276" w:lineRule="auto"/>
              <w:jc w:val="left"/>
              <w:rPr>
                <w:rFonts w:hint="eastAsia" w:cs="宋体" w:asciiTheme="minorEastAsia" w:hAnsiTheme="minorEastAsia" w:eastAsiaTheme="minorEastAsia"/>
                <w:color w:val="000000"/>
                <w:szCs w:val="21"/>
              </w:rPr>
            </w:pPr>
            <w:r>
              <w:rPr>
                <w:rFonts w:hint="eastAsia" w:ascii="宋体" w:hAnsi="宋体" w:cs="仿宋"/>
                <w:szCs w:val="21"/>
                <w:lang w:val="zh-CN"/>
              </w:rPr>
              <w:t>差或没有不得分。</w:t>
            </w:r>
          </w:p>
        </w:tc>
      </w:tr>
      <w:tr w14:paraId="5301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72436075">
            <w:pPr>
              <w:spacing w:line="276" w:lineRule="auto"/>
              <w:jc w:val="center"/>
              <w:rPr>
                <w:b/>
                <w:color w:val="000000"/>
                <w:szCs w:val="21"/>
              </w:rPr>
            </w:pPr>
          </w:p>
        </w:tc>
        <w:tc>
          <w:tcPr>
            <w:tcW w:w="839" w:type="pct"/>
            <w:vAlign w:val="center"/>
          </w:tcPr>
          <w:p w14:paraId="1DD8565A">
            <w:pPr>
              <w:jc w:val="center"/>
              <w:rPr>
                <w:rFonts w:hint="eastAsia" w:asciiTheme="minorEastAsia" w:hAnsiTheme="minorEastAsia" w:eastAsiaTheme="minorEastAsia"/>
                <w:bCs/>
                <w:szCs w:val="21"/>
              </w:rPr>
            </w:pPr>
            <w:r>
              <w:rPr>
                <w:rFonts w:cs="仿宋_GB2312" w:asciiTheme="minorEastAsia" w:hAnsiTheme="minorEastAsia" w:eastAsiaTheme="minorEastAsia"/>
                <w:kern w:val="0"/>
                <w:szCs w:val="21"/>
                <w:shd w:val="clear" w:color="auto" w:fill="FFFFFF"/>
              </w:rPr>
              <w:t>组织协调保证措施（10分）</w:t>
            </w:r>
          </w:p>
        </w:tc>
        <w:tc>
          <w:tcPr>
            <w:tcW w:w="3782" w:type="pct"/>
            <w:tcBorders>
              <w:top w:val="single" w:color="auto" w:sz="4" w:space="0"/>
              <w:left w:val="single" w:color="auto" w:sz="4" w:space="0"/>
              <w:bottom w:val="single" w:color="auto" w:sz="4" w:space="0"/>
              <w:right w:val="single" w:color="auto" w:sz="4" w:space="0"/>
            </w:tcBorders>
            <w:vAlign w:val="center"/>
          </w:tcPr>
          <w:p w14:paraId="0F757944">
            <w:pPr>
              <w:rPr>
                <w:rFonts w:hint="eastAsia" w:ascii="宋体" w:hAnsi="宋体" w:cs="仿宋"/>
                <w:szCs w:val="21"/>
                <w:lang w:val="zh-CN"/>
              </w:rPr>
            </w:pPr>
            <w:r>
              <w:rPr>
                <w:rFonts w:cs="仿宋_GB2312" w:asciiTheme="minorEastAsia" w:hAnsiTheme="minorEastAsia" w:eastAsiaTheme="minorEastAsia"/>
                <w:kern w:val="0"/>
                <w:szCs w:val="21"/>
                <w:shd w:val="clear" w:color="auto" w:fill="FFFFFF"/>
              </w:rPr>
              <w:t>项目组人员分工明确、责任清晰对组织协调保证措施</w:t>
            </w:r>
            <w:r>
              <w:rPr>
                <w:rFonts w:hint="eastAsia" w:ascii="宋体" w:hAnsi="宋体" w:cs="仿宋"/>
                <w:szCs w:val="21"/>
                <w:lang w:val="zh-CN"/>
              </w:rPr>
              <w:t>措施内容全面、合理、具有针对性、可行性的得10分；</w:t>
            </w:r>
          </w:p>
          <w:p w14:paraId="28B9CC85">
            <w:pPr>
              <w:rPr>
                <w:rFonts w:hint="eastAsia" w:ascii="宋体" w:hAnsi="宋体" w:cs="仿宋"/>
                <w:szCs w:val="21"/>
                <w:lang w:val="zh-CN"/>
              </w:rPr>
            </w:pPr>
            <w:r>
              <w:rPr>
                <w:rFonts w:hint="eastAsia" w:ascii="宋体" w:hAnsi="宋体" w:cs="仿宋"/>
                <w:szCs w:val="21"/>
                <w:lang w:val="zh-CN"/>
              </w:rPr>
              <w:t>措施内容全面、较合理、具有较强针对性、可行性的得8分；</w:t>
            </w:r>
          </w:p>
          <w:p w14:paraId="7AE7C13C">
            <w:pPr>
              <w:rPr>
                <w:rFonts w:hint="eastAsia" w:ascii="宋体" w:hAnsi="宋体" w:cs="仿宋"/>
                <w:szCs w:val="21"/>
                <w:lang w:val="zh-CN"/>
              </w:rPr>
            </w:pPr>
            <w:r>
              <w:rPr>
                <w:rFonts w:hint="eastAsia" w:ascii="宋体" w:hAnsi="宋体" w:cs="仿宋"/>
                <w:szCs w:val="21"/>
                <w:lang w:val="zh-CN"/>
              </w:rPr>
              <w:t>措施内容较全面、较合理、具有较强针对性、基本可行性的得6分；</w:t>
            </w:r>
          </w:p>
          <w:p w14:paraId="27ED2079">
            <w:pPr>
              <w:rPr>
                <w:rFonts w:hint="eastAsia" w:ascii="宋体" w:hAnsi="宋体" w:cs="仿宋"/>
                <w:szCs w:val="21"/>
                <w:lang w:val="zh-CN"/>
              </w:rPr>
            </w:pPr>
            <w:r>
              <w:rPr>
                <w:rFonts w:hint="eastAsia" w:ascii="宋体" w:hAnsi="宋体" w:cs="仿宋"/>
                <w:szCs w:val="21"/>
                <w:lang w:val="zh-CN"/>
              </w:rPr>
              <w:t>措施内容较全面、基本合理、具有较强针对性、可行性一般的得3分；</w:t>
            </w:r>
          </w:p>
          <w:p w14:paraId="4F03773B">
            <w:pPr>
              <w:spacing w:line="276" w:lineRule="auto"/>
              <w:jc w:val="left"/>
              <w:rPr>
                <w:rFonts w:hint="eastAsia" w:cs="宋体" w:asciiTheme="minorEastAsia" w:hAnsiTheme="minorEastAsia" w:eastAsiaTheme="minorEastAsia"/>
                <w:color w:val="000000"/>
                <w:szCs w:val="21"/>
              </w:rPr>
            </w:pPr>
            <w:r>
              <w:rPr>
                <w:rFonts w:hint="eastAsia" w:ascii="宋体" w:hAnsi="宋体" w:cs="仿宋"/>
                <w:szCs w:val="21"/>
                <w:lang w:val="zh-CN"/>
              </w:rPr>
              <w:t>差或没有不得分。</w:t>
            </w:r>
          </w:p>
        </w:tc>
      </w:tr>
      <w:tr w14:paraId="09C1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0CA9A168">
            <w:pPr>
              <w:spacing w:line="276" w:lineRule="auto"/>
              <w:jc w:val="center"/>
              <w:rPr>
                <w:b/>
                <w:color w:val="000000"/>
                <w:szCs w:val="21"/>
              </w:rPr>
            </w:pPr>
          </w:p>
        </w:tc>
        <w:tc>
          <w:tcPr>
            <w:tcW w:w="839" w:type="pct"/>
            <w:vAlign w:val="center"/>
          </w:tcPr>
          <w:p w14:paraId="62A1C3A2">
            <w:pPr>
              <w:jc w:val="center"/>
              <w:rPr>
                <w:rFonts w:hint="eastAsia" w:asciiTheme="minorEastAsia" w:hAnsiTheme="minorEastAsia" w:eastAsiaTheme="minorEastAsia"/>
                <w:bCs/>
                <w:szCs w:val="21"/>
              </w:rPr>
            </w:pPr>
            <w:r>
              <w:rPr>
                <w:rFonts w:cs="仿宋_GB2312" w:asciiTheme="minorEastAsia" w:hAnsiTheme="minorEastAsia" w:eastAsiaTheme="minorEastAsia"/>
                <w:kern w:val="0"/>
                <w:szCs w:val="21"/>
                <w:shd w:val="clear" w:color="auto" w:fill="FFFFFF"/>
              </w:rPr>
              <w:t>廉洁自律保证措施（</w:t>
            </w:r>
            <w:r>
              <w:rPr>
                <w:rFonts w:hint="eastAsia" w:cs="仿宋_GB2312" w:asciiTheme="minorEastAsia" w:hAnsiTheme="minorEastAsia" w:eastAsiaTheme="minorEastAsia"/>
                <w:kern w:val="0"/>
                <w:szCs w:val="21"/>
                <w:shd w:val="clear" w:color="auto" w:fill="FFFFFF"/>
              </w:rPr>
              <w:t>10</w:t>
            </w:r>
            <w:r>
              <w:rPr>
                <w:rFonts w:cs="仿宋_GB2312" w:asciiTheme="minorEastAsia" w:hAnsiTheme="minorEastAsia" w:eastAsiaTheme="minorEastAsia"/>
                <w:kern w:val="0"/>
                <w:szCs w:val="21"/>
                <w:shd w:val="clear" w:color="auto" w:fill="FFFFFF"/>
              </w:rPr>
              <w:t>分）</w:t>
            </w:r>
          </w:p>
        </w:tc>
        <w:tc>
          <w:tcPr>
            <w:tcW w:w="3782" w:type="pct"/>
            <w:tcBorders>
              <w:top w:val="single" w:color="auto" w:sz="4" w:space="0"/>
              <w:left w:val="single" w:color="auto" w:sz="4" w:space="0"/>
              <w:bottom w:val="single" w:color="auto" w:sz="4" w:space="0"/>
              <w:right w:val="single" w:color="auto" w:sz="4" w:space="0"/>
            </w:tcBorders>
            <w:vAlign w:val="center"/>
          </w:tcPr>
          <w:p w14:paraId="72DB082C">
            <w:pPr>
              <w:rPr>
                <w:rFonts w:hint="eastAsia" w:ascii="宋体" w:hAnsi="宋体" w:cs="仿宋"/>
                <w:szCs w:val="21"/>
                <w:lang w:val="zh-CN"/>
              </w:rPr>
            </w:pPr>
            <w:r>
              <w:rPr>
                <w:rFonts w:hint="eastAsia" w:ascii="宋体" w:hAnsi="宋体" w:cs="仿宋"/>
                <w:szCs w:val="21"/>
                <w:lang w:val="zh-CN"/>
              </w:rPr>
              <w:t>有完善的廉洁自律措施。</w:t>
            </w:r>
          </w:p>
          <w:p w14:paraId="57D57685">
            <w:pPr>
              <w:rPr>
                <w:rFonts w:hint="eastAsia" w:ascii="宋体" w:hAnsi="宋体" w:cs="仿宋"/>
                <w:szCs w:val="21"/>
                <w:lang w:val="zh-CN"/>
              </w:rPr>
            </w:pPr>
            <w:r>
              <w:rPr>
                <w:rFonts w:hint="eastAsia" w:ascii="宋体" w:hAnsi="宋体" w:cs="仿宋"/>
                <w:szCs w:val="21"/>
                <w:lang w:val="zh-CN"/>
              </w:rPr>
              <w:t>措施内容全面、合理、具有针对性、可行性的得</w:t>
            </w:r>
            <w:r>
              <w:rPr>
                <w:rFonts w:hint="eastAsia" w:ascii="宋体" w:hAnsi="宋体" w:cs="仿宋"/>
                <w:szCs w:val="21"/>
              </w:rPr>
              <w:t>10</w:t>
            </w:r>
            <w:r>
              <w:rPr>
                <w:rFonts w:hint="eastAsia" w:ascii="宋体" w:hAnsi="宋体" w:cs="仿宋"/>
                <w:szCs w:val="21"/>
                <w:lang w:val="zh-CN"/>
              </w:rPr>
              <w:t>分；</w:t>
            </w:r>
          </w:p>
          <w:p w14:paraId="3330B3F1">
            <w:pPr>
              <w:rPr>
                <w:rFonts w:hint="eastAsia" w:ascii="宋体" w:hAnsi="宋体" w:cs="仿宋"/>
                <w:szCs w:val="21"/>
                <w:lang w:val="zh-CN"/>
              </w:rPr>
            </w:pPr>
            <w:r>
              <w:rPr>
                <w:rFonts w:hint="eastAsia" w:ascii="宋体" w:hAnsi="宋体" w:cs="仿宋"/>
                <w:szCs w:val="21"/>
                <w:lang w:val="zh-CN"/>
              </w:rPr>
              <w:t>措施内容较全面、较合理、具有较强针对性、基本可行性的得</w:t>
            </w:r>
            <w:r>
              <w:rPr>
                <w:rFonts w:hint="eastAsia" w:ascii="宋体" w:hAnsi="宋体" w:cs="仿宋"/>
                <w:szCs w:val="21"/>
                <w:lang w:val="en-US" w:eastAsia="zh-CN"/>
              </w:rPr>
              <w:t>8</w:t>
            </w:r>
            <w:r>
              <w:rPr>
                <w:rFonts w:hint="eastAsia" w:ascii="宋体" w:hAnsi="宋体" w:cs="仿宋"/>
                <w:szCs w:val="21"/>
                <w:lang w:val="zh-CN"/>
              </w:rPr>
              <w:t>分；</w:t>
            </w:r>
          </w:p>
          <w:p w14:paraId="6E740668">
            <w:pPr>
              <w:rPr>
                <w:rFonts w:hint="eastAsia" w:ascii="宋体" w:hAnsi="宋体" w:cs="仿宋"/>
                <w:szCs w:val="21"/>
                <w:lang w:val="zh-CN"/>
              </w:rPr>
            </w:pPr>
            <w:r>
              <w:rPr>
                <w:rFonts w:hint="eastAsia" w:ascii="宋体" w:hAnsi="宋体" w:cs="仿宋"/>
                <w:szCs w:val="21"/>
                <w:lang w:val="zh-CN"/>
              </w:rPr>
              <w:t>措施内容较全面、基本合理、具有较强针对性、可行性一般的得</w:t>
            </w:r>
            <w:r>
              <w:rPr>
                <w:rFonts w:hint="eastAsia" w:ascii="宋体" w:hAnsi="宋体" w:cs="仿宋"/>
                <w:szCs w:val="21"/>
                <w:lang w:val="en-US" w:eastAsia="zh-CN"/>
              </w:rPr>
              <w:t>4</w:t>
            </w:r>
            <w:r>
              <w:rPr>
                <w:rFonts w:hint="eastAsia" w:ascii="宋体" w:hAnsi="宋体" w:cs="仿宋"/>
                <w:szCs w:val="21"/>
                <w:lang w:val="zh-CN"/>
              </w:rPr>
              <w:t>分；</w:t>
            </w:r>
          </w:p>
          <w:p w14:paraId="7426A629">
            <w:pPr>
              <w:spacing w:line="276" w:lineRule="auto"/>
              <w:jc w:val="left"/>
              <w:rPr>
                <w:rFonts w:hint="eastAsia" w:asciiTheme="minorEastAsia" w:hAnsiTheme="minorEastAsia" w:eastAsiaTheme="minorEastAsia"/>
                <w:bCs/>
                <w:color w:val="000000"/>
              </w:rPr>
            </w:pPr>
            <w:r>
              <w:rPr>
                <w:rFonts w:hint="eastAsia" w:ascii="宋体" w:hAnsi="宋体" w:cs="仿宋"/>
                <w:szCs w:val="21"/>
                <w:lang w:val="zh-CN"/>
              </w:rPr>
              <w:t>差或没有不得分。</w:t>
            </w:r>
          </w:p>
        </w:tc>
      </w:tr>
      <w:tr w14:paraId="1896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vAlign w:val="center"/>
          </w:tcPr>
          <w:p w14:paraId="5A83B932">
            <w:pPr>
              <w:spacing w:line="276" w:lineRule="auto"/>
              <w:jc w:val="center"/>
              <w:rPr>
                <w:b/>
                <w:color w:val="000000"/>
                <w:szCs w:val="21"/>
              </w:rPr>
            </w:pPr>
          </w:p>
        </w:tc>
        <w:tc>
          <w:tcPr>
            <w:tcW w:w="839" w:type="pct"/>
            <w:vAlign w:val="center"/>
          </w:tcPr>
          <w:p w14:paraId="0A648896">
            <w:pPr>
              <w:jc w:val="center"/>
              <w:rPr>
                <w:rFonts w:hint="eastAsia" w:cs="仿宋_GB2312" w:asciiTheme="minorEastAsia" w:hAnsiTheme="minorEastAsia" w:eastAsiaTheme="minorEastAsia"/>
                <w:kern w:val="0"/>
                <w:szCs w:val="21"/>
                <w:shd w:val="clear" w:color="auto" w:fill="FFFFFF"/>
              </w:rPr>
            </w:pPr>
            <w:r>
              <w:rPr>
                <w:rFonts w:hint="eastAsia" w:ascii="宋体" w:hAnsi="宋体" w:cs="仿宋"/>
                <w:szCs w:val="21"/>
                <w:lang w:val="zh-CN"/>
              </w:rPr>
              <w:t>档案、信息管理制度保证措施、保密措施（</w:t>
            </w:r>
            <w:r>
              <w:rPr>
                <w:rFonts w:hint="eastAsia" w:ascii="宋体" w:hAnsi="宋体" w:cs="仿宋"/>
                <w:szCs w:val="21"/>
              </w:rPr>
              <w:t>5</w:t>
            </w:r>
            <w:r>
              <w:rPr>
                <w:rFonts w:hint="eastAsia" w:ascii="宋体" w:hAnsi="宋体" w:cs="仿宋"/>
                <w:szCs w:val="21"/>
                <w:lang w:val="zh-CN"/>
              </w:rPr>
              <w:t>分）</w:t>
            </w:r>
          </w:p>
        </w:tc>
        <w:tc>
          <w:tcPr>
            <w:tcW w:w="3782" w:type="pct"/>
            <w:tcBorders>
              <w:top w:val="single" w:color="auto" w:sz="4" w:space="0"/>
              <w:left w:val="single" w:color="auto" w:sz="4" w:space="0"/>
              <w:bottom w:val="single" w:color="auto" w:sz="4" w:space="0"/>
              <w:right w:val="single" w:color="auto" w:sz="4" w:space="0"/>
            </w:tcBorders>
            <w:vAlign w:val="center"/>
          </w:tcPr>
          <w:p w14:paraId="4DD898AA">
            <w:pPr>
              <w:rPr>
                <w:rFonts w:hint="eastAsia" w:ascii="宋体" w:hAnsi="宋体" w:cs="仿宋"/>
                <w:szCs w:val="21"/>
                <w:lang w:val="zh-CN"/>
              </w:rPr>
            </w:pPr>
            <w:r>
              <w:rPr>
                <w:rFonts w:hint="eastAsia" w:ascii="宋体" w:hAnsi="宋体" w:cs="仿宋"/>
                <w:szCs w:val="21"/>
                <w:lang w:val="zh-CN"/>
              </w:rPr>
              <w:t>包括但不限于：</w:t>
            </w:r>
          </w:p>
          <w:p w14:paraId="0965981D">
            <w:pPr>
              <w:rPr>
                <w:rFonts w:hint="eastAsia" w:ascii="宋体" w:hAnsi="宋体" w:cs="仿宋"/>
                <w:szCs w:val="21"/>
                <w:lang w:val="zh-CN"/>
              </w:rPr>
            </w:pPr>
            <w:r>
              <w:rPr>
                <w:rFonts w:hint="eastAsia" w:ascii="宋体" w:hAnsi="宋体" w:cs="仿宋"/>
                <w:szCs w:val="21"/>
                <w:lang w:val="zh-CN"/>
              </w:rPr>
              <w:t>1、成果文件及送审材料的电子版、纸质版；</w:t>
            </w:r>
          </w:p>
          <w:p w14:paraId="198948A9">
            <w:pPr>
              <w:rPr>
                <w:rFonts w:hint="eastAsia" w:ascii="宋体" w:hAnsi="宋体" w:cs="仿宋"/>
                <w:szCs w:val="21"/>
                <w:lang w:val="zh-CN"/>
              </w:rPr>
            </w:pPr>
            <w:r>
              <w:rPr>
                <w:rFonts w:hint="eastAsia" w:ascii="宋体" w:hAnsi="宋体" w:cs="仿宋"/>
                <w:szCs w:val="21"/>
                <w:lang w:val="zh-CN"/>
              </w:rPr>
              <w:t>2、完善的企业内部档案管理制度；</w:t>
            </w:r>
          </w:p>
          <w:p w14:paraId="42B530BE">
            <w:pPr>
              <w:rPr>
                <w:rFonts w:hint="eastAsia" w:ascii="宋体" w:hAnsi="宋体" w:cs="仿宋"/>
                <w:szCs w:val="21"/>
                <w:lang w:val="zh-CN"/>
              </w:rPr>
            </w:pPr>
            <w:r>
              <w:rPr>
                <w:rFonts w:hint="eastAsia" w:ascii="宋体" w:hAnsi="宋体" w:cs="仿宋"/>
                <w:szCs w:val="21"/>
                <w:lang w:val="zh-CN"/>
              </w:rPr>
              <w:t>3、对所有档案进行编号管理，便于采购方随时查找；</w:t>
            </w:r>
          </w:p>
          <w:p w14:paraId="3C1BCF73">
            <w:pPr>
              <w:rPr>
                <w:rFonts w:hint="eastAsia" w:ascii="宋体" w:hAnsi="宋体" w:cs="仿宋"/>
                <w:szCs w:val="21"/>
                <w:lang w:val="zh-CN"/>
              </w:rPr>
            </w:pPr>
            <w:r>
              <w:rPr>
                <w:rFonts w:hint="eastAsia" w:ascii="宋体" w:hAnsi="宋体" w:cs="仿宋"/>
                <w:szCs w:val="21"/>
                <w:lang w:val="zh-CN"/>
              </w:rPr>
              <w:t>4、具有类似云储存等大容量存储功能；</w:t>
            </w:r>
          </w:p>
          <w:p w14:paraId="11F2543C">
            <w:pPr>
              <w:spacing w:line="276" w:lineRule="auto"/>
              <w:jc w:val="left"/>
              <w:rPr>
                <w:rFonts w:hint="eastAsia" w:cs="仿宋_GB2312" w:asciiTheme="minorEastAsia" w:hAnsiTheme="minorEastAsia" w:eastAsiaTheme="minorEastAsia"/>
                <w:kern w:val="0"/>
                <w:szCs w:val="21"/>
                <w:shd w:val="clear" w:color="auto" w:fill="FFFFFF"/>
              </w:rPr>
            </w:pPr>
            <w:r>
              <w:rPr>
                <w:rFonts w:hint="eastAsia" w:ascii="宋体" w:hAnsi="宋体" w:cs="仿宋"/>
                <w:szCs w:val="21"/>
                <w:lang w:val="zh-CN"/>
              </w:rPr>
              <w:t>5、具有保存价值的各种文字、数字、图纸、图表、声像等各种载体的文件材料。档案、信息管理制度保证措施、保密措施综合比较措施阐述科学、合理、准确得</w:t>
            </w:r>
            <w:r>
              <w:rPr>
                <w:rFonts w:hint="eastAsia" w:ascii="宋体" w:hAnsi="宋体" w:cs="仿宋"/>
                <w:szCs w:val="21"/>
              </w:rPr>
              <w:t>5</w:t>
            </w:r>
            <w:r>
              <w:rPr>
                <w:rFonts w:hint="eastAsia" w:ascii="宋体" w:hAnsi="宋体" w:cs="仿宋"/>
                <w:szCs w:val="21"/>
                <w:lang w:val="zh-CN"/>
              </w:rPr>
              <w:t>分，阐述基本准确得</w:t>
            </w:r>
            <w:r>
              <w:rPr>
                <w:rFonts w:hint="eastAsia" w:ascii="宋体" w:hAnsi="宋体" w:cs="仿宋"/>
                <w:szCs w:val="21"/>
              </w:rPr>
              <w:t>3</w:t>
            </w:r>
            <w:r>
              <w:rPr>
                <w:rFonts w:hint="eastAsia" w:ascii="宋体" w:hAnsi="宋体" w:cs="仿宋"/>
                <w:szCs w:val="21"/>
                <w:lang w:val="zh-CN"/>
              </w:rPr>
              <w:t>分，一般待完善得</w:t>
            </w:r>
            <w:r>
              <w:rPr>
                <w:rFonts w:hint="eastAsia" w:ascii="宋体" w:hAnsi="宋体" w:cs="仿宋"/>
                <w:szCs w:val="21"/>
              </w:rPr>
              <w:t>1</w:t>
            </w:r>
            <w:r>
              <w:rPr>
                <w:rFonts w:hint="eastAsia" w:ascii="宋体" w:hAnsi="宋体" w:cs="仿宋"/>
                <w:szCs w:val="21"/>
                <w:lang w:val="zh-CN"/>
              </w:rPr>
              <w:t>分，差或没有不得分。</w:t>
            </w:r>
          </w:p>
        </w:tc>
      </w:tr>
      <w:tr w14:paraId="374B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79" w:type="pct"/>
            <w:vMerge w:val="continue"/>
            <w:vAlign w:val="center"/>
          </w:tcPr>
          <w:p w14:paraId="553053FB">
            <w:pPr>
              <w:spacing w:line="276" w:lineRule="auto"/>
              <w:jc w:val="center"/>
              <w:rPr>
                <w:b/>
                <w:color w:val="000000"/>
                <w:szCs w:val="21"/>
              </w:rPr>
            </w:pPr>
          </w:p>
        </w:tc>
        <w:tc>
          <w:tcPr>
            <w:tcW w:w="839" w:type="pct"/>
            <w:vAlign w:val="center"/>
          </w:tcPr>
          <w:p w14:paraId="3A12A61E">
            <w:pPr>
              <w:jc w:val="center"/>
              <w:rPr>
                <w:rFonts w:hint="eastAsia" w:asciiTheme="minorEastAsia" w:hAnsiTheme="minorEastAsia" w:eastAsiaTheme="minorEastAsia"/>
                <w:bCs/>
                <w:szCs w:val="21"/>
              </w:rPr>
            </w:pPr>
            <w:r>
              <w:rPr>
                <w:rFonts w:cs="仿宋_GB2312" w:asciiTheme="minorEastAsia" w:hAnsiTheme="minorEastAsia" w:eastAsiaTheme="minorEastAsia"/>
                <w:kern w:val="0"/>
                <w:szCs w:val="21"/>
                <w:shd w:val="clear" w:color="auto" w:fill="FFFFFF"/>
              </w:rPr>
              <w:t>办公设备配置情况（5分）</w:t>
            </w:r>
          </w:p>
        </w:tc>
        <w:tc>
          <w:tcPr>
            <w:tcW w:w="3782" w:type="pct"/>
            <w:tcBorders>
              <w:top w:val="single" w:color="auto" w:sz="4" w:space="0"/>
              <w:left w:val="single" w:color="auto" w:sz="4" w:space="0"/>
              <w:bottom w:val="single" w:color="auto" w:sz="4" w:space="0"/>
              <w:right w:val="single" w:color="auto" w:sz="4" w:space="0"/>
            </w:tcBorders>
            <w:vAlign w:val="center"/>
          </w:tcPr>
          <w:p w14:paraId="787B8FE2">
            <w:pPr>
              <w:spacing w:line="276" w:lineRule="auto"/>
              <w:jc w:val="left"/>
              <w:rPr>
                <w:rFonts w:hint="eastAsia" w:asciiTheme="minorEastAsia" w:hAnsiTheme="minorEastAsia" w:eastAsiaTheme="minorEastAsia"/>
                <w:bCs/>
                <w:color w:val="000000"/>
              </w:rPr>
            </w:pPr>
            <w:r>
              <w:rPr>
                <w:rFonts w:cs="仿宋_GB2312" w:asciiTheme="minorEastAsia" w:hAnsiTheme="minorEastAsia" w:eastAsiaTheme="minorEastAsia"/>
                <w:kern w:val="0"/>
                <w:szCs w:val="21"/>
                <w:shd w:val="clear" w:color="auto" w:fill="FFFFFF"/>
              </w:rPr>
              <w:t>配备交通工具、设备情况及后勤保障情况，配有计算机、打印机、交通设备及必要检测设备等，配备较好者得5分，良者</w:t>
            </w:r>
            <w:r>
              <w:rPr>
                <w:rFonts w:hint="eastAsia" w:cs="仿宋_GB2312" w:asciiTheme="minorEastAsia" w:hAnsiTheme="minorEastAsia" w:eastAsiaTheme="minorEastAsia"/>
                <w:kern w:val="0"/>
                <w:szCs w:val="21"/>
                <w:shd w:val="clear" w:color="auto" w:fill="FFFFFF"/>
              </w:rPr>
              <w:t>3</w:t>
            </w:r>
            <w:r>
              <w:rPr>
                <w:rFonts w:cs="仿宋_GB2312" w:asciiTheme="minorEastAsia" w:hAnsiTheme="minorEastAsia" w:eastAsiaTheme="minorEastAsia"/>
                <w:kern w:val="0"/>
                <w:szCs w:val="21"/>
                <w:shd w:val="clear" w:color="auto" w:fill="FFFFFF"/>
              </w:rPr>
              <w:t>分，一般</w:t>
            </w:r>
            <w:r>
              <w:rPr>
                <w:rFonts w:hint="eastAsia" w:cs="仿宋_GB2312" w:asciiTheme="minorEastAsia" w:hAnsiTheme="minorEastAsia" w:eastAsiaTheme="minorEastAsia"/>
                <w:kern w:val="0"/>
                <w:szCs w:val="21"/>
                <w:shd w:val="clear" w:color="auto" w:fill="FFFFFF"/>
                <w:lang w:val="en-US" w:eastAsia="zh-CN"/>
              </w:rPr>
              <w:t>1</w:t>
            </w:r>
            <w:r>
              <w:rPr>
                <w:rFonts w:cs="仿宋_GB2312" w:asciiTheme="minorEastAsia" w:hAnsiTheme="minorEastAsia" w:eastAsiaTheme="minorEastAsia"/>
                <w:kern w:val="0"/>
                <w:szCs w:val="21"/>
                <w:shd w:val="clear" w:color="auto" w:fill="FFFFFF"/>
              </w:rPr>
              <w:t>分。</w:t>
            </w:r>
            <w:r>
              <w:rPr>
                <w:rFonts w:hint="eastAsia" w:ascii="宋体" w:hAnsi="宋体" w:cs="仿宋"/>
                <w:szCs w:val="21"/>
                <w:lang w:val="zh-CN"/>
              </w:rPr>
              <w:t>差或没有不得分。</w:t>
            </w:r>
          </w:p>
        </w:tc>
      </w:tr>
      <w:tr w14:paraId="62C2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Borders>
              <w:right w:val="single" w:color="auto" w:sz="4" w:space="0"/>
            </w:tcBorders>
            <w:vAlign w:val="center"/>
          </w:tcPr>
          <w:p w14:paraId="6F22D7B0">
            <w:pPr>
              <w:autoSpaceDE w:val="0"/>
              <w:autoSpaceDN w:val="0"/>
              <w:adjustRightInd w:val="0"/>
              <w:spacing w:line="276" w:lineRule="auto"/>
              <w:rPr>
                <w:rFonts w:hint="eastAsia" w:ascii="宋体" w:hAnsi="宋体" w:cs="宋体"/>
                <w:szCs w:val="21"/>
              </w:rPr>
            </w:pPr>
            <w:r>
              <w:rPr>
                <w:rFonts w:hint="eastAsia" w:ascii="宋体" w:hAnsi="宋体" w:cs="宋体"/>
                <w:szCs w:val="21"/>
              </w:rPr>
              <w:t>说明：</w:t>
            </w:r>
          </w:p>
          <w:p w14:paraId="26B97752">
            <w:pPr>
              <w:autoSpaceDE w:val="0"/>
              <w:autoSpaceDN w:val="0"/>
              <w:adjustRightInd w:val="0"/>
              <w:spacing w:line="276" w:lineRule="auto"/>
              <w:rPr>
                <w:rFonts w:hint="eastAsia" w:ascii="宋体" w:hAnsi="宋体" w:cs="宋体"/>
                <w:szCs w:val="21"/>
              </w:rPr>
            </w:pPr>
            <w:r>
              <w:rPr>
                <w:rFonts w:hint="eastAsia" w:ascii="宋体" w:hAnsi="宋体" w:cs="宋体"/>
                <w:szCs w:val="21"/>
              </w:rPr>
              <w:t>1、评分因素有时间限制（如投标截止日前三年内）的，所提供的合同、证书、证明等材料的时间，以签署日期、颁发日期或出具日期为准。</w:t>
            </w:r>
          </w:p>
          <w:p w14:paraId="34234C59">
            <w:pPr>
              <w:spacing w:line="276" w:lineRule="auto"/>
              <w:rPr>
                <w:szCs w:val="21"/>
              </w:rPr>
            </w:pPr>
            <w:r>
              <w:rPr>
                <w:rFonts w:hint="eastAsia" w:ascii="宋体" w:hAnsi="宋体" w:cs="宋体"/>
                <w:szCs w:val="21"/>
              </w:rPr>
              <w:t>2、</w:t>
            </w:r>
            <w:r>
              <w:rPr>
                <w:rFonts w:hint="eastAsia" w:ascii="宋体" w:hAnsi="宋体" w:cs="仿宋"/>
                <w:szCs w:val="21"/>
              </w:rPr>
              <w:t>同一人员的证书、职称不重复计算得分。</w:t>
            </w:r>
          </w:p>
          <w:p w14:paraId="4934B7B7">
            <w:pPr>
              <w:autoSpaceDE w:val="0"/>
              <w:autoSpaceDN w:val="0"/>
              <w:adjustRightInd w:val="0"/>
              <w:spacing w:line="276" w:lineRule="auto"/>
              <w:rPr>
                <w:rFonts w:hint="eastAsia" w:ascii="宋体" w:hAnsi="宋体" w:cs="宋体"/>
                <w:szCs w:val="21"/>
              </w:rPr>
            </w:pPr>
            <w:r>
              <w:rPr>
                <w:rFonts w:ascii="宋体" w:hAnsi="宋体" w:cs="宋体"/>
                <w:szCs w:val="21"/>
              </w:rPr>
              <w:t>3</w:t>
            </w:r>
            <w:r>
              <w:rPr>
                <w:rFonts w:hint="eastAsia" w:ascii="宋体" w:hAnsi="宋体" w:cs="宋体"/>
                <w:szCs w:val="21"/>
              </w:rPr>
              <w:t>、评审小组确定第一阶段入围供应商时，提交响应文件和符合资格条件、实质性要求的供应商应当均不少于2家，淘汰率不低于20%，且至少淘汰1家。</w:t>
            </w:r>
          </w:p>
          <w:p w14:paraId="0678C8F7">
            <w:pPr>
              <w:tabs>
                <w:tab w:val="left" w:pos="616"/>
              </w:tabs>
              <w:spacing w:line="276" w:lineRule="auto"/>
              <w:rPr>
                <w:rFonts w:hint="eastAsia" w:ascii="宋体" w:hAnsi="宋体" w:cs="宋体"/>
                <w:szCs w:val="21"/>
              </w:rPr>
            </w:pPr>
            <w:r>
              <w:rPr>
                <w:rFonts w:hint="eastAsia" w:ascii="宋体" w:hAnsi="宋体" w:cs="宋体"/>
                <w:b/>
                <w:bCs/>
                <w:szCs w:val="21"/>
              </w:rPr>
              <w:t>入围供应商数量应优先满足淘汰率，其次满足能入围供应商的最多数量。</w:t>
            </w:r>
          </w:p>
        </w:tc>
      </w:tr>
      <w:bookmarkEnd w:id="28"/>
      <w:bookmarkEnd w:id="29"/>
      <w:bookmarkEnd w:id="72"/>
    </w:tbl>
    <w:p w14:paraId="579A111A">
      <w:pPr>
        <w:pStyle w:val="2"/>
        <w:spacing w:before="0" w:after="0" w:line="312" w:lineRule="auto"/>
        <w:jc w:val="center"/>
        <w:rPr>
          <w:sz w:val="32"/>
          <w:szCs w:val="32"/>
        </w:rPr>
      </w:pPr>
      <w:bookmarkStart w:id="73" w:name="_Toc97561718"/>
      <w:r>
        <w:rPr>
          <w:sz w:val="32"/>
          <w:szCs w:val="32"/>
        </w:rPr>
        <w:br w:type="page"/>
      </w:r>
    </w:p>
    <w:p w14:paraId="4C8F06E2">
      <w:pPr>
        <w:rPr>
          <w:rFonts w:hint="eastAsia" w:ascii="宋体" w:hAnsi="宋体"/>
          <w:b/>
          <w:kern w:val="0"/>
          <w:sz w:val="28"/>
        </w:rPr>
      </w:pPr>
      <w:bookmarkStart w:id="74" w:name="_Toc183620918"/>
    </w:p>
    <w:p w14:paraId="2607F048">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t>政府采购促进中小企业发展管理办法</w:t>
      </w:r>
    </w:p>
    <w:p w14:paraId="1999CE61">
      <w:pPr>
        <w:spacing w:line="312" w:lineRule="auto"/>
        <w:jc w:val="center"/>
        <w:rPr>
          <w:rFonts w:hint="eastAsia" w:ascii="宋体" w:hAnsi="宋体"/>
          <w:b/>
          <w:szCs w:val="21"/>
        </w:rPr>
      </w:pPr>
      <w:r>
        <w:rPr>
          <w:rFonts w:hint="eastAsia" w:ascii="宋体" w:hAnsi="宋体"/>
          <w:b/>
          <w:szCs w:val="21"/>
        </w:rPr>
        <w:t>财库〔2020〕46号</w:t>
      </w:r>
    </w:p>
    <w:p w14:paraId="3C8F1902">
      <w:pPr>
        <w:spacing w:line="312" w:lineRule="auto"/>
        <w:rPr>
          <w:rFonts w:hint="eastAsia" w:ascii="宋体" w:hAnsi="宋体"/>
          <w:szCs w:val="21"/>
        </w:rPr>
      </w:pPr>
      <w:r>
        <w:rPr>
          <w:rFonts w:hint="eastAsia" w:ascii="宋体" w:hAnsi="宋体"/>
          <w:szCs w:val="21"/>
        </w:rPr>
        <w:t>　　第一条 为了发挥政府采购的政策功能，促进中小企业健康发展，根据《中华人民共和国政府采购法》、《中华人民共和国中小企业促进法》等有关法律法规，制定本办法。</w:t>
      </w:r>
    </w:p>
    <w:p w14:paraId="58BF3D4A">
      <w:pPr>
        <w:spacing w:line="312" w:lineRule="auto"/>
        <w:rPr>
          <w:rFonts w:hint="eastAsia" w:ascii="宋体" w:hAnsi="宋体"/>
          <w:szCs w:val="21"/>
        </w:rPr>
      </w:pPr>
      <w:r>
        <w:rPr>
          <w:rFonts w:hint="eastAsia" w:ascii="宋体" w:hAnsi="宋体"/>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9F1860">
      <w:pPr>
        <w:spacing w:line="312" w:lineRule="auto"/>
        <w:ind w:firstLine="420" w:firstLineChars="200"/>
        <w:rPr>
          <w:rFonts w:hint="eastAsia" w:ascii="宋体" w:hAnsi="宋体"/>
          <w:szCs w:val="21"/>
        </w:rPr>
      </w:pPr>
      <w:r>
        <w:rPr>
          <w:rFonts w:hint="eastAsia" w:ascii="宋体" w:hAnsi="宋体"/>
          <w:szCs w:val="21"/>
        </w:rPr>
        <w:t>符合中小企业划分标准的个体工商户，在政府采购活动中视同中小企业。</w:t>
      </w:r>
    </w:p>
    <w:p w14:paraId="6176E234">
      <w:pPr>
        <w:spacing w:line="312" w:lineRule="auto"/>
        <w:rPr>
          <w:rFonts w:hint="eastAsia" w:ascii="宋体" w:hAnsi="宋体"/>
          <w:szCs w:val="21"/>
        </w:rPr>
      </w:pPr>
      <w:r>
        <w:rPr>
          <w:rFonts w:hint="eastAsia" w:ascii="宋体" w:hAnsi="宋体"/>
          <w:szCs w:val="21"/>
        </w:rPr>
        <w:t>　  第三条 采购人在政府采购活动中应当通过加强采购需求管理，落实预留采购份额、价格评审优惠、优先采购等措施，提高中小企业在政府采购中的份额，支持中小企业发展。</w:t>
      </w:r>
    </w:p>
    <w:p w14:paraId="28D0E219">
      <w:pPr>
        <w:spacing w:line="312" w:lineRule="auto"/>
        <w:rPr>
          <w:rFonts w:hint="eastAsia" w:ascii="宋体" w:hAnsi="宋体"/>
          <w:szCs w:val="21"/>
        </w:rPr>
      </w:pPr>
      <w:r>
        <w:rPr>
          <w:rFonts w:hint="eastAsia" w:ascii="宋体" w:hAnsi="宋体"/>
          <w:szCs w:val="21"/>
        </w:rPr>
        <w:t>　　第四条 在政府采购活动中，供应商提供的货物、工程或者服务符合下列情形的，享受本办法规定的中小企业扶持政策：</w:t>
      </w:r>
    </w:p>
    <w:p w14:paraId="707EA090">
      <w:pPr>
        <w:spacing w:line="312" w:lineRule="auto"/>
        <w:ind w:firstLine="420" w:firstLineChars="200"/>
        <w:rPr>
          <w:rFonts w:hint="eastAsia" w:ascii="宋体" w:hAnsi="宋体"/>
          <w:szCs w:val="21"/>
        </w:rPr>
      </w:pPr>
      <w:r>
        <w:rPr>
          <w:rFonts w:hint="eastAsia" w:ascii="宋体" w:hAnsi="宋体"/>
          <w:szCs w:val="21"/>
        </w:rPr>
        <w:t>（一）在货物采购项目中，货物由中小企业制造，即货物由中小企业生产且使用该中小企业商号或者注册商标；</w:t>
      </w:r>
    </w:p>
    <w:p w14:paraId="44E29917">
      <w:pPr>
        <w:spacing w:line="312" w:lineRule="auto"/>
        <w:ind w:firstLine="420" w:firstLineChars="200"/>
      </w:pPr>
      <w:r>
        <w:rPr>
          <w:rFonts w:hint="eastAsia"/>
        </w:rPr>
        <w:t>（二）在工程采购项目中，工程由中小企业承建，即工程施工单位为中小企业；</w:t>
      </w:r>
    </w:p>
    <w:p w14:paraId="4417ED09">
      <w:pPr>
        <w:spacing w:line="312" w:lineRule="auto"/>
        <w:ind w:firstLine="420" w:firstLineChars="200"/>
      </w:pPr>
      <w:r>
        <w:rPr>
          <w:rFonts w:hint="eastAsia"/>
        </w:rPr>
        <w:t>（三）在服务采购项目中，服务由中小企业承接，即提供服务的人员为中小企业依照《中华人民共和国劳动合同法》订立劳动合同的从业人员。</w:t>
      </w:r>
    </w:p>
    <w:p w14:paraId="64ED3867">
      <w:pPr>
        <w:spacing w:line="312" w:lineRule="auto"/>
        <w:ind w:firstLine="420" w:firstLineChars="200"/>
      </w:pPr>
      <w:r>
        <w:rPr>
          <w:rFonts w:hint="eastAsia"/>
        </w:rPr>
        <w:t>在货物采购项目中，供应商提供的货物既有中小企业制造货物，也有大型企业制造货物的，不享受本办法规定的中小企业扶持政策。</w:t>
      </w:r>
    </w:p>
    <w:p w14:paraId="7B99A1DA">
      <w:pPr>
        <w:spacing w:line="312" w:lineRule="auto"/>
        <w:ind w:firstLine="420" w:firstLineChars="200"/>
      </w:pPr>
      <w:r>
        <w:rPr>
          <w:rFonts w:hint="eastAsia"/>
        </w:rPr>
        <w:t>以联合体形式参加政府采购活动，联合体各方均为中小企业的，联合体视同中小企业。其中，联合体各方均为小微企业的，联合体视同小微企业。</w:t>
      </w:r>
    </w:p>
    <w:p w14:paraId="4FE3319D">
      <w:pPr>
        <w:spacing w:line="312" w:lineRule="auto"/>
        <w:ind w:firstLine="420" w:firstLineChars="200"/>
      </w:pPr>
      <w:r>
        <w:rPr>
          <w:rFonts w:hint="eastAsia"/>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9F332F8">
      <w:pPr>
        <w:spacing w:line="312" w:lineRule="auto"/>
        <w:ind w:firstLine="420" w:firstLineChars="200"/>
      </w:pPr>
      <w:r>
        <w:rPr>
          <w:rFonts w:hint="eastAsia"/>
        </w:rPr>
        <w:t>第六条主管预算单位应当组织评估本部门及所属单位政府采购项目，统筹制定面向中小企业预留采购份额的具体方案，对适宜由中小企业提供的采购项目和采购标，预留采购份额专门面向中小企业采购，并在政府采购预算中单独列示。</w:t>
      </w:r>
    </w:p>
    <w:p w14:paraId="61F73340">
      <w:pPr>
        <w:spacing w:line="312" w:lineRule="auto"/>
        <w:ind w:firstLine="420" w:firstLineChars="200"/>
      </w:pPr>
      <w:r>
        <w:rPr>
          <w:rFonts w:hint="eastAsia"/>
        </w:rPr>
        <w:t>符合下列情形之一的，可不专门面向中小企业预留采购份额：</w:t>
      </w:r>
    </w:p>
    <w:p w14:paraId="63761250">
      <w:pPr>
        <w:spacing w:line="312" w:lineRule="auto"/>
        <w:ind w:firstLine="420" w:firstLineChars="200"/>
      </w:pPr>
      <w:r>
        <w:rPr>
          <w:rFonts w:hint="eastAsia"/>
        </w:rPr>
        <w:t>（一）法律法规和国家有关政策明确规定优先或者应当面向事业单位、社会组织等非企业主体采购的；</w:t>
      </w:r>
    </w:p>
    <w:p w14:paraId="43A96EC3">
      <w:pPr>
        <w:spacing w:line="312" w:lineRule="auto"/>
        <w:ind w:firstLine="420" w:firstLineChars="200"/>
      </w:pPr>
      <w:r>
        <w:rPr>
          <w:rFonts w:hint="eastAsia"/>
        </w:rPr>
        <w:t>（二）因确需使用不可替代的专利、专有技术，基础设施限制，或者提供特定公共服务等原因，只能从中小企业之外的供应商处采购的；</w:t>
      </w:r>
    </w:p>
    <w:p w14:paraId="560B17AA">
      <w:pPr>
        <w:spacing w:line="312" w:lineRule="auto"/>
        <w:rPr>
          <w:rFonts w:hint="eastAsia" w:ascii="宋体" w:hAnsi="宋体"/>
          <w:szCs w:val="21"/>
        </w:rPr>
      </w:pPr>
      <w:r>
        <w:rPr>
          <w:rFonts w:hint="eastAsia" w:ascii="宋体" w:hAnsi="宋体"/>
          <w:szCs w:val="21"/>
        </w:rPr>
        <w:t>　  （三）按照本办法规定预留采购份额无法确保充分供应、充分竞争，或者存在可能影响政府采购目标实现的情形；</w:t>
      </w:r>
    </w:p>
    <w:p w14:paraId="0297B306">
      <w:pPr>
        <w:spacing w:line="312" w:lineRule="auto"/>
        <w:ind w:firstLine="420" w:firstLineChars="200"/>
        <w:rPr>
          <w:rFonts w:hint="eastAsia" w:ascii="宋体" w:hAnsi="宋体"/>
          <w:szCs w:val="21"/>
        </w:rPr>
      </w:pPr>
      <w:r>
        <w:rPr>
          <w:rFonts w:hint="eastAsia" w:ascii="宋体" w:hAnsi="宋体"/>
          <w:szCs w:val="21"/>
        </w:rPr>
        <w:t>（四）框架协议采购项目；</w:t>
      </w:r>
    </w:p>
    <w:p w14:paraId="10BB8DA0">
      <w:pPr>
        <w:spacing w:line="312" w:lineRule="auto"/>
        <w:ind w:firstLine="420" w:firstLineChars="200"/>
        <w:rPr>
          <w:rFonts w:hint="eastAsia" w:ascii="宋体" w:hAnsi="宋体"/>
          <w:szCs w:val="21"/>
        </w:rPr>
      </w:pPr>
      <w:r>
        <w:rPr>
          <w:rFonts w:hint="eastAsia" w:ascii="宋体" w:hAnsi="宋体"/>
          <w:szCs w:val="21"/>
        </w:rPr>
        <w:t>（五）省级以上人民政府财政部门规定的其他情形。</w:t>
      </w:r>
    </w:p>
    <w:p w14:paraId="0634FF8F">
      <w:pPr>
        <w:spacing w:line="312" w:lineRule="auto"/>
        <w:ind w:firstLine="420" w:firstLineChars="200"/>
        <w:rPr>
          <w:rFonts w:hint="eastAsia" w:ascii="宋体" w:hAnsi="宋体"/>
          <w:szCs w:val="21"/>
        </w:rPr>
      </w:pPr>
      <w:r>
        <w:rPr>
          <w:rFonts w:hint="eastAsia" w:ascii="宋体" w:hAnsi="宋体"/>
          <w:szCs w:val="21"/>
        </w:rPr>
        <w:t>除上述情形外，其他均为适宜由中小企业提供的情形。</w:t>
      </w:r>
    </w:p>
    <w:p w14:paraId="3A3CBF8E">
      <w:pPr>
        <w:spacing w:line="312" w:lineRule="auto"/>
        <w:ind w:firstLine="420" w:firstLineChars="200"/>
        <w:rPr>
          <w:rFonts w:hint="eastAsia" w:ascii="宋体" w:hAnsi="宋体"/>
          <w:szCs w:val="21"/>
        </w:rPr>
      </w:pPr>
      <w:r>
        <w:rPr>
          <w:rFonts w:hint="eastAsia" w:ascii="宋体" w:hAnsi="宋体"/>
          <w:szCs w:val="21"/>
        </w:rPr>
        <w:t>第七条 采购限额标准以上，200万元以下的货物和服务采购项目、400万元以下的工程采购项目，适宜由中小企业提供的，采购人应当专门面向中小企业采购。</w:t>
      </w:r>
    </w:p>
    <w:p w14:paraId="478D83AD">
      <w:pPr>
        <w:spacing w:line="312" w:lineRule="auto"/>
        <w:ind w:firstLine="420" w:firstLineChars="200"/>
        <w:rPr>
          <w:rFonts w:hint="eastAsia" w:ascii="宋体" w:hAnsi="宋体"/>
          <w:szCs w:val="21"/>
        </w:rPr>
      </w:pPr>
      <w:r>
        <w:rPr>
          <w:rFonts w:hint="eastAsia" w:ascii="宋体" w:hAnsi="宋体"/>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015C91">
      <w:pPr>
        <w:spacing w:line="312" w:lineRule="auto"/>
        <w:ind w:firstLine="420" w:firstLineChars="200"/>
        <w:rPr>
          <w:rFonts w:hint="eastAsia" w:ascii="宋体" w:hAnsi="宋体"/>
          <w:szCs w:val="21"/>
        </w:rPr>
      </w:pPr>
      <w:r>
        <w:rPr>
          <w:rFonts w:hint="eastAsia" w:ascii="宋体" w:hAnsi="宋体"/>
          <w:szCs w:val="21"/>
        </w:rPr>
        <w:t>（一）将采购项目整体或者设置采购标专门面向中小企业采购；</w:t>
      </w:r>
    </w:p>
    <w:p w14:paraId="1E48DC8D">
      <w:pPr>
        <w:spacing w:line="312" w:lineRule="auto"/>
        <w:ind w:firstLine="420" w:firstLineChars="200"/>
        <w:rPr>
          <w:rFonts w:hint="eastAsia" w:ascii="宋体" w:hAnsi="宋体"/>
          <w:szCs w:val="21"/>
        </w:rPr>
      </w:pPr>
      <w:r>
        <w:rPr>
          <w:rFonts w:hint="eastAsia" w:ascii="宋体" w:hAnsi="宋体"/>
          <w:szCs w:val="21"/>
        </w:rPr>
        <w:t>（二）要求供应商以联合体形式参加采购活动，且联合体中中小企业承担的部分达到一定比例；</w:t>
      </w:r>
    </w:p>
    <w:p w14:paraId="6C41D7B3">
      <w:pPr>
        <w:spacing w:line="312" w:lineRule="auto"/>
        <w:ind w:firstLine="420" w:firstLineChars="200"/>
        <w:rPr>
          <w:rFonts w:hint="eastAsia" w:ascii="宋体" w:hAnsi="宋体"/>
          <w:szCs w:val="21"/>
        </w:rPr>
      </w:pPr>
      <w:r>
        <w:rPr>
          <w:rFonts w:hint="eastAsia" w:ascii="宋体" w:hAnsi="宋体"/>
          <w:szCs w:val="21"/>
        </w:rPr>
        <w:t>（三）要求获得采购合同的供应商将采购项目中的一定比例分标给一家或者多家中小企业。</w:t>
      </w:r>
    </w:p>
    <w:p w14:paraId="34FCDCFF">
      <w:pPr>
        <w:spacing w:line="312" w:lineRule="auto"/>
        <w:ind w:firstLine="420" w:firstLineChars="200"/>
        <w:rPr>
          <w:rFonts w:hint="eastAsia" w:ascii="宋体" w:hAnsi="宋体"/>
          <w:szCs w:val="21"/>
        </w:rPr>
      </w:pPr>
      <w:r>
        <w:rPr>
          <w:rFonts w:hint="eastAsia" w:ascii="宋体" w:hAnsi="宋体"/>
          <w:szCs w:val="21"/>
        </w:rPr>
        <w:t>组成联合体或者接受分标合同的中小企业与联合体内其他企业、分标企业之间不得存在直接控股、管理关系。</w:t>
      </w:r>
    </w:p>
    <w:p w14:paraId="63B6FCEC">
      <w:pPr>
        <w:spacing w:line="312" w:lineRule="auto"/>
        <w:ind w:firstLine="420" w:firstLineChars="200"/>
        <w:rPr>
          <w:rFonts w:hint="eastAsia" w:ascii="宋体" w:hAnsi="宋体"/>
          <w:szCs w:val="21"/>
        </w:rPr>
      </w:pPr>
      <w:r>
        <w:rPr>
          <w:rFonts w:hint="eastAsia" w:ascii="宋体" w:hAnsi="宋体"/>
          <w:szCs w:val="21"/>
        </w:rPr>
        <w:t>第九条 对于经主管预算单位统筹后未预留份额专门面向中小企业采购的采购项目，以及预留份额项目中的非预留部分采购标，采购人、采购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E11E536">
      <w:pPr>
        <w:spacing w:line="312" w:lineRule="auto"/>
        <w:ind w:firstLine="420" w:firstLineChars="200"/>
        <w:rPr>
          <w:rFonts w:hint="eastAsia" w:ascii="宋体" w:hAnsi="宋体"/>
          <w:szCs w:val="21"/>
        </w:rPr>
      </w:pPr>
      <w:r>
        <w:rPr>
          <w:rFonts w:hint="eastAsia" w:ascii="宋体" w:hAnsi="宋体"/>
          <w:szCs w:val="21"/>
        </w:rPr>
        <w:t>接受大中型企业与小微企业组成联合体或者允许大中型企业向一家或者多家小微企业分标的采购项目，对于联合协议或者分标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标的小微企业与联合体内其他企业、分标企业之间存在直接控股、管理关系的，不享受价格扣除优惠政策。</w:t>
      </w:r>
    </w:p>
    <w:p w14:paraId="0F935603">
      <w:pPr>
        <w:spacing w:line="312" w:lineRule="auto"/>
        <w:ind w:firstLine="420" w:firstLineChars="200"/>
        <w:rPr>
          <w:rFonts w:hint="eastAsia" w:ascii="宋体" w:hAnsi="宋体"/>
          <w:szCs w:val="21"/>
        </w:rPr>
      </w:pPr>
      <w:r>
        <w:rPr>
          <w:rFonts w:hint="eastAsia" w:ascii="宋体" w:hAnsi="宋体"/>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2575B47">
      <w:pPr>
        <w:spacing w:line="312" w:lineRule="auto"/>
        <w:ind w:firstLine="420" w:firstLineChars="200"/>
        <w:rPr>
          <w:rFonts w:hint="eastAsia" w:ascii="宋体" w:hAnsi="宋体"/>
          <w:szCs w:val="21"/>
        </w:rPr>
      </w:pPr>
      <w:r>
        <w:rPr>
          <w:rFonts w:hint="eastAsia" w:ascii="宋体" w:hAnsi="宋体"/>
          <w:szCs w:val="21"/>
        </w:rPr>
        <w:t>第十条 采购人应当严格按照本办法规定和主管预算单位制定的预留采购份额具体方案开展采购活动。预留份额的采购项目或者采购标，通过发布公告方式邀请供应商后，符合资格条件的中小企业数量不足3家的，应当中止采购活动，视同未预留份额的采购项目或者采购标，按照本办法第九条有关规定重新组织采购活动。</w:t>
      </w:r>
    </w:p>
    <w:p w14:paraId="0C557063">
      <w:pPr>
        <w:spacing w:line="312" w:lineRule="auto"/>
        <w:ind w:firstLine="420" w:firstLineChars="200"/>
        <w:rPr>
          <w:rFonts w:hint="eastAsia" w:ascii="宋体" w:hAnsi="宋体"/>
          <w:szCs w:val="21"/>
        </w:rPr>
      </w:pPr>
      <w:r>
        <w:rPr>
          <w:rFonts w:hint="eastAsia" w:ascii="宋体" w:hAnsi="宋体"/>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4C54547">
      <w:pPr>
        <w:spacing w:line="312" w:lineRule="auto"/>
        <w:ind w:firstLine="420" w:firstLineChars="200"/>
        <w:rPr>
          <w:rFonts w:hint="eastAsia" w:ascii="宋体" w:hAnsi="宋体"/>
          <w:szCs w:val="21"/>
        </w:rPr>
      </w:pPr>
      <w:r>
        <w:rPr>
          <w:rFonts w:hint="eastAsia" w:ascii="宋体" w:hAnsi="宋体"/>
          <w:szCs w:val="21"/>
        </w:rPr>
        <w:t>第十二条 采购项目涉及中小企业采购的，采购文件应当明确以下内容：</w:t>
      </w:r>
    </w:p>
    <w:p w14:paraId="5EFFA14A">
      <w:pPr>
        <w:spacing w:line="312" w:lineRule="auto"/>
        <w:ind w:firstLine="420" w:firstLineChars="200"/>
        <w:rPr>
          <w:rFonts w:hint="eastAsia" w:ascii="宋体" w:hAnsi="宋体"/>
          <w:szCs w:val="21"/>
        </w:rPr>
      </w:pPr>
      <w:r>
        <w:rPr>
          <w:rFonts w:hint="eastAsia" w:ascii="宋体" w:hAnsi="宋体"/>
          <w:szCs w:val="21"/>
        </w:rPr>
        <w:t>（一）预留份额的采购项目或者采购标，明确该项目或相关采购标专门面向中小企业采购，以及相关标的及预算金额；</w:t>
      </w:r>
    </w:p>
    <w:p w14:paraId="0FDB6E53">
      <w:pPr>
        <w:spacing w:line="312" w:lineRule="auto"/>
        <w:ind w:firstLine="420" w:firstLineChars="200"/>
        <w:rPr>
          <w:rFonts w:hint="eastAsia" w:ascii="宋体" w:hAnsi="宋体"/>
          <w:szCs w:val="21"/>
        </w:rPr>
      </w:pPr>
      <w:r>
        <w:rPr>
          <w:rFonts w:hint="eastAsia" w:ascii="宋体" w:hAnsi="宋体"/>
          <w:szCs w:val="21"/>
        </w:rPr>
        <w:t>（二）要求以联合体形式参加或者合同分标的，明确联合协议或者分标意向协议中中小企业合同金额应当达到的比例，并作为供应商资格条件；</w:t>
      </w:r>
    </w:p>
    <w:p w14:paraId="702422D7">
      <w:pPr>
        <w:spacing w:line="312" w:lineRule="auto"/>
        <w:ind w:firstLine="420" w:firstLineChars="200"/>
        <w:rPr>
          <w:rFonts w:hint="eastAsia" w:ascii="宋体" w:hAnsi="宋体"/>
          <w:szCs w:val="21"/>
        </w:rPr>
      </w:pPr>
      <w:r>
        <w:rPr>
          <w:rFonts w:hint="eastAsia" w:ascii="宋体" w:hAnsi="宋体"/>
          <w:szCs w:val="21"/>
        </w:rPr>
        <w:t>（三）非预留份额的采购项目或者采购标，明确有关价格扣除比例或者价格分加分比例；</w:t>
      </w:r>
    </w:p>
    <w:p w14:paraId="35599741">
      <w:pPr>
        <w:spacing w:line="312" w:lineRule="auto"/>
        <w:ind w:firstLine="420" w:firstLineChars="200"/>
        <w:rPr>
          <w:rFonts w:hint="eastAsia" w:ascii="宋体" w:hAnsi="宋体"/>
          <w:szCs w:val="21"/>
        </w:rPr>
      </w:pPr>
      <w:r>
        <w:rPr>
          <w:rFonts w:hint="eastAsia" w:ascii="宋体" w:hAnsi="宋体"/>
          <w:szCs w:val="21"/>
        </w:rPr>
        <w:t>（四）规定依据本办法规定享受扶持政策获得政府采购合同的，小微企业不得将合同分标给大中型企业，中型企业不得将合同分标给大型企业；</w:t>
      </w:r>
    </w:p>
    <w:p w14:paraId="490C69E9">
      <w:pPr>
        <w:spacing w:line="312" w:lineRule="auto"/>
        <w:ind w:firstLine="420" w:firstLineChars="200"/>
        <w:rPr>
          <w:rFonts w:hint="eastAsia" w:ascii="宋体" w:hAnsi="宋体"/>
          <w:szCs w:val="21"/>
        </w:rPr>
      </w:pPr>
      <w:r>
        <w:rPr>
          <w:rFonts w:hint="eastAsia" w:ascii="宋体" w:hAnsi="宋体"/>
          <w:szCs w:val="21"/>
        </w:rPr>
        <w:t>（五）采购人认为具备相关条件的，明确对中小企业在资金支付期限、预付款比例等方面的优惠措施；</w:t>
      </w:r>
    </w:p>
    <w:p w14:paraId="7C47EC8D">
      <w:pPr>
        <w:spacing w:line="312" w:lineRule="auto"/>
        <w:ind w:firstLine="420" w:firstLineChars="200"/>
        <w:rPr>
          <w:rFonts w:hint="eastAsia" w:ascii="宋体" w:hAnsi="宋体"/>
          <w:szCs w:val="21"/>
        </w:rPr>
      </w:pPr>
      <w:r>
        <w:rPr>
          <w:rFonts w:hint="eastAsia" w:ascii="宋体" w:hAnsi="宋体"/>
          <w:szCs w:val="21"/>
        </w:rPr>
        <w:t>（六）明确采购标的对应的中小企业划分标准所属行业；</w:t>
      </w:r>
    </w:p>
    <w:p w14:paraId="6E4AE66A">
      <w:pPr>
        <w:spacing w:line="312" w:lineRule="auto"/>
        <w:ind w:firstLine="420" w:firstLineChars="200"/>
        <w:rPr>
          <w:rFonts w:hint="eastAsia" w:ascii="宋体" w:hAnsi="宋体"/>
          <w:szCs w:val="21"/>
        </w:rPr>
      </w:pPr>
      <w:r>
        <w:rPr>
          <w:rFonts w:hint="eastAsia" w:ascii="宋体" w:hAnsi="宋体"/>
          <w:szCs w:val="21"/>
        </w:rPr>
        <w:t>（七）法律法规和省级以上人民政府财政部门规定的其他事项。</w:t>
      </w:r>
    </w:p>
    <w:p w14:paraId="4A7660D3">
      <w:pPr>
        <w:spacing w:line="312" w:lineRule="auto"/>
        <w:ind w:firstLine="420" w:firstLineChars="200"/>
        <w:rPr>
          <w:rFonts w:hint="eastAsia" w:ascii="宋体" w:hAnsi="宋体"/>
          <w:szCs w:val="21"/>
        </w:rPr>
      </w:pPr>
      <w:r>
        <w:rPr>
          <w:rFonts w:hint="eastAsia" w:ascii="宋体" w:hAnsi="宋体"/>
          <w:szCs w:val="21"/>
        </w:rPr>
        <w:t>第十三条 中标、成交供应商享受本办法规定的中小企业扶持政策的，采购人、采购代理机构应当随中标、成交结果公开中标、成交供应商的《中小企业声明函》。</w:t>
      </w:r>
    </w:p>
    <w:p w14:paraId="3A6D6348">
      <w:pPr>
        <w:spacing w:line="312" w:lineRule="auto"/>
        <w:ind w:firstLine="420" w:firstLineChars="200"/>
        <w:rPr>
          <w:rFonts w:hint="eastAsia" w:ascii="宋体" w:hAnsi="宋体"/>
          <w:szCs w:val="21"/>
        </w:rPr>
      </w:pPr>
      <w:r>
        <w:rPr>
          <w:rFonts w:hint="eastAsia" w:ascii="宋体" w:hAnsi="宋体"/>
          <w:szCs w:val="21"/>
        </w:rPr>
        <w:t>适用招标投标法的政府采购工程建设项目，应当在公示中标候选人时公开中标候选人的《中小企业声明函》。</w:t>
      </w:r>
    </w:p>
    <w:p w14:paraId="118698D3">
      <w:pPr>
        <w:spacing w:line="312" w:lineRule="auto"/>
        <w:ind w:firstLine="420" w:firstLineChars="200"/>
        <w:rPr>
          <w:rFonts w:hint="eastAsia" w:ascii="宋体" w:hAnsi="宋体"/>
          <w:szCs w:val="21"/>
        </w:rPr>
      </w:pPr>
      <w:r>
        <w:rPr>
          <w:rFonts w:hint="eastAsia" w:ascii="宋体" w:hAnsi="宋体"/>
          <w:szCs w:val="21"/>
        </w:rPr>
        <w:t>第十四条 对于通过预留采购项目、预留专门采购标、要求以联合体形式参加或者合同分标等措施签订的采购合同，应当明确标注本合同为中小企业预留合同。其中，要求以联合体形式参加采购活动或者合同分标的，应当将联合协议或者分标意向协议作为采购合同的组成部分。</w:t>
      </w:r>
    </w:p>
    <w:p w14:paraId="73A19E0E">
      <w:pPr>
        <w:spacing w:line="312" w:lineRule="auto"/>
        <w:ind w:firstLine="420" w:firstLineChars="200"/>
        <w:rPr>
          <w:rFonts w:hint="eastAsia" w:ascii="宋体" w:hAnsi="宋体"/>
          <w:szCs w:val="21"/>
        </w:rPr>
      </w:pPr>
      <w:r>
        <w:rPr>
          <w:rFonts w:hint="eastAsia" w:ascii="宋体" w:hAnsi="宋体"/>
          <w:szCs w:val="21"/>
        </w:rPr>
        <w:t>第十五条 鼓励各地区、各部门在采购活动中允许中小企业引入信用担保手段，为中小企业在投标（响应）保证、履约保证等方面提供专业化服务。鼓励中小企业依法合规通过政府采购合同融资。</w:t>
      </w:r>
    </w:p>
    <w:p w14:paraId="1A398343">
      <w:pPr>
        <w:spacing w:line="312" w:lineRule="auto"/>
        <w:ind w:firstLine="420" w:firstLineChars="200"/>
        <w:rPr>
          <w:rFonts w:hint="eastAsia" w:ascii="宋体" w:hAnsi="宋体"/>
          <w:szCs w:val="21"/>
        </w:rPr>
      </w:pPr>
      <w:r>
        <w:rPr>
          <w:rFonts w:hint="eastAsia" w:ascii="宋体" w:hAnsi="宋体"/>
          <w:szCs w:val="21"/>
        </w:rPr>
        <w:t>第十六条 政府采购监督检查、投诉处理及政府采购行政处罚中对中小企业的认定，由货物制造商或者工程、服务供应商注册登记所在地的县级以上人民政府中小企业主管部门负责。</w:t>
      </w:r>
    </w:p>
    <w:p w14:paraId="2B6D64B4">
      <w:pPr>
        <w:spacing w:line="312" w:lineRule="auto"/>
        <w:ind w:firstLine="420" w:firstLineChars="200"/>
        <w:rPr>
          <w:rFonts w:hint="eastAsia" w:ascii="宋体" w:hAnsi="宋体"/>
          <w:szCs w:val="21"/>
        </w:rPr>
      </w:pPr>
      <w:r>
        <w:rPr>
          <w:rFonts w:hint="eastAsia" w:ascii="宋体" w:hAnsi="宋体"/>
          <w:szCs w:val="21"/>
        </w:rPr>
        <w:t>中小企业主管部门应当在收到财政部门或者有关招标投标行政监督部门关于协助开展中小企业认定函后 10 个工作日内做出书面答复。</w:t>
      </w:r>
    </w:p>
    <w:p w14:paraId="1EBD0C2F">
      <w:pPr>
        <w:widowControl/>
        <w:numPr>
          <w:ilvl w:val="0"/>
          <w:numId w:val="3"/>
        </w:numPr>
        <w:kinsoku w:val="0"/>
        <w:autoSpaceDE w:val="0"/>
        <w:autoSpaceDN w:val="0"/>
        <w:adjustRightInd w:val="0"/>
        <w:snapToGrid w:val="0"/>
        <w:spacing w:line="312" w:lineRule="auto"/>
        <w:ind w:firstLine="420" w:firstLineChars="200"/>
        <w:jc w:val="left"/>
        <w:textAlignment w:val="baseline"/>
        <w:rPr>
          <w:rFonts w:hint="eastAsia" w:ascii="宋体" w:hAnsi="宋体"/>
          <w:szCs w:val="21"/>
        </w:rPr>
      </w:pPr>
      <w:r>
        <w:rPr>
          <w:rFonts w:hint="eastAsia" w:ascii="宋体" w:hAnsi="宋体"/>
          <w:szCs w:val="21"/>
        </w:rPr>
        <w:t>各地区、各部门应当对涉及中小企业采购的预算项目实施全过程绩效管理，合理设置绩效目标和指标，落实扶持中小企业有关政策要求，定期开展绩效监控和评价，强化绩效评价结果应用。</w:t>
      </w:r>
    </w:p>
    <w:p w14:paraId="558922CB">
      <w:pPr>
        <w:spacing w:line="312" w:lineRule="auto"/>
      </w:pPr>
      <w:r>
        <w:rPr>
          <w:rFonts w:hint="eastAsia"/>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0896AC">
      <w:pPr>
        <w:spacing w:line="312" w:lineRule="auto"/>
        <w:ind w:firstLine="420" w:firstLineChars="200"/>
      </w:pPr>
      <w:r>
        <w:rPr>
          <w:rFonts w:hint="eastAsia"/>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988FE8E">
      <w:pPr>
        <w:spacing w:line="312" w:lineRule="auto"/>
        <w:ind w:firstLine="420" w:firstLineChars="200"/>
      </w:pPr>
      <w:r>
        <w:rPr>
          <w:rFonts w:hint="eastAsia"/>
        </w:rPr>
        <w:t>第二十条供应商按照本办法规定提供声明函内容不实的，属于提供虚假材料谋取中标、成交，依照《中华人民共和国政府采购法》等国家有关规定追究相应责任。</w:t>
      </w:r>
    </w:p>
    <w:p w14:paraId="079A5EAA">
      <w:pPr>
        <w:spacing w:line="312" w:lineRule="auto"/>
        <w:ind w:firstLine="420" w:firstLineChars="200"/>
      </w:pPr>
      <w:r>
        <w:rPr>
          <w:rFonts w:hint="eastAsia"/>
        </w:rPr>
        <w:t>适用招标投标法的政府采购工程建设项目，投标人按照本办法规定提供声明函内容不实的，属于弄虚作假骗取中标，依照《中华人民共和国招标投标法》等国家有关规定追究相应责任。</w:t>
      </w:r>
    </w:p>
    <w:p w14:paraId="482E4167">
      <w:pPr>
        <w:spacing w:line="312" w:lineRule="auto"/>
        <w:ind w:firstLine="420" w:firstLineChars="200"/>
      </w:pPr>
      <w:r>
        <w:rPr>
          <w:rFonts w:hint="eastAsia"/>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fldChar w:fldCharType="begin"/>
      </w:r>
      <w:r>
        <w:instrText xml:space="preserve"> HYPERLINK "http://10.162.100.18:168/golaw?dbnm=gjfg&amp;flid=1129012015130679" </w:instrText>
      </w:r>
      <w:r>
        <w:fldChar w:fldCharType="separate"/>
      </w:r>
      <w:r>
        <w:rPr>
          <w:rFonts w:hint="eastAsia"/>
        </w:rPr>
        <w:t>国监察法》、《中华人民共和国政府采购法实施条例》等国家</w:t>
      </w:r>
      <w:r>
        <w:rPr>
          <w:rFonts w:hint="eastAsia"/>
        </w:rPr>
        <w:fldChar w:fldCharType="end"/>
      </w:r>
      <w:r>
        <w:rPr>
          <w:rFonts w:hint="eastAsia"/>
        </w:rPr>
        <w:t>有关规定追究相应责任；涉嫌犯罪的，依法移送有关国家机关处理。</w:t>
      </w:r>
    </w:p>
    <w:p w14:paraId="318FD540">
      <w:pPr>
        <w:spacing w:line="312" w:lineRule="auto"/>
        <w:ind w:firstLine="420" w:firstLineChars="200"/>
      </w:pPr>
      <w:r>
        <w:rPr>
          <w:rFonts w:hint="eastAsia"/>
        </w:rPr>
        <w:t>第二十二条对外援助项目、国家相关资格或者资质管理制度另有规定的项目，不适用本办法。</w:t>
      </w:r>
    </w:p>
    <w:p w14:paraId="75F4C101">
      <w:pPr>
        <w:spacing w:line="312" w:lineRule="auto"/>
        <w:ind w:firstLine="420" w:firstLineChars="200"/>
      </w:pPr>
      <w:r>
        <w:rPr>
          <w:rFonts w:hint="eastAsia"/>
        </w:rPr>
        <w:t>第二十三条</w:t>
      </w:r>
      <w:r>
        <w:rPr>
          <w:rFonts w:hint="eastAsia"/>
        </w:rPr>
        <w:tab/>
      </w:r>
      <w:r>
        <w:rPr>
          <w:rFonts w:hint="eastAsia"/>
        </w:rPr>
        <w:t>关于视同中小企业的其他主体的政府采购扶持政策，由财政部会同有关部门另行规定。</w:t>
      </w:r>
    </w:p>
    <w:p w14:paraId="499D2B83">
      <w:pPr>
        <w:spacing w:line="276" w:lineRule="auto"/>
        <w:ind w:firstLine="420" w:firstLineChars="200"/>
      </w:pPr>
      <w:r>
        <w:rPr>
          <w:rFonts w:hint="eastAsia"/>
        </w:rPr>
        <w:t>第二十四条</w:t>
      </w:r>
      <w:r>
        <w:rPr>
          <w:rFonts w:hint="eastAsia"/>
        </w:rPr>
        <w:tab/>
      </w:r>
      <w:r>
        <w:rPr>
          <w:rFonts w:hint="eastAsia"/>
        </w:rPr>
        <w:t>省级财政部门可以会同中小企业主管部门根据本办法的规定制定具体实施办法。</w:t>
      </w:r>
    </w:p>
    <w:p w14:paraId="2D9B2D03">
      <w:pPr>
        <w:spacing w:line="276" w:lineRule="auto"/>
        <w:rPr>
          <w:rFonts w:hint="eastAsia" w:ascii="宋体" w:hAnsi="宋体"/>
          <w:szCs w:val="21"/>
        </w:rPr>
      </w:pPr>
      <w:r>
        <w:rPr>
          <w:rFonts w:hint="eastAsia"/>
        </w:rPr>
        <w:t>第二十五条本办法自2021年1月1日起施行。《财政部工业和信息化部关于印发〈政府采购促进中小企业发展暂行办法〉的通知》（财库﹝2011﹞181 号）同时废止。</w:t>
      </w:r>
    </w:p>
    <w:p w14:paraId="351A9F90">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br w:type="page"/>
      </w:r>
    </w:p>
    <w:p w14:paraId="59681820">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t>财政部 司法部关于政府采购支持监狱企业发展有关问题的通知</w:t>
      </w:r>
    </w:p>
    <w:p w14:paraId="0972620A">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t>(财库〔2014〕68号)</w:t>
      </w:r>
    </w:p>
    <w:p w14:paraId="0427C804">
      <w:pPr>
        <w:spacing w:line="312" w:lineRule="auto"/>
        <w:rPr>
          <w:rFonts w:hint="eastAsia" w:ascii="宋体" w:hAnsi="宋体"/>
          <w:szCs w:val="21"/>
        </w:rPr>
      </w:pPr>
      <w:r>
        <w:rPr>
          <w:rFonts w:hint="eastAsia" w:ascii="宋体" w:hAnsi="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szCs w:val="21"/>
        </w:rPr>
        <w:br w:type="textWrapping"/>
      </w:r>
      <w:r>
        <w:rPr>
          <w:rFonts w:hint="eastAsia" w:ascii="宋体" w:hAnsi="宋体"/>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szCs w:val="21"/>
        </w:rPr>
        <w:br w:type="textWrapping"/>
      </w:r>
      <w:r>
        <w:rPr>
          <w:rFonts w:hint="eastAsia" w:ascii="宋体" w:hAnsi="宋体"/>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szCs w:val="21"/>
        </w:rPr>
        <w:br w:type="textWrapping"/>
      </w:r>
      <w:r>
        <w:rPr>
          <w:rFonts w:hint="eastAsia" w:ascii="宋体" w:hAnsi="宋体"/>
          <w:szCs w:val="21"/>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szCs w:val="21"/>
        </w:rPr>
        <w:br w:type="textWrapping"/>
      </w:r>
      <w:r>
        <w:rPr>
          <w:rFonts w:hint="eastAsia" w:ascii="宋体" w:hAnsi="宋体"/>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szCs w:val="21"/>
        </w:rPr>
        <w:br w:type="textWrapping"/>
      </w:r>
      <w:r>
        <w:rPr>
          <w:rFonts w:hint="eastAsia" w:ascii="宋体" w:hAnsi="宋体"/>
          <w:szCs w:val="21"/>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szCs w:val="21"/>
        </w:rPr>
        <w:br w:type="textWrapping"/>
      </w:r>
      <w:r>
        <w:rPr>
          <w:rFonts w:hint="eastAsia" w:ascii="宋体" w:hAnsi="宋体"/>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53105A4">
      <w:pPr>
        <w:spacing w:line="312" w:lineRule="auto"/>
        <w:rPr>
          <w:rFonts w:hint="eastAsia" w:ascii="宋体" w:hAnsi="宋体"/>
          <w:szCs w:val="21"/>
        </w:rPr>
      </w:pPr>
    </w:p>
    <w:p w14:paraId="44B2234B">
      <w:pPr>
        <w:spacing w:line="312" w:lineRule="auto"/>
        <w:rPr>
          <w:rFonts w:hint="eastAsia" w:ascii="宋体" w:hAnsi="宋体"/>
          <w:szCs w:val="21"/>
        </w:rPr>
      </w:pPr>
    </w:p>
    <w:p w14:paraId="0100CF5D">
      <w:pPr>
        <w:spacing w:line="312" w:lineRule="auto"/>
        <w:rPr>
          <w:rFonts w:hint="eastAsia" w:ascii="宋体" w:hAnsi="宋体"/>
          <w:szCs w:val="21"/>
        </w:rPr>
      </w:pPr>
    </w:p>
    <w:p w14:paraId="171FD178">
      <w:pPr>
        <w:widowControl/>
        <w:spacing w:line="360" w:lineRule="auto"/>
        <w:jc w:val="center"/>
        <w:outlineLvl w:val="1"/>
        <w:rPr>
          <w:rFonts w:hint="eastAsia" w:ascii="宋体" w:hAnsi="宋体"/>
          <w:b/>
          <w:kern w:val="0"/>
          <w:sz w:val="28"/>
          <w:szCs w:val="28"/>
        </w:rPr>
      </w:pPr>
    </w:p>
    <w:p w14:paraId="3AB3A24A">
      <w:pPr>
        <w:widowControl/>
        <w:spacing w:line="360" w:lineRule="auto"/>
        <w:jc w:val="center"/>
        <w:outlineLvl w:val="1"/>
        <w:rPr>
          <w:rFonts w:hint="eastAsia" w:ascii="宋体" w:hAnsi="宋体"/>
          <w:b/>
          <w:kern w:val="0"/>
          <w:sz w:val="28"/>
          <w:szCs w:val="28"/>
        </w:rPr>
      </w:pPr>
    </w:p>
    <w:p w14:paraId="1865D0FB">
      <w:pPr>
        <w:widowControl/>
        <w:spacing w:line="360" w:lineRule="auto"/>
        <w:jc w:val="center"/>
        <w:outlineLvl w:val="1"/>
        <w:rPr>
          <w:rFonts w:hint="eastAsia" w:ascii="宋体" w:hAnsi="宋体"/>
          <w:b/>
          <w:kern w:val="0"/>
          <w:sz w:val="28"/>
          <w:szCs w:val="28"/>
        </w:rPr>
      </w:pPr>
    </w:p>
    <w:p w14:paraId="150EF21F">
      <w:pPr>
        <w:widowControl/>
        <w:spacing w:line="360" w:lineRule="auto"/>
        <w:jc w:val="center"/>
        <w:outlineLvl w:val="1"/>
        <w:rPr>
          <w:rFonts w:hint="eastAsia" w:ascii="宋体" w:hAnsi="宋体"/>
          <w:b/>
          <w:kern w:val="0"/>
          <w:sz w:val="28"/>
          <w:szCs w:val="28"/>
        </w:rPr>
      </w:pPr>
    </w:p>
    <w:p w14:paraId="796B46EE">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br w:type="page"/>
      </w:r>
    </w:p>
    <w:p w14:paraId="238D1718">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t>中小企业划型标准规定</w:t>
      </w:r>
    </w:p>
    <w:p w14:paraId="76BBA64B">
      <w:pPr>
        <w:spacing w:line="312" w:lineRule="auto"/>
        <w:rPr>
          <w:rFonts w:hint="eastAsia" w:ascii="宋体" w:hAnsi="宋体"/>
          <w:szCs w:val="21"/>
        </w:rPr>
      </w:pPr>
      <w:r>
        <w:rPr>
          <w:rFonts w:hint="eastAsia" w:ascii="宋体" w:hAnsi="宋体"/>
          <w:szCs w:val="21"/>
        </w:rPr>
        <w:t>　　</w:t>
      </w:r>
    </w:p>
    <w:p w14:paraId="17E77C64">
      <w:pPr>
        <w:spacing w:line="312" w:lineRule="auto"/>
        <w:rPr>
          <w:rFonts w:hint="eastAsia" w:ascii="宋体" w:hAnsi="宋体"/>
          <w:szCs w:val="21"/>
        </w:rPr>
      </w:pPr>
      <w:r>
        <w:rPr>
          <w:rFonts w:hint="eastAsia" w:ascii="宋体" w:hAnsi="宋体"/>
          <w:szCs w:val="21"/>
        </w:rPr>
        <w:t>一、根据《中华人民共和国中小企业促进法》和《国务院关于进一步促进中小企业发展的若干意见》(国发〔2009〕36号)，制定本规定。</w:t>
      </w:r>
    </w:p>
    <w:p w14:paraId="269BC698">
      <w:pPr>
        <w:spacing w:line="312" w:lineRule="auto"/>
        <w:rPr>
          <w:rFonts w:hint="eastAsia" w:ascii="宋体" w:hAnsi="宋体"/>
          <w:szCs w:val="21"/>
        </w:rPr>
      </w:pPr>
      <w:r>
        <w:rPr>
          <w:rFonts w:hint="eastAsia" w:ascii="宋体" w:hAnsi="宋体"/>
          <w:szCs w:val="21"/>
        </w:rPr>
        <w:t>　　二、中小企业划分为中型、小型、微型三种类型，具体标准根据企业从业人员、营业收入、资产总额等指标，结合行业特点制定。</w:t>
      </w:r>
    </w:p>
    <w:p w14:paraId="411E8CE3">
      <w:pPr>
        <w:spacing w:line="312" w:lineRule="auto"/>
        <w:rPr>
          <w:rFonts w:hint="eastAsia" w:ascii="宋体" w:hAnsi="宋体"/>
          <w:szCs w:val="21"/>
        </w:rPr>
      </w:pPr>
      <w:r>
        <w:rPr>
          <w:rFonts w:hint="eastAsia" w:ascii="宋体" w:hAnsi="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0FA7DF">
      <w:pPr>
        <w:spacing w:line="312" w:lineRule="auto"/>
        <w:rPr>
          <w:rFonts w:hint="eastAsia" w:ascii="宋体" w:hAnsi="宋体"/>
          <w:szCs w:val="21"/>
        </w:rPr>
      </w:pPr>
      <w:r>
        <w:rPr>
          <w:rFonts w:hint="eastAsia" w:ascii="宋体" w:hAnsi="宋体"/>
          <w:szCs w:val="21"/>
        </w:rPr>
        <w:t>　　四、各行业划型标准为：</w:t>
      </w:r>
    </w:p>
    <w:p w14:paraId="0FA7F3D3">
      <w:pPr>
        <w:spacing w:line="312" w:lineRule="auto"/>
        <w:rPr>
          <w:rFonts w:hint="eastAsia" w:ascii="宋体" w:hAnsi="宋体"/>
          <w:szCs w:val="21"/>
        </w:rPr>
      </w:pPr>
      <w:r>
        <w:rPr>
          <w:rFonts w:hint="eastAsia" w:ascii="宋体" w:hAnsi="宋体"/>
          <w:szCs w:val="21"/>
        </w:rPr>
        <w:t>　　（一）农、林、牧、渔业。营业收入20000万元以下的为中小微型企业。其中，营业收入500万元及以上的为中型企业，营业收入50万元及以上的为小型企业，营业收入50万元以下的为微型企业。</w:t>
      </w:r>
    </w:p>
    <w:p w14:paraId="3941A903">
      <w:pPr>
        <w:spacing w:line="312" w:lineRule="auto"/>
        <w:rPr>
          <w:rFonts w:hint="eastAsia" w:ascii="宋体" w:hAnsi="宋体"/>
          <w:szCs w:val="21"/>
        </w:rPr>
      </w:pPr>
      <w:r>
        <w:rPr>
          <w:rFonts w:hint="eastAsia" w:ascii="宋体" w:hAnsi="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FDBD3F">
      <w:pPr>
        <w:spacing w:line="312" w:lineRule="auto"/>
        <w:rPr>
          <w:rFonts w:hint="eastAsia" w:ascii="宋体" w:hAnsi="宋体"/>
          <w:szCs w:val="21"/>
        </w:rPr>
      </w:pPr>
      <w:r>
        <w:rPr>
          <w:rFonts w:hint="eastAsia" w:ascii="宋体" w:hAnsi="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51D59A">
      <w:pPr>
        <w:spacing w:line="312" w:lineRule="auto"/>
        <w:rPr>
          <w:rFonts w:hint="eastAsia" w:ascii="宋体" w:hAnsi="宋体"/>
          <w:szCs w:val="21"/>
        </w:rPr>
      </w:pPr>
      <w:r>
        <w:rPr>
          <w:rFonts w:hint="eastAsia" w:ascii="宋体" w:hAnsi="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7C6C3B">
      <w:pPr>
        <w:spacing w:line="312" w:lineRule="auto"/>
        <w:rPr>
          <w:rFonts w:hint="eastAsia" w:ascii="宋体" w:hAnsi="宋体"/>
          <w:szCs w:val="21"/>
        </w:rPr>
      </w:pPr>
      <w:r>
        <w:rPr>
          <w:rFonts w:hint="eastAsia" w:ascii="宋体" w:hAnsi="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50F3DF">
      <w:pPr>
        <w:spacing w:line="312" w:lineRule="auto"/>
        <w:rPr>
          <w:rFonts w:hint="eastAsia" w:ascii="宋体" w:hAnsi="宋体"/>
          <w:szCs w:val="21"/>
        </w:rPr>
      </w:pPr>
      <w:r>
        <w:rPr>
          <w:rFonts w:hint="eastAsia" w:ascii="宋体" w:hAnsi="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A85CB8">
      <w:pPr>
        <w:spacing w:line="312" w:lineRule="auto"/>
        <w:rPr>
          <w:rFonts w:hint="eastAsia" w:ascii="宋体" w:hAnsi="宋体"/>
          <w:szCs w:val="21"/>
        </w:rPr>
      </w:pPr>
      <w:r>
        <w:rPr>
          <w:rFonts w:hint="eastAsia" w:ascii="宋体" w:hAnsi="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F9ED36">
      <w:pPr>
        <w:spacing w:line="312" w:lineRule="auto"/>
        <w:rPr>
          <w:rFonts w:hint="eastAsia" w:ascii="宋体" w:hAnsi="宋体"/>
          <w:szCs w:val="21"/>
        </w:rPr>
      </w:pPr>
      <w:r>
        <w:rPr>
          <w:rFonts w:hint="eastAsia" w:ascii="宋体" w:hAnsi="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0E1FE3">
      <w:pPr>
        <w:spacing w:line="312" w:lineRule="auto"/>
        <w:rPr>
          <w:rFonts w:hint="eastAsia" w:ascii="宋体" w:hAnsi="宋体"/>
          <w:szCs w:val="21"/>
        </w:rPr>
      </w:pPr>
      <w:r>
        <w:rPr>
          <w:rFonts w:hint="eastAsia" w:ascii="宋体" w:hAnsi="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EA1731">
      <w:pPr>
        <w:spacing w:line="312" w:lineRule="auto"/>
        <w:rPr>
          <w:rFonts w:hint="eastAsia" w:ascii="宋体" w:hAnsi="宋体"/>
          <w:szCs w:val="21"/>
        </w:rPr>
      </w:pPr>
      <w:r>
        <w:rPr>
          <w:rFonts w:hint="eastAsia" w:ascii="宋体" w:hAnsi="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887077">
      <w:pPr>
        <w:spacing w:line="312" w:lineRule="auto"/>
        <w:rPr>
          <w:rFonts w:hint="eastAsia" w:ascii="宋体" w:hAnsi="宋体"/>
          <w:szCs w:val="21"/>
        </w:rPr>
      </w:pPr>
      <w:r>
        <w:rPr>
          <w:rFonts w:hint="eastAsia" w:ascii="宋体" w:hAnsi="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94F71E1">
      <w:pPr>
        <w:spacing w:line="312" w:lineRule="auto"/>
        <w:rPr>
          <w:rFonts w:hint="eastAsia" w:ascii="宋体" w:hAnsi="宋体"/>
          <w:szCs w:val="21"/>
        </w:rPr>
      </w:pPr>
      <w:r>
        <w:rPr>
          <w:rFonts w:hint="eastAsia" w:ascii="宋体" w:hAnsi="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D086E7">
      <w:pPr>
        <w:spacing w:line="312" w:lineRule="auto"/>
        <w:rPr>
          <w:rFonts w:hint="eastAsia" w:ascii="宋体" w:hAnsi="宋体"/>
          <w:szCs w:val="21"/>
        </w:rPr>
      </w:pPr>
      <w:r>
        <w:rPr>
          <w:rFonts w:hint="eastAsia" w:ascii="宋体" w:hAnsi="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D40E4E">
      <w:pPr>
        <w:spacing w:line="312" w:lineRule="auto"/>
        <w:rPr>
          <w:rFonts w:hint="eastAsia" w:ascii="宋体" w:hAnsi="宋体"/>
          <w:szCs w:val="21"/>
        </w:rPr>
      </w:pPr>
      <w:r>
        <w:rPr>
          <w:rFonts w:hint="eastAsia" w:ascii="宋体" w:hAnsi="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359DA1">
      <w:pPr>
        <w:spacing w:line="312" w:lineRule="auto"/>
        <w:rPr>
          <w:rFonts w:hint="eastAsia" w:ascii="宋体" w:hAnsi="宋体"/>
          <w:szCs w:val="21"/>
        </w:rPr>
      </w:pPr>
      <w:r>
        <w:rPr>
          <w:rFonts w:hint="eastAsia" w:ascii="宋体" w:hAnsi="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ECF46A">
      <w:pPr>
        <w:spacing w:line="312" w:lineRule="auto"/>
        <w:rPr>
          <w:rFonts w:hint="eastAsia" w:ascii="宋体" w:hAnsi="宋体"/>
          <w:szCs w:val="21"/>
        </w:rPr>
      </w:pPr>
      <w:r>
        <w:rPr>
          <w:rFonts w:hint="eastAsia" w:ascii="宋体" w:hAnsi="宋体"/>
          <w:szCs w:val="21"/>
        </w:rPr>
        <w:t>　　（十六）其他未列明行业。从业人员300人以下的为中小微型企业。其中，从业人员100人及以上的为中型企业；从业人员10人及以上的为小型企业；从业人员10人以下的为微型企业。</w:t>
      </w:r>
    </w:p>
    <w:p w14:paraId="4F6978EC">
      <w:pPr>
        <w:spacing w:line="312" w:lineRule="auto"/>
        <w:rPr>
          <w:rFonts w:hint="eastAsia" w:ascii="宋体" w:hAnsi="宋体"/>
          <w:szCs w:val="21"/>
        </w:rPr>
      </w:pPr>
      <w:r>
        <w:rPr>
          <w:rFonts w:hint="eastAsia" w:ascii="宋体" w:hAnsi="宋体"/>
          <w:szCs w:val="21"/>
        </w:rPr>
        <w:t>　　五、企业类型的划分以统计部门的统计数据为依据。</w:t>
      </w:r>
    </w:p>
    <w:p w14:paraId="1C50DD96">
      <w:pPr>
        <w:spacing w:line="312" w:lineRule="auto"/>
        <w:rPr>
          <w:rFonts w:hint="eastAsia" w:ascii="宋体" w:hAnsi="宋体"/>
          <w:szCs w:val="21"/>
        </w:rPr>
      </w:pPr>
      <w:r>
        <w:rPr>
          <w:rFonts w:hint="eastAsia" w:ascii="宋体" w:hAnsi="宋体"/>
          <w:szCs w:val="21"/>
        </w:rPr>
        <w:t>　　六、本规定适用于在中华人民共和国境内依法设立的各类所有制和各种组织形式的企业。个体工商户和本规定以外的行业，参照本规定进行划型。</w:t>
      </w:r>
    </w:p>
    <w:p w14:paraId="655193E3">
      <w:pPr>
        <w:spacing w:line="312" w:lineRule="auto"/>
        <w:rPr>
          <w:rFonts w:hint="eastAsia" w:ascii="宋体" w:hAnsi="宋体"/>
          <w:szCs w:val="21"/>
        </w:rPr>
      </w:pPr>
      <w:r>
        <w:rPr>
          <w:rFonts w:hint="eastAsia" w:ascii="宋体" w:hAnsi="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05A367DA">
      <w:pPr>
        <w:spacing w:line="312" w:lineRule="auto"/>
        <w:rPr>
          <w:rFonts w:hint="eastAsia" w:ascii="宋体" w:hAnsi="宋体"/>
          <w:szCs w:val="21"/>
        </w:rPr>
      </w:pPr>
      <w:r>
        <w:rPr>
          <w:rFonts w:hint="eastAsia" w:ascii="宋体" w:hAnsi="宋体"/>
          <w:szCs w:val="21"/>
        </w:rPr>
        <w:t>　　八、本规定由工业和信息化部、国家统计局会同有关部门根据《国民经济行业分类》修订情况和企业发展变化情况适时修订。</w:t>
      </w:r>
    </w:p>
    <w:p w14:paraId="68D3B763">
      <w:pPr>
        <w:spacing w:line="312" w:lineRule="auto"/>
        <w:rPr>
          <w:rFonts w:hint="eastAsia" w:ascii="宋体" w:hAnsi="宋体"/>
          <w:szCs w:val="21"/>
        </w:rPr>
      </w:pPr>
      <w:r>
        <w:rPr>
          <w:rFonts w:hint="eastAsia" w:ascii="宋体" w:hAnsi="宋体"/>
          <w:szCs w:val="21"/>
        </w:rPr>
        <w:t>　　九、本规定由工业和信息化部、国家统计局会同有关部门负责解释。</w:t>
      </w:r>
    </w:p>
    <w:p w14:paraId="1D2F3CB7">
      <w:pPr>
        <w:spacing w:line="312" w:lineRule="auto"/>
        <w:rPr>
          <w:rFonts w:hint="eastAsia" w:ascii="宋体" w:hAnsi="宋体"/>
          <w:bCs/>
          <w:szCs w:val="21"/>
        </w:rPr>
      </w:pPr>
      <w:r>
        <w:rPr>
          <w:rFonts w:hint="eastAsia" w:ascii="宋体" w:hAnsi="宋体"/>
          <w:szCs w:val="21"/>
        </w:rPr>
        <w:t>　　十、本规定自发布之日起执行，原国家经贸委、原国家计委、财政部和国家统计局2003年颁布的《中小企业标准暂行规定》同时废止。</w:t>
      </w:r>
    </w:p>
    <w:p w14:paraId="3838F39A"/>
    <w:p w14:paraId="7BE61A7B">
      <w:pPr>
        <w:rPr>
          <w:sz w:val="32"/>
          <w:szCs w:val="32"/>
        </w:rPr>
      </w:pPr>
      <w:r>
        <w:rPr>
          <w:sz w:val="32"/>
          <w:szCs w:val="32"/>
        </w:rPr>
        <w:br w:type="page"/>
      </w:r>
    </w:p>
    <w:p w14:paraId="4592E216">
      <w:pPr>
        <w:pStyle w:val="2"/>
        <w:spacing w:before="0" w:after="0" w:line="312" w:lineRule="auto"/>
        <w:jc w:val="center"/>
        <w:rPr>
          <w:sz w:val="32"/>
          <w:szCs w:val="32"/>
          <w:lang w:val="zh-CN"/>
        </w:rPr>
      </w:pPr>
      <w:r>
        <w:rPr>
          <w:sz w:val="32"/>
          <w:szCs w:val="32"/>
        </w:rPr>
        <w:t xml:space="preserve">第五章  </w:t>
      </w:r>
      <w:bookmarkEnd w:id="73"/>
      <w:r>
        <w:rPr>
          <w:rFonts w:hint="eastAsia"/>
          <w:sz w:val="32"/>
          <w:szCs w:val="32"/>
          <w:lang w:val="zh-CN"/>
        </w:rPr>
        <w:t>框架协议文本</w:t>
      </w:r>
      <w:bookmarkEnd w:id="74"/>
    </w:p>
    <w:p w14:paraId="2EF83425">
      <w:pPr>
        <w:spacing w:line="312" w:lineRule="auto"/>
        <w:jc w:val="center"/>
        <w:rPr>
          <w:rFonts w:hint="eastAsia" w:ascii="宋体" w:hAnsi="宋体" w:cs="宋体"/>
          <w:sz w:val="72"/>
          <w:szCs w:val="96"/>
        </w:rPr>
      </w:pPr>
    </w:p>
    <w:p w14:paraId="02F5343B">
      <w:pPr>
        <w:spacing w:before="120" w:line="320" w:lineRule="atLeast"/>
        <w:ind w:firstLine="720" w:firstLineChars="200"/>
        <w:jc w:val="center"/>
        <w:rPr>
          <w:rFonts w:ascii="Arial" w:hAnsi="Arial" w:cs="Arial"/>
          <w:color w:val="000000"/>
          <w:sz w:val="36"/>
          <w:szCs w:val="36"/>
        </w:rPr>
      </w:pPr>
      <w:r>
        <w:rPr>
          <w:rFonts w:hint="eastAsia" w:ascii="Arial" w:hAnsi="Arial" w:cs="Arial"/>
          <w:color w:val="000000"/>
          <w:sz w:val="36"/>
          <w:szCs w:val="36"/>
        </w:rPr>
        <w:t>框 架 协 议</w:t>
      </w:r>
    </w:p>
    <w:p w14:paraId="13E1652C">
      <w:pPr>
        <w:spacing w:before="120" w:line="320" w:lineRule="atLeast"/>
        <w:ind w:firstLine="720" w:firstLineChars="200"/>
        <w:rPr>
          <w:rFonts w:ascii="Arial" w:hAnsi="Arial" w:cs="Arial"/>
          <w:color w:val="000000"/>
          <w:sz w:val="36"/>
          <w:szCs w:val="36"/>
        </w:rPr>
      </w:pPr>
    </w:p>
    <w:p w14:paraId="48F30321">
      <w:pPr>
        <w:spacing w:before="120" w:line="320" w:lineRule="atLeast"/>
        <w:ind w:firstLine="720" w:firstLineChars="200"/>
        <w:rPr>
          <w:rFonts w:ascii="Arial" w:hAnsi="Arial" w:cs="Arial"/>
          <w:color w:val="000000"/>
          <w:sz w:val="36"/>
          <w:szCs w:val="36"/>
        </w:rPr>
      </w:pPr>
    </w:p>
    <w:p w14:paraId="2DCBF809">
      <w:pPr>
        <w:spacing w:before="120" w:line="320" w:lineRule="atLeast"/>
        <w:ind w:firstLine="720" w:firstLineChars="200"/>
        <w:rPr>
          <w:rFonts w:ascii="Arial" w:hAnsi="Arial" w:cs="Arial"/>
          <w:color w:val="000000"/>
          <w:sz w:val="36"/>
          <w:szCs w:val="36"/>
        </w:rPr>
      </w:pPr>
    </w:p>
    <w:p w14:paraId="04F72C18">
      <w:pPr>
        <w:spacing w:before="120" w:line="320" w:lineRule="atLeast"/>
        <w:ind w:firstLine="720" w:firstLineChars="200"/>
        <w:rPr>
          <w:rFonts w:ascii="Arial" w:hAnsi="Arial" w:cs="Arial"/>
          <w:color w:val="000000"/>
          <w:sz w:val="36"/>
          <w:szCs w:val="36"/>
        </w:rPr>
      </w:pPr>
      <w:r>
        <w:rPr>
          <w:rFonts w:hint="eastAsia" w:ascii="Arial" w:hAnsi="Arial" w:cs="Arial"/>
          <w:color w:val="000000"/>
          <w:sz w:val="36"/>
          <w:szCs w:val="36"/>
        </w:rPr>
        <w:t xml:space="preserve">项目名称：                                  </w:t>
      </w:r>
    </w:p>
    <w:p w14:paraId="19633863">
      <w:pPr>
        <w:spacing w:before="120" w:line="320" w:lineRule="atLeast"/>
        <w:ind w:firstLine="720" w:firstLineChars="200"/>
        <w:rPr>
          <w:rFonts w:ascii="Arial" w:hAnsi="Arial" w:cs="Arial"/>
          <w:color w:val="000000"/>
          <w:sz w:val="36"/>
          <w:szCs w:val="36"/>
        </w:rPr>
      </w:pPr>
      <w:r>
        <w:rPr>
          <w:rFonts w:hint="eastAsia" w:ascii="Arial" w:hAnsi="Arial" w:cs="Arial"/>
          <w:color w:val="000000"/>
          <w:sz w:val="36"/>
          <w:szCs w:val="36"/>
        </w:rPr>
        <w:t xml:space="preserve">项目编号：                             </w:t>
      </w:r>
    </w:p>
    <w:p w14:paraId="0E76F321">
      <w:pPr>
        <w:spacing w:before="120" w:line="320" w:lineRule="atLeast"/>
        <w:ind w:firstLine="720" w:firstLineChars="200"/>
        <w:rPr>
          <w:rFonts w:ascii="Arial" w:hAnsi="Arial" w:cs="Arial"/>
          <w:color w:val="000000"/>
          <w:sz w:val="36"/>
          <w:szCs w:val="36"/>
        </w:rPr>
      </w:pPr>
      <w:r>
        <w:rPr>
          <w:rFonts w:hint="eastAsia" w:ascii="Arial" w:hAnsi="Arial" w:cs="Arial"/>
          <w:color w:val="000000"/>
          <w:sz w:val="36"/>
          <w:szCs w:val="36"/>
        </w:rPr>
        <w:t>框架协议形式：封闭式框架协议</w:t>
      </w:r>
    </w:p>
    <w:p w14:paraId="0459DF35">
      <w:pPr>
        <w:spacing w:before="120" w:line="320" w:lineRule="atLeast"/>
        <w:ind w:firstLine="720" w:firstLineChars="200"/>
        <w:rPr>
          <w:rFonts w:ascii="Arial" w:hAnsi="Arial" w:cs="Arial"/>
          <w:color w:val="000000"/>
          <w:sz w:val="36"/>
          <w:szCs w:val="36"/>
        </w:rPr>
      </w:pPr>
    </w:p>
    <w:p w14:paraId="06D499CC">
      <w:pPr>
        <w:spacing w:before="120" w:line="320" w:lineRule="atLeast"/>
        <w:ind w:firstLine="720" w:firstLineChars="200"/>
        <w:rPr>
          <w:rFonts w:ascii="Arial" w:hAnsi="Arial" w:cs="Arial"/>
          <w:color w:val="000000"/>
          <w:sz w:val="36"/>
          <w:szCs w:val="36"/>
        </w:rPr>
      </w:pPr>
      <w:r>
        <w:rPr>
          <w:rFonts w:hint="eastAsia" w:ascii="Arial" w:hAnsi="Arial" w:cs="Arial"/>
          <w:color w:val="000000"/>
          <w:sz w:val="36"/>
          <w:szCs w:val="36"/>
        </w:rPr>
        <w:t>征  集  人：</w:t>
      </w:r>
    </w:p>
    <w:p w14:paraId="251CDAA9">
      <w:pPr>
        <w:spacing w:before="120" w:line="320" w:lineRule="atLeast"/>
        <w:ind w:firstLine="720" w:firstLineChars="200"/>
        <w:rPr>
          <w:rFonts w:ascii="Arial" w:hAnsi="Arial" w:cs="Arial"/>
          <w:color w:val="000000"/>
          <w:sz w:val="36"/>
          <w:szCs w:val="36"/>
        </w:rPr>
      </w:pPr>
      <w:r>
        <w:rPr>
          <w:rFonts w:hint="eastAsia" w:ascii="Arial" w:hAnsi="Arial" w:cs="Arial"/>
          <w:color w:val="000000"/>
          <w:sz w:val="36"/>
          <w:szCs w:val="36"/>
        </w:rPr>
        <w:t>入围供应商：</w:t>
      </w:r>
    </w:p>
    <w:p w14:paraId="5EFD5E08">
      <w:pPr>
        <w:spacing w:before="120" w:line="320" w:lineRule="atLeast"/>
        <w:ind w:firstLine="720" w:firstLineChars="200"/>
        <w:rPr>
          <w:rFonts w:ascii="Arial" w:hAnsi="Arial" w:cs="Arial"/>
          <w:color w:val="000000"/>
          <w:sz w:val="36"/>
          <w:szCs w:val="36"/>
        </w:rPr>
      </w:pPr>
    </w:p>
    <w:p w14:paraId="390D548A">
      <w:pPr>
        <w:spacing w:before="120" w:line="320" w:lineRule="atLeast"/>
        <w:ind w:firstLine="720" w:firstLineChars="200"/>
        <w:rPr>
          <w:rFonts w:ascii="Arial" w:hAnsi="Arial" w:cs="Arial"/>
          <w:color w:val="000000"/>
          <w:sz w:val="36"/>
          <w:szCs w:val="36"/>
        </w:rPr>
      </w:pPr>
    </w:p>
    <w:p w14:paraId="4F7100BB">
      <w:pPr>
        <w:spacing w:before="120" w:line="320" w:lineRule="atLeast"/>
        <w:ind w:firstLine="720" w:firstLineChars="200"/>
        <w:rPr>
          <w:rFonts w:ascii="Arial" w:hAnsi="Arial" w:cs="Arial"/>
          <w:color w:val="000000"/>
          <w:sz w:val="36"/>
          <w:szCs w:val="36"/>
        </w:rPr>
      </w:pPr>
    </w:p>
    <w:p w14:paraId="3D35F487">
      <w:pPr>
        <w:spacing w:before="120" w:line="320" w:lineRule="atLeast"/>
        <w:ind w:firstLine="720" w:firstLineChars="200"/>
        <w:rPr>
          <w:rFonts w:ascii="Arial" w:hAnsi="Arial" w:cs="Arial"/>
          <w:color w:val="000000"/>
          <w:sz w:val="36"/>
          <w:szCs w:val="36"/>
        </w:rPr>
      </w:pPr>
      <w:r>
        <w:rPr>
          <w:rFonts w:hint="eastAsia" w:ascii="Arial" w:hAnsi="Arial" w:cs="Arial"/>
          <w:color w:val="000000"/>
          <w:sz w:val="36"/>
          <w:szCs w:val="36"/>
        </w:rPr>
        <w:t>签订日期：     年   月   日</w:t>
      </w:r>
    </w:p>
    <w:p w14:paraId="59F2BCC7">
      <w:pPr>
        <w:spacing w:before="120" w:line="320" w:lineRule="atLeast"/>
        <w:ind w:firstLine="420" w:firstLineChars="200"/>
        <w:rPr>
          <w:rFonts w:ascii="Arial" w:hAnsi="Arial" w:cs="Arial"/>
          <w:color w:val="000000"/>
          <w:szCs w:val="21"/>
        </w:rPr>
      </w:pPr>
      <w:r>
        <w:rPr>
          <w:rFonts w:hint="eastAsia" w:ascii="Arial" w:hAnsi="Arial" w:cs="Arial"/>
          <w:color w:val="000000"/>
          <w:szCs w:val="21"/>
        </w:rPr>
        <w:br w:type="page"/>
      </w:r>
    </w:p>
    <w:p w14:paraId="5041010C">
      <w:pPr>
        <w:spacing w:before="120" w:line="360" w:lineRule="auto"/>
        <w:ind w:firstLine="480" w:firstLineChars="200"/>
        <w:rPr>
          <w:rFonts w:ascii="Arial" w:hAnsi="Arial" w:cs="Arial"/>
          <w:color w:val="000000"/>
          <w:sz w:val="24"/>
        </w:rPr>
      </w:pPr>
      <w:r>
        <w:rPr>
          <w:rFonts w:hint="eastAsia" w:ascii="Arial" w:hAnsi="Arial" w:cs="Arial"/>
          <w:color w:val="000000"/>
          <w:sz w:val="24"/>
        </w:rPr>
        <w:t>根据《中华人民共和国政府采购法》、《中华人民共和国政府采购法实施条例》、《中华人民共和国民法典》、《政府采购框架协议采购方式管理暂行办法》等相关法律法规及部门规章规定，依据本项目的征集文件和入围供应商的响应文件，本协议甲乙双方在平等、自愿的基础上，经协商一致，同意按照下述的条款和条件，签订本协议，并共同遵守。</w:t>
      </w:r>
    </w:p>
    <w:p w14:paraId="68D212A2">
      <w:pPr>
        <w:spacing w:before="120" w:line="360" w:lineRule="auto"/>
        <w:ind w:firstLine="480" w:firstLineChars="200"/>
        <w:rPr>
          <w:rFonts w:ascii="Arial" w:hAnsi="Arial" w:cs="Arial"/>
          <w:color w:val="000000"/>
          <w:sz w:val="24"/>
        </w:rPr>
      </w:pPr>
      <w:r>
        <w:rPr>
          <w:rFonts w:hint="eastAsia" w:ascii="Arial" w:hAnsi="Arial" w:cs="Arial"/>
          <w:color w:val="000000"/>
          <w:sz w:val="24"/>
        </w:rPr>
        <w:t>1.协议方基本信息</w:t>
      </w:r>
    </w:p>
    <w:tbl>
      <w:tblPr>
        <w:tblStyle w:val="51"/>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383"/>
      </w:tblGrid>
      <w:tr w14:paraId="6320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325" w:type="dxa"/>
            <w:vAlign w:val="center"/>
          </w:tcPr>
          <w:p w14:paraId="5E21B28E">
            <w:pPr>
              <w:spacing w:before="120" w:line="320" w:lineRule="atLeast"/>
              <w:ind w:firstLine="480" w:firstLineChars="200"/>
              <w:rPr>
                <w:rFonts w:ascii="Arial" w:hAnsi="Arial" w:cs="Arial"/>
                <w:color w:val="000000"/>
                <w:sz w:val="24"/>
              </w:rPr>
            </w:pPr>
            <w:r>
              <w:rPr>
                <w:rFonts w:hint="eastAsia" w:ascii="Arial" w:hAnsi="Arial" w:cs="Arial"/>
                <w:color w:val="000000"/>
                <w:sz w:val="24"/>
              </w:rPr>
              <w:t>征集人</w:t>
            </w:r>
          </w:p>
          <w:p w14:paraId="4DCBEC65">
            <w:pPr>
              <w:spacing w:before="120" w:line="320" w:lineRule="atLeast"/>
              <w:ind w:firstLine="480" w:firstLineChars="200"/>
              <w:rPr>
                <w:rFonts w:ascii="Arial" w:hAnsi="Arial" w:cs="Arial"/>
                <w:color w:val="000000"/>
                <w:sz w:val="24"/>
              </w:rPr>
            </w:pPr>
            <w:r>
              <w:rPr>
                <w:rFonts w:hint="eastAsia" w:ascii="Arial" w:hAnsi="Arial" w:cs="Arial"/>
                <w:color w:val="000000"/>
                <w:sz w:val="24"/>
              </w:rPr>
              <w:t>（甲方）</w:t>
            </w:r>
          </w:p>
        </w:tc>
        <w:tc>
          <w:tcPr>
            <w:tcW w:w="6383" w:type="dxa"/>
            <w:vAlign w:val="center"/>
          </w:tcPr>
          <w:p w14:paraId="2338AD5E">
            <w:pPr>
              <w:spacing w:before="120" w:line="320" w:lineRule="atLeast"/>
              <w:ind w:firstLine="480" w:firstLineChars="200"/>
              <w:rPr>
                <w:rFonts w:ascii="Arial" w:hAnsi="Arial" w:cs="Arial"/>
                <w:color w:val="000000"/>
                <w:sz w:val="24"/>
              </w:rPr>
            </w:pPr>
            <w:r>
              <w:rPr>
                <w:rFonts w:hint="eastAsia" w:ascii="Arial" w:hAnsi="Arial" w:cs="Arial"/>
                <w:color w:val="000000"/>
                <w:sz w:val="24"/>
              </w:rPr>
              <w:t>全称：</w:t>
            </w:r>
          </w:p>
          <w:p w14:paraId="505FBE59">
            <w:pPr>
              <w:spacing w:before="120" w:line="320" w:lineRule="atLeast"/>
              <w:ind w:firstLine="480" w:firstLineChars="200"/>
              <w:rPr>
                <w:rFonts w:ascii="Arial" w:hAnsi="Arial" w:cs="Arial"/>
                <w:color w:val="000000"/>
                <w:sz w:val="24"/>
              </w:rPr>
            </w:pPr>
            <w:r>
              <w:rPr>
                <w:rFonts w:hint="eastAsia" w:ascii="Arial" w:hAnsi="Arial" w:cs="Arial"/>
                <w:color w:val="000000"/>
                <w:sz w:val="24"/>
              </w:rPr>
              <w:t>地址：</w:t>
            </w:r>
          </w:p>
          <w:p w14:paraId="041635F3">
            <w:pPr>
              <w:spacing w:before="120" w:line="320" w:lineRule="atLeast"/>
              <w:ind w:firstLine="480" w:firstLineChars="200"/>
              <w:rPr>
                <w:rFonts w:ascii="Arial" w:hAnsi="Arial" w:cs="Arial"/>
                <w:color w:val="000000"/>
                <w:sz w:val="24"/>
              </w:rPr>
            </w:pPr>
            <w:r>
              <w:rPr>
                <w:rFonts w:hint="eastAsia" w:ascii="Arial" w:hAnsi="Arial" w:cs="Arial"/>
                <w:color w:val="000000"/>
                <w:sz w:val="24"/>
              </w:rPr>
              <w:t>电话：</w:t>
            </w:r>
          </w:p>
        </w:tc>
      </w:tr>
      <w:tr w14:paraId="3CDD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325" w:type="dxa"/>
            <w:vAlign w:val="center"/>
          </w:tcPr>
          <w:p w14:paraId="6D4453BF">
            <w:pPr>
              <w:spacing w:before="120" w:line="320" w:lineRule="atLeast"/>
              <w:ind w:firstLine="480" w:firstLineChars="200"/>
              <w:rPr>
                <w:rFonts w:ascii="Arial" w:hAnsi="Arial" w:cs="Arial"/>
                <w:color w:val="000000"/>
                <w:sz w:val="24"/>
              </w:rPr>
            </w:pPr>
            <w:r>
              <w:rPr>
                <w:rFonts w:hint="eastAsia" w:ascii="Arial" w:hAnsi="Arial" w:cs="Arial"/>
                <w:color w:val="000000"/>
                <w:sz w:val="24"/>
              </w:rPr>
              <w:t>入围供应商</w:t>
            </w:r>
          </w:p>
          <w:p w14:paraId="714DB9D9">
            <w:pPr>
              <w:spacing w:before="120" w:line="320" w:lineRule="atLeast"/>
              <w:ind w:firstLine="480" w:firstLineChars="200"/>
              <w:rPr>
                <w:rFonts w:ascii="Arial" w:hAnsi="Arial" w:cs="Arial"/>
                <w:color w:val="000000"/>
                <w:sz w:val="24"/>
              </w:rPr>
            </w:pPr>
            <w:r>
              <w:rPr>
                <w:rFonts w:hint="eastAsia" w:ascii="Arial" w:hAnsi="Arial" w:cs="Arial"/>
                <w:color w:val="000000"/>
                <w:sz w:val="24"/>
              </w:rPr>
              <w:t>（乙方）</w:t>
            </w:r>
          </w:p>
        </w:tc>
        <w:tc>
          <w:tcPr>
            <w:tcW w:w="6383" w:type="dxa"/>
            <w:vAlign w:val="center"/>
          </w:tcPr>
          <w:p w14:paraId="4DDFB696">
            <w:pPr>
              <w:spacing w:before="120" w:line="320" w:lineRule="atLeast"/>
              <w:ind w:firstLine="480" w:firstLineChars="200"/>
              <w:rPr>
                <w:rFonts w:ascii="Arial" w:hAnsi="Arial" w:cs="Arial"/>
                <w:color w:val="000000"/>
                <w:sz w:val="24"/>
              </w:rPr>
            </w:pPr>
            <w:r>
              <w:rPr>
                <w:rFonts w:hint="eastAsia" w:ascii="Arial" w:hAnsi="Arial" w:cs="Arial"/>
                <w:color w:val="000000"/>
                <w:sz w:val="24"/>
              </w:rPr>
              <w:t>全称：</w:t>
            </w:r>
          </w:p>
          <w:p w14:paraId="1A6C82F8">
            <w:pPr>
              <w:spacing w:before="120" w:line="320" w:lineRule="atLeast"/>
              <w:ind w:firstLine="480" w:firstLineChars="200"/>
              <w:rPr>
                <w:rFonts w:ascii="Arial" w:hAnsi="Arial" w:cs="Arial"/>
                <w:color w:val="000000"/>
                <w:sz w:val="24"/>
              </w:rPr>
            </w:pPr>
            <w:r>
              <w:rPr>
                <w:rFonts w:hint="eastAsia" w:ascii="Arial" w:hAnsi="Arial" w:cs="Arial"/>
                <w:color w:val="000000"/>
                <w:sz w:val="24"/>
              </w:rPr>
              <w:t>地址：</w:t>
            </w:r>
          </w:p>
          <w:p w14:paraId="4FE91BD7">
            <w:pPr>
              <w:spacing w:before="120" w:line="320" w:lineRule="atLeast"/>
              <w:ind w:firstLine="480" w:firstLineChars="200"/>
              <w:rPr>
                <w:rFonts w:ascii="Arial" w:hAnsi="Arial" w:cs="Arial"/>
                <w:color w:val="000000"/>
                <w:sz w:val="24"/>
              </w:rPr>
            </w:pPr>
            <w:r>
              <w:rPr>
                <w:rFonts w:hint="eastAsia" w:ascii="Arial" w:hAnsi="Arial" w:cs="Arial"/>
                <w:color w:val="000000"/>
                <w:sz w:val="24"/>
              </w:rPr>
              <w:t>电话：</w:t>
            </w:r>
          </w:p>
        </w:tc>
      </w:tr>
    </w:tbl>
    <w:p w14:paraId="27DA6C47">
      <w:pPr>
        <w:spacing w:before="120" w:line="320" w:lineRule="atLeast"/>
        <w:ind w:firstLine="480" w:firstLineChars="200"/>
        <w:rPr>
          <w:rFonts w:ascii="Arial" w:hAnsi="Arial" w:cs="Arial"/>
          <w:color w:val="000000"/>
          <w:sz w:val="24"/>
        </w:rPr>
      </w:pPr>
      <w:r>
        <w:rPr>
          <w:rFonts w:hint="eastAsia" w:ascii="Arial" w:hAnsi="Arial" w:cs="Arial"/>
          <w:color w:val="000000"/>
          <w:sz w:val="24"/>
        </w:rPr>
        <w:t>2.采购项目基本信息</w:t>
      </w:r>
    </w:p>
    <w:tbl>
      <w:tblPr>
        <w:tblStyle w:val="51"/>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368"/>
      </w:tblGrid>
      <w:tr w14:paraId="3B76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19" w:type="dxa"/>
            <w:vAlign w:val="center"/>
          </w:tcPr>
          <w:p w14:paraId="01789D03">
            <w:pPr>
              <w:jc w:val="center"/>
              <w:rPr>
                <w:rFonts w:ascii="Arial" w:hAnsi="Arial" w:cs="Arial"/>
                <w:color w:val="000000"/>
                <w:sz w:val="24"/>
              </w:rPr>
            </w:pPr>
            <w:r>
              <w:rPr>
                <w:rFonts w:hint="eastAsia" w:ascii="Arial" w:hAnsi="Arial" w:cs="Arial"/>
                <w:color w:val="000000"/>
                <w:sz w:val="24"/>
              </w:rPr>
              <w:t>采购项目编号</w:t>
            </w:r>
          </w:p>
        </w:tc>
        <w:tc>
          <w:tcPr>
            <w:tcW w:w="6368" w:type="dxa"/>
            <w:vAlign w:val="center"/>
          </w:tcPr>
          <w:p w14:paraId="0B2C3EEE">
            <w:pPr>
              <w:jc w:val="center"/>
              <w:rPr>
                <w:rFonts w:ascii="Arial" w:hAnsi="Arial" w:cs="Arial"/>
                <w:color w:val="000000"/>
                <w:sz w:val="24"/>
              </w:rPr>
            </w:pPr>
          </w:p>
        </w:tc>
      </w:tr>
      <w:tr w14:paraId="472E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19" w:type="dxa"/>
            <w:vAlign w:val="center"/>
          </w:tcPr>
          <w:p w14:paraId="5B35C9CF">
            <w:pPr>
              <w:jc w:val="center"/>
              <w:rPr>
                <w:rFonts w:ascii="Arial" w:hAnsi="Arial" w:cs="Arial"/>
                <w:color w:val="000000"/>
                <w:sz w:val="24"/>
              </w:rPr>
            </w:pPr>
            <w:r>
              <w:rPr>
                <w:rFonts w:hint="eastAsia" w:ascii="Arial" w:hAnsi="Arial" w:cs="Arial"/>
                <w:color w:val="000000"/>
                <w:sz w:val="24"/>
              </w:rPr>
              <w:t>采购项目名称</w:t>
            </w:r>
          </w:p>
        </w:tc>
        <w:tc>
          <w:tcPr>
            <w:tcW w:w="6368" w:type="dxa"/>
            <w:vAlign w:val="center"/>
          </w:tcPr>
          <w:p w14:paraId="398BE71C">
            <w:pPr>
              <w:jc w:val="center"/>
              <w:rPr>
                <w:rFonts w:ascii="Arial" w:hAnsi="Arial" w:cs="Arial"/>
                <w:color w:val="000000"/>
                <w:sz w:val="24"/>
              </w:rPr>
            </w:pPr>
          </w:p>
        </w:tc>
      </w:tr>
      <w:tr w14:paraId="6A4B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319" w:type="dxa"/>
            <w:vAlign w:val="center"/>
          </w:tcPr>
          <w:p w14:paraId="4AC2F03E">
            <w:pPr>
              <w:jc w:val="center"/>
              <w:rPr>
                <w:rFonts w:ascii="Arial" w:hAnsi="Arial" w:cs="Arial"/>
                <w:color w:val="000000"/>
                <w:sz w:val="24"/>
              </w:rPr>
            </w:pPr>
            <w:r>
              <w:rPr>
                <w:rFonts w:hint="eastAsia" w:ascii="Arial" w:hAnsi="Arial" w:cs="Arial"/>
                <w:color w:val="000000"/>
                <w:sz w:val="24"/>
              </w:rPr>
              <w:t>框架协议形式</w:t>
            </w:r>
          </w:p>
        </w:tc>
        <w:tc>
          <w:tcPr>
            <w:tcW w:w="6368" w:type="dxa"/>
            <w:vAlign w:val="center"/>
          </w:tcPr>
          <w:p w14:paraId="3387581C">
            <w:pPr>
              <w:jc w:val="center"/>
              <w:rPr>
                <w:rFonts w:ascii="Arial" w:hAnsi="Arial" w:cs="Arial"/>
                <w:color w:val="000000"/>
                <w:sz w:val="24"/>
              </w:rPr>
            </w:pPr>
            <w:r>
              <w:rPr>
                <w:rFonts w:hint="eastAsia" w:ascii="Arial" w:hAnsi="Arial" w:cs="Arial"/>
                <w:color w:val="000000"/>
                <w:sz w:val="24"/>
              </w:rPr>
              <w:t>封闭式框架协议</w:t>
            </w:r>
          </w:p>
        </w:tc>
      </w:tr>
      <w:tr w14:paraId="0BC8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19" w:type="dxa"/>
            <w:vAlign w:val="center"/>
          </w:tcPr>
          <w:p w14:paraId="0082216E">
            <w:pPr>
              <w:jc w:val="center"/>
              <w:rPr>
                <w:rFonts w:ascii="Arial" w:hAnsi="Arial" w:cs="Arial"/>
                <w:color w:val="000000"/>
                <w:sz w:val="24"/>
              </w:rPr>
            </w:pPr>
            <w:r>
              <w:rPr>
                <w:rFonts w:hint="eastAsia" w:ascii="Arial" w:hAnsi="Arial" w:cs="Arial"/>
                <w:color w:val="000000"/>
                <w:sz w:val="24"/>
              </w:rPr>
              <w:t>采购人或者</w:t>
            </w:r>
          </w:p>
          <w:p w14:paraId="1B49338F">
            <w:pPr>
              <w:jc w:val="center"/>
              <w:rPr>
                <w:rFonts w:ascii="Arial" w:hAnsi="Arial" w:cs="Arial"/>
                <w:color w:val="000000"/>
                <w:sz w:val="24"/>
              </w:rPr>
            </w:pPr>
            <w:r>
              <w:rPr>
                <w:rFonts w:hint="eastAsia" w:ascii="Arial" w:hAnsi="Arial" w:cs="Arial"/>
                <w:color w:val="000000"/>
                <w:sz w:val="24"/>
              </w:rPr>
              <w:t>服务对象范围</w:t>
            </w:r>
          </w:p>
        </w:tc>
        <w:tc>
          <w:tcPr>
            <w:tcW w:w="6368" w:type="dxa"/>
            <w:vAlign w:val="center"/>
          </w:tcPr>
          <w:p w14:paraId="624BAA13">
            <w:pPr>
              <w:jc w:val="center"/>
              <w:rPr>
                <w:rFonts w:ascii="Arial" w:hAnsi="Arial" w:cs="Arial"/>
                <w:color w:val="000000"/>
                <w:sz w:val="24"/>
              </w:rPr>
            </w:pPr>
          </w:p>
        </w:tc>
      </w:tr>
      <w:tr w14:paraId="04C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19" w:type="dxa"/>
            <w:vAlign w:val="center"/>
          </w:tcPr>
          <w:p w14:paraId="24AD992A">
            <w:pPr>
              <w:jc w:val="center"/>
              <w:rPr>
                <w:rFonts w:ascii="Arial" w:hAnsi="Arial" w:cs="Arial"/>
                <w:color w:val="000000"/>
                <w:sz w:val="24"/>
              </w:rPr>
            </w:pPr>
            <w:r>
              <w:rPr>
                <w:rFonts w:hint="eastAsia" w:ascii="Arial" w:hAnsi="Arial" w:cs="Arial"/>
                <w:color w:val="000000"/>
                <w:sz w:val="24"/>
              </w:rPr>
              <w:t>履行合同的</w:t>
            </w:r>
          </w:p>
          <w:p w14:paraId="32D9A079">
            <w:pPr>
              <w:jc w:val="center"/>
              <w:rPr>
                <w:rFonts w:ascii="Arial" w:hAnsi="Arial" w:cs="Arial"/>
                <w:color w:val="000000"/>
                <w:sz w:val="24"/>
              </w:rPr>
            </w:pPr>
            <w:r>
              <w:rPr>
                <w:rFonts w:hint="eastAsia" w:ascii="Arial" w:hAnsi="Arial" w:cs="Arial"/>
                <w:color w:val="000000"/>
                <w:sz w:val="24"/>
              </w:rPr>
              <w:t>地域范围</w:t>
            </w:r>
          </w:p>
        </w:tc>
        <w:tc>
          <w:tcPr>
            <w:tcW w:w="6368" w:type="dxa"/>
            <w:vAlign w:val="center"/>
          </w:tcPr>
          <w:p w14:paraId="61EE0EFB">
            <w:pPr>
              <w:jc w:val="center"/>
              <w:rPr>
                <w:rFonts w:ascii="Arial" w:hAnsi="Arial" w:cs="Arial"/>
                <w:color w:val="000000"/>
                <w:sz w:val="24"/>
              </w:rPr>
            </w:pPr>
          </w:p>
        </w:tc>
      </w:tr>
      <w:tr w14:paraId="72F8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19" w:type="dxa"/>
            <w:vAlign w:val="center"/>
          </w:tcPr>
          <w:p w14:paraId="147940BF">
            <w:pPr>
              <w:jc w:val="center"/>
              <w:rPr>
                <w:rFonts w:ascii="Arial" w:hAnsi="Arial" w:cs="Arial"/>
                <w:color w:val="000000"/>
                <w:sz w:val="24"/>
              </w:rPr>
            </w:pPr>
            <w:r>
              <w:rPr>
                <w:rFonts w:hint="eastAsia" w:ascii="Arial" w:hAnsi="Arial" w:cs="Arial"/>
                <w:color w:val="000000"/>
                <w:sz w:val="24"/>
              </w:rPr>
              <w:t>框架协议期限</w:t>
            </w:r>
          </w:p>
        </w:tc>
        <w:tc>
          <w:tcPr>
            <w:tcW w:w="6368" w:type="dxa"/>
            <w:vAlign w:val="center"/>
          </w:tcPr>
          <w:p w14:paraId="0AB593EA">
            <w:pPr>
              <w:jc w:val="center"/>
              <w:rPr>
                <w:rFonts w:ascii="Arial" w:hAnsi="Arial" w:cs="Arial"/>
                <w:color w:val="000000"/>
                <w:sz w:val="24"/>
              </w:rPr>
            </w:pPr>
          </w:p>
        </w:tc>
      </w:tr>
    </w:tbl>
    <w:p w14:paraId="378ECFDD">
      <w:pPr>
        <w:spacing w:before="120" w:line="320" w:lineRule="atLeast"/>
        <w:ind w:firstLine="480" w:firstLineChars="200"/>
        <w:rPr>
          <w:rFonts w:ascii="Arial" w:hAnsi="Arial" w:cs="Arial"/>
          <w:color w:val="000000"/>
          <w:sz w:val="24"/>
        </w:rPr>
      </w:pPr>
      <w:r>
        <w:rPr>
          <w:rFonts w:hint="eastAsia" w:ascii="Arial" w:hAnsi="Arial" w:cs="Arial"/>
          <w:color w:val="000000"/>
          <w:sz w:val="24"/>
        </w:rPr>
        <w:t>3.采购需求主要内容</w:t>
      </w:r>
    </w:p>
    <w:tbl>
      <w:tblPr>
        <w:tblStyle w:val="51"/>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784"/>
        <w:gridCol w:w="3639"/>
        <w:gridCol w:w="2042"/>
      </w:tblGrid>
      <w:tr w14:paraId="5414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86" w:type="dxa"/>
            <w:vAlign w:val="center"/>
          </w:tcPr>
          <w:p w14:paraId="7CC924D4">
            <w:pPr>
              <w:spacing w:line="320" w:lineRule="atLeast"/>
              <w:jc w:val="center"/>
              <w:rPr>
                <w:rFonts w:ascii="Arial" w:hAnsi="Arial" w:cs="Arial"/>
                <w:color w:val="000000"/>
                <w:sz w:val="24"/>
              </w:rPr>
            </w:pPr>
            <w:r>
              <w:rPr>
                <w:rFonts w:hint="eastAsia" w:ascii="Arial" w:hAnsi="Arial" w:cs="Arial"/>
                <w:color w:val="000000"/>
                <w:sz w:val="24"/>
              </w:rPr>
              <w:t>采购包号</w:t>
            </w:r>
          </w:p>
        </w:tc>
        <w:tc>
          <w:tcPr>
            <w:tcW w:w="1784" w:type="dxa"/>
            <w:vAlign w:val="center"/>
          </w:tcPr>
          <w:p w14:paraId="4B96C729">
            <w:pPr>
              <w:spacing w:line="320" w:lineRule="atLeast"/>
              <w:jc w:val="center"/>
              <w:rPr>
                <w:rFonts w:ascii="Arial" w:hAnsi="Arial" w:cs="Arial"/>
                <w:color w:val="000000"/>
                <w:sz w:val="24"/>
              </w:rPr>
            </w:pPr>
            <w:r>
              <w:rPr>
                <w:rFonts w:hint="eastAsia" w:ascii="Arial" w:hAnsi="Arial" w:cs="Arial"/>
                <w:color w:val="000000"/>
                <w:sz w:val="24"/>
              </w:rPr>
              <w:t>采购标的名称</w:t>
            </w:r>
          </w:p>
        </w:tc>
        <w:tc>
          <w:tcPr>
            <w:tcW w:w="3639" w:type="dxa"/>
            <w:vAlign w:val="center"/>
          </w:tcPr>
          <w:p w14:paraId="72634A55">
            <w:pPr>
              <w:spacing w:line="320" w:lineRule="atLeast"/>
              <w:jc w:val="center"/>
              <w:rPr>
                <w:rFonts w:ascii="Arial" w:hAnsi="Arial" w:cs="Arial"/>
                <w:color w:val="000000"/>
                <w:sz w:val="24"/>
              </w:rPr>
            </w:pPr>
            <w:r>
              <w:rPr>
                <w:rFonts w:hint="eastAsia" w:ascii="Arial" w:hAnsi="Arial" w:cs="Arial"/>
                <w:color w:val="000000"/>
                <w:sz w:val="24"/>
              </w:rPr>
              <w:t>采购需求</w:t>
            </w:r>
          </w:p>
        </w:tc>
        <w:tc>
          <w:tcPr>
            <w:tcW w:w="2042" w:type="dxa"/>
            <w:vAlign w:val="center"/>
          </w:tcPr>
          <w:p w14:paraId="662781EF">
            <w:pPr>
              <w:spacing w:line="320" w:lineRule="atLeast"/>
              <w:jc w:val="center"/>
              <w:rPr>
                <w:rFonts w:ascii="Arial" w:hAnsi="Arial" w:cs="Arial"/>
                <w:color w:val="000000"/>
                <w:sz w:val="24"/>
              </w:rPr>
            </w:pPr>
            <w:r>
              <w:rPr>
                <w:rFonts w:hint="eastAsia" w:ascii="Arial" w:hAnsi="Arial" w:cs="Arial"/>
                <w:color w:val="000000"/>
                <w:sz w:val="24"/>
              </w:rPr>
              <w:t>最高限制单价</w:t>
            </w:r>
          </w:p>
          <w:p w14:paraId="14B08CC3">
            <w:pPr>
              <w:spacing w:line="320" w:lineRule="atLeast"/>
              <w:jc w:val="center"/>
              <w:rPr>
                <w:rFonts w:ascii="Arial" w:hAnsi="Arial" w:cs="Arial"/>
                <w:color w:val="000000"/>
                <w:sz w:val="24"/>
              </w:rPr>
            </w:pPr>
            <w:r>
              <w:rPr>
                <w:rFonts w:hint="eastAsia" w:ascii="Arial" w:hAnsi="Arial" w:cs="Arial"/>
                <w:color w:val="000000"/>
                <w:sz w:val="24"/>
              </w:rPr>
              <w:t>（折扣系数）</w:t>
            </w:r>
          </w:p>
        </w:tc>
      </w:tr>
      <w:tr w14:paraId="441F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86" w:type="dxa"/>
            <w:vAlign w:val="center"/>
          </w:tcPr>
          <w:p w14:paraId="3D21B3EA">
            <w:pPr>
              <w:spacing w:line="320" w:lineRule="atLeast"/>
              <w:jc w:val="center"/>
              <w:rPr>
                <w:rFonts w:ascii="Arial" w:hAnsi="Arial" w:cs="Arial"/>
                <w:color w:val="000000"/>
                <w:sz w:val="24"/>
              </w:rPr>
            </w:pPr>
            <w:r>
              <w:rPr>
                <w:rFonts w:hint="eastAsia" w:ascii="Arial" w:hAnsi="Arial" w:cs="Arial"/>
                <w:color w:val="000000"/>
                <w:sz w:val="24"/>
              </w:rPr>
              <w:t>1</w:t>
            </w:r>
          </w:p>
        </w:tc>
        <w:tc>
          <w:tcPr>
            <w:tcW w:w="1784" w:type="dxa"/>
            <w:vAlign w:val="center"/>
          </w:tcPr>
          <w:p w14:paraId="50FFFFB5">
            <w:pPr>
              <w:spacing w:line="320" w:lineRule="atLeast"/>
              <w:jc w:val="center"/>
              <w:rPr>
                <w:rFonts w:ascii="Arial" w:hAnsi="Arial" w:cs="Arial"/>
                <w:color w:val="000000"/>
                <w:sz w:val="24"/>
              </w:rPr>
            </w:pPr>
          </w:p>
        </w:tc>
        <w:tc>
          <w:tcPr>
            <w:tcW w:w="3639" w:type="dxa"/>
            <w:vAlign w:val="center"/>
          </w:tcPr>
          <w:p w14:paraId="0801AB95">
            <w:pPr>
              <w:spacing w:line="320" w:lineRule="atLeast"/>
              <w:jc w:val="center"/>
              <w:rPr>
                <w:rFonts w:ascii="Arial" w:hAnsi="Arial" w:cs="Arial"/>
                <w:color w:val="000000"/>
                <w:sz w:val="24"/>
              </w:rPr>
            </w:pPr>
          </w:p>
        </w:tc>
        <w:tc>
          <w:tcPr>
            <w:tcW w:w="2042" w:type="dxa"/>
            <w:vAlign w:val="center"/>
          </w:tcPr>
          <w:p w14:paraId="43202B07">
            <w:pPr>
              <w:spacing w:line="320" w:lineRule="atLeast"/>
              <w:jc w:val="center"/>
              <w:rPr>
                <w:rFonts w:ascii="Arial" w:hAnsi="Arial" w:cs="Arial"/>
                <w:color w:val="000000"/>
                <w:sz w:val="24"/>
              </w:rPr>
            </w:pPr>
          </w:p>
        </w:tc>
      </w:tr>
      <w:tr w14:paraId="49A4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86" w:type="dxa"/>
            <w:vAlign w:val="center"/>
          </w:tcPr>
          <w:p w14:paraId="0572B320">
            <w:pPr>
              <w:spacing w:line="320" w:lineRule="atLeast"/>
              <w:jc w:val="center"/>
              <w:rPr>
                <w:rFonts w:ascii="Arial" w:hAnsi="Arial" w:cs="Arial"/>
                <w:color w:val="000000"/>
                <w:sz w:val="24"/>
              </w:rPr>
            </w:pPr>
            <w:r>
              <w:rPr>
                <w:rFonts w:hint="eastAsia" w:ascii="Arial" w:hAnsi="Arial" w:cs="Arial"/>
                <w:color w:val="000000"/>
                <w:sz w:val="24"/>
              </w:rPr>
              <w:t>2</w:t>
            </w:r>
          </w:p>
        </w:tc>
        <w:tc>
          <w:tcPr>
            <w:tcW w:w="1784" w:type="dxa"/>
            <w:vAlign w:val="center"/>
          </w:tcPr>
          <w:p w14:paraId="1C4E9098">
            <w:pPr>
              <w:spacing w:line="320" w:lineRule="atLeast"/>
              <w:jc w:val="center"/>
              <w:rPr>
                <w:rFonts w:ascii="Arial" w:hAnsi="Arial" w:cs="Arial"/>
                <w:color w:val="000000"/>
                <w:sz w:val="24"/>
              </w:rPr>
            </w:pPr>
          </w:p>
        </w:tc>
        <w:tc>
          <w:tcPr>
            <w:tcW w:w="3639" w:type="dxa"/>
            <w:vAlign w:val="center"/>
          </w:tcPr>
          <w:p w14:paraId="0D0DD304">
            <w:pPr>
              <w:spacing w:line="320" w:lineRule="atLeast"/>
              <w:jc w:val="center"/>
              <w:rPr>
                <w:rFonts w:ascii="Arial" w:hAnsi="Arial" w:cs="Arial"/>
                <w:color w:val="000000"/>
                <w:sz w:val="24"/>
              </w:rPr>
            </w:pPr>
          </w:p>
        </w:tc>
        <w:tc>
          <w:tcPr>
            <w:tcW w:w="2042" w:type="dxa"/>
            <w:vAlign w:val="center"/>
          </w:tcPr>
          <w:p w14:paraId="6664F1FB">
            <w:pPr>
              <w:spacing w:line="320" w:lineRule="atLeast"/>
              <w:jc w:val="center"/>
              <w:rPr>
                <w:rFonts w:ascii="Arial" w:hAnsi="Arial" w:cs="Arial"/>
                <w:color w:val="000000"/>
                <w:sz w:val="24"/>
              </w:rPr>
            </w:pPr>
          </w:p>
        </w:tc>
      </w:tr>
      <w:tr w14:paraId="146A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86" w:type="dxa"/>
            <w:vAlign w:val="center"/>
          </w:tcPr>
          <w:p w14:paraId="349A0796">
            <w:pPr>
              <w:spacing w:line="320" w:lineRule="atLeast"/>
              <w:jc w:val="center"/>
              <w:rPr>
                <w:rFonts w:ascii="Arial" w:hAnsi="Arial" w:cs="Arial"/>
                <w:color w:val="000000"/>
                <w:sz w:val="24"/>
              </w:rPr>
            </w:pPr>
            <w:r>
              <w:rPr>
                <w:rFonts w:hint="eastAsia" w:ascii="Arial" w:hAnsi="Arial" w:cs="Arial"/>
                <w:color w:val="000000"/>
                <w:sz w:val="24"/>
              </w:rPr>
              <w:t>3</w:t>
            </w:r>
          </w:p>
        </w:tc>
        <w:tc>
          <w:tcPr>
            <w:tcW w:w="1784" w:type="dxa"/>
            <w:vAlign w:val="center"/>
          </w:tcPr>
          <w:p w14:paraId="1421C9FB">
            <w:pPr>
              <w:spacing w:line="320" w:lineRule="atLeast"/>
              <w:jc w:val="center"/>
              <w:rPr>
                <w:rFonts w:ascii="Arial" w:hAnsi="Arial" w:cs="Arial"/>
                <w:color w:val="000000"/>
                <w:sz w:val="24"/>
              </w:rPr>
            </w:pPr>
          </w:p>
        </w:tc>
        <w:tc>
          <w:tcPr>
            <w:tcW w:w="3639" w:type="dxa"/>
            <w:vAlign w:val="center"/>
          </w:tcPr>
          <w:p w14:paraId="6F4E5668">
            <w:pPr>
              <w:spacing w:line="320" w:lineRule="atLeast"/>
              <w:jc w:val="center"/>
              <w:rPr>
                <w:rFonts w:ascii="Arial" w:hAnsi="Arial" w:cs="Arial"/>
                <w:color w:val="000000"/>
                <w:sz w:val="24"/>
              </w:rPr>
            </w:pPr>
          </w:p>
        </w:tc>
        <w:tc>
          <w:tcPr>
            <w:tcW w:w="2042" w:type="dxa"/>
            <w:vAlign w:val="center"/>
          </w:tcPr>
          <w:p w14:paraId="2B55C4C6">
            <w:pPr>
              <w:spacing w:line="320" w:lineRule="atLeast"/>
              <w:jc w:val="center"/>
              <w:rPr>
                <w:rFonts w:ascii="Arial" w:hAnsi="Arial" w:cs="Arial"/>
                <w:color w:val="000000"/>
                <w:sz w:val="24"/>
              </w:rPr>
            </w:pPr>
          </w:p>
        </w:tc>
      </w:tr>
    </w:tbl>
    <w:p w14:paraId="5CE711ED">
      <w:pPr>
        <w:spacing w:before="120" w:line="320" w:lineRule="atLeast"/>
        <w:ind w:firstLine="480" w:firstLineChars="200"/>
        <w:rPr>
          <w:rFonts w:ascii="Arial" w:hAnsi="Arial" w:cs="Arial"/>
          <w:color w:val="000000"/>
          <w:sz w:val="24"/>
        </w:rPr>
      </w:pPr>
      <w:r>
        <w:rPr>
          <w:rFonts w:hint="eastAsia" w:ascii="Arial" w:hAnsi="Arial" w:cs="Arial"/>
          <w:color w:val="000000"/>
          <w:sz w:val="24"/>
        </w:rPr>
        <w:t>4.入围供应商响应信息</w:t>
      </w:r>
    </w:p>
    <w:tbl>
      <w:tblPr>
        <w:tblStyle w:val="51"/>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62"/>
        <w:gridCol w:w="3006"/>
        <w:gridCol w:w="930"/>
        <w:gridCol w:w="1888"/>
      </w:tblGrid>
      <w:tr w14:paraId="1270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29" w:type="dxa"/>
            <w:vAlign w:val="center"/>
          </w:tcPr>
          <w:p w14:paraId="27A7A65D">
            <w:pPr>
              <w:jc w:val="center"/>
              <w:rPr>
                <w:rFonts w:ascii="Arial" w:hAnsi="Arial" w:cs="Arial"/>
                <w:color w:val="000000"/>
                <w:sz w:val="24"/>
              </w:rPr>
            </w:pPr>
            <w:r>
              <w:rPr>
                <w:rFonts w:hint="eastAsia" w:ascii="Arial" w:hAnsi="Arial" w:cs="Arial"/>
                <w:color w:val="000000"/>
                <w:sz w:val="24"/>
              </w:rPr>
              <w:t>采购包号</w:t>
            </w:r>
          </w:p>
        </w:tc>
        <w:tc>
          <w:tcPr>
            <w:tcW w:w="1662" w:type="dxa"/>
            <w:vAlign w:val="center"/>
          </w:tcPr>
          <w:p w14:paraId="65A5FB86">
            <w:pPr>
              <w:jc w:val="center"/>
              <w:rPr>
                <w:rFonts w:ascii="Arial" w:hAnsi="Arial" w:cs="Arial"/>
                <w:color w:val="000000"/>
                <w:sz w:val="24"/>
              </w:rPr>
            </w:pPr>
            <w:r>
              <w:rPr>
                <w:rFonts w:hint="eastAsia" w:ascii="Arial" w:hAnsi="Arial" w:cs="Arial"/>
                <w:color w:val="000000"/>
                <w:sz w:val="24"/>
              </w:rPr>
              <w:t>采购标的名称</w:t>
            </w:r>
          </w:p>
        </w:tc>
        <w:tc>
          <w:tcPr>
            <w:tcW w:w="3006" w:type="dxa"/>
            <w:vAlign w:val="center"/>
          </w:tcPr>
          <w:p w14:paraId="2BAF374C">
            <w:pPr>
              <w:jc w:val="center"/>
              <w:rPr>
                <w:rFonts w:ascii="Arial" w:hAnsi="Arial" w:cs="Arial"/>
                <w:color w:val="000000"/>
                <w:sz w:val="24"/>
              </w:rPr>
            </w:pPr>
            <w:r>
              <w:rPr>
                <w:rFonts w:hint="eastAsia" w:ascii="Arial" w:hAnsi="Arial" w:cs="Arial"/>
                <w:color w:val="000000"/>
                <w:sz w:val="24"/>
              </w:rPr>
              <w:t>服务内容和标准</w:t>
            </w:r>
          </w:p>
        </w:tc>
        <w:tc>
          <w:tcPr>
            <w:tcW w:w="930" w:type="dxa"/>
            <w:vAlign w:val="center"/>
          </w:tcPr>
          <w:p w14:paraId="7BE91C7F">
            <w:pPr>
              <w:jc w:val="center"/>
              <w:rPr>
                <w:rFonts w:ascii="Arial" w:hAnsi="Arial" w:cs="Arial"/>
                <w:color w:val="000000"/>
                <w:sz w:val="24"/>
              </w:rPr>
            </w:pPr>
            <w:r>
              <w:rPr>
                <w:rFonts w:hint="eastAsia" w:ascii="Arial" w:hAnsi="Arial" w:cs="Arial"/>
                <w:color w:val="000000"/>
                <w:sz w:val="24"/>
              </w:rPr>
              <w:t>单位</w:t>
            </w:r>
          </w:p>
        </w:tc>
        <w:tc>
          <w:tcPr>
            <w:tcW w:w="1888" w:type="dxa"/>
            <w:vAlign w:val="center"/>
          </w:tcPr>
          <w:p w14:paraId="38F735B0">
            <w:pPr>
              <w:jc w:val="center"/>
              <w:rPr>
                <w:rFonts w:ascii="Arial" w:hAnsi="Arial" w:cs="Arial"/>
                <w:color w:val="000000"/>
                <w:sz w:val="24"/>
              </w:rPr>
            </w:pPr>
            <w:r>
              <w:rPr>
                <w:rFonts w:hint="eastAsia" w:ascii="Arial" w:hAnsi="Arial" w:cs="Arial"/>
                <w:color w:val="000000"/>
                <w:sz w:val="24"/>
              </w:rPr>
              <w:t>协议价格</w:t>
            </w:r>
          </w:p>
          <w:p w14:paraId="7ED37D05">
            <w:pPr>
              <w:jc w:val="center"/>
              <w:rPr>
                <w:rFonts w:ascii="Arial" w:hAnsi="Arial" w:cs="Arial"/>
                <w:color w:val="000000"/>
                <w:sz w:val="24"/>
              </w:rPr>
            </w:pPr>
            <w:r>
              <w:rPr>
                <w:rFonts w:hint="eastAsia" w:ascii="Arial" w:hAnsi="Arial" w:cs="Arial"/>
                <w:color w:val="000000"/>
                <w:sz w:val="24"/>
              </w:rPr>
              <w:t>（折扣系数）</w:t>
            </w:r>
          </w:p>
        </w:tc>
      </w:tr>
      <w:tr w14:paraId="0764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29" w:type="dxa"/>
            <w:vAlign w:val="center"/>
          </w:tcPr>
          <w:p w14:paraId="753E46D6">
            <w:pPr>
              <w:jc w:val="center"/>
              <w:rPr>
                <w:rFonts w:ascii="Arial" w:hAnsi="Arial" w:cs="Arial"/>
                <w:color w:val="000000"/>
                <w:sz w:val="24"/>
              </w:rPr>
            </w:pPr>
            <w:r>
              <w:rPr>
                <w:rFonts w:hint="eastAsia" w:ascii="Arial" w:hAnsi="Arial" w:cs="Arial"/>
                <w:color w:val="000000"/>
                <w:sz w:val="24"/>
              </w:rPr>
              <w:t>1</w:t>
            </w:r>
          </w:p>
        </w:tc>
        <w:tc>
          <w:tcPr>
            <w:tcW w:w="1662" w:type="dxa"/>
            <w:vAlign w:val="center"/>
          </w:tcPr>
          <w:p w14:paraId="71307F91">
            <w:pPr>
              <w:jc w:val="center"/>
              <w:rPr>
                <w:rFonts w:ascii="Arial" w:hAnsi="Arial" w:cs="Arial"/>
                <w:color w:val="000000"/>
                <w:sz w:val="24"/>
              </w:rPr>
            </w:pPr>
          </w:p>
        </w:tc>
        <w:tc>
          <w:tcPr>
            <w:tcW w:w="3006" w:type="dxa"/>
            <w:vAlign w:val="center"/>
          </w:tcPr>
          <w:p w14:paraId="6C9AD961">
            <w:pPr>
              <w:jc w:val="center"/>
              <w:rPr>
                <w:rFonts w:ascii="Arial" w:hAnsi="Arial" w:cs="Arial"/>
                <w:color w:val="000000"/>
                <w:sz w:val="24"/>
              </w:rPr>
            </w:pPr>
          </w:p>
        </w:tc>
        <w:tc>
          <w:tcPr>
            <w:tcW w:w="930" w:type="dxa"/>
            <w:vAlign w:val="center"/>
          </w:tcPr>
          <w:p w14:paraId="0B925A40">
            <w:pPr>
              <w:jc w:val="center"/>
              <w:rPr>
                <w:rFonts w:ascii="Arial" w:hAnsi="Arial" w:cs="Arial"/>
                <w:color w:val="000000"/>
                <w:sz w:val="24"/>
              </w:rPr>
            </w:pPr>
          </w:p>
        </w:tc>
        <w:tc>
          <w:tcPr>
            <w:tcW w:w="1888" w:type="dxa"/>
            <w:vAlign w:val="center"/>
          </w:tcPr>
          <w:p w14:paraId="089CEE0B">
            <w:pPr>
              <w:jc w:val="center"/>
              <w:rPr>
                <w:rFonts w:ascii="Arial" w:hAnsi="Arial" w:cs="Arial"/>
                <w:color w:val="000000"/>
                <w:sz w:val="24"/>
              </w:rPr>
            </w:pPr>
          </w:p>
        </w:tc>
      </w:tr>
      <w:tr w14:paraId="2F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29" w:type="dxa"/>
            <w:vAlign w:val="center"/>
          </w:tcPr>
          <w:p w14:paraId="42893A58">
            <w:pPr>
              <w:jc w:val="center"/>
              <w:rPr>
                <w:rFonts w:ascii="Arial" w:hAnsi="Arial" w:cs="Arial"/>
                <w:color w:val="000000"/>
                <w:sz w:val="24"/>
              </w:rPr>
            </w:pPr>
            <w:r>
              <w:rPr>
                <w:rFonts w:hint="eastAsia" w:ascii="Arial" w:hAnsi="Arial" w:cs="Arial"/>
                <w:color w:val="000000"/>
                <w:sz w:val="24"/>
              </w:rPr>
              <w:t>2</w:t>
            </w:r>
          </w:p>
        </w:tc>
        <w:tc>
          <w:tcPr>
            <w:tcW w:w="1662" w:type="dxa"/>
            <w:vAlign w:val="center"/>
          </w:tcPr>
          <w:p w14:paraId="2590137E">
            <w:pPr>
              <w:jc w:val="center"/>
              <w:rPr>
                <w:rFonts w:ascii="Arial" w:hAnsi="Arial" w:cs="Arial"/>
                <w:color w:val="000000"/>
                <w:sz w:val="24"/>
              </w:rPr>
            </w:pPr>
          </w:p>
        </w:tc>
        <w:tc>
          <w:tcPr>
            <w:tcW w:w="3006" w:type="dxa"/>
            <w:vAlign w:val="center"/>
          </w:tcPr>
          <w:p w14:paraId="2348943A">
            <w:pPr>
              <w:jc w:val="center"/>
              <w:rPr>
                <w:rFonts w:ascii="Arial" w:hAnsi="Arial" w:cs="Arial"/>
                <w:color w:val="000000"/>
                <w:sz w:val="24"/>
              </w:rPr>
            </w:pPr>
          </w:p>
        </w:tc>
        <w:tc>
          <w:tcPr>
            <w:tcW w:w="930" w:type="dxa"/>
            <w:vAlign w:val="center"/>
          </w:tcPr>
          <w:p w14:paraId="326B4B8A">
            <w:pPr>
              <w:jc w:val="center"/>
              <w:rPr>
                <w:rFonts w:ascii="Arial" w:hAnsi="Arial" w:cs="Arial"/>
                <w:color w:val="000000"/>
                <w:sz w:val="24"/>
              </w:rPr>
            </w:pPr>
          </w:p>
        </w:tc>
        <w:tc>
          <w:tcPr>
            <w:tcW w:w="1888" w:type="dxa"/>
            <w:vAlign w:val="center"/>
          </w:tcPr>
          <w:p w14:paraId="593DB823">
            <w:pPr>
              <w:jc w:val="center"/>
              <w:rPr>
                <w:rFonts w:ascii="Arial" w:hAnsi="Arial" w:cs="Arial"/>
                <w:color w:val="000000"/>
                <w:sz w:val="24"/>
              </w:rPr>
            </w:pPr>
          </w:p>
        </w:tc>
      </w:tr>
    </w:tbl>
    <w:p w14:paraId="098CB508">
      <w:pPr>
        <w:spacing w:before="120" w:line="320" w:lineRule="atLeast"/>
        <w:ind w:firstLine="480" w:firstLineChars="200"/>
        <w:rPr>
          <w:rFonts w:ascii="Arial" w:hAnsi="Arial" w:cs="Arial"/>
          <w:color w:val="000000"/>
          <w:sz w:val="24"/>
        </w:rPr>
      </w:pPr>
      <w:r>
        <w:rPr>
          <w:rFonts w:hint="eastAsia" w:ascii="Arial" w:hAnsi="Arial" w:cs="Arial"/>
          <w:color w:val="000000"/>
          <w:sz w:val="24"/>
        </w:rPr>
        <w:br w:type="page"/>
      </w:r>
    </w:p>
    <w:p w14:paraId="76099E50">
      <w:pPr>
        <w:spacing w:before="120" w:line="320" w:lineRule="atLeast"/>
        <w:ind w:firstLine="480" w:firstLineChars="200"/>
        <w:rPr>
          <w:rFonts w:ascii="Arial" w:hAnsi="Arial" w:cs="Arial"/>
          <w:color w:val="000000"/>
          <w:sz w:val="24"/>
        </w:rPr>
      </w:pPr>
      <w:r>
        <w:rPr>
          <w:rFonts w:hint="eastAsia" w:ascii="Arial" w:hAnsi="Arial" w:cs="Arial"/>
          <w:color w:val="000000"/>
          <w:sz w:val="24"/>
        </w:rPr>
        <w:t>5.通用条款特定要求</w:t>
      </w:r>
    </w:p>
    <w:tbl>
      <w:tblPr>
        <w:tblStyle w:val="52"/>
        <w:tblW w:w="850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566"/>
        <w:gridCol w:w="3396"/>
      </w:tblGrid>
      <w:tr w14:paraId="2CCA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43" w:type="dxa"/>
            <w:vAlign w:val="center"/>
          </w:tcPr>
          <w:p w14:paraId="6A0B5BEB">
            <w:pPr>
              <w:jc w:val="center"/>
              <w:rPr>
                <w:rFonts w:ascii="Arial" w:hAnsi="Arial" w:cs="Arial"/>
                <w:color w:val="000000"/>
                <w:sz w:val="24"/>
              </w:rPr>
            </w:pPr>
            <w:r>
              <w:rPr>
                <w:rFonts w:hint="eastAsia" w:ascii="Arial" w:hAnsi="Arial" w:cs="Arial"/>
                <w:color w:val="000000"/>
                <w:sz w:val="24"/>
              </w:rPr>
              <w:t>通用</w:t>
            </w:r>
          </w:p>
          <w:p w14:paraId="50D24620">
            <w:pPr>
              <w:jc w:val="center"/>
              <w:rPr>
                <w:rFonts w:ascii="Arial" w:hAnsi="Arial" w:cs="Arial"/>
                <w:color w:val="000000"/>
                <w:sz w:val="24"/>
              </w:rPr>
            </w:pPr>
            <w:r>
              <w:rPr>
                <w:rFonts w:hint="eastAsia" w:ascii="Arial" w:hAnsi="Arial" w:cs="Arial"/>
                <w:color w:val="000000"/>
                <w:sz w:val="24"/>
              </w:rPr>
              <w:t>条款号</w:t>
            </w:r>
          </w:p>
        </w:tc>
        <w:tc>
          <w:tcPr>
            <w:tcW w:w="3566" w:type="dxa"/>
            <w:vAlign w:val="center"/>
          </w:tcPr>
          <w:p w14:paraId="2DD907DA">
            <w:pPr>
              <w:jc w:val="center"/>
              <w:rPr>
                <w:rFonts w:ascii="Arial" w:hAnsi="Arial" w:cs="Arial"/>
                <w:color w:val="000000"/>
                <w:sz w:val="24"/>
                <w:lang w:val="zh-CN"/>
              </w:rPr>
            </w:pPr>
            <w:r>
              <w:rPr>
                <w:rFonts w:hint="eastAsia" w:ascii="Arial" w:hAnsi="Arial" w:cs="Arial"/>
                <w:color w:val="000000"/>
                <w:sz w:val="24"/>
                <w:lang w:val="zh-CN"/>
              </w:rPr>
              <w:t>条款内容</w:t>
            </w:r>
          </w:p>
        </w:tc>
        <w:tc>
          <w:tcPr>
            <w:tcW w:w="3396" w:type="dxa"/>
            <w:vAlign w:val="center"/>
          </w:tcPr>
          <w:p w14:paraId="7A0F01F2">
            <w:pPr>
              <w:jc w:val="center"/>
              <w:rPr>
                <w:rFonts w:ascii="Arial" w:hAnsi="Arial" w:cs="Arial"/>
                <w:color w:val="000000"/>
                <w:sz w:val="24"/>
              </w:rPr>
            </w:pPr>
            <w:r>
              <w:rPr>
                <w:rFonts w:hint="eastAsia" w:ascii="Arial" w:hAnsi="Arial" w:cs="Arial"/>
                <w:color w:val="000000"/>
                <w:sz w:val="24"/>
              </w:rPr>
              <w:t>特定要求</w:t>
            </w:r>
          </w:p>
        </w:tc>
      </w:tr>
      <w:tr w14:paraId="77B7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43" w:type="dxa"/>
            <w:vAlign w:val="center"/>
          </w:tcPr>
          <w:p w14:paraId="728005A5">
            <w:pPr>
              <w:jc w:val="center"/>
              <w:rPr>
                <w:rFonts w:ascii="Arial" w:hAnsi="Arial" w:cs="Arial"/>
                <w:color w:val="000000"/>
                <w:sz w:val="24"/>
              </w:rPr>
            </w:pPr>
            <w:r>
              <w:rPr>
                <w:rFonts w:hint="eastAsia" w:ascii="Arial" w:hAnsi="Arial" w:cs="Arial"/>
                <w:color w:val="000000"/>
                <w:sz w:val="24"/>
              </w:rPr>
              <w:t>2.1.1</w:t>
            </w:r>
          </w:p>
        </w:tc>
        <w:tc>
          <w:tcPr>
            <w:tcW w:w="3566" w:type="dxa"/>
            <w:vAlign w:val="center"/>
          </w:tcPr>
          <w:p w14:paraId="34656D66">
            <w:pPr>
              <w:jc w:val="center"/>
              <w:rPr>
                <w:rFonts w:ascii="Arial" w:hAnsi="Arial" w:cs="Arial"/>
                <w:color w:val="000000"/>
                <w:sz w:val="24"/>
                <w:lang w:val="zh-CN"/>
              </w:rPr>
            </w:pPr>
            <w:r>
              <w:rPr>
                <w:rFonts w:hint="eastAsia" w:ascii="Arial" w:hAnsi="Arial" w:cs="Arial"/>
                <w:color w:val="000000"/>
                <w:sz w:val="24"/>
                <w:lang w:val="zh-CN"/>
              </w:rPr>
              <w:t>确定成交供应商的电子采购平台</w:t>
            </w:r>
          </w:p>
        </w:tc>
        <w:tc>
          <w:tcPr>
            <w:tcW w:w="3396" w:type="dxa"/>
            <w:vAlign w:val="center"/>
          </w:tcPr>
          <w:p w14:paraId="3222AF9B">
            <w:pPr>
              <w:jc w:val="center"/>
              <w:rPr>
                <w:rFonts w:ascii="Arial" w:hAnsi="Arial" w:cs="Arial"/>
                <w:color w:val="000000"/>
                <w:sz w:val="24"/>
              </w:rPr>
            </w:pPr>
            <w:r>
              <w:rPr>
                <w:rFonts w:hint="eastAsia" w:ascii="Arial" w:hAnsi="Arial" w:cs="Arial"/>
                <w:color w:val="000000"/>
                <w:sz w:val="24"/>
              </w:rPr>
              <w:t>“政采云”平台（http:// www.zcygov.cn）</w:t>
            </w:r>
          </w:p>
        </w:tc>
      </w:tr>
      <w:tr w14:paraId="30E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43" w:type="dxa"/>
            <w:vAlign w:val="center"/>
          </w:tcPr>
          <w:p w14:paraId="5B914E9B">
            <w:pPr>
              <w:jc w:val="center"/>
              <w:rPr>
                <w:rFonts w:ascii="Arial" w:hAnsi="Arial" w:cs="Arial"/>
                <w:color w:val="000000"/>
                <w:sz w:val="24"/>
              </w:rPr>
            </w:pPr>
            <w:r>
              <w:rPr>
                <w:rFonts w:hint="eastAsia" w:ascii="Arial" w:hAnsi="Arial" w:cs="Arial"/>
                <w:color w:val="000000"/>
                <w:sz w:val="24"/>
              </w:rPr>
              <w:t>2.2.1</w:t>
            </w:r>
          </w:p>
        </w:tc>
        <w:tc>
          <w:tcPr>
            <w:tcW w:w="3566" w:type="dxa"/>
            <w:vAlign w:val="center"/>
          </w:tcPr>
          <w:p w14:paraId="70816DE4">
            <w:pPr>
              <w:jc w:val="center"/>
              <w:rPr>
                <w:rFonts w:ascii="Arial" w:hAnsi="Arial" w:cs="Arial"/>
                <w:color w:val="000000"/>
                <w:sz w:val="24"/>
              </w:rPr>
            </w:pPr>
            <w:r>
              <w:rPr>
                <w:rFonts w:hint="eastAsia" w:ascii="Arial" w:hAnsi="Arial" w:cs="Arial"/>
                <w:color w:val="000000"/>
                <w:sz w:val="24"/>
              </w:rPr>
              <w:t>确定成交供应商的方式</w:t>
            </w:r>
          </w:p>
        </w:tc>
        <w:tc>
          <w:tcPr>
            <w:tcW w:w="3396" w:type="dxa"/>
            <w:vAlign w:val="center"/>
          </w:tcPr>
          <w:p w14:paraId="3061BF03">
            <w:pPr>
              <w:jc w:val="center"/>
              <w:rPr>
                <w:rFonts w:ascii="Arial" w:hAnsi="Arial" w:cs="Arial"/>
                <w:color w:val="000000"/>
                <w:sz w:val="24"/>
              </w:rPr>
            </w:pPr>
            <w:r>
              <w:rPr>
                <w:rFonts w:hint="eastAsia" w:ascii="Arial" w:hAnsi="Arial" w:cs="Arial"/>
                <w:color w:val="000000"/>
                <w:sz w:val="24"/>
              </w:rPr>
              <w:t>直接选定</w:t>
            </w:r>
          </w:p>
        </w:tc>
      </w:tr>
      <w:tr w14:paraId="4680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43" w:type="dxa"/>
            <w:vAlign w:val="center"/>
          </w:tcPr>
          <w:p w14:paraId="0DDBA87C">
            <w:pPr>
              <w:jc w:val="center"/>
              <w:rPr>
                <w:rFonts w:ascii="Arial" w:hAnsi="Arial" w:cs="Arial"/>
                <w:color w:val="000000"/>
                <w:sz w:val="24"/>
              </w:rPr>
            </w:pPr>
            <w:r>
              <w:rPr>
                <w:rFonts w:hint="eastAsia" w:ascii="Arial" w:hAnsi="Arial" w:cs="Arial"/>
                <w:color w:val="000000"/>
                <w:sz w:val="24"/>
              </w:rPr>
              <w:t>2.5.1</w:t>
            </w:r>
          </w:p>
        </w:tc>
        <w:tc>
          <w:tcPr>
            <w:tcW w:w="3566" w:type="dxa"/>
            <w:vAlign w:val="center"/>
          </w:tcPr>
          <w:p w14:paraId="3EDB522C">
            <w:pPr>
              <w:jc w:val="center"/>
              <w:rPr>
                <w:rFonts w:ascii="Arial" w:hAnsi="Arial" w:cs="Arial"/>
                <w:color w:val="000000"/>
                <w:sz w:val="24"/>
              </w:rPr>
            </w:pPr>
            <w:r>
              <w:rPr>
                <w:rFonts w:hint="eastAsia" w:ascii="Arial" w:hAnsi="Arial" w:cs="Arial"/>
                <w:color w:val="000000"/>
                <w:sz w:val="24"/>
              </w:rPr>
              <w:t>采购合同授予非入围供应商</w:t>
            </w:r>
          </w:p>
        </w:tc>
        <w:tc>
          <w:tcPr>
            <w:tcW w:w="3396" w:type="dxa"/>
            <w:vAlign w:val="center"/>
          </w:tcPr>
          <w:p w14:paraId="7EEC3381">
            <w:pPr>
              <w:jc w:val="center"/>
              <w:rPr>
                <w:rFonts w:ascii="Arial" w:hAnsi="Arial" w:cs="Arial"/>
                <w:color w:val="000000"/>
                <w:sz w:val="24"/>
              </w:rPr>
            </w:pPr>
            <w:r>
              <w:rPr>
                <w:rFonts w:hint="eastAsia" w:ascii="Arial" w:hAnsi="Arial" w:cs="Arial"/>
                <w:color w:val="000000"/>
                <w:sz w:val="24"/>
              </w:rPr>
              <w:t>框架协议有效期内，当剩余入围供应商不足入围供应商总数时，自动按照排名顺延补充，有效期遵守原框架协议的有效期。</w:t>
            </w:r>
          </w:p>
        </w:tc>
      </w:tr>
      <w:tr w14:paraId="355D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43" w:type="dxa"/>
            <w:vAlign w:val="center"/>
          </w:tcPr>
          <w:p w14:paraId="565F62C1">
            <w:pPr>
              <w:jc w:val="center"/>
              <w:rPr>
                <w:rFonts w:ascii="Arial" w:hAnsi="Arial" w:cs="Arial"/>
                <w:color w:val="000000"/>
                <w:sz w:val="24"/>
              </w:rPr>
            </w:pPr>
            <w:r>
              <w:rPr>
                <w:rFonts w:hint="eastAsia" w:ascii="Arial" w:hAnsi="Arial" w:cs="Arial"/>
                <w:color w:val="000000"/>
                <w:sz w:val="24"/>
              </w:rPr>
              <w:t>2.7.2</w:t>
            </w:r>
          </w:p>
        </w:tc>
        <w:tc>
          <w:tcPr>
            <w:tcW w:w="3566" w:type="dxa"/>
            <w:vAlign w:val="center"/>
          </w:tcPr>
          <w:p w14:paraId="245C5816">
            <w:pPr>
              <w:jc w:val="center"/>
              <w:rPr>
                <w:rFonts w:ascii="Arial" w:hAnsi="Arial" w:cs="Arial"/>
                <w:color w:val="000000"/>
                <w:sz w:val="24"/>
              </w:rPr>
            </w:pPr>
            <w:r>
              <w:rPr>
                <w:rFonts w:hint="eastAsia" w:ascii="Arial" w:hAnsi="Arial" w:cs="Arial"/>
                <w:color w:val="000000"/>
                <w:sz w:val="24"/>
              </w:rPr>
              <w:t>采购合同履约验收</w:t>
            </w:r>
          </w:p>
        </w:tc>
        <w:tc>
          <w:tcPr>
            <w:tcW w:w="3396" w:type="dxa"/>
            <w:vAlign w:val="center"/>
          </w:tcPr>
          <w:p w14:paraId="05AC12E5">
            <w:pPr>
              <w:jc w:val="center"/>
              <w:rPr>
                <w:rFonts w:ascii="Arial" w:hAnsi="Arial" w:cs="Arial"/>
                <w:color w:val="000000"/>
                <w:sz w:val="24"/>
              </w:rPr>
            </w:pPr>
            <w:r>
              <w:rPr>
                <w:rFonts w:hint="eastAsia" w:ascii="Arial" w:hAnsi="Arial" w:cs="Arial"/>
                <w:color w:val="000000"/>
                <w:sz w:val="24"/>
              </w:rPr>
              <w:t>按照采购需求进行验收</w:t>
            </w:r>
          </w:p>
        </w:tc>
      </w:tr>
      <w:tr w14:paraId="150F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43" w:type="dxa"/>
            <w:vAlign w:val="center"/>
          </w:tcPr>
          <w:p w14:paraId="62C0D613">
            <w:pPr>
              <w:jc w:val="center"/>
              <w:rPr>
                <w:rFonts w:ascii="Arial" w:hAnsi="Arial" w:cs="Arial"/>
                <w:color w:val="000000"/>
                <w:sz w:val="24"/>
              </w:rPr>
            </w:pPr>
            <w:r>
              <w:rPr>
                <w:rFonts w:hint="eastAsia" w:ascii="Arial" w:hAnsi="Arial" w:cs="Arial"/>
                <w:color w:val="000000"/>
                <w:sz w:val="24"/>
              </w:rPr>
              <w:t>11.1</w:t>
            </w:r>
          </w:p>
        </w:tc>
        <w:tc>
          <w:tcPr>
            <w:tcW w:w="3566" w:type="dxa"/>
            <w:vAlign w:val="center"/>
          </w:tcPr>
          <w:p w14:paraId="1AE17B29">
            <w:pPr>
              <w:jc w:val="center"/>
              <w:rPr>
                <w:rFonts w:ascii="Arial" w:hAnsi="Arial" w:cs="Arial"/>
                <w:color w:val="000000"/>
                <w:sz w:val="24"/>
                <w:lang w:val="zh-CN"/>
              </w:rPr>
            </w:pPr>
            <w:r>
              <w:rPr>
                <w:rFonts w:hint="eastAsia" w:ascii="Arial" w:hAnsi="Arial" w:cs="Arial"/>
                <w:color w:val="000000"/>
                <w:sz w:val="24"/>
                <w:lang w:val="zh-CN"/>
              </w:rPr>
              <w:t>争议解决方法</w:t>
            </w:r>
          </w:p>
        </w:tc>
        <w:tc>
          <w:tcPr>
            <w:tcW w:w="3396" w:type="dxa"/>
            <w:vAlign w:val="center"/>
          </w:tcPr>
          <w:p w14:paraId="573E88B8">
            <w:pPr>
              <w:jc w:val="center"/>
              <w:rPr>
                <w:rFonts w:ascii="Arial" w:hAnsi="Arial" w:cs="Arial"/>
                <w:color w:val="000000"/>
                <w:sz w:val="24"/>
              </w:rPr>
            </w:pPr>
            <w:r>
              <w:rPr>
                <w:rFonts w:hint="eastAsia" w:ascii="Arial" w:hAnsi="Arial" w:cs="Arial"/>
                <w:color w:val="000000"/>
                <w:sz w:val="24"/>
              </w:rPr>
              <w:t>向</w:t>
            </w:r>
            <w:r>
              <w:rPr>
                <w:rFonts w:hint="eastAsia" w:ascii="Arial" w:hAnsi="Arial" w:cs="Arial"/>
                <w:color w:val="000000"/>
                <w:sz w:val="24"/>
                <w:lang w:val="zh-CN"/>
              </w:rPr>
              <w:t>长春市</w:t>
            </w:r>
            <w:r>
              <w:rPr>
                <w:rFonts w:hint="eastAsia" w:ascii="Arial" w:hAnsi="Arial" w:cs="Arial"/>
                <w:color w:val="000000"/>
                <w:sz w:val="24"/>
              </w:rPr>
              <w:t>人民法院提起诉讼</w:t>
            </w:r>
          </w:p>
        </w:tc>
      </w:tr>
    </w:tbl>
    <w:p w14:paraId="1BB26B80">
      <w:pPr>
        <w:spacing w:before="120" w:line="360" w:lineRule="auto"/>
        <w:rPr>
          <w:rFonts w:ascii="Arial" w:hAnsi="Arial" w:cs="Arial"/>
          <w:color w:val="000000"/>
          <w:sz w:val="24"/>
        </w:rPr>
      </w:pPr>
      <w:r>
        <w:rPr>
          <w:rFonts w:hint="eastAsia" w:ascii="Arial" w:hAnsi="Arial" w:cs="Arial"/>
          <w:color w:val="000000"/>
          <w:sz w:val="24"/>
        </w:rPr>
        <w:t>6.协议文件</w:t>
      </w:r>
    </w:p>
    <w:p w14:paraId="26D2BC1B">
      <w:pPr>
        <w:spacing w:before="120" w:line="360" w:lineRule="auto"/>
        <w:rPr>
          <w:rFonts w:ascii="Arial" w:hAnsi="Arial" w:cs="Arial"/>
          <w:color w:val="000000"/>
          <w:sz w:val="24"/>
        </w:rPr>
      </w:pPr>
      <w:r>
        <w:rPr>
          <w:rFonts w:hint="eastAsia" w:ascii="Arial" w:hAnsi="Arial" w:cs="Arial"/>
          <w:color w:val="000000"/>
          <w:sz w:val="24"/>
        </w:rPr>
        <w:t>下列文件是构成本协议的组成部分，应该认为是一个整体，彼此相互解释、相互补充。如果协议文件之间存在矛盾或不一致之处，以下述文件的排列顺序在先者为准。组成本框架协议的文件如下：</w:t>
      </w:r>
    </w:p>
    <w:p w14:paraId="7D8730E5">
      <w:pPr>
        <w:spacing w:before="120" w:line="360" w:lineRule="auto"/>
        <w:rPr>
          <w:rFonts w:ascii="Arial" w:hAnsi="Arial" w:cs="Arial"/>
          <w:color w:val="000000"/>
          <w:sz w:val="24"/>
        </w:rPr>
      </w:pPr>
      <w:r>
        <w:rPr>
          <w:rFonts w:hint="eastAsia" w:ascii="Arial" w:hAnsi="Arial" w:cs="Arial"/>
          <w:color w:val="000000"/>
          <w:sz w:val="24"/>
        </w:rPr>
        <w:t>6.1 本协议书；</w:t>
      </w:r>
    </w:p>
    <w:p w14:paraId="466BC045">
      <w:pPr>
        <w:spacing w:before="120" w:line="360" w:lineRule="auto"/>
        <w:rPr>
          <w:rFonts w:ascii="Arial" w:hAnsi="Arial" w:cs="Arial"/>
          <w:color w:val="000000"/>
          <w:sz w:val="24"/>
        </w:rPr>
      </w:pPr>
      <w:r>
        <w:rPr>
          <w:rFonts w:hint="eastAsia" w:ascii="Arial" w:hAnsi="Arial" w:cs="Arial"/>
          <w:color w:val="000000"/>
          <w:sz w:val="24"/>
        </w:rPr>
        <w:t>6.2 入围通知书；</w:t>
      </w:r>
    </w:p>
    <w:p w14:paraId="2EBBF34E">
      <w:pPr>
        <w:spacing w:before="120" w:line="360" w:lineRule="auto"/>
        <w:rPr>
          <w:rFonts w:ascii="Arial" w:hAnsi="Arial" w:cs="Arial"/>
          <w:color w:val="000000"/>
          <w:sz w:val="24"/>
        </w:rPr>
      </w:pPr>
      <w:r>
        <w:rPr>
          <w:rFonts w:hint="eastAsia" w:ascii="Arial" w:hAnsi="Arial" w:cs="Arial"/>
          <w:color w:val="000000"/>
          <w:sz w:val="24"/>
        </w:rPr>
        <w:t>6.3 本协议的修改、补充协议（如有）；</w:t>
      </w:r>
    </w:p>
    <w:p w14:paraId="7B71C1D0">
      <w:pPr>
        <w:spacing w:before="120" w:line="360" w:lineRule="auto"/>
        <w:rPr>
          <w:rFonts w:ascii="Arial" w:hAnsi="Arial" w:cs="Arial"/>
          <w:color w:val="000000"/>
          <w:sz w:val="24"/>
        </w:rPr>
      </w:pPr>
      <w:r>
        <w:rPr>
          <w:rFonts w:hint="eastAsia" w:ascii="Arial" w:hAnsi="Arial" w:cs="Arial"/>
          <w:color w:val="000000"/>
          <w:sz w:val="24"/>
        </w:rPr>
        <w:t>6.4 乙方的响应文件（含澄清文件）；</w:t>
      </w:r>
    </w:p>
    <w:p w14:paraId="56253788">
      <w:pPr>
        <w:spacing w:before="120" w:line="360" w:lineRule="auto"/>
        <w:rPr>
          <w:rFonts w:ascii="Arial" w:hAnsi="Arial" w:cs="Arial"/>
          <w:color w:val="000000"/>
          <w:sz w:val="24"/>
        </w:rPr>
      </w:pPr>
      <w:r>
        <w:rPr>
          <w:rFonts w:hint="eastAsia" w:ascii="Arial" w:hAnsi="Arial" w:cs="Arial"/>
          <w:color w:val="000000"/>
          <w:sz w:val="24"/>
        </w:rPr>
        <w:t>6.5 征集文件（含补遗文件）。</w:t>
      </w:r>
    </w:p>
    <w:p w14:paraId="6CD036B1">
      <w:pPr>
        <w:spacing w:before="120" w:line="360" w:lineRule="auto"/>
        <w:rPr>
          <w:rFonts w:ascii="Arial" w:hAnsi="Arial" w:cs="Arial"/>
          <w:color w:val="000000"/>
          <w:sz w:val="24"/>
        </w:rPr>
      </w:pPr>
      <w:r>
        <w:rPr>
          <w:rFonts w:hint="eastAsia" w:ascii="Arial" w:hAnsi="Arial" w:cs="Arial"/>
          <w:color w:val="000000"/>
          <w:sz w:val="24"/>
        </w:rPr>
        <w:t>7.协议生效及其它</w:t>
      </w:r>
    </w:p>
    <w:p w14:paraId="0ACF1FC9">
      <w:pPr>
        <w:spacing w:before="120" w:line="360" w:lineRule="auto"/>
        <w:rPr>
          <w:rFonts w:ascii="Arial" w:hAnsi="Arial" w:cs="Arial"/>
          <w:color w:val="000000"/>
          <w:sz w:val="24"/>
        </w:rPr>
      </w:pPr>
      <w:r>
        <w:rPr>
          <w:rFonts w:hint="eastAsia" w:ascii="Arial" w:hAnsi="Arial" w:cs="Arial"/>
          <w:color w:val="000000"/>
          <w:sz w:val="24"/>
        </w:rPr>
        <w:t>7.1 本协议不得对征集文件确定的事项以及乙方的响应文件作实质性修改。</w:t>
      </w:r>
    </w:p>
    <w:p w14:paraId="470322AF">
      <w:pPr>
        <w:spacing w:before="120" w:line="360" w:lineRule="auto"/>
        <w:rPr>
          <w:rFonts w:ascii="Arial" w:hAnsi="Arial" w:cs="Arial"/>
          <w:color w:val="000000"/>
          <w:sz w:val="24"/>
        </w:rPr>
      </w:pPr>
      <w:r>
        <w:rPr>
          <w:rFonts w:hint="eastAsia" w:ascii="Arial" w:hAnsi="Arial" w:cs="Arial"/>
          <w:color w:val="000000"/>
          <w:sz w:val="24"/>
        </w:rPr>
        <w:t>7.2 本协议自签订之日起七个工作日内，甲方应当将本协议副本报同级政府采购监督管理部门和有关部门备案。</w:t>
      </w:r>
    </w:p>
    <w:p w14:paraId="5E56640C">
      <w:pPr>
        <w:spacing w:before="120" w:line="360" w:lineRule="auto"/>
        <w:rPr>
          <w:rFonts w:ascii="Arial" w:hAnsi="Arial" w:cs="Arial"/>
          <w:color w:val="000000"/>
          <w:sz w:val="24"/>
        </w:rPr>
      </w:pPr>
      <w:r>
        <w:rPr>
          <w:rFonts w:hint="eastAsia" w:ascii="Arial" w:hAnsi="Arial" w:cs="Arial"/>
          <w:color w:val="000000"/>
          <w:sz w:val="24"/>
        </w:rPr>
        <w:t>7.3 本协议自双方签字盖章之日起生效。</w:t>
      </w:r>
    </w:p>
    <w:p w14:paraId="3348FD59">
      <w:pPr>
        <w:spacing w:before="120" w:line="360" w:lineRule="auto"/>
        <w:rPr>
          <w:rFonts w:ascii="Arial" w:hAnsi="Arial" w:cs="Arial"/>
          <w:color w:val="000000"/>
          <w:sz w:val="24"/>
        </w:rPr>
      </w:pPr>
      <w:r>
        <w:rPr>
          <w:rFonts w:hint="eastAsia" w:ascii="Arial" w:hAnsi="Arial" w:cs="Arial"/>
          <w:color w:val="000000"/>
          <w:sz w:val="24"/>
        </w:rPr>
        <w:t>7.4 本协议一式三份，具同等法律效力。甲乙双方、同级政府采购监督管理部门各执一份。</w:t>
      </w:r>
    </w:p>
    <w:p w14:paraId="122C02C5">
      <w:pPr>
        <w:spacing w:before="120" w:line="360" w:lineRule="auto"/>
        <w:rPr>
          <w:rFonts w:ascii="Arial" w:hAnsi="Arial" w:cs="Arial"/>
          <w:color w:val="000000"/>
          <w:sz w:val="24"/>
        </w:rPr>
      </w:pPr>
      <w:r>
        <w:rPr>
          <w:rFonts w:hint="eastAsia" w:ascii="Arial" w:hAnsi="Arial" w:cs="Arial"/>
          <w:color w:val="000000"/>
          <w:sz w:val="24"/>
        </w:rPr>
        <w:t>8.补充条款</w:t>
      </w:r>
    </w:p>
    <w:p w14:paraId="3D730553">
      <w:pPr>
        <w:spacing w:before="120" w:line="360" w:lineRule="auto"/>
        <w:rPr>
          <w:rFonts w:ascii="Arial" w:hAnsi="Arial" w:cs="Arial"/>
          <w:color w:val="000000"/>
          <w:sz w:val="24"/>
        </w:rPr>
      </w:pPr>
      <w:r>
        <w:rPr>
          <w:rFonts w:hint="eastAsia" w:ascii="Arial" w:hAnsi="Arial" w:cs="Arial"/>
          <w:color w:val="000000"/>
          <w:sz w:val="24"/>
        </w:rPr>
        <w:t>如需修改或补充本协议内容，经协商，双方可签署书面修改或补充协议，该补充或修改协议将作为本协议的一个组成部分。</w:t>
      </w:r>
    </w:p>
    <w:p w14:paraId="00A01F1E">
      <w:pPr>
        <w:spacing w:before="120" w:line="360" w:lineRule="auto"/>
        <w:rPr>
          <w:rFonts w:ascii="Arial" w:hAnsi="Arial" w:cs="Arial"/>
          <w:color w:val="000000"/>
          <w:sz w:val="24"/>
        </w:rPr>
      </w:pPr>
    </w:p>
    <w:p w14:paraId="19D66CD6">
      <w:pPr>
        <w:spacing w:before="120" w:line="360" w:lineRule="auto"/>
        <w:rPr>
          <w:rFonts w:ascii="Arial" w:hAnsi="Arial" w:cs="Arial"/>
          <w:color w:val="000000"/>
          <w:sz w:val="24"/>
        </w:rPr>
      </w:pPr>
      <w:r>
        <w:rPr>
          <w:rFonts w:hint="eastAsia" w:ascii="Arial" w:hAnsi="Arial" w:cs="Arial"/>
          <w:color w:val="000000"/>
          <w:sz w:val="24"/>
        </w:rPr>
        <w:t>甲方：                （盖章）    乙方：                （盖章）</w:t>
      </w:r>
    </w:p>
    <w:p w14:paraId="521A044A">
      <w:pPr>
        <w:spacing w:before="120" w:line="360" w:lineRule="auto"/>
        <w:rPr>
          <w:rFonts w:ascii="Arial" w:hAnsi="Arial" w:cs="Arial"/>
          <w:color w:val="000000"/>
          <w:sz w:val="24"/>
        </w:rPr>
      </w:pPr>
    </w:p>
    <w:p w14:paraId="4B237937">
      <w:pPr>
        <w:spacing w:before="120" w:line="360" w:lineRule="auto"/>
        <w:rPr>
          <w:rFonts w:ascii="Arial" w:hAnsi="Arial" w:cs="Arial"/>
          <w:color w:val="000000"/>
          <w:sz w:val="24"/>
        </w:rPr>
      </w:pPr>
      <w:r>
        <w:rPr>
          <w:rFonts w:hint="eastAsia" w:ascii="Arial" w:hAnsi="Arial" w:cs="Arial"/>
          <w:color w:val="000000"/>
          <w:sz w:val="24"/>
        </w:rPr>
        <w:t xml:space="preserve">签约代表：                        签约代表：                         </w:t>
      </w:r>
    </w:p>
    <w:p w14:paraId="2AEE0B8C">
      <w:pPr>
        <w:spacing w:before="120" w:line="360" w:lineRule="auto"/>
        <w:rPr>
          <w:rFonts w:ascii="Arial" w:hAnsi="Arial" w:cs="Arial"/>
          <w:color w:val="000000"/>
          <w:sz w:val="24"/>
        </w:rPr>
      </w:pPr>
    </w:p>
    <w:p w14:paraId="093DC82A">
      <w:pPr>
        <w:spacing w:before="120" w:line="360" w:lineRule="auto"/>
        <w:rPr>
          <w:rFonts w:ascii="Arial" w:hAnsi="Arial" w:cs="Arial"/>
          <w:color w:val="000000"/>
          <w:sz w:val="24"/>
        </w:rPr>
      </w:pPr>
      <w:r>
        <w:rPr>
          <w:rFonts w:hint="eastAsia" w:ascii="Arial" w:hAnsi="Arial" w:cs="Arial"/>
          <w:color w:val="000000"/>
          <w:sz w:val="24"/>
        </w:rPr>
        <w:t>签约日期：                        签约日期：</w:t>
      </w:r>
    </w:p>
    <w:p w14:paraId="22349F9E">
      <w:pPr>
        <w:spacing w:before="120" w:line="360" w:lineRule="auto"/>
        <w:rPr>
          <w:rFonts w:ascii="Arial" w:hAnsi="Arial" w:cs="Arial"/>
          <w:color w:val="000000"/>
          <w:szCs w:val="21"/>
        </w:rPr>
      </w:pPr>
      <w:r>
        <w:rPr>
          <w:rFonts w:hint="eastAsia" w:ascii="Arial" w:hAnsi="Arial" w:cs="Arial"/>
          <w:color w:val="000000"/>
          <w:szCs w:val="21"/>
        </w:rPr>
        <w:br w:type="page"/>
      </w:r>
    </w:p>
    <w:p w14:paraId="57DC3841">
      <w:pPr>
        <w:spacing w:line="360" w:lineRule="auto"/>
        <w:rPr>
          <w:rFonts w:ascii="Arial" w:hAnsi="Arial" w:cs="Arial"/>
          <w:color w:val="000000"/>
          <w:sz w:val="24"/>
        </w:rPr>
      </w:pPr>
      <w:r>
        <w:rPr>
          <w:rFonts w:hint="eastAsia" w:ascii="Arial" w:hAnsi="Arial" w:cs="Arial"/>
          <w:color w:val="000000"/>
          <w:sz w:val="24"/>
        </w:rPr>
        <w:t>通用条款</w:t>
      </w:r>
    </w:p>
    <w:p w14:paraId="3666F6DF">
      <w:pPr>
        <w:spacing w:line="360" w:lineRule="auto"/>
        <w:rPr>
          <w:rFonts w:ascii="Arial" w:hAnsi="Arial" w:cs="Arial"/>
          <w:color w:val="000000"/>
          <w:sz w:val="24"/>
        </w:rPr>
      </w:pPr>
      <w:r>
        <w:rPr>
          <w:rFonts w:hint="eastAsia" w:ascii="Arial" w:hAnsi="Arial" w:cs="Arial"/>
          <w:color w:val="000000"/>
          <w:sz w:val="24"/>
        </w:rPr>
        <w:t>1.定义</w:t>
      </w:r>
    </w:p>
    <w:p w14:paraId="27199A03">
      <w:pPr>
        <w:spacing w:line="360" w:lineRule="auto"/>
        <w:rPr>
          <w:rFonts w:ascii="Arial" w:hAnsi="Arial" w:cs="Arial"/>
          <w:color w:val="000000"/>
          <w:sz w:val="24"/>
        </w:rPr>
      </w:pPr>
      <w:r>
        <w:rPr>
          <w:rFonts w:hint="eastAsia" w:ascii="Arial" w:hAnsi="Arial" w:cs="Arial"/>
          <w:color w:val="000000"/>
          <w:sz w:val="24"/>
        </w:rPr>
        <w:t>1.1 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1C362621">
      <w:pPr>
        <w:spacing w:line="360" w:lineRule="auto"/>
        <w:rPr>
          <w:rFonts w:ascii="Arial" w:hAnsi="Arial" w:cs="Arial"/>
          <w:color w:val="000000"/>
          <w:sz w:val="24"/>
        </w:rPr>
      </w:pPr>
      <w:r>
        <w:rPr>
          <w:rFonts w:hint="eastAsia" w:ascii="Arial" w:hAnsi="Arial" w:cs="Arial"/>
          <w:color w:val="000000"/>
          <w:sz w:val="24"/>
        </w:rPr>
        <w:t>1.2 封闭式框架协议采购：是指通过公开竞争订立框架协议后，除经过框架协议约定的补充征集程序外，不得增加协议供应商的框架协议采购。</w:t>
      </w:r>
    </w:p>
    <w:p w14:paraId="64618CF0">
      <w:pPr>
        <w:spacing w:line="360" w:lineRule="auto"/>
        <w:rPr>
          <w:rFonts w:ascii="Arial" w:hAnsi="Arial" w:cs="Arial"/>
          <w:color w:val="000000"/>
          <w:sz w:val="24"/>
        </w:rPr>
      </w:pPr>
      <w:r>
        <w:rPr>
          <w:rFonts w:hint="eastAsia" w:ascii="Arial" w:hAnsi="Arial" w:cs="Arial"/>
          <w:color w:val="000000"/>
          <w:sz w:val="24"/>
        </w:rPr>
        <w:t>1.3 征集人：是指负责本项目公开征集程序、订立框架协议的集中采购机构、主管预算单位（其他预算单位）。</w:t>
      </w:r>
    </w:p>
    <w:p w14:paraId="0D68C1EF">
      <w:pPr>
        <w:spacing w:line="360" w:lineRule="auto"/>
        <w:rPr>
          <w:rFonts w:ascii="Arial" w:hAnsi="Arial" w:cs="Arial"/>
          <w:color w:val="000000"/>
          <w:sz w:val="24"/>
        </w:rPr>
      </w:pPr>
      <w:r>
        <w:rPr>
          <w:rFonts w:hint="eastAsia" w:ascii="Arial" w:hAnsi="Arial" w:cs="Arial"/>
          <w:color w:val="000000"/>
          <w:sz w:val="24"/>
        </w:rPr>
        <w:t>1.4 采购人：是指适用本框架协议，按照框架协议约定规则，在入围供应商范围内确定第二阶段成交供应商并订立采购合同的国家机关、事业单位和团体组织。</w:t>
      </w:r>
    </w:p>
    <w:p w14:paraId="06E4B323">
      <w:pPr>
        <w:spacing w:line="360" w:lineRule="auto"/>
        <w:rPr>
          <w:rFonts w:ascii="Arial" w:hAnsi="Arial" w:cs="Arial"/>
          <w:color w:val="000000"/>
          <w:sz w:val="24"/>
        </w:rPr>
      </w:pPr>
      <w:r>
        <w:rPr>
          <w:rFonts w:hint="eastAsia" w:ascii="Arial" w:hAnsi="Arial" w:cs="Arial"/>
          <w:color w:val="000000"/>
          <w:sz w:val="24"/>
        </w:rPr>
        <w:t>1.5 服务对象：是指适用本框架协议，按照框架协议约定规则，在入围供应商范围内确定第二阶段成交供应商并订立采购合同的国家机关、事业单位和团体组织以外的采购主体。</w:t>
      </w:r>
    </w:p>
    <w:p w14:paraId="0EB8F9DE">
      <w:pPr>
        <w:spacing w:line="360" w:lineRule="auto"/>
        <w:rPr>
          <w:rFonts w:ascii="Arial" w:hAnsi="Arial" w:cs="Arial"/>
          <w:color w:val="000000"/>
          <w:sz w:val="24"/>
        </w:rPr>
      </w:pPr>
      <w:r>
        <w:rPr>
          <w:rFonts w:hint="eastAsia" w:ascii="Arial" w:hAnsi="Arial" w:cs="Arial"/>
          <w:color w:val="000000"/>
          <w:sz w:val="24"/>
        </w:rPr>
        <w:t>1.6 入围供应商：是指参加本项目第一阶段公开征集活动并入围的供应商。</w:t>
      </w:r>
    </w:p>
    <w:p w14:paraId="69567D4E">
      <w:pPr>
        <w:spacing w:line="360" w:lineRule="auto"/>
        <w:rPr>
          <w:rFonts w:ascii="Arial" w:hAnsi="Arial" w:cs="Arial"/>
          <w:color w:val="000000"/>
          <w:sz w:val="24"/>
        </w:rPr>
      </w:pPr>
      <w:r>
        <w:rPr>
          <w:rFonts w:hint="eastAsia" w:ascii="Arial" w:hAnsi="Arial" w:cs="Arial"/>
          <w:color w:val="000000"/>
          <w:sz w:val="24"/>
        </w:rPr>
        <w:t>1.7 成交供应商：是指在第二阶段与采购人或者服务对象订立采购合同的入围供应商。</w:t>
      </w:r>
    </w:p>
    <w:p w14:paraId="36121A5D">
      <w:pPr>
        <w:spacing w:line="360" w:lineRule="auto"/>
        <w:rPr>
          <w:rFonts w:ascii="Arial" w:hAnsi="Arial" w:cs="Arial"/>
          <w:color w:val="000000"/>
          <w:sz w:val="24"/>
        </w:rPr>
      </w:pPr>
      <w:r>
        <w:rPr>
          <w:rFonts w:hint="eastAsia" w:ascii="Arial" w:hAnsi="Arial" w:cs="Arial"/>
          <w:color w:val="000000"/>
          <w:sz w:val="24"/>
        </w:rPr>
        <w:t>1.8 协议价格：是指入围供应商在第一阶段提报的响应报价（有量价关系折扣的，包括量价关系折扣），是采购人或者服务对象确定第二阶段成交供应商的最高限价。</w:t>
      </w:r>
    </w:p>
    <w:p w14:paraId="6F8A3361">
      <w:pPr>
        <w:spacing w:line="360" w:lineRule="auto"/>
        <w:rPr>
          <w:rFonts w:ascii="Arial" w:hAnsi="Arial" w:cs="Arial"/>
          <w:color w:val="000000"/>
          <w:sz w:val="24"/>
        </w:rPr>
      </w:pPr>
      <w:r>
        <w:rPr>
          <w:rFonts w:hint="eastAsia" w:ascii="Arial" w:hAnsi="Arial" w:cs="Arial"/>
          <w:color w:val="000000"/>
          <w:sz w:val="24"/>
        </w:rPr>
        <w:t>2.采购合同的授予、履行</w:t>
      </w:r>
    </w:p>
    <w:p w14:paraId="23E20906">
      <w:pPr>
        <w:spacing w:line="360" w:lineRule="auto"/>
        <w:rPr>
          <w:rFonts w:ascii="Arial" w:hAnsi="Arial" w:cs="Arial"/>
          <w:color w:val="000000"/>
          <w:sz w:val="24"/>
        </w:rPr>
      </w:pPr>
      <w:r>
        <w:rPr>
          <w:rFonts w:hint="eastAsia" w:ascii="Arial" w:hAnsi="Arial" w:cs="Arial"/>
          <w:color w:val="000000"/>
          <w:sz w:val="24"/>
        </w:rPr>
        <w:t>2.1 确定成交供应商的电子采购平台</w:t>
      </w:r>
    </w:p>
    <w:p w14:paraId="3180FD87">
      <w:pPr>
        <w:spacing w:line="360" w:lineRule="auto"/>
        <w:rPr>
          <w:rFonts w:ascii="Arial" w:hAnsi="Arial" w:cs="Arial"/>
          <w:color w:val="000000"/>
          <w:sz w:val="24"/>
        </w:rPr>
      </w:pPr>
      <w:r>
        <w:rPr>
          <w:rFonts w:hint="eastAsia" w:ascii="Arial" w:hAnsi="Arial" w:cs="Arial"/>
          <w:color w:val="000000"/>
          <w:sz w:val="24"/>
        </w:rPr>
        <w:t>2.1.1 第二阶段采购人或者服务对象从入围供应商中确定成交供应商的电子采购平台：见协议书。</w:t>
      </w:r>
    </w:p>
    <w:p w14:paraId="3C8AEF6C">
      <w:pPr>
        <w:spacing w:line="360" w:lineRule="auto"/>
        <w:rPr>
          <w:rFonts w:ascii="Arial" w:hAnsi="Arial" w:cs="Arial"/>
          <w:color w:val="000000"/>
          <w:sz w:val="24"/>
        </w:rPr>
      </w:pPr>
      <w:r>
        <w:rPr>
          <w:rFonts w:hint="eastAsia" w:ascii="Arial" w:hAnsi="Arial" w:cs="Arial"/>
          <w:color w:val="000000"/>
          <w:sz w:val="24"/>
        </w:rPr>
        <w:t>2.1.2 电子采购平台主要功能包括：</w:t>
      </w:r>
    </w:p>
    <w:p w14:paraId="390FD1BC">
      <w:pPr>
        <w:spacing w:line="360" w:lineRule="auto"/>
        <w:rPr>
          <w:rFonts w:ascii="Arial" w:hAnsi="Arial" w:cs="Arial"/>
          <w:color w:val="000000"/>
          <w:sz w:val="24"/>
        </w:rPr>
      </w:pPr>
      <w:r>
        <w:rPr>
          <w:rFonts w:hint="eastAsia" w:ascii="Arial" w:hAnsi="Arial" w:cs="Arial"/>
          <w:color w:val="000000"/>
          <w:sz w:val="24"/>
        </w:rPr>
        <w:t>（1）发布征集文件、入围信息；</w:t>
      </w:r>
    </w:p>
    <w:p w14:paraId="2EEDE86C">
      <w:pPr>
        <w:spacing w:line="360" w:lineRule="auto"/>
        <w:rPr>
          <w:rFonts w:ascii="Arial" w:hAnsi="Arial" w:cs="Arial"/>
          <w:color w:val="000000"/>
          <w:sz w:val="24"/>
        </w:rPr>
      </w:pPr>
      <w:r>
        <w:rPr>
          <w:rFonts w:hint="eastAsia" w:ascii="Arial" w:hAnsi="Arial" w:cs="Arial"/>
          <w:color w:val="000000"/>
          <w:sz w:val="24"/>
        </w:rPr>
        <w:t>（2）确定成交供应商（采用二次竞价方式的，应发布二次竞价公告）；</w:t>
      </w:r>
    </w:p>
    <w:p w14:paraId="77FA49E1">
      <w:pPr>
        <w:spacing w:line="360" w:lineRule="auto"/>
        <w:rPr>
          <w:rFonts w:ascii="Arial" w:hAnsi="Arial" w:cs="Arial"/>
          <w:color w:val="000000"/>
          <w:sz w:val="24"/>
        </w:rPr>
      </w:pPr>
      <w:r>
        <w:rPr>
          <w:rFonts w:hint="eastAsia" w:ascii="Arial" w:hAnsi="Arial" w:cs="Arial"/>
          <w:color w:val="000000"/>
          <w:sz w:val="24"/>
        </w:rPr>
        <w:t>（3）采用二次竞价、顺序轮候方式的，逐笔发布成交结果公告；</w:t>
      </w:r>
    </w:p>
    <w:p w14:paraId="57F123FD">
      <w:pPr>
        <w:spacing w:line="360" w:lineRule="auto"/>
        <w:rPr>
          <w:rFonts w:ascii="Arial" w:hAnsi="Arial" w:cs="Arial"/>
          <w:color w:val="000000"/>
          <w:sz w:val="24"/>
        </w:rPr>
      </w:pPr>
      <w:r>
        <w:rPr>
          <w:rFonts w:hint="eastAsia" w:ascii="Arial" w:hAnsi="Arial" w:cs="Arial"/>
          <w:color w:val="000000"/>
          <w:sz w:val="24"/>
        </w:rPr>
        <w:t>（4）发布成交结果汇总公告；</w:t>
      </w:r>
    </w:p>
    <w:p w14:paraId="58FE8670">
      <w:pPr>
        <w:spacing w:line="360" w:lineRule="auto"/>
        <w:rPr>
          <w:rFonts w:ascii="Arial" w:hAnsi="Arial" w:cs="Arial"/>
          <w:color w:val="000000"/>
          <w:sz w:val="24"/>
        </w:rPr>
      </w:pPr>
      <w:r>
        <w:rPr>
          <w:rFonts w:hint="eastAsia" w:ascii="Arial" w:hAnsi="Arial" w:cs="Arial"/>
          <w:color w:val="000000"/>
          <w:sz w:val="24"/>
        </w:rPr>
        <w:t>（5）发布入围供应商清退公告；</w:t>
      </w:r>
    </w:p>
    <w:p w14:paraId="3778553F">
      <w:pPr>
        <w:spacing w:line="360" w:lineRule="auto"/>
        <w:rPr>
          <w:rFonts w:ascii="Arial" w:hAnsi="Arial" w:cs="Arial"/>
          <w:color w:val="000000"/>
          <w:sz w:val="24"/>
        </w:rPr>
      </w:pPr>
      <w:r>
        <w:rPr>
          <w:rFonts w:hint="eastAsia" w:ascii="Arial" w:hAnsi="Arial" w:cs="Arial"/>
          <w:color w:val="000000"/>
          <w:sz w:val="24"/>
        </w:rPr>
        <w:t>（6）法律法规规定的其他事项。</w:t>
      </w:r>
    </w:p>
    <w:p w14:paraId="1E6B3492">
      <w:pPr>
        <w:spacing w:line="360" w:lineRule="auto"/>
        <w:rPr>
          <w:rFonts w:ascii="Arial" w:hAnsi="Arial" w:cs="Arial"/>
          <w:color w:val="000000"/>
          <w:sz w:val="24"/>
        </w:rPr>
      </w:pPr>
      <w:r>
        <w:rPr>
          <w:rFonts w:hint="eastAsia" w:ascii="Arial" w:hAnsi="Arial" w:cs="Arial"/>
          <w:color w:val="000000"/>
          <w:sz w:val="24"/>
        </w:rPr>
        <w:t>2.2 确定成交供应商的方式</w:t>
      </w:r>
    </w:p>
    <w:p w14:paraId="11CC80FC">
      <w:pPr>
        <w:spacing w:line="360" w:lineRule="auto"/>
        <w:rPr>
          <w:rFonts w:ascii="Arial" w:hAnsi="Arial" w:cs="Arial"/>
          <w:color w:val="000000"/>
          <w:sz w:val="24"/>
        </w:rPr>
      </w:pPr>
      <w:r>
        <w:rPr>
          <w:rFonts w:hint="eastAsia" w:ascii="Arial" w:hAnsi="Arial" w:cs="Arial"/>
          <w:color w:val="000000"/>
          <w:sz w:val="24"/>
        </w:rPr>
        <w:t>2.2.1 本项目采用直接选定方式确定成交供应商：</w:t>
      </w:r>
    </w:p>
    <w:p w14:paraId="6D7D0302">
      <w:pPr>
        <w:spacing w:line="360" w:lineRule="auto"/>
        <w:rPr>
          <w:rFonts w:ascii="Arial" w:hAnsi="Arial" w:cs="Arial"/>
          <w:color w:val="000000"/>
          <w:sz w:val="24"/>
        </w:rPr>
      </w:pPr>
      <w:r>
        <w:rPr>
          <w:rFonts w:hint="eastAsia" w:ascii="Arial" w:hAnsi="Arial" w:cs="Arial"/>
          <w:color w:val="000000"/>
          <w:sz w:val="24"/>
        </w:rPr>
        <w:t>（1）直接选定方式：是指采购人或者服务对象依据入围产品价格、质量以及服务便利性、用户评价等因素，从第一阶段入围供应商中直接选定成交供应商的方式。</w:t>
      </w:r>
    </w:p>
    <w:p w14:paraId="6FE95E28">
      <w:pPr>
        <w:spacing w:line="360" w:lineRule="auto"/>
        <w:rPr>
          <w:rFonts w:ascii="Arial" w:hAnsi="Arial" w:cs="Arial"/>
          <w:color w:val="000000"/>
          <w:sz w:val="24"/>
        </w:rPr>
      </w:pPr>
      <w:r>
        <w:rPr>
          <w:rFonts w:hint="eastAsia" w:ascii="Arial" w:hAnsi="Arial" w:cs="Arial"/>
          <w:color w:val="000000"/>
          <w:sz w:val="24"/>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进行二次竞价应当给予供应商必要的响应时间。</w:t>
      </w:r>
    </w:p>
    <w:p w14:paraId="66CE1D3D">
      <w:pPr>
        <w:spacing w:line="360" w:lineRule="auto"/>
        <w:rPr>
          <w:rFonts w:ascii="Arial" w:hAnsi="Arial" w:cs="Arial"/>
          <w:color w:val="000000"/>
          <w:sz w:val="24"/>
        </w:rPr>
      </w:pPr>
      <w:r>
        <w:rPr>
          <w:rFonts w:hint="eastAsia" w:ascii="Arial" w:hAnsi="Arial" w:cs="Arial"/>
          <w:color w:val="000000"/>
          <w:sz w:val="24"/>
        </w:rPr>
        <w:t>（3）顺序轮候方式：是指根据征集文件中确定的轮候顺序规则，对所有入围供应商依次授予采购合同的方式。每个入围供应商在一个顺序轮候期内，只有一次获得合同授予的机会。合同授予顺序在入围公告中确定。</w:t>
      </w:r>
    </w:p>
    <w:p w14:paraId="0C449EFB">
      <w:pPr>
        <w:spacing w:line="360" w:lineRule="auto"/>
        <w:rPr>
          <w:rFonts w:ascii="Arial" w:hAnsi="Arial" w:cs="Arial"/>
          <w:color w:val="000000"/>
          <w:sz w:val="24"/>
        </w:rPr>
      </w:pPr>
      <w:r>
        <w:rPr>
          <w:rFonts w:hint="eastAsia" w:ascii="Arial" w:hAnsi="Arial" w:cs="Arial"/>
          <w:color w:val="000000"/>
          <w:sz w:val="24"/>
        </w:rPr>
        <w:t>2.3 采购合同授予</w:t>
      </w:r>
    </w:p>
    <w:p w14:paraId="3F93B34A">
      <w:pPr>
        <w:spacing w:line="360" w:lineRule="auto"/>
        <w:rPr>
          <w:rFonts w:ascii="Arial" w:hAnsi="Arial" w:cs="Arial"/>
          <w:color w:val="000000"/>
          <w:sz w:val="24"/>
        </w:rPr>
      </w:pPr>
      <w:r>
        <w:rPr>
          <w:rFonts w:hint="eastAsia" w:ascii="Arial" w:hAnsi="Arial" w:cs="Arial"/>
          <w:color w:val="000000"/>
          <w:sz w:val="24"/>
        </w:rPr>
        <w:t>2.3.1 采购人或者服务对象采购本框架协议约定的服务，应当将第二阶段的采购合同授予入围供应商，但是本协议约定适用授予非入围供应商采购合同的除外。</w:t>
      </w:r>
    </w:p>
    <w:p w14:paraId="2051E8E3">
      <w:pPr>
        <w:spacing w:line="360" w:lineRule="auto"/>
        <w:rPr>
          <w:rFonts w:ascii="Arial" w:hAnsi="Arial" w:cs="Arial"/>
          <w:color w:val="000000"/>
          <w:sz w:val="24"/>
        </w:rPr>
      </w:pPr>
      <w:r>
        <w:rPr>
          <w:rFonts w:hint="eastAsia" w:ascii="Arial" w:hAnsi="Arial" w:cs="Arial"/>
          <w:color w:val="000000"/>
          <w:sz w:val="24"/>
        </w:rPr>
        <w:t>2.3.2 同一框架协议采购应当使用统一的采购合同，采购人、服务对象和供应商不得擅自改变框架协议约定的合同实质性条款。</w:t>
      </w:r>
    </w:p>
    <w:p w14:paraId="01601F7D">
      <w:pPr>
        <w:spacing w:line="360" w:lineRule="auto"/>
        <w:rPr>
          <w:rFonts w:ascii="Arial" w:hAnsi="Arial" w:cs="Arial"/>
          <w:color w:val="000000"/>
          <w:sz w:val="24"/>
        </w:rPr>
      </w:pPr>
      <w:r>
        <w:rPr>
          <w:rFonts w:hint="eastAsia" w:ascii="Arial" w:hAnsi="Arial" w:cs="Arial"/>
          <w:color w:val="000000"/>
          <w:sz w:val="24"/>
        </w:rPr>
        <w:t>2.3.3 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5FA4BBC6">
      <w:pPr>
        <w:spacing w:line="360" w:lineRule="auto"/>
        <w:rPr>
          <w:rFonts w:ascii="Arial" w:hAnsi="Arial" w:cs="Arial"/>
          <w:color w:val="000000"/>
          <w:sz w:val="24"/>
        </w:rPr>
      </w:pPr>
      <w:r>
        <w:rPr>
          <w:rFonts w:hint="eastAsia" w:ascii="Arial" w:hAnsi="Arial" w:cs="Arial"/>
          <w:color w:val="000000"/>
          <w:sz w:val="24"/>
        </w:rPr>
        <w:t>2.4 成交价格</w:t>
      </w:r>
    </w:p>
    <w:p w14:paraId="4DC49211">
      <w:pPr>
        <w:spacing w:line="360" w:lineRule="auto"/>
        <w:rPr>
          <w:rFonts w:ascii="Arial" w:hAnsi="Arial" w:cs="Arial"/>
          <w:color w:val="000000"/>
          <w:sz w:val="24"/>
        </w:rPr>
      </w:pPr>
      <w:r>
        <w:rPr>
          <w:rFonts w:hint="eastAsia" w:ascii="Arial" w:hAnsi="Arial" w:cs="Arial"/>
          <w:color w:val="000000"/>
          <w:sz w:val="24"/>
        </w:rPr>
        <w:t>入围供应商的协议价格是采购人或者服务对象确定第二阶段成交供应商的最高限价。</w:t>
      </w:r>
    </w:p>
    <w:p w14:paraId="09247424">
      <w:pPr>
        <w:spacing w:line="360" w:lineRule="auto"/>
        <w:rPr>
          <w:rFonts w:ascii="Arial" w:hAnsi="Arial" w:cs="Arial"/>
          <w:color w:val="000000"/>
          <w:sz w:val="24"/>
        </w:rPr>
      </w:pPr>
      <w:r>
        <w:rPr>
          <w:rFonts w:hint="eastAsia" w:ascii="Arial" w:hAnsi="Arial" w:cs="Arial"/>
          <w:color w:val="000000"/>
          <w:sz w:val="24"/>
        </w:rPr>
        <w:t>2.5 授予非入围供应商采购合同</w:t>
      </w:r>
    </w:p>
    <w:p w14:paraId="56883403">
      <w:pPr>
        <w:spacing w:line="360" w:lineRule="auto"/>
        <w:ind w:firstLine="480" w:firstLineChars="200"/>
        <w:rPr>
          <w:rFonts w:ascii="Arial" w:hAnsi="Arial" w:cs="Arial"/>
          <w:color w:val="000000"/>
          <w:sz w:val="24"/>
        </w:rPr>
      </w:pPr>
      <w:r>
        <w:rPr>
          <w:rFonts w:hint="eastAsia" w:ascii="Arial" w:hAnsi="Arial" w:cs="Arial"/>
          <w:color w:val="000000"/>
          <w:sz w:val="24"/>
        </w:rPr>
        <w:t>框架协议有效期内，当剩余入围供应商不足入围供应商总数时，自动按照排名顺延补充，有效期遵守原框架协议的有效期。</w:t>
      </w:r>
    </w:p>
    <w:p w14:paraId="42403400">
      <w:pPr>
        <w:spacing w:line="360" w:lineRule="auto"/>
        <w:rPr>
          <w:rFonts w:ascii="Arial" w:hAnsi="Arial" w:cs="Arial"/>
          <w:color w:val="000000"/>
          <w:sz w:val="24"/>
        </w:rPr>
      </w:pPr>
      <w:r>
        <w:rPr>
          <w:rFonts w:hint="eastAsia" w:ascii="Arial" w:hAnsi="Arial" w:cs="Arial"/>
          <w:color w:val="000000"/>
          <w:sz w:val="24"/>
        </w:rPr>
        <w:t>2.6 成交结果公告</w:t>
      </w:r>
    </w:p>
    <w:p w14:paraId="3417C6D5">
      <w:pPr>
        <w:spacing w:line="360" w:lineRule="auto"/>
        <w:rPr>
          <w:rFonts w:ascii="Arial" w:hAnsi="Arial" w:cs="Arial"/>
          <w:color w:val="000000"/>
          <w:sz w:val="24"/>
        </w:rPr>
      </w:pPr>
      <w:r>
        <w:rPr>
          <w:rFonts w:hint="eastAsia" w:ascii="Arial" w:hAnsi="Arial" w:cs="Arial"/>
          <w:color w:val="000000"/>
          <w:sz w:val="24"/>
        </w:rPr>
        <w:t>本项目不适用</w:t>
      </w:r>
    </w:p>
    <w:p w14:paraId="0F33A343">
      <w:pPr>
        <w:spacing w:line="360" w:lineRule="auto"/>
        <w:rPr>
          <w:rFonts w:ascii="Arial" w:hAnsi="Arial" w:cs="Arial"/>
          <w:color w:val="000000"/>
          <w:sz w:val="24"/>
        </w:rPr>
      </w:pPr>
      <w:r>
        <w:rPr>
          <w:rFonts w:hint="eastAsia" w:ascii="Arial" w:hAnsi="Arial" w:cs="Arial"/>
          <w:color w:val="000000"/>
          <w:sz w:val="24"/>
        </w:rPr>
        <w:t>2.7 履约验收</w:t>
      </w:r>
    </w:p>
    <w:p w14:paraId="4B0AF890">
      <w:pPr>
        <w:spacing w:line="360" w:lineRule="auto"/>
        <w:rPr>
          <w:rFonts w:ascii="Arial" w:hAnsi="Arial" w:cs="Arial"/>
          <w:color w:val="000000"/>
          <w:sz w:val="24"/>
        </w:rPr>
      </w:pPr>
      <w:r>
        <w:rPr>
          <w:rFonts w:hint="eastAsia" w:ascii="Arial" w:hAnsi="Arial" w:cs="Arial"/>
          <w:color w:val="000000"/>
          <w:sz w:val="24"/>
        </w:rPr>
        <w:t>2.7.1 征集人、采购人应当组织对成交供应商履约的验收。</w:t>
      </w:r>
    </w:p>
    <w:p w14:paraId="7EEE8121">
      <w:pPr>
        <w:spacing w:line="360" w:lineRule="auto"/>
        <w:rPr>
          <w:rFonts w:ascii="Arial" w:hAnsi="Arial" w:cs="Arial"/>
          <w:color w:val="000000"/>
          <w:sz w:val="24"/>
        </w:rPr>
      </w:pPr>
      <w:r>
        <w:rPr>
          <w:rFonts w:hint="eastAsia" w:ascii="Arial" w:hAnsi="Arial" w:cs="Arial"/>
          <w:color w:val="000000"/>
          <w:sz w:val="24"/>
        </w:rPr>
        <w:t>2.7.2 采购合同的履约验收要求：见协议书。</w:t>
      </w:r>
    </w:p>
    <w:p w14:paraId="1EDCC082">
      <w:pPr>
        <w:spacing w:line="360" w:lineRule="auto"/>
        <w:rPr>
          <w:rFonts w:ascii="Arial" w:hAnsi="Arial" w:cs="Arial"/>
          <w:color w:val="000000"/>
          <w:sz w:val="24"/>
        </w:rPr>
      </w:pPr>
      <w:r>
        <w:rPr>
          <w:rFonts w:hint="eastAsia" w:ascii="Arial" w:hAnsi="Arial" w:cs="Arial"/>
          <w:color w:val="000000"/>
          <w:sz w:val="24"/>
        </w:rPr>
        <w:t>2.8 资金支付</w:t>
      </w:r>
    </w:p>
    <w:p w14:paraId="15D1F5E6">
      <w:pPr>
        <w:spacing w:line="360" w:lineRule="auto"/>
        <w:rPr>
          <w:rFonts w:ascii="Arial" w:hAnsi="Arial" w:cs="Arial"/>
          <w:color w:val="000000"/>
          <w:sz w:val="24"/>
        </w:rPr>
      </w:pPr>
      <w:r>
        <w:rPr>
          <w:rFonts w:hint="eastAsia" w:ascii="Arial" w:hAnsi="Arial" w:cs="Arial"/>
          <w:color w:val="000000"/>
          <w:sz w:val="24"/>
        </w:rPr>
        <w:t>2.8.1 采购合同的资金支付主体：见协议书。</w:t>
      </w:r>
    </w:p>
    <w:p w14:paraId="32D334A6">
      <w:pPr>
        <w:spacing w:line="360" w:lineRule="auto"/>
        <w:rPr>
          <w:rFonts w:ascii="Arial" w:hAnsi="Arial" w:cs="Arial"/>
          <w:color w:val="000000"/>
          <w:sz w:val="24"/>
        </w:rPr>
      </w:pPr>
      <w:r>
        <w:rPr>
          <w:rFonts w:hint="eastAsia" w:ascii="Arial" w:hAnsi="Arial" w:cs="Arial"/>
          <w:color w:val="000000"/>
          <w:sz w:val="24"/>
        </w:rPr>
        <w:t>2.8.2 采购合同资金支付的方式、时间和条件：见协议书。</w:t>
      </w:r>
    </w:p>
    <w:p w14:paraId="6B9791B4">
      <w:pPr>
        <w:spacing w:line="360" w:lineRule="auto"/>
        <w:rPr>
          <w:rFonts w:ascii="Arial" w:hAnsi="Arial" w:cs="Arial"/>
          <w:color w:val="000000"/>
          <w:sz w:val="24"/>
        </w:rPr>
      </w:pPr>
      <w:r>
        <w:rPr>
          <w:rFonts w:hint="eastAsia" w:ascii="Arial" w:hAnsi="Arial" w:cs="Arial"/>
          <w:color w:val="000000"/>
          <w:sz w:val="24"/>
        </w:rPr>
        <w:t>2.9 采购档案保存</w:t>
      </w:r>
    </w:p>
    <w:p w14:paraId="30BD9895">
      <w:pPr>
        <w:spacing w:line="360" w:lineRule="auto"/>
        <w:rPr>
          <w:rFonts w:ascii="Arial" w:hAnsi="Arial" w:cs="Arial"/>
          <w:color w:val="000000"/>
          <w:sz w:val="24"/>
        </w:rPr>
      </w:pPr>
      <w:r>
        <w:rPr>
          <w:rFonts w:hint="eastAsia" w:ascii="Arial" w:hAnsi="Arial" w:cs="Arial"/>
          <w:color w:val="000000"/>
          <w:sz w:val="24"/>
        </w:rPr>
        <w:t>2.9.1 征集人应当建立真实完整的框架协议采购档案，妥善保存每项采购活动的采购文件资料。</w:t>
      </w:r>
    </w:p>
    <w:p w14:paraId="74935F12">
      <w:pPr>
        <w:spacing w:line="360" w:lineRule="auto"/>
        <w:rPr>
          <w:rFonts w:ascii="Arial" w:hAnsi="Arial" w:cs="Arial"/>
          <w:color w:val="000000"/>
          <w:sz w:val="24"/>
        </w:rPr>
      </w:pPr>
      <w:r>
        <w:rPr>
          <w:rFonts w:hint="eastAsia" w:ascii="Arial" w:hAnsi="Arial" w:cs="Arial"/>
          <w:color w:val="000000"/>
          <w:sz w:val="24"/>
        </w:rPr>
        <w:t>2.9.2 采购合同授予的采购文件资料由采购人负责保存。</w:t>
      </w:r>
    </w:p>
    <w:p w14:paraId="54B338AA">
      <w:pPr>
        <w:spacing w:line="360" w:lineRule="auto"/>
        <w:rPr>
          <w:rFonts w:ascii="Arial" w:hAnsi="Arial" w:cs="Arial"/>
          <w:color w:val="000000"/>
          <w:sz w:val="24"/>
        </w:rPr>
      </w:pPr>
      <w:r>
        <w:rPr>
          <w:rFonts w:hint="eastAsia" w:ascii="Arial" w:hAnsi="Arial" w:cs="Arial"/>
          <w:color w:val="000000"/>
          <w:sz w:val="24"/>
        </w:rPr>
        <w:t>2.9.3 采购档案可以采用电子形式保存，电子档案和纸质档案具有同等效力。</w:t>
      </w:r>
    </w:p>
    <w:p w14:paraId="7A91A6CC">
      <w:pPr>
        <w:spacing w:line="360" w:lineRule="auto"/>
        <w:rPr>
          <w:rFonts w:ascii="Arial" w:hAnsi="Arial" w:cs="Arial"/>
          <w:color w:val="000000"/>
          <w:sz w:val="24"/>
        </w:rPr>
      </w:pPr>
      <w:r>
        <w:rPr>
          <w:rFonts w:hint="eastAsia" w:ascii="Arial" w:hAnsi="Arial" w:cs="Arial"/>
          <w:color w:val="000000"/>
          <w:sz w:val="24"/>
        </w:rPr>
        <w:t>2.10 用户反馈与评价</w:t>
      </w:r>
    </w:p>
    <w:p w14:paraId="40B8E688">
      <w:pPr>
        <w:spacing w:line="360" w:lineRule="auto"/>
        <w:rPr>
          <w:rFonts w:ascii="Arial" w:hAnsi="Arial" w:cs="Arial"/>
          <w:color w:val="000000"/>
          <w:sz w:val="24"/>
        </w:rPr>
      </w:pPr>
      <w:r>
        <w:rPr>
          <w:rFonts w:hint="eastAsia" w:ascii="Arial" w:hAnsi="Arial" w:cs="Arial"/>
          <w:color w:val="000000"/>
          <w:sz w:val="24"/>
        </w:rPr>
        <w:t>详见框架协议服务单位履约评价表</w:t>
      </w:r>
    </w:p>
    <w:p w14:paraId="1070C427">
      <w:pPr>
        <w:spacing w:line="360" w:lineRule="auto"/>
        <w:rPr>
          <w:rFonts w:ascii="Arial" w:hAnsi="Arial" w:cs="Arial"/>
          <w:color w:val="000000"/>
          <w:sz w:val="24"/>
        </w:rPr>
      </w:pPr>
      <w:r>
        <w:rPr>
          <w:rFonts w:hint="eastAsia" w:ascii="Arial" w:hAnsi="Arial" w:cs="Arial"/>
          <w:color w:val="000000"/>
          <w:sz w:val="24"/>
        </w:rPr>
        <w:t>3.入围产品升级换代</w:t>
      </w:r>
    </w:p>
    <w:p w14:paraId="5121D05A">
      <w:pPr>
        <w:spacing w:line="360" w:lineRule="auto"/>
        <w:rPr>
          <w:rFonts w:ascii="Arial" w:hAnsi="Arial" w:cs="Arial"/>
          <w:color w:val="000000"/>
          <w:sz w:val="24"/>
        </w:rPr>
      </w:pPr>
      <w:r>
        <w:rPr>
          <w:rFonts w:hint="eastAsia" w:ascii="Arial" w:hAnsi="Arial" w:cs="Arial"/>
          <w:color w:val="000000"/>
          <w:sz w:val="24"/>
        </w:rPr>
        <w:t>本项目不适用</w:t>
      </w:r>
    </w:p>
    <w:p w14:paraId="1942F1C7">
      <w:pPr>
        <w:spacing w:line="360" w:lineRule="auto"/>
        <w:rPr>
          <w:rFonts w:ascii="Arial" w:hAnsi="Arial" w:cs="Arial"/>
          <w:color w:val="000000"/>
          <w:sz w:val="24"/>
        </w:rPr>
      </w:pPr>
      <w:r>
        <w:rPr>
          <w:rFonts w:hint="eastAsia" w:ascii="Arial" w:hAnsi="Arial" w:cs="Arial"/>
          <w:color w:val="000000"/>
          <w:sz w:val="24"/>
        </w:rPr>
        <w:t>4.入围供应商的清退与补充征集</w:t>
      </w:r>
    </w:p>
    <w:p w14:paraId="3842140B">
      <w:pPr>
        <w:spacing w:line="360" w:lineRule="auto"/>
        <w:rPr>
          <w:rFonts w:ascii="Arial" w:hAnsi="Arial" w:cs="Arial"/>
          <w:color w:val="000000"/>
          <w:sz w:val="24"/>
        </w:rPr>
      </w:pPr>
      <w:r>
        <w:rPr>
          <w:rFonts w:hint="eastAsia" w:ascii="Arial" w:hAnsi="Arial" w:cs="Arial"/>
          <w:color w:val="000000"/>
          <w:sz w:val="24"/>
        </w:rPr>
        <w:t>4.1 入围供应商的清退</w:t>
      </w:r>
    </w:p>
    <w:p w14:paraId="5A07BF0A">
      <w:pPr>
        <w:spacing w:line="360" w:lineRule="auto"/>
        <w:rPr>
          <w:rFonts w:ascii="Arial" w:hAnsi="Arial" w:cs="Arial"/>
          <w:color w:val="000000"/>
          <w:sz w:val="24"/>
        </w:rPr>
      </w:pPr>
      <w:r>
        <w:rPr>
          <w:rFonts w:hint="eastAsia" w:ascii="Arial" w:hAnsi="Arial" w:cs="Arial"/>
          <w:color w:val="000000"/>
          <w:sz w:val="24"/>
        </w:rPr>
        <w:t>4.1.1 入围供应商有下列情形之一，尚未签订框架协议的，取消其入围资格；已经签订框架协议的，解除与其签订的框架协议：</w:t>
      </w:r>
    </w:p>
    <w:p w14:paraId="7638C2B0">
      <w:pPr>
        <w:spacing w:line="360" w:lineRule="auto"/>
        <w:rPr>
          <w:rFonts w:ascii="Arial" w:hAnsi="Arial" w:cs="Arial"/>
          <w:color w:val="000000"/>
          <w:sz w:val="24"/>
        </w:rPr>
      </w:pPr>
      <w:r>
        <w:rPr>
          <w:rFonts w:hint="eastAsia" w:ascii="Arial" w:hAnsi="Arial" w:cs="Arial"/>
          <w:color w:val="000000"/>
          <w:sz w:val="24"/>
        </w:rPr>
        <w:t>（1）恶意串通谋取入围或者合同成交的；</w:t>
      </w:r>
    </w:p>
    <w:p w14:paraId="7A91D4E4">
      <w:pPr>
        <w:spacing w:line="360" w:lineRule="auto"/>
        <w:rPr>
          <w:rFonts w:ascii="Arial" w:hAnsi="Arial" w:cs="Arial"/>
          <w:color w:val="000000"/>
          <w:sz w:val="24"/>
        </w:rPr>
      </w:pPr>
      <w:r>
        <w:rPr>
          <w:rFonts w:hint="eastAsia" w:ascii="Arial" w:hAnsi="Arial" w:cs="Arial"/>
          <w:color w:val="000000"/>
          <w:sz w:val="24"/>
        </w:rPr>
        <w:t>（2）提供虚假材料谋取入围或者合同成交的；</w:t>
      </w:r>
    </w:p>
    <w:p w14:paraId="47A131E1">
      <w:pPr>
        <w:spacing w:line="360" w:lineRule="auto"/>
        <w:rPr>
          <w:rFonts w:ascii="Arial" w:hAnsi="Arial" w:cs="Arial"/>
          <w:color w:val="000000"/>
          <w:sz w:val="24"/>
        </w:rPr>
      </w:pPr>
      <w:r>
        <w:rPr>
          <w:rFonts w:hint="eastAsia" w:ascii="Arial" w:hAnsi="Arial" w:cs="Arial"/>
          <w:color w:val="000000"/>
          <w:sz w:val="24"/>
        </w:rPr>
        <w:t>（3）无正当理由拒不接受合同授予的；</w:t>
      </w:r>
    </w:p>
    <w:p w14:paraId="0E0352BE">
      <w:pPr>
        <w:spacing w:line="360" w:lineRule="auto"/>
        <w:rPr>
          <w:rFonts w:ascii="Arial" w:hAnsi="Arial" w:cs="Arial"/>
          <w:color w:val="000000"/>
          <w:sz w:val="24"/>
        </w:rPr>
      </w:pPr>
      <w:r>
        <w:rPr>
          <w:rFonts w:hint="eastAsia" w:ascii="Arial" w:hAnsi="Arial" w:cs="Arial"/>
          <w:color w:val="000000"/>
          <w:sz w:val="24"/>
        </w:rPr>
        <w:t>（4）不履行合同义务或者履行合同义务不符合约定，经采购人请求履行后仍不履行或者仍未按约定履行的；</w:t>
      </w:r>
    </w:p>
    <w:p w14:paraId="3089F9DF">
      <w:pPr>
        <w:spacing w:line="360" w:lineRule="auto"/>
        <w:rPr>
          <w:rFonts w:ascii="Arial" w:hAnsi="Arial" w:cs="Arial"/>
          <w:color w:val="000000"/>
          <w:sz w:val="24"/>
        </w:rPr>
      </w:pPr>
      <w:r>
        <w:rPr>
          <w:rFonts w:hint="eastAsia" w:ascii="Arial" w:hAnsi="Arial" w:cs="Arial"/>
          <w:color w:val="000000"/>
          <w:sz w:val="24"/>
        </w:rPr>
        <w:t>（5）框架协议有效期内，因违法行为被禁止或限制参加政府采购活动的；</w:t>
      </w:r>
    </w:p>
    <w:p w14:paraId="3843B85A">
      <w:pPr>
        <w:spacing w:line="360" w:lineRule="auto"/>
        <w:rPr>
          <w:rFonts w:ascii="Arial" w:hAnsi="Arial" w:cs="Arial"/>
          <w:color w:val="000000"/>
          <w:sz w:val="24"/>
        </w:rPr>
      </w:pPr>
      <w:r>
        <w:rPr>
          <w:rFonts w:hint="eastAsia" w:ascii="Arial" w:hAnsi="Arial" w:cs="Arial"/>
          <w:color w:val="000000"/>
          <w:sz w:val="24"/>
        </w:rPr>
        <w:t>（6）转包、非法分包采购合同的；</w:t>
      </w:r>
    </w:p>
    <w:p w14:paraId="19043475">
      <w:pPr>
        <w:spacing w:line="360" w:lineRule="auto"/>
        <w:rPr>
          <w:rFonts w:ascii="Arial" w:hAnsi="Arial" w:cs="Arial"/>
          <w:color w:val="000000"/>
          <w:sz w:val="24"/>
        </w:rPr>
      </w:pPr>
      <w:r>
        <w:rPr>
          <w:rFonts w:hint="eastAsia" w:ascii="Arial" w:hAnsi="Arial" w:cs="Arial"/>
          <w:color w:val="000000"/>
          <w:sz w:val="24"/>
        </w:rPr>
        <w:t>（7）协议书约定的其他情形。</w:t>
      </w:r>
    </w:p>
    <w:p w14:paraId="515D2539">
      <w:pPr>
        <w:spacing w:line="360" w:lineRule="auto"/>
        <w:rPr>
          <w:rFonts w:ascii="Arial" w:hAnsi="Arial" w:cs="Arial"/>
          <w:color w:val="000000"/>
          <w:sz w:val="24"/>
        </w:rPr>
      </w:pPr>
      <w:r>
        <w:rPr>
          <w:rFonts w:hint="eastAsia" w:ascii="Arial" w:hAnsi="Arial" w:cs="Arial"/>
          <w:color w:val="000000"/>
          <w:sz w:val="24"/>
        </w:rPr>
        <w:t>4.1.2 被取消入围资格或者被解除框架协议的供应商不得参加本项目补充征集。</w:t>
      </w:r>
    </w:p>
    <w:p w14:paraId="7D69E8CD">
      <w:pPr>
        <w:spacing w:line="360" w:lineRule="auto"/>
        <w:rPr>
          <w:rFonts w:ascii="Arial" w:hAnsi="Arial" w:cs="Arial"/>
          <w:color w:val="000000"/>
          <w:sz w:val="24"/>
        </w:rPr>
      </w:pPr>
      <w:r>
        <w:rPr>
          <w:rFonts w:hint="eastAsia" w:ascii="Arial" w:hAnsi="Arial" w:cs="Arial"/>
          <w:color w:val="000000"/>
          <w:sz w:val="24"/>
        </w:rPr>
        <w:t>4.2 入围供应商的补充征集</w:t>
      </w:r>
    </w:p>
    <w:p w14:paraId="6314EC4B">
      <w:pPr>
        <w:spacing w:line="360" w:lineRule="auto"/>
        <w:rPr>
          <w:rFonts w:ascii="Arial" w:hAnsi="Arial" w:cs="Arial"/>
          <w:color w:val="000000"/>
          <w:sz w:val="24"/>
        </w:rPr>
      </w:pPr>
      <w:r>
        <w:rPr>
          <w:rFonts w:hint="eastAsia" w:ascii="Arial" w:hAnsi="Arial" w:cs="Arial"/>
          <w:color w:val="000000"/>
          <w:sz w:val="24"/>
        </w:rPr>
        <w:t>4.2.1 剩余入围供应商不足入围供应商总数70%且影响框架协议执行的，框架协议有效期内，征集人可以补充征集供应商。</w:t>
      </w:r>
    </w:p>
    <w:p w14:paraId="34B9E1C6">
      <w:pPr>
        <w:spacing w:line="360" w:lineRule="auto"/>
        <w:rPr>
          <w:rFonts w:ascii="Arial" w:hAnsi="Arial" w:cs="Arial"/>
          <w:color w:val="000000"/>
          <w:sz w:val="24"/>
        </w:rPr>
      </w:pPr>
      <w:r>
        <w:rPr>
          <w:rFonts w:hint="eastAsia" w:ascii="Arial" w:hAnsi="Arial" w:cs="Arial"/>
          <w:color w:val="000000"/>
          <w:sz w:val="24"/>
        </w:rPr>
        <w:t>4.2.2 补充征集期间，原框架协议继续履行。</w:t>
      </w:r>
    </w:p>
    <w:p w14:paraId="5A172B51">
      <w:pPr>
        <w:spacing w:line="360" w:lineRule="auto"/>
        <w:rPr>
          <w:rFonts w:ascii="Arial" w:hAnsi="Arial" w:cs="Arial"/>
          <w:color w:val="000000"/>
          <w:sz w:val="24"/>
        </w:rPr>
      </w:pPr>
      <w:r>
        <w:rPr>
          <w:rFonts w:hint="eastAsia" w:ascii="Arial" w:hAnsi="Arial" w:cs="Arial"/>
          <w:color w:val="000000"/>
          <w:sz w:val="24"/>
        </w:rPr>
        <w:t>5.协议方权利义务</w:t>
      </w:r>
    </w:p>
    <w:p w14:paraId="45E599B8">
      <w:pPr>
        <w:spacing w:line="360" w:lineRule="auto"/>
        <w:rPr>
          <w:rFonts w:ascii="Arial" w:hAnsi="Arial" w:cs="Arial"/>
          <w:color w:val="000000"/>
          <w:sz w:val="24"/>
        </w:rPr>
      </w:pPr>
      <w:r>
        <w:rPr>
          <w:rFonts w:hint="eastAsia" w:ascii="Arial" w:hAnsi="Arial" w:cs="Arial"/>
          <w:color w:val="000000"/>
          <w:sz w:val="24"/>
        </w:rPr>
        <w:t>5.1 甲方权利义务</w:t>
      </w:r>
    </w:p>
    <w:p w14:paraId="1446F2C6">
      <w:pPr>
        <w:spacing w:line="360" w:lineRule="auto"/>
        <w:rPr>
          <w:rFonts w:ascii="Arial" w:hAnsi="Arial" w:cs="Arial"/>
          <w:color w:val="000000"/>
          <w:sz w:val="24"/>
        </w:rPr>
      </w:pPr>
      <w:r>
        <w:rPr>
          <w:rFonts w:hint="eastAsia" w:ascii="Arial" w:hAnsi="Arial" w:cs="Arial"/>
          <w:color w:val="000000"/>
          <w:sz w:val="24"/>
        </w:rPr>
        <w:t>5.1.1 为第二阶段合同授予提供工作便利；</w:t>
      </w:r>
    </w:p>
    <w:p w14:paraId="00DC61FC">
      <w:pPr>
        <w:spacing w:line="360" w:lineRule="auto"/>
        <w:rPr>
          <w:rFonts w:ascii="Arial" w:hAnsi="Arial" w:cs="Arial"/>
          <w:color w:val="000000"/>
          <w:sz w:val="24"/>
        </w:rPr>
      </w:pPr>
      <w:r>
        <w:rPr>
          <w:rFonts w:hint="eastAsia" w:ascii="Arial" w:hAnsi="Arial" w:cs="Arial"/>
          <w:color w:val="000000"/>
          <w:sz w:val="24"/>
        </w:rPr>
        <w:t>5.1.2 对第二阶段最高限价和需求标准执行情况进行管理；</w:t>
      </w:r>
    </w:p>
    <w:p w14:paraId="21A7C209">
      <w:pPr>
        <w:spacing w:line="360" w:lineRule="auto"/>
        <w:rPr>
          <w:rFonts w:ascii="Arial" w:hAnsi="Arial" w:cs="Arial"/>
          <w:color w:val="000000"/>
          <w:sz w:val="24"/>
        </w:rPr>
      </w:pPr>
      <w:r>
        <w:rPr>
          <w:rFonts w:hint="eastAsia" w:ascii="Arial" w:hAnsi="Arial" w:cs="Arial"/>
          <w:color w:val="000000"/>
          <w:sz w:val="24"/>
        </w:rPr>
        <w:t>5.1.3 对第二阶段确定成交供应商情况进行管理；</w:t>
      </w:r>
    </w:p>
    <w:p w14:paraId="3BCBA3AB">
      <w:pPr>
        <w:spacing w:line="360" w:lineRule="auto"/>
        <w:rPr>
          <w:rFonts w:ascii="Arial" w:hAnsi="Arial" w:cs="Arial"/>
          <w:color w:val="000000"/>
          <w:sz w:val="24"/>
        </w:rPr>
      </w:pPr>
      <w:r>
        <w:rPr>
          <w:rFonts w:hint="eastAsia" w:ascii="Arial" w:hAnsi="Arial" w:cs="Arial"/>
          <w:color w:val="000000"/>
          <w:sz w:val="24"/>
        </w:rPr>
        <w:t>5.1.4 根据框架协议约定，在质量不降低、价格不提高的前提下，对入围供应商因产品升级换代、用新产品替代原入围产品的情形进行审核；</w:t>
      </w:r>
    </w:p>
    <w:p w14:paraId="0E52B8A5">
      <w:pPr>
        <w:spacing w:line="360" w:lineRule="auto"/>
        <w:rPr>
          <w:rFonts w:ascii="Arial" w:hAnsi="Arial" w:cs="Arial"/>
          <w:color w:val="000000"/>
          <w:sz w:val="24"/>
        </w:rPr>
      </w:pPr>
      <w:r>
        <w:rPr>
          <w:rFonts w:hint="eastAsia" w:ascii="Arial" w:hAnsi="Arial" w:cs="Arial"/>
          <w:color w:val="000000"/>
          <w:sz w:val="24"/>
        </w:rPr>
        <w:t>5.1.5 建立用户反馈和评价机制，接受采购人和服务对象对入围供应商履行框架协议和采购合同情况的反馈与评价，并将用户反馈和评价情况向采购人和服务对象公开，作为第二阶段直接选定成交供应商的参考；</w:t>
      </w:r>
    </w:p>
    <w:p w14:paraId="168241C0">
      <w:pPr>
        <w:spacing w:line="360" w:lineRule="auto"/>
        <w:rPr>
          <w:rFonts w:ascii="Arial" w:hAnsi="Arial" w:cs="Arial"/>
          <w:color w:val="000000"/>
          <w:sz w:val="24"/>
        </w:rPr>
      </w:pPr>
      <w:r>
        <w:rPr>
          <w:rFonts w:hint="eastAsia" w:ascii="Arial" w:hAnsi="Arial" w:cs="Arial"/>
          <w:color w:val="000000"/>
          <w:sz w:val="24"/>
        </w:rPr>
        <w:t>5.1.6 办理入围供应商清退和补充相关事宜；</w:t>
      </w:r>
    </w:p>
    <w:p w14:paraId="1E2111E2">
      <w:pPr>
        <w:spacing w:line="360" w:lineRule="auto"/>
        <w:rPr>
          <w:rFonts w:ascii="Arial" w:hAnsi="Arial" w:cs="Arial"/>
          <w:color w:val="000000"/>
          <w:sz w:val="24"/>
        </w:rPr>
      </w:pPr>
      <w:r>
        <w:rPr>
          <w:rFonts w:hint="eastAsia" w:ascii="Arial" w:hAnsi="Arial" w:cs="Arial"/>
          <w:color w:val="000000"/>
          <w:sz w:val="24"/>
        </w:rPr>
        <w:t>5.1.7 根据工作需要组织框架协议操作培训；</w:t>
      </w:r>
    </w:p>
    <w:p w14:paraId="75B7C83D">
      <w:pPr>
        <w:spacing w:line="360" w:lineRule="auto"/>
        <w:rPr>
          <w:rFonts w:ascii="Arial" w:hAnsi="Arial" w:cs="Arial"/>
          <w:color w:val="000000"/>
          <w:sz w:val="24"/>
        </w:rPr>
      </w:pPr>
      <w:r>
        <w:rPr>
          <w:rFonts w:hint="eastAsia" w:ascii="Arial" w:hAnsi="Arial" w:cs="Arial"/>
          <w:color w:val="000000"/>
          <w:sz w:val="24"/>
        </w:rPr>
        <w:t>5.1.8 法律法规规定的其他事项。</w:t>
      </w:r>
    </w:p>
    <w:p w14:paraId="2689D4C2">
      <w:pPr>
        <w:spacing w:line="360" w:lineRule="auto"/>
        <w:rPr>
          <w:rFonts w:ascii="Arial" w:hAnsi="Arial" w:cs="Arial"/>
          <w:color w:val="000000"/>
          <w:sz w:val="24"/>
        </w:rPr>
      </w:pPr>
      <w:r>
        <w:rPr>
          <w:rFonts w:hint="eastAsia" w:ascii="Arial" w:hAnsi="Arial" w:cs="Arial"/>
          <w:color w:val="000000"/>
          <w:sz w:val="24"/>
        </w:rPr>
        <w:t>5.2 乙方权利义务</w:t>
      </w:r>
    </w:p>
    <w:p w14:paraId="10B3CF0D">
      <w:pPr>
        <w:spacing w:line="360" w:lineRule="auto"/>
        <w:rPr>
          <w:rFonts w:ascii="Arial" w:hAnsi="Arial" w:cs="Arial"/>
          <w:color w:val="000000"/>
          <w:sz w:val="24"/>
        </w:rPr>
      </w:pPr>
      <w:r>
        <w:rPr>
          <w:rFonts w:hint="eastAsia" w:ascii="Arial" w:hAnsi="Arial" w:cs="Arial"/>
          <w:color w:val="000000"/>
          <w:sz w:val="24"/>
        </w:rPr>
        <w:t>5.2.1 无正当理由，不得主动放弃入围资格或者退出框架协议；</w:t>
      </w:r>
    </w:p>
    <w:p w14:paraId="5D1ADE84">
      <w:pPr>
        <w:spacing w:line="360" w:lineRule="auto"/>
        <w:rPr>
          <w:rFonts w:ascii="Arial" w:hAnsi="Arial" w:cs="Arial"/>
          <w:color w:val="000000"/>
          <w:sz w:val="24"/>
        </w:rPr>
      </w:pPr>
      <w:r>
        <w:rPr>
          <w:rFonts w:hint="eastAsia" w:ascii="Arial" w:hAnsi="Arial" w:cs="Arial"/>
          <w:color w:val="000000"/>
          <w:sz w:val="24"/>
        </w:rPr>
        <w:t>5.2.2 接受甲方的框架协议履约管理；</w:t>
      </w:r>
    </w:p>
    <w:p w14:paraId="6AD76204">
      <w:pPr>
        <w:spacing w:line="360" w:lineRule="auto"/>
        <w:rPr>
          <w:rFonts w:ascii="Arial" w:hAnsi="Arial" w:cs="Arial"/>
          <w:color w:val="000000"/>
          <w:sz w:val="24"/>
        </w:rPr>
      </w:pPr>
      <w:r>
        <w:rPr>
          <w:rFonts w:hint="eastAsia" w:ascii="Arial" w:hAnsi="Arial" w:cs="Arial"/>
          <w:color w:val="000000"/>
          <w:sz w:val="24"/>
        </w:rPr>
        <w:t>5.2.3 诚信履行本框架协议和采购合同；</w:t>
      </w:r>
    </w:p>
    <w:p w14:paraId="63D81B27">
      <w:pPr>
        <w:spacing w:line="360" w:lineRule="auto"/>
        <w:rPr>
          <w:rFonts w:ascii="Arial" w:hAnsi="Arial" w:cs="Arial"/>
          <w:color w:val="000000"/>
          <w:sz w:val="24"/>
        </w:rPr>
      </w:pPr>
      <w:r>
        <w:rPr>
          <w:rFonts w:hint="eastAsia" w:ascii="Arial" w:hAnsi="Arial" w:cs="Arial"/>
          <w:color w:val="000000"/>
          <w:sz w:val="24"/>
        </w:rPr>
        <w:t>5.2.4 认为自身权益受到损害的，可以依法提出质疑和投诉；</w:t>
      </w:r>
    </w:p>
    <w:p w14:paraId="74968FFD">
      <w:pPr>
        <w:spacing w:line="360" w:lineRule="auto"/>
        <w:rPr>
          <w:rFonts w:ascii="Arial" w:hAnsi="Arial" w:cs="Arial"/>
          <w:color w:val="000000"/>
          <w:sz w:val="24"/>
        </w:rPr>
      </w:pPr>
      <w:r>
        <w:rPr>
          <w:rFonts w:hint="eastAsia" w:ascii="Arial" w:hAnsi="Arial" w:cs="Arial"/>
          <w:color w:val="000000"/>
          <w:sz w:val="24"/>
        </w:rPr>
        <w:t>5.2.5 参加甲方组织的框架协议操作培训；</w:t>
      </w:r>
    </w:p>
    <w:p w14:paraId="4F1EE188">
      <w:pPr>
        <w:spacing w:line="360" w:lineRule="auto"/>
        <w:rPr>
          <w:rFonts w:ascii="Arial" w:hAnsi="Arial" w:cs="Arial"/>
          <w:color w:val="000000"/>
          <w:sz w:val="24"/>
        </w:rPr>
      </w:pPr>
      <w:r>
        <w:rPr>
          <w:rFonts w:hint="eastAsia" w:ascii="Arial" w:hAnsi="Arial" w:cs="Arial"/>
          <w:color w:val="000000"/>
          <w:sz w:val="24"/>
        </w:rPr>
        <w:t>5.2.6 法律法规、征集文件规定的其他事项。</w:t>
      </w:r>
    </w:p>
    <w:p w14:paraId="6EBF0BB9">
      <w:pPr>
        <w:spacing w:line="360" w:lineRule="auto"/>
        <w:rPr>
          <w:rFonts w:ascii="Arial" w:hAnsi="Arial" w:cs="Arial"/>
          <w:color w:val="000000"/>
          <w:sz w:val="24"/>
        </w:rPr>
      </w:pPr>
      <w:r>
        <w:rPr>
          <w:rFonts w:hint="eastAsia" w:ascii="Arial" w:hAnsi="Arial" w:cs="Arial"/>
          <w:color w:val="000000"/>
          <w:sz w:val="24"/>
        </w:rPr>
        <w:t>6.特别约定</w:t>
      </w:r>
    </w:p>
    <w:p w14:paraId="3231B8EF">
      <w:pPr>
        <w:spacing w:line="360" w:lineRule="auto"/>
        <w:rPr>
          <w:rFonts w:ascii="Arial" w:hAnsi="Arial" w:cs="Arial"/>
          <w:color w:val="000000"/>
          <w:sz w:val="24"/>
        </w:rPr>
      </w:pPr>
      <w:r>
        <w:rPr>
          <w:rFonts w:hint="eastAsia" w:ascii="Arial" w:hAnsi="Arial" w:cs="Arial"/>
          <w:color w:val="000000"/>
          <w:sz w:val="24"/>
        </w:rPr>
        <w:t>本协议有效期内，各采购人或者服务对象按照框架协议约定规则，确定乙方为第二阶段成交供应商并订立采购合同的，乙方承诺并保证完整地按照本框架协议和采购合同约定，提供合格的服务。</w:t>
      </w:r>
    </w:p>
    <w:p w14:paraId="38908510">
      <w:pPr>
        <w:spacing w:line="360" w:lineRule="auto"/>
        <w:rPr>
          <w:rFonts w:ascii="Arial" w:hAnsi="Arial" w:cs="Arial"/>
          <w:color w:val="000000"/>
          <w:sz w:val="24"/>
        </w:rPr>
      </w:pPr>
      <w:r>
        <w:rPr>
          <w:rFonts w:hint="eastAsia" w:ascii="Arial" w:hAnsi="Arial" w:cs="Arial"/>
          <w:color w:val="000000"/>
          <w:sz w:val="24"/>
        </w:rPr>
        <w:t>若乙方对任一采购合同的采购人或者服务对象违约，视同对甲方违约，甲方及各采购人或者服务对象均有权依据本框架协议及签订的采购合同，追究乙方的责任。</w:t>
      </w:r>
    </w:p>
    <w:p w14:paraId="1B4D814B">
      <w:pPr>
        <w:spacing w:line="360" w:lineRule="auto"/>
        <w:rPr>
          <w:rFonts w:ascii="Arial" w:hAnsi="Arial" w:cs="Arial"/>
          <w:color w:val="000000"/>
          <w:sz w:val="24"/>
        </w:rPr>
      </w:pPr>
      <w:r>
        <w:rPr>
          <w:rFonts w:hint="eastAsia" w:ascii="Arial" w:hAnsi="Arial" w:cs="Arial"/>
          <w:color w:val="000000"/>
          <w:sz w:val="24"/>
        </w:rPr>
        <w:t>7.知识产权与保密</w:t>
      </w:r>
    </w:p>
    <w:p w14:paraId="0765E2DB">
      <w:pPr>
        <w:spacing w:line="360" w:lineRule="auto"/>
        <w:rPr>
          <w:rFonts w:ascii="Arial" w:hAnsi="Arial" w:cs="Arial"/>
          <w:color w:val="000000"/>
          <w:sz w:val="24"/>
        </w:rPr>
      </w:pPr>
      <w:r>
        <w:rPr>
          <w:rFonts w:hint="eastAsia" w:ascii="Arial" w:hAnsi="Arial" w:cs="Arial"/>
          <w:color w:val="000000"/>
          <w:sz w:val="24"/>
        </w:rPr>
        <w:t>7.1 知识产权</w:t>
      </w:r>
    </w:p>
    <w:p w14:paraId="6ABC9F68">
      <w:pPr>
        <w:spacing w:line="360" w:lineRule="auto"/>
        <w:rPr>
          <w:rFonts w:ascii="Arial" w:hAnsi="Arial" w:cs="Arial"/>
          <w:color w:val="000000"/>
          <w:sz w:val="24"/>
        </w:rPr>
      </w:pPr>
      <w:r>
        <w:rPr>
          <w:rFonts w:hint="eastAsia" w:ascii="Arial" w:hAnsi="Arial" w:cs="Arial"/>
          <w:color w:val="000000"/>
          <w:sz w:val="24"/>
        </w:rPr>
        <w:t>本项目不适用</w:t>
      </w:r>
    </w:p>
    <w:p w14:paraId="613C4D4B">
      <w:pPr>
        <w:spacing w:line="360" w:lineRule="auto"/>
        <w:rPr>
          <w:rFonts w:ascii="Arial" w:hAnsi="Arial" w:cs="Arial"/>
          <w:color w:val="000000"/>
          <w:sz w:val="24"/>
        </w:rPr>
      </w:pPr>
      <w:r>
        <w:rPr>
          <w:rFonts w:hint="eastAsia" w:ascii="Arial" w:hAnsi="Arial" w:cs="Arial"/>
          <w:color w:val="000000"/>
          <w:sz w:val="24"/>
        </w:rPr>
        <w:t>7.2 保密</w:t>
      </w:r>
    </w:p>
    <w:p w14:paraId="616E2164">
      <w:pPr>
        <w:spacing w:line="360" w:lineRule="auto"/>
        <w:rPr>
          <w:rFonts w:ascii="Arial" w:hAnsi="Arial" w:cs="Arial"/>
          <w:color w:val="000000"/>
          <w:sz w:val="24"/>
        </w:rPr>
      </w:pPr>
      <w:r>
        <w:rPr>
          <w:rFonts w:hint="eastAsia" w:ascii="Arial" w:hAnsi="Arial" w:cs="Arial"/>
          <w:color w:val="000000"/>
          <w:sz w:val="24"/>
        </w:rPr>
        <w:t>未经对方同意，任何一方当事人不得将服务过程中获悉对方的有关文件、技术秘密、需要保密的资料和信息泄露给他人或公开发表与引用，否则，由此导致的一切后果，由泄密方承担。</w:t>
      </w:r>
    </w:p>
    <w:p w14:paraId="5903EFCA">
      <w:pPr>
        <w:spacing w:line="360" w:lineRule="auto"/>
        <w:rPr>
          <w:rFonts w:ascii="Arial" w:hAnsi="Arial" w:cs="Arial"/>
          <w:color w:val="000000"/>
          <w:sz w:val="24"/>
        </w:rPr>
      </w:pPr>
      <w:r>
        <w:rPr>
          <w:rFonts w:hint="eastAsia" w:ascii="Arial" w:hAnsi="Arial" w:cs="Arial"/>
          <w:color w:val="000000"/>
          <w:sz w:val="24"/>
        </w:rPr>
        <w:t>8.履约保证金</w:t>
      </w:r>
    </w:p>
    <w:p w14:paraId="0712F8E5">
      <w:pPr>
        <w:spacing w:line="360" w:lineRule="auto"/>
        <w:rPr>
          <w:rFonts w:ascii="Arial" w:hAnsi="Arial" w:cs="Arial"/>
          <w:color w:val="000000"/>
          <w:sz w:val="24"/>
        </w:rPr>
      </w:pPr>
      <w:r>
        <w:rPr>
          <w:rFonts w:hint="eastAsia" w:ascii="Arial" w:hAnsi="Arial" w:cs="Arial"/>
          <w:color w:val="000000"/>
          <w:sz w:val="24"/>
        </w:rPr>
        <w:t>本项目不要求</w:t>
      </w:r>
    </w:p>
    <w:p w14:paraId="7DE31ADE">
      <w:pPr>
        <w:spacing w:line="360" w:lineRule="auto"/>
        <w:rPr>
          <w:rFonts w:ascii="Arial" w:hAnsi="Arial" w:cs="Arial"/>
          <w:color w:val="000000"/>
          <w:sz w:val="24"/>
        </w:rPr>
      </w:pPr>
      <w:r>
        <w:rPr>
          <w:rFonts w:hint="eastAsia" w:ascii="Arial" w:hAnsi="Arial" w:cs="Arial"/>
          <w:color w:val="000000"/>
          <w:sz w:val="24"/>
        </w:rPr>
        <w:t>9.协议中止、解除</w:t>
      </w:r>
    </w:p>
    <w:p w14:paraId="0C8AA0E6">
      <w:pPr>
        <w:spacing w:line="360" w:lineRule="auto"/>
        <w:rPr>
          <w:rFonts w:ascii="Arial" w:hAnsi="Arial" w:cs="Arial"/>
          <w:color w:val="000000"/>
          <w:sz w:val="24"/>
        </w:rPr>
      </w:pPr>
      <w:r>
        <w:rPr>
          <w:rFonts w:hint="eastAsia" w:ascii="Arial" w:hAnsi="Arial" w:cs="Arial"/>
          <w:color w:val="000000"/>
          <w:sz w:val="24"/>
        </w:rPr>
        <w:t>9.1 因客观不可预见，致本协议不能履行，本协议可中止；待影响消除后，本协议继续履行。</w:t>
      </w:r>
    </w:p>
    <w:p w14:paraId="3D4B60E9">
      <w:pPr>
        <w:spacing w:line="360" w:lineRule="auto"/>
        <w:rPr>
          <w:rFonts w:ascii="Arial" w:hAnsi="Arial" w:cs="Arial"/>
          <w:color w:val="000000"/>
          <w:sz w:val="24"/>
        </w:rPr>
      </w:pPr>
      <w:r>
        <w:rPr>
          <w:rFonts w:hint="eastAsia" w:ascii="Arial" w:hAnsi="Arial" w:cs="Arial"/>
          <w:color w:val="000000"/>
          <w:sz w:val="24"/>
        </w:rPr>
        <w:t>9.2 遇不可抗力因素或国家政策变化，本协议可解除。</w:t>
      </w:r>
    </w:p>
    <w:p w14:paraId="0FD19DD1">
      <w:pPr>
        <w:spacing w:line="360" w:lineRule="auto"/>
        <w:rPr>
          <w:rFonts w:ascii="Arial" w:hAnsi="Arial" w:cs="Arial"/>
          <w:color w:val="000000"/>
          <w:sz w:val="24"/>
        </w:rPr>
      </w:pPr>
      <w:r>
        <w:rPr>
          <w:rFonts w:hint="eastAsia" w:ascii="Arial" w:hAnsi="Arial" w:cs="Arial"/>
          <w:color w:val="000000"/>
          <w:sz w:val="24"/>
        </w:rPr>
        <w:t>9.3 乙方存在被清退情形，甲方可解除本协议。</w:t>
      </w:r>
    </w:p>
    <w:p w14:paraId="77A0263A">
      <w:pPr>
        <w:spacing w:line="360" w:lineRule="auto"/>
        <w:rPr>
          <w:rFonts w:ascii="Arial" w:hAnsi="Arial" w:cs="Arial"/>
          <w:color w:val="000000"/>
          <w:sz w:val="24"/>
        </w:rPr>
      </w:pPr>
      <w:r>
        <w:rPr>
          <w:rFonts w:hint="eastAsia" w:ascii="Arial" w:hAnsi="Arial" w:cs="Arial"/>
          <w:color w:val="000000"/>
          <w:sz w:val="24"/>
        </w:rPr>
        <w:t>10.违约责任</w:t>
      </w:r>
    </w:p>
    <w:p w14:paraId="55E76DF7">
      <w:pPr>
        <w:spacing w:line="360" w:lineRule="auto"/>
        <w:rPr>
          <w:rFonts w:ascii="Arial" w:hAnsi="Arial" w:cs="Arial"/>
          <w:color w:val="000000"/>
          <w:sz w:val="24"/>
        </w:rPr>
      </w:pPr>
      <w:r>
        <w:rPr>
          <w:rFonts w:hint="eastAsia" w:ascii="Arial" w:hAnsi="Arial" w:cs="Arial"/>
          <w:color w:val="000000"/>
          <w:sz w:val="24"/>
        </w:rPr>
        <w:t>10.1 乙方违反《政府采购框架协议采购方式管理暂行办法》规定，经责令改正后仍然影响或者可能影响入围结果或者成交结果的，依照政府采购法等有关法律、行政法规处理。</w:t>
      </w:r>
    </w:p>
    <w:p w14:paraId="2A726FFA">
      <w:pPr>
        <w:spacing w:line="360" w:lineRule="auto"/>
        <w:rPr>
          <w:rFonts w:ascii="Arial" w:hAnsi="Arial" w:cs="Arial"/>
          <w:color w:val="000000"/>
          <w:sz w:val="24"/>
        </w:rPr>
      </w:pPr>
      <w:r>
        <w:rPr>
          <w:rFonts w:hint="eastAsia" w:ascii="Arial" w:hAnsi="Arial" w:cs="Arial"/>
          <w:color w:val="000000"/>
          <w:sz w:val="24"/>
        </w:rPr>
        <w:t>10.2 乙方有本协议通用条款中入围供应商清退第（1）项至（3）项情形之一，以及无正当理由放弃本项目入围资格或者退出本项目框架协议的，依照政府采购法等有关法律、行政法规追究法律责任。</w:t>
      </w:r>
    </w:p>
    <w:p w14:paraId="033E9C18">
      <w:pPr>
        <w:spacing w:line="360" w:lineRule="auto"/>
        <w:rPr>
          <w:rFonts w:ascii="Arial" w:hAnsi="Arial" w:cs="Arial"/>
          <w:color w:val="000000"/>
          <w:sz w:val="24"/>
        </w:rPr>
      </w:pPr>
      <w:r>
        <w:rPr>
          <w:rFonts w:hint="eastAsia" w:ascii="Arial" w:hAnsi="Arial" w:cs="Arial"/>
          <w:color w:val="000000"/>
          <w:sz w:val="24"/>
        </w:rPr>
        <w:t>10.3 乙方违反《政府采购框架协议采购方式管理暂行办法》规定、本协议和采购合同约定，给他人造成损失的，依法承担民事责任。</w:t>
      </w:r>
    </w:p>
    <w:p w14:paraId="13F70922">
      <w:pPr>
        <w:spacing w:line="360" w:lineRule="auto"/>
        <w:rPr>
          <w:rFonts w:ascii="Arial" w:hAnsi="Arial" w:cs="Arial"/>
          <w:color w:val="000000"/>
          <w:sz w:val="24"/>
        </w:rPr>
      </w:pPr>
      <w:r>
        <w:rPr>
          <w:rFonts w:hint="eastAsia" w:ascii="Arial" w:hAnsi="Arial" w:cs="Arial"/>
          <w:color w:val="000000"/>
          <w:sz w:val="24"/>
        </w:rPr>
        <w:t>11.争议解决</w:t>
      </w:r>
    </w:p>
    <w:p w14:paraId="07260A9D">
      <w:pPr>
        <w:spacing w:line="360" w:lineRule="auto"/>
        <w:rPr>
          <w:rFonts w:ascii="Arial" w:hAnsi="Arial" w:cs="Arial"/>
          <w:color w:val="000000"/>
          <w:sz w:val="24"/>
        </w:rPr>
      </w:pPr>
      <w:r>
        <w:rPr>
          <w:rFonts w:hint="eastAsia" w:ascii="Arial" w:hAnsi="Arial" w:cs="Arial"/>
          <w:color w:val="000000"/>
          <w:sz w:val="24"/>
        </w:rPr>
        <w:t>11.1 本协议发生争议，由双方协商或由政府采购监管部门调解解决，协商或调解不成时，向</w:t>
      </w:r>
      <w:r>
        <w:rPr>
          <w:rFonts w:hint="eastAsia" w:ascii="Arial" w:hAnsi="Arial" w:cs="Arial"/>
          <w:color w:val="000000"/>
          <w:sz w:val="24"/>
          <w:lang w:val="zh-CN"/>
        </w:rPr>
        <w:t>长春市</w:t>
      </w:r>
      <w:r>
        <w:rPr>
          <w:rFonts w:hint="eastAsia" w:ascii="Arial" w:hAnsi="Arial" w:cs="Arial"/>
          <w:color w:val="000000"/>
          <w:sz w:val="24"/>
        </w:rPr>
        <w:t>人民法院提起诉讼。</w:t>
      </w:r>
    </w:p>
    <w:p w14:paraId="754C8AFF">
      <w:pPr>
        <w:spacing w:line="360" w:lineRule="auto"/>
        <w:rPr>
          <w:rFonts w:ascii="Arial" w:hAnsi="Arial" w:cs="Arial"/>
          <w:color w:val="000000"/>
          <w:sz w:val="24"/>
          <w:lang w:val="zh-CN"/>
        </w:rPr>
        <w:sectPr>
          <w:footerReference r:id="rId5" w:type="first"/>
          <w:pgSz w:w="11906" w:h="16838"/>
          <w:pgMar w:top="1418" w:right="1304" w:bottom="993" w:left="1304" w:header="851" w:footer="992" w:gutter="0"/>
          <w:cols w:space="425" w:num="1"/>
          <w:titlePg/>
          <w:docGrid w:linePitch="312" w:charSpace="0"/>
        </w:sectPr>
      </w:pPr>
      <w:bookmarkStart w:id="75" w:name="_Toc15725"/>
    </w:p>
    <w:p w14:paraId="01EE6AB4">
      <w:pPr>
        <w:pStyle w:val="2"/>
        <w:spacing w:before="0" w:after="0" w:line="312" w:lineRule="auto"/>
        <w:jc w:val="center"/>
        <w:rPr>
          <w:sz w:val="32"/>
          <w:szCs w:val="32"/>
          <w:lang w:val="zh-CN"/>
        </w:rPr>
      </w:pPr>
      <w:bookmarkStart w:id="76" w:name="_Toc183620919"/>
      <w:r>
        <w:rPr>
          <w:rFonts w:hint="eastAsia"/>
          <w:sz w:val="32"/>
          <w:szCs w:val="32"/>
        </w:rPr>
        <w:t xml:space="preserve">第六章   </w:t>
      </w:r>
      <w:r>
        <w:rPr>
          <w:rFonts w:hint="eastAsia"/>
          <w:sz w:val="32"/>
          <w:szCs w:val="32"/>
          <w:lang w:val="zh-CN"/>
        </w:rPr>
        <w:t>政府采购合同</w:t>
      </w:r>
      <w:bookmarkEnd w:id="75"/>
      <w:bookmarkEnd w:id="76"/>
    </w:p>
    <w:p w14:paraId="32802B59">
      <w:pPr>
        <w:spacing w:line="360" w:lineRule="auto"/>
        <w:ind w:firstLine="482" w:firstLineChars="200"/>
        <w:jc w:val="center"/>
        <w:rPr>
          <w:rFonts w:ascii="Arial" w:hAnsi="Arial" w:cs="Arial"/>
          <w:b/>
          <w:bCs/>
          <w:color w:val="000000"/>
          <w:sz w:val="24"/>
        </w:rPr>
      </w:pPr>
      <w:r>
        <w:rPr>
          <w:rFonts w:hint="eastAsia" w:ascii="Arial" w:hAnsi="Arial" w:cs="Arial"/>
          <w:b/>
          <w:bCs/>
          <w:color w:val="000000"/>
          <w:sz w:val="24"/>
        </w:rPr>
        <w:t>工程造价咨询合同</w:t>
      </w:r>
    </w:p>
    <w:p w14:paraId="7A0BB266">
      <w:pPr>
        <w:spacing w:line="360" w:lineRule="auto"/>
        <w:ind w:firstLine="480" w:firstLineChars="200"/>
        <w:rPr>
          <w:rFonts w:ascii="Arial" w:hAnsi="Arial" w:cs="Arial"/>
          <w:color w:val="000000"/>
          <w:sz w:val="24"/>
        </w:rPr>
      </w:pPr>
      <w:r>
        <w:rPr>
          <w:rFonts w:hint="eastAsia" w:ascii="Arial" w:hAnsi="Arial" w:cs="Arial"/>
          <w:color w:val="000000"/>
          <w:sz w:val="24"/>
        </w:rPr>
        <w:t xml:space="preserve">委托人（全称）：                        </w:t>
      </w:r>
    </w:p>
    <w:p w14:paraId="2DC7E552">
      <w:pPr>
        <w:spacing w:line="360" w:lineRule="auto"/>
        <w:ind w:firstLine="480" w:firstLineChars="200"/>
        <w:rPr>
          <w:rFonts w:ascii="Arial" w:hAnsi="Arial" w:cs="Arial"/>
          <w:color w:val="000000"/>
          <w:sz w:val="24"/>
        </w:rPr>
      </w:pPr>
      <w:r>
        <w:rPr>
          <w:rFonts w:hint="eastAsia" w:ascii="Arial" w:hAnsi="Arial" w:cs="Arial"/>
          <w:color w:val="000000"/>
          <w:sz w:val="24"/>
        </w:rPr>
        <w:t xml:space="preserve">咨询人（全称）：                        </w:t>
      </w:r>
    </w:p>
    <w:p w14:paraId="68B554C7">
      <w:pPr>
        <w:spacing w:line="360" w:lineRule="auto"/>
        <w:ind w:firstLine="480" w:firstLineChars="200"/>
        <w:rPr>
          <w:rFonts w:ascii="Arial" w:hAnsi="Arial" w:cs="Arial"/>
          <w:color w:val="000000"/>
          <w:sz w:val="24"/>
        </w:rPr>
      </w:pPr>
      <w:r>
        <w:rPr>
          <w:rFonts w:hint="eastAsia" w:ascii="Arial" w:hAnsi="Arial" w:cs="Arial"/>
          <w:color w:val="000000"/>
          <w:sz w:val="24"/>
        </w:rPr>
        <w:t>根据《中华人民共和国合同法》及其他有关法律、法规，遵循平等、自愿、公平和诚实信用的原则，双方就下述建设工程委托造价咨询与其他服务事项协商一致，订立本合同。</w:t>
      </w:r>
    </w:p>
    <w:p w14:paraId="0F8235E8">
      <w:pPr>
        <w:spacing w:line="360" w:lineRule="auto"/>
        <w:ind w:firstLine="480" w:firstLineChars="200"/>
        <w:rPr>
          <w:rFonts w:ascii="Arial" w:hAnsi="Arial" w:cs="Arial"/>
          <w:color w:val="000000"/>
          <w:sz w:val="24"/>
        </w:rPr>
      </w:pPr>
      <w:r>
        <w:rPr>
          <w:rFonts w:hint="eastAsia" w:ascii="Arial" w:hAnsi="Arial" w:cs="Arial"/>
          <w:color w:val="000000"/>
          <w:sz w:val="24"/>
        </w:rPr>
        <w:t>一、工程概况</w:t>
      </w:r>
    </w:p>
    <w:p w14:paraId="115AB012">
      <w:pPr>
        <w:spacing w:line="360" w:lineRule="auto"/>
        <w:ind w:firstLine="480" w:firstLineChars="200"/>
        <w:rPr>
          <w:rFonts w:ascii="Arial" w:hAnsi="Arial" w:cs="Arial"/>
          <w:color w:val="000000"/>
          <w:sz w:val="24"/>
        </w:rPr>
      </w:pPr>
      <w:r>
        <w:rPr>
          <w:rFonts w:hint="eastAsia" w:ascii="Arial" w:hAnsi="Arial" w:cs="Arial"/>
          <w:color w:val="000000"/>
          <w:sz w:val="24"/>
        </w:rPr>
        <w:t xml:space="preserve">1.工程名称：                                                    </w:t>
      </w:r>
    </w:p>
    <w:p w14:paraId="5F214B26">
      <w:pPr>
        <w:spacing w:line="360" w:lineRule="auto"/>
        <w:ind w:firstLine="480" w:firstLineChars="200"/>
        <w:rPr>
          <w:rFonts w:ascii="Arial" w:hAnsi="Arial" w:cs="Arial"/>
          <w:color w:val="000000"/>
          <w:sz w:val="24"/>
        </w:rPr>
      </w:pPr>
      <w:r>
        <w:rPr>
          <w:rFonts w:hint="eastAsia" w:ascii="Arial" w:hAnsi="Arial" w:cs="Arial"/>
          <w:color w:val="000000"/>
          <w:sz w:val="24"/>
        </w:rPr>
        <w:t xml:space="preserve">2.投资金额：                                                   </w:t>
      </w:r>
    </w:p>
    <w:p w14:paraId="1B4CDBE1">
      <w:pPr>
        <w:spacing w:line="360" w:lineRule="auto"/>
        <w:ind w:firstLine="480" w:firstLineChars="200"/>
        <w:rPr>
          <w:rFonts w:ascii="Arial" w:hAnsi="Arial" w:cs="Arial"/>
          <w:color w:val="000000"/>
          <w:sz w:val="24"/>
        </w:rPr>
      </w:pPr>
      <w:r>
        <w:rPr>
          <w:rFonts w:hint="eastAsia" w:ascii="Arial" w:hAnsi="Arial" w:cs="Arial"/>
          <w:color w:val="000000"/>
          <w:sz w:val="24"/>
        </w:rPr>
        <w:t xml:space="preserve">3.资金来源：                                                   </w:t>
      </w:r>
    </w:p>
    <w:p w14:paraId="6E9C0FDE">
      <w:pPr>
        <w:spacing w:line="360" w:lineRule="auto"/>
        <w:ind w:firstLine="480" w:firstLineChars="200"/>
        <w:rPr>
          <w:rFonts w:ascii="Arial" w:hAnsi="Arial" w:cs="Arial"/>
          <w:color w:val="000000"/>
          <w:sz w:val="24"/>
        </w:rPr>
      </w:pPr>
      <w:r>
        <w:rPr>
          <w:rFonts w:hint="eastAsia" w:ascii="Arial" w:hAnsi="Arial" w:cs="Arial"/>
          <w:color w:val="000000"/>
          <w:sz w:val="24"/>
        </w:rPr>
        <w:t>二、服务范围及工作内容</w:t>
      </w:r>
    </w:p>
    <w:p w14:paraId="74199C46">
      <w:pPr>
        <w:spacing w:line="360" w:lineRule="auto"/>
        <w:ind w:firstLine="480" w:firstLineChars="200"/>
        <w:rPr>
          <w:rFonts w:ascii="Arial" w:hAnsi="Arial" w:cs="Arial"/>
          <w:color w:val="000000"/>
          <w:sz w:val="24"/>
        </w:rPr>
      </w:pPr>
      <w:r>
        <w:rPr>
          <w:rFonts w:hint="eastAsia" w:ascii="Arial" w:hAnsi="Arial" w:cs="Arial"/>
          <w:color w:val="000000"/>
          <w:sz w:val="24"/>
        </w:rPr>
        <w:t xml:space="preserve">双方约定的服务范围及工作内容：                                </w:t>
      </w:r>
    </w:p>
    <w:p w14:paraId="158D2789">
      <w:pPr>
        <w:spacing w:line="360" w:lineRule="auto"/>
        <w:ind w:firstLine="480" w:firstLineChars="200"/>
        <w:rPr>
          <w:rFonts w:ascii="Arial" w:hAnsi="Arial" w:cs="Arial"/>
          <w:color w:val="000000"/>
          <w:sz w:val="24"/>
        </w:rPr>
      </w:pPr>
      <w:r>
        <w:rPr>
          <w:rFonts w:hint="eastAsia" w:ascii="Arial" w:hAnsi="Arial" w:cs="Arial"/>
          <w:color w:val="000000"/>
          <w:sz w:val="24"/>
        </w:rPr>
        <w:t>服务范围及工作内容详见框架协议。</w:t>
      </w:r>
    </w:p>
    <w:p w14:paraId="63328138">
      <w:pPr>
        <w:spacing w:line="360" w:lineRule="auto"/>
        <w:ind w:firstLine="480" w:firstLineChars="200"/>
        <w:rPr>
          <w:rFonts w:ascii="Arial" w:hAnsi="Arial" w:cs="Arial"/>
          <w:color w:val="000000"/>
          <w:sz w:val="24"/>
        </w:rPr>
      </w:pPr>
      <w:r>
        <w:rPr>
          <w:rFonts w:hint="eastAsia" w:ascii="Arial" w:hAnsi="Arial" w:cs="Arial"/>
          <w:color w:val="000000"/>
          <w:sz w:val="24"/>
        </w:rPr>
        <w:t>三、服务期限</w:t>
      </w:r>
    </w:p>
    <w:p w14:paraId="23942201">
      <w:pPr>
        <w:spacing w:line="360" w:lineRule="auto"/>
        <w:ind w:firstLine="480" w:firstLineChars="200"/>
        <w:rPr>
          <w:rFonts w:ascii="Arial" w:hAnsi="Arial" w:cs="Arial"/>
          <w:color w:val="000000"/>
          <w:sz w:val="24"/>
        </w:rPr>
      </w:pPr>
      <w:r>
        <w:rPr>
          <w:rFonts w:hint="eastAsia" w:ascii="Arial" w:hAnsi="Arial" w:cs="Arial"/>
          <w:color w:val="000000"/>
          <w:sz w:val="24"/>
        </w:rPr>
        <w:t>本合同约定的建设工程造价咨询服务自       年      月      日开始实施，至造价咨询工作完成后终结。</w:t>
      </w:r>
    </w:p>
    <w:p w14:paraId="04E93FFB">
      <w:pPr>
        <w:spacing w:line="360" w:lineRule="auto"/>
        <w:ind w:firstLine="480" w:firstLineChars="200"/>
        <w:rPr>
          <w:rFonts w:ascii="Arial" w:hAnsi="Arial" w:cs="Arial"/>
          <w:color w:val="000000"/>
          <w:sz w:val="24"/>
        </w:rPr>
      </w:pPr>
      <w:r>
        <w:rPr>
          <w:rFonts w:hint="eastAsia" w:ascii="Arial" w:hAnsi="Arial" w:cs="Arial"/>
          <w:color w:val="000000"/>
          <w:sz w:val="24"/>
        </w:rPr>
        <w:t>四、质量标准</w:t>
      </w:r>
    </w:p>
    <w:p w14:paraId="03483BD5">
      <w:pPr>
        <w:spacing w:line="360" w:lineRule="auto"/>
        <w:ind w:firstLine="480" w:firstLineChars="200"/>
        <w:rPr>
          <w:rFonts w:ascii="Arial" w:hAnsi="Arial" w:cs="Arial"/>
          <w:color w:val="000000"/>
          <w:sz w:val="24"/>
        </w:rPr>
      </w:pPr>
      <w:r>
        <w:rPr>
          <w:rFonts w:hint="eastAsia" w:ascii="Arial" w:hAnsi="Arial" w:cs="Arial"/>
          <w:color w:val="000000"/>
          <w:sz w:val="24"/>
        </w:rPr>
        <w:t>工程造价咨询成果文件应符合：国家、地方及行业有关标准。</w:t>
      </w:r>
    </w:p>
    <w:p w14:paraId="052BFDF9">
      <w:pPr>
        <w:spacing w:line="360" w:lineRule="auto"/>
        <w:ind w:firstLine="480" w:firstLineChars="200"/>
        <w:rPr>
          <w:rFonts w:ascii="Arial" w:hAnsi="Arial" w:cs="Arial"/>
          <w:color w:val="000000"/>
          <w:sz w:val="24"/>
        </w:rPr>
      </w:pPr>
      <w:r>
        <w:rPr>
          <w:rFonts w:hint="eastAsia" w:ascii="Arial" w:hAnsi="Arial" w:cs="Arial"/>
          <w:color w:val="000000"/>
          <w:sz w:val="24"/>
        </w:rPr>
        <w:t>五、酬金或计取方式</w:t>
      </w:r>
    </w:p>
    <w:p w14:paraId="03BAF7A7">
      <w:pPr>
        <w:spacing w:line="360" w:lineRule="auto"/>
        <w:ind w:firstLine="480" w:firstLineChars="200"/>
        <w:rPr>
          <w:rFonts w:ascii="Arial" w:hAnsi="Arial" w:cs="Arial"/>
          <w:color w:val="000000"/>
          <w:sz w:val="24"/>
        </w:rPr>
      </w:pPr>
      <w:r>
        <w:rPr>
          <w:rFonts w:hint="eastAsia" w:ascii="Arial" w:hAnsi="Arial" w:cs="Arial"/>
          <w:color w:val="000000"/>
          <w:sz w:val="24"/>
        </w:rPr>
        <w:t xml:space="preserve">1.酬金：（大写）                        （￥）                </w:t>
      </w:r>
    </w:p>
    <w:p w14:paraId="36BB82FF">
      <w:pPr>
        <w:spacing w:line="360" w:lineRule="auto"/>
        <w:ind w:firstLine="480" w:firstLineChars="200"/>
        <w:rPr>
          <w:rFonts w:ascii="Arial" w:hAnsi="Arial" w:cs="Arial"/>
          <w:color w:val="000000"/>
          <w:sz w:val="24"/>
        </w:rPr>
      </w:pPr>
      <w:r>
        <w:rPr>
          <w:rFonts w:hint="eastAsia" w:ascii="Arial" w:hAnsi="Arial" w:cs="Arial"/>
          <w:color w:val="000000"/>
          <w:sz w:val="24"/>
        </w:rPr>
        <w:t xml:space="preserve">2.计取方式：                </w:t>
      </w:r>
    </w:p>
    <w:p w14:paraId="529D4A34">
      <w:pPr>
        <w:spacing w:line="360" w:lineRule="auto"/>
        <w:ind w:firstLine="480" w:firstLineChars="200"/>
        <w:rPr>
          <w:rFonts w:ascii="Arial" w:hAnsi="Arial" w:cs="Arial"/>
          <w:color w:val="000000"/>
          <w:sz w:val="24"/>
        </w:rPr>
      </w:pPr>
      <w:r>
        <w:rPr>
          <w:rFonts w:hint="eastAsia" w:ascii="Arial" w:hAnsi="Arial" w:cs="Arial"/>
          <w:color w:val="000000"/>
          <w:sz w:val="24"/>
        </w:rPr>
        <w:t>酬金或计取方式详见框架协议。</w:t>
      </w:r>
    </w:p>
    <w:p w14:paraId="77349078">
      <w:pPr>
        <w:spacing w:line="360" w:lineRule="auto"/>
        <w:ind w:firstLine="480" w:firstLineChars="200"/>
        <w:rPr>
          <w:rFonts w:ascii="Arial" w:hAnsi="Arial" w:cs="Arial"/>
          <w:color w:val="000000"/>
          <w:sz w:val="24"/>
        </w:rPr>
      </w:pPr>
      <w:r>
        <w:rPr>
          <w:rFonts w:hint="eastAsia" w:ascii="Arial" w:hAnsi="Arial" w:cs="Arial"/>
          <w:color w:val="000000"/>
          <w:sz w:val="24"/>
        </w:rPr>
        <w:t>六、词语定义</w:t>
      </w:r>
    </w:p>
    <w:p w14:paraId="369734CB">
      <w:pPr>
        <w:spacing w:line="360" w:lineRule="auto"/>
        <w:ind w:firstLine="480" w:firstLineChars="200"/>
        <w:rPr>
          <w:rFonts w:ascii="Arial" w:hAnsi="Arial" w:cs="Arial"/>
          <w:color w:val="000000"/>
          <w:sz w:val="24"/>
        </w:rPr>
      </w:pPr>
      <w:r>
        <w:rPr>
          <w:rFonts w:hint="eastAsia" w:ascii="Arial" w:hAnsi="Arial" w:cs="Arial"/>
          <w:color w:val="000000"/>
          <w:sz w:val="24"/>
        </w:rPr>
        <w:t>本合同中相关词语的含义与框架协议的定义与解释相同。</w:t>
      </w:r>
    </w:p>
    <w:p w14:paraId="61D12A7C">
      <w:pPr>
        <w:spacing w:line="360" w:lineRule="auto"/>
        <w:ind w:firstLine="480" w:firstLineChars="200"/>
        <w:rPr>
          <w:rFonts w:ascii="Arial" w:hAnsi="Arial" w:cs="Arial"/>
          <w:color w:val="000000"/>
          <w:sz w:val="24"/>
        </w:rPr>
      </w:pPr>
      <w:r>
        <w:rPr>
          <w:rFonts w:hint="eastAsia" w:ascii="Arial" w:hAnsi="Arial" w:cs="Arial"/>
          <w:color w:val="000000"/>
          <w:sz w:val="24"/>
        </w:rPr>
        <w:t>七、合同订立</w:t>
      </w:r>
    </w:p>
    <w:p w14:paraId="3057AF9D">
      <w:pPr>
        <w:spacing w:line="360" w:lineRule="auto"/>
        <w:ind w:firstLine="480" w:firstLineChars="200"/>
        <w:rPr>
          <w:rFonts w:ascii="Arial" w:hAnsi="Arial" w:cs="Arial"/>
          <w:color w:val="000000"/>
          <w:sz w:val="24"/>
        </w:rPr>
      </w:pPr>
      <w:r>
        <w:rPr>
          <w:rFonts w:hint="eastAsia" w:ascii="Arial" w:hAnsi="Arial" w:cs="Arial"/>
          <w:color w:val="000000"/>
          <w:sz w:val="24"/>
        </w:rPr>
        <w:t>1.订立时间：       年      月       日。</w:t>
      </w:r>
    </w:p>
    <w:p w14:paraId="2EF8E856">
      <w:pPr>
        <w:spacing w:line="360" w:lineRule="auto"/>
        <w:ind w:firstLine="480" w:firstLineChars="200"/>
        <w:rPr>
          <w:rFonts w:ascii="Arial" w:hAnsi="Arial" w:cs="Arial"/>
          <w:color w:val="000000"/>
          <w:sz w:val="24"/>
        </w:rPr>
      </w:pPr>
      <w:r>
        <w:rPr>
          <w:rFonts w:hint="eastAsia" w:ascii="Arial" w:hAnsi="Arial" w:cs="Arial"/>
          <w:color w:val="000000"/>
          <w:sz w:val="24"/>
        </w:rPr>
        <w:t>八、合同生效</w:t>
      </w:r>
    </w:p>
    <w:p w14:paraId="1DF5FDF7">
      <w:pPr>
        <w:spacing w:line="360" w:lineRule="auto"/>
        <w:ind w:firstLine="480" w:firstLineChars="200"/>
        <w:rPr>
          <w:rFonts w:ascii="Arial" w:hAnsi="Arial" w:cs="Arial"/>
          <w:color w:val="000000"/>
          <w:sz w:val="24"/>
        </w:rPr>
      </w:pPr>
      <w:r>
        <w:rPr>
          <w:rFonts w:hint="eastAsia" w:ascii="Arial" w:hAnsi="Arial" w:cs="Arial"/>
          <w:color w:val="000000"/>
          <w:sz w:val="24"/>
        </w:rPr>
        <w:t>本合同自签订之日起生效。</w:t>
      </w:r>
    </w:p>
    <w:p w14:paraId="011CB497">
      <w:pPr>
        <w:spacing w:line="360" w:lineRule="auto"/>
        <w:ind w:firstLine="480" w:firstLineChars="200"/>
        <w:rPr>
          <w:rFonts w:ascii="Arial" w:hAnsi="Arial" w:cs="Arial"/>
          <w:color w:val="000000"/>
          <w:sz w:val="24"/>
        </w:rPr>
      </w:pPr>
      <w:r>
        <w:rPr>
          <w:rFonts w:hint="eastAsia" w:ascii="Arial" w:hAnsi="Arial" w:cs="Arial"/>
          <w:color w:val="000000"/>
          <w:sz w:val="24"/>
        </w:rPr>
        <w:t>九、合同份数</w:t>
      </w:r>
    </w:p>
    <w:p w14:paraId="4548BFC0">
      <w:pPr>
        <w:spacing w:line="360" w:lineRule="auto"/>
        <w:ind w:firstLine="480" w:firstLineChars="200"/>
        <w:rPr>
          <w:rFonts w:ascii="Arial" w:hAnsi="Arial" w:cs="Arial"/>
          <w:color w:val="000000"/>
          <w:sz w:val="24"/>
        </w:rPr>
      </w:pPr>
      <w:r>
        <w:rPr>
          <w:rFonts w:hint="eastAsia" w:ascii="Arial" w:hAnsi="Arial" w:cs="Arial"/>
          <w:color w:val="000000"/>
          <w:sz w:val="24"/>
        </w:rPr>
        <w:t>本合同一式4份，具有同等法律效力，其中委托人执 2份，咨询人执2份。</w:t>
      </w:r>
    </w:p>
    <w:p w14:paraId="12F0F9C0">
      <w:pPr>
        <w:spacing w:line="360" w:lineRule="auto"/>
        <w:ind w:firstLine="480" w:firstLineChars="200"/>
        <w:rPr>
          <w:rFonts w:ascii="Arial" w:hAnsi="Arial" w:cs="Arial"/>
          <w:color w:val="000000"/>
          <w:sz w:val="24"/>
        </w:rPr>
      </w:pPr>
    </w:p>
    <w:p w14:paraId="41AA0741">
      <w:pPr>
        <w:spacing w:line="360" w:lineRule="auto"/>
        <w:ind w:firstLine="480" w:firstLineChars="200"/>
        <w:rPr>
          <w:rFonts w:ascii="Arial" w:hAnsi="Arial" w:cs="Arial"/>
          <w:color w:val="000000"/>
          <w:sz w:val="24"/>
        </w:rPr>
      </w:pPr>
    </w:p>
    <w:p w14:paraId="32E50D8C">
      <w:pPr>
        <w:spacing w:line="360" w:lineRule="auto"/>
        <w:ind w:firstLine="480" w:firstLineChars="200"/>
        <w:rPr>
          <w:rFonts w:ascii="Arial" w:hAnsi="Arial" w:cs="Arial"/>
          <w:color w:val="000000"/>
          <w:sz w:val="24"/>
        </w:rPr>
      </w:pPr>
    </w:p>
    <w:p w14:paraId="184591E6">
      <w:pPr>
        <w:spacing w:line="360" w:lineRule="auto"/>
        <w:ind w:firstLine="480" w:firstLineChars="200"/>
        <w:rPr>
          <w:rFonts w:ascii="Arial" w:hAnsi="Arial" w:cs="Arial"/>
          <w:color w:val="000000"/>
          <w:sz w:val="24"/>
        </w:rPr>
      </w:pPr>
      <w:r>
        <w:rPr>
          <w:rFonts w:hint="eastAsia" w:ascii="Arial" w:hAnsi="Arial" w:cs="Arial"/>
          <w:color w:val="000000"/>
          <w:sz w:val="24"/>
        </w:rPr>
        <w:t>委托人：（盖章）                  咨询人：（盖章）</w:t>
      </w:r>
    </w:p>
    <w:p w14:paraId="3FFAD675">
      <w:pPr>
        <w:spacing w:line="360" w:lineRule="auto"/>
        <w:ind w:firstLine="480" w:firstLineChars="200"/>
        <w:rPr>
          <w:rFonts w:ascii="Arial" w:hAnsi="Arial" w:cs="Arial"/>
          <w:color w:val="000000"/>
          <w:sz w:val="24"/>
        </w:rPr>
      </w:pPr>
      <w:r>
        <w:rPr>
          <w:rFonts w:hint="eastAsia" w:ascii="Arial" w:hAnsi="Arial" w:cs="Arial"/>
          <w:color w:val="000000"/>
          <w:sz w:val="24"/>
        </w:rPr>
        <w:t xml:space="preserve">           </w:t>
      </w:r>
    </w:p>
    <w:p w14:paraId="15021F4C">
      <w:pPr>
        <w:spacing w:line="360" w:lineRule="auto"/>
        <w:ind w:firstLine="480" w:firstLineChars="200"/>
        <w:rPr>
          <w:rFonts w:ascii="Arial" w:hAnsi="Arial" w:cs="Arial"/>
          <w:color w:val="000000"/>
          <w:sz w:val="24"/>
        </w:rPr>
      </w:pPr>
    </w:p>
    <w:p w14:paraId="0D776374">
      <w:pPr>
        <w:spacing w:line="360" w:lineRule="auto"/>
        <w:ind w:firstLine="480" w:firstLineChars="200"/>
        <w:rPr>
          <w:rFonts w:ascii="Arial" w:hAnsi="Arial" w:cs="Arial"/>
          <w:color w:val="000000"/>
          <w:sz w:val="24"/>
        </w:rPr>
      </w:pPr>
      <w:r>
        <w:rPr>
          <w:rFonts w:hint="eastAsia" w:ascii="Arial" w:hAnsi="Arial" w:cs="Arial"/>
          <w:color w:val="000000"/>
          <w:sz w:val="24"/>
        </w:rPr>
        <w:t>法定代表人或其授权的              法定代表人或其授权的</w:t>
      </w:r>
    </w:p>
    <w:p w14:paraId="382F1F80">
      <w:pPr>
        <w:spacing w:line="360" w:lineRule="auto"/>
        <w:ind w:firstLine="480" w:firstLineChars="200"/>
        <w:rPr>
          <w:rFonts w:ascii="Arial" w:hAnsi="Arial" w:cs="Arial"/>
          <w:color w:val="000000"/>
          <w:sz w:val="24"/>
        </w:rPr>
      </w:pPr>
      <w:r>
        <w:rPr>
          <w:rFonts w:hint="eastAsia" w:ascii="Arial" w:hAnsi="Arial" w:cs="Arial"/>
          <w:color w:val="000000"/>
          <w:sz w:val="24"/>
        </w:rPr>
        <w:t>代理人：            （签字）      代理人：            （签字）</w:t>
      </w:r>
    </w:p>
    <w:p w14:paraId="02D83A7C">
      <w:pPr>
        <w:spacing w:line="360" w:lineRule="auto"/>
        <w:ind w:firstLine="480" w:firstLineChars="200"/>
        <w:rPr>
          <w:rFonts w:ascii="Arial" w:hAnsi="Arial" w:cs="Arial"/>
          <w:color w:val="000000"/>
          <w:sz w:val="24"/>
        </w:rPr>
      </w:pPr>
      <w:r>
        <w:rPr>
          <w:rFonts w:hint="eastAsia" w:ascii="Arial" w:hAnsi="Arial" w:cs="Arial"/>
          <w:color w:val="000000"/>
          <w:sz w:val="24"/>
        </w:rPr>
        <w:t xml:space="preserve">日期：                            日期：            </w:t>
      </w:r>
    </w:p>
    <w:p w14:paraId="3C485760">
      <w:pPr>
        <w:spacing w:before="120" w:line="320" w:lineRule="atLeast"/>
        <w:ind w:firstLine="420" w:firstLineChars="200"/>
        <w:rPr>
          <w:rFonts w:ascii="Arial" w:hAnsi="Arial" w:cs="Arial"/>
          <w:color w:val="000000"/>
          <w:szCs w:val="21"/>
        </w:rPr>
      </w:pPr>
    </w:p>
    <w:p w14:paraId="3E4CDDC9">
      <w:pPr>
        <w:spacing w:before="120" w:line="320" w:lineRule="atLeast"/>
        <w:ind w:firstLine="420" w:firstLineChars="200"/>
        <w:rPr>
          <w:rFonts w:ascii="Arial" w:hAnsi="Arial" w:cs="Arial"/>
          <w:color w:val="000000"/>
          <w:szCs w:val="21"/>
        </w:rPr>
      </w:pPr>
    </w:p>
    <w:p w14:paraId="25E545AF">
      <w:pPr>
        <w:spacing w:before="120" w:line="320" w:lineRule="atLeast"/>
        <w:ind w:firstLine="420" w:firstLineChars="200"/>
        <w:rPr>
          <w:rFonts w:ascii="Arial" w:hAnsi="Arial" w:cs="Arial"/>
          <w:color w:val="000000"/>
          <w:szCs w:val="21"/>
        </w:rPr>
      </w:pPr>
    </w:p>
    <w:p w14:paraId="67AEFFFF">
      <w:pPr>
        <w:spacing w:before="120" w:line="320" w:lineRule="atLeast"/>
        <w:ind w:firstLine="420" w:firstLineChars="200"/>
        <w:rPr>
          <w:rFonts w:ascii="Arial" w:hAnsi="Arial" w:cs="Arial"/>
          <w:color w:val="000000"/>
          <w:szCs w:val="21"/>
        </w:rPr>
      </w:pPr>
    </w:p>
    <w:p w14:paraId="3F9FC708">
      <w:pPr>
        <w:spacing w:before="120" w:line="320" w:lineRule="atLeast"/>
        <w:ind w:firstLine="420" w:firstLineChars="200"/>
        <w:rPr>
          <w:rFonts w:ascii="Arial" w:hAnsi="Arial" w:cs="Arial"/>
          <w:color w:val="000000"/>
          <w:szCs w:val="21"/>
        </w:rPr>
      </w:pPr>
    </w:p>
    <w:p w14:paraId="6FA35F3C">
      <w:pPr>
        <w:spacing w:before="120" w:line="320" w:lineRule="atLeast"/>
        <w:ind w:firstLine="420" w:firstLineChars="200"/>
        <w:rPr>
          <w:rFonts w:ascii="Arial" w:hAnsi="Arial" w:cs="Arial"/>
          <w:color w:val="000000"/>
          <w:szCs w:val="21"/>
        </w:rPr>
      </w:pPr>
    </w:p>
    <w:p w14:paraId="69897F20">
      <w:pPr>
        <w:spacing w:before="120" w:line="320" w:lineRule="atLeast"/>
        <w:ind w:firstLine="420" w:firstLineChars="200"/>
        <w:rPr>
          <w:rFonts w:ascii="Arial" w:hAnsi="Arial" w:cs="Arial"/>
          <w:color w:val="000000"/>
          <w:szCs w:val="21"/>
        </w:rPr>
      </w:pPr>
    </w:p>
    <w:p w14:paraId="5ADED20E">
      <w:pPr>
        <w:spacing w:before="120" w:line="320" w:lineRule="atLeast"/>
        <w:ind w:firstLine="420" w:firstLineChars="200"/>
        <w:rPr>
          <w:rFonts w:ascii="Arial" w:hAnsi="Arial" w:cs="Arial"/>
          <w:color w:val="000000"/>
          <w:szCs w:val="21"/>
        </w:rPr>
      </w:pPr>
    </w:p>
    <w:p w14:paraId="312D3E5A">
      <w:pPr>
        <w:spacing w:before="120" w:line="320" w:lineRule="atLeast"/>
        <w:ind w:firstLine="420" w:firstLineChars="200"/>
        <w:rPr>
          <w:rFonts w:ascii="Arial" w:hAnsi="Arial" w:cs="Arial"/>
          <w:color w:val="000000"/>
          <w:szCs w:val="21"/>
        </w:rPr>
      </w:pPr>
    </w:p>
    <w:p w14:paraId="2FBDBF50">
      <w:pPr>
        <w:spacing w:before="120" w:line="320" w:lineRule="atLeast"/>
        <w:ind w:firstLine="420" w:firstLineChars="200"/>
        <w:rPr>
          <w:rFonts w:ascii="Arial" w:hAnsi="Arial" w:cs="Arial"/>
          <w:color w:val="000000"/>
          <w:szCs w:val="21"/>
        </w:rPr>
      </w:pPr>
    </w:p>
    <w:p w14:paraId="1D6137E2">
      <w:pPr>
        <w:spacing w:before="120" w:line="320" w:lineRule="atLeast"/>
        <w:ind w:firstLine="420" w:firstLineChars="200"/>
        <w:rPr>
          <w:rFonts w:ascii="Arial" w:hAnsi="Arial" w:cs="Arial"/>
          <w:color w:val="000000"/>
          <w:szCs w:val="21"/>
        </w:rPr>
      </w:pPr>
    </w:p>
    <w:p w14:paraId="35A98815">
      <w:pPr>
        <w:spacing w:before="120" w:line="320" w:lineRule="atLeast"/>
        <w:ind w:firstLine="420" w:firstLineChars="200"/>
        <w:rPr>
          <w:rFonts w:ascii="Arial" w:hAnsi="Arial" w:cs="Arial"/>
          <w:color w:val="000000"/>
          <w:szCs w:val="21"/>
        </w:rPr>
      </w:pPr>
    </w:p>
    <w:p w14:paraId="43D66332">
      <w:pPr>
        <w:spacing w:before="120" w:line="320" w:lineRule="atLeast"/>
        <w:ind w:firstLine="420" w:firstLineChars="200"/>
        <w:rPr>
          <w:rFonts w:ascii="Arial" w:hAnsi="Arial" w:cs="Arial"/>
          <w:color w:val="000000"/>
          <w:szCs w:val="21"/>
        </w:rPr>
      </w:pPr>
    </w:p>
    <w:p w14:paraId="12A85FA4">
      <w:pPr>
        <w:spacing w:before="120" w:line="320" w:lineRule="atLeast"/>
        <w:ind w:firstLine="420" w:firstLineChars="200"/>
        <w:rPr>
          <w:rFonts w:ascii="Arial" w:hAnsi="Arial" w:cs="Arial"/>
          <w:color w:val="000000"/>
          <w:szCs w:val="21"/>
        </w:rPr>
      </w:pPr>
    </w:p>
    <w:p w14:paraId="6069CE53">
      <w:pPr>
        <w:spacing w:before="120" w:line="320" w:lineRule="atLeast"/>
        <w:ind w:firstLine="420" w:firstLineChars="200"/>
        <w:rPr>
          <w:rFonts w:ascii="Arial" w:hAnsi="Arial" w:cs="Arial"/>
          <w:color w:val="000000"/>
          <w:szCs w:val="21"/>
        </w:rPr>
      </w:pPr>
    </w:p>
    <w:p w14:paraId="561D2563">
      <w:pPr>
        <w:spacing w:before="120" w:line="320" w:lineRule="atLeast"/>
        <w:ind w:firstLine="420" w:firstLineChars="200"/>
        <w:rPr>
          <w:rFonts w:ascii="Arial" w:hAnsi="Arial" w:cs="Arial"/>
          <w:color w:val="000000"/>
          <w:szCs w:val="21"/>
        </w:rPr>
      </w:pPr>
    </w:p>
    <w:p w14:paraId="37301BA2">
      <w:pPr>
        <w:spacing w:before="120" w:line="320" w:lineRule="atLeast"/>
        <w:ind w:firstLine="420" w:firstLineChars="200"/>
        <w:rPr>
          <w:rFonts w:ascii="Arial" w:hAnsi="Arial" w:cs="Arial"/>
          <w:color w:val="000000"/>
          <w:szCs w:val="21"/>
        </w:rPr>
      </w:pPr>
    </w:p>
    <w:p w14:paraId="4BA0F96E">
      <w:pPr>
        <w:spacing w:before="120" w:line="320" w:lineRule="atLeast"/>
        <w:ind w:firstLine="420" w:firstLineChars="200"/>
        <w:rPr>
          <w:rFonts w:ascii="Arial" w:hAnsi="Arial" w:cs="Arial"/>
          <w:color w:val="000000"/>
          <w:szCs w:val="21"/>
        </w:rPr>
      </w:pPr>
    </w:p>
    <w:p w14:paraId="798DDA28">
      <w:pPr>
        <w:rPr>
          <w:rFonts w:ascii="Arial" w:hAnsi="Arial" w:cs="Arial"/>
          <w:color w:val="000000"/>
          <w:szCs w:val="21"/>
        </w:rPr>
      </w:pPr>
      <w:r>
        <w:rPr>
          <w:rFonts w:hint="eastAsia" w:ascii="Arial" w:hAnsi="Arial" w:cs="Arial"/>
          <w:color w:val="000000"/>
          <w:szCs w:val="21"/>
        </w:rPr>
        <w:br w:type="page"/>
      </w:r>
    </w:p>
    <w:p w14:paraId="51F731A2">
      <w:pPr>
        <w:spacing w:line="360" w:lineRule="auto"/>
        <w:ind w:firstLine="480" w:firstLineChars="200"/>
        <w:jc w:val="center"/>
        <w:rPr>
          <w:rFonts w:ascii="Arial" w:hAnsi="Arial" w:cs="Arial"/>
          <w:color w:val="000000"/>
          <w:sz w:val="24"/>
        </w:rPr>
      </w:pPr>
      <w:r>
        <w:rPr>
          <w:rFonts w:hint="eastAsia" w:ascii="Arial" w:hAnsi="Arial" w:cs="Arial"/>
          <w:color w:val="000000"/>
          <w:sz w:val="24"/>
        </w:rPr>
        <w:t>第二部分  通用条件</w:t>
      </w:r>
    </w:p>
    <w:p w14:paraId="1337EC7F">
      <w:pPr>
        <w:spacing w:line="360" w:lineRule="auto"/>
        <w:ind w:firstLine="480" w:firstLineChars="200"/>
        <w:rPr>
          <w:rFonts w:ascii="Arial" w:hAnsi="Arial" w:cs="Arial"/>
          <w:color w:val="000000"/>
          <w:sz w:val="24"/>
        </w:rPr>
      </w:pPr>
      <w:r>
        <w:rPr>
          <w:rFonts w:hint="eastAsia" w:ascii="Arial" w:hAnsi="Arial" w:cs="Arial"/>
          <w:color w:val="000000"/>
          <w:sz w:val="24"/>
        </w:rPr>
        <w:t>1.词语定义、语言、解释顺序与适用法律</w:t>
      </w:r>
    </w:p>
    <w:p w14:paraId="6378730A">
      <w:pPr>
        <w:spacing w:line="360" w:lineRule="auto"/>
        <w:ind w:firstLine="480" w:firstLineChars="200"/>
        <w:rPr>
          <w:rFonts w:ascii="Arial" w:hAnsi="Arial" w:cs="Arial"/>
          <w:color w:val="000000"/>
          <w:sz w:val="24"/>
        </w:rPr>
      </w:pPr>
      <w:r>
        <w:rPr>
          <w:rFonts w:hint="eastAsia" w:ascii="Arial" w:hAnsi="Arial" w:cs="Arial"/>
          <w:color w:val="000000"/>
          <w:sz w:val="24"/>
        </w:rPr>
        <w:t>1.1词语定义</w:t>
      </w:r>
    </w:p>
    <w:p w14:paraId="1EE23B99">
      <w:pPr>
        <w:spacing w:line="360" w:lineRule="auto"/>
        <w:ind w:firstLine="480" w:firstLineChars="200"/>
        <w:rPr>
          <w:rFonts w:ascii="Arial" w:hAnsi="Arial" w:cs="Arial"/>
          <w:color w:val="000000"/>
          <w:sz w:val="24"/>
        </w:rPr>
      </w:pPr>
      <w:r>
        <w:rPr>
          <w:rFonts w:hint="eastAsia" w:ascii="Arial" w:hAnsi="Arial" w:cs="Arial"/>
          <w:color w:val="000000"/>
          <w:sz w:val="24"/>
        </w:rPr>
        <w:t>组成本合同的全部文件中的下列名词和用语应具有本款所赋予的含义：</w:t>
      </w:r>
    </w:p>
    <w:p w14:paraId="681524D0">
      <w:pPr>
        <w:spacing w:line="360" w:lineRule="auto"/>
        <w:ind w:firstLine="480" w:firstLineChars="200"/>
        <w:rPr>
          <w:rFonts w:ascii="Arial" w:hAnsi="Arial" w:cs="Arial"/>
          <w:color w:val="000000"/>
          <w:sz w:val="24"/>
        </w:rPr>
      </w:pPr>
      <w:r>
        <w:rPr>
          <w:rFonts w:hint="eastAsia" w:ascii="Arial" w:hAnsi="Arial" w:cs="Arial"/>
          <w:color w:val="000000"/>
          <w:sz w:val="24"/>
        </w:rPr>
        <w:t>1.1.1“工程”是指按照本合同约定实施造价咨询与其他服务的建设工程。</w:t>
      </w:r>
    </w:p>
    <w:p w14:paraId="0E321D4D">
      <w:pPr>
        <w:spacing w:line="360" w:lineRule="auto"/>
        <w:ind w:firstLine="480" w:firstLineChars="200"/>
        <w:rPr>
          <w:rFonts w:ascii="Arial" w:hAnsi="Arial" w:cs="Arial"/>
          <w:color w:val="000000"/>
          <w:sz w:val="24"/>
        </w:rPr>
      </w:pPr>
      <w:r>
        <w:rPr>
          <w:rFonts w:hint="eastAsia" w:ascii="Arial" w:hAnsi="Arial" w:cs="Arial"/>
          <w:color w:val="000000"/>
          <w:sz w:val="24"/>
        </w:rPr>
        <w:t>1.1.2“工程造价”是指工程项目建设过程中预计或实际支出的全部费用。</w:t>
      </w:r>
    </w:p>
    <w:p w14:paraId="339ACF5E">
      <w:pPr>
        <w:spacing w:line="360" w:lineRule="auto"/>
        <w:ind w:firstLine="480" w:firstLineChars="200"/>
        <w:rPr>
          <w:rFonts w:ascii="Arial" w:hAnsi="Arial" w:cs="Arial"/>
          <w:color w:val="000000"/>
          <w:sz w:val="24"/>
        </w:rPr>
      </w:pPr>
      <w:r>
        <w:rPr>
          <w:rFonts w:hint="eastAsia" w:ascii="Arial" w:hAnsi="Arial" w:cs="Arial"/>
          <w:color w:val="000000"/>
          <w:sz w:val="24"/>
        </w:rPr>
        <w:t>1.1.3“委托人”是指本合同中委托造价咨询与其他服务的一方，及其合法的继承人或受让人。</w:t>
      </w:r>
    </w:p>
    <w:p w14:paraId="55120C0F">
      <w:pPr>
        <w:spacing w:line="360" w:lineRule="auto"/>
        <w:ind w:firstLine="480" w:firstLineChars="200"/>
        <w:rPr>
          <w:rFonts w:ascii="Arial" w:hAnsi="Arial" w:cs="Arial"/>
          <w:color w:val="000000"/>
          <w:sz w:val="24"/>
        </w:rPr>
      </w:pPr>
      <w:r>
        <w:rPr>
          <w:rFonts w:hint="eastAsia" w:ascii="Arial" w:hAnsi="Arial" w:cs="Arial"/>
          <w:color w:val="000000"/>
          <w:sz w:val="24"/>
        </w:rPr>
        <w:t>1.1.4“咨询人”是指本合同中提供造价咨询与其他服务的一方，及其合法的继承人。</w:t>
      </w:r>
    </w:p>
    <w:p w14:paraId="30657D28">
      <w:pPr>
        <w:spacing w:line="360" w:lineRule="auto"/>
        <w:ind w:firstLine="480" w:firstLineChars="200"/>
        <w:rPr>
          <w:rFonts w:ascii="Arial" w:hAnsi="Arial" w:cs="Arial"/>
          <w:color w:val="000000"/>
          <w:sz w:val="24"/>
        </w:rPr>
      </w:pPr>
      <w:r>
        <w:rPr>
          <w:rFonts w:hint="eastAsia" w:ascii="Arial" w:hAnsi="Arial" w:cs="Arial"/>
          <w:color w:val="000000"/>
          <w:sz w:val="24"/>
        </w:rPr>
        <w:t>1.1.5“第三人”是指除委托人、咨询人以外与本咨询业务有关的当事人。</w:t>
      </w:r>
    </w:p>
    <w:p w14:paraId="407F3BFA">
      <w:pPr>
        <w:spacing w:line="360" w:lineRule="auto"/>
        <w:ind w:firstLine="480" w:firstLineChars="200"/>
        <w:rPr>
          <w:rFonts w:ascii="Arial" w:hAnsi="Arial" w:cs="Arial"/>
          <w:color w:val="000000"/>
          <w:sz w:val="24"/>
        </w:rPr>
      </w:pPr>
      <w:r>
        <w:rPr>
          <w:rFonts w:hint="eastAsia" w:ascii="Arial" w:hAnsi="Arial" w:cs="Arial"/>
          <w:color w:val="000000"/>
          <w:sz w:val="24"/>
        </w:rPr>
        <w:t>1.1.6“正常工作”是指本合同订立时通用条件和专用条件中约定的咨询人的工作。</w:t>
      </w:r>
    </w:p>
    <w:p w14:paraId="6C2CB47E">
      <w:pPr>
        <w:spacing w:line="360" w:lineRule="auto"/>
        <w:ind w:firstLine="480" w:firstLineChars="200"/>
        <w:rPr>
          <w:rFonts w:ascii="Arial" w:hAnsi="Arial" w:cs="Arial"/>
          <w:color w:val="000000"/>
          <w:sz w:val="24"/>
        </w:rPr>
      </w:pPr>
      <w:r>
        <w:rPr>
          <w:rFonts w:hint="eastAsia" w:ascii="Arial" w:hAnsi="Arial" w:cs="Arial"/>
          <w:color w:val="000000"/>
          <w:sz w:val="24"/>
        </w:rPr>
        <w:t>1.1.7“附加工作”是指咨询人根据合同条件完成的正常工作以外的工作。</w:t>
      </w:r>
    </w:p>
    <w:p w14:paraId="0A153B57">
      <w:pPr>
        <w:spacing w:line="360" w:lineRule="auto"/>
        <w:ind w:firstLine="480" w:firstLineChars="200"/>
        <w:rPr>
          <w:rFonts w:ascii="Arial" w:hAnsi="Arial" w:cs="Arial"/>
          <w:color w:val="000000"/>
          <w:sz w:val="24"/>
        </w:rPr>
      </w:pPr>
      <w:r>
        <w:rPr>
          <w:rFonts w:hint="eastAsia" w:ascii="Arial" w:hAnsi="Arial" w:cs="Arial"/>
          <w:color w:val="000000"/>
          <w:sz w:val="24"/>
        </w:rPr>
        <w:t>1.1.8“项目咨询团队”是指咨询人指派负责履行本合同的团队，其团队成员为本合同的项目咨询人员。</w:t>
      </w:r>
    </w:p>
    <w:p w14:paraId="6B922BEE">
      <w:pPr>
        <w:spacing w:line="360" w:lineRule="auto"/>
        <w:ind w:firstLine="480" w:firstLineChars="200"/>
        <w:rPr>
          <w:rFonts w:ascii="Arial" w:hAnsi="Arial" w:cs="Arial"/>
          <w:color w:val="000000"/>
          <w:sz w:val="24"/>
        </w:rPr>
      </w:pPr>
      <w:r>
        <w:rPr>
          <w:rFonts w:hint="eastAsia" w:ascii="Arial" w:hAnsi="Arial" w:cs="Arial"/>
          <w:color w:val="000000"/>
          <w:sz w:val="24"/>
        </w:rPr>
        <w:t>1.1.9“项目负责人”是指由咨询人的法定代表人书面授权，在授权范围内负责履行本合同、主持项目咨询团队工作的负责人。</w:t>
      </w:r>
    </w:p>
    <w:p w14:paraId="61AC338F">
      <w:pPr>
        <w:spacing w:line="360" w:lineRule="auto"/>
        <w:ind w:firstLine="480" w:firstLineChars="200"/>
        <w:rPr>
          <w:rFonts w:ascii="Arial" w:hAnsi="Arial" w:cs="Arial"/>
          <w:color w:val="000000"/>
          <w:sz w:val="24"/>
        </w:rPr>
      </w:pPr>
      <w:r>
        <w:rPr>
          <w:rFonts w:hint="eastAsia" w:ascii="Arial" w:hAnsi="Arial" w:cs="Arial"/>
          <w:color w:val="000000"/>
          <w:sz w:val="24"/>
        </w:rPr>
        <w:t>1.1.10“委托人代表”是指由委托人的法定代表人书面授权，在授权范围内行使委托人权利的人。</w:t>
      </w:r>
    </w:p>
    <w:p w14:paraId="2642D695">
      <w:pPr>
        <w:spacing w:line="360" w:lineRule="auto"/>
        <w:ind w:firstLine="480" w:firstLineChars="200"/>
        <w:rPr>
          <w:rFonts w:ascii="Arial" w:hAnsi="Arial" w:cs="Arial"/>
          <w:color w:val="000000"/>
          <w:sz w:val="24"/>
        </w:rPr>
      </w:pPr>
      <w:r>
        <w:rPr>
          <w:rFonts w:hint="eastAsia" w:ascii="Arial" w:hAnsi="Arial" w:cs="Arial"/>
          <w:color w:val="000000"/>
          <w:sz w:val="24"/>
        </w:rPr>
        <w:t>1.1.11“酬金”是指咨询人履行本合同义务，委托人按照本合同约定给付咨询人的金额。</w:t>
      </w:r>
    </w:p>
    <w:p w14:paraId="6D2EDF9A">
      <w:pPr>
        <w:spacing w:line="360" w:lineRule="auto"/>
        <w:ind w:firstLine="480" w:firstLineChars="200"/>
        <w:rPr>
          <w:rFonts w:ascii="Arial" w:hAnsi="Arial" w:cs="Arial"/>
          <w:color w:val="000000"/>
          <w:sz w:val="24"/>
        </w:rPr>
      </w:pPr>
      <w:r>
        <w:rPr>
          <w:rFonts w:hint="eastAsia" w:ascii="Arial" w:hAnsi="Arial" w:cs="Arial"/>
          <w:color w:val="000000"/>
          <w:sz w:val="24"/>
        </w:rPr>
        <w:t>1.1.12“正常工作酬金”是指在协议书中载明的，咨询人完成正常工作，委托人应给付咨询人的酬金。</w:t>
      </w:r>
    </w:p>
    <w:p w14:paraId="3A45101B">
      <w:pPr>
        <w:spacing w:line="360" w:lineRule="auto"/>
        <w:ind w:firstLine="480" w:firstLineChars="200"/>
        <w:rPr>
          <w:rFonts w:ascii="Arial" w:hAnsi="Arial" w:cs="Arial"/>
          <w:color w:val="000000"/>
          <w:sz w:val="24"/>
        </w:rPr>
      </w:pPr>
      <w:r>
        <w:rPr>
          <w:rFonts w:hint="eastAsia" w:ascii="Arial" w:hAnsi="Arial" w:cs="Arial"/>
          <w:color w:val="000000"/>
          <w:sz w:val="24"/>
        </w:rPr>
        <w:t>1.1.13“附加工作酬金”是指咨询人完成附加工作，委托人应给付咨询人的酬金。</w:t>
      </w:r>
    </w:p>
    <w:p w14:paraId="0687AAB6">
      <w:pPr>
        <w:spacing w:line="360" w:lineRule="auto"/>
        <w:ind w:firstLine="480" w:firstLineChars="200"/>
        <w:rPr>
          <w:rFonts w:ascii="Arial" w:hAnsi="Arial" w:cs="Arial"/>
          <w:color w:val="000000"/>
          <w:sz w:val="24"/>
        </w:rPr>
      </w:pPr>
      <w:r>
        <w:rPr>
          <w:rFonts w:hint="eastAsia" w:ascii="Arial" w:hAnsi="Arial" w:cs="Arial"/>
          <w:color w:val="000000"/>
          <w:sz w:val="24"/>
        </w:rPr>
        <w:t>1.1.14“书面形式”是指合同书、信件和数据电文（包括电报、电传、传真、电子数据交换和电子邮件）等可以有形地表现所载内容的形式。</w:t>
      </w:r>
    </w:p>
    <w:p w14:paraId="1DACC5DC">
      <w:pPr>
        <w:spacing w:line="360" w:lineRule="auto"/>
        <w:ind w:firstLine="480" w:firstLineChars="200"/>
        <w:rPr>
          <w:rFonts w:ascii="Arial" w:hAnsi="Arial" w:cs="Arial"/>
          <w:color w:val="000000"/>
          <w:sz w:val="24"/>
        </w:rPr>
      </w:pPr>
      <w:r>
        <w:rPr>
          <w:rFonts w:hint="eastAsia" w:ascii="Arial" w:hAnsi="Arial" w:cs="Arial"/>
          <w:color w:val="000000"/>
          <w:sz w:val="24"/>
        </w:rPr>
        <w:t>1.1.15“不可抗力”是指委托人和咨询人在订立本合同时不可预见，在合同履行过程中不可避免并不能克服的自然灾害和社会性突发事件，如地震、海啸、瘟疫、水灾、骚乱、暴动、战争等情形。</w:t>
      </w:r>
    </w:p>
    <w:p w14:paraId="082F562D">
      <w:pPr>
        <w:spacing w:line="360" w:lineRule="auto"/>
        <w:ind w:firstLine="480" w:firstLineChars="200"/>
        <w:rPr>
          <w:rFonts w:ascii="Arial" w:hAnsi="Arial" w:cs="Arial"/>
          <w:color w:val="000000"/>
          <w:sz w:val="24"/>
        </w:rPr>
      </w:pPr>
      <w:r>
        <w:rPr>
          <w:rFonts w:hint="eastAsia" w:ascii="Arial" w:hAnsi="Arial" w:cs="Arial"/>
          <w:color w:val="000000"/>
          <w:sz w:val="24"/>
        </w:rPr>
        <w:t>1.2语言</w:t>
      </w:r>
    </w:p>
    <w:p w14:paraId="1B09BA3E">
      <w:pPr>
        <w:spacing w:line="360" w:lineRule="auto"/>
        <w:ind w:firstLine="480" w:firstLineChars="200"/>
        <w:rPr>
          <w:rFonts w:ascii="Arial" w:hAnsi="Arial" w:cs="Arial"/>
          <w:color w:val="000000"/>
          <w:sz w:val="24"/>
        </w:rPr>
      </w:pPr>
      <w:r>
        <w:rPr>
          <w:rFonts w:hint="eastAsia" w:ascii="Arial" w:hAnsi="Arial" w:cs="Arial"/>
          <w:color w:val="000000"/>
          <w:sz w:val="24"/>
        </w:rPr>
        <w:t>本合同使用中文书写、解释和说明。如专用条件约定使用两种及以上语言文字时，应以中文为准。</w:t>
      </w:r>
    </w:p>
    <w:p w14:paraId="5F3A9159">
      <w:pPr>
        <w:spacing w:line="360" w:lineRule="auto"/>
        <w:ind w:firstLine="480" w:firstLineChars="200"/>
        <w:rPr>
          <w:rFonts w:ascii="Arial" w:hAnsi="Arial" w:cs="Arial"/>
          <w:color w:val="000000"/>
          <w:sz w:val="24"/>
        </w:rPr>
      </w:pPr>
      <w:r>
        <w:rPr>
          <w:rFonts w:hint="eastAsia" w:ascii="Arial" w:hAnsi="Arial" w:cs="Arial"/>
          <w:color w:val="000000"/>
          <w:sz w:val="24"/>
        </w:rPr>
        <w:t>1.3合同文件的优先顺序</w:t>
      </w:r>
    </w:p>
    <w:p w14:paraId="64E6DF58">
      <w:pPr>
        <w:spacing w:line="360" w:lineRule="auto"/>
        <w:ind w:firstLine="480" w:firstLineChars="200"/>
        <w:rPr>
          <w:rFonts w:ascii="Arial" w:hAnsi="Arial" w:cs="Arial"/>
          <w:color w:val="000000"/>
          <w:sz w:val="24"/>
        </w:rPr>
      </w:pPr>
      <w:r>
        <w:rPr>
          <w:rFonts w:hint="eastAsia" w:ascii="Arial" w:hAnsi="Arial" w:cs="Arial"/>
          <w:color w:val="000000"/>
          <w:sz w:val="24"/>
        </w:rPr>
        <w:t>组成本合同的下列文件彼此应能相互解释、互为说明。除专用条件另有约定外，本合同文件的解释顺序如下：</w:t>
      </w:r>
    </w:p>
    <w:p w14:paraId="08130EE9">
      <w:pPr>
        <w:spacing w:line="360" w:lineRule="auto"/>
        <w:ind w:firstLine="480" w:firstLineChars="200"/>
        <w:rPr>
          <w:rFonts w:ascii="Arial" w:hAnsi="Arial" w:cs="Arial"/>
          <w:color w:val="000000"/>
          <w:sz w:val="24"/>
        </w:rPr>
      </w:pPr>
      <w:r>
        <w:rPr>
          <w:rFonts w:hint="eastAsia" w:ascii="Arial" w:hAnsi="Arial" w:cs="Arial"/>
          <w:color w:val="000000"/>
          <w:sz w:val="24"/>
        </w:rPr>
        <w:t>（1）协议书</w:t>
      </w:r>
    </w:p>
    <w:p w14:paraId="5E2FAF40">
      <w:pPr>
        <w:spacing w:line="360" w:lineRule="auto"/>
        <w:ind w:firstLine="480" w:firstLineChars="200"/>
        <w:rPr>
          <w:rFonts w:ascii="Arial" w:hAnsi="Arial" w:cs="Arial"/>
          <w:color w:val="000000"/>
          <w:sz w:val="24"/>
        </w:rPr>
      </w:pPr>
      <w:r>
        <w:rPr>
          <w:rFonts w:hint="eastAsia" w:ascii="Arial" w:hAnsi="Arial" w:cs="Arial"/>
          <w:color w:val="000000"/>
          <w:sz w:val="24"/>
        </w:rPr>
        <w:t>（2）中标通知书或委托书（如果有）；</w:t>
      </w:r>
    </w:p>
    <w:p w14:paraId="66630356">
      <w:pPr>
        <w:spacing w:line="360" w:lineRule="auto"/>
        <w:ind w:firstLine="480" w:firstLineChars="200"/>
        <w:rPr>
          <w:rFonts w:ascii="Arial" w:hAnsi="Arial" w:cs="Arial"/>
          <w:color w:val="000000"/>
          <w:sz w:val="24"/>
        </w:rPr>
      </w:pPr>
      <w:r>
        <w:rPr>
          <w:rFonts w:hint="eastAsia" w:ascii="Arial" w:hAnsi="Arial" w:cs="Arial"/>
          <w:color w:val="000000"/>
          <w:sz w:val="24"/>
        </w:rPr>
        <w:t>（3）专用条件及附录；</w:t>
      </w:r>
    </w:p>
    <w:p w14:paraId="7F83F951">
      <w:pPr>
        <w:spacing w:line="360" w:lineRule="auto"/>
        <w:ind w:firstLine="480" w:firstLineChars="200"/>
        <w:rPr>
          <w:rFonts w:ascii="Arial" w:hAnsi="Arial" w:cs="Arial"/>
          <w:color w:val="000000"/>
          <w:sz w:val="24"/>
        </w:rPr>
      </w:pPr>
      <w:r>
        <w:rPr>
          <w:rFonts w:hint="eastAsia" w:ascii="Arial" w:hAnsi="Arial" w:cs="Arial"/>
          <w:color w:val="000000"/>
          <w:sz w:val="24"/>
        </w:rPr>
        <w:t>（4）通用条件；</w:t>
      </w:r>
    </w:p>
    <w:p w14:paraId="05009B08">
      <w:pPr>
        <w:spacing w:line="360" w:lineRule="auto"/>
        <w:ind w:firstLine="480" w:firstLineChars="200"/>
        <w:rPr>
          <w:rFonts w:ascii="Arial" w:hAnsi="Arial" w:cs="Arial"/>
          <w:color w:val="000000"/>
          <w:sz w:val="24"/>
        </w:rPr>
      </w:pPr>
      <w:r>
        <w:rPr>
          <w:rFonts w:hint="eastAsia" w:ascii="Arial" w:hAnsi="Arial" w:cs="Arial"/>
          <w:color w:val="000000"/>
          <w:sz w:val="24"/>
        </w:rPr>
        <w:t>（5）投标函及投标函附录或造价咨询服务建议书（如果有）；</w:t>
      </w:r>
    </w:p>
    <w:p w14:paraId="0348261A">
      <w:pPr>
        <w:spacing w:line="360" w:lineRule="auto"/>
        <w:ind w:firstLine="480" w:firstLineChars="200"/>
        <w:rPr>
          <w:rFonts w:ascii="Arial" w:hAnsi="Arial" w:cs="Arial"/>
          <w:color w:val="000000"/>
          <w:sz w:val="24"/>
        </w:rPr>
      </w:pPr>
      <w:r>
        <w:rPr>
          <w:rFonts w:hint="eastAsia" w:ascii="Arial" w:hAnsi="Arial" w:cs="Arial"/>
          <w:color w:val="000000"/>
          <w:sz w:val="24"/>
        </w:rPr>
        <w:t>（6）其他合同文件。</w:t>
      </w:r>
    </w:p>
    <w:p w14:paraId="01EA5CA9">
      <w:pPr>
        <w:spacing w:line="360" w:lineRule="auto"/>
        <w:ind w:firstLine="480" w:firstLineChars="200"/>
        <w:rPr>
          <w:rFonts w:ascii="Arial" w:hAnsi="Arial" w:cs="Arial"/>
          <w:color w:val="000000"/>
          <w:sz w:val="24"/>
        </w:rPr>
      </w:pPr>
      <w:r>
        <w:rPr>
          <w:rFonts w:hint="eastAsia" w:ascii="Arial" w:hAnsi="Arial" w:cs="Arial"/>
          <w:color w:val="000000"/>
          <w:sz w:val="24"/>
        </w:rPr>
        <w:t>上述各项合同文件包括合同当事人就该项合同文件所作出的补充和修改，属于同一类内容的文件，应以最新签署的为准。</w:t>
      </w:r>
    </w:p>
    <w:p w14:paraId="16F16F21">
      <w:pPr>
        <w:spacing w:line="360" w:lineRule="auto"/>
        <w:ind w:firstLine="480" w:firstLineChars="200"/>
        <w:rPr>
          <w:rFonts w:ascii="Arial" w:hAnsi="Arial" w:cs="Arial"/>
          <w:color w:val="000000"/>
          <w:sz w:val="24"/>
        </w:rPr>
      </w:pPr>
      <w:r>
        <w:rPr>
          <w:rFonts w:hint="eastAsia" w:ascii="Arial" w:hAnsi="Arial" w:cs="Arial"/>
          <w:color w:val="000000"/>
          <w:sz w:val="24"/>
        </w:rPr>
        <w:t>在合同订立及履行过程中形成的与合同有关的文件均构成合同文件的组成部分。</w:t>
      </w:r>
    </w:p>
    <w:p w14:paraId="47410426">
      <w:pPr>
        <w:spacing w:line="360" w:lineRule="auto"/>
        <w:ind w:firstLine="480" w:firstLineChars="200"/>
        <w:rPr>
          <w:rFonts w:ascii="Arial" w:hAnsi="Arial" w:cs="Arial"/>
          <w:color w:val="000000"/>
          <w:sz w:val="24"/>
        </w:rPr>
      </w:pPr>
      <w:r>
        <w:rPr>
          <w:rFonts w:hint="eastAsia" w:ascii="Arial" w:hAnsi="Arial" w:cs="Arial"/>
          <w:color w:val="000000"/>
          <w:sz w:val="24"/>
        </w:rPr>
        <w:t>1.4适用法律</w:t>
      </w:r>
    </w:p>
    <w:p w14:paraId="2448FCBE">
      <w:pPr>
        <w:spacing w:line="360" w:lineRule="auto"/>
        <w:ind w:firstLine="480" w:firstLineChars="200"/>
        <w:rPr>
          <w:rFonts w:ascii="Arial" w:hAnsi="Arial" w:cs="Arial"/>
          <w:color w:val="000000"/>
          <w:sz w:val="24"/>
        </w:rPr>
      </w:pPr>
      <w:r>
        <w:rPr>
          <w:rFonts w:hint="eastAsia" w:ascii="Arial" w:hAnsi="Arial" w:cs="Arial"/>
          <w:color w:val="000000"/>
          <w:sz w:val="24"/>
        </w:rPr>
        <w:t>本合同适用中华人民共和国法律、行政法规、部门规章以及工程所在地的地方性法规、自治条例、单行条例和地方政府规章等。</w:t>
      </w:r>
    </w:p>
    <w:p w14:paraId="1F14CB9C">
      <w:pPr>
        <w:spacing w:line="360" w:lineRule="auto"/>
        <w:ind w:firstLine="480" w:firstLineChars="200"/>
        <w:rPr>
          <w:rFonts w:ascii="Arial" w:hAnsi="Arial" w:cs="Arial"/>
          <w:color w:val="000000"/>
          <w:sz w:val="24"/>
        </w:rPr>
      </w:pPr>
      <w:r>
        <w:rPr>
          <w:rFonts w:hint="eastAsia" w:ascii="Arial" w:hAnsi="Arial" w:cs="Arial"/>
          <w:color w:val="000000"/>
          <w:sz w:val="24"/>
        </w:rPr>
        <w:t>合同当事人可以在专用条件中约定本合同适用的其他规范、规程、定额、技术标准等规范性文件。</w:t>
      </w:r>
    </w:p>
    <w:p w14:paraId="7BD3D731">
      <w:pPr>
        <w:spacing w:line="360" w:lineRule="auto"/>
        <w:ind w:firstLine="480" w:firstLineChars="200"/>
        <w:rPr>
          <w:rFonts w:ascii="Arial" w:hAnsi="Arial" w:cs="Arial"/>
          <w:color w:val="000000"/>
          <w:sz w:val="24"/>
        </w:rPr>
      </w:pPr>
      <w:r>
        <w:rPr>
          <w:rFonts w:hint="eastAsia" w:ascii="Arial" w:hAnsi="Arial" w:cs="Arial"/>
          <w:color w:val="000000"/>
          <w:sz w:val="24"/>
        </w:rPr>
        <w:t>2.委托人的义务</w:t>
      </w:r>
    </w:p>
    <w:p w14:paraId="08F3637F">
      <w:pPr>
        <w:spacing w:line="360" w:lineRule="auto"/>
        <w:ind w:firstLine="480" w:firstLineChars="200"/>
        <w:rPr>
          <w:rFonts w:ascii="Arial" w:hAnsi="Arial" w:cs="Arial"/>
          <w:color w:val="000000"/>
          <w:sz w:val="24"/>
        </w:rPr>
      </w:pPr>
      <w:r>
        <w:rPr>
          <w:rFonts w:hint="eastAsia" w:ascii="Arial" w:hAnsi="Arial" w:cs="Arial"/>
          <w:color w:val="000000"/>
          <w:sz w:val="24"/>
        </w:rPr>
        <w:t>2.1提供资料</w:t>
      </w:r>
    </w:p>
    <w:p w14:paraId="7C3CB9CD">
      <w:pPr>
        <w:spacing w:line="360" w:lineRule="auto"/>
        <w:ind w:firstLine="480" w:firstLineChars="200"/>
        <w:rPr>
          <w:rFonts w:ascii="Arial" w:hAnsi="Arial" w:cs="Arial"/>
          <w:color w:val="000000"/>
          <w:sz w:val="24"/>
        </w:rPr>
      </w:pPr>
      <w:r>
        <w:rPr>
          <w:rFonts w:hint="eastAsia" w:ascii="Arial" w:hAnsi="Arial" w:cs="Arial"/>
          <w:color w:val="000000"/>
          <w:sz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40B0F64B">
      <w:pPr>
        <w:spacing w:line="360" w:lineRule="auto"/>
        <w:ind w:firstLine="480" w:firstLineChars="200"/>
        <w:rPr>
          <w:rFonts w:ascii="Arial" w:hAnsi="Arial" w:cs="Arial"/>
          <w:color w:val="000000"/>
          <w:sz w:val="24"/>
        </w:rPr>
      </w:pPr>
      <w:r>
        <w:rPr>
          <w:rFonts w:hint="eastAsia" w:ascii="Arial" w:hAnsi="Arial" w:cs="Arial"/>
          <w:color w:val="000000"/>
          <w:sz w:val="24"/>
        </w:rPr>
        <w:t>2.2提供工作条件</w:t>
      </w:r>
    </w:p>
    <w:p w14:paraId="5FE568CC">
      <w:pPr>
        <w:spacing w:line="360" w:lineRule="auto"/>
        <w:ind w:firstLine="480" w:firstLineChars="200"/>
        <w:rPr>
          <w:rFonts w:ascii="Arial" w:hAnsi="Arial" w:cs="Arial"/>
          <w:color w:val="000000"/>
          <w:sz w:val="24"/>
        </w:rPr>
      </w:pPr>
      <w:r>
        <w:rPr>
          <w:rFonts w:hint="eastAsia" w:ascii="Arial" w:hAnsi="Arial" w:cs="Arial"/>
          <w:color w:val="000000"/>
          <w:sz w:val="24"/>
        </w:rPr>
        <w:t>委托人应为咨询人完成造价咨询提供必要的条件。</w:t>
      </w:r>
    </w:p>
    <w:p w14:paraId="7EF233DF">
      <w:pPr>
        <w:spacing w:line="360" w:lineRule="auto"/>
        <w:ind w:firstLine="480" w:firstLineChars="200"/>
        <w:rPr>
          <w:rFonts w:ascii="Arial" w:hAnsi="Arial" w:cs="Arial"/>
          <w:color w:val="000000"/>
          <w:sz w:val="24"/>
        </w:rPr>
      </w:pPr>
      <w:r>
        <w:rPr>
          <w:rFonts w:hint="eastAsia" w:ascii="Arial" w:hAnsi="Arial" w:cs="Arial"/>
          <w:color w:val="000000"/>
          <w:sz w:val="24"/>
        </w:rPr>
        <w:t>2.2.1委托人需要咨询人派驻项目现场咨询人员的，除专用条件另有约定外，项目咨询人员有权无偿使用附录D中由委托人提供的房屋及设备。</w:t>
      </w:r>
    </w:p>
    <w:p w14:paraId="2CBCE314">
      <w:pPr>
        <w:spacing w:line="360" w:lineRule="auto"/>
        <w:ind w:firstLine="480" w:firstLineChars="200"/>
        <w:rPr>
          <w:rFonts w:ascii="Arial" w:hAnsi="Arial" w:cs="Arial"/>
          <w:color w:val="000000"/>
          <w:sz w:val="24"/>
        </w:rPr>
      </w:pPr>
      <w:r>
        <w:rPr>
          <w:rFonts w:hint="eastAsia" w:ascii="Arial" w:hAnsi="Arial" w:cs="Arial"/>
          <w:color w:val="000000"/>
          <w:sz w:val="24"/>
        </w:rPr>
        <w:t>2.2.2委托人应负责与本工程造价咨询业务有关的所有外部关系的协调，为咨询人履行本合同提供必要的外部条件。</w:t>
      </w:r>
    </w:p>
    <w:p w14:paraId="656053D9">
      <w:pPr>
        <w:spacing w:line="360" w:lineRule="auto"/>
        <w:ind w:firstLine="480" w:firstLineChars="200"/>
        <w:rPr>
          <w:rFonts w:ascii="Arial" w:hAnsi="Arial" w:cs="Arial"/>
          <w:color w:val="000000"/>
          <w:sz w:val="24"/>
        </w:rPr>
      </w:pPr>
      <w:r>
        <w:rPr>
          <w:rFonts w:hint="eastAsia" w:ascii="Arial" w:hAnsi="Arial" w:cs="Arial"/>
          <w:color w:val="000000"/>
          <w:sz w:val="24"/>
        </w:rPr>
        <w:t>2.3合理工作时限</w:t>
      </w:r>
    </w:p>
    <w:p w14:paraId="3B7DA704">
      <w:pPr>
        <w:spacing w:line="360" w:lineRule="auto"/>
        <w:ind w:firstLine="480" w:firstLineChars="200"/>
        <w:rPr>
          <w:rFonts w:ascii="Arial" w:hAnsi="Arial" w:cs="Arial"/>
          <w:color w:val="000000"/>
          <w:sz w:val="24"/>
        </w:rPr>
      </w:pPr>
      <w:r>
        <w:rPr>
          <w:rFonts w:hint="eastAsia" w:ascii="Arial" w:hAnsi="Arial" w:cs="Arial"/>
          <w:color w:val="000000"/>
          <w:sz w:val="24"/>
        </w:rPr>
        <w:t>委托人应当为咨询人完成其咨询工作，设定合理的工作时限。</w:t>
      </w:r>
    </w:p>
    <w:p w14:paraId="5E7D0F9B">
      <w:pPr>
        <w:spacing w:line="360" w:lineRule="auto"/>
        <w:ind w:firstLine="480" w:firstLineChars="200"/>
        <w:rPr>
          <w:rFonts w:ascii="Arial" w:hAnsi="Arial" w:cs="Arial"/>
          <w:color w:val="000000"/>
          <w:sz w:val="24"/>
        </w:rPr>
      </w:pPr>
      <w:r>
        <w:rPr>
          <w:rFonts w:hint="eastAsia" w:ascii="Arial" w:hAnsi="Arial" w:cs="Arial"/>
          <w:color w:val="000000"/>
          <w:sz w:val="24"/>
        </w:rPr>
        <w:t>2.4委托人代表</w:t>
      </w:r>
    </w:p>
    <w:p w14:paraId="7ECC8E43">
      <w:pPr>
        <w:spacing w:line="360" w:lineRule="auto"/>
        <w:ind w:firstLine="480" w:firstLineChars="200"/>
        <w:rPr>
          <w:rFonts w:ascii="Arial" w:hAnsi="Arial" w:cs="Arial"/>
          <w:color w:val="000000"/>
          <w:sz w:val="24"/>
        </w:rPr>
      </w:pPr>
      <w:r>
        <w:rPr>
          <w:rFonts w:hint="eastAsia" w:ascii="Arial" w:hAnsi="Arial" w:cs="Arial"/>
          <w:color w:val="000000"/>
          <w:sz w:val="24"/>
        </w:rPr>
        <w:t>委托人应授权一名代表负责本合同的履行。委托人应在双方签订本合同7日内，将委托人代表的姓名和权限范围书面告知咨询人。委托人更换委托人代表时，应提前7日书面通知咨询人。</w:t>
      </w:r>
    </w:p>
    <w:p w14:paraId="087AA232">
      <w:pPr>
        <w:spacing w:line="360" w:lineRule="auto"/>
        <w:ind w:firstLine="480" w:firstLineChars="200"/>
        <w:rPr>
          <w:rFonts w:ascii="Arial" w:hAnsi="Arial" w:cs="Arial"/>
          <w:color w:val="000000"/>
          <w:sz w:val="24"/>
        </w:rPr>
      </w:pPr>
      <w:r>
        <w:rPr>
          <w:rFonts w:hint="eastAsia" w:ascii="Arial" w:hAnsi="Arial" w:cs="Arial"/>
          <w:color w:val="000000"/>
          <w:sz w:val="24"/>
        </w:rPr>
        <w:t>2.5答复</w:t>
      </w:r>
    </w:p>
    <w:p w14:paraId="63AD0365">
      <w:pPr>
        <w:spacing w:line="360" w:lineRule="auto"/>
        <w:ind w:firstLine="480" w:firstLineChars="200"/>
        <w:rPr>
          <w:rFonts w:ascii="Arial" w:hAnsi="Arial" w:cs="Arial"/>
          <w:color w:val="000000"/>
          <w:sz w:val="24"/>
        </w:rPr>
      </w:pPr>
      <w:r>
        <w:rPr>
          <w:rFonts w:hint="eastAsia" w:ascii="Arial" w:hAnsi="Arial" w:cs="Arial"/>
          <w:color w:val="000000"/>
          <w:sz w:val="24"/>
        </w:rPr>
        <w:t>委托人应当在专用条件约定的时间内就咨询人以书面形式提交并要求做出答复的事宜给予书面答复。逾期未答复的，由此造成的工作延误和损失由委托人承担。</w:t>
      </w:r>
    </w:p>
    <w:p w14:paraId="7F683279">
      <w:pPr>
        <w:spacing w:line="360" w:lineRule="auto"/>
        <w:ind w:firstLine="480" w:firstLineChars="200"/>
        <w:rPr>
          <w:rFonts w:ascii="Arial" w:hAnsi="Arial" w:cs="Arial"/>
          <w:color w:val="000000"/>
          <w:sz w:val="24"/>
        </w:rPr>
      </w:pPr>
      <w:r>
        <w:rPr>
          <w:rFonts w:hint="eastAsia" w:ascii="Arial" w:hAnsi="Arial" w:cs="Arial"/>
          <w:color w:val="000000"/>
          <w:sz w:val="24"/>
        </w:rPr>
        <w:t>2.6支付</w:t>
      </w:r>
    </w:p>
    <w:p w14:paraId="5B6544AA">
      <w:pPr>
        <w:spacing w:line="360" w:lineRule="auto"/>
        <w:ind w:firstLine="480" w:firstLineChars="200"/>
        <w:rPr>
          <w:rFonts w:ascii="Arial" w:hAnsi="Arial" w:cs="Arial"/>
          <w:color w:val="000000"/>
          <w:sz w:val="24"/>
        </w:rPr>
      </w:pPr>
      <w:r>
        <w:rPr>
          <w:rFonts w:hint="eastAsia" w:ascii="Arial" w:hAnsi="Arial" w:cs="Arial"/>
          <w:color w:val="000000"/>
          <w:sz w:val="24"/>
        </w:rPr>
        <w:t>委托人应当按照合同的约定，向咨询人支付酬金。</w:t>
      </w:r>
    </w:p>
    <w:p w14:paraId="57081F93">
      <w:pPr>
        <w:spacing w:line="360" w:lineRule="auto"/>
        <w:ind w:firstLine="480" w:firstLineChars="200"/>
        <w:rPr>
          <w:rFonts w:ascii="Arial" w:hAnsi="Arial" w:cs="Arial"/>
          <w:color w:val="000000"/>
          <w:sz w:val="24"/>
        </w:rPr>
      </w:pPr>
      <w:r>
        <w:rPr>
          <w:rFonts w:hint="eastAsia" w:ascii="Arial" w:hAnsi="Arial" w:cs="Arial"/>
          <w:color w:val="000000"/>
          <w:sz w:val="24"/>
        </w:rPr>
        <w:t>3.咨询人的义务</w:t>
      </w:r>
    </w:p>
    <w:p w14:paraId="6DB020DE">
      <w:pPr>
        <w:spacing w:line="360" w:lineRule="auto"/>
        <w:ind w:firstLine="480" w:firstLineChars="200"/>
        <w:rPr>
          <w:rFonts w:ascii="Arial" w:hAnsi="Arial" w:cs="Arial"/>
          <w:color w:val="000000"/>
          <w:sz w:val="24"/>
        </w:rPr>
      </w:pPr>
      <w:r>
        <w:rPr>
          <w:rFonts w:hint="eastAsia" w:ascii="Arial" w:hAnsi="Arial" w:cs="Arial"/>
          <w:color w:val="000000"/>
          <w:sz w:val="24"/>
        </w:rPr>
        <w:t>3.1项目咨询团队及人员</w:t>
      </w:r>
    </w:p>
    <w:p w14:paraId="18E9D605">
      <w:pPr>
        <w:spacing w:line="360" w:lineRule="auto"/>
        <w:ind w:firstLine="480" w:firstLineChars="200"/>
        <w:rPr>
          <w:rFonts w:ascii="Arial" w:hAnsi="Arial" w:cs="Arial"/>
          <w:color w:val="000000"/>
          <w:sz w:val="24"/>
        </w:rPr>
      </w:pPr>
      <w:r>
        <w:rPr>
          <w:rFonts w:hint="eastAsia" w:ascii="Arial" w:hAnsi="Arial" w:cs="Arial"/>
          <w:color w:val="000000"/>
          <w:sz w:val="24"/>
        </w:rPr>
        <w:t>3.1.1项目咨询团队的主要人员应具有专用条件约定的资格条件，团队人员的数量应符合专用条件的约定。</w:t>
      </w:r>
    </w:p>
    <w:p w14:paraId="5DC42A8C">
      <w:pPr>
        <w:spacing w:line="360" w:lineRule="auto"/>
        <w:ind w:firstLine="480" w:firstLineChars="200"/>
        <w:rPr>
          <w:rFonts w:ascii="Arial" w:hAnsi="Arial" w:cs="Arial"/>
          <w:color w:val="000000"/>
          <w:sz w:val="24"/>
        </w:rPr>
      </w:pPr>
      <w:r>
        <w:rPr>
          <w:rFonts w:hint="eastAsia" w:ascii="Arial" w:hAnsi="Arial" w:cs="Arial"/>
          <w:color w:val="000000"/>
          <w:sz w:val="24"/>
        </w:rPr>
        <w:t>3.1.2项目负责人</w:t>
      </w:r>
    </w:p>
    <w:p w14:paraId="49A1278F">
      <w:pPr>
        <w:spacing w:line="360" w:lineRule="auto"/>
        <w:ind w:firstLine="480" w:firstLineChars="200"/>
        <w:rPr>
          <w:rFonts w:ascii="Arial" w:hAnsi="Arial" w:cs="Arial"/>
          <w:color w:val="000000"/>
          <w:sz w:val="24"/>
        </w:rPr>
      </w:pPr>
      <w:r>
        <w:rPr>
          <w:rFonts w:hint="eastAsia" w:ascii="Arial" w:hAnsi="Arial" w:cs="Arial"/>
          <w:color w:val="000000"/>
          <w:sz w:val="24"/>
        </w:rPr>
        <w:t>咨询人应以书面形式授权一名项目负责人负责履行本合同、主持项目咨询团队工作。采用招标程序签署本合同的，项目负责人应当与投标文件载明的一致。</w:t>
      </w:r>
    </w:p>
    <w:p w14:paraId="4677659A">
      <w:pPr>
        <w:spacing w:line="360" w:lineRule="auto"/>
        <w:ind w:firstLine="480" w:firstLineChars="200"/>
        <w:rPr>
          <w:rFonts w:ascii="Arial" w:hAnsi="Arial" w:cs="Arial"/>
          <w:color w:val="000000"/>
          <w:sz w:val="24"/>
        </w:rPr>
      </w:pPr>
      <w:r>
        <w:rPr>
          <w:rFonts w:hint="eastAsia" w:ascii="Arial" w:hAnsi="Arial" w:cs="Arial"/>
          <w:color w:val="000000"/>
          <w:sz w:val="24"/>
        </w:rPr>
        <w:t>3.1.3在本合同履行过程中，咨询人员应保持相对稳定，以保证咨询工作正常进行。</w:t>
      </w:r>
    </w:p>
    <w:p w14:paraId="6D8197D0">
      <w:pPr>
        <w:spacing w:line="360" w:lineRule="auto"/>
        <w:ind w:firstLine="480" w:firstLineChars="200"/>
        <w:rPr>
          <w:rFonts w:ascii="Arial" w:hAnsi="Arial" w:cs="Arial"/>
          <w:color w:val="000000"/>
          <w:sz w:val="24"/>
        </w:rPr>
      </w:pPr>
      <w:r>
        <w:rPr>
          <w:rFonts w:hint="eastAsia" w:ascii="Arial" w:hAnsi="Arial" w:cs="Arial"/>
          <w:color w:val="000000"/>
          <w:sz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FAA02B9">
      <w:pPr>
        <w:spacing w:line="360" w:lineRule="auto"/>
        <w:ind w:firstLine="480" w:firstLineChars="200"/>
        <w:rPr>
          <w:rFonts w:ascii="Arial" w:hAnsi="Arial" w:cs="Arial"/>
          <w:color w:val="000000"/>
          <w:sz w:val="24"/>
        </w:rPr>
      </w:pPr>
      <w:r>
        <w:rPr>
          <w:rFonts w:hint="eastAsia" w:ascii="Arial" w:hAnsi="Arial" w:cs="Arial"/>
          <w:color w:val="000000"/>
          <w:sz w:val="24"/>
        </w:rPr>
        <w:t>3.1.4咨询人员有下列情形之一，委托人要求咨询人更换的，咨询人应当更换：</w:t>
      </w:r>
    </w:p>
    <w:p w14:paraId="583725EF">
      <w:pPr>
        <w:spacing w:line="360" w:lineRule="auto"/>
        <w:ind w:firstLine="480" w:firstLineChars="200"/>
        <w:rPr>
          <w:rFonts w:ascii="Arial" w:hAnsi="Arial" w:cs="Arial"/>
          <w:color w:val="000000"/>
          <w:sz w:val="24"/>
        </w:rPr>
      </w:pPr>
      <w:r>
        <w:rPr>
          <w:rFonts w:hint="eastAsia" w:ascii="Arial" w:hAnsi="Arial" w:cs="Arial"/>
          <w:color w:val="000000"/>
          <w:sz w:val="24"/>
        </w:rPr>
        <w:t>（1）存在严重过失行为的；</w:t>
      </w:r>
    </w:p>
    <w:p w14:paraId="56B71A8A">
      <w:pPr>
        <w:spacing w:line="360" w:lineRule="auto"/>
        <w:ind w:firstLine="480" w:firstLineChars="200"/>
        <w:rPr>
          <w:rFonts w:ascii="Arial" w:hAnsi="Arial" w:cs="Arial"/>
          <w:color w:val="000000"/>
          <w:sz w:val="24"/>
        </w:rPr>
      </w:pPr>
      <w:r>
        <w:rPr>
          <w:rFonts w:hint="eastAsia" w:ascii="Arial" w:hAnsi="Arial" w:cs="Arial"/>
          <w:color w:val="000000"/>
          <w:sz w:val="24"/>
        </w:rPr>
        <w:t>（2）存在违法行为不能履行职责的；</w:t>
      </w:r>
    </w:p>
    <w:p w14:paraId="4981FC5F">
      <w:pPr>
        <w:spacing w:line="360" w:lineRule="auto"/>
        <w:ind w:firstLine="480" w:firstLineChars="200"/>
        <w:rPr>
          <w:rFonts w:ascii="Arial" w:hAnsi="Arial" w:cs="Arial"/>
          <w:color w:val="000000"/>
          <w:sz w:val="24"/>
        </w:rPr>
      </w:pPr>
      <w:r>
        <w:rPr>
          <w:rFonts w:hint="eastAsia" w:ascii="Arial" w:hAnsi="Arial" w:cs="Arial"/>
          <w:color w:val="000000"/>
          <w:sz w:val="24"/>
        </w:rPr>
        <w:t>（3）涉嫌犯罪的；</w:t>
      </w:r>
    </w:p>
    <w:p w14:paraId="1ABB92FE">
      <w:pPr>
        <w:spacing w:line="360" w:lineRule="auto"/>
        <w:ind w:firstLine="480" w:firstLineChars="200"/>
        <w:rPr>
          <w:rFonts w:ascii="Arial" w:hAnsi="Arial" w:cs="Arial"/>
          <w:color w:val="000000"/>
          <w:sz w:val="24"/>
        </w:rPr>
      </w:pPr>
      <w:r>
        <w:rPr>
          <w:rFonts w:hint="eastAsia" w:ascii="Arial" w:hAnsi="Arial" w:cs="Arial"/>
          <w:color w:val="000000"/>
          <w:sz w:val="24"/>
        </w:rPr>
        <w:t>（4）不能胜任岗位职责的；</w:t>
      </w:r>
    </w:p>
    <w:p w14:paraId="2902E2E1">
      <w:pPr>
        <w:spacing w:line="360" w:lineRule="auto"/>
        <w:ind w:firstLine="480" w:firstLineChars="200"/>
        <w:rPr>
          <w:rFonts w:ascii="Arial" w:hAnsi="Arial" w:cs="Arial"/>
          <w:color w:val="000000"/>
          <w:sz w:val="24"/>
        </w:rPr>
      </w:pPr>
      <w:r>
        <w:rPr>
          <w:rFonts w:hint="eastAsia" w:ascii="Arial" w:hAnsi="Arial" w:cs="Arial"/>
          <w:color w:val="000000"/>
          <w:sz w:val="24"/>
        </w:rPr>
        <w:t>（5）严重违反职业道德的；</w:t>
      </w:r>
    </w:p>
    <w:p w14:paraId="6EC6ABF3">
      <w:pPr>
        <w:spacing w:line="360" w:lineRule="auto"/>
        <w:ind w:firstLine="480" w:firstLineChars="200"/>
        <w:rPr>
          <w:rFonts w:ascii="Arial" w:hAnsi="Arial" w:cs="Arial"/>
          <w:color w:val="000000"/>
          <w:sz w:val="24"/>
        </w:rPr>
      </w:pPr>
      <w:r>
        <w:rPr>
          <w:rFonts w:hint="eastAsia" w:ascii="Arial" w:hAnsi="Arial" w:cs="Arial"/>
          <w:color w:val="000000"/>
          <w:sz w:val="24"/>
        </w:rPr>
        <w:t>（6）专用条件约定的其他情形。</w:t>
      </w:r>
    </w:p>
    <w:p w14:paraId="56BF7DCA">
      <w:pPr>
        <w:spacing w:line="360" w:lineRule="auto"/>
        <w:ind w:firstLine="480" w:firstLineChars="200"/>
        <w:rPr>
          <w:rFonts w:ascii="Arial" w:hAnsi="Arial" w:cs="Arial"/>
          <w:color w:val="000000"/>
          <w:sz w:val="24"/>
        </w:rPr>
      </w:pPr>
      <w:r>
        <w:rPr>
          <w:rFonts w:hint="eastAsia" w:ascii="Arial" w:hAnsi="Arial" w:cs="Arial"/>
          <w:color w:val="000000"/>
          <w:sz w:val="24"/>
        </w:rPr>
        <w:t>3.2咨询人的工作要求</w:t>
      </w:r>
    </w:p>
    <w:p w14:paraId="0B49999C">
      <w:pPr>
        <w:spacing w:line="360" w:lineRule="auto"/>
        <w:ind w:firstLine="480" w:firstLineChars="200"/>
        <w:rPr>
          <w:rFonts w:ascii="Arial" w:hAnsi="Arial" w:cs="Arial"/>
          <w:color w:val="000000"/>
          <w:sz w:val="24"/>
        </w:rPr>
      </w:pPr>
      <w:r>
        <w:rPr>
          <w:rFonts w:hint="eastAsia" w:ascii="Arial" w:hAnsi="Arial" w:cs="Arial"/>
          <w:color w:val="000000"/>
          <w:sz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196A661">
      <w:pPr>
        <w:spacing w:line="360" w:lineRule="auto"/>
        <w:ind w:firstLine="480" w:firstLineChars="200"/>
        <w:rPr>
          <w:rFonts w:ascii="Arial" w:hAnsi="Arial" w:cs="Arial"/>
          <w:color w:val="000000"/>
          <w:sz w:val="24"/>
        </w:rPr>
      </w:pPr>
      <w:r>
        <w:rPr>
          <w:rFonts w:hint="eastAsia" w:ascii="Arial" w:hAnsi="Arial" w:cs="Arial"/>
          <w:color w:val="000000"/>
          <w:sz w:val="24"/>
        </w:rPr>
        <w:t>3.2.2咨询人应当在专用条件约定的时间内，按照专用条件约定的份数、组成向委托人提交咨询成果文件。</w:t>
      </w:r>
    </w:p>
    <w:p w14:paraId="2B798D43">
      <w:pPr>
        <w:spacing w:line="360" w:lineRule="auto"/>
        <w:ind w:firstLine="480" w:firstLineChars="200"/>
        <w:rPr>
          <w:rFonts w:ascii="Arial" w:hAnsi="Arial" w:cs="Arial"/>
          <w:color w:val="000000"/>
          <w:sz w:val="24"/>
        </w:rPr>
      </w:pPr>
      <w:r>
        <w:rPr>
          <w:rFonts w:hint="eastAsia" w:ascii="Arial" w:hAnsi="Arial" w:cs="Arial"/>
          <w:color w:val="000000"/>
          <w:sz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12D1BC1">
      <w:pPr>
        <w:spacing w:line="360" w:lineRule="auto"/>
        <w:ind w:firstLine="480" w:firstLineChars="200"/>
        <w:rPr>
          <w:rFonts w:ascii="Arial" w:hAnsi="Arial" w:cs="Arial"/>
          <w:color w:val="000000"/>
          <w:sz w:val="24"/>
        </w:rPr>
      </w:pPr>
      <w:r>
        <w:rPr>
          <w:rFonts w:hint="eastAsia" w:ascii="Arial" w:hAnsi="Arial" w:cs="Arial"/>
          <w:color w:val="000000"/>
          <w:sz w:val="24"/>
        </w:rPr>
        <w:t>3.2.3咨询人提交的工程造价咨询成果文件，除加盖咨询人单位公章、工程造价咨询企业执业印章外，还必须按要求加盖参加咨询工作人员的执业（从业）资格印章。</w:t>
      </w:r>
    </w:p>
    <w:p w14:paraId="6A8EA1D6">
      <w:pPr>
        <w:spacing w:line="360" w:lineRule="auto"/>
        <w:ind w:firstLine="480" w:firstLineChars="200"/>
        <w:rPr>
          <w:rFonts w:ascii="Arial" w:hAnsi="Arial" w:cs="Arial"/>
          <w:color w:val="000000"/>
          <w:sz w:val="24"/>
        </w:rPr>
      </w:pPr>
      <w:r>
        <w:rPr>
          <w:rFonts w:hint="eastAsia" w:ascii="Arial" w:hAnsi="Arial" w:cs="Arial"/>
          <w:color w:val="000000"/>
          <w:sz w:val="24"/>
        </w:rPr>
        <w:t>3.2.4咨询人应在专用条件约定的时间内，对委托人以书面形式提出的建议或者异议给予书面答复。</w:t>
      </w:r>
    </w:p>
    <w:p w14:paraId="7CE39024">
      <w:pPr>
        <w:spacing w:line="360" w:lineRule="auto"/>
        <w:ind w:firstLine="480" w:firstLineChars="200"/>
        <w:rPr>
          <w:rFonts w:ascii="Arial" w:hAnsi="Arial" w:cs="Arial"/>
          <w:color w:val="000000"/>
          <w:sz w:val="24"/>
        </w:rPr>
      </w:pPr>
      <w:r>
        <w:rPr>
          <w:rFonts w:hint="eastAsia" w:ascii="Arial" w:hAnsi="Arial" w:cs="Arial"/>
          <w:color w:val="000000"/>
          <w:sz w:val="24"/>
        </w:rPr>
        <w:t>3.2.5咨询人从事工程造价咨询活动，应当遵循独立、客观、公正、诚实信用的原则，不得损害社会公共利益和他人的合法权益。</w:t>
      </w:r>
    </w:p>
    <w:p w14:paraId="411DA984">
      <w:pPr>
        <w:spacing w:line="360" w:lineRule="auto"/>
        <w:ind w:firstLine="480" w:firstLineChars="200"/>
        <w:rPr>
          <w:rFonts w:ascii="Arial" w:hAnsi="Arial" w:cs="Arial"/>
          <w:color w:val="000000"/>
          <w:sz w:val="24"/>
        </w:rPr>
      </w:pPr>
      <w:r>
        <w:rPr>
          <w:rFonts w:hint="eastAsia" w:ascii="Arial" w:hAnsi="Arial" w:cs="Arial"/>
          <w:color w:val="000000"/>
          <w:sz w:val="24"/>
        </w:rPr>
        <w:t>3.2.6咨询人承诺按照法律规定及合同约定，完成合同范围内的建设工程造价咨询服务，不转包承接的造价咨询服务业务。</w:t>
      </w:r>
    </w:p>
    <w:p w14:paraId="29FD1149">
      <w:pPr>
        <w:spacing w:line="360" w:lineRule="auto"/>
        <w:ind w:firstLine="480" w:firstLineChars="200"/>
        <w:rPr>
          <w:rFonts w:ascii="Arial" w:hAnsi="Arial" w:cs="Arial"/>
          <w:color w:val="000000"/>
          <w:sz w:val="24"/>
        </w:rPr>
      </w:pPr>
      <w:r>
        <w:rPr>
          <w:rFonts w:hint="eastAsia" w:ascii="Arial" w:hAnsi="Arial" w:cs="Arial"/>
          <w:color w:val="000000"/>
          <w:sz w:val="24"/>
        </w:rPr>
        <w:t>3.3咨询人的工作依据</w:t>
      </w:r>
    </w:p>
    <w:p w14:paraId="6C8CD94F">
      <w:pPr>
        <w:spacing w:line="360" w:lineRule="auto"/>
        <w:ind w:firstLine="480" w:firstLineChars="200"/>
        <w:rPr>
          <w:rFonts w:ascii="Arial" w:hAnsi="Arial" w:cs="Arial"/>
          <w:color w:val="000000"/>
          <w:sz w:val="24"/>
        </w:rPr>
      </w:pPr>
      <w:r>
        <w:rPr>
          <w:rFonts w:hint="eastAsia" w:ascii="Arial" w:hAnsi="Arial" w:cs="Arial"/>
          <w:color w:val="000000"/>
          <w:sz w:val="24"/>
        </w:rPr>
        <w:t>咨询人应在专用条件内与委托人协商明确履行本合同约定的咨询服务需要适用的技术标准、规范、定额等工作依据，但不得违反国家及工程所在地的强制性标准、规范。</w:t>
      </w:r>
    </w:p>
    <w:p w14:paraId="7279A9F3">
      <w:pPr>
        <w:spacing w:line="360" w:lineRule="auto"/>
        <w:ind w:firstLine="480" w:firstLineChars="200"/>
        <w:rPr>
          <w:rFonts w:ascii="Arial" w:hAnsi="Arial" w:cs="Arial"/>
          <w:color w:val="000000"/>
          <w:sz w:val="24"/>
        </w:rPr>
      </w:pPr>
      <w:r>
        <w:rPr>
          <w:rFonts w:hint="eastAsia" w:ascii="Arial" w:hAnsi="Arial" w:cs="Arial"/>
          <w:color w:val="000000"/>
          <w:sz w:val="24"/>
        </w:rPr>
        <w:t>咨询人应自行配备本条所述的技术标准、规范、定额等相关资料。必须由委托人提供的资料，应在附录C中载明。需要委托人协助才能获得的资料，委托人应予以协助。</w:t>
      </w:r>
    </w:p>
    <w:p w14:paraId="4079D207">
      <w:pPr>
        <w:spacing w:line="360" w:lineRule="auto"/>
        <w:ind w:firstLine="480" w:firstLineChars="200"/>
        <w:rPr>
          <w:rFonts w:ascii="Arial" w:hAnsi="Arial" w:cs="Arial"/>
          <w:color w:val="000000"/>
          <w:sz w:val="24"/>
        </w:rPr>
      </w:pPr>
      <w:r>
        <w:rPr>
          <w:rFonts w:hint="eastAsia" w:ascii="Arial" w:hAnsi="Arial" w:cs="Arial"/>
          <w:color w:val="000000"/>
          <w:sz w:val="24"/>
        </w:rPr>
        <w:t>3.4使用委托人房屋及设备的返还</w:t>
      </w:r>
    </w:p>
    <w:p w14:paraId="1C7B2F09">
      <w:pPr>
        <w:spacing w:line="360" w:lineRule="auto"/>
        <w:ind w:firstLine="480" w:firstLineChars="200"/>
        <w:rPr>
          <w:rFonts w:ascii="Arial" w:hAnsi="Arial" w:cs="Arial"/>
          <w:color w:val="000000"/>
          <w:sz w:val="24"/>
        </w:rPr>
      </w:pPr>
      <w:r>
        <w:rPr>
          <w:rFonts w:hint="eastAsia" w:ascii="Arial" w:hAnsi="Arial" w:cs="Arial"/>
          <w:color w:val="000000"/>
          <w:sz w:val="24"/>
        </w:rPr>
        <w:t>项目咨询人员使用委托人提供的房屋及设备的，咨询人应妥善使用和保管，在本合同终止时将上述房屋及设备按专用条件约定的时间和方式返还委托人。</w:t>
      </w:r>
    </w:p>
    <w:p w14:paraId="3CC8339A">
      <w:pPr>
        <w:spacing w:line="360" w:lineRule="auto"/>
        <w:ind w:firstLine="480" w:firstLineChars="200"/>
        <w:rPr>
          <w:rFonts w:ascii="Arial" w:hAnsi="Arial" w:cs="Arial"/>
          <w:color w:val="000000"/>
          <w:sz w:val="24"/>
        </w:rPr>
      </w:pPr>
      <w:r>
        <w:rPr>
          <w:rFonts w:hint="eastAsia" w:ascii="Arial" w:hAnsi="Arial" w:cs="Arial"/>
          <w:color w:val="000000"/>
          <w:sz w:val="24"/>
        </w:rPr>
        <w:t>4.违约责任</w:t>
      </w:r>
    </w:p>
    <w:p w14:paraId="677071C9">
      <w:pPr>
        <w:spacing w:line="360" w:lineRule="auto"/>
        <w:ind w:firstLine="480" w:firstLineChars="200"/>
        <w:rPr>
          <w:rFonts w:ascii="Arial" w:hAnsi="Arial" w:cs="Arial"/>
          <w:color w:val="000000"/>
          <w:sz w:val="24"/>
        </w:rPr>
      </w:pPr>
      <w:r>
        <w:rPr>
          <w:rFonts w:hint="eastAsia" w:ascii="Arial" w:hAnsi="Arial" w:cs="Arial"/>
          <w:color w:val="000000"/>
          <w:sz w:val="24"/>
        </w:rPr>
        <w:t>4.1委托人的违约责任</w:t>
      </w:r>
    </w:p>
    <w:p w14:paraId="5FCA19DD">
      <w:pPr>
        <w:spacing w:line="360" w:lineRule="auto"/>
        <w:ind w:firstLine="480" w:firstLineChars="200"/>
        <w:rPr>
          <w:rFonts w:ascii="Arial" w:hAnsi="Arial" w:cs="Arial"/>
          <w:color w:val="000000"/>
          <w:sz w:val="24"/>
        </w:rPr>
      </w:pPr>
      <w:r>
        <w:rPr>
          <w:rFonts w:hint="eastAsia" w:ascii="Arial" w:hAnsi="Arial" w:cs="Arial"/>
          <w:color w:val="000000"/>
          <w:sz w:val="24"/>
        </w:rPr>
        <w:t>4.1.1委托人不履行本合同义务或者履行义务不符合本合同约定的，应承担违约责任。双方可在专用条件中约定违约金的计算及支付方法。</w:t>
      </w:r>
    </w:p>
    <w:p w14:paraId="674F1810">
      <w:pPr>
        <w:spacing w:line="360" w:lineRule="auto"/>
        <w:ind w:firstLine="480" w:firstLineChars="200"/>
        <w:rPr>
          <w:rFonts w:ascii="Arial" w:hAnsi="Arial" w:cs="Arial"/>
          <w:color w:val="000000"/>
          <w:sz w:val="24"/>
        </w:rPr>
      </w:pPr>
      <w:r>
        <w:rPr>
          <w:rFonts w:hint="eastAsia" w:ascii="Arial" w:hAnsi="Arial" w:cs="Arial"/>
          <w:color w:val="000000"/>
          <w:sz w:val="24"/>
        </w:rPr>
        <w:t>4.1.2委托人违反本合同约定造成咨询人损失的，委托人应予以赔偿。双方可在专用条件中约定赔偿金额的确定及支付方法。</w:t>
      </w:r>
    </w:p>
    <w:p w14:paraId="605B036A">
      <w:pPr>
        <w:spacing w:line="360" w:lineRule="auto"/>
        <w:ind w:firstLine="480" w:firstLineChars="200"/>
        <w:rPr>
          <w:rFonts w:ascii="Arial" w:hAnsi="Arial" w:cs="Arial"/>
          <w:color w:val="000000"/>
          <w:sz w:val="24"/>
        </w:rPr>
      </w:pPr>
      <w:r>
        <w:rPr>
          <w:rFonts w:hint="eastAsia" w:ascii="Arial" w:hAnsi="Arial" w:cs="Arial"/>
          <w:color w:val="000000"/>
          <w:sz w:val="24"/>
        </w:rPr>
        <w:t>4.1.3委托人未能按期支付酬金超过14天，应按下列方法计算并支付逾期</w:t>
      </w:r>
    </w:p>
    <w:p w14:paraId="1E9EDF0A">
      <w:pPr>
        <w:spacing w:line="360" w:lineRule="auto"/>
        <w:ind w:firstLine="480" w:firstLineChars="200"/>
        <w:rPr>
          <w:rFonts w:ascii="Arial" w:hAnsi="Arial" w:cs="Arial"/>
          <w:color w:val="000000"/>
          <w:sz w:val="24"/>
        </w:rPr>
      </w:pPr>
      <w:r>
        <w:rPr>
          <w:rFonts w:hint="eastAsia" w:ascii="Arial" w:hAnsi="Arial" w:cs="Arial"/>
          <w:color w:val="000000"/>
          <w:sz w:val="24"/>
        </w:rPr>
        <w:t>付款利息。逾期付款利息=当期应付款总额×中国人民银行发布的同期贷款基准利率×逾期支付天数（自逾期之日起计算）。双方也可在专用条件中另行约定逾期付款利息的计算及支付方法。</w:t>
      </w:r>
    </w:p>
    <w:p w14:paraId="4FDF3AD4">
      <w:pPr>
        <w:spacing w:line="360" w:lineRule="auto"/>
        <w:ind w:firstLine="480" w:firstLineChars="200"/>
        <w:rPr>
          <w:rFonts w:ascii="Arial" w:hAnsi="Arial" w:cs="Arial"/>
          <w:color w:val="000000"/>
          <w:sz w:val="24"/>
        </w:rPr>
      </w:pPr>
      <w:r>
        <w:rPr>
          <w:rFonts w:hint="eastAsia" w:ascii="Arial" w:hAnsi="Arial" w:cs="Arial"/>
          <w:color w:val="000000"/>
          <w:sz w:val="24"/>
        </w:rPr>
        <w:t>4.2咨询人的违约责任</w:t>
      </w:r>
    </w:p>
    <w:p w14:paraId="41E0B9B2">
      <w:pPr>
        <w:spacing w:line="360" w:lineRule="auto"/>
        <w:ind w:firstLine="480" w:firstLineChars="200"/>
        <w:rPr>
          <w:rFonts w:ascii="Arial" w:hAnsi="Arial" w:cs="Arial"/>
          <w:color w:val="000000"/>
          <w:sz w:val="24"/>
        </w:rPr>
      </w:pPr>
      <w:r>
        <w:rPr>
          <w:rFonts w:hint="eastAsia" w:ascii="Arial" w:hAnsi="Arial" w:cs="Arial"/>
          <w:color w:val="000000"/>
          <w:sz w:val="24"/>
        </w:rPr>
        <w:t>4.2.1咨询人不履行本合同义务或者履行义务不符合本合同约定的，应承担违约责任。双方可在专用条件中约定违约金的计算及支付方法。</w:t>
      </w:r>
    </w:p>
    <w:p w14:paraId="6540C3F8">
      <w:pPr>
        <w:spacing w:line="360" w:lineRule="auto"/>
        <w:ind w:firstLine="480" w:firstLineChars="200"/>
        <w:rPr>
          <w:rFonts w:ascii="Arial" w:hAnsi="Arial" w:cs="Arial"/>
          <w:color w:val="000000"/>
          <w:sz w:val="24"/>
        </w:rPr>
      </w:pPr>
      <w:r>
        <w:rPr>
          <w:rFonts w:hint="eastAsia" w:ascii="Arial" w:hAnsi="Arial" w:cs="Arial"/>
          <w:color w:val="000000"/>
          <w:sz w:val="24"/>
        </w:rPr>
        <w:t>4.2.2因咨询人违反本合同约定给委托人造成损失的，咨询人应当赔偿委托人损失。双方可在专用条件中约定赔偿金额的确定及支付方法。</w:t>
      </w:r>
    </w:p>
    <w:p w14:paraId="00AAE6ED">
      <w:pPr>
        <w:spacing w:line="360" w:lineRule="auto"/>
        <w:ind w:firstLine="480" w:firstLineChars="200"/>
        <w:rPr>
          <w:rFonts w:ascii="Arial" w:hAnsi="Arial" w:cs="Arial"/>
          <w:color w:val="000000"/>
          <w:sz w:val="24"/>
        </w:rPr>
      </w:pPr>
      <w:r>
        <w:rPr>
          <w:rFonts w:hint="eastAsia" w:ascii="Arial" w:hAnsi="Arial" w:cs="Arial"/>
          <w:color w:val="000000"/>
          <w:sz w:val="24"/>
        </w:rPr>
        <w:t>5.支付</w:t>
      </w:r>
    </w:p>
    <w:p w14:paraId="3769BFCE">
      <w:pPr>
        <w:spacing w:line="360" w:lineRule="auto"/>
        <w:ind w:firstLine="480" w:firstLineChars="200"/>
        <w:rPr>
          <w:rFonts w:ascii="Arial" w:hAnsi="Arial" w:cs="Arial"/>
          <w:color w:val="000000"/>
          <w:sz w:val="24"/>
        </w:rPr>
      </w:pPr>
      <w:r>
        <w:rPr>
          <w:rFonts w:hint="eastAsia" w:ascii="Arial" w:hAnsi="Arial" w:cs="Arial"/>
          <w:color w:val="000000"/>
          <w:sz w:val="24"/>
        </w:rPr>
        <w:t>5.1支付货币</w:t>
      </w:r>
    </w:p>
    <w:p w14:paraId="6EF01408">
      <w:pPr>
        <w:spacing w:line="360" w:lineRule="auto"/>
        <w:ind w:firstLine="480" w:firstLineChars="200"/>
        <w:rPr>
          <w:rFonts w:ascii="Arial" w:hAnsi="Arial" w:cs="Arial"/>
          <w:color w:val="000000"/>
          <w:sz w:val="24"/>
        </w:rPr>
      </w:pPr>
      <w:r>
        <w:rPr>
          <w:rFonts w:hint="eastAsia" w:ascii="Arial" w:hAnsi="Arial" w:cs="Arial"/>
          <w:color w:val="000000"/>
          <w:sz w:val="24"/>
        </w:rPr>
        <w:t>除专用条件另有约定外，酬金均以人民币支付。涉及外币支付的，所采用的货币种类和汇率等在专用条件中约定。</w:t>
      </w:r>
    </w:p>
    <w:p w14:paraId="0B3D662E">
      <w:pPr>
        <w:spacing w:line="360" w:lineRule="auto"/>
        <w:ind w:firstLine="480" w:firstLineChars="200"/>
        <w:rPr>
          <w:rFonts w:ascii="Arial" w:hAnsi="Arial" w:cs="Arial"/>
          <w:color w:val="000000"/>
          <w:sz w:val="24"/>
        </w:rPr>
      </w:pPr>
      <w:r>
        <w:rPr>
          <w:rFonts w:hint="eastAsia" w:ascii="Arial" w:hAnsi="Arial" w:cs="Arial"/>
          <w:color w:val="000000"/>
          <w:sz w:val="24"/>
        </w:rPr>
        <w:t>5.2支付申请</w:t>
      </w:r>
    </w:p>
    <w:p w14:paraId="4D859C25">
      <w:pPr>
        <w:spacing w:line="360" w:lineRule="auto"/>
        <w:ind w:firstLine="480" w:firstLineChars="200"/>
        <w:rPr>
          <w:rFonts w:ascii="Arial" w:hAnsi="Arial" w:cs="Arial"/>
          <w:color w:val="000000"/>
          <w:sz w:val="24"/>
        </w:rPr>
      </w:pPr>
      <w:r>
        <w:rPr>
          <w:rFonts w:hint="eastAsia" w:ascii="Arial" w:hAnsi="Arial" w:cs="Arial"/>
          <w:color w:val="000000"/>
          <w:sz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19C42271">
      <w:pPr>
        <w:spacing w:line="360" w:lineRule="auto"/>
        <w:ind w:firstLine="480" w:firstLineChars="200"/>
        <w:rPr>
          <w:rFonts w:ascii="Arial" w:hAnsi="Arial" w:cs="Arial"/>
          <w:color w:val="000000"/>
          <w:sz w:val="24"/>
        </w:rPr>
      </w:pPr>
      <w:r>
        <w:rPr>
          <w:rFonts w:hint="eastAsia" w:ascii="Arial" w:hAnsi="Arial" w:cs="Arial"/>
          <w:color w:val="000000"/>
          <w:sz w:val="24"/>
        </w:rPr>
        <w:t>5.3支付酬金</w:t>
      </w:r>
    </w:p>
    <w:p w14:paraId="146A0B37">
      <w:pPr>
        <w:spacing w:line="360" w:lineRule="auto"/>
        <w:ind w:firstLine="480" w:firstLineChars="200"/>
        <w:rPr>
          <w:rFonts w:ascii="Arial" w:hAnsi="Arial" w:cs="Arial"/>
          <w:color w:val="000000"/>
          <w:sz w:val="24"/>
        </w:rPr>
      </w:pPr>
      <w:r>
        <w:rPr>
          <w:rFonts w:hint="eastAsia" w:ascii="Arial" w:hAnsi="Arial" w:cs="Arial"/>
          <w:color w:val="000000"/>
          <w:sz w:val="24"/>
        </w:rPr>
        <w:t>支付酬金包括正常工作酬金、附加工作酬金、合理化建议奖励金额及费用。</w:t>
      </w:r>
    </w:p>
    <w:p w14:paraId="433CFF5E">
      <w:pPr>
        <w:spacing w:line="360" w:lineRule="auto"/>
        <w:ind w:firstLine="480" w:firstLineChars="200"/>
        <w:rPr>
          <w:rFonts w:ascii="Arial" w:hAnsi="Arial" w:cs="Arial"/>
          <w:color w:val="000000"/>
          <w:sz w:val="24"/>
        </w:rPr>
      </w:pPr>
      <w:r>
        <w:rPr>
          <w:rFonts w:hint="eastAsia" w:ascii="Arial" w:hAnsi="Arial" w:cs="Arial"/>
          <w:color w:val="000000"/>
          <w:sz w:val="24"/>
        </w:rPr>
        <w:t>5.4有异议部分的支付</w:t>
      </w:r>
    </w:p>
    <w:p w14:paraId="161D9071">
      <w:pPr>
        <w:spacing w:line="360" w:lineRule="auto"/>
        <w:ind w:firstLine="480" w:firstLineChars="200"/>
        <w:rPr>
          <w:rFonts w:ascii="Arial" w:hAnsi="Arial" w:cs="Arial"/>
          <w:color w:val="000000"/>
          <w:sz w:val="24"/>
        </w:rPr>
      </w:pPr>
      <w:r>
        <w:rPr>
          <w:rFonts w:hint="eastAsia" w:ascii="Arial" w:hAnsi="Arial" w:cs="Arial"/>
          <w:color w:val="000000"/>
          <w:sz w:val="24"/>
        </w:rPr>
        <w:t>委托人对咨询人提交的支付申请书有异议时，应当在收到咨询人提交的支付申请书后7日内，以书面形式向咨询人发出异议通知。无异议部分的款项应按期支付，有异议部分的款项按第7条约定办理。</w:t>
      </w:r>
    </w:p>
    <w:p w14:paraId="073B09FC">
      <w:pPr>
        <w:spacing w:line="360" w:lineRule="auto"/>
        <w:ind w:firstLine="480" w:firstLineChars="200"/>
        <w:rPr>
          <w:rFonts w:ascii="Arial" w:hAnsi="Arial" w:cs="Arial"/>
          <w:color w:val="000000"/>
          <w:sz w:val="24"/>
        </w:rPr>
      </w:pPr>
      <w:r>
        <w:rPr>
          <w:rFonts w:hint="eastAsia" w:ascii="Arial" w:hAnsi="Arial" w:cs="Arial"/>
          <w:color w:val="000000"/>
          <w:sz w:val="24"/>
        </w:rPr>
        <w:t>6.合同变更、解除与终止</w:t>
      </w:r>
    </w:p>
    <w:p w14:paraId="7EFAAE3B">
      <w:pPr>
        <w:spacing w:line="360" w:lineRule="auto"/>
        <w:ind w:firstLine="480" w:firstLineChars="200"/>
        <w:rPr>
          <w:rFonts w:ascii="Arial" w:hAnsi="Arial" w:cs="Arial"/>
          <w:color w:val="000000"/>
          <w:sz w:val="24"/>
        </w:rPr>
      </w:pPr>
      <w:r>
        <w:rPr>
          <w:rFonts w:hint="eastAsia" w:ascii="Arial" w:hAnsi="Arial" w:cs="Arial"/>
          <w:color w:val="000000"/>
          <w:sz w:val="24"/>
        </w:rPr>
        <w:t>6.1合同变更</w:t>
      </w:r>
    </w:p>
    <w:p w14:paraId="71FB1BA5">
      <w:pPr>
        <w:spacing w:line="360" w:lineRule="auto"/>
        <w:ind w:firstLine="480" w:firstLineChars="200"/>
        <w:rPr>
          <w:rFonts w:ascii="Arial" w:hAnsi="Arial" w:cs="Arial"/>
          <w:color w:val="000000"/>
          <w:sz w:val="24"/>
        </w:rPr>
      </w:pPr>
      <w:r>
        <w:rPr>
          <w:rFonts w:hint="eastAsia" w:ascii="Arial" w:hAnsi="Arial" w:cs="Arial"/>
          <w:color w:val="000000"/>
          <w:sz w:val="24"/>
        </w:rPr>
        <w:t>6.1.1任何一方以书面形式提出变更请求时，双方经协商一致后可进行变更。</w:t>
      </w:r>
    </w:p>
    <w:p w14:paraId="49607FDA">
      <w:pPr>
        <w:spacing w:line="360" w:lineRule="auto"/>
        <w:ind w:firstLine="480" w:firstLineChars="200"/>
        <w:rPr>
          <w:rFonts w:ascii="Arial" w:hAnsi="Arial" w:cs="Arial"/>
          <w:color w:val="000000"/>
          <w:sz w:val="24"/>
        </w:rPr>
      </w:pPr>
      <w:r>
        <w:rPr>
          <w:rFonts w:hint="eastAsia" w:ascii="Arial" w:hAnsi="Arial" w:cs="Arial"/>
          <w:color w:val="000000"/>
          <w:sz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1615B23A">
      <w:pPr>
        <w:spacing w:line="360" w:lineRule="auto"/>
        <w:ind w:firstLine="480" w:firstLineChars="200"/>
        <w:rPr>
          <w:rFonts w:ascii="Arial" w:hAnsi="Arial" w:cs="Arial"/>
          <w:color w:val="000000"/>
          <w:sz w:val="24"/>
        </w:rPr>
      </w:pPr>
      <w:r>
        <w:rPr>
          <w:rFonts w:hint="eastAsia" w:ascii="Arial" w:hAnsi="Arial" w:cs="Arial"/>
          <w:color w:val="000000"/>
          <w:sz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963215A">
      <w:pPr>
        <w:spacing w:line="360" w:lineRule="auto"/>
        <w:ind w:firstLine="480" w:firstLineChars="200"/>
        <w:rPr>
          <w:rFonts w:ascii="Arial" w:hAnsi="Arial" w:cs="Arial"/>
          <w:color w:val="000000"/>
          <w:sz w:val="24"/>
        </w:rPr>
      </w:pPr>
      <w:r>
        <w:rPr>
          <w:rFonts w:hint="eastAsia" w:ascii="Arial" w:hAnsi="Arial" w:cs="Arial"/>
          <w:color w:val="000000"/>
          <w:sz w:val="24"/>
        </w:rPr>
        <w:t>6.1.4因工程规模、服务范围及工作内容的变化等导致咨询人的工作量增减时，服务酬金应作相应调整，调整方法由双方在专用条件中约定。</w:t>
      </w:r>
    </w:p>
    <w:p w14:paraId="4B036212">
      <w:pPr>
        <w:spacing w:line="360" w:lineRule="auto"/>
        <w:ind w:firstLine="480" w:firstLineChars="200"/>
        <w:rPr>
          <w:rFonts w:ascii="Arial" w:hAnsi="Arial" w:cs="Arial"/>
          <w:color w:val="000000"/>
          <w:sz w:val="24"/>
        </w:rPr>
      </w:pPr>
      <w:r>
        <w:rPr>
          <w:rFonts w:hint="eastAsia" w:ascii="Arial" w:hAnsi="Arial" w:cs="Arial"/>
          <w:color w:val="000000"/>
          <w:sz w:val="24"/>
        </w:rPr>
        <w:t>6.2合同解除</w:t>
      </w:r>
    </w:p>
    <w:p w14:paraId="5BD6275A">
      <w:pPr>
        <w:spacing w:line="360" w:lineRule="auto"/>
        <w:ind w:firstLine="480" w:firstLineChars="200"/>
        <w:rPr>
          <w:rFonts w:ascii="Arial" w:hAnsi="Arial" w:cs="Arial"/>
          <w:color w:val="000000"/>
          <w:sz w:val="24"/>
        </w:rPr>
      </w:pPr>
      <w:r>
        <w:rPr>
          <w:rFonts w:hint="eastAsia" w:ascii="Arial" w:hAnsi="Arial" w:cs="Arial"/>
          <w:color w:val="000000"/>
          <w:sz w:val="24"/>
        </w:rPr>
        <w:t>6.2.1委托人与咨询人协商一致，可以解除合同。</w:t>
      </w:r>
    </w:p>
    <w:p w14:paraId="41B0873B">
      <w:pPr>
        <w:spacing w:line="360" w:lineRule="auto"/>
        <w:ind w:firstLine="480" w:firstLineChars="200"/>
        <w:rPr>
          <w:rFonts w:ascii="Arial" w:hAnsi="Arial" w:cs="Arial"/>
          <w:color w:val="000000"/>
          <w:sz w:val="24"/>
        </w:rPr>
      </w:pPr>
      <w:r>
        <w:rPr>
          <w:rFonts w:hint="eastAsia" w:ascii="Arial" w:hAnsi="Arial" w:cs="Arial"/>
          <w:color w:val="000000"/>
          <w:sz w:val="24"/>
        </w:rPr>
        <w:t>6.2.2有下列情形之一的，合同当事人一方或双方可以解除合同：</w:t>
      </w:r>
    </w:p>
    <w:p w14:paraId="2C40AC9D">
      <w:pPr>
        <w:spacing w:line="360" w:lineRule="auto"/>
        <w:ind w:firstLine="480" w:firstLineChars="200"/>
        <w:rPr>
          <w:rFonts w:ascii="Arial" w:hAnsi="Arial" w:cs="Arial"/>
          <w:color w:val="000000"/>
          <w:sz w:val="24"/>
        </w:rPr>
      </w:pPr>
      <w:r>
        <w:rPr>
          <w:rFonts w:hint="eastAsia" w:ascii="Arial" w:hAnsi="Arial" w:cs="Arial"/>
          <w:color w:val="000000"/>
          <w:sz w:val="24"/>
        </w:rPr>
        <w:t>（1）咨询人将本合同约定的工程造价咨询服务工作全部或部分转包给他人，委托人可以解除合同；</w:t>
      </w:r>
    </w:p>
    <w:p w14:paraId="482AD621">
      <w:pPr>
        <w:spacing w:line="360" w:lineRule="auto"/>
        <w:ind w:firstLine="480" w:firstLineChars="200"/>
        <w:rPr>
          <w:rFonts w:ascii="Arial" w:hAnsi="Arial" w:cs="Arial"/>
          <w:color w:val="000000"/>
          <w:sz w:val="24"/>
        </w:rPr>
      </w:pPr>
      <w:r>
        <w:rPr>
          <w:rFonts w:hint="eastAsia" w:ascii="Arial" w:hAnsi="Arial" w:cs="Arial"/>
          <w:color w:val="000000"/>
          <w:sz w:val="24"/>
        </w:rPr>
        <w:t>（2）咨询人提供的造价咨询服务不符合合同约定的要求，经委托人催告仍不能达到合同约定要求的，委托人可以解除合同；</w:t>
      </w:r>
    </w:p>
    <w:p w14:paraId="2E659AB0">
      <w:pPr>
        <w:spacing w:line="360" w:lineRule="auto"/>
        <w:ind w:firstLine="480" w:firstLineChars="200"/>
        <w:rPr>
          <w:rFonts w:ascii="Arial" w:hAnsi="Arial" w:cs="Arial"/>
          <w:color w:val="000000"/>
          <w:sz w:val="24"/>
        </w:rPr>
      </w:pPr>
      <w:r>
        <w:rPr>
          <w:rFonts w:hint="eastAsia" w:ascii="Arial" w:hAnsi="Arial" w:cs="Arial"/>
          <w:color w:val="000000"/>
          <w:sz w:val="24"/>
        </w:rPr>
        <w:t>（3）委托人未按合同约定支付服务酬金，经咨询人催告后，在28天内仍未支付的，咨询人可以解除合同；</w:t>
      </w:r>
    </w:p>
    <w:p w14:paraId="0AEC1E98">
      <w:pPr>
        <w:spacing w:line="360" w:lineRule="auto"/>
        <w:ind w:firstLine="480" w:firstLineChars="200"/>
        <w:rPr>
          <w:rFonts w:ascii="Arial" w:hAnsi="Arial" w:cs="Arial"/>
          <w:color w:val="000000"/>
          <w:sz w:val="24"/>
        </w:rPr>
      </w:pPr>
      <w:r>
        <w:rPr>
          <w:rFonts w:hint="eastAsia" w:ascii="Arial" w:hAnsi="Arial" w:cs="Arial"/>
          <w:color w:val="000000"/>
          <w:sz w:val="24"/>
        </w:rPr>
        <w:t>（4）因不可抗力致使合同无法履行；</w:t>
      </w:r>
    </w:p>
    <w:p w14:paraId="1F5E59BA">
      <w:pPr>
        <w:spacing w:line="360" w:lineRule="auto"/>
        <w:ind w:firstLine="480" w:firstLineChars="200"/>
        <w:rPr>
          <w:rFonts w:ascii="Arial" w:hAnsi="Arial" w:cs="Arial"/>
          <w:color w:val="000000"/>
          <w:sz w:val="24"/>
        </w:rPr>
      </w:pPr>
      <w:r>
        <w:rPr>
          <w:rFonts w:hint="eastAsia" w:ascii="Arial" w:hAnsi="Arial" w:cs="Arial"/>
          <w:color w:val="000000"/>
          <w:sz w:val="24"/>
        </w:rPr>
        <w:t>（5）因一方违约致使合同无法实际履行或实际履行已无必要。</w:t>
      </w:r>
    </w:p>
    <w:p w14:paraId="01A50A5E">
      <w:pPr>
        <w:spacing w:line="360" w:lineRule="auto"/>
        <w:ind w:firstLine="480" w:firstLineChars="200"/>
        <w:rPr>
          <w:rFonts w:ascii="Arial" w:hAnsi="Arial" w:cs="Arial"/>
          <w:color w:val="000000"/>
          <w:sz w:val="24"/>
        </w:rPr>
      </w:pPr>
      <w:r>
        <w:rPr>
          <w:rFonts w:hint="eastAsia" w:ascii="Arial" w:hAnsi="Arial" w:cs="Arial"/>
          <w:color w:val="000000"/>
          <w:sz w:val="24"/>
        </w:rPr>
        <w:t>除上述情形外，双方可以根据委托的服务范围及工作内容，在专用条件中约定解除合同的其他条件。</w:t>
      </w:r>
    </w:p>
    <w:p w14:paraId="338B6ACD">
      <w:pPr>
        <w:spacing w:line="360" w:lineRule="auto"/>
        <w:ind w:firstLine="480" w:firstLineChars="200"/>
        <w:rPr>
          <w:rFonts w:ascii="Arial" w:hAnsi="Arial" w:cs="Arial"/>
          <w:color w:val="000000"/>
          <w:sz w:val="24"/>
        </w:rPr>
      </w:pPr>
      <w:r>
        <w:rPr>
          <w:rFonts w:hint="eastAsia" w:ascii="Arial" w:hAnsi="Arial" w:cs="Arial"/>
          <w:color w:val="000000"/>
          <w:sz w:val="24"/>
        </w:rPr>
        <w:t>6.2.3任何一方提出解除合同的，应提前30天书面通知对方。</w:t>
      </w:r>
    </w:p>
    <w:p w14:paraId="068D0C39">
      <w:pPr>
        <w:spacing w:line="360" w:lineRule="auto"/>
        <w:ind w:firstLine="480" w:firstLineChars="200"/>
        <w:rPr>
          <w:rFonts w:ascii="Arial" w:hAnsi="Arial" w:cs="Arial"/>
          <w:color w:val="000000"/>
          <w:sz w:val="24"/>
        </w:rPr>
      </w:pPr>
      <w:r>
        <w:rPr>
          <w:rFonts w:hint="eastAsia" w:ascii="Arial" w:hAnsi="Arial" w:cs="Arial"/>
          <w:color w:val="000000"/>
          <w:sz w:val="24"/>
        </w:rPr>
        <w:t>6.2.4合同解除后，委托人应按照合同约定向咨询人支付已完成部分的咨询服务酬金。</w:t>
      </w:r>
    </w:p>
    <w:p w14:paraId="6C1AAC33">
      <w:pPr>
        <w:spacing w:line="360" w:lineRule="auto"/>
        <w:ind w:firstLine="480" w:firstLineChars="200"/>
        <w:rPr>
          <w:rFonts w:ascii="Arial" w:hAnsi="Arial" w:cs="Arial"/>
          <w:color w:val="000000"/>
          <w:sz w:val="24"/>
        </w:rPr>
      </w:pPr>
      <w:r>
        <w:rPr>
          <w:rFonts w:hint="eastAsia" w:ascii="Arial" w:hAnsi="Arial" w:cs="Arial"/>
          <w:color w:val="000000"/>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64D1FA4">
      <w:pPr>
        <w:spacing w:line="360" w:lineRule="auto"/>
        <w:ind w:firstLine="480" w:firstLineChars="200"/>
        <w:rPr>
          <w:rFonts w:ascii="Arial" w:hAnsi="Arial" w:cs="Arial"/>
          <w:color w:val="000000"/>
          <w:sz w:val="24"/>
        </w:rPr>
      </w:pPr>
      <w:r>
        <w:rPr>
          <w:rFonts w:hint="eastAsia" w:ascii="Arial" w:hAnsi="Arial" w:cs="Arial"/>
          <w:color w:val="000000"/>
          <w:sz w:val="24"/>
        </w:rPr>
        <w:t>6.2.5本合同解除后，本合同约定的有关结算、争议解决方式的条款仍然有效。</w:t>
      </w:r>
    </w:p>
    <w:p w14:paraId="67C3C997">
      <w:pPr>
        <w:spacing w:line="360" w:lineRule="auto"/>
        <w:ind w:firstLine="480" w:firstLineChars="200"/>
        <w:rPr>
          <w:rFonts w:ascii="Arial" w:hAnsi="Arial" w:cs="Arial"/>
          <w:color w:val="000000"/>
          <w:sz w:val="24"/>
        </w:rPr>
      </w:pPr>
      <w:r>
        <w:rPr>
          <w:rFonts w:hint="eastAsia" w:ascii="Arial" w:hAnsi="Arial" w:cs="Arial"/>
          <w:color w:val="000000"/>
          <w:sz w:val="24"/>
        </w:rPr>
        <w:t>6.3合同终止</w:t>
      </w:r>
    </w:p>
    <w:p w14:paraId="5D199F17">
      <w:pPr>
        <w:spacing w:line="360" w:lineRule="auto"/>
        <w:ind w:firstLine="480" w:firstLineChars="200"/>
        <w:rPr>
          <w:rFonts w:ascii="Arial" w:hAnsi="Arial" w:cs="Arial"/>
          <w:color w:val="000000"/>
          <w:sz w:val="24"/>
        </w:rPr>
      </w:pPr>
      <w:r>
        <w:rPr>
          <w:rFonts w:hint="eastAsia" w:ascii="Arial" w:hAnsi="Arial" w:cs="Arial"/>
          <w:color w:val="000000"/>
          <w:sz w:val="24"/>
        </w:rPr>
        <w:t>除合同解除外，以下条件全部满足时，本合同终止：</w:t>
      </w:r>
    </w:p>
    <w:p w14:paraId="3AF90B26">
      <w:pPr>
        <w:spacing w:line="360" w:lineRule="auto"/>
        <w:ind w:firstLine="480" w:firstLineChars="200"/>
        <w:rPr>
          <w:rFonts w:ascii="Arial" w:hAnsi="Arial" w:cs="Arial"/>
          <w:color w:val="000000"/>
          <w:sz w:val="24"/>
        </w:rPr>
      </w:pPr>
      <w:r>
        <w:rPr>
          <w:rFonts w:hint="eastAsia" w:ascii="Arial" w:hAnsi="Arial" w:cs="Arial"/>
          <w:color w:val="000000"/>
          <w:sz w:val="24"/>
        </w:rPr>
        <w:t>（1）咨询人完成本合同约定的全部工作；</w:t>
      </w:r>
    </w:p>
    <w:p w14:paraId="7F2D89D1">
      <w:pPr>
        <w:spacing w:line="360" w:lineRule="auto"/>
        <w:ind w:firstLine="480" w:firstLineChars="200"/>
        <w:rPr>
          <w:rFonts w:ascii="Arial" w:hAnsi="Arial" w:cs="Arial"/>
          <w:color w:val="000000"/>
          <w:sz w:val="24"/>
        </w:rPr>
      </w:pPr>
      <w:r>
        <w:rPr>
          <w:rFonts w:hint="eastAsia" w:ascii="Arial" w:hAnsi="Arial" w:cs="Arial"/>
          <w:color w:val="000000"/>
          <w:sz w:val="24"/>
        </w:rPr>
        <w:t>（2）委托人与咨询人结清并支付酬金；</w:t>
      </w:r>
    </w:p>
    <w:p w14:paraId="110D0F0A">
      <w:pPr>
        <w:spacing w:line="360" w:lineRule="auto"/>
        <w:ind w:firstLine="480" w:firstLineChars="200"/>
        <w:rPr>
          <w:rFonts w:ascii="Arial" w:hAnsi="Arial" w:cs="Arial"/>
          <w:color w:val="000000"/>
          <w:sz w:val="24"/>
        </w:rPr>
      </w:pPr>
      <w:r>
        <w:rPr>
          <w:rFonts w:hint="eastAsia" w:ascii="Arial" w:hAnsi="Arial" w:cs="Arial"/>
          <w:color w:val="000000"/>
          <w:sz w:val="24"/>
        </w:rPr>
        <w:t>（3）咨询人将委托人提供的资料交还。</w:t>
      </w:r>
    </w:p>
    <w:p w14:paraId="3D06ACB4">
      <w:pPr>
        <w:spacing w:line="360" w:lineRule="auto"/>
        <w:ind w:firstLine="480" w:firstLineChars="200"/>
        <w:rPr>
          <w:rFonts w:ascii="Arial" w:hAnsi="Arial" w:cs="Arial"/>
          <w:color w:val="000000"/>
          <w:sz w:val="24"/>
        </w:rPr>
      </w:pPr>
      <w:r>
        <w:rPr>
          <w:rFonts w:hint="eastAsia" w:ascii="Arial" w:hAnsi="Arial" w:cs="Arial"/>
          <w:color w:val="000000"/>
          <w:sz w:val="24"/>
        </w:rPr>
        <w:t>7.争议解决</w:t>
      </w:r>
    </w:p>
    <w:p w14:paraId="441C4677">
      <w:pPr>
        <w:spacing w:line="360" w:lineRule="auto"/>
        <w:ind w:firstLine="480" w:firstLineChars="200"/>
        <w:rPr>
          <w:rFonts w:ascii="Arial" w:hAnsi="Arial" w:cs="Arial"/>
          <w:color w:val="000000"/>
          <w:sz w:val="24"/>
        </w:rPr>
      </w:pPr>
      <w:r>
        <w:rPr>
          <w:rFonts w:hint="eastAsia" w:ascii="Arial" w:hAnsi="Arial" w:cs="Arial"/>
          <w:color w:val="000000"/>
          <w:sz w:val="24"/>
        </w:rPr>
        <w:t>7.1协商</w:t>
      </w:r>
    </w:p>
    <w:p w14:paraId="0BC80B3D">
      <w:pPr>
        <w:spacing w:line="360" w:lineRule="auto"/>
        <w:ind w:firstLine="480" w:firstLineChars="200"/>
        <w:rPr>
          <w:rFonts w:ascii="Arial" w:hAnsi="Arial" w:cs="Arial"/>
          <w:color w:val="000000"/>
          <w:sz w:val="24"/>
        </w:rPr>
      </w:pPr>
      <w:r>
        <w:rPr>
          <w:rFonts w:hint="eastAsia" w:ascii="Arial" w:hAnsi="Arial" w:cs="Arial"/>
          <w:color w:val="000000"/>
          <w:sz w:val="24"/>
        </w:rPr>
        <w:t>双方应本着诚实信用的原则协商解决本合同履行过程中发生的争议。</w:t>
      </w:r>
    </w:p>
    <w:p w14:paraId="1463EBFE">
      <w:pPr>
        <w:spacing w:line="360" w:lineRule="auto"/>
        <w:ind w:firstLine="480" w:firstLineChars="200"/>
        <w:rPr>
          <w:rFonts w:ascii="Arial" w:hAnsi="Arial" w:cs="Arial"/>
          <w:color w:val="000000"/>
          <w:sz w:val="24"/>
        </w:rPr>
      </w:pPr>
      <w:r>
        <w:rPr>
          <w:rFonts w:hint="eastAsia" w:ascii="Arial" w:hAnsi="Arial" w:cs="Arial"/>
          <w:color w:val="000000"/>
          <w:sz w:val="24"/>
        </w:rPr>
        <w:t>7.2调解</w:t>
      </w:r>
    </w:p>
    <w:p w14:paraId="58613807">
      <w:pPr>
        <w:spacing w:line="360" w:lineRule="auto"/>
        <w:ind w:firstLine="480" w:firstLineChars="200"/>
        <w:rPr>
          <w:rFonts w:ascii="Arial" w:hAnsi="Arial" w:cs="Arial"/>
          <w:color w:val="000000"/>
          <w:sz w:val="24"/>
        </w:rPr>
      </w:pPr>
      <w:r>
        <w:rPr>
          <w:rFonts w:hint="eastAsia" w:ascii="Arial" w:hAnsi="Arial" w:cs="Arial"/>
          <w:color w:val="000000"/>
          <w:sz w:val="24"/>
        </w:rPr>
        <w:t>如果双方不能在14日内或双方商定的其他时间内解决本合同争议，可以将其提交给专用条件约定的或事后达成协议的调解人进行调解。</w:t>
      </w:r>
    </w:p>
    <w:p w14:paraId="24AF4CB2">
      <w:pPr>
        <w:spacing w:line="360" w:lineRule="auto"/>
        <w:ind w:firstLine="480" w:firstLineChars="200"/>
        <w:rPr>
          <w:rFonts w:ascii="Arial" w:hAnsi="Arial" w:cs="Arial"/>
          <w:color w:val="000000"/>
          <w:sz w:val="24"/>
        </w:rPr>
      </w:pPr>
      <w:r>
        <w:rPr>
          <w:rFonts w:hint="eastAsia" w:ascii="Arial" w:hAnsi="Arial" w:cs="Arial"/>
          <w:color w:val="000000"/>
          <w:sz w:val="24"/>
        </w:rPr>
        <w:t>7.3仲裁或诉讼</w:t>
      </w:r>
    </w:p>
    <w:p w14:paraId="741E0E92">
      <w:pPr>
        <w:spacing w:line="360" w:lineRule="auto"/>
        <w:ind w:firstLine="480" w:firstLineChars="200"/>
        <w:rPr>
          <w:rFonts w:ascii="Arial" w:hAnsi="Arial" w:cs="Arial"/>
          <w:color w:val="000000"/>
          <w:sz w:val="24"/>
        </w:rPr>
      </w:pPr>
      <w:r>
        <w:rPr>
          <w:rFonts w:hint="eastAsia" w:ascii="Arial" w:hAnsi="Arial" w:cs="Arial"/>
          <w:color w:val="000000"/>
          <w:sz w:val="24"/>
        </w:rPr>
        <w:t>双方均有权不经调解直接向专用条件约定的仲裁机构申请仲裁或向有管辖权的人民法院提起诉讼。</w:t>
      </w:r>
    </w:p>
    <w:p w14:paraId="4021E2F0">
      <w:pPr>
        <w:spacing w:line="360" w:lineRule="auto"/>
        <w:ind w:firstLine="480" w:firstLineChars="200"/>
        <w:rPr>
          <w:rFonts w:ascii="Arial" w:hAnsi="Arial" w:cs="Arial"/>
          <w:color w:val="000000"/>
          <w:sz w:val="24"/>
        </w:rPr>
      </w:pPr>
      <w:r>
        <w:rPr>
          <w:rFonts w:hint="eastAsia" w:ascii="Arial" w:hAnsi="Arial" w:cs="Arial"/>
          <w:color w:val="000000"/>
          <w:sz w:val="24"/>
        </w:rPr>
        <w:t>8.其他</w:t>
      </w:r>
    </w:p>
    <w:p w14:paraId="6F0BDA3D">
      <w:pPr>
        <w:spacing w:line="360" w:lineRule="auto"/>
        <w:ind w:firstLine="480" w:firstLineChars="200"/>
        <w:rPr>
          <w:rFonts w:ascii="Arial" w:hAnsi="Arial" w:cs="Arial"/>
          <w:color w:val="000000"/>
          <w:sz w:val="24"/>
        </w:rPr>
      </w:pPr>
      <w:r>
        <w:rPr>
          <w:rFonts w:hint="eastAsia" w:ascii="Arial" w:hAnsi="Arial" w:cs="Arial"/>
          <w:color w:val="000000"/>
          <w:sz w:val="24"/>
        </w:rPr>
        <w:t>8.1考察及相关费用</w:t>
      </w:r>
    </w:p>
    <w:p w14:paraId="34C05A2F">
      <w:pPr>
        <w:spacing w:line="360" w:lineRule="auto"/>
        <w:ind w:firstLine="480" w:firstLineChars="200"/>
        <w:rPr>
          <w:rFonts w:ascii="Arial" w:hAnsi="Arial" w:cs="Arial"/>
          <w:color w:val="000000"/>
          <w:sz w:val="24"/>
        </w:rPr>
      </w:pPr>
      <w:r>
        <w:rPr>
          <w:rFonts w:hint="eastAsia" w:ascii="Arial" w:hAnsi="Arial" w:cs="Arial"/>
          <w:color w:val="000000"/>
          <w:sz w:val="24"/>
        </w:rPr>
        <w:t>除专用条件另有约定外，咨询人经委托人同意进行考察发生的费用由委托人审核后另行支付。差旅费及相关费用的承担由双方在专用条件中约定。</w:t>
      </w:r>
    </w:p>
    <w:p w14:paraId="52509903">
      <w:pPr>
        <w:spacing w:line="360" w:lineRule="auto"/>
        <w:ind w:firstLine="480" w:firstLineChars="200"/>
        <w:rPr>
          <w:rFonts w:ascii="Arial" w:hAnsi="Arial" w:cs="Arial"/>
          <w:color w:val="000000"/>
          <w:sz w:val="24"/>
        </w:rPr>
      </w:pPr>
      <w:r>
        <w:rPr>
          <w:rFonts w:hint="eastAsia" w:ascii="Arial" w:hAnsi="Arial" w:cs="Arial"/>
          <w:color w:val="000000"/>
          <w:sz w:val="24"/>
        </w:rPr>
        <w:t>8.2奖励</w:t>
      </w:r>
    </w:p>
    <w:p w14:paraId="790ADD0E">
      <w:pPr>
        <w:spacing w:line="360" w:lineRule="auto"/>
        <w:ind w:firstLine="480" w:firstLineChars="200"/>
        <w:rPr>
          <w:rFonts w:ascii="Arial" w:hAnsi="Arial" w:cs="Arial"/>
          <w:color w:val="000000"/>
          <w:sz w:val="24"/>
        </w:rPr>
      </w:pPr>
      <w:r>
        <w:rPr>
          <w:rFonts w:hint="eastAsia" w:ascii="Arial" w:hAnsi="Arial" w:cs="Arial"/>
          <w:color w:val="000000"/>
          <w:sz w:val="24"/>
        </w:rPr>
        <w:t>对于咨询人在服务过程中提出合理化建议，使委托人获得效益的，双方在专用条件中约定奖励金额的确定方法。奖励金额在合理化建议被采纳后，与最近一期的正常工作酬金同期支付。</w:t>
      </w:r>
    </w:p>
    <w:p w14:paraId="30CF618A">
      <w:pPr>
        <w:spacing w:line="360" w:lineRule="auto"/>
        <w:ind w:firstLine="480" w:firstLineChars="200"/>
        <w:rPr>
          <w:rFonts w:ascii="Arial" w:hAnsi="Arial" w:cs="Arial"/>
          <w:color w:val="000000"/>
          <w:sz w:val="24"/>
        </w:rPr>
      </w:pPr>
      <w:r>
        <w:rPr>
          <w:rFonts w:hint="eastAsia" w:ascii="Arial" w:hAnsi="Arial" w:cs="Arial"/>
          <w:color w:val="000000"/>
          <w:sz w:val="24"/>
        </w:rPr>
        <w:t>8.3保密</w:t>
      </w:r>
    </w:p>
    <w:p w14:paraId="1EDDC3ED">
      <w:pPr>
        <w:spacing w:line="360" w:lineRule="auto"/>
        <w:ind w:firstLine="480" w:firstLineChars="200"/>
        <w:rPr>
          <w:rFonts w:ascii="Arial" w:hAnsi="Arial" w:cs="Arial"/>
          <w:color w:val="000000"/>
          <w:sz w:val="24"/>
        </w:rPr>
      </w:pPr>
      <w:r>
        <w:rPr>
          <w:rFonts w:hint="eastAsia" w:ascii="Arial" w:hAnsi="Arial" w:cs="Arial"/>
          <w:color w:val="000000"/>
          <w:sz w:val="24"/>
        </w:rPr>
        <w:t>在本合同履行期间或专用条件约定的期限内，双方不得泄露对方申明的保密资料，亦不得泄露与实施工程有关的第三人所提供的保密资料。保密事项在专用条件中约定。</w:t>
      </w:r>
    </w:p>
    <w:p w14:paraId="3CB217F1">
      <w:pPr>
        <w:spacing w:line="360" w:lineRule="auto"/>
        <w:ind w:firstLine="480" w:firstLineChars="200"/>
        <w:rPr>
          <w:rFonts w:ascii="Arial" w:hAnsi="Arial" w:cs="Arial"/>
          <w:color w:val="000000"/>
          <w:sz w:val="24"/>
        </w:rPr>
      </w:pPr>
      <w:r>
        <w:rPr>
          <w:rFonts w:hint="eastAsia" w:ascii="Arial" w:hAnsi="Arial" w:cs="Arial"/>
          <w:color w:val="000000"/>
          <w:sz w:val="24"/>
        </w:rPr>
        <w:t>8.4联络</w:t>
      </w:r>
    </w:p>
    <w:p w14:paraId="174D3EE9">
      <w:pPr>
        <w:spacing w:line="360" w:lineRule="auto"/>
        <w:ind w:firstLine="480" w:firstLineChars="200"/>
        <w:rPr>
          <w:rFonts w:ascii="Arial" w:hAnsi="Arial" w:cs="Arial"/>
          <w:color w:val="000000"/>
          <w:sz w:val="24"/>
        </w:rPr>
      </w:pPr>
      <w:r>
        <w:rPr>
          <w:rFonts w:hint="eastAsia" w:ascii="Arial" w:hAnsi="Arial" w:cs="Arial"/>
          <w:color w:val="000000"/>
          <w:sz w:val="24"/>
        </w:rPr>
        <w:t>8.4.1与合同有关的通知、指示、要求、决定等，均应采用书面形式，并应在专用条件约定的期限内送达接收人和送达地点。</w:t>
      </w:r>
    </w:p>
    <w:p w14:paraId="097339A1">
      <w:pPr>
        <w:spacing w:line="360" w:lineRule="auto"/>
        <w:ind w:firstLine="480" w:firstLineChars="200"/>
        <w:rPr>
          <w:rFonts w:ascii="Arial" w:hAnsi="Arial" w:cs="Arial"/>
          <w:color w:val="000000"/>
          <w:sz w:val="24"/>
        </w:rPr>
      </w:pPr>
      <w:r>
        <w:rPr>
          <w:rFonts w:hint="eastAsia" w:ascii="Arial" w:hAnsi="Arial" w:cs="Arial"/>
          <w:color w:val="000000"/>
          <w:sz w:val="24"/>
        </w:rPr>
        <w:t>8.4.2委托人和咨询人应在专用条件中约定各自的送达接收人、送达地点、电子邮箱。任何一方指定的接收人或送达地点或电子邮箱发生变动的，应提前3天以书面形式通知对方，否则视为未发生变动。</w:t>
      </w:r>
    </w:p>
    <w:p w14:paraId="247685D2">
      <w:pPr>
        <w:spacing w:line="360" w:lineRule="auto"/>
        <w:ind w:firstLine="480" w:firstLineChars="200"/>
        <w:rPr>
          <w:rFonts w:ascii="Arial" w:hAnsi="Arial" w:cs="Arial"/>
          <w:color w:val="000000"/>
          <w:sz w:val="24"/>
        </w:rPr>
      </w:pPr>
      <w:r>
        <w:rPr>
          <w:rFonts w:hint="eastAsia" w:ascii="Arial" w:hAnsi="Arial" w:cs="Arial"/>
          <w:color w:val="000000"/>
          <w:sz w:val="24"/>
        </w:rPr>
        <w:t>8.4.3委托人和咨询人应当及时签收另一方送达至送达地点和指定接收人的往来函件，如确有充分证据证明一方无正当理由拒不签收的，视为认可往来函件的内容。</w:t>
      </w:r>
    </w:p>
    <w:p w14:paraId="71F882D5">
      <w:pPr>
        <w:spacing w:line="360" w:lineRule="auto"/>
        <w:ind w:firstLine="480" w:firstLineChars="200"/>
        <w:rPr>
          <w:rFonts w:ascii="Arial" w:hAnsi="Arial" w:cs="Arial"/>
          <w:color w:val="000000"/>
          <w:sz w:val="24"/>
        </w:rPr>
      </w:pPr>
      <w:r>
        <w:rPr>
          <w:rFonts w:hint="eastAsia" w:ascii="Arial" w:hAnsi="Arial" w:cs="Arial"/>
          <w:color w:val="000000"/>
          <w:sz w:val="24"/>
        </w:rPr>
        <w:t>8.5知识产权</w:t>
      </w:r>
    </w:p>
    <w:p w14:paraId="65C01266">
      <w:pPr>
        <w:spacing w:line="360" w:lineRule="auto"/>
        <w:ind w:firstLine="480" w:firstLineChars="200"/>
        <w:rPr>
          <w:rFonts w:ascii="Arial" w:hAnsi="Arial" w:cs="Arial"/>
          <w:color w:val="000000"/>
          <w:sz w:val="24"/>
        </w:rPr>
      </w:pPr>
      <w:r>
        <w:rPr>
          <w:rFonts w:hint="eastAsia" w:ascii="Arial" w:hAnsi="Arial" w:cs="Arial"/>
          <w:color w:val="000000"/>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148EB7FC">
      <w:pPr>
        <w:spacing w:line="360" w:lineRule="auto"/>
        <w:ind w:firstLine="480" w:firstLineChars="200"/>
        <w:rPr>
          <w:rFonts w:ascii="Arial" w:hAnsi="Arial" w:cs="Arial"/>
          <w:color w:val="000000"/>
          <w:sz w:val="24"/>
        </w:rPr>
      </w:pPr>
      <w:r>
        <w:rPr>
          <w:rFonts w:hint="eastAsia" w:ascii="Arial" w:hAnsi="Arial" w:cs="Arial"/>
          <w:color w:val="000000"/>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2350BB9">
      <w:pPr>
        <w:spacing w:line="360" w:lineRule="auto"/>
        <w:ind w:firstLine="480" w:firstLineChars="200"/>
        <w:rPr>
          <w:rFonts w:ascii="Arial" w:hAnsi="Arial" w:cs="Arial"/>
          <w:color w:val="000000"/>
          <w:sz w:val="24"/>
        </w:rPr>
      </w:pPr>
      <w:r>
        <w:rPr>
          <w:rFonts w:hint="eastAsia" w:ascii="Arial" w:hAnsi="Arial" w:cs="Arial"/>
          <w:color w:val="000000"/>
          <w:sz w:val="24"/>
        </w:rPr>
        <w:t>双方保证在履行本合同过程中不侵犯对方及第三方的知识产权。因咨询人侵犯他人知识产权所引起的责任，由咨询人承担；因委托人提供的基础资料导致侵权的，由委托人承担责任。</w:t>
      </w:r>
    </w:p>
    <w:p w14:paraId="080F957F">
      <w:pPr>
        <w:spacing w:line="360" w:lineRule="auto"/>
        <w:ind w:firstLine="480" w:firstLineChars="200"/>
        <w:rPr>
          <w:rFonts w:ascii="Arial" w:hAnsi="Arial" w:cs="Arial"/>
          <w:color w:val="000000"/>
          <w:sz w:val="24"/>
        </w:rPr>
      </w:pPr>
      <w:r>
        <w:rPr>
          <w:rFonts w:hint="eastAsia" w:ascii="Arial" w:hAnsi="Arial" w:cs="Arial"/>
          <w:color w:val="000000"/>
          <w:sz w:val="24"/>
        </w:rPr>
        <w:t>除专用条件另有约定外，双方均有权在履行本合同保密义务并且不损害对方利益的情况下，将履行本合同形成的有关成果文件用于企业宣传、申报奖项以及接受上级主管部门的检查。</w:t>
      </w:r>
    </w:p>
    <w:p w14:paraId="58E6E215">
      <w:pPr>
        <w:spacing w:line="360" w:lineRule="auto"/>
        <w:ind w:firstLine="480" w:firstLineChars="200"/>
        <w:rPr>
          <w:rFonts w:ascii="Arial" w:hAnsi="Arial" w:cs="Arial"/>
          <w:color w:val="000000"/>
          <w:sz w:val="24"/>
        </w:rPr>
      </w:pPr>
    </w:p>
    <w:p w14:paraId="2C7C1B45">
      <w:pPr>
        <w:spacing w:line="360" w:lineRule="auto"/>
        <w:ind w:firstLine="480" w:firstLineChars="200"/>
        <w:rPr>
          <w:rFonts w:ascii="Arial" w:hAnsi="Arial" w:cs="Arial"/>
          <w:color w:val="000000"/>
          <w:sz w:val="24"/>
        </w:rPr>
      </w:pPr>
    </w:p>
    <w:p w14:paraId="302EDF2A">
      <w:pPr>
        <w:spacing w:line="360" w:lineRule="auto"/>
        <w:ind w:firstLine="480" w:firstLineChars="200"/>
        <w:rPr>
          <w:rFonts w:ascii="Arial" w:hAnsi="Arial" w:cs="Arial"/>
          <w:color w:val="000000"/>
          <w:sz w:val="24"/>
        </w:rPr>
      </w:pPr>
    </w:p>
    <w:p w14:paraId="11341179">
      <w:pPr>
        <w:spacing w:line="360" w:lineRule="auto"/>
        <w:ind w:firstLine="480" w:firstLineChars="200"/>
        <w:rPr>
          <w:rFonts w:ascii="Arial" w:hAnsi="Arial" w:cs="Arial"/>
          <w:color w:val="000000"/>
          <w:sz w:val="24"/>
        </w:rPr>
      </w:pPr>
    </w:p>
    <w:p w14:paraId="158EFFD0">
      <w:pPr>
        <w:spacing w:line="360" w:lineRule="auto"/>
        <w:ind w:firstLine="480" w:firstLineChars="200"/>
        <w:rPr>
          <w:rFonts w:ascii="Arial" w:hAnsi="Arial" w:cs="Arial"/>
          <w:color w:val="000000"/>
          <w:sz w:val="24"/>
        </w:rPr>
      </w:pPr>
    </w:p>
    <w:p w14:paraId="29F89286">
      <w:pPr>
        <w:spacing w:line="360" w:lineRule="auto"/>
        <w:ind w:firstLine="480" w:firstLineChars="200"/>
        <w:rPr>
          <w:rFonts w:ascii="Arial" w:hAnsi="Arial" w:cs="Arial"/>
          <w:color w:val="000000"/>
          <w:sz w:val="24"/>
        </w:rPr>
      </w:pPr>
    </w:p>
    <w:p w14:paraId="4019EEDA">
      <w:pPr>
        <w:spacing w:line="360" w:lineRule="auto"/>
        <w:ind w:firstLine="480" w:firstLineChars="200"/>
        <w:rPr>
          <w:rFonts w:ascii="Arial" w:hAnsi="Arial" w:cs="Arial"/>
          <w:color w:val="000000"/>
          <w:sz w:val="24"/>
        </w:rPr>
      </w:pPr>
    </w:p>
    <w:p w14:paraId="3DED08AC">
      <w:pPr>
        <w:spacing w:line="360" w:lineRule="auto"/>
        <w:ind w:firstLine="480" w:firstLineChars="200"/>
        <w:rPr>
          <w:rFonts w:ascii="Arial" w:hAnsi="Arial" w:cs="Arial"/>
          <w:color w:val="000000"/>
          <w:sz w:val="24"/>
        </w:rPr>
      </w:pPr>
    </w:p>
    <w:p w14:paraId="49728267">
      <w:pPr>
        <w:spacing w:line="360" w:lineRule="auto"/>
        <w:ind w:firstLine="480" w:firstLineChars="200"/>
        <w:rPr>
          <w:rFonts w:ascii="Arial" w:hAnsi="Arial" w:cs="Arial"/>
          <w:color w:val="000000"/>
          <w:sz w:val="24"/>
        </w:rPr>
      </w:pPr>
    </w:p>
    <w:p w14:paraId="4901940A">
      <w:pPr>
        <w:spacing w:line="360" w:lineRule="auto"/>
        <w:rPr>
          <w:rFonts w:ascii="Arial" w:hAnsi="Arial" w:cs="Arial"/>
          <w:color w:val="000000"/>
          <w:sz w:val="24"/>
        </w:rPr>
      </w:pPr>
      <w:r>
        <w:rPr>
          <w:rFonts w:hint="eastAsia" w:ascii="Arial" w:hAnsi="Arial" w:cs="Arial"/>
          <w:color w:val="000000"/>
          <w:sz w:val="24"/>
        </w:rPr>
        <w:br w:type="page"/>
      </w:r>
    </w:p>
    <w:p w14:paraId="5C992FAE">
      <w:pPr>
        <w:spacing w:line="360" w:lineRule="auto"/>
        <w:ind w:firstLine="480" w:firstLineChars="200"/>
        <w:jc w:val="center"/>
        <w:rPr>
          <w:rFonts w:ascii="Arial" w:hAnsi="Arial" w:cs="Arial"/>
          <w:color w:val="000000"/>
          <w:sz w:val="24"/>
        </w:rPr>
      </w:pPr>
      <w:r>
        <w:rPr>
          <w:rFonts w:hint="eastAsia" w:ascii="Arial" w:hAnsi="Arial" w:cs="Arial"/>
          <w:color w:val="000000"/>
          <w:sz w:val="24"/>
        </w:rPr>
        <w:t>第三部分  专用条件</w:t>
      </w:r>
    </w:p>
    <w:p w14:paraId="7BC6FD33">
      <w:pPr>
        <w:spacing w:line="360" w:lineRule="auto"/>
        <w:ind w:firstLine="480" w:firstLineChars="200"/>
        <w:rPr>
          <w:rFonts w:ascii="Arial" w:hAnsi="Arial" w:cs="Arial"/>
          <w:color w:val="000000"/>
          <w:sz w:val="24"/>
        </w:rPr>
      </w:pPr>
      <w:r>
        <w:rPr>
          <w:rFonts w:hint="eastAsia" w:ascii="Arial" w:hAnsi="Arial" w:cs="Arial"/>
          <w:color w:val="000000"/>
          <w:sz w:val="24"/>
        </w:rPr>
        <w:t>1.词语定义、语言、解释顺序与适用法律</w:t>
      </w:r>
    </w:p>
    <w:p w14:paraId="1BEC8950">
      <w:pPr>
        <w:spacing w:line="360" w:lineRule="auto"/>
        <w:ind w:firstLine="480" w:firstLineChars="200"/>
        <w:rPr>
          <w:rFonts w:ascii="Arial" w:hAnsi="Arial" w:cs="Arial"/>
          <w:color w:val="000000"/>
          <w:sz w:val="24"/>
        </w:rPr>
      </w:pPr>
      <w:r>
        <w:rPr>
          <w:rFonts w:hint="eastAsia" w:ascii="Arial" w:hAnsi="Arial" w:cs="Arial"/>
          <w:color w:val="000000"/>
          <w:sz w:val="24"/>
        </w:rPr>
        <w:t>1.2语言</w:t>
      </w:r>
    </w:p>
    <w:p w14:paraId="5C5C783C">
      <w:pPr>
        <w:spacing w:line="360" w:lineRule="auto"/>
        <w:ind w:firstLine="480" w:firstLineChars="200"/>
        <w:rPr>
          <w:rFonts w:ascii="Arial" w:hAnsi="Arial" w:cs="Arial"/>
          <w:color w:val="000000"/>
          <w:sz w:val="24"/>
        </w:rPr>
      </w:pPr>
      <w:r>
        <w:rPr>
          <w:rFonts w:hint="eastAsia" w:ascii="Arial" w:hAnsi="Arial" w:cs="Arial"/>
          <w:color w:val="000000"/>
          <w:sz w:val="24"/>
        </w:rPr>
        <w:t>本合同文件除使用中文外，还可用无。</w:t>
      </w:r>
    </w:p>
    <w:p w14:paraId="627D7C26">
      <w:pPr>
        <w:spacing w:line="360" w:lineRule="auto"/>
        <w:ind w:firstLine="480" w:firstLineChars="200"/>
        <w:rPr>
          <w:rFonts w:ascii="Arial" w:hAnsi="Arial" w:cs="Arial"/>
          <w:color w:val="000000"/>
          <w:sz w:val="24"/>
        </w:rPr>
      </w:pPr>
      <w:r>
        <w:rPr>
          <w:rFonts w:hint="eastAsia" w:ascii="Arial" w:hAnsi="Arial" w:cs="Arial"/>
          <w:color w:val="000000"/>
          <w:sz w:val="24"/>
        </w:rPr>
        <w:t>1.3合同文件的优先顺序</w:t>
      </w:r>
    </w:p>
    <w:p w14:paraId="03109C4B">
      <w:pPr>
        <w:spacing w:line="360" w:lineRule="auto"/>
        <w:ind w:firstLine="480" w:firstLineChars="200"/>
        <w:rPr>
          <w:rFonts w:ascii="Arial" w:hAnsi="Arial" w:cs="Arial"/>
          <w:color w:val="000000"/>
          <w:sz w:val="24"/>
        </w:rPr>
      </w:pPr>
      <w:r>
        <w:rPr>
          <w:rFonts w:hint="eastAsia" w:ascii="Arial" w:hAnsi="Arial" w:cs="Arial"/>
          <w:color w:val="000000"/>
          <w:sz w:val="24"/>
        </w:rPr>
        <w:t>本合同文件的解释顺序为：同通用条款，专业条款优先。</w:t>
      </w:r>
    </w:p>
    <w:p w14:paraId="2F489E99">
      <w:pPr>
        <w:spacing w:line="360" w:lineRule="auto"/>
        <w:ind w:firstLine="480" w:firstLineChars="200"/>
        <w:rPr>
          <w:rFonts w:ascii="Arial" w:hAnsi="Arial" w:cs="Arial"/>
          <w:color w:val="000000"/>
          <w:sz w:val="24"/>
        </w:rPr>
      </w:pPr>
      <w:r>
        <w:rPr>
          <w:rFonts w:hint="eastAsia" w:ascii="Arial" w:hAnsi="Arial" w:cs="Arial"/>
          <w:color w:val="000000"/>
          <w:sz w:val="24"/>
        </w:rPr>
        <w:t>1.4适用法律</w:t>
      </w:r>
    </w:p>
    <w:p w14:paraId="0FF913A7">
      <w:pPr>
        <w:spacing w:line="360" w:lineRule="auto"/>
        <w:ind w:firstLine="480" w:firstLineChars="200"/>
        <w:rPr>
          <w:rFonts w:ascii="Arial" w:hAnsi="Arial" w:cs="Arial"/>
          <w:color w:val="000000"/>
          <w:sz w:val="24"/>
        </w:rPr>
      </w:pPr>
      <w:r>
        <w:rPr>
          <w:rFonts w:hint="eastAsia" w:ascii="Arial" w:hAnsi="Arial" w:cs="Arial"/>
          <w:color w:val="000000"/>
          <w:sz w:val="24"/>
        </w:rPr>
        <w:t>本合同适用的其他规范性文件包括:执行通用条款。</w:t>
      </w:r>
    </w:p>
    <w:p w14:paraId="61739D65">
      <w:pPr>
        <w:spacing w:line="360" w:lineRule="auto"/>
        <w:ind w:firstLine="480" w:firstLineChars="200"/>
        <w:rPr>
          <w:rFonts w:ascii="Arial" w:hAnsi="Arial" w:cs="Arial"/>
          <w:color w:val="000000"/>
          <w:sz w:val="24"/>
        </w:rPr>
      </w:pPr>
      <w:r>
        <w:rPr>
          <w:rFonts w:hint="eastAsia" w:ascii="Arial" w:hAnsi="Arial" w:cs="Arial"/>
          <w:color w:val="000000"/>
          <w:sz w:val="24"/>
        </w:rPr>
        <w:t>2.委托人的义务</w:t>
      </w:r>
    </w:p>
    <w:p w14:paraId="2B6A2095">
      <w:pPr>
        <w:spacing w:line="360" w:lineRule="auto"/>
        <w:ind w:firstLine="480" w:firstLineChars="200"/>
        <w:rPr>
          <w:rFonts w:ascii="Arial" w:hAnsi="Arial" w:cs="Arial"/>
          <w:color w:val="000000"/>
          <w:sz w:val="24"/>
        </w:rPr>
      </w:pPr>
      <w:r>
        <w:rPr>
          <w:rFonts w:hint="eastAsia" w:ascii="Arial" w:hAnsi="Arial" w:cs="Arial"/>
          <w:color w:val="000000"/>
          <w:sz w:val="24"/>
        </w:rPr>
        <w:t>2.1提供资料</w:t>
      </w:r>
    </w:p>
    <w:p w14:paraId="2170B565">
      <w:pPr>
        <w:spacing w:line="360" w:lineRule="auto"/>
        <w:ind w:firstLine="480" w:firstLineChars="200"/>
        <w:rPr>
          <w:rFonts w:ascii="Arial" w:hAnsi="Arial" w:cs="Arial"/>
          <w:color w:val="000000"/>
          <w:sz w:val="24"/>
        </w:rPr>
      </w:pPr>
      <w:r>
        <w:rPr>
          <w:rFonts w:hint="eastAsia" w:ascii="Arial" w:hAnsi="Arial" w:cs="Arial"/>
          <w:color w:val="000000"/>
          <w:sz w:val="24"/>
        </w:rPr>
        <w:t>委托人按照附录C约定无偿向咨询人提供与本合同咨询业务有关资料的时间为：双方协商。</w:t>
      </w:r>
    </w:p>
    <w:p w14:paraId="7BEB9F2E">
      <w:pPr>
        <w:spacing w:line="360" w:lineRule="auto"/>
        <w:ind w:firstLine="480" w:firstLineChars="200"/>
        <w:rPr>
          <w:rFonts w:ascii="Arial" w:hAnsi="Arial" w:cs="Arial"/>
          <w:color w:val="000000"/>
          <w:sz w:val="24"/>
        </w:rPr>
      </w:pPr>
      <w:r>
        <w:rPr>
          <w:rFonts w:hint="eastAsia" w:ascii="Arial" w:hAnsi="Arial" w:cs="Arial"/>
          <w:color w:val="000000"/>
          <w:sz w:val="24"/>
        </w:rPr>
        <w:t>2.2提供工作条件</w:t>
      </w:r>
    </w:p>
    <w:p w14:paraId="1946B075">
      <w:pPr>
        <w:spacing w:line="360" w:lineRule="auto"/>
        <w:ind w:firstLine="480" w:firstLineChars="200"/>
        <w:rPr>
          <w:rFonts w:ascii="Arial" w:hAnsi="Arial" w:cs="Arial"/>
          <w:color w:val="000000"/>
          <w:sz w:val="24"/>
        </w:rPr>
      </w:pPr>
      <w:r>
        <w:rPr>
          <w:rFonts w:hint="eastAsia" w:ascii="Arial" w:hAnsi="Arial" w:cs="Arial"/>
          <w:color w:val="000000"/>
          <w:sz w:val="24"/>
        </w:rPr>
        <w:t>项目咨询人员使用附录D中由委托人提供的房屋及设备，支付使用费标准为：无。</w:t>
      </w:r>
    </w:p>
    <w:p w14:paraId="47EC3F03">
      <w:pPr>
        <w:spacing w:line="360" w:lineRule="auto"/>
        <w:ind w:firstLine="480" w:firstLineChars="200"/>
        <w:rPr>
          <w:rFonts w:ascii="Arial" w:hAnsi="Arial" w:cs="Arial"/>
          <w:color w:val="000000"/>
          <w:sz w:val="24"/>
        </w:rPr>
      </w:pPr>
      <w:r>
        <w:rPr>
          <w:rFonts w:hint="eastAsia" w:ascii="Arial" w:hAnsi="Arial" w:cs="Arial"/>
          <w:color w:val="000000"/>
          <w:sz w:val="24"/>
        </w:rPr>
        <w:t>2.3委托人代表</w:t>
      </w:r>
    </w:p>
    <w:p w14:paraId="4D3A2D02">
      <w:pPr>
        <w:spacing w:line="360" w:lineRule="auto"/>
        <w:ind w:firstLine="480" w:firstLineChars="200"/>
        <w:rPr>
          <w:rFonts w:ascii="Arial" w:hAnsi="Arial" w:cs="Arial"/>
          <w:color w:val="000000"/>
          <w:sz w:val="24"/>
        </w:rPr>
      </w:pPr>
      <w:r>
        <w:rPr>
          <w:rFonts w:hint="eastAsia" w:ascii="Arial" w:hAnsi="Arial" w:cs="Arial"/>
          <w:color w:val="000000"/>
          <w:sz w:val="24"/>
        </w:rPr>
        <w:t>委托人代表为：   ，其权限范围：负责造价咨询业务的协调工作，为其提供外部条件。</w:t>
      </w:r>
    </w:p>
    <w:p w14:paraId="4BDD742D">
      <w:pPr>
        <w:spacing w:line="360" w:lineRule="auto"/>
        <w:ind w:firstLine="480" w:firstLineChars="200"/>
        <w:rPr>
          <w:rFonts w:ascii="Arial" w:hAnsi="Arial" w:cs="Arial"/>
          <w:color w:val="000000"/>
          <w:sz w:val="24"/>
        </w:rPr>
      </w:pPr>
      <w:r>
        <w:rPr>
          <w:rFonts w:hint="eastAsia" w:ascii="Arial" w:hAnsi="Arial" w:cs="Arial"/>
          <w:color w:val="000000"/>
          <w:sz w:val="24"/>
        </w:rPr>
        <w:t>2.4答复</w:t>
      </w:r>
    </w:p>
    <w:p w14:paraId="09BEC302">
      <w:pPr>
        <w:spacing w:line="360" w:lineRule="auto"/>
        <w:ind w:firstLine="480" w:firstLineChars="200"/>
        <w:rPr>
          <w:rFonts w:ascii="Arial" w:hAnsi="Arial" w:cs="Arial"/>
          <w:color w:val="000000"/>
          <w:sz w:val="24"/>
        </w:rPr>
      </w:pPr>
      <w:r>
        <w:rPr>
          <w:rFonts w:hint="eastAsia" w:ascii="Arial" w:hAnsi="Arial" w:cs="Arial"/>
          <w:color w:val="000000"/>
          <w:sz w:val="24"/>
        </w:rPr>
        <w:t>委托人同意在7日内，对咨询人书面提交并要求做出决定的事宜给予书面答复。逾期未答复的，视为委托人认可。</w:t>
      </w:r>
    </w:p>
    <w:p w14:paraId="764BE356">
      <w:pPr>
        <w:spacing w:line="360" w:lineRule="auto"/>
        <w:ind w:firstLine="480" w:firstLineChars="200"/>
        <w:rPr>
          <w:rFonts w:ascii="Arial" w:hAnsi="Arial" w:cs="Arial"/>
          <w:color w:val="000000"/>
          <w:sz w:val="24"/>
        </w:rPr>
      </w:pPr>
      <w:r>
        <w:rPr>
          <w:rFonts w:hint="eastAsia" w:ascii="Arial" w:hAnsi="Arial" w:cs="Arial"/>
          <w:color w:val="000000"/>
          <w:sz w:val="24"/>
        </w:rPr>
        <w:t>3.咨询人的义务</w:t>
      </w:r>
    </w:p>
    <w:p w14:paraId="585D629C">
      <w:pPr>
        <w:spacing w:line="360" w:lineRule="auto"/>
        <w:ind w:firstLine="480" w:firstLineChars="200"/>
        <w:rPr>
          <w:rFonts w:ascii="Arial" w:hAnsi="Arial" w:cs="Arial"/>
          <w:color w:val="000000"/>
          <w:sz w:val="24"/>
        </w:rPr>
      </w:pPr>
      <w:r>
        <w:rPr>
          <w:rFonts w:hint="eastAsia" w:ascii="Arial" w:hAnsi="Arial" w:cs="Arial"/>
          <w:color w:val="000000"/>
          <w:sz w:val="24"/>
        </w:rPr>
        <w:t>3.1项目咨询团队及人员</w:t>
      </w:r>
    </w:p>
    <w:p w14:paraId="119CEAFE">
      <w:pPr>
        <w:spacing w:line="360" w:lineRule="auto"/>
        <w:ind w:firstLine="480" w:firstLineChars="200"/>
        <w:rPr>
          <w:rFonts w:ascii="Arial" w:hAnsi="Arial" w:cs="Arial"/>
          <w:color w:val="000000"/>
          <w:sz w:val="24"/>
        </w:rPr>
      </w:pPr>
      <w:r>
        <w:rPr>
          <w:rFonts w:hint="eastAsia" w:ascii="Arial" w:hAnsi="Arial" w:cs="Arial"/>
          <w:color w:val="000000"/>
          <w:sz w:val="24"/>
        </w:rPr>
        <w:t>3.1.1项目咨询团队的主要人员应具有注册造价师资格条件，团队人员的数量为   人。</w:t>
      </w:r>
    </w:p>
    <w:p w14:paraId="4BEFD077">
      <w:pPr>
        <w:spacing w:line="360" w:lineRule="auto"/>
        <w:ind w:firstLine="480" w:firstLineChars="200"/>
        <w:rPr>
          <w:rFonts w:ascii="Arial" w:hAnsi="Arial" w:cs="Arial"/>
          <w:color w:val="000000"/>
          <w:sz w:val="24"/>
        </w:rPr>
      </w:pPr>
      <w:r>
        <w:rPr>
          <w:rFonts w:hint="eastAsia" w:ascii="Arial" w:hAnsi="Arial" w:cs="Arial"/>
          <w:color w:val="000000"/>
          <w:sz w:val="24"/>
        </w:rPr>
        <w:t>3.1.2项目负责人为：   ，项目负责人为履行本合同的权限为：负责本项目造价咨询业务人员分配、成果文件复核、跟委托人沟通。</w:t>
      </w:r>
    </w:p>
    <w:p w14:paraId="4A1D35EE">
      <w:pPr>
        <w:spacing w:line="360" w:lineRule="auto"/>
        <w:ind w:firstLine="480" w:firstLineChars="200"/>
        <w:rPr>
          <w:rFonts w:ascii="Arial" w:hAnsi="Arial" w:cs="Arial"/>
          <w:color w:val="000000"/>
          <w:sz w:val="24"/>
        </w:rPr>
      </w:pPr>
      <w:r>
        <w:rPr>
          <w:rFonts w:hint="eastAsia" w:ascii="Arial" w:hAnsi="Arial" w:cs="Arial"/>
          <w:color w:val="000000"/>
          <w:sz w:val="24"/>
        </w:rPr>
        <w:t>3.1.3咨询人更换项目咨询团队其他咨询人员的约定：根据委托人要求。</w:t>
      </w:r>
    </w:p>
    <w:p w14:paraId="5DAAB6FD">
      <w:pPr>
        <w:spacing w:line="360" w:lineRule="auto"/>
        <w:ind w:firstLine="480" w:firstLineChars="200"/>
        <w:rPr>
          <w:rFonts w:ascii="Arial" w:hAnsi="Arial" w:cs="Arial"/>
          <w:color w:val="000000"/>
          <w:sz w:val="24"/>
        </w:rPr>
      </w:pPr>
      <w:r>
        <w:rPr>
          <w:rFonts w:hint="eastAsia" w:ascii="Arial" w:hAnsi="Arial" w:cs="Arial"/>
          <w:color w:val="000000"/>
          <w:sz w:val="24"/>
        </w:rPr>
        <w:t>3.1.4委托人要求更换咨询人员的情形还包括：无</w:t>
      </w:r>
    </w:p>
    <w:p w14:paraId="793AE558">
      <w:pPr>
        <w:spacing w:line="360" w:lineRule="auto"/>
        <w:ind w:firstLine="480" w:firstLineChars="200"/>
        <w:rPr>
          <w:rFonts w:ascii="Arial" w:hAnsi="Arial" w:cs="Arial"/>
          <w:color w:val="000000"/>
          <w:sz w:val="24"/>
        </w:rPr>
      </w:pPr>
      <w:r>
        <w:rPr>
          <w:rFonts w:hint="eastAsia" w:ascii="Arial" w:hAnsi="Arial" w:cs="Arial"/>
          <w:color w:val="000000"/>
          <w:sz w:val="24"/>
        </w:rPr>
        <w:t>3.2咨询人的工作要求</w:t>
      </w:r>
    </w:p>
    <w:p w14:paraId="637D4E36">
      <w:pPr>
        <w:spacing w:line="360" w:lineRule="auto"/>
        <w:ind w:firstLine="480" w:firstLineChars="200"/>
        <w:rPr>
          <w:rFonts w:ascii="Arial" w:hAnsi="Arial" w:cs="Arial"/>
          <w:color w:val="000000"/>
          <w:sz w:val="24"/>
        </w:rPr>
      </w:pPr>
      <w:r>
        <w:rPr>
          <w:rFonts w:hint="eastAsia" w:ascii="Arial" w:hAnsi="Arial" w:cs="Arial"/>
          <w:color w:val="000000"/>
          <w:sz w:val="24"/>
        </w:rPr>
        <w:t>3.2.1咨询人向委托人提供有关资料的时间：双方另行约定。</w:t>
      </w:r>
    </w:p>
    <w:p w14:paraId="592E6786">
      <w:pPr>
        <w:spacing w:line="360" w:lineRule="auto"/>
        <w:ind w:firstLine="480" w:firstLineChars="200"/>
        <w:rPr>
          <w:rFonts w:ascii="Arial" w:hAnsi="Arial" w:cs="Arial"/>
          <w:color w:val="000000"/>
          <w:sz w:val="24"/>
        </w:rPr>
      </w:pPr>
      <w:r>
        <w:rPr>
          <w:rFonts w:hint="eastAsia" w:ascii="Arial" w:hAnsi="Arial" w:cs="Arial"/>
          <w:color w:val="000000"/>
          <w:sz w:val="24"/>
        </w:rPr>
        <w:t>咨询人向委托人提供的资料还包括：根据委托人要求_。</w:t>
      </w:r>
    </w:p>
    <w:p w14:paraId="64466DD3">
      <w:pPr>
        <w:spacing w:line="360" w:lineRule="auto"/>
        <w:ind w:firstLine="480" w:firstLineChars="200"/>
        <w:rPr>
          <w:rFonts w:ascii="Arial" w:hAnsi="Arial" w:cs="Arial"/>
          <w:color w:val="000000"/>
          <w:sz w:val="24"/>
        </w:rPr>
      </w:pPr>
      <w:r>
        <w:rPr>
          <w:rFonts w:hint="eastAsia" w:ascii="Arial" w:hAnsi="Arial" w:cs="Arial"/>
          <w:color w:val="000000"/>
          <w:sz w:val="24"/>
        </w:rPr>
        <w:t>3.2.2咨询人向委托人提供咨询成果文件的名称、组成、时间、份数及质量标准：根据委托人要求。详见附录B。</w:t>
      </w:r>
    </w:p>
    <w:p w14:paraId="7CF011F0">
      <w:pPr>
        <w:spacing w:line="360" w:lineRule="auto"/>
        <w:ind w:firstLine="480" w:firstLineChars="200"/>
        <w:rPr>
          <w:rFonts w:ascii="Arial" w:hAnsi="Arial" w:cs="Arial"/>
          <w:color w:val="000000"/>
          <w:sz w:val="24"/>
        </w:rPr>
      </w:pPr>
      <w:r>
        <w:rPr>
          <w:rFonts w:hint="eastAsia" w:ascii="Arial" w:hAnsi="Arial" w:cs="Arial"/>
          <w:color w:val="000000"/>
          <w:sz w:val="24"/>
        </w:rPr>
        <w:t>3.2.3咨询人应在收到委托人以书面形式提出的建议或者异议后3日内给予书面答复。</w:t>
      </w:r>
    </w:p>
    <w:p w14:paraId="20ED1FAC">
      <w:pPr>
        <w:spacing w:line="360" w:lineRule="auto"/>
        <w:ind w:firstLine="480" w:firstLineChars="200"/>
        <w:rPr>
          <w:rFonts w:ascii="Arial" w:hAnsi="Arial" w:cs="Arial"/>
          <w:color w:val="000000"/>
          <w:sz w:val="24"/>
        </w:rPr>
      </w:pPr>
      <w:r>
        <w:rPr>
          <w:rFonts w:hint="eastAsia" w:ascii="Arial" w:hAnsi="Arial" w:cs="Arial"/>
          <w:color w:val="000000"/>
          <w:sz w:val="24"/>
        </w:rPr>
        <w:t>3.3咨询人的工作依据</w:t>
      </w:r>
    </w:p>
    <w:p w14:paraId="43E4CA26">
      <w:pPr>
        <w:spacing w:line="360" w:lineRule="auto"/>
        <w:ind w:firstLine="480" w:firstLineChars="200"/>
        <w:rPr>
          <w:rFonts w:ascii="Arial" w:hAnsi="Arial" w:cs="Arial"/>
          <w:color w:val="000000"/>
          <w:sz w:val="24"/>
        </w:rPr>
      </w:pPr>
      <w:r>
        <w:rPr>
          <w:rFonts w:hint="eastAsia" w:ascii="Arial" w:hAnsi="Arial" w:cs="Arial"/>
          <w:color w:val="000000"/>
          <w:sz w:val="24"/>
        </w:rPr>
        <w:t>经双方协商，本合同约定的造价咨询服务适用的技术标准、规范、定额等工作依据为：建设工程造价咨询规范（GB/T 51095-2015）；建设工程造价咨询成果文件质量标准（CECA/GC 7-2012）；《建设工程工程量清单计价规范》GB50500-2013；吉林省现行计价定额及费用定额；省、市有关工程造价咨询的相关规定。</w:t>
      </w:r>
    </w:p>
    <w:p w14:paraId="3B2BE447">
      <w:pPr>
        <w:spacing w:line="360" w:lineRule="auto"/>
        <w:ind w:firstLine="480" w:firstLineChars="200"/>
        <w:rPr>
          <w:rFonts w:ascii="Arial" w:hAnsi="Arial" w:cs="Arial"/>
          <w:color w:val="000000"/>
          <w:sz w:val="24"/>
        </w:rPr>
      </w:pPr>
      <w:r>
        <w:rPr>
          <w:rFonts w:hint="eastAsia" w:ascii="Arial" w:hAnsi="Arial" w:cs="Arial"/>
          <w:color w:val="000000"/>
          <w:sz w:val="24"/>
        </w:rPr>
        <w:t>3.4使用委托人房屋及设备的返还</w:t>
      </w:r>
    </w:p>
    <w:p w14:paraId="1DE154C8">
      <w:pPr>
        <w:spacing w:line="360" w:lineRule="auto"/>
        <w:ind w:firstLine="480" w:firstLineChars="200"/>
        <w:rPr>
          <w:rFonts w:ascii="Arial" w:hAnsi="Arial" w:cs="Arial"/>
          <w:color w:val="000000"/>
          <w:sz w:val="24"/>
        </w:rPr>
      </w:pPr>
      <w:r>
        <w:rPr>
          <w:rFonts w:hint="eastAsia" w:ascii="Arial" w:hAnsi="Arial" w:cs="Arial"/>
          <w:color w:val="000000"/>
          <w:sz w:val="24"/>
        </w:rPr>
        <w:t>咨询人应在本合同终止后___/___日内移交委托人提供的房屋及设备，移交的方式为____/____。</w:t>
      </w:r>
    </w:p>
    <w:p w14:paraId="687E4017">
      <w:pPr>
        <w:spacing w:line="360" w:lineRule="auto"/>
        <w:ind w:firstLine="480" w:firstLineChars="200"/>
        <w:rPr>
          <w:rFonts w:ascii="Arial" w:hAnsi="Arial" w:cs="Arial"/>
          <w:color w:val="000000"/>
          <w:sz w:val="24"/>
        </w:rPr>
      </w:pPr>
      <w:r>
        <w:rPr>
          <w:rFonts w:hint="eastAsia" w:ascii="Arial" w:hAnsi="Arial" w:cs="Arial"/>
          <w:color w:val="000000"/>
          <w:sz w:val="24"/>
        </w:rPr>
        <w:t>4.违约责任</w:t>
      </w:r>
    </w:p>
    <w:p w14:paraId="4E6D9E7A">
      <w:pPr>
        <w:spacing w:line="360" w:lineRule="auto"/>
        <w:ind w:firstLine="480" w:firstLineChars="200"/>
        <w:rPr>
          <w:rFonts w:ascii="Arial" w:hAnsi="Arial" w:cs="Arial"/>
          <w:color w:val="000000"/>
          <w:sz w:val="24"/>
        </w:rPr>
      </w:pPr>
      <w:r>
        <w:rPr>
          <w:rFonts w:hint="eastAsia" w:ascii="Arial" w:hAnsi="Arial" w:cs="Arial"/>
          <w:color w:val="000000"/>
          <w:sz w:val="24"/>
        </w:rPr>
        <w:t>4.1委托人的违约责任</w:t>
      </w:r>
    </w:p>
    <w:p w14:paraId="5E658C47">
      <w:pPr>
        <w:spacing w:line="360" w:lineRule="auto"/>
        <w:ind w:firstLine="480" w:firstLineChars="200"/>
        <w:rPr>
          <w:rFonts w:ascii="Arial" w:hAnsi="Arial" w:cs="Arial"/>
          <w:color w:val="000000"/>
          <w:sz w:val="24"/>
        </w:rPr>
      </w:pPr>
      <w:r>
        <w:rPr>
          <w:rFonts w:hint="eastAsia" w:ascii="Arial" w:hAnsi="Arial" w:cs="Arial"/>
          <w:color w:val="000000"/>
          <w:sz w:val="24"/>
        </w:rPr>
        <w:t>4.1.1委托人违约金的计算及支付方法：无。</w:t>
      </w:r>
    </w:p>
    <w:p w14:paraId="78C37773">
      <w:pPr>
        <w:spacing w:line="360" w:lineRule="auto"/>
        <w:ind w:firstLine="480" w:firstLineChars="200"/>
        <w:rPr>
          <w:rFonts w:ascii="Arial" w:hAnsi="Arial" w:cs="Arial"/>
          <w:color w:val="000000"/>
          <w:sz w:val="24"/>
        </w:rPr>
      </w:pPr>
      <w:r>
        <w:rPr>
          <w:rFonts w:hint="eastAsia" w:ascii="Arial" w:hAnsi="Arial" w:cs="Arial"/>
          <w:color w:val="000000"/>
          <w:sz w:val="24"/>
        </w:rPr>
        <w:t>4.1.2委托人赔偿金额按下列方法确定并支付：无。</w:t>
      </w:r>
    </w:p>
    <w:p w14:paraId="7DCA7A0C">
      <w:pPr>
        <w:spacing w:line="360" w:lineRule="auto"/>
        <w:ind w:firstLine="480" w:firstLineChars="200"/>
        <w:rPr>
          <w:rFonts w:ascii="Arial" w:hAnsi="Arial" w:cs="Arial"/>
          <w:color w:val="000000"/>
          <w:sz w:val="24"/>
        </w:rPr>
      </w:pPr>
      <w:r>
        <w:rPr>
          <w:rFonts w:hint="eastAsia" w:ascii="Arial" w:hAnsi="Arial" w:cs="Arial"/>
          <w:color w:val="000000"/>
          <w:sz w:val="24"/>
        </w:rPr>
        <w:t>4.1.3委托人逾期付款利息按下列方法计算并支付：无。</w:t>
      </w:r>
    </w:p>
    <w:p w14:paraId="5BB9278D">
      <w:pPr>
        <w:spacing w:line="360" w:lineRule="auto"/>
        <w:ind w:firstLine="480" w:firstLineChars="200"/>
        <w:rPr>
          <w:rFonts w:ascii="Arial" w:hAnsi="Arial" w:cs="Arial"/>
          <w:color w:val="000000"/>
          <w:sz w:val="24"/>
        </w:rPr>
      </w:pPr>
      <w:r>
        <w:rPr>
          <w:rFonts w:hint="eastAsia" w:ascii="Arial" w:hAnsi="Arial" w:cs="Arial"/>
          <w:color w:val="000000"/>
          <w:sz w:val="24"/>
        </w:rPr>
        <w:t>4.2咨询人的违约责任</w:t>
      </w:r>
    </w:p>
    <w:p w14:paraId="692F3C8A">
      <w:pPr>
        <w:spacing w:line="360" w:lineRule="auto"/>
        <w:ind w:firstLine="480" w:firstLineChars="200"/>
        <w:rPr>
          <w:rFonts w:ascii="Arial" w:hAnsi="Arial" w:cs="Arial"/>
          <w:color w:val="000000"/>
          <w:sz w:val="24"/>
        </w:rPr>
      </w:pPr>
      <w:r>
        <w:rPr>
          <w:rFonts w:hint="eastAsia" w:ascii="Arial" w:hAnsi="Arial" w:cs="Arial"/>
          <w:color w:val="000000"/>
          <w:sz w:val="24"/>
        </w:rPr>
        <w:t>4.2.1咨询人违约金的计算及支付方法：详见补充条款。</w:t>
      </w:r>
    </w:p>
    <w:p w14:paraId="54325EB0">
      <w:pPr>
        <w:spacing w:line="360" w:lineRule="auto"/>
        <w:ind w:firstLine="480" w:firstLineChars="200"/>
        <w:rPr>
          <w:rFonts w:ascii="Arial" w:hAnsi="Arial" w:cs="Arial"/>
          <w:color w:val="000000"/>
          <w:sz w:val="24"/>
        </w:rPr>
      </w:pPr>
      <w:r>
        <w:rPr>
          <w:rFonts w:hint="eastAsia" w:ascii="Arial" w:hAnsi="Arial" w:cs="Arial"/>
          <w:color w:val="000000"/>
          <w:sz w:val="24"/>
        </w:rPr>
        <w:t>4.2.2咨询人赔偿金额按下列方法确定并支付：详见补充条款。</w:t>
      </w:r>
    </w:p>
    <w:p w14:paraId="2B6756A3">
      <w:pPr>
        <w:spacing w:line="360" w:lineRule="auto"/>
        <w:ind w:firstLine="480" w:firstLineChars="200"/>
        <w:rPr>
          <w:rFonts w:ascii="Arial" w:hAnsi="Arial" w:cs="Arial"/>
          <w:color w:val="000000"/>
          <w:sz w:val="24"/>
        </w:rPr>
      </w:pPr>
      <w:r>
        <w:rPr>
          <w:rFonts w:hint="eastAsia" w:ascii="Arial" w:hAnsi="Arial" w:cs="Arial"/>
          <w:color w:val="000000"/>
          <w:sz w:val="24"/>
        </w:rPr>
        <w:t>5.支付</w:t>
      </w:r>
    </w:p>
    <w:p w14:paraId="367376BE">
      <w:pPr>
        <w:spacing w:line="360" w:lineRule="auto"/>
        <w:ind w:firstLine="480" w:firstLineChars="200"/>
        <w:rPr>
          <w:rFonts w:ascii="Arial" w:hAnsi="Arial" w:cs="Arial"/>
          <w:color w:val="000000"/>
          <w:sz w:val="24"/>
        </w:rPr>
      </w:pPr>
      <w:r>
        <w:rPr>
          <w:rFonts w:hint="eastAsia" w:ascii="Arial" w:hAnsi="Arial" w:cs="Arial"/>
          <w:color w:val="000000"/>
          <w:sz w:val="24"/>
        </w:rPr>
        <w:t>5.1支付货币</w:t>
      </w:r>
    </w:p>
    <w:p w14:paraId="069F3476">
      <w:pPr>
        <w:spacing w:line="360" w:lineRule="auto"/>
        <w:ind w:firstLine="480" w:firstLineChars="200"/>
        <w:rPr>
          <w:rFonts w:ascii="Arial" w:hAnsi="Arial" w:cs="Arial"/>
          <w:color w:val="000000"/>
          <w:sz w:val="24"/>
        </w:rPr>
      </w:pPr>
      <w:r>
        <w:rPr>
          <w:rFonts w:hint="eastAsia" w:ascii="Arial" w:hAnsi="Arial" w:cs="Arial"/>
          <w:color w:val="000000"/>
          <w:sz w:val="24"/>
        </w:rPr>
        <w:t>币种为：人民币，汇率为：无_，其他约定：无。</w:t>
      </w:r>
    </w:p>
    <w:p w14:paraId="24AC59C0">
      <w:pPr>
        <w:spacing w:line="360" w:lineRule="auto"/>
        <w:ind w:firstLine="480" w:firstLineChars="200"/>
        <w:rPr>
          <w:rFonts w:ascii="Arial" w:hAnsi="Arial" w:cs="Arial"/>
          <w:color w:val="000000"/>
          <w:sz w:val="24"/>
        </w:rPr>
      </w:pPr>
      <w:r>
        <w:rPr>
          <w:rFonts w:hint="eastAsia" w:ascii="Arial" w:hAnsi="Arial" w:cs="Arial"/>
          <w:color w:val="000000"/>
          <w:sz w:val="24"/>
        </w:rPr>
        <w:t>5.2支付申请</w:t>
      </w:r>
    </w:p>
    <w:p w14:paraId="02FBEE26">
      <w:pPr>
        <w:spacing w:line="360" w:lineRule="auto"/>
        <w:ind w:firstLine="480" w:firstLineChars="200"/>
        <w:rPr>
          <w:rFonts w:ascii="Arial" w:hAnsi="Arial" w:cs="Arial"/>
          <w:color w:val="000000"/>
          <w:sz w:val="24"/>
        </w:rPr>
      </w:pPr>
      <w:r>
        <w:rPr>
          <w:rFonts w:hint="eastAsia" w:ascii="Arial" w:hAnsi="Arial" w:cs="Arial"/>
          <w:color w:val="000000"/>
          <w:sz w:val="24"/>
        </w:rPr>
        <w:t>咨询人应在本合同约定的每次应付款日期2日前，向委托人提交支付申请书。</w:t>
      </w:r>
    </w:p>
    <w:p w14:paraId="15EBE1A7">
      <w:pPr>
        <w:spacing w:line="360" w:lineRule="auto"/>
        <w:ind w:firstLine="480" w:firstLineChars="200"/>
        <w:rPr>
          <w:rFonts w:ascii="Arial" w:hAnsi="Arial" w:cs="Arial"/>
          <w:color w:val="000000"/>
          <w:sz w:val="24"/>
        </w:rPr>
      </w:pPr>
      <w:r>
        <w:rPr>
          <w:rFonts w:hint="eastAsia" w:ascii="Arial" w:hAnsi="Arial" w:cs="Arial"/>
          <w:color w:val="000000"/>
          <w:sz w:val="24"/>
        </w:rPr>
        <w:t>5.3支付酬金</w:t>
      </w:r>
    </w:p>
    <w:p w14:paraId="153C7FD7">
      <w:pPr>
        <w:spacing w:line="360" w:lineRule="auto"/>
        <w:ind w:firstLine="480" w:firstLineChars="200"/>
        <w:rPr>
          <w:rFonts w:ascii="Arial" w:hAnsi="Arial" w:cs="Arial"/>
          <w:color w:val="000000"/>
          <w:szCs w:val="21"/>
        </w:rPr>
      </w:pPr>
      <w:r>
        <w:rPr>
          <w:rFonts w:hint="eastAsia" w:ascii="Arial" w:hAnsi="Arial" w:cs="Arial"/>
          <w:color w:val="000000"/>
          <w:sz w:val="24"/>
        </w:rPr>
        <w:t>正常工作酬金的支付：</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1"/>
        <w:gridCol w:w="3657"/>
        <w:gridCol w:w="1641"/>
        <w:gridCol w:w="2390"/>
      </w:tblGrid>
      <w:tr w14:paraId="0F340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871" w:type="dxa"/>
            <w:vAlign w:val="center"/>
          </w:tcPr>
          <w:p w14:paraId="4D01201D">
            <w:pPr>
              <w:ind w:firstLine="420" w:firstLineChars="200"/>
              <w:jc w:val="center"/>
              <w:rPr>
                <w:rFonts w:ascii="Arial" w:hAnsi="Arial" w:cs="Arial"/>
                <w:color w:val="000000"/>
                <w:szCs w:val="21"/>
              </w:rPr>
            </w:pPr>
            <w:r>
              <w:rPr>
                <w:rFonts w:hint="eastAsia" w:ascii="Arial" w:hAnsi="Arial" w:cs="Arial"/>
                <w:color w:val="000000"/>
                <w:szCs w:val="21"/>
              </w:rPr>
              <w:t>支付次数</w:t>
            </w:r>
          </w:p>
        </w:tc>
        <w:tc>
          <w:tcPr>
            <w:tcW w:w="3657" w:type="dxa"/>
            <w:vAlign w:val="center"/>
          </w:tcPr>
          <w:p w14:paraId="3F39DD8A">
            <w:pPr>
              <w:ind w:firstLine="420" w:firstLineChars="200"/>
              <w:jc w:val="center"/>
              <w:rPr>
                <w:rFonts w:ascii="Arial" w:hAnsi="Arial" w:cs="Arial"/>
                <w:color w:val="000000"/>
                <w:szCs w:val="21"/>
              </w:rPr>
            </w:pPr>
            <w:r>
              <w:rPr>
                <w:rFonts w:hint="eastAsia" w:ascii="Arial" w:hAnsi="Arial" w:cs="Arial"/>
                <w:color w:val="000000"/>
                <w:szCs w:val="21"/>
              </w:rPr>
              <w:t>支付时间</w:t>
            </w:r>
          </w:p>
        </w:tc>
        <w:tc>
          <w:tcPr>
            <w:tcW w:w="1641" w:type="dxa"/>
            <w:vAlign w:val="center"/>
          </w:tcPr>
          <w:p w14:paraId="29F4CB47">
            <w:pPr>
              <w:ind w:firstLine="420" w:firstLineChars="200"/>
              <w:jc w:val="center"/>
              <w:rPr>
                <w:rFonts w:ascii="Arial" w:hAnsi="Arial" w:cs="Arial"/>
                <w:color w:val="000000"/>
                <w:szCs w:val="21"/>
              </w:rPr>
            </w:pPr>
            <w:r>
              <w:rPr>
                <w:rFonts w:hint="eastAsia" w:ascii="Arial" w:hAnsi="Arial" w:cs="Arial"/>
                <w:color w:val="000000"/>
                <w:szCs w:val="21"/>
              </w:rPr>
              <w:t>支付比例</w:t>
            </w:r>
          </w:p>
        </w:tc>
        <w:tc>
          <w:tcPr>
            <w:tcW w:w="2390" w:type="dxa"/>
            <w:vAlign w:val="center"/>
          </w:tcPr>
          <w:p w14:paraId="2F273BF6">
            <w:pPr>
              <w:ind w:firstLine="420" w:firstLineChars="200"/>
              <w:jc w:val="center"/>
              <w:rPr>
                <w:rFonts w:ascii="Arial" w:hAnsi="Arial" w:cs="Arial"/>
                <w:color w:val="000000"/>
                <w:szCs w:val="21"/>
              </w:rPr>
            </w:pPr>
            <w:r>
              <w:rPr>
                <w:rFonts w:hint="eastAsia" w:ascii="Arial" w:hAnsi="Arial" w:cs="Arial"/>
                <w:color w:val="000000"/>
                <w:szCs w:val="21"/>
              </w:rPr>
              <w:t>支付金额（万元）</w:t>
            </w:r>
          </w:p>
        </w:tc>
      </w:tr>
      <w:tr w14:paraId="6C5A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1871" w:type="dxa"/>
            <w:vAlign w:val="center"/>
          </w:tcPr>
          <w:p w14:paraId="59CB090D">
            <w:pPr>
              <w:ind w:firstLine="420" w:firstLineChars="200"/>
              <w:jc w:val="center"/>
              <w:rPr>
                <w:rFonts w:ascii="Arial" w:hAnsi="Arial" w:cs="Arial"/>
                <w:color w:val="000000"/>
                <w:szCs w:val="21"/>
              </w:rPr>
            </w:pPr>
            <w:r>
              <w:rPr>
                <w:rFonts w:hint="eastAsia" w:ascii="Arial" w:hAnsi="Arial" w:cs="Arial"/>
                <w:color w:val="000000"/>
                <w:szCs w:val="21"/>
              </w:rPr>
              <w:t>1</w:t>
            </w:r>
          </w:p>
        </w:tc>
        <w:tc>
          <w:tcPr>
            <w:tcW w:w="3657" w:type="dxa"/>
            <w:vAlign w:val="center"/>
          </w:tcPr>
          <w:p w14:paraId="5D2728F0">
            <w:pPr>
              <w:ind w:firstLine="420" w:firstLineChars="200"/>
              <w:jc w:val="center"/>
              <w:rPr>
                <w:rFonts w:ascii="Arial" w:hAnsi="Arial" w:cs="Arial"/>
                <w:color w:val="000000"/>
                <w:szCs w:val="21"/>
              </w:rPr>
            </w:pPr>
          </w:p>
        </w:tc>
        <w:tc>
          <w:tcPr>
            <w:tcW w:w="1641" w:type="dxa"/>
            <w:vAlign w:val="center"/>
          </w:tcPr>
          <w:p w14:paraId="425A6AA3">
            <w:pPr>
              <w:ind w:firstLine="420" w:firstLineChars="200"/>
              <w:jc w:val="center"/>
              <w:rPr>
                <w:rFonts w:ascii="Arial" w:hAnsi="Arial" w:cs="Arial"/>
                <w:color w:val="000000"/>
                <w:szCs w:val="21"/>
              </w:rPr>
            </w:pPr>
          </w:p>
        </w:tc>
        <w:tc>
          <w:tcPr>
            <w:tcW w:w="2390" w:type="dxa"/>
            <w:vAlign w:val="center"/>
          </w:tcPr>
          <w:p w14:paraId="21B9B4D3">
            <w:pPr>
              <w:ind w:firstLine="420" w:firstLineChars="200"/>
              <w:jc w:val="center"/>
              <w:rPr>
                <w:rFonts w:ascii="Arial" w:hAnsi="Arial" w:cs="Arial"/>
                <w:color w:val="000000"/>
                <w:szCs w:val="21"/>
              </w:rPr>
            </w:pPr>
          </w:p>
        </w:tc>
      </w:tr>
      <w:tr w14:paraId="28491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871" w:type="dxa"/>
            <w:vAlign w:val="center"/>
          </w:tcPr>
          <w:p w14:paraId="73511062">
            <w:pPr>
              <w:ind w:firstLine="420" w:firstLineChars="200"/>
              <w:jc w:val="center"/>
              <w:rPr>
                <w:rFonts w:ascii="Arial" w:hAnsi="Arial" w:cs="Arial"/>
                <w:color w:val="000000"/>
                <w:szCs w:val="21"/>
              </w:rPr>
            </w:pPr>
          </w:p>
        </w:tc>
        <w:tc>
          <w:tcPr>
            <w:tcW w:w="3657" w:type="dxa"/>
            <w:vAlign w:val="center"/>
          </w:tcPr>
          <w:p w14:paraId="07EE8235">
            <w:pPr>
              <w:ind w:firstLine="420" w:firstLineChars="200"/>
              <w:jc w:val="center"/>
              <w:rPr>
                <w:rFonts w:ascii="Arial" w:hAnsi="Arial" w:cs="Arial"/>
                <w:color w:val="000000"/>
                <w:szCs w:val="21"/>
              </w:rPr>
            </w:pPr>
          </w:p>
        </w:tc>
        <w:tc>
          <w:tcPr>
            <w:tcW w:w="1641" w:type="dxa"/>
            <w:vAlign w:val="center"/>
          </w:tcPr>
          <w:p w14:paraId="6405CF71">
            <w:pPr>
              <w:ind w:firstLine="420" w:firstLineChars="200"/>
              <w:jc w:val="center"/>
              <w:rPr>
                <w:rFonts w:ascii="Arial" w:hAnsi="Arial" w:cs="Arial"/>
                <w:color w:val="000000"/>
                <w:szCs w:val="21"/>
              </w:rPr>
            </w:pPr>
          </w:p>
        </w:tc>
        <w:tc>
          <w:tcPr>
            <w:tcW w:w="2390" w:type="dxa"/>
            <w:vAlign w:val="center"/>
          </w:tcPr>
          <w:p w14:paraId="4DF417FD">
            <w:pPr>
              <w:ind w:firstLine="420" w:firstLineChars="200"/>
              <w:jc w:val="center"/>
              <w:rPr>
                <w:rFonts w:ascii="Arial" w:hAnsi="Arial" w:cs="Arial"/>
                <w:color w:val="000000"/>
                <w:szCs w:val="21"/>
              </w:rPr>
            </w:pPr>
          </w:p>
        </w:tc>
      </w:tr>
    </w:tbl>
    <w:p w14:paraId="179DC3E4">
      <w:pPr>
        <w:spacing w:before="120" w:line="320" w:lineRule="atLeast"/>
        <w:ind w:firstLine="480" w:firstLineChars="200"/>
        <w:rPr>
          <w:rFonts w:ascii="Arial" w:hAnsi="Arial" w:cs="Arial"/>
          <w:color w:val="000000"/>
          <w:sz w:val="24"/>
          <w:szCs w:val="24"/>
        </w:rPr>
      </w:pPr>
      <w:r>
        <w:rPr>
          <w:rFonts w:hint="eastAsia" w:ascii="Arial" w:hAnsi="Arial" w:cs="Arial"/>
          <w:color w:val="000000"/>
          <w:sz w:val="24"/>
          <w:szCs w:val="24"/>
        </w:rPr>
        <w:t>6.合同变更、解除与终止</w:t>
      </w:r>
    </w:p>
    <w:p w14:paraId="1A70C318">
      <w:pPr>
        <w:spacing w:before="120" w:line="320" w:lineRule="atLeast"/>
        <w:ind w:firstLine="480" w:firstLineChars="200"/>
        <w:rPr>
          <w:rFonts w:ascii="Arial" w:hAnsi="Arial" w:cs="Arial"/>
          <w:color w:val="000000"/>
          <w:sz w:val="24"/>
          <w:szCs w:val="24"/>
        </w:rPr>
      </w:pPr>
      <w:r>
        <w:rPr>
          <w:rFonts w:hint="eastAsia" w:ascii="Arial" w:hAnsi="Arial" w:cs="Arial"/>
          <w:color w:val="000000"/>
          <w:sz w:val="24"/>
          <w:szCs w:val="24"/>
        </w:rPr>
        <w:t>6.1合同变更</w:t>
      </w:r>
    </w:p>
    <w:p w14:paraId="72F92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6.1.1除不可抗力外，因非咨询人原因导致本合同履行期限延长、内容增加时，附加工作酬金按下列方法确定：无。</w:t>
      </w:r>
    </w:p>
    <w:p w14:paraId="5BFB9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6.1.2因工程规模、服务范围及内容的变化等导致咨询人的工作量增减时，服务酬金的调整方法：增加或减少的酬金按本合同相应条款执行。</w:t>
      </w:r>
    </w:p>
    <w:p w14:paraId="5E295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6.2合同解除</w:t>
      </w:r>
    </w:p>
    <w:p w14:paraId="73A86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6.2.1双方约定解除合同的条件还包括：无。</w:t>
      </w:r>
    </w:p>
    <w:p w14:paraId="1DA39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6.2.2因不可抗力导致的合同解除，双方约定损失的分担如下：无。</w:t>
      </w:r>
    </w:p>
    <w:p w14:paraId="27E089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7.争议解决</w:t>
      </w:r>
    </w:p>
    <w:p w14:paraId="6C0A1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7.2调解</w:t>
      </w:r>
    </w:p>
    <w:p w14:paraId="5B7672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如果双方不能在30日内解决本合同争议，可以将其提交建设工程造价主管部门进行调解。</w:t>
      </w:r>
    </w:p>
    <w:p w14:paraId="6A033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7.3仲裁或诉讼</w:t>
      </w:r>
    </w:p>
    <w:p w14:paraId="17E20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合同争议的最终解决方式为下列第（1）种方式：</w:t>
      </w:r>
    </w:p>
    <w:p w14:paraId="566AF6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（1）提请长春仲裁委员会进行仲裁。</w:t>
      </w:r>
    </w:p>
    <w:p w14:paraId="608319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（2）向_________/_______________人民法院提起诉讼。</w:t>
      </w:r>
    </w:p>
    <w:p w14:paraId="2070A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8.其他</w:t>
      </w:r>
    </w:p>
    <w:p w14:paraId="1CB912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8.1考察及相关费用</w:t>
      </w:r>
    </w:p>
    <w:p w14:paraId="02FEE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咨询人经委托人同意进行考察发生的费用由_咨询人_支付。</w:t>
      </w:r>
    </w:p>
    <w:p w14:paraId="07CCD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差旅费及相关费用的支付：由咨询人自行负责。</w:t>
      </w:r>
    </w:p>
    <w:p w14:paraId="5958D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8.2奖励</w:t>
      </w:r>
    </w:p>
    <w:p w14:paraId="4018AD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合理化建议的奖励金额按下列方法确定：无。</w:t>
      </w:r>
    </w:p>
    <w:p w14:paraId="0DD4E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8.3保密</w:t>
      </w:r>
    </w:p>
    <w:p w14:paraId="3CDF03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委托人申明的保密事项和期限：按照委托人要求。</w:t>
      </w:r>
    </w:p>
    <w:p w14:paraId="52885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咨询人申明的保密事项和期限：按照委托人要求。</w:t>
      </w:r>
    </w:p>
    <w:p w14:paraId="5499B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第三人申明的保密事项和期限：无。</w:t>
      </w:r>
    </w:p>
    <w:p w14:paraId="28B83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8.4联络</w:t>
      </w:r>
    </w:p>
    <w:p w14:paraId="3F56E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8.4.1任何一方与合同有关的通知、指示、要求、决定等，均应在7日内送达对方指定的接收人和送达地点。</w:t>
      </w:r>
    </w:p>
    <w:p w14:paraId="04131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8.4.2委托人指定的送达接收人： ，送达地点：按约定，电子邮箱：。</w:t>
      </w:r>
    </w:p>
    <w:p w14:paraId="6A899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咨询人指定的送达接收人：，送达地点：按约定，电子邮箱：。</w:t>
      </w:r>
    </w:p>
    <w:p w14:paraId="3C322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8.5知识产权</w:t>
      </w:r>
    </w:p>
    <w:p w14:paraId="6C0E1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szCs w:val="24"/>
        </w:rPr>
      </w:pPr>
      <w:r>
        <w:rPr>
          <w:rFonts w:hint="eastAsia" w:ascii="Arial" w:hAnsi="Arial" w:cs="Arial"/>
          <w:color w:val="000000"/>
          <w:sz w:val="24"/>
          <w:szCs w:val="24"/>
        </w:rPr>
        <w:t>委托人提供给咨询人的图纸、委托人为实施工程自行编制或委托编制的技术规范以及反映委托人要求的或其他类似性质文件的著作权属于委托人。</w:t>
      </w:r>
    </w:p>
    <w:p w14:paraId="72FB8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000000"/>
          <w:sz w:val="24"/>
          <w:szCs w:val="24"/>
        </w:rPr>
      </w:pPr>
      <w:r>
        <w:rPr>
          <w:rFonts w:hint="eastAsia" w:ascii="Arial" w:hAnsi="Arial" w:eastAsia="宋体" w:cs="Arial"/>
          <w:color w:val="000000"/>
          <w:sz w:val="24"/>
          <w:szCs w:val="24"/>
        </w:rPr>
        <w:t>咨询人为履行本合同约定而编制的成果文件，其著作权属于咨询人。</w:t>
      </w:r>
    </w:p>
    <w:p w14:paraId="36121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color w:val="000000"/>
          <w:sz w:val="24"/>
          <w:szCs w:val="24"/>
        </w:rPr>
      </w:pPr>
      <w:r>
        <w:rPr>
          <w:rFonts w:hint="eastAsia" w:ascii="Arial" w:hAnsi="Arial" w:eastAsia="宋体" w:cs="Arial"/>
          <w:color w:val="000000"/>
          <w:sz w:val="24"/>
          <w:szCs w:val="24"/>
        </w:rPr>
        <w:t>双方将履行本合同形成的有关成果文件用于企业宣传、申报奖项以及接受上级主管部门的检查须遵守以下约定：需经委托人同意。</w:t>
      </w:r>
    </w:p>
    <w:p w14:paraId="6E4EE2FD">
      <w:pPr>
        <w:pStyle w:val="47"/>
        <w:jc w:val="both"/>
        <w:rPr>
          <w:sz w:val="24"/>
          <w:szCs w:val="24"/>
        </w:rPr>
      </w:pPr>
    </w:p>
    <w:p w14:paraId="63670409">
      <w:pPr>
        <w:rPr>
          <w:sz w:val="32"/>
          <w:szCs w:val="32"/>
          <w:lang w:val="zh-CN"/>
        </w:rPr>
      </w:pPr>
      <w:bookmarkStart w:id="77" w:name="_Toc97561720"/>
      <w:bookmarkStart w:id="78" w:name="_Toc183620920"/>
      <w:r>
        <w:rPr>
          <w:sz w:val="32"/>
          <w:szCs w:val="32"/>
          <w:lang w:val="zh-CN"/>
        </w:rPr>
        <w:br w:type="page"/>
      </w:r>
    </w:p>
    <w:p w14:paraId="0212BE7E">
      <w:pPr>
        <w:pStyle w:val="2"/>
        <w:spacing w:before="0" w:after="0" w:line="312" w:lineRule="auto"/>
        <w:jc w:val="center"/>
        <w:rPr>
          <w:sz w:val="32"/>
          <w:szCs w:val="32"/>
          <w:lang w:val="zh-CN"/>
        </w:rPr>
      </w:pPr>
      <w:r>
        <w:rPr>
          <w:sz w:val="32"/>
          <w:szCs w:val="32"/>
          <w:lang w:val="zh-CN"/>
        </w:rPr>
        <w:t>第</w:t>
      </w:r>
      <w:r>
        <w:rPr>
          <w:rFonts w:hint="eastAsia"/>
          <w:sz w:val="32"/>
          <w:szCs w:val="32"/>
          <w:lang w:val="zh-CN"/>
        </w:rPr>
        <w:t>七</w:t>
      </w:r>
      <w:r>
        <w:rPr>
          <w:sz w:val="32"/>
          <w:szCs w:val="32"/>
          <w:lang w:val="zh-CN"/>
        </w:rPr>
        <w:t>章  响应文件格式</w:t>
      </w:r>
      <w:bookmarkEnd w:id="77"/>
      <w:bookmarkEnd w:id="78"/>
    </w:p>
    <w:p w14:paraId="2422867F">
      <w:pPr>
        <w:widowControl/>
        <w:jc w:val="right"/>
        <w:rPr>
          <w:rFonts w:hint="eastAsia" w:ascii="宋体" w:hAnsi="宋体"/>
          <w:b/>
          <w:kern w:val="0"/>
          <w:sz w:val="28"/>
          <w:szCs w:val="28"/>
        </w:rPr>
      </w:pPr>
      <w:bookmarkStart w:id="79" w:name="_Toc254970698"/>
      <w:bookmarkStart w:id="80" w:name="_Toc254970557"/>
    </w:p>
    <w:p w14:paraId="5B8E7BBF">
      <w:pPr>
        <w:widowControl/>
        <w:jc w:val="right"/>
        <w:rPr>
          <w:rFonts w:hint="eastAsia" w:ascii="宋体" w:hAnsi="宋体"/>
          <w:b/>
          <w:kern w:val="0"/>
          <w:sz w:val="28"/>
          <w:szCs w:val="28"/>
        </w:rPr>
      </w:pPr>
    </w:p>
    <w:p w14:paraId="042E356B">
      <w:pPr>
        <w:widowControl/>
        <w:jc w:val="center"/>
        <w:rPr>
          <w:rFonts w:hint="eastAsia" w:ascii="宋体" w:hAnsi="宋体"/>
          <w:b/>
          <w:kern w:val="0"/>
          <w:sz w:val="28"/>
          <w:szCs w:val="28"/>
          <w:u w:val="single"/>
        </w:rPr>
      </w:pPr>
    </w:p>
    <w:p w14:paraId="7BC3F3FA">
      <w:pPr>
        <w:widowControl/>
        <w:jc w:val="center"/>
        <w:rPr>
          <w:rFonts w:hint="eastAsia" w:ascii="宋体" w:hAnsi="宋体"/>
          <w:b/>
          <w:kern w:val="0"/>
          <w:sz w:val="28"/>
          <w:szCs w:val="28"/>
          <w:u w:val="single"/>
        </w:rPr>
      </w:pPr>
    </w:p>
    <w:p w14:paraId="2773C12C">
      <w:pPr>
        <w:widowControl/>
        <w:ind w:firstLine="2221" w:firstLineChars="790"/>
        <w:rPr>
          <w:rFonts w:hint="eastAsia" w:ascii="宋体" w:hAnsi="宋体"/>
          <w:b/>
          <w:kern w:val="0"/>
          <w:sz w:val="28"/>
          <w:szCs w:val="28"/>
        </w:rPr>
      </w:pPr>
      <w:r>
        <w:rPr>
          <w:rFonts w:hint="eastAsia" w:ascii="宋体" w:hAnsi="宋体"/>
          <w:b/>
          <w:kern w:val="0"/>
          <w:sz w:val="28"/>
          <w:szCs w:val="28"/>
          <w:u w:val="single"/>
        </w:rPr>
        <w:t xml:space="preserve">        </w:t>
      </w:r>
      <w:r>
        <w:rPr>
          <w:rFonts w:ascii="宋体" w:hAnsi="宋体"/>
          <w:b/>
          <w:kern w:val="0"/>
          <w:sz w:val="28"/>
          <w:szCs w:val="28"/>
          <w:u w:val="single"/>
        </w:rPr>
        <w:t xml:space="preserve">    </w:t>
      </w:r>
      <w:r>
        <w:rPr>
          <w:rFonts w:hint="eastAsia" w:ascii="宋体" w:hAnsi="宋体"/>
          <w:b/>
          <w:kern w:val="0"/>
          <w:sz w:val="28"/>
          <w:szCs w:val="28"/>
        </w:rPr>
        <w:t>（采购项目）</w:t>
      </w:r>
      <w:r>
        <w:rPr>
          <w:rFonts w:ascii="宋体" w:hAnsi="宋体"/>
          <w:b/>
          <w:kern w:val="0"/>
          <w:sz w:val="28"/>
          <w:szCs w:val="28"/>
          <w:u w:val="single"/>
        </w:rPr>
        <w:t xml:space="preserve">    </w:t>
      </w:r>
      <w:r>
        <w:rPr>
          <w:rFonts w:hint="eastAsia" w:ascii="宋体" w:hAnsi="宋体"/>
          <w:b/>
          <w:kern w:val="0"/>
          <w:sz w:val="28"/>
          <w:szCs w:val="28"/>
          <w:u w:val="single"/>
        </w:rPr>
        <w:t xml:space="preserve">    </w:t>
      </w:r>
    </w:p>
    <w:p w14:paraId="1EC6787F">
      <w:pPr>
        <w:widowControl/>
        <w:jc w:val="left"/>
        <w:rPr>
          <w:rFonts w:hint="eastAsia" w:ascii="宋体" w:hAnsi="宋体"/>
          <w:b/>
          <w:kern w:val="0"/>
          <w:sz w:val="20"/>
          <w:szCs w:val="20"/>
        </w:rPr>
      </w:pPr>
    </w:p>
    <w:p w14:paraId="3F096CDD">
      <w:pPr>
        <w:widowControl/>
        <w:jc w:val="left"/>
        <w:rPr>
          <w:rFonts w:hint="eastAsia" w:ascii="宋体" w:hAnsi="宋体"/>
          <w:b/>
          <w:kern w:val="0"/>
          <w:sz w:val="20"/>
          <w:szCs w:val="20"/>
        </w:rPr>
      </w:pPr>
    </w:p>
    <w:p w14:paraId="67A2341F">
      <w:pPr>
        <w:widowControl/>
        <w:jc w:val="left"/>
        <w:rPr>
          <w:rFonts w:hint="eastAsia" w:ascii="宋体" w:hAnsi="宋体"/>
          <w:b/>
          <w:kern w:val="0"/>
          <w:sz w:val="20"/>
          <w:szCs w:val="20"/>
        </w:rPr>
      </w:pPr>
    </w:p>
    <w:p w14:paraId="54B6814C">
      <w:pPr>
        <w:widowControl/>
        <w:jc w:val="left"/>
        <w:rPr>
          <w:rFonts w:hint="eastAsia" w:ascii="宋体" w:hAnsi="宋体"/>
          <w:b/>
          <w:kern w:val="0"/>
          <w:sz w:val="20"/>
          <w:szCs w:val="20"/>
        </w:rPr>
      </w:pPr>
    </w:p>
    <w:p w14:paraId="788B19FF">
      <w:pPr>
        <w:widowControl/>
        <w:jc w:val="left"/>
        <w:rPr>
          <w:rFonts w:hint="eastAsia" w:ascii="宋体" w:hAnsi="宋体"/>
          <w:b/>
          <w:kern w:val="0"/>
          <w:sz w:val="20"/>
          <w:szCs w:val="20"/>
        </w:rPr>
      </w:pPr>
    </w:p>
    <w:p w14:paraId="0B71403B">
      <w:pPr>
        <w:widowControl/>
        <w:jc w:val="center"/>
        <w:rPr>
          <w:rFonts w:hint="eastAsia" w:ascii="宋体" w:hAnsi="宋体"/>
          <w:b/>
          <w:kern w:val="0"/>
          <w:sz w:val="52"/>
          <w:szCs w:val="52"/>
        </w:rPr>
      </w:pPr>
      <w:r>
        <w:rPr>
          <w:rFonts w:hint="eastAsia" w:ascii="宋体" w:hAnsi="宋体"/>
          <w:b/>
          <w:kern w:val="0"/>
          <w:sz w:val="52"/>
          <w:szCs w:val="52"/>
        </w:rPr>
        <w:t>响</w:t>
      </w:r>
      <w:r>
        <w:rPr>
          <w:rFonts w:ascii="宋体" w:hAnsi="宋体"/>
          <w:b/>
          <w:kern w:val="0"/>
          <w:sz w:val="52"/>
          <w:szCs w:val="52"/>
        </w:rPr>
        <w:t xml:space="preserve">  </w:t>
      </w:r>
      <w:r>
        <w:rPr>
          <w:rFonts w:hint="eastAsia" w:ascii="宋体" w:hAnsi="宋体"/>
          <w:b/>
          <w:kern w:val="0"/>
          <w:sz w:val="52"/>
          <w:szCs w:val="52"/>
        </w:rPr>
        <w:t>应</w:t>
      </w:r>
      <w:r>
        <w:rPr>
          <w:rFonts w:ascii="宋体" w:hAnsi="宋体"/>
          <w:b/>
          <w:kern w:val="0"/>
          <w:sz w:val="52"/>
          <w:szCs w:val="52"/>
        </w:rPr>
        <w:t xml:space="preserve">  文  件</w:t>
      </w:r>
      <w:r>
        <w:rPr>
          <w:rFonts w:hint="eastAsia" w:ascii="宋体" w:hAnsi="宋体"/>
          <w:b/>
          <w:kern w:val="0"/>
          <w:sz w:val="52"/>
          <w:szCs w:val="52"/>
        </w:rPr>
        <w:t xml:space="preserve"> </w:t>
      </w:r>
    </w:p>
    <w:p w14:paraId="12B9BCD3">
      <w:pPr>
        <w:widowControl/>
        <w:jc w:val="center"/>
        <w:rPr>
          <w:rFonts w:hint="eastAsia" w:ascii="宋体" w:hAnsi="宋体"/>
          <w:b/>
          <w:kern w:val="0"/>
          <w:sz w:val="28"/>
          <w:szCs w:val="28"/>
        </w:rPr>
      </w:pPr>
    </w:p>
    <w:p w14:paraId="7A8DB6A0">
      <w:pPr>
        <w:widowControl/>
        <w:jc w:val="center"/>
        <w:rPr>
          <w:rFonts w:hint="eastAsia" w:ascii="宋体" w:hAnsi="宋体"/>
          <w:b/>
          <w:kern w:val="0"/>
          <w:sz w:val="28"/>
          <w:szCs w:val="28"/>
        </w:rPr>
      </w:pPr>
    </w:p>
    <w:p w14:paraId="29A41F5F">
      <w:pPr>
        <w:widowControl/>
        <w:ind w:firstLine="2783" w:firstLineChars="990"/>
        <w:jc w:val="left"/>
        <w:rPr>
          <w:rFonts w:hint="eastAsia" w:ascii="宋体" w:hAnsi="宋体"/>
          <w:b/>
          <w:kern w:val="0"/>
          <w:sz w:val="28"/>
          <w:szCs w:val="28"/>
          <w:u w:val="single"/>
        </w:rPr>
      </w:pPr>
      <w:r>
        <w:rPr>
          <w:rFonts w:hint="eastAsia" w:ascii="宋体" w:hAnsi="宋体"/>
          <w:b/>
          <w:kern w:val="0"/>
          <w:sz w:val="28"/>
          <w:szCs w:val="28"/>
        </w:rPr>
        <w:t>项目编号：</w:t>
      </w:r>
      <w:r>
        <w:rPr>
          <w:rFonts w:hint="eastAsia" w:ascii="宋体" w:hAnsi="宋体"/>
          <w:b/>
          <w:kern w:val="0"/>
          <w:sz w:val="28"/>
          <w:szCs w:val="28"/>
          <w:u w:val="single"/>
        </w:rPr>
        <w:t xml:space="preserve">           </w:t>
      </w:r>
    </w:p>
    <w:p w14:paraId="1854541C">
      <w:pPr>
        <w:widowControl/>
        <w:jc w:val="left"/>
        <w:rPr>
          <w:rFonts w:hint="eastAsia" w:ascii="宋体" w:hAnsi="宋体"/>
          <w:kern w:val="0"/>
          <w:sz w:val="28"/>
          <w:szCs w:val="28"/>
        </w:rPr>
      </w:pPr>
    </w:p>
    <w:p w14:paraId="762B6C6B">
      <w:pPr>
        <w:widowControl/>
        <w:jc w:val="left"/>
        <w:rPr>
          <w:rFonts w:hint="eastAsia" w:ascii="宋体" w:hAnsi="宋体"/>
          <w:kern w:val="0"/>
          <w:sz w:val="28"/>
          <w:szCs w:val="28"/>
        </w:rPr>
      </w:pPr>
    </w:p>
    <w:p w14:paraId="7AEB3230">
      <w:pPr>
        <w:widowControl/>
        <w:jc w:val="left"/>
        <w:rPr>
          <w:rFonts w:hint="eastAsia" w:ascii="宋体" w:hAnsi="宋体"/>
          <w:kern w:val="0"/>
          <w:sz w:val="28"/>
          <w:szCs w:val="28"/>
        </w:rPr>
      </w:pPr>
    </w:p>
    <w:p w14:paraId="2BF15C3E">
      <w:pPr>
        <w:widowControl/>
        <w:jc w:val="left"/>
        <w:rPr>
          <w:rFonts w:hint="eastAsia" w:ascii="宋体" w:hAnsi="宋体"/>
          <w:kern w:val="0"/>
          <w:sz w:val="28"/>
          <w:szCs w:val="28"/>
        </w:rPr>
      </w:pPr>
    </w:p>
    <w:p w14:paraId="656C734A">
      <w:pPr>
        <w:widowControl/>
        <w:jc w:val="left"/>
        <w:rPr>
          <w:rFonts w:hint="eastAsia" w:ascii="宋体" w:hAnsi="宋体"/>
          <w:kern w:val="0"/>
          <w:sz w:val="28"/>
          <w:szCs w:val="28"/>
        </w:rPr>
      </w:pPr>
    </w:p>
    <w:p w14:paraId="0C8FC3A4">
      <w:pPr>
        <w:widowControl/>
        <w:jc w:val="left"/>
        <w:rPr>
          <w:rFonts w:hint="eastAsia" w:ascii="宋体" w:hAnsi="宋体"/>
          <w:kern w:val="0"/>
          <w:sz w:val="28"/>
          <w:szCs w:val="28"/>
        </w:rPr>
      </w:pPr>
    </w:p>
    <w:p w14:paraId="02511152">
      <w:pPr>
        <w:widowControl/>
        <w:jc w:val="left"/>
        <w:rPr>
          <w:rFonts w:hint="eastAsia" w:ascii="宋体" w:hAnsi="宋体"/>
          <w:kern w:val="0"/>
          <w:sz w:val="28"/>
          <w:szCs w:val="28"/>
        </w:rPr>
      </w:pPr>
    </w:p>
    <w:p w14:paraId="7B1226BD">
      <w:pPr>
        <w:widowControl/>
        <w:jc w:val="left"/>
        <w:rPr>
          <w:rFonts w:hint="eastAsia" w:ascii="宋体" w:hAnsi="宋体"/>
          <w:kern w:val="0"/>
          <w:sz w:val="28"/>
          <w:szCs w:val="28"/>
        </w:rPr>
      </w:pPr>
    </w:p>
    <w:p w14:paraId="02652A76">
      <w:pPr>
        <w:widowControl/>
        <w:jc w:val="left"/>
        <w:rPr>
          <w:rFonts w:hint="eastAsia" w:ascii="宋体" w:hAnsi="宋体"/>
          <w:kern w:val="0"/>
          <w:sz w:val="28"/>
          <w:szCs w:val="28"/>
        </w:rPr>
      </w:pPr>
    </w:p>
    <w:p w14:paraId="7E1A9667">
      <w:pPr>
        <w:widowControl/>
        <w:jc w:val="left"/>
        <w:rPr>
          <w:rFonts w:hint="eastAsia" w:ascii="宋体" w:hAnsi="宋体"/>
          <w:kern w:val="0"/>
          <w:sz w:val="28"/>
          <w:szCs w:val="28"/>
        </w:rPr>
      </w:pPr>
    </w:p>
    <w:p w14:paraId="5D08EDB2">
      <w:pPr>
        <w:widowControl/>
        <w:jc w:val="left"/>
        <w:rPr>
          <w:rFonts w:hint="eastAsia" w:ascii="宋体" w:hAnsi="宋体"/>
          <w:kern w:val="0"/>
          <w:sz w:val="28"/>
          <w:szCs w:val="28"/>
        </w:rPr>
      </w:pPr>
    </w:p>
    <w:p w14:paraId="3A93B562">
      <w:pPr>
        <w:widowControl/>
        <w:jc w:val="left"/>
        <w:rPr>
          <w:rFonts w:hint="eastAsia" w:ascii="宋体" w:hAnsi="宋体"/>
          <w:kern w:val="0"/>
          <w:sz w:val="28"/>
          <w:szCs w:val="28"/>
        </w:rPr>
      </w:pPr>
    </w:p>
    <w:p w14:paraId="4FA243C5">
      <w:pPr>
        <w:widowControl/>
        <w:jc w:val="left"/>
        <w:rPr>
          <w:rFonts w:hint="eastAsia" w:ascii="宋体" w:hAnsi="宋体"/>
          <w:kern w:val="0"/>
          <w:sz w:val="28"/>
          <w:szCs w:val="28"/>
        </w:rPr>
      </w:pPr>
    </w:p>
    <w:p w14:paraId="1F0ECE3C">
      <w:pPr>
        <w:widowControl/>
        <w:jc w:val="left"/>
        <w:rPr>
          <w:rFonts w:hint="eastAsia" w:ascii="宋体" w:hAnsi="宋体"/>
          <w:kern w:val="0"/>
          <w:sz w:val="28"/>
          <w:szCs w:val="28"/>
        </w:rPr>
      </w:pPr>
    </w:p>
    <w:p w14:paraId="160A9C55">
      <w:pPr>
        <w:widowControl/>
        <w:jc w:val="left"/>
        <w:rPr>
          <w:rFonts w:hint="eastAsia" w:ascii="宋体" w:hAnsi="宋体"/>
          <w:kern w:val="0"/>
          <w:sz w:val="28"/>
          <w:szCs w:val="28"/>
        </w:rPr>
      </w:pPr>
    </w:p>
    <w:p w14:paraId="301C15C3">
      <w:pPr>
        <w:widowControl/>
        <w:ind w:firstLine="1400" w:firstLineChars="500"/>
        <w:jc w:val="left"/>
        <w:rPr>
          <w:rFonts w:hint="eastAsia" w:ascii="宋体" w:hAnsi="宋体"/>
          <w:kern w:val="0"/>
          <w:sz w:val="28"/>
          <w:szCs w:val="28"/>
        </w:rPr>
      </w:pPr>
    </w:p>
    <w:p w14:paraId="407BAC1D">
      <w:pPr>
        <w:widowControl/>
        <w:ind w:firstLine="1405" w:firstLineChars="500"/>
        <w:jc w:val="left"/>
        <w:rPr>
          <w:rFonts w:hint="eastAsia" w:ascii="宋体" w:hAnsi="宋体"/>
          <w:b/>
          <w:kern w:val="0"/>
          <w:sz w:val="28"/>
          <w:szCs w:val="28"/>
        </w:rPr>
      </w:pPr>
      <w:r>
        <w:rPr>
          <w:rFonts w:ascii="宋体" w:hAnsi="宋体"/>
          <w:b/>
          <w:kern w:val="0"/>
          <w:sz w:val="28"/>
          <w:szCs w:val="28"/>
        </w:rPr>
        <w:t>供应商：</w:t>
      </w:r>
      <w:r>
        <w:rPr>
          <w:rFonts w:ascii="宋体" w:hAnsi="宋体"/>
          <w:b/>
          <w:kern w:val="0"/>
          <w:sz w:val="28"/>
          <w:szCs w:val="28"/>
          <w:u w:val="single"/>
        </w:rPr>
        <w:t xml:space="preserve">                    </w:t>
      </w:r>
      <w:r>
        <w:rPr>
          <w:rFonts w:hint="eastAsia" w:ascii="宋体" w:hAnsi="宋体"/>
          <w:b/>
          <w:kern w:val="0"/>
          <w:sz w:val="28"/>
          <w:szCs w:val="28"/>
          <w:u w:val="single"/>
        </w:rPr>
        <w:t xml:space="preserve">    </w:t>
      </w:r>
      <w:r>
        <w:rPr>
          <w:rFonts w:ascii="宋体" w:hAnsi="宋体"/>
          <w:b/>
          <w:kern w:val="0"/>
          <w:sz w:val="28"/>
          <w:szCs w:val="28"/>
          <w:u w:val="single"/>
        </w:rPr>
        <w:t xml:space="preserve"> </w:t>
      </w:r>
      <w:r>
        <w:rPr>
          <w:rFonts w:hint="eastAsia" w:ascii="宋体" w:hAnsi="宋体"/>
          <w:b/>
          <w:kern w:val="0"/>
          <w:sz w:val="28"/>
          <w:szCs w:val="28"/>
          <w:u w:val="single"/>
        </w:rPr>
        <w:t xml:space="preserve"> </w:t>
      </w:r>
      <w:r>
        <w:rPr>
          <w:rFonts w:ascii="宋体" w:hAnsi="宋体"/>
          <w:b/>
          <w:kern w:val="0"/>
          <w:sz w:val="28"/>
          <w:szCs w:val="28"/>
          <w:u w:val="single"/>
        </w:rPr>
        <w:t xml:space="preserve">      </w:t>
      </w:r>
    </w:p>
    <w:p w14:paraId="638698F1">
      <w:pPr>
        <w:widowControl/>
        <w:ind w:firstLine="1405" w:firstLineChars="500"/>
        <w:jc w:val="center"/>
        <w:rPr>
          <w:rFonts w:hint="eastAsia" w:ascii="宋体" w:hAnsi="宋体"/>
          <w:b/>
          <w:kern w:val="0"/>
          <w:sz w:val="28"/>
          <w:szCs w:val="28"/>
          <w:u w:val="single"/>
        </w:rPr>
      </w:pPr>
    </w:p>
    <w:p w14:paraId="3DA64F89">
      <w:pPr>
        <w:widowControl/>
        <w:ind w:firstLine="1405" w:firstLineChars="500"/>
        <w:jc w:val="left"/>
        <w:rPr>
          <w:rFonts w:hint="eastAsia" w:ascii="宋体" w:hAnsi="宋体"/>
          <w:b/>
          <w:kern w:val="0"/>
          <w:sz w:val="28"/>
          <w:szCs w:val="28"/>
        </w:rPr>
      </w:pPr>
      <w:r>
        <w:rPr>
          <w:rFonts w:ascii="宋体" w:hAnsi="宋体"/>
          <w:b/>
          <w:kern w:val="0"/>
          <w:sz w:val="28"/>
          <w:szCs w:val="28"/>
        </w:rPr>
        <w:t>法定代表人或其委托代理人：</w:t>
      </w:r>
      <w:r>
        <w:rPr>
          <w:rFonts w:ascii="宋体" w:hAnsi="宋体"/>
          <w:b/>
          <w:kern w:val="0"/>
          <w:sz w:val="28"/>
          <w:szCs w:val="28"/>
          <w:u w:val="single"/>
        </w:rPr>
        <w:t xml:space="preserve">              </w:t>
      </w:r>
    </w:p>
    <w:p w14:paraId="30460985">
      <w:pPr>
        <w:widowControl/>
        <w:jc w:val="center"/>
        <w:rPr>
          <w:rFonts w:hint="eastAsia" w:ascii="宋体" w:hAnsi="宋体"/>
          <w:b/>
          <w:kern w:val="0"/>
          <w:sz w:val="28"/>
          <w:szCs w:val="28"/>
        </w:rPr>
      </w:pPr>
    </w:p>
    <w:p w14:paraId="09E8097D">
      <w:pPr>
        <w:widowControl/>
        <w:jc w:val="center"/>
        <w:rPr>
          <w:rFonts w:hint="eastAsia" w:ascii="宋体" w:hAnsi="宋体"/>
          <w:kern w:val="0"/>
          <w:sz w:val="20"/>
          <w:szCs w:val="20"/>
        </w:rPr>
      </w:pPr>
      <w:r>
        <w:rPr>
          <w:rFonts w:ascii="宋体" w:hAnsi="宋体"/>
          <w:b/>
          <w:kern w:val="0"/>
          <w:sz w:val="28"/>
          <w:szCs w:val="28"/>
          <w:u w:val="single"/>
        </w:rPr>
        <w:t xml:space="preserve">        </w:t>
      </w:r>
      <w:r>
        <w:rPr>
          <w:rFonts w:ascii="宋体" w:hAnsi="宋体"/>
          <w:b/>
          <w:kern w:val="0"/>
          <w:sz w:val="28"/>
          <w:szCs w:val="28"/>
        </w:rPr>
        <w:t>年</w:t>
      </w:r>
      <w:r>
        <w:rPr>
          <w:rFonts w:ascii="宋体" w:hAnsi="宋体"/>
          <w:b/>
          <w:kern w:val="0"/>
          <w:sz w:val="28"/>
          <w:szCs w:val="28"/>
          <w:u w:val="single"/>
        </w:rPr>
        <w:t xml:space="preserve">        </w:t>
      </w:r>
      <w:r>
        <w:rPr>
          <w:rFonts w:ascii="宋体" w:hAnsi="宋体"/>
          <w:b/>
          <w:kern w:val="0"/>
          <w:sz w:val="28"/>
          <w:szCs w:val="28"/>
        </w:rPr>
        <w:t>月</w:t>
      </w:r>
      <w:r>
        <w:rPr>
          <w:rFonts w:ascii="宋体" w:hAnsi="宋体"/>
          <w:b/>
          <w:kern w:val="0"/>
          <w:sz w:val="28"/>
          <w:szCs w:val="28"/>
          <w:u w:val="single"/>
        </w:rPr>
        <w:t xml:space="preserve">        </w:t>
      </w:r>
      <w:r>
        <w:rPr>
          <w:rFonts w:ascii="宋体" w:hAnsi="宋体"/>
          <w:b/>
          <w:kern w:val="0"/>
          <w:sz w:val="28"/>
          <w:szCs w:val="28"/>
        </w:rPr>
        <w:t>日</w:t>
      </w:r>
    </w:p>
    <w:p w14:paraId="25C0AF8B">
      <w:pPr>
        <w:snapToGrid w:val="0"/>
        <w:spacing w:before="120" w:beforeLines="50" w:after="50" w:line="360" w:lineRule="exact"/>
        <w:jc w:val="center"/>
        <w:rPr>
          <w:bCs/>
          <w:color w:val="000000"/>
          <w:sz w:val="24"/>
        </w:rPr>
      </w:pPr>
    </w:p>
    <w:p w14:paraId="6C1B24A3">
      <w:pPr>
        <w:widowControl/>
        <w:jc w:val="left"/>
        <w:rPr>
          <w:bCs/>
          <w:color w:val="000000"/>
          <w:sz w:val="24"/>
        </w:rPr>
      </w:pPr>
      <w:r>
        <w:rPr>
          <w:bCs/>
          <w:color w:val="000000"/>
          <w:sz w:val="24"/>
        </w:rPr>
        <w:br w:type="page"/>
      </w:r>
    </w:p>
    <w:bookmarkEnd w:id="79"/>
    <w:bookmarkEnd w:id="80"/>
    <w:p w14:paraId="68596372">
      <w:pPr>
        <w:snapToGrid w:val="0"/>
        <w:spacing w:before="120" w:beforeLines="50" w:after="50" w:line="360" w:lineRule="exact"/>
        <w:rPr>
          <w:b/>
          <w:bCs/>
          <w:color w:val="000000"/>
          <w:sz w:val="24"/>
        </w:rPr>
      </w:pPr>
    </w:p>
    <w:p w14:paraId="4848EB59">
      <w:pPr>
        <w:snapToGrid w:val="0"/>
        <w:spacing w:before="50" w:after="50" w:line="440" w:lineRule="exact"/>
        <w:ind w:firstLine="138" w:firstLineChars="49"/>
        <w:jc w:val="center"/>
        <w:rPr>
          <w:b/>
          <w:color w:val="000000"/>
          <w:sz w:val="28"/>
          <w:szCs w:val="28"/>
        </w:rPr>
      </w:pPr>
      <w:r>
        <w:rPr>
          <w:b/>
          <w:color w:val="000000"/>
          <w:sz w:val="28"/>
          <w:szCs w:val="28"/>
        </w:rPr>
        <w:t>目</w:t>
      </w:r>
      <w:r>
        <w:rPr>
          <w:rFonts w:hint="eastAsia"/>
          <w:b/>
          <w:color w:val="000000"/>
          <w:sz w:val="28"/>
          <w:szCs w:val="28"/>
          <w:lang w:val="en-US" w:eastAsia="zh-CN"/>
        </w:rPr>
        <w:t xml:space="preserve">  </w:t>
      </w:r>
      <w:r>
        <w:rPr>
          <w:b/>
          <w:color w:val="000000"/>
          <w:sz w:val="28"/>
          <w:szCs w:val="28"/>
        </w:rPr>
        <w:t>录</w:t>
      </w:r>
    </w:p>
    <w:p w14:paraId="3079947E">
      <w:pPr>
        <w:snapToGrid w:val="0"/>
        <w:spacing w:before="50" w:after="50" w:line="440" w:lineRule="exact"/>
        <w:ind w:firstLine="138" w:firstLineChars="49"/>
        <w:jc w:val="center"/>
        <w:rPr>
          <w:b/>
          <w:color w:val="000000"/>
          <w:sz w:val="28"/>
          <w:szCs w:val="28"/>
        </w:rPr>
      </w:pPr>
    </w:p>
    <w:p w14:paraId="43427379">
      <w:pPr>
        <w:snapToGrid w:val="0"/>
        <w:spacing w:before="50" w:after="50" w:line="440" w:lineRule="exact"/>
        <w:ind w:firstLine="138" w:firstLineChars="49"/>
        <w:jc w:val="center"/>
        <w:rPr>
          <w:b/>
          <w:color w:val="000000"/>
          <w:sz w:val="28"/>
          <w:szCs w:val="28"/>
        </w:rPr>
      </w:pPr>
      <w:r>
        <w:rPr>
          <w:rFonts w:hint="eastAsia"/>
          <w:b/>
          <w:color w:val="000000"/>
          <w:sz w:val="28"/>
          <w:szCs w:val="28"/>
        </w:rPr>
        <w:t>根据响应文件格式自拟</w:t>
      </w:r>
    </w:p>
    <w:p w14:paraId="6754D0A8">
      <w:pPr>
        <w:widowControl/>
        <w:jc w:val="left"/>
        <w:rPr>
          <w:rFonts w:hint="eastAsia" w:ascii="宋体" w:hAnsi="宋体"/>
          <w:kern w:val="0"/>
          <w:szCs w:val="21"/>
        </w:rPr>
      </w:pPr>
      <w:r>
        <w:rPr>
          <w:rFonts w:ascii="宋体" w:hAnsi="宋体"/>
          <w:kern w:val="0"/>
          <w:szCs w:val="21"/>
        </w:rPr>
        <w:br w:type="page"/>
      </w:r>
    </w:p>
    <w:p w14:paraId="3BD5A5DB">
      <w:pPr>
        <w:keepNext/>
        <w:keepLines/>
        <w:widowControl/>
        <w:spacing w:before="120" w:after="120" w:line="360" w:lineRule="auto"/>
        <w:outlineLvl w:val="1"/>
        <w:rPr>
          <w:rFonts w:hint="eastAsia" w:ascii="宋体" w:hAnsi="宋体" w:eastAsia="黑体"/>
          <w:kern w:val="0"/>
          <w:sz w:val="24"/>
        </w:rPr>
      </w:pPr>
    </w:p>
    <w:p w14:paraId="0E48A0D2">
      <w:pPr>
        <w:widowControl/>
        <w:spacing w:line="360" w:lineRule="auto"/>
        <w:jc w:val="center"/>
        <w:outlineLvl w:val="1"/>
        <w:rPr>
          <w:rFonts w:hint="eastAsia" w:ascii="宋体" w:hAnsi="宋体"/>
          <w:b/>
          <w:kern w:val="0"/>
          <w:sz w:val="28"/>
          <w:szCs w:val="28"/>
        </w:rPr>
      </w:pPr>
      <w:bookmarkStart w:id="81" w:name="_Toc255369456"/>
      <w:bookmarkStart w:id="82" w:name="_Toc487211723"/>
      <w:bookmarkStart w:id="83" w:name="_Toc456252356"/>
      <w:bookmarkStart w:id="84" w:name="_Toc262544114"/>
      <w:bookmarkStart w:id="85" w:name="_Toc523508517"/>
      <w:bookmarkStart w:id="86" w:name="_Toc18500365"/>
      <w:bookmarkStart w:id="87" w:name="_Toc259262997"/>
      <w:bookmarkStart w:id="88" w:name="_Toc488395093"/>
      <w:bookmarkStart w:id="89" w:name="_Toc258578339"/>
      <w:r>
        <w:rPr>
          <w:rFonts w:hint="eastAsia" w:ascii="宋体" w:hAnsi="宋体"/>
          <w:b/>
          <w:kern w:val="0"/>
          <w:sz w:val="28"/>
          <w:szCs w:val="28"/>
        </w:rPr>
        <w:t>一、响应函</w:t>
      </w:r>
      <w:bookmarkEnd w:id="81"/>
      <w:bookmarkEnd w:id="82"/>
      <w:bookmarkEnd w:id="83"/>
      <w:bookmarkEnd w:id="84"/>
      <w:bookmarkEnd w:id="85"/>
      <w:bookmarkEnd w:id="86"/>
      <w:bookmarkEnd w:id="87"/>
      <w:bookmarkEnd w:id="88"/>
      <w:bookmarkEnd w:id="89"/>
    </w:p>
    <w:p w14:paraId="134E5F19">
      <w:pPr>
        <w:widowControl/>
        <w:jc w:val="left"/>
        <w:rPr>
          <w:rFonts w:hint="eastAsia" w:ascii="宋体" w:hAnsi="宋体"/>
          <w:kern w:val="0"/>
          <w:sz w:val="20"/>
          <w:szCs w:val="20"/>
        </w:rPr>
      </w:pPr>
    </w:p>
    <w:p w14:paraId="40A30E82">
      <w:pPr>
        <w:widowControl/>
        <w:spacing w:line="360" w:lineRule="auto"/>
        <w:jc w:val="left"/>
        <w:rPr>
          <w:rFonts w:hint="eastAsia" w:ascii="宋体" w:hAnsi="宋体"/>
          <w:kern w:val="0"/>
          <w:szCs w:val="21"/>
          <w:u w:val="single"/>
        </w:rPr>
      </w:pPr>
      <w:r>
        <w:rPr>
          <w:rFonts w:hint="eastAsia" w:ascii="宋体" w:hAnsi="宋体"/>
          <w:kern w:val="0"/>
          <w:szCs w:val="21"/>
        </w:rPr>
        <w:t>致：</w:t>
      </w:r>
      <w:r>
        <w:rPr>
          <w:rFonts w:hint="eastAsia" w:ascii="宋体" w:hAnsi="宋体"/>
          <w:kern w:val="0"/>
          <w:szCs w:val="21"/>
          <w:u w:val="single"/>
        </w:rPr>
        <w:t xml:space="preserve">                （征集人）：</w:t>
      </w:r>
    </w:p>
    <w:p w14:paraId="4A70758E">
      <w:pPr>
        <w:widowControl/>
        <w:spacing w:line="360" w:lineRule="auto"/>
        <w:jc w:val="left"/>
        <w:rPr>
          <w:rFonts w:hint="eastAsia" w:ascii="宋体" w:hAnsi="宋体"/>
          <w:kern w:val="0"/>
          <w:szCs w:val="21"/>
        </w:rPr>
      </w:pPr>
    </w:p>
    <w:p w14:paraId="575AAABE">
      <w:pPr>
        <w:widowControl/>
        <w:autoSpaceDE w:val="0"/>
        <w:autoSpaceDN w:val="0"/>
        <w:adjustRightInd w:val="0"/>
        <w:spacing w:line="480" w:lineRule="auto"/>
        <w:jc w:val="left"/>
        <w:rPr>
          <w:rFonts w:hint="eastAsia"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hint="eastAsia" w:ascii="宋体" w:hAnsi="宋体"/>
          <w:kern w:val="0"/>
          <w:szCs w:val="21"/>
          <w:u w:val="single"/>
        </w:rPr>
        <w:t xml:space="preserve">            </w:t>
      </w:r>
      <w:r>
        <w:rPr>
          <w:rFonts w:hint="eastAsia" w:ascii="宋体" w:hAnsi="宋体"/>
          <w:kern w:val="0"/>
          <w:szCs w:val="21"/>
        </w:rPr>
        <w:t>（供应商全称）授权</w:t>
      </w:r>
      <w:r>
        <w:rPr>
          <w:rFonts w:hint="eastAsia" w:ascii="宋体" w:hAnsi="宋体"/>
          <w:kern w:val="0"/>
          <w:szCs w:val="21"/>
          <w:u w:val="single"/>
        </w:rPr>
        <w:t xml:space="preserve">           </w:t>
      </w:r>
      <w:r>
        <w:rPr>
          <w:rFonts w:hint="eastAsia" w:ascii="宋体" w:hAnsi="宋体"/>
          <w:kern w:val="0"/>
          <w:szCs w:val="21"/>
        </w:rPr>
        <w:t>（授权代表姓名）为</w:t>
      </w:r>
      <w:r>
        <w:rPr>
          <w:rFonts w:hint="eastAsia" w:ascii="宋体" w:hAnsi="宋体"/>
          <w:kern w:val="0"/>
          <w:szCs w:val="21"/>
          <w:u w:val="single"/>
        </w:rPr>
        <w:t xml:space="preserve">    （职务、职称）</w:t>
      </w:r>
      <w:r>
        <w:rPr>
          <w:rFonts w:hint="eastAsia" w:ascii="宋体" w:hAnsi="宋体"/>
          <w:kern w:val="0"/>
          <w:szCs w:val="21"/>
        </w:rPr>
        <w:t>为授权代表，参加项目编号为</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w:t>
      </w:r>
      <w:r>
        <w:rPr>
          <w:rFonts w:hint="eastAsia" w:ascii="宋体" w:hAnsi="宋体"/>
          <w:kern w:val="0"/>
          <w:szCs w:val="21"/>
        </w:rPr>
        <w:t>（项目名称）</w:t>
      </w:r>
      <w:r>
        <w:rPr>
          <w:rFonts w:hint="eastAsia" w:ascii="宋体" w:hAnsi="宋体"/>
          <w:kern w:val="0"/>
          <w:szCs w:val="21"/>
          <w:u w:val="single"/>
        </w:rPr>
        <w:t xml:space="preserve">   </w:t>
      </w:r>
      <w:r>
        <w:rPr>
          <w:rFonts w:hint="eastAsia" w:ascii="宋体" w:hAnsi="宋体"/>
          <w:kern w:val="0"/>
          <w:szCs w:val="21"/>
        </w:rPr>
        <w:t>包段有关采购活动。为此：</w:t>
      </w:r>
    </w:p>
    <w:p w14:paraId="4C5512EA">
      <w:pPr>
        <w:widowControl/>
        <w:numPr>
          <w:ilvl w:val="0"/>
          <w:numId w:val="4"/>
        </w:numPr>
        <w:spacing w:line="360" w:lineRule="auto"/>
        <w:jc w:val="left"/>
        <w:rPr>
          <w:rFonts w:hint="eastAsia" w:ascii="宋体" w:hAnsi="宋体"/>
          <w:kern w:val="0"/>
          <w:szCs w:val="21"/>
        </w:rPr>
      </w:pPr>
      <w:r>
        <w:rPr>
          <w:rFonts w:hint="eastAsia" w:ascii="宋体" w:hAnsi="宋体"/>
          <w:kern w:val="0"/>
          <w:szCs w:val="21"/>
        </w:rPr>
        <w:t>提供投标须知规定的全部投标文件；</w:t>
      </w:r>
      <w:r>
        <w:rPr>
          <w:rFonts w:ascii="宋体" w:hAnsi="宋体"/>
          <w:kern w:val="0"/>
          <w:szCs w:val="21"/>
        </w:rPr>
        <w:t xml:space="preserve"> </w:t>
      </w:r>
    </w:p>
    <w:p w14:paraId="76C37751">
      <w:pPr>
        <w:widowControl/>
        <w:numPr>
          <w:ilvl w:val="0"/>
          <w:numId w:val="4"/>
        </w:numPr>
        <w:spacing w:line="360" w:lineRule="auto"/>
        <w:jc w:val="left"/>
        <w:rPr>
          <w:rFonts w:hint="eastAsia" w:ascii="宋体" w:hAnsi="宋体"/>
          <w:kern w:val="0"/>
          <w:szCs w:val="21"/>
        </w:rPr>
      </w:pPr>
      <w:r>
        <w:rPr>
          <w:rFonts w:hint="eastAsia" w:ascii="宋体" w:hAnsi="宋体"/>
          <w:kern w:val="0"/>
          <w:szCs w:val="21"/>
        </w:rPr>
        <w:t>保证遵守采购文件中的有关规定和收费标准。投标报价为</w:t>
      </w:r>
      <w:r>
        <w:rPr>
          <w:rFonts w:hint="eastAsia" w:ascii="宋体" w:hAnsi="宋体"/>
          <w:kern w:val="0"/>
          <w:szCs w:val="21"/>
          <w:u w:val="single"/>
        </w:rPr>
        <w:t>响应固定收费标准</w:t>
      </w:r>
      <w:r>
        <w:rPr>
          <w:rFonts w:hint="eastAsia" w:ascii="宋体" w:hAnsi="宋体"/>
          <w:kern w:val="0"/>
          <w:szCs w:val="21"/>
        </w:rPr>
        <w:t>。</w:t>
      </w:r>
    </w:p>
    <w:p w14:paraId="43C5563C">
      <w:pPr>
        <w:widowControl/>
        <w:numPr>
          <w:ilvl w:val="0"/>
          <w:numId w:val="4"/>
        </w:numPr>
        <w:tabs>
          <w:tab w:val="left" w:pos="720"/>
          <w:tab w:val="left" w:pos="6300"/>
        </w:tabs>
        <w:spacing w:line="360" w:lineRule="auto"/>
        <w:jc w:val="left"/>
        <w:rPr>
          <w:rFonts w:hint="eastAsia" w:ascii="宋体" w:hAnsi="宋体"/>
          <w:kern w:val="0"/>
          <w:szCs w:val="21"/>
        </w:rPr>
      </w:pPr>
      <w:r>
        <w:rPr>
          <w:rFonts w:hint="eastAsia" w:ascii="宋体" w:hAnsi="宋体"/>
          <w:kern w:val="0"/>
          <w:szCs w:val="21"/>
        </w:rPr>
        <w:t>保证忠实地执行买卖双方所签合同，并承担合同规定的责任义务。</w:t>
      </w:r>
    </w:p>
    <w:p w14:paraId="048A26B9">
      <w:pPr>
        <w:widowControl/>
        <w:numPr>
          <w:ilvl w:val="0"/>
          <w:numId w:val="4"/>
        </w:numPr>
        <w:spacing w:line="360" w:lineRule="auto"/>
        <w:jc w:val="left"/>
        <w:rPr>
          <w:rFonts w:hint="eastAsia" w:ascii="宋体" w:hAnsi="宋体"/>
          <w:kern w:val="0"/>
          <w:szCs w:val="21"/>
        </w:rPr>
      </w:pPr>
      <w:r>
        <w:rPr>
          <w:rFonts w:hint="eastAsia" w:ascii="宋体" w:hAnsi="宋体"/>
          <w:kern w:val="0"/>
          <w:szCs w:val="21"/>
        </w:rPr>
        <w:t>愿意向贵方提供任何与本项目投标有关的数据、情况和技术资料。</w:t>
      </w:r>
    </w:p>
    <w:p w14:paraId="42FC4267">
      <w:pPr>
        <w:widowControl/>
        <w:numPr>
          <w:ilvl w:val="0"/>
          <w:numId w:val="4"/>
        </w:numPr>
        <w:spacing w:line="360" w:lineRule="auto"/>
        <w:jc w:val="left"/>
        <w:rPr>
          <w:rFonts w:hint="eastAsia" w:ascii="宋体" w:hAnsi="宋体"/>
          <w:kern w:val="0"/>
          <w:szCs w:val="21"/>
        </w:rPr>
      </w:pPr>
      <w:r>
        <w:rPr>
          <w:rFonts w:hint="eastAsia" w:ascii="宋体" w:hAnsi="宋体"/>
          <w:kern w:val="0"/>
          <w:szCs w:val="21"/>
        </w:rPr>
        <w:t>本投标自投标截止时间起90天内有效。</w:t>
      </w:r>
    </w:p>
    <w:p w14:paraId="628C2FEC">
      <w:pPr>
        <w:widowControl/>
        <w:numPr>
          <w:ilvl w:val="0"/>
          <w:numId w:val="4"/>
        </w:numPr>
        <w:spacing w:line="360" w:lineRule="auto"/>
        <w:jc w:val="left"/>
        <w:rPr>
          <w:rFonts w:hint="eastAsia" w:ascii="宋体" w:hAnsi="宋体"/>
          <w:kern w:val="0"/>
          <w:szCs w:val="21"/>
        </w:rPr>
      </w:pPr>
      <w:r>
        <w:rPr>
          <w:rFonts w:hint="eastAsia" w:ascii="宋体" w:hAnsi="宋体"/>
          <w:kern w:val="0"/>
          <w:szCs w:val="21"/>
        </w:rPr>
        <w:t>与本投标有关的一切往来通讯请寄</w:t>
      </w:r>
    </w:p>
    <w:p w14:paraId="37176E04">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地址：</w:t>
      </w:r>
      <w:r>
        <w:rPr>
          <w:rFonts w:ascii="宋体" w:hAnsi="宋体"/>
          <w:kern w:val="0"/>
          <w:szCs w:val="21"/>
        </w:rPr>
        <w:t xml:space="preserve">______________________    </w:t>
      </w:r>
      <w:r>
        <w:rPr>
          <w:rFonts w:hint="eastAsia" w:ascii="宋体" w:hAnsi="宋体"/>
          <w:kern w:val="0"/>
          <w:szCs w:val="21"/>
        </w:rPr>
        <w:t>邮</w:t>
      </w:r>
      <w:r>
        <w:rPr>
          <w:rFonts w:ascii="宋体" w:hAnsi="宋体"/>
          <w:kern w:val="0"/>
          <w:szCs w:val="21"/>
        </w:rPr>
        <w:t xml:space="preserve">  </w:t>
      </w:r>
      <w:r>
        <w:rPr>
          <w:rFonts w:hint="eastAsia" w:ascii="宋体" w:hAnsi="宋体"/>
          <w:kern w:val="0"/>
          <w:szCs w:val="21"/>
        </w:rPr>
        <w:t>编：</w:t>
      </w:r>
      <w:r>
        <w:rPr>
          <w:rFonts w:ascii="宋体" w:hAnsi="宋体"/>
          <w:kern w:val="0"/>
          <w:szCs w:val="21"/>
        </w:rPr>
        <w:t>____________________</w:t>
      </w:r>
    </w:p>
    <w:p w14:paraId="18E45DE8">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电话：</w:t>
      </w:r>
      <w:r>
        <w:rPr>
          <w:rFonts w:ascii="宋体" w:hAnsi="宋体"/>
          <w:kern w:val="0"/>
          <w:szCs w:val="21"/>
        </w:rPr>
        <w:t xml:space="preserve">______________________    </w:t>
      </w:r>
      <w:r>
        <w:rPr>
          <w:rFonts w:hint="eastAsia" w:ascii="宋体" w:hAnsi="宋体"/>
          <w:kern w:val="0"/>
          <w:szCs w:val="21"/>
        </w:rPr>
        <w:t>传</w:t>
      </w:r>
      <w:r>
        <w:rPr>
          <w:rFonts w:ascii="宋体" w:hAnsi="宋体"/>
          <w:kern w:val="0"/>
          <w:szCs w:val="21"/>
        </w:rPr>
        <w:t xml:space="preserve">  </w:t>
      </w:r>
      <w:r>
        <w:rPr>
          <w:rFonts w:hint="eastAsia" w:ascii="宋体" w:hAnsi="宋体"/>
          <w:kern w:val="0"/>
          <w:szCs w:val="21"/>
        </w:rPr>
        <w:t>真：</w:t>
      </w:r>
      <w:r>
        <w:rPr>
          <w:rFonts w:ascii="宋体" w:hAnsi="宋体"/>
          <w:kern w:val="0"/>
          <w:szCs w:val="21"/>
        </w:rPr>
        <w:t>____________________</w:t>
      </w:r>
    </w:p>
    <w:p w14:paraId="0BF34794">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电子信箱地址：</w:t>
      </w:r>
      <w:r>
        <w:rPr>
          <w:rFonts w:ascii="宋体" w:hAnsi="宋体"/>
          <w:kern w:val="0"/>
          <w:szCs w:val="21"/>
        </w:rPr>
        <w:t>____________________________________________</w:t>
      </w:r>
    </w:p>
    <w:p w14:paraId="0F0DB862">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供应商代表姓名、职务</w:t>
      </w:r>
      <w:r>
        <w:rPr>
          <w:rFonts w:ascii="宋体" w:hAnsi="宋体"/>
          <w:kern w:val="0"/>
          <w:szCs w:val="21"/>
        </w:rPr>
        <w:t>(</w:t>
      </w:r>
      <w:r>
        <w:rPr>
          <w:rFonts w:hint="eastAsia" w:ascii="宋体" w:hAnsi="宋体"/>
          <w:kern w:val="0"/>
          <w:szCs w:val="21"/>
        </w:rPr>
        <w:t>印刷体</w:t>
      </w:r>
      <w:r>
        <w:rPr>
          <w:rFonts w:ascii="宋体" w:hAnsi="宋体"/>
          <w:kern w:val="0"/>
          <w:szCs w:val="21"/>
        </w:rPr>
        <w:t>)</w:t>
      </w:r>
      <w:r>
        <w:rPr>
          <w:rFonts w:hint="eastAsia" w:ascii="宋体" w:hAnsi="宋体"/>
          <w:kern w:val="0"/>
          <w:szCs w:val="21"/>
        </w:rPr>
        <w:t>：</w:t>
      </w:r>
      <w:r>
        <w:rPr>
          <w:rFonts w:ascii="宋体" w:hAnsi="宋体"/>
          <w:kern w:val="0"/>
          <w:szCs w:val="21"/>
        </w:rPr>
        <w:t>_____________________________</w:t>
      </w:r>
    </w:p>
    <w:p w14:paraId="1C67433F">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供应商名称：</w:t>
      </w:r>
      <w:r>
        <w:rPr>
          <w:rFonts w:ascii="宋体" w:hAnsi="宋体"/>
          <w:kern w:val="0"/>
          <w:szCs w:val="21"/>
        </w:rPr>
        <w:t>_____________________</w:t>
      </w:r>
      <w:r>
        <w:rPr>
          <w:rFonts w:hint="eastAsia" w:ascii="宋体" w:hAnsi="宋体"/>
          <w:kern w:val="0"/>
          <w:szCs w:val="21"/>
        </w:rPr>
        <w:t>（公章）</w:t>
      </w:r>
    </w:p>
    <w:p w14:paraId="408B91D7">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法定代表人：</w:t>
      </w:r>
      <w:r>
        <w:rPr>
          <w:rFonts w:hint="eastAsia" w:ascii="宋体" w:hAnsi="宋体"/>
          <w:kern w:val="0"/>
          <w:szCs w:val="21"/>
          <w:u w:val="single"/>
        </w:rPr>
        <w:t xml:space="preserve">                 </w:t>
      </w:r>
      <w:r>
        <w:rPr>
          <w:rFonts w:hint="eastAsia" w:ascii="宋体" w:hAnsi="宋体"/>
          <w:kern w:val="0"/>
          <w:szCs w:val="21"/>
        </w:rPr>
        <w:t>（签字或盖章）</w:t>
      </w:r>
    </w:p>
    <w:p w14:paraId="4566C9A9">
      <w:pPr>
        <w:widowControl/>
        <w:tabs>
          <w:tab w:val="left" w:pos="142"/>
          <w:tab w:val="left" w:pos="420"/>
        </w:tabs>
        <w:spacing w:line="360" w:lineRule="auto"/>
        <w:ind w:left="142"/>
        <w:jc w:val="left"/>
        <w:rPr>
          <w:rFonts w:hint="eastAsia" w:ascii="宋体" w:hAnsi="宋体"/>
          <w:kern w:val="0"/>
          <w:szCs w:val="21"/>
        </w:rPr>
      </w:pPr>
      <w:r>
        <w:rPr>
          <w:rFonts w:hint="eastAsia" w:ascii="宋体" w:hAnsi="宋体"/>
          <w:kern w:val="0"/>
          <w:szCs w:val="21"/>
        </w:rPr>
        <w:t>日　　　期：</w:t>
      </w:r>
      <w:r>
        <w:rPr>
          <w:rFonts w:ascii="宋体" w:hAnsi="宋体"/>
          <w:kern w:val="0"/>
          <w:szCs w:val="21"/>
        </w:rPr>
        <w:t>_____</w:t>
      </w:r>
      <w:r>
        <w:rPr>
          <w:rFonts w:hint="eastAsia" w:ascii="宋体" w:hAnsi="宋体"/>
          <w:kern w:val="0"/>
          <w:szCs w:val="21"/>
        </w:rPr>
        <w:t>年</w:t>
      </w:r>
      <w:r>
        <w:rPr>
          <w:rFonts w:ascii="宋体" w:hAnsi="宋体"/>
          <w:kern w:val="0"/>
          <w:szCs w:val="21"/>
        </w:rPr>
        <w:t>_____</w:t>
      </w:r>
      <w:r>
        <w:rPr>
          <w:rFonts w:hint="eastAsia" w:ascii="宋体" w:hAnsi="宋体"/>
          <w:kern w:val="0"/>
          <w:szCs w:val="21"/>
        </w:rPr>
        <w:t>月</w:t>
      </w:r>
      <w:r>
        <w:rPr>
          <w:rFonts w:ascii="宋体" w:hAnsi="宋体"/>
          <w:kern w:val="0"/>
          <w:szCs w:val="21"/>
        </w:rPr>
        <w:t>_____</w:t>
      </w:r>
      <w:r>
        <w:rPr>
          <w:rFonts w:hint="eastAsia" w:ascii="宋体" w:hAnsi="宋体"/>
          <w:kern w:val="0"/>
          <w:szCs w:val="21"/>
        </w:rPr>
        <w:t>日</w:t>
      </w:r>
      <w:r>
        <w:rPr>
          <w:rFonts w:ascii="宋体" w:hAnsi="宋体"/>
          <w:kern w:val="0"/>
          <w:szCs w:val="21"/>
        </w:rPr>
        <w:t xml:space="preserve">     </w:t>
      </w:r>
    </w:p>
    <w:p w14:paraId="13532918">
      <w:pPr>
        <w:widowControl/>
        <w:spacing w:line="360" w:lineRule="auto"/>
        <w:jc w:val="left"/>
        <w:rPr>
          <w:rFonts w:hint="eastAsia" w:ascii="宋体" w:hAnsi="宋体"/>
          <w:kern w:val="0"/>
          <w:szCs w:val="21"/>
        </w:rPr>
      </w:pPr>
    </w:p>
    <w:p w14:paraId="785C493E">
      <w:pPr>
        <w:pStyle w:val="3"/>
        <w:spacing w:before="120" w:after="120" w:line="360" w:lineRule="auto"/>
        <w:rPr>
          <w:rFonts w:hint="eastAsia" w:ascii="宋体" w:hAnsi="宋体"/>
          <w:b w:val="0"/>
          <w:bCs w:val="0"/>
          <w:kern w:val="0"/>
          <w:sz w:val="24"/>
          <w:szCs w:val="24"/>
        </w:rPr>
      </w:pPr>
      <w:r>
        <w:rPr>
          <w:b w:val="0"/>
          <w:color w:val="000000"/>
          <w:sz w:val="24"/>
        </w:rPr>
        <w:br w:type="page"/>
      </w:r>
      <w:bookmarkEnd w:id="5"/>
      <w:bookmarkEnd w:id="6"/>
    </w:p>
    <w:p w14:paraId="0772D353">
      <w:pPr>
        <w:widowControl/>
        <w:spacing w:line="360" w:lineRule="auto"/>
        <w:jc w:val="center"/>
        <w:outlineLvl w:val="1"/>
        <w:rPr>
          <w:rFonts w:hint="eastAsia" w:ascii="宋体" w:hAnsi="宋体"/>
          <w:b/>
          <w:kern w:val="0"/>
          <w:sz w:val="28"/>
          <w:szCs w:val="28"/>
        </w:rPr>
      </w:pPr>
      <w:bookmarkStart w:id="90" w:name="_Toc456252357"/>
      <w:bookmarkStart w:id="91" w:name="_Toc488395095"/>
      <w:bookmarkStart w:id="92" w:name="_Toc487211725"/>
      <w:bookmarkStart w:id="93" w:name="_Toc523508519"/>
      <w:bookmarkStart w:id="94" w:name="_Toc18500367"/>
      <w:r>
        <w:rPr>
          <w:rFonts w:hint="eastAsia" w:ascii="宋体" w:hAnsi="宋体"/>
          <w:kern w:val="0"/>
          <w:sz w:val="28"/>
        </w:rPr>
        <w:t>二、</w:t>
      </w:r>
      <w:r>
        <w:rPr>
          <w:rFonts w:hint="eastAsia" w:ascii="宋体" w:hAnsi="宋体"/>
          <w:b/>
          <w:kern w:val="0"/>
          <w:sz w:val="28"/>
          <w:szCs w:val="28"/>
        </w:rPr>
        <w:t>开标一览表</w:t>
      </w:r>
      <w:bookmarkEnd w:id="90"/>
      <w:bookmarkEnd w:id="91"/>
      <w:bookmarkEnd w:id="92"/>
      <w:bookmarkEnd w:id="93"/>
      <w:bookmarkEnd w:id="94"/>
    </w:p>
    <w:p w14:paraId="5B21DE1C">
      <w:pPr>
        <w:widowControl/>
        <w:jc w:val="left"/>
        <w:rPr>
          <w:rFonts w:hint="eastAsia" w:ascii="宋体" w:hAnsi="宋体"/>
          <w:kern w:val="0"/>
          <w:szCs w:val="21"/>
        </w:rPr>
      </w:pPr>
      <w:bookmarkStart w:id="95" w:name="_Toc98580424"/>
    </w:p>
    <w:p w14:paraId="3D52B289">
      <w:pPr>
        <w:widowControl/>
        <w:jc w:val="left"/>
        <w:rPr>
          <w:rFonts w:hint="eastAsia" w:ascii="宋体" w:hAnsi="宋体"/>
          <w:kern w:val="0"/>
          <w:szCs w:val="21"/>
        </w:rPr>
      </w:pPr>
      <w:r>
        <w:rPr>
          <w:rFonts w:hint="eastAsia" w:ascii="宋体" w:hAnsi="宋体"/>
          <w:kern w:val="0"/>
          <w:szCs w:val="21"/>
        </w:rPr>
        <w:t>项目名称：</w:t>
      </w:r>
      <w:r>
        <w:rPr>
          <w:rFonts w:hint="eastAsia" w:ascii="宋体" w:hAnsi="宋体"/>
          <w:kern w:val="0"/>
          <w:szCs w:val="21"/>
          <w:u w:val="single"/>
        </w:rPr>
        <w:t xml:space="preserve">                </w:t>
      </w:r>
      <w:r>
        <w:rPr>
          <w:rFonts w:hint="eastAsia" w:ascii="宋体" w:hAnsi="宋体"/>
          <w:kern w:val="0"/>
          <w:szCs w:val="21"/>
        </w:rPr>
        <w:t>（项目名称）</w:t>
      </w:r>
      <w:r>
        <w:rPr>
          <w:rFonts w:hint="eastAsia" w:ascii="宋体" w:hAnsi="宋体"/>
          <w:kern w:val="0"/>
          <w:szCs w:val="21"/>
          <w:u w:val="single"/>
        </w:rPr>
        <w:t xml:space="preserve">   包</w:t>
      </w:r>
      <w:r>
        <w:rPr>
          <w:rFonts w:hint="eastAsia" w:ascii="宋体" w:hAnsi="宋体"/>
          <w:kern w:val="0"/>
          <w:szCs w:val="21"/>
        </w:rPr>
        <w:t>段</w:t>
      </w:r>
    </w:p>
    <w:p w14:paraId="28980DDC">
      <w:pPr>
        <w:widowControl/>
        <w:jc w:val="left"/>
        <w:rPr>
          <w:rFonts w:hint="eastAsia" w:ascii="宋体" w:hAnsi="宋体"/>
          <w:kern w:val="0"/>
          <w:szCs w:val="21"/>
        </w:rPr>
      </w:pPr>
    </w:p>
    <w:p w14:paraId="6C586D76">
      <w:pPr>
        <w:widowControl/>
        <w:jc w:val="left"/>
        <w:rPr>
          <w:rFonts w:hint="eastAsia" w:ascii="宋体" w:hAnsi="宋体"/>
          <w:kern w:val="0"/>
          <w:szCs w:val="21"/>
        </w:rPr>
      </w:pPr>
      <w:r>
        <w:rPr>
          <w:rFonts w:hint="eastAsia" w:ascii="宋体" w:hAnsi="宋体"/>
          <w:kern w:val="0"/>
          <w:szCs w:val="21"/>
        </w:rPr>
        <w:t xml:space="preserve">项目编号：                                                        </w:t>
      </w:r>
      <w:bookmarkEnd w:id="95"/>
    </w:p>
    <w:p w14:paraId="176C3F15">
      <w:pPr>
        <w:widowControl/>
        <w:jc w:val="left"/>
        <w:rPr>
          <w:rFonts w:hint="eastAsia" w:ascii="宋体" w:hAnsi="宋体"/>
          <w:kern w:val="0"/>
          <w:szCs w:val="21"/>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3166"/>
        <w:gridCol w:w="3165"/>
      </w:tblGrid>
      <w:tr w14:paraId="73E1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673" w:type="pct"/>
            <w:tcBorders>
              <w:bottom w:val="single" w:color="auto" w:sz="4" w:space="0"/>
            </w:tcBorders>
            <w:vAlign w:val="center"/>
          </w:tcPr>
          <w:p w14:paraId="2EBCBBCE">
            <w:pPr>
              <w:widowControl/>
              <w:jc w:val="center"/>
              <w:rPr>
                <w:rFonts w:hint="eastAsia" w:ascii="宋体" w:hAnsi="宋体"/>
                <w:kern w:val="0"/>
                <w:szCs w:val="21"/>
              </w:rPr>
            </w:pPr>
            <w:r>
              <w:rPr>
                <w:rFonts w:hint="eastAsia" w:ascii="宋体" w:hAnsi="宋体"/>
                <w:kern w:val="0"/>
                <w:szCs w:val="21"/>
              </w:rPr>
              <w:t>供应商</w:t>
            </w:r>
          </w:p>
        </w:tc>
        <w:tc>
          <w:tcPr>
            <w:tcW w:w="1664" w:type="pct"/>
            <w:tcBorders>
              <w:bottom w:val="single" w:color="auto" w:sz="4" w:space="0"/>
            </w:tcBorders>
            <w:vAlign w:val="center"/>
          </w:tcPr>
          <w:p w14:paraId="197DAA00">
            <w:pPr>
              <w:widowControl/>
              <w:jc w:val="center"/>
              <w:rPr>
                <w:rFonts w:hint="eastAsia" w:ascii="宋体" w:hAnsi="宋体"/>
                <w:kern w:val="0"/>
                <w:szCs w:val="21"/>
              </w:rPr>
            </w:pPr>
            <w:r>
              <w:rPr>
                <w:rFonts w:hint="eastAsia" w:ascii="宋体" w:hAnsi="宋体"/>
                <w:kern w:val="0"/>
                <w:szCs w:val="21"/>
              </w:rPr>
              <w:t>报价（</w:t>
            </w:r>
            <w:r>
              <w:rPr>
                <w:rFonts w:hint="eastAsia" w:ascii="宋体" w:hAnsi="宋体"/>
                <w:kern w:val="0"/>
                <w:szCs w:val="21"/>
                <w:lang w:val="en-US" w:eastAsia="zh-CN"/>
              </w:rPr>
              <w:t>折扣率</w:t>
            </w:r>
            <w:r>
              <w:rPr>
                <w:rFonts w:hint="eastAsia" w:ascii="宋体" w:hAnsi="宋体"/>
                <w:kern w:val="0"/>
                <w:szCs w:val="21"/>
              </w:rPr>
              <w:t>、</w:t>
            </w:r>
            <w:r>
              <w:rPr>
                <w:rFonts w:hint="eastAsia" w:ascii="宋体" w:hAnsi="宋体"/>
                <w:kern w:val="0"/>
                <w:szCs w:val="21"/>
                <w:lang w:val="en-US" w:eastAsia="zh-CN"/>
              </w:rPr>
              <w:t>%</w:t>
            </w:r>
            <w:r>
              <w:rPr>
                <w:rFonts w:hint="eastAsia" w:ascii="宋体" w:hAnsi="宋体"/>
                <w:kern w:val="0"/>
                <w:szCs w:val="21"/>
              </w:rPr>
              <w:t>）</w:t>
            </w:r>
          </w:p>
        </w:tc>
        <w:tc>
          <w:tcPr>
            <w:tcW w:w="1664" w:type="pct"/>
            <w:tcBorders>
              <w:bottom w:val="single" w:color="auto" w:sz="4" w:space="0"/>
            </w:tcBorders>
            <w:vAlign w:val="center"/>
          </w:tcPr>
          <w:p w14:paraId="04EF8584">
            <w:pPr>
              <w:widowControl/>
              <w:jc w:val="center"/>
              <w:rPr>
                <w:rFonts w:hint="eastAsia" w:ascii="宋体" w:hAnsi="宋体"/>
                <w:kern w:val="0"/>
                <w:szCs w:val="21"/>
              </w:rPr>
            </w:pPr>
            <w:r>
              <w:rPr>
                <w:rFonts w:hint="eastAsia" w:ascii="宋体" w:hAnsi="宋体"/>
                <w:kern w:val="0"/>
                <w:szCs w:val="21"/>
              </w:rPr>
              <w:t>备注</w:t>
            </w:r>
          </w:p>
        </w:tc>
      </w:tr>
      <w:tr w14:paraId="0FFF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1673" w:type="pct"/>
            <w:vAlign w:val="center"/>
          </w:tcPr>
          <w:p w14:paraId="36756044">
            <w:pPr>
              <w:widowControl/>
              <w:jc w:val="center"/>
              <w:rPr>
                <w:rFonts w:hint="eastAsia" w:ascii="宋体" w:hAnsi="宋体"/>
                <w:bCs/>
                <w:kern w:val="0"/>
                <w:szCs w:val="21"/>
              </w:rPr>
            </w:pPr>
          </w:p>
        </w:tc>
        <w:tc>
          <w:tcPr>
            <w:tcW w:w="1664" w:type="pct"/>
            <w:vAlign w:val="center"/>
          </w:tcPr>
          <w:p w14:paraId="4FFAE273">
            <w:pPr>
              <w:widowControl/>
              <w:jc w:val="center"/>
              <w:rPr>
                <w:rFonts w:hint="eastAsia" w:ascii="宋体" w:hAnsi="宋体"/>
                <w:bCs/>
                <w:kern w:val="0"/>
                <w:szCs w:val="21"/>
              </w:rPr>
            </w:pPr>
            <w:r>
              <w:rPr>
                <w:rFonts w:hint="eastAsia" w:ascii="宋体" w:hAnsi="宋体"/>
                <w:bCs/>
                <w:kern w:val="0"/>
                <w:szCs w:val="21"/>
                <w:lang w:val="en-US" w:eastAsia="zh-CN"/>
              </w:rPr>
              <w:t>3</w:t>
            </w:r>
            <w:r>
              <w:rPr>
                <w:rFonts w:hint="eastAsia" w:ascii="宋体" w:hAnsi="宋体"/>
                <w:bCs/>
                <w:kern w:val="0"/>
                <w:szCs w:val="21"/>
              </w:rPr>
              <w:t>0</w:t>
            </w:r>
          </w:p>
        </w:tc>
        <w:tc>
          <w:tcPr>
            <w:tcW w:w="1664" w:type="pct"/>
            <w:vAlign w:val="center"/>
          </w:tcPr>
          <w:p w14:paraId="66CE3622">
            <w:pPr>
              <w:widowControl/>
              <w:jc w:val="center"/>
              <w:rPr>
                <w:rFonts w:hint="eastAsia" w:ascii="宋体" w:hAnsi="宋体"/>
                <w:bCs/>
                <w:kern w:val="0"/>
                <w:szCs w:val="21"/>
              </w:rPr>
            </w:pPr>
            <w:r>
              <w:rPr>
                <w:rFonts w:hint="eastAsia" w:ascii="宋体" w:hAnsi="宋体"/>
                <w:bCs/>
                <w:kern w:val="0"/>
                <w:szCs w:val="21"/>
              </w:rPr>
              <w:t>响应固定收费标准</w:t>
            </w:r>
          </w:p>
        </w:tc>
      </w:tr>
    </w:tbl>
    <w:p w14:paraId="5DAF926A">
      <w:pPr>
        <w:widowControl/>
        <w:rPr>
          <w:rFonts w:hint="eastAsia" w:ascii="宋体" w:hAnsi="宋体"/>
          <w:kern w:val="0"/>
          <w:szCs w:val="21"/>
        </w:rPr>
      </w:pPr>
    </w:p>
    <w:p w14:paraId="3390DB54">
      <w:pPr>
        <w:widowControl/>
        <w:spacing w:line="360" w:lineRule="auto"/>
        <w:rPr>
          <w:rFonts w:hint="eastAsia" w:ascii="宋体" w:hAnsi="宋体"/>
          <w:kern w:val="0"/>
          <w:szCs w:val="21"/>
        </w:rPr>
      </w:pPr>
      <w:r>
        <w:rPr>
          <w:rFonts w:hint="eastAsia" w:ascii="宋体" w:hAnsi="宋体"/>
          <w:b/>
          <w:bCs/>
          <w:kern w:val="0"/>
          <w:szCs w:val="21"/>
        </w:rPr>
        <w:t>注： 按照“政采云”模板进行填写，本项费用为固定收费标准，其他报价无效。供应商在“政采云”系统中开标一览表报价时，报价栏填写：</w:t>
      </w:r>
      <w:r>
        <w:rPr>
          <w:rFonts w:hint="eastAsia" w:ascii="宋体" w:hAnsi="宋体"/>
          <w:b/>
          <w:bCs/>
          <w:kern w:val="0"/>
          <w:szCs w:val="21"/>
          <w:lang w:val="en-US" w:eastAsia="zh-CN"/>
        </w:rPr>
        <w:t>3</w:t>
      </w:r>
      <w:r>
        <w:rPr>
          <w:rFonts w:hint="eastAsia" w:ascii="宋体" w:hAnsi="宋体"/>
          <w:b/>
          <w:bCs/>
          <w:kern w:val="0"/>
          <w:szCs w:val="21"/>
        </w:rPr>
        <w:t>0，备注栏填写：响应固定收费标准。</w:t>
      </w:r>
    </w:p>
    <w:p w14:paraId="573AF1CB">
      <w:pPr>
        <w:widowControl/>
        <w:spacing w:before="120" w:line="360" w:lineRule="auto"/>
        <w:jc w:val="left"/>
        <w:rPr>
          <w:rFonts w:hint="eastAsia" w:ascii="宋体" w:hAnsi="宋体"/>
          <w:kern w:val="0"/>
          <w:sz w:val="24"/>
          <w:szCs w:val="20"/>
        </w:rPr>
      </w:pPr>
    </w:p>
    <w:p w14:paraId="0B5ACF24">
      <w:pPr>
        <w:widowControl/>
        <w:spacing w:before="120" w:line="360" w:lineRule="auto"/>
        <w:jc w:val="left"/>
        <w:rPr>
          <w:rFonts w:hint="eastAsia" w:ascii="宋体" w:hAnsi="宋体"/>
          <w:kern w:val="0"/>
          <w:sz w:val="24"/>
          <w:szCs w:val="20"/>
        </w:rPr>
      </w:pPr>
    </w:p>
    <w:p w14:paraId="35C95C1D">
      <w:pPr>
        <w:widowControl/>
        <w:tabs>
          <w:tab w:val="left" w:pos="142"/>
          <w:tab w:val="left" w:pos="420"/>
        </w:tabs>
        <w:spacing w:line="360" w:lineRule="auto"/>
        <w:jc w:val="left"/>
        <w:rPr>
          <w:rFonts w:hint="eastAsia" w:ascii="宋体" w:hAnsi="宋体"/>
          <w:kern w:val="0"/>
          <w:szCs w:val="21"/>
        </w:rPr>
      </w:pPr>
      <w:r>
        <w:rPr>
          <w:rFonts w:hint="eastAsia" w:ascii="宋体" w:hAnsi="宋体"/>
          <w:kern w:val="0"/>
          <w:szCs w:val="21"/>
        </w:rPr>
        <w:t>法定代表人签字或盖章</w:t>
      </w:r>
      <w:r>
        <w:rPr>
          <w:rFonts w:hint="eastAsia" w:ascii="宋体" w:hAnsi="宋体"/>
          <w:kern w:val="0"/>
          <w:szCs w:val="21"/>
          <w:u w:val="single"/>
        </w:rPr>
        <w:t xml:space="preserve">                      </w:t>
      </w:r>
    </w:p>
    <w:p w14:paraId="08DF9BAE">
      <w:pPr>
        <w:widowControl/>
        <w:spacing w:before="120" w:line="360" w:lineRule="auto"/>
        <w:jc w:val="left"/>
        <w:rPr>
          <w:rFonts w:hint="eastAsia" w:ascii="宋体" w:hAnsi="宋体"/>
          <w:kern w:val="0"/>
          <w:szCs w:val="21"/>
          <w:u w:val="single"/>
        </w:rPr>
      </w:pPr>
    </w:p>
    <w:p w14:paraId="05641F35">
      <w:pPr>
        <w:widowControl/>
        <w:spacing w:line="360" w:lineRule="auto"/>
        <w:jc w:val="left"/>
        <w:rPr>
          <w:rFonts w:hint="eastAsia" w:ascii="宋体" w:hAnsi="宋体"/>
          <w:kern w:val="0"/>
          <w:szCs w:val="21"/>
        </w:rPr>
      </w:pPr>
      <w:r>
        <w:rPr>
          <w:rFonts w:hint="eastAsia" w:ascii="宋体" w:hAnsi="宋体"/>
          <w:kern w:val="0"/>
          <w:szCs w:val="21"/>
        </w:rPr>
        <w:t>供应商（公章）</w:t>
      </w:r>
      <w:r>
        <w:rPr>
          <w:rFonts w:hint="eastAsia" w:ascii="宋体" w:hAnsi="宋体"/>
          <w:kern w:val="0"/>
          <w:szCs w:val="21"/>
          <w:u w:val="single"/>
        </w:rPr>
        <w:t xml:space="preserve">                      </w:t>
      </w:r>
      <w:r>
        <w:rPr>
          <w:rFonts w:hint="eastAsia" w:ascii="宋体" w:hAnsi="宋体"/>
          <w:kern w:val="0"/>
          <w:szCs w:val="21"/>
        </w:rPr>
        <w:t xml:space="preserve">       </w:t>
      </w:r>
    </w:p>
    <w:p w14:paraId="6D0DE22F">
      <w:pPr>
        <w:widowControl/>
        <w:jc w:val="left"/>
        <w:rPr>
          <w:rFonts w:hint="eastAsia" w:ascii="宋体" w:hAnsi="宋体"/>
          <w:kern w:val="0"/>
          <w:szCs w:val="21"/>
        </w:rPr>
      </w:pPr>
    </w:p>
    <w:p w14:paraId="48AB0C2D">
      <w:pPr>
        <w:widowControl/>
        <w:jc w:val="left"/>
        <w:rPr>
          <w:rFonts w:hint="eastAsia" w:ascii="宋体" w:hAnsi="宋体"/>
          <w:kern w:val="0"/>
          <w:szCs w:val="21"/>
        </w:rPr>
      </w:pPr>
    </w:p>
    <w:p w14:paraId="64FEF1C9">
      <w:pPr>
        <w:widowControl/>
        <w:jc w:val="left"/>
        <w:rPr>
          <w:rFonts w:hint="eastAsia" w:ascii="宋体" w:hAnsi="宋体"/>
          <w:kern w:val="0"/>
          <w:szCs w:val="21"/>
        </w:rPr>
      </w:pPr>
    </w:p>
    <w:p w14:paraId="238EAB40">
      <w:pPr>
        <w:widowControl/>
        <w:wordWrap w:val="0"/>
        <w:spacing w:line="360" w:lineRule="auto"/>
        <w:jc w:val="right"/>
        <w:rPr>
          <w:rFonts w:hint="eastAsia" w:ascii="宋体" w:hAnsi="宋体"/>
          <w:kern w:val="0"/>
          <w:szCs w:val="21"/>
        </w:rPr>
      </w:pPr>
      <w:r>
        <w:rPr>
          <w:rFonts w:hint="eastAsia" w:ascii="宋体" w:hAnsi="宋体"/>
          <w:kern w:val="0"/>
          <w:szCs w:val="21"/>
        </w:rPr>
        <w:t>年     月    日</w:t>
      </w:r>
    </w:p>
    <w:p w14:paraId="334C7A10">
      <w:pPr>
        <w:widowControl/>
        <w:jc w:val="left"/>
        <w:rPr>
          <w:rFonts w:hint="eastAsia" w:ascii="宋体" w:hAnsi="宋体"/>
          <w:kern w:val="0"/>
          <w:sz w:val="24"/>
          <w:szCs w:val="20"/>
        </w:rPr>
      </w:pPr>
    </w:p>
    <w:p w14:paraId="17F37A0D">
      <w:pPr>
        <w:widowControl/>
        <w:jc w:val="left"/>
        <w:rPr>
          <w:rFonts w:hint="eastAsia" w:ascii="宋体" w:hAnsi="宋体"/>
          <w:kern w:val="0"/>
          <w:sz w:val="24"/>
          <w:szCs w:val="20"/>
        </w:rPr>
      </w:pPr>
    </w:p>
    <w:p w14:paraId="729E0E13">
      <w:pPr>
        <w:widowControl/>
        <w:jc w:val="left"/>
        <w:rPr>
          <w:rFonts w:hint="eastAsia" w:ascii="宋体" w:hAnsi="宋体"/>
          <w:kern w:val="0"/>
          <w:sz w:val="24"/>
          <w:szCs w:val="20"/>
        </w:rPr>
      </w:pPr>
    </w:p>
    <w:p w14:paraId="348EE870">
      <w:pPr>
        <w:widowControl/>
        <w:jc w:val="left"/>
        <w:rPr>
          <w:rFonts w:hint="eastAsia" w:ascii="宋体" w:hAnsi="宋体"/>
          <w:kern w:val="0"/>
          <w:sz w:val="24"/>
          <w:szCs w:val="20"/>
        </w:rPr>
      </w:pPr>
    </w:p>
    <w:p w14:paraId="6977DC23">
      <w:pPr>
        <w:widowControl/>
        <w:jc w:val="left"/>
        <w:rPr>
          <w:rFonts w:hint="eastAsia" w:ascii="宋体" w:hAnsi="宋体"/>
          <w:kern w:val="0"/>
          <w:sz w:val="24"/>
          <w:szCs w:val="20"/>
        </w:rPr>
      </w:pPr>
    </w:p>
    <w:p w14:paraId="3645278C">
      <w:pPr>
        <w:widowControl/>
        <w:jc w:val="left"/>
        <w:rPr>
          <w:rFonts w:hint="eastAsia" w:ascii="宋体" w:hAnsi="宋体"/>
          <w:kern w:val="0"/>
          <w:sz w:val="24"/>
          <w:szCs w:val="20"/>
        </w:rPr>
      </w:pPr>
    </w:p>
    <w:p w14:paraId="160AF0DE">
      <w:pPr>
        <w:widowControl/>
        <w:jc w:val="left"/>
        <w:rPr>
          <w:rFonts w:hint="eastAsia" w:ascii="宋体" w:hAnsi="宋体"/>
          <w:kern w:val="0"/>
          <w:sz w:val="24"/>
          <w:szCs w:val="20"/>
        </w:rPr>
      </w:pPr>
    </w:p>
    <w:p w14:paraId="3CC7214E">
      <w:pPr>
        <w:widowControl/>
        <w:jc w:val="left"/>
        <w:rPr>
          <w:rFonts w:hint="eastAsia" w:ascii="宋体" w:hAnsi="宋体"/>
          <w:kern w:val="0"/>
          <w:sz w:val="24"/>
          <w:szCs w:val="20"/>
        </w:rPr>
      </w:pPr>
    </w:p>
    <w:p w14:paraId="3E559111">
      <w:pPr>
        <w:keepNext/>
        <w:keepLines/>
        <w:widowControl/>
        <w:spacing w:before="120" w:after="120" w:line="360" w:lineRule="auto"/>
        <w:outlineLvl w:val="1"/>
        <w:rPr>
          <w:rFonts w:hint="eastAsia" w:ascii="宋体" w:hAnsi="宋体"/>
          <w:kern w:val="0"/>
          <w:sz w:val="28"/>
          <w:szCs w:val="20"/>
        </w:rPr>
      </w:pPr>
      <w:bookmarkStart w:id="96" w:name="_Toc98580425"/>
      <w:bookmarkStart w:id="97" w:name="_Toc48199907"/>
      <w:r>
        <w:rPr>
          <w:rFonts w:ascii="宋体" w:hAnsi="宋体"/>
          <w:b/>
          <w:kern w:val="0"/>
          <w:sz w:val="24"/>
        </w:rPr>
        <w:br w:type="page"/>
      </w:r>
      <w:bookmarkEnd w:id="96"/>
      <w:bookmarkEnd w:id="97"/>
      <w:bookmarkStart w:id="98" w:name="_Toc24696157"/>
      <w:bookmarkStart w:id="99" w:name="_Toc524834043"/>
    </w:p>
    <w:p w14:paraId="73AB09F2">
      <w:pPr>
        <w:widowControl/>
        <w:spacing w:line="360" w:lineRule="auto"/>
        <w:jc w:val="center"/>
        <w:outlineLvl w:val="1"/>
        <w:rPr>
          <w:rFonts w:hint="eastAsia" w:ascii="宋体" w:hAnsi="宋体"/>
          <w:b/>
          <w:kern w:val="0"/>
          <w:sz w:val="28"/>
          <w:szCs w:val="28"/>
        </w:rPr>
      </w:pPr>
      <w:bookmarkStart w:id="100" w:name="_Toc488395105"/>
      <w:bookmarkStart w:id="101" w:name="_Toc18500377"/>
      <w:bookmarkStart w:id="102" w:name="_Toc456252362"/>
      <w:bookmarkStart w:id="103" w:name="_Toc487211735"/>
      <w:bookmarkStart w:id="104" w:name="_Toc523508529"/>
      <w:r>
        <w:rPr>
          <w:rFonts w:hint="eastAsia" w:ascii="宋体" w:hAnsi="宋体"/>
          <w:b/>
          <w:kern w:val="0"/>
          <w:sz w:val="28"/>
          <w:szCs w:val="28"/>
        </w:rPr>
        <w:t>三、资格证明文件</w:t>
      </w:r>
      <w:bookmarkEnd w:id="100"/>
      <w:bookmarkEnd w:id="101"/>
      <w:bookmarkEnd w:id="102"/>
      <w:bookmarkEnd w:id="103"/>
      <w:bookmarkEnd w:id="104"/>
    </w:p>
    <w:p w14:paraId="03A981C7">
      <w:pPr>
        <w:keepNext/>
        <w:keepLines/>
        <w:widowControl/>
        <w:spacing w:before="260" w:after="260" w:line="360" w:lineRule="auto"/>
        <w:jc w:val="center"/>
        <w:outlineLvl w:val="1"/>
        <w:rPr>
          <w:rFonts w:hint="eastAsia" w:ascii="宋体" w:hAnsi="宋体"/>
          <w:b/>
          <w:kern w:val="0"/>
          <w:szCs w:val="21"/>
        </w:rPr>
      </w:pPr>
      <w:bookmarkStart w:id="105" w:name="_Toc18500378"/>
      <w:bookmarkStart w:id="106" w:name="_Toc98580429"/>
      <w:bookmarkStart w:id="107" w:name="_Toc488395106"/>
      <w:bookmarkStart w:id="108" w:name="_Toc487211736"/>
      <w:bookmarkStart w:id="109" w:name="_Toc523508530"/>
      <w:r>
        <w:rPr>
          <w:rFonts w:hint="eastAsia" w:ascii="宋体" w:hAnsi="宋体"/>
          <w:b/>
          <w:kern w:val="0"/>
          <w:szCs w:val="21"/>
        </w:rPr>
        <w:t>（一）法人代表授权书</w:t>
      </w:r>
      <w:bookmarkEnd w:id="105"/>
      <w:bookmarkEnd w:id="106"/>
      <w:bookmarkEnd w:id="107"/>
      <w:bookmarkEnd w:id="108"/>
      <w:bookmarkEnd w:id="109"/>
    </w:p>
    <w:p w14:paraId="18E46252">
      <w:pPr>
        <w:widowControl/>
        <w:spacing w:line="360" w:lineRule="auto"/>
        <w:jc w:val="left"/>
        <w:rPr>
          <w:rFonts w:hint="eastAsia" w:ascii="宋体" w:hAnsi="宋体"/>
          <w:b/>
          <w:kern w:val="0"/>
          <w:szCs w:val="21"/>
        </w:rPr>
      </w:pPr>
      <w:r>
        <w:rPr>
          <w:rFonts w:hint="eastAsia" w:ascii="宋体" w:hAnsi="宋体"/>
          <w:b/>
          <w:kern w:val="0"/>
          <w:szCs w:val="21"/>
          <w:u w:val="single"/>
        </w:rPr>
        <w:t xml:space="preserve">                （征集人）</w:t>
      </w:r>
      <w:r>
        <w:rPr>
          <w:rFonts w:hint="eastAsia" w:ascii="宋体" w:hAnsi="宋体"/>
          <w:b/>
          <w:kern w:val="0"/>
          <w:szCs w:val="21"/>
        </w:rPr>
        <w:t>：</w:t>
      </w:r>
    </w:p>
    <w:p w14:paraId="0C9CB205">
      <w:pPr>
        <w:widowControl/>
        <w:spacing w:line="360" w:lineRule="auto"/>
        <w:jc w:val="left"/>
        <w:rPr>
          <w:rFonts w:hint="eastAsia" w:ascii="宋体" w:hAnsi="宋体"/>
          <w:b/>
          <w:kern w:val="0"/>
          <w:szCs w:val="21"/>
        </w:rPr>
      </w:pPr>
    </w:p>
    <w:p w14:paraId="72660F34">
      <w:pPr>
        <w:widowControl/>
        <w:spacing w:line="360" w:lineRule="auto"/>
        <w:ind w:firstLine="540"/>
        <w:jc w:val="left"/>
        <w:rPr>
          <w:rFonts w:hint="eastAsia" w:ascii="宋体" w:hAnsi="宋体"/>
          <w:kern w:val="0"/>
          <w:szCs w:val="21"/>
        </w:rPr>
      </w:pPr>
      <w:r>
        <w:rPr>
          <w:rFonts w:hint="eastAsia" w:ascii="宋体" w:hAnsi="宋体"/>
          <w:kern w:val="0"/>
          <w:szCs w:val="21"/>
        </w:rPr>
        <w:t>本授权书声明：注册于</w:t>
      </w:r>
      <w:r>
        <w:rPr>
          <w:rFonts w:hint="eastAsia" w:ascii="宋体" w:hAnsi="宋体"/>
          <w:kern w:val="0"/>
          <w:szCs w:val="21"/>
          <w:u w:val="single"/>
        </w:rPr>
        <w:t xml:space="preserve">              </w:t>
      </w:r>
      <w:r>
        <w:rPr>
          <w:rFonts w:hint="eastAsia" w:ascii="宋体" w:hAnsi="宋体"/>
          <w:kern w:val="0"/>
          <w:szCs w:val="21"/>
        </w:rPr>
        <w:t>（供应商地址）的</w:t>
      </w:r>
      <w:r>
        <w:rPr>
          <w:rFonts w:hint="eastAsia" w:ascii="宋体" w:hAnsi="宋体"/>
          <w:kern w:val="0"/>
          <w:szCs w:val="21"/>
          <w:u w:val="single"/>
        </w:rPr>
        <w:t xml:space="preserve">              </w:t>
      </w:r>
      <w:r>
        <w:rPr>
          <w:rFonts w:hint="eastAsia" w:ascii="宋体" w:hAnsi="宋体"/>
          <w:kern w:val="0"/>
          <w:szCs w:val="21"/>
        </w:rPr>
        <w:t>（供应商名称）的在下面签字的</w:t>
      </w:r>
      <w:r>
        <w:rPr>
          <w:rFonts w:hint="eastAsia" w:ascii="宋体" w:hAnsi="宋体"/>
          <w:kern w:val="0"/>
          <w:szCs w:val="21"/>
          <w:u w:val="single"/>
        </w:rPr>
        <w:t xml:space="preserve">   （法定代表人姓名、职务）    </w:t>
      </w:r>
      <w:r>
        <w:rPr>
          <w:rFonts w:hint="eastAsia" w:ascii="宋体" w:hAnsi="宋体"/>
          <w:kern w:val="0"/>
          <w:szCs w:val="21"/>
        </w:rPr>
        <w:t>代表本公司授权在下面签字的</w:t>
      </w:r>
      <w:r>
        <w:rPr>
          <w:rFonts w:hint="eastAsia" w:ascii="宋体" w:hAnsi="宋体"/>
          <w:kern w:val="0"/>
          <w:szCs w:val="21"/>
          <w:u w:val="single"/>
        </w:rPr>
        <w:t xml:space="preserve">  （被授权人的姓名、职务）    </w:t>
      </w:r>
      <w:r>
        <w:rPr>
          <w:rFonts w:hint="eastAsia" w:ascii="宋体" w:hAnsi="宋体"/>
          <w:kern w:val="0"/>
          <w:szCs w:val="21"/>
        </w:rPr>
        <w:t>为本公司的合法代理人，就</w:t>
      </w:r>
      <w:r>
        <w:rPr>
          <w:rFonts w:hint="eastAsia" w:ascii="宋体" w:hAnsi="宋体"/>
          <w:kern w:val="0"/>
          <w:szCs w:val="21"/>
          <w:u w:val="single"/>
        </w:rPr>
        <w:t xml:space="preserve">          </w:t>
      </w:r>
      <w:r>
        <w:rPr>
          <w:rFonts w:hint="eastAsia" w:ascii="宋体" w:hAnsi="宋体"/>
          <w:kern w:val="0"/>
          <w:szCs w:val="21"/>
        </w:rPr>
        <w:t>（项目名称）</w:t>
      </w:r>
      <w:r>
        <w:rPr>
          <w:rFonts w:hint="eastAsia" w:ascii="宋体" w:hAnsi="宋体"/>
          <w:kern w:val="0"/>
          <w:szCs w:val="21"/>
          <w:u w:val="single"/>
        </w:rPr>
        <w:t xml:space="preserve">   </w:t>
      </w:r>
      <w:r>
        <w:rPr>
          <w:rFonts w:hint="eastAsia" w:ascii="宋体" w:hAnsi="宋体"/>
          <w:kern w:val="0"/>
          <w:szCs w:val="21"/>
        </w:rPr>
        <w:t>包段的投标，以本公司名义处理一切与之有关的事务。</w:t>
      </w:r>
    </w:p>
    <w:p w14:paraId="5062303B">
      <w:pPr>
        <w:widowControl/>
        <w:spacing w:line="360" w:lineRule="auto"/>
        <w:ind w:left="540"/>
        <w:jc w:val="left"/>
        <w:rPr>
          <w:rFonts w:hint="eastAsia" w:ascii="宋体" w:hAnsi="宋体"/>
          <w:kern w:val="0"/>
          <w:szCs w:val="21"/>
        </w:rPr>
      </w:pPr>
    </w:p>
    <w:p w14:paraId="61E12877">
      <w:pPr>
        <w:widowControl/>
        <w:spacing w:line="360" w:lineRule="auto"/>
        <w:ind w:left="540"/>
        <w:jc w:val="left"/>
        <w:rPr>
          <w:rFonts w:hint="eastAsia" w:ascii="宋体" w:hAnsi="宋体"/>
          <w:kern w:val="0"/>
          <w:szCs w:val="21"/>
        </w:rPr>
      </w:pPr>
      <w:r>
        <w:rPr>
          <w:rFonts w:hint="eastAsia" w:ascii="宋体" w:hAnsi="宋体"/>
          <w:kern w:val="0"/>
          <w:szCs w:val="21"/>
        </w:rPr>
        <w:t>本授权书于</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日签字生效，特此声明。</w:t>
      </w:r>
    </w:p>
    <w:p w14:paraId="15DA3FB0">
      <w:pPr>
        <w:widowControl/>
        <w:spacing w:line="360" w:lineRule="auto"/>
        <w:ind w:left="540"/>
        <w:jc w:val="left"/>
        <w:rPr>
          <w:rFonts w:hint="eastAsia" w:ascii="宋体" w:hAnsi="宋体"/>
          <w:kern w:val="0"/>
          <w:szCs w:val="21"/>
        </w:rPr>
      </w:pPr>
    </w:p>
    <w:p w14:paraId="70CA1056">
      <w:pPr>
        <w:widowControl/>
        <w:spacing w:line="360" w:lineRule="auto"/>
        <w:ind w:left="540"/>
        <w:jc w:val="left"/>
        <w:rPr>
          <w:rFonts w:hint="eastAsia" w:ascii="宋体" w:hAnsi="宋体"/>
          <w:kern w:val="0"/>
          <w:szCs w:val="21"/>
          <w:u w:val="single"/>
        </w:rPr>
      </w:pPr>
      <w:r>
        <w:rPr>
          <w:rFonts w:hint="eastAsia" w:ascii="宋体" w:hAnsi="宋体"/>
          <w:kern w:val="0"/>
          <w:szCs w:val="21"/>
        </w:rPr>
        <w:t>法定代表人签字或盖章：</w:t>
      </w:r>
      <w:r>
        <w:rPr>
          <w:rFonts w:hint="eastAsia" w:ascii="宋体" w:hAnsi="宋体"/>
          <w:kern w:val="0"/>
          <w:szCs w:val="21"/>
          <w:u w:val="single"/>
        </w:rPr>
        <w:t xml:space="preserve">                    </w:t>
      </w:r>
    </w:p>
    <w:p w14:paraId="12E1A570">
      <w:pPr>
        <w:widowControl/>
        <w:spacing w:line="360" w:lineRule="auto"/>
        <w:ind w:left="540"/>
        <w:jc w:val="left"/>
        <w:rPr>
          <w:rFonts w:hint="eastAsia" w:ascii="宋体" w:hAnsi="宋体"/>
          <w:kern w:val="0"/>
          <w:szCs w:val="21"/>
        </w:rPr>
      </w:pPr>
      <w:r>
        <w:rPr>
          <w:rFonts w:hint="eastAsia" w:ascii="宋体" w:hAnsi="宋体"/>
          <w:kern w:val="0"/>
          <w:szCs w:val="21"/>
        </w:rPr>
        <w:t>供应商全称（公章）：</w:t>
      </w:r>
      <w:r>
        <w:rPr>
          <w:rFonts w:hint="eastAsia" w:ascii="宋体" w:hAnsi="宋体"/>
          <w:kern w:val="0"/>
          <w:szCs w:val="21"/>
          <w:u w:val="single"/>
        </w:rPr>
        <w:t xml:space="preserve">                  </w:t>
      </w:r>
    </w:p>
    <w:p w14:paraId="75946644">
      <w:pPr>
        <w:widowControl/>
        <w:spacing w:line="360" w:lineRule="auto"/>
        <w:jc w:val="left"/>
        <w:rPr>
          <w:rFonts w:hint="eastAsia" w:ascii="宋体" w:hAnsi="宋体"/>
          <w:kern w:val="0"/>
          <w:szCs w:val="21"/>
          <w:u w:val="single"/>
        </w:rPr>
      </w:pPr>
    </w:p>
    <w:p w14:paraId="592441D4">
      <w:pPr>
        <w:widowControl/>
        <w:spacing w:line="360" w:lineRule="auto"/>
        <w:jc w:val="left"/>
        <w:rPr>
          <w:rFonts w:hint="eastAsia" w:ascii="宋体" w:hAnsi="宋体"/>
          <w:kern w:val="0"/>
          <w:szCs w:val="21"/>
          <w:u w:val="single"/>
        </w:rPr>
      </w:pPr>
    </w:p>
    <w:p w14:paraId="5EFE370F">
      <w:pPr>
        <w:widowControl/>
        <w:spacing w:line="360" w:lineRule="auto"/>
        <w:jc w:val="left"/>
        <w:rPr>
          <w:rFonts w:hint="eastAsia" w:ascii="宋体" w:hAnsi="宋体"/>
          <w:kern w:val="0"/>
          <w:szCs w:val="21"/>
          <w:u w:val="single"/>
        </w:rPr>
      </w:pPr>
    </w:p>
    <w:p w14:paraId="59931A82">
      <w:pPr>
        <w:widowControl/>
        <w:spacing w:line="360" w:lineRule="auto"/>
        <w:ind w:left="540"/>
        <w:jc w:val="left"/>
        <w:rPr>
          <w:rFonts w:hint="eastAsia" w:ascii="宋体" w:hAnsi="宋体"/>
          <w:kern w:val="0"/>
          <w:szCs w:val="21"/>
        </w:rPr>
      </w:pPr>
      <w:r>
        <w:rPr>
          <w:rFonts w:hint="eastAsia" w:ascii="宋体" w:hAnsi="宋体"/>
          <w:kern w:val="0"/>
          <w:szCs w:val="21"/>
        </w:rPr>
        <w:t>授权人签字：</w:t>
      </w:r>
      <w:r>
        <w:rPr>
          <w:rFonts w:hint="eastAsia" w:ascii="宋体" w:hAnsi="宋体"/>
          <w:kern w:val="0"/>
          <w:szCs w:val="21"/>
          <w:u w:val="single"/>
        </w:rPr>
        <w:t xml:space="preserve">                     </w:t>
      </w:r>
    </w:p>
    <w:p w14:paraId="7B6CC1D1">
      <w:pPr>
        <w:widowControl/>
        <w:spacing w:line="360" w:lineRule="auto"/>
        <w:ind w:left="540"/>
        <w:jc w:val="left"/>
        <w:rPr>
          <w:rFonts w:hint="eastAsia" w:ascii="宋体" w:hAnsi="宋体"/>
          <w:kern w:val="0"/>
          <w:szCs w:val="21"/>
          <w:u w:val="single"/>
        </w:rPr>
      </w:pPr>
      <w:r>
        <w:rPr>
          <w:rFonts w:hint="eastAsia" w:ascii="宋体" w:hAnsi="宋体"/>
          <w:kern w:val="0"/>
          <w:szCs w:val="21"/>
        </w:rPr>
        <w:t>职务：</w:t>
      </w:r>
      <w:r>
        <w:rPr>
          <w:rFonts w:hint="eastAsia" w:ascii="宋体" w:hAnsi="宋体"/>
          <w:kern w:val="0"/>
          <w:szCs w:val="21"/>
          <w:u w:val="single"/>
        </w:rPr>
        <w:t xml:space="preserve">                                 </w:t>
      </w:r>
    </w:p>
    <w:p w14:paraId="165471E7">
      <w:pPr>
        <w:widowControl/>
        <w:spacing w:line="360" w:lineRule="auto"/>
        <w:ind w:left="540"/>
        <w:jc w:val="left"/>
        <w:rPr>
          <w:rFonts w:hint="eastAsia" w:ascii="宋体" w:hAnsi="宋体"/>
          <w:kern w:val="0"/>
          <w:szCs w:val="21"/>
          <w:u w:val="single"/>
        </w:rPr>
      </w:pPr>
      <w:r>
        <w:rPr>
          <w:rFonts w:hint="eastAsia" w:ascii="宋体" w:hAnsi="宋体"/>
          <w:kern w:val="0"/>
          <w:szCs w:val="21"/>
        </w:rPr>
        <w:t>电话及传真：</w:t>
      </w:r>
      <w:r>
        <w:rPr>
          <w:rFonts w:hint="eastAsia" w:ascii="宋体" w:hAnsi="宋体"/>
          <w:kern w:val="0"/>
          <w:szCs w:val="21"/>
          <w:u w:val="single"/>
        </w:rPr>
        <w:t xml:space="preserve">                           </w:t>
      </w:r>
    </w:p>
    <w:p w14:paraId="40A271E0">
      <w:pPr>
        <w:widowControl/>
        <w:spacing w:line="360" w:lineRule="auto"/>
        <w:ind w:left="540"/>
        <w:jc w:val="left"/>
        <w:rPr>
          <w:rFonts w:hint="eastAsia" w:ascii="宋体" w:hAnsi="宋体"/>
          <w:kern w:val="0"/>
          <w:szCs w:val="21"/>
          <w:u w:val="single"/>
        </w:rPr>
      </w:pPr>
      <w:bookmarkStart w:id="110" w:name="_Toc249929818"/>
      <w:bookmarkStart w:id="111" w:name="_Toc262544115"/>
      <w:bookmarkStart w:id="112" w:name="_Toc259262998"/>
      <w:bookmarkStart w:id="113" w:name="_Toc249234052"/>
      <w:bookmarkStart w:id="114" w:name="_Toc249233979"/>
      <w:bookmarkStart w:id="115" w:name="_Toc258578340"/>
      <w:bookmarkStart w:id="116" w:name="_Toc245471122"/>
      <w:r>
        <w:rPr>
          <w:rFonts w:hint="eastAsia" w:ascii="宋体" w:hAnsi="宋体"/>
          <w:kern w:val="0"/>
          <w:szCs w:val="21"/>
        </w:rPr>
        <w:t>地址：</w:t>
      </w:r>
      <w:bookmarkEnd w:id="110"/>
      <w:bookmarkEnd w:id="111"/>
      <w:bookmarkEnd w:id="112"/>
      <w:bookmarkEnd w:id="113"/>
      <w:bookmarkEnd w:id="114"/>
      <w:bookmarkEnd w:id="115"/>
      <w:bookmarkEnd w:id="116"/>
      <w:r>
        <w:rPr>
          <w:rFonts w:hint="eastAsia" w:ascii="宋体" w:hAnsi="宋体"/>
          <w:kern w:val="0"/>
          <w:szCs w:val="21"/>
          <w:u w:val="single"/>
        </w:rPr>
        <w:t xml:space="preserve">                                 </w:t>
      </w:r>
    </w:p>
    <w:p w14:paraId="32F778BD">
      <w:pPr>
        <w:widowControl/>
        <w:spacing w:line="360" w:lineRule="auto"/>
        <w:ind w:left="540"/>
        <w:jc w:val="left"/>
        <w:rPr>
          <w:rFonts w:hint="eastAsia" w:ascii="宋体" w:hAnsi="宋体"/>
          <w:kern w:val="0"/>
          <w:szCs w:val="21"/>
          <w:u w:val="single"/>
        </w:rPr>
      </w:pPr>
    </w:p>
    <w:p w14:paraId="5ADFC6BF">
      <w:pPr>
        <w:widowControl/>
        <w:spacing w:line="360" w:lineRule="auto"/>
        <w:ind w:firstLine="422" w:firstLineChars="200"/>
        <w:jc w:val="left"/>
        <w:rPr>
          <w:rFonts w:hint="eastAsia" w:ascii="宋体" w:hAnsi="宋体"/>
          <w:b/>
          <w:kern w:val="0"/>
          <w:szCs w:val="21"/>
        </w:rPr>
      </w:pPr>
      <w:r>
        <w:rPr>
          <w:rFonts w:hint="eastAsia" w:ascii="宋体" w:hAnsi="宋体"/>
          <w:b/>
          <w:kern w:val="0"/>
          <w:szCs w:val="21"/>
        </w:rPr>
        <w:t>注：后附法定代表人身份证及被授权人身份证复印件加盖公章。</w:t>
      </w:r>
    </w:p>
    <w:p w14:paraId="55D8704B">
      <w:pPr>
        <w:keepNext/>
        <w:keepLines/>
        <w:widowControl/>
        <w:spacing w:before="260" w:after="260" w:line="360" w:lineRule="auto"/>
        <w:jc w:val="center"/>
        <w:outlineLvl w:val="1"/>
        <w:rPr>
          <w:rFonts w:hint="eastAsia" w:ascii="宋体" w:hAnsi="宋体"/>
          <w:b/>
          <w:kern w:val="0"/>
          <w:sz w:val="28"/>
          <w:szCs w:val="20"/>
        </w:rPr>
      </w:pPr>
      <w:bookmarkStart w:id="117" w:name="_Toc98580430"/>
      <w:bookmarkStart w:id="118" w:name="_Toc24696162"/>
      <w:bookmarkStart w:id="119" w:name="_Toc524834046"/>
      <w:r>
        <w:rPr>
          <w:rFonts w:ascii="宋体" w:hAnsi="宋体"/>
          <w:b/>
          <w:kern w:val="0"/>
          <w:sz w:val="28"/>
          <w:szCs w:val="20"/>
        </w:rPr>
        <w:br w:type="page"/>
      </w:r>
      <w:bookmarkStart w:id="120" w:name="_Toc523508531"/>
      <w:bookmarkStart w:id="121" w:name="_Toc487211737"/>
      <w:bookmarkStart w:id="122" w:name="_Toc488395107"/>
      <w:bookmarkStart w:id="123" w:name="_Toc18500379"/>
      <w:r>
        <w:rPr>
          <w:rFonts w:hint="eastAsia" w:ascii="宋体" w:hAnsi="宋体"/>
          <w:b/>
          <w:kern w:val="0"/>
          <w:szCs w:val="21"/>
        </w:rPr>
        <w:t>（二）供应商基本情况表</w:t>
      </w:r>
      <w:bookmarkEnd w:id="117"/>
      <w:bookmarkEnd w:id="118"/>
      <w:bookmarkEnd w:id="120"/>
      <w:bookmarkEnd w:id="121"/>
      <w:bookmarkEnd w:id="122"/>
      <w:bookmarkEnd w:id="123"/>
    </w:p>
    <w:p w14:paraId="6B58BE17">
      <w:pPr>
        <w:widowControl/>
        <w:jc w:val="left"/>
        <w:rPr>
          <w:rFonts w:hint="eastAsia" w:ascii="宋体" w:hAnsi="宋体"/>
          <w:kern w:val="0"/>
          <w:szCs w:val="21"/>
        </w:rPr>
      </w:pPr>
    </w:p>
    <w:bookmarkEnd w:id="119"/>
    <w:tbl>
      <w:tblPr>
        <w:tblStyle w:val="5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3000"/>
        <w:gridCol w:w="1748"/>
        <w:gridCol w:w="3130"/>
      </w:tblGrid>
      <w:tr w14:paraId="5DD4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1455" w:type="dxa"/>
            <w:vAlign w:val="center"/>
          </w:tcPr>
          <w:p w14:paraId="4681782F">
            <w:pPr>
              <w:widowControl/>
              <w:jc w:val="center"/>
              <w:rPr>
                <w:rFonts w:hint="eastAsia" w:ascii="宋体" w:hAnsi="宋体"/>
                <w:kern w:val="0"/>
                <w:szCs w:val="21"/>
              </w:rPr>
            </w:pPr>
            <w:r>
              <w:rPr>
                <w:rFonts w:hint="eastAsia" w:ascii="宋体" w:hAnsi="宋体"/>
                <w:kern w:val="0"/>
                <w:szCs w:val="21"/>
              </w:rPr>
              <w:t>企业名称</w:t>
            </w:r>
          </w:p>
        </w:tc>
        <w:tc>
          <w:tcPr>
            <w:tcW w:w="7878" w:type="dxa"/>
            <w:gridSpan w:val="3"/>
            <w:vAlign w:val="center"/>
          </w:tcPr>
          <w:p w14:paraId="6FEC786A">
            <w:pPr>
              <w:widowControl/>
              <w:jc w:val="center"/>
              <w:rPr>
                <w:rFonts w:hint="eastAsia" w:ascii="宋体" w:hAnsi="宋体"/>
                <w:kern w:val="0"/>
                <w:szCs w:val="21"/>
              </w:rPr>
            </w:pPr>
          </w:p>
        </w:tc>
      </w:tr>
      <w:tr w14:paraId="5162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55" w:type="dxa"/>
            <w:vAlign w:val="center"/>
          </w:tcPr>
          <w:p w14:paraId="3AD09150">
            <w:pPr>
              <w:widowControl/>
              <w:jc w:val="center"/>
              <w:rPr>
                <w:rFonts w:hint="eastAsia" w:ascii="宋体" w:hAnsi="宋体"/>
                <w:kern w:val="0"/>
                <w:szCs w:val="21"/>
              </w:rPr>
            </w:pPr>
            <w:r>
              <w:rPr>
                <w:rFonts w:hint="eastAsia" w:ascii="宋体" w:hAnsi="宋体"/>
                <w:kern w:val="0"/>
                <w:szCs w:val="21"/>
              </w:rPr>
              <w:t>法定代表人</w:t>
            </w:r>
          </w:p>
        </w:tc>
        <w:tc>
          <w:tcPr>
            <w:tcW w:w="3000" w:type="dxa"/>
            <w:vAlign w:val="center"/>
          </w:tcPr>
          <w:p w14:paraId="6E636FBE">
            <w:pPr>
              <w:widowControl/>
              <w:jc w:val="center"/>
              <w:rPr>
                <w:rFonts w:hint="eastAsia" w:ascii="宋体" w:hAnsi="宋体"/>
                <w:kern w:val="0"/>
                <w:szCs w:val="21"/>
              </w:rPr>
            </w:pPr>
          </w:p>
        </w:tc>
        <w:tc>
          <w:tcPr>
            <w:tcW w:w="1748" w:type="dxa"/>
            <w:vAlign w:val="center"/>
          </w:tcPr>
          <w:p w14:paraId="77C2C960">
            <w:pPr>
              <w:widowControl/>
              <w:jc w:val="center"/>
              <w:rPr>
                <w:rFonts w:hint="eastAsia" w:ascii="宋体" w:hAnsi="宋体"/>
                <w:kern w:val="0"/>
                <w:szCs w:val="21"/>
              </w:rPr>
            </w:pPr>
            <w:r>
              <w:rPr>
                <w:rFonts w:hint="eastAsia" w:ascii="宋体" w:hAnsi="宋体"/>
                <w:kern w:val="0"/>
                <w:szCs w:val="21"/>
              </w:rPr>
              <w:t>联系方式</w:t>
            </w:r>
          </w:p>
        </w:tc>
        <w:tc>
          <w:tcPr>
            <w:tcW w:w="3130" w:type="dxa"/>
            <w:vAlign w:val="center"/>
          </w:tcPr>
          <w:p w14:paraId="06B463BC">
            <w:pPr>
              <w:widowControl/>
              <w:jc w:val="center"/>
              <w:rPr>
                <w:rFonts w:hint="eastAsia" w:ascii="宋体" w:hAnsi="宋体"/>
                <w:kern w:val="0"/>
                <w:szCs w:val="21"/>
              </w:rPr>
            </w:pPr>
          </w:p>
        </w:tc>
      </w:tr>
      <w:tr w14:paraId="7FDC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0" w:hRule="atLeast"/>
          <w:jc w:val="center"/>
        </w:trPr>
        <w:tc>
          <w:tcPr>
            <w:tcW w:w="1455" w:type="dxa"/>
            <w:vAlign w:val="center"/>
          </w:tcPr>
          <w:p w14:paraId="594BEACA">
            <w:pPr>
              <w:widowControl/>
              <w:jc w:val="center"/>
              <w:rPr>
                <w:rFonts w:hint="eastAsia" w:ascii="宋体" w:hAnsi="宋体"/>
                <w:kern w:val="0"/>
                <w:szCs w:val="21"/>
              </w:rPr>
            </w:pPr>
            <w:r>
              <w:rPr>
                <w:rFonts w:hint="eastAsia" w:ascii="宋体" w:hAnsi="宋体"/>
                <w:kern w:val="0"/>
                <w:szCs w:val="21"/>
              </w:rPr>
              <w:t>经 营</w:t>
            </w:r>
          </w:p>
          <w:p w14:paraId="507B221F">
            <w:pPr>
              <w:widowControl/>
              <w:jc w:val="center"/>
              <w:rPr>
                <w:rFonts w:hint="eastAsia" w:ascii="宋体" w:hAnsi="宋体"/>
                <w:kern w:val="0"/>
                <w:szCs w:val="21"/>
              </w:rPr>
            </w:pPr>
            <w:r>
              <w:rPr>
                <w:rFonts w:hint="eastAsia" w:ascii="宋体" w:hAnsi="宋体"/>
                <w:kern w:val="0"/>
                <w:szCs w:val="21"/>
              </w:rPr>
              <w:t>范 围</w:t>
            </w:r>
          </w:p>
        </w:tc>
        <w:tc>
          <w:tcPr>
            <w:tcW w:w="7878" w:type="dxa"/>
            <w:gridSpan w:val="3"/>
            <w:vAlign w:val="center"/>
          </w:tcPr>
          <w:p w14:paraId="1ED8D7D4">
            <w:pPr>
              <w:widowControl/>
              <w:jc w:val="center"/>
              <w:rPr>
                <w:rFonts w:hint="eastAsia" w:ascii="宋体" w:hAnsi="宋体"/>
                <w:kern w:val="0"/>
                <w:szCs w:val="21"/>
              </w:rPr>
            </w:pPr>
          </w:p>
        </w:tc>
      </w:tr>
    </w:tbl>
    <w:p w14:paraId="50182C25">
      <w:pPr>
        <w:widowControl/>
        <w:spacing w:line="360" w:lineRule="auto"/>
        <w:jc w:val="left"/>
        <w:rPr>
          <w:rFonts w:hint="eastAsia" w:ascii="宋体" w:hAnsi="宋体"/>
          <w:b/>
          <w:kern w:val="0"/>
          <w:szCs w:val="21"/>
        </w:rPr>
      </w:pPr>
      <w:r>
        <w:rPr>
          <w:rFonts w:hint="eastAsia" w:ascii="宋体" w:hAnsi="宋体"/>
          <w:b/>
          <w:kern w:val="0"/>
          <w:szCs w:val="21"/>
        </w:rPr>
        <w:t>注：后附营业执照等证明材料复印件加盖单位公章。</w:t>
      </w:r>
    </w:p>
    <w:p w14:paraId="4A6275A9">
      <w:pPr>
        <w:widowControl/>
        <w:spacing w:line="360" w:lineRule="auto"/>
        <w:jc w:val="left"/>
        <w:rPr>
          <w:rFonts w:hint="eastAsia" w:ascii="宋体" w:hAnsi="宋体"/>
          <w:kern w:val="0"/>
          <w:szCs w:val="21"/>
        </w:rPr>
      </w:pPr>
    </w:p>
    <w:p w14:paraId="3E48B5A7">
      <w:pPr>
        <w:widowControl/>
        <w:spacing w:line="360" w:lineRule="auto"/>
        <w:jc w:val="left"/>
        <w:rPr>
          <w:rFonts w:hint="eastAsia" w:ascii="宋体" w:hAnsi="宋体"/>
          <w:kern w:val="0"/>
          <w:sz w:val="24"/>
          <w:szCs w:val="20"/>
        </w:rPr>
      </w:pPr>
    </w:p>
    <w:p w14:paraId="066D98AB">
      <w:pPr>
        <w:keepNext/>
        <w:keepLines/>
        <w:widowControl/>
        <w:spacing w:before="260" w:after="260" w:line="360" w:lineRule="auto"/>
        <w:jc w:val="center"/>
        <w:outlineLvl w:val="1"/>
        <w:rPr>
          <w:kern w:val="0"/>
          <w:sz w:val="20"/>
          <w:szCs w:val="20"/>
        </w:rPr>
      </w:pPr>
      <w:r>
        <w:rPr>
          <w:rFonts w:ascii="宋体" w:hAnsi="宋体" w:eastAsia="黑体"/>
          <w:kern w:val="0"/>
          <w:sz w:val="28"/>
          <w:szCs w:val="20"/>
        </w:rPr>
        <w:br w:type="page"/>
      </w:r>
      <w:bookmarkStart w:id="124" w:name="_Toc488395109"/>
      <w:bookmarkStart w:id="125" w:name="_Toc523508532"/>
      <w:bookmarkStart w:id="126" w:name="_Toc18500380"/>
    </w:p>
    <w:p w14:paraId="35869929">
      <w:pPr>
        <w:pStyle w:val="3"/>
        <w:numPr>
          <w:ilvl w:val="0"/>
          <w:numId w:val="5"/>
        </w:numPr>
        <w:spacing w:line="360" w:lineRule="auto"/>
        <w:jc w:val="center"/>
        <w:rPr>
          <w:rFonts w:hint="eastAsia" w:ascii="宋体" w:hAnsi="宋体" w:eastAsia="宋体"/>
          <w:bCs w:val="0"/>
          <w:kern w:val="0"/>
          <w:sz w:val="21"/>
          <w:szCs w:val="21"/>
        </w:rPr>
      </w:pPr>
      <w:r>
        <w:rPr>
          <w:rFonts w:hint="eastAsia" w:ascii="宋体" w:hAnsi="宋体" w:eastAsia="宋体"/>
          <w:bCs w:val="0"/>
          <w:kern w:val="0"/>
          <w:sz w:val="21"/>
          <w:szCs w:val="21"/>
        </w:rPr>
        <w:t>财务状况、依法缴纳税收和社保保障资金情况的</w:t>
      </w:r>
    </w:p>
    <w:p w14:paraId="07AE86DA">
      <w:pPr>
        <w:pStyle w:val="3"/>
        <w:spacing w:line="360" w:lineRule="auto"/>
        <w:jc w:val="center"/>
        <w:rPr>
          <w:rFonts w:hint="eastAsia" w:ascii="宋体" w:hAnsi="宋体"/>
          <w:bCs w:val="0"/>
          <w:kern w:val="0"/>
          <w:sz w:val="21"/>
          <w:szCs w:val="21"/>
        </w:rPr>
      </w:pPr>
      <w:r>
        <w:rPr>
          <w:rFonts w:hint="eastAsia" w:ascii="宋体" w:hAnsi="宋体" w:eastAsia="宋体"/>
          <w:bCs w:val="0"/>
          <w:kern w:val="0"/>
          <w:sz w:val="21"/>
          <w:szCs w:val="21"/>
        </w:rPr>
        <w:t>资格条件承诺函</w:t>
      </w:r>
    </w:p>
    <w:p w14:paraId="4D77FB36">
      <w:pPr>
        <w:spacing w:before="9"/>
        <w:jc w:val="left"/>
        <w:rPr>
          <w:rFonts w:hint="eastAsia" w:ascii="宋体" w:hAnsi="宋体" w:cs="宋体"/>
          <w:kern w:val="0"/>
          <w:sz w:val="31"/>
          <w:szCs w:val="31"/>
        </w:rPr>
      </w:pPr>
    </w:p>
    <w:p w14:paraId="0EED324B">
      <w:pPr>
        <w:widowControl/>
        <w:spacing w:line="360" w:lineRule="auto"/>
        <w:jc w:val="left"/>
        <w:rPr>
          <w:rFonts w:hint="eastAsia" w:ascii="宋体" w:hAnsi="宋体"/>
          <w:kern w:val="0"/>
          <w:szCs w:val="21"/>
        </w:rPr>
      </w:pPr>
      <w:r>
        <w:rPr>
          <w:rFonts w:ascii="宋体" w:hAnsi="宋体"/>
          <w:color w:val="2D2F2F"/>
          <w:spacing w:val="8"/>
          <w:kern w:val="0"/>
          <w:szCs w:val="21"/>
        </w:rPr>
        <w:t>致：</w:t>
      </w:r>
      <w:r>
        <w:rPr>
          <w:rFonts w:hint="eastAsia" w:ascii="宋体" w:hAnsi="宋体"/>
          <w:color w:val="2D2F2F"/>
          <w:spacing w:val="8"/>
          <w:kern w:val="0"/>
          <w:szCs w:val="21"/>
          <w:u w:val="single"/>
        </w:rPr>
        <w:t xml:space="preserve">          </w:t>
      </w:r>
      <w:r>
        <w:rPr>
          <w:rFonts w:ascii="宋体" w:hAnsi="宋体"/>
          <w:w w:val="75"/>
          <w:kern w:val="0"/>
          <w:szCs w:val="21"/>
        </w:rPr>
        <w:t xml:space="preserve">（ </w:t>
      </w:r>
      <w:r>
        <w:rPr>
          <w:rFonts w:ascii="宋体" w:hAnsi="宋体"/>
          <w:kern w:val="0"/>
          <w:szCs w:val="21"/>
        </w:rPr>
        <w:t>采购人、</w:t>
      </w:r>
      <w:r>
        <w:rPr>
          <w:rFonts w:hint="eastAsia" w:ascii="宋体" w:hAnsi="宋体"/>
          <w:kern w:val="0"/>
          <w:szCs w:val="21"/>
        </w:rPr>
        <w:t>采</w:t>
      </w:r>
      <w:r>
        <w:rPr>
          <w:rFonts w:ascii="宋体" w:hAnsi="宋体"/>
          <w:kern w:val="0"/>
          <w:szCs w:val="21"/>
        </w:rPr>
        <w:t>购代理机构</w:t>
      </w:r>
      <w:r>
        <w:rPr>
          <w:rFonts w:ascii="宋体" w:hAnsi="宋体"/>
          <w:spacing w:val="-61"/>
          <w:kern w:val="0"/>
          <w:szCs w:val="21"/>
        </w:rPr>
        <w:t xml:space="preserve"> </w:t>
      </w:r>
      <w:r>
        <w:rPr>
          <w:rFonts w:ascii="宋体" w:hAnsi="宋体"/>
          <w:w w:val="75"/>
          <w:kern w:val="0"/>
          <w:szCs w:val="21"/>
        </w:rPr>
        <w:t>）</w:t>
      </w:r>
      <w:r>
        <w:rPr>
          <w:rFonts w:hint="eastAsia" w:ascii="宋体" w:hAnsi="宋体"/>
          <w:w w:val="75"/>
          <w:kern w:val="0"/>
          <w:szCs w:val="21"/>
        </w:rPr>
        <w:t>：</w:t>
      </w:r>
    </w:p>
    <w:p w14:paraId="3CAF1B66">
      <w:pPr>
        <w:spacing w:line="360" w:lineRule="auto"/>
        <w:ind w:firstLine="420" w:firstLineChars="200"/>
        <w:rPr>
          <w:rFonts w:hint="eastAsia" w:ascii="宋体" w:hAnsi="宋体"/>
          <w:szCs w:val="21"/>
        </w:rPr>
      </w:pPr>
    </w:p>
    <w:p w14:paraId="24BADBB8">
      <w:pPr>
        <w:spacing w:line="360" w:lineRule="auto"/>
        <w:ind w:firstLine="420" w:firstLineChars="200"/>
        <w:rPr>
          <w:rFonts w:hint="eastAsia" w:ascii="宋体" w:hAnsi="宋体"/>
          <w:szCs w:val="21"/>
        </w:rPr>
      </w:pPr>
      <w:r>
        <w:rPr>
          <w:rFonts w:ascii="宋体" w:hAnsi="宋体"/>
          <w:szCs w:val="21"/>
        </w:rPr>
        <w:t>我单位</w:t>
      </w:r>
      <w:r>
        <w:rPr>
          <w:rFonts w:hint="eastAsia" w:ascii="宋体" w:hAnsi="宋体"/>
          <w:szCs w:val="21"/>
        </w:rPr>
        <w:t>（</w:t>
      </w:r>
      <w:r>
        <w:rPr>
          <w:rFonts w:ascii="宋体" w:hAnsi="宋体"/>
          <w:szCs w:val="21"/>
        </w:rPr>
        <w:t>公司</w:t>
      </w:r>
      <w:r>
        <w:rPr>
          <w:rFonts w:hint="eastAsia" w:ascii="宋体" w:hAnsi="宋体"/>
          <w:szCs w:val="21"/>
        </w:rPr>
        <w:t>）</w:t>
      </w:r>
      <w:r>
        <w:rPr>
          <w:rFonts w:ascii="宋体" w:hAnsi="宋体"/>
          <w:szCs w:val="21"/>
        </w:rPr>
        <w:t>参与</w:t>
      </w:r>
      <w:r>
        <w:rPr>
          <w:rFonts w:ascii="宋体" w:hAnsi="宋体"/>
          <w:szCs w:val="21"/>
          <w:u w:val="single"/>
        </w:rPr>
        <w:tab/>
      </w:r>
      <w:r>
        <w:rPr>
          <w:rFonts w:hint="eastAsia" w:ascii="宋体" w:hAnsi="宋体"/>
          <w:szCs w:val="21"/>
          <w:u w:val="single"/>
        </w:rPr>
        <w:t xml:space="preserve">    </w:t>
      </w:r>
      <w:r>
        <w:rPr>
          <w:rFonts w:ascii="宋体" w:hAnsi="宋体"/>
          <w:szCs w:val="21"/>
          <w:u w:val="single"/>
        </w:rPr>
        <w:t>（采购项目名称</w:t>
      </w:r>
      <w:r>
        <w:rPr>
          <w:rFonts w:hint="eastAsia" w:ascii="宋体" w:hAnsi="宋体"/>
          <w:szCs w:val="21"/>
          <w:u w:val="single"/>
        </w:rPr>
        <w:t>、包段、</w:t>
      </w:r>
      <w:r>
        <w:rPr>
          <w:rFonts w:ascii="宋体" w:hAnsi="宋体"/>
          <w:szCs w:val="21"/>
          <w:u w:val="single"/>
        </w:rPr>
        <w:t>项目编号 ）</w:t>
      </w:r>
      <w:r>
        <w:rPr>
          <w:rFonts w:ascii="宋体" w:hAnsi="宋体"/>
          <w:szCs w:val="21"/>
        </w:rPr>
        <w:t>采购项目的政府采购活动</w:t>
      </w:r>
      <w:r>
        <w:rPr>
          <w:rFonts w:hint="eastAsia" w:ascii="宋体" w:hAnsi="宋体"/>
          <w:szCs w:val="21"/>
        </w:rPr>
        <w:t>，</w:t>
      </w:r>
      <w:r>
        <w:rPr>
          <w:rFonts w:ascii="宋体" w:hAnsi="宋体"/>
          <w:szCs w:val="21"/>
        </w:rPr>
        <w:t>现承诺如下：</w:t>
      </w:r>
    </w:p>
    <w:p w14:paraId="2F8BD625">
      <w:pPr>
        <w:spacing w:line="360" w:lineRule="auto"/>
        <w:ind w:firstLine="420" w:firstLineChars="200"/>
        <w:rPr>
          <w:rFonts w:hint="eastAsia" w:ascii="宋体" w:hAnsi="宋体"/>
          <w:szCs w:val="21"/>
        </w:rPr>
      </w:pPr>
      <w:r>
        <w:rPr>
          <w:rFonts w:ascii="宋体" w:hAnsi="宋体"/>
          <w:szCs w:val="21"/>
        </w:rPr>
        <w:t>1.具有良好的商业信誉和健全的财务会计制度；</w:t>
      </w:r>
    </w:p>
    <w:p w14:paraId="22A31B0A">
      <w:pPr>
        <w:spacing w:line="360" w:lineRule="auto"/>
        <w:ind w:firstLine="420" w:firstLineChars="200"/>
        <w:rPr>
          <w:rFonts w:hint="eastAsia" w:ascii="宋体" w:hAnsi="宋体"/>
          <w:szCs w:val="21"/>
        </w:rPr>
      </w:pPr>
      <w:r>
        <w:rPr>
          <w:rFonts w:ascii="宋体" w:hAnsi="宋体"/>
          <w:szCs w:val="21"/>
        </w:rPr>
        <w:t>2.具有依法缴纳税收的良好记录；</w:t>
      </w:r>
    </w:p>
    <w:p w14:paraId="6651210D">
      <w:pPr>
        <w:spacing w:line="360" w:lineRule="auto"/>
        <w:ind w:firstLine="420" w:firstLineChars="200"/>
        <w:rPr>
          <w:rFonts w:hint="eastAsia" w:ascii="宋体" w:hAnsi="宋体"/>
          <w:szCs w:val="21"/>
        </w:rPr>
      </w:pPr>
      <w:r>
        <w:rPr>
          <w:rFonts w:ascii="宋体" w:hAnsi="宋体"/>
          <w:szCs w:val="21"/>
        </w:rPr>
        <w:t>3.具有依法缴纳社会保障金的良好记录。</w:t>
      </w:r>
    </w:p>
    <w:p w14:paraId="516DE86E">
      <w:pPr>
        <w:spacing w:line="360" w:lineRule="auto"/>
        <w:ind w:firstLine="420" w:firstLineChars="200"/>
        <w:rPr>
          <w:rFonts w:hint="eastAsia" w:ascii="宋体" w:hAnsi="宋体"/>
          <w:szCs w:val="21"/>
        </w:rPr>
      </w:pPr>
      <w:r>
        <w:rPr>
          <w:rFonts w:ascii="宋体" w:hAnsi="宋体"/>
          <w:szCs w:val="21"/>
        </w:rPr>
        <w:t>我方在采购项目评审</w:t>
      </w:r>
      <w:r>
        <w:rPr>
          <w:rFonts w:hint="eastAsia" w:ascii="宋体" w:hAnsi="宋体"/>
          <w:szCs w:val="21"/>
        </w:rPr>
        <w:t>（</w:t>
      </w:r>
      <w:r>
        <w:rPr>
          <w:rFonts w:ascii="宋体" w:hAnsi="宋体"/>
          <w:szCs w:val="21"/>
        </w:rPr>
        <w:t>评标</w:t>
      </w:r>
      <w:r>
        <w:rPr>
          <w:rFonts w:hint="eastAsia" w:ascii="宋体" w:hAnsi="宋体"/>
          <w:szCs w:val="21"/>
        </w:rPr>
        <w:t>）</w:t>
      </w:r>
      <w:r>
        <w:rPr>
          <w:rFonts w:ascii="宋体" w:hAnsi="宋体"/>
          <w:szCs w:val="21"/>
        </w:rPr>
        <w:t>环节结束后</w:t>
      </w:r>
      <w:r>
        <w:rPr>
          <w:rFonts w:hint="eastAsia" w:ascii="宋体" w:hAnsi="宋体"/>
          <w:szCs w:val="21"/>
        </w:rPr>
        <w:t>，</w:t>
      </w:r>
      <w:r>
        <w:rPr>
          <w:rFonts w:ascii="宋体" w:hAnsi="宋体"/>
          <w:szCs w:val="21"/>
        </w:rPr>
        <w:t>随时接受采购人、采购代理机构的检查验证</w:t>
      </w:r>
      <w:r>
        <w:rPr>
          <w:rFonts w:hint="eastAsia" w:ascii="宋体" w:hAnsi="宋体"/>
          <w:szCs w:val="21"/>
        </w:rPr>
        <w:t>，</w:t>
      </w:r>
      <w:r>
        <w:rPr>
          <w:rFonts w:ascii="宋体" w:hAnsi="宋体"/>
          <w:szCs w:val="21"/>
        </w:rPr>
        <w:t>配合提供相关证明材料，证明符合《中华人民共和国政府采购法》规定的供应商基本资格条件。</w:t>
      </w:r>
    </w:p>
    <w:p w14:paraId="007AB5B5">
      <w:pPr>
        <w:spacing w:line="360" w:lineRule="auto"/>
        <w:ind w:firstLine="420" w:firstLineChars="200"/>
        <w:rPr>
          <w:rFonts w:hint="eastAsia" w:ascii="宋体" w:hAnsi="宋体"/>
          <w:szCs w:val="21"/>
        </w:rPr>
      </w:pPr>
      <w:r>
        <w:rPr>
          <w:rFonts w:ascii="宋体" w:hAnsi="宋体"/>
          <w:szCs w:val="21"/>
        </w:rPr>
        <w:t>我单位</w:t>
      </w:r>
      <w:r>
        <w:rPr>
          <w:rFonts w:hint="eastAsia" w:ascii="宋体" w:hAnsi="宋体"/>
          <w:szCs w:val="21"/>
        </w:rPr>
        <w:t>（公司）</w:t>
      </w:r>
      <w:r>
        <w:rPr>
          <w:rFonts w:ascii="宋体" w:hAnsi="宋体"/>
          <w:szCs w:val="21"/>
        </w:rPr>
        <w:t>对上述承诺的真实性负责。如有虚假</w:t>
      </w:r>
      <w:r>
        <w:rPr>
          <w:rFonts w:hint="eastAsia" w:ascii="宋体" w:hAnsi="宋体"/>
          <w:szCs w:val="21"/>
        </w:rPr>
        <w:t>，</w:t>
      </w:r>
      <w:r>
        <w:rPr>
          <w:rFonts w:ascii="宋体" w:hAnsi="宋体"/>
          <w:szCs w:val="21"/>
        </w:rPr>
        <w:t>将依法承担相应责任。</w:t>
      </w:r>
    </w:p>
    <w:p w14:paraId="7E9989E3">
      <w:pPr>
        <w:spacing w:line="360" w:lineRule="auto"/>
        <w:ind w:firstLine="420" w:firstLineChars="200"/>
        <w:rPr>
          <w:rFonts w:hint="eastAsia" w:ascii="宋体" w:hAnsi="宋体"/>
          <w:szCs w:val="21"/>
        </w:rPr>
      </w:pPr>
      <w:r>
        <w:rPr>
          <w:rFonts w:ascii="宋体" w:hAnsi="宋体"/>
          <w:szCs w:val="21"/>
        </w:rPr>
        <w:t>特此承诺 。</w:t>
      </w:r>
    </w:p>
    <w:p w14:paraId="634BBEF4">
      <w:pPr>
        <w:spacing w:line="360" w:lineRule="auto"/>
        <w:ind w:firstLine="420" w:firstLineChars="200"/>
        <w:rPr>
          <w:rFonts w:hint="eastAsia" w:ascii="宋体" w:hAnsi="宋体"/>
          <w:szCs w:val="21"/>
        </w:rPr>
      </w:pPr>
    </w:p>
    <w:p w14:paraId="6BE974D3">
      <w:pPr>
        <w:spacing w:line="360" w:lineRule="auto"/>
        <w:ind w:firstLine="420" w:firstLineChars="200"/>
        <w:rPr>
          <w:rFonts w:hint="eastAsia" w:ascii="宋体" w:hAnsi="宋体"/>
          <w:szCs w:val="21"/>
        </w:rPr>
      </w:pPr>
    </w:p>
    <w:p w14:paraId="7633A8DA">
      <w:pPr>
        <w:spacing w:line="360" w:lineRule="auto"/>
        <w:ind w:firstLine="420" w:firstLineChars="200"/>
        <w:rPr>
          <w:rFonts w:hint="eastAsia" w:ascii="宋体" w:hAnsi="宋体"/>
          <w:kern w:val="0"/>
          <w:szCs w:val="21"/>
          <w:u w:val="single"/>
        </w:rPr>
      </w:pPr>
      <w:r>
        <w:rPr>
          <w:rFonts w:hint="eastAsia" w:ascii="宋体" w:hAnsi="宋体"/>
          <w:kern w:val="0"/>
          <w:szCs w:val="21"/>
        </w:rPr>
        <w:t>法定代表人签字或盖章</w:t>
      </w:r>
      <w:r>
        <w:rPr>
          <w:rFonts w:hint="eastAsia" w:ascii="宋体" w:hAnsi="宋体"/>
          <w:kern w:val="0"/>
          <w:szCs w:val="21"/>
          <w:u w:val="single"/>
        </w:rPr>
        <w:t xml:space="preserve">                      </w:t>
      </w:r>
    </w:p>
    <w:p w14:paraId="36E1AA1B">
      <w:pPr>
        <w:widowControl/>
        <w:spacing w:before="120" w:line="360" w:lineRule="auto"/>
        <w:jc w:val="left"/>
        <w:rPr>
          <w:rFonts w:hint="eastAsia" w:ascii="宋体" w:hAnsi="宋体"/>
          <w:kern w:val="0"/>
          <w:szCs w:val="21"/>
          <w:u w:val="single"/>
        </w:rPr>
      </w:pPr>
    </w:p>
    <w:p w14:paraId="0A47B1D7">
      <w:pPr>
        <w:spacing w:line="360" w:lineRule="auto"/>
        <w:ind w:firstLine="420" w:firstLineChars="200"/>
        <w:rPr>
          <w:rFonts w:hint="eastAsia" w:ascii="宋体" w:hAnsi="宋体"/>
          <w:kern w:val="0"/>
          <w:szCs w:val="21"/>
        </w:rPr>
      </w:pPr>
      <w:r>
        <w:rPr>
          <w:rFonts w:hint="eastAsia" w:ascii="宋体" w:hAnsi="宋体"/>
          <w:kern w:val="0"/>
          <w:szCs w:val="21"/>
        </w:rPr>
        <w:t>供应商（公章）</w:t>
      </w:r>
      <w:r>
        <w:rPr>
          <w:rFonts w:hint="eastAsia" w:ascii="宋体" w:hAnsi="宋体"/>
          <w:kern w:val="0"/>
          <w:szCs w:val="21"/>
          <w:u w:val="single"/>
        </w:rPr>
        <w:t xml:space="preserve">                      </w:t>
      </w:r>
      <w:r>
        <w:rPr>
          <w:rFonts w:hint="eastAsia" w:ascii="宋体" w:hAnsi="宋体"/>
          <w:kern w:val="0"/>
          <w:szCs w:val="21"/>
        </w:rPr>
        <w:t xml:space="preserve">       </w:t>
      </w:r>
    </w:p>
    <w:p w14:paraId="7B7E4B63">
      <w:pPr>
        <w:widowControl/>
        <w:spacing w:line="360" w:lineRule="auto"/>
        <w:jc w:val="left"/>
        <w:rPr>
          <w:rFonts w:hint="eastAsia" w:ascii="宋体" w:hAnsi="宋体"/>
          <w:kern w:val="0"/>
          <w:szCs w:val="21"/>
        </w:rPr>
      </w:pPr>
    </w:p>
    <w:p w14:paraId="371EFD57">
      <w:pPr>
        <w:widowControl/>
        <w:spacing w:line="360" w:lineRule="auto"/>
        <w:jc w:val="left"/>
        <w:rPr>
          <w:rFonts w:hint="eastAsia" w:ascii="宋体" w:hAnsi="宋体"/>
          <w:kern w:val="0"/>
          <w:szCs w:val="21"/>
        </w:rPr>
      </w:pPr>
      <w:r>
        <w:rPr>
          <w:rFonts w:hint="eastAsia" w:ascii="宋体" w:hAnsi="宋体"/>
          <w:kern w:val="0"/>
          <w:szCs w:val="21"/>
        </w:rPr>
        <w:t xml:space="preserve"> </w:t>
      </w:r>
    </w:p>
    <w:p w14:paraId="3AE9CD7E">
      <w:pPr>
        <w:widowControl/>
        <w:spacing w:line="360" w:lineRule="auto"/>
        <w:jc w:val="right"/>
        <w:rPr>
          <w:rFonts w:hint="eastAsia" w:ascii="宋体" w:hAnsi="宋体"/>
          <w:kern w:val="0"/>
          <w:szCs w:val="21"/>
        </w:rPr>
      </w:pPr>
      <w:r>
        <w:rPr>
          <w:rFonts w:hint="eastAsia" w:ascii="宋体" w:hAnsi="宋体"/>
          <w:kern w:val="0"/>
          <w:szCs w:val="21"/>
        </w:rPr>
        <w:t xml:space="preserve">                                                 年  月   日</w:t>
      </w:r>
    </w:p>
    <w:p w14:paraId="367D4147">
      <w:pPr>
        <w:widowControl/>
        <w:jc w:val="left"/>
        <w:rPr>
          <w:kern w:val="0"/>
          <w:sz w:val="20"/>
          <w:szCs w:val="20"/>
        </w:rPr>
      </w:pPr>
    </w:p>
    <w:p w14:paraId="7E3E06D9">
      <w:pPr>
        <w:widowControl/>
        <w:jc w:val="left"/>
        <w:rPr>
          <w:kern w:val="0"/>
          <w:sz w:val="20"/>
          <w:szCs w:val="20"/>
        </w:rPr>
      </w:pPr>
    </w:p>
    <w:p w14:paraId="2C99ACAB">
      <w:pPr>
        <w:keepNext/>
        <w:keepLines/>
        <w:widowControl/>
        <w:spacing w:before="260" w:after="260" w:line="360" w:lineRule="auto"/>
        <w:jc w:val="center"/>
        <w:outlineLvl w:val="1"/>
        <w:rPr>
          <w:rFonts w:hint="eastAsia" w:ascii="宋体" w:hAnsi="宋体" w:eastAsia="黑体"/>
          <w:kern w:val="0"/>
          <w:sz w:val="28"/>
          <w:szCs w:val="20"/>
        </w:rPr>
      </w:pPr>
      <w:r>
        <w:rPr>
          <w:rFonts w:ascii="宋体" w:hAnsi="宋体" w:eastAsia="黑体"/>
          <w:kern w:val="0"/>
          <w:sz w:val="28"/>
          <w:szCs w:val="20"/>
        </w:rPr>
        <w:br w:type="page"/>
      </w:r>
    </w:p>
    <w:p w14:paraId="1E81DD16">
      <w:pPr>
        <w:spacing w:before="240" w:beforeLines="100" w:after="240" w:afterLines="100" w:line="360" w:lineRule="auto"/>
        <w:jc w:val="center"/>
        <w:rPr>
          <w:rFonts w:hint="eastAsia" w:cs="仿宋_GB2312" w:asciiTheme="minorEastAsia" w:hAnsiTheme="minorEastAsia" w:eastAsiaTheme="minorEastAsia"/>
          <w:b/>
          <w:bCs/>
          <w:sz w:val="32"/>
          <w:szCs w:val="32"/>
          <w:shd w:val="clear" w:color="auto" w:fill="FFFFFF"/>
        </w:rPr>
      </w:pPr>
      <w:r>
        <w:rPr>
          <w:rFonts w:hint="eastAsia" w:ascii="宋体" w:hAnsi="宋体"/>
          <w:b/>
          <w:kern w:val="0"/>
          <w:szCs w:val="21"/>
        </w:rPr>
        <w:t>（四）履行合同所必需的设备和专业技术能力声明函</w:t>
      </w:r>
    </w:p>
    <w:p w14:paraId="770B5AF9">
      <w:pPr>
        <w:spacing w:before="240" w:beforeLines="100" w:after="240" w:afterLines="100" w:line="480" w:lineRule="exact"/>
        <w:ind w:right="630" w:rightChars="300"/>
        <w:jc w:val="center"/>
        <w:rPr>
          <w:rFonts w:hint="eastAsia"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（格式自拟）</w:t>
      </w:r>
    </w:p>
    <w:p w14:paraId="09ADF553">
      <w:pPr>
        <w:spacing w:before="240" w:beforeLines="100" w:after="240" w:afterLines="100" w:line="480" w:lineRule="exact"/>
        <w:ind w:right="630" w:rightChars="300"/>
        <w:jc w:val="center"/>
        <w:rPr>
          <w:rFonts w:hint="eastAsia" w:cs="仿宋_GB2312" w:asciiTheme="minorEastAsia" w:hAnsiTheme="minorEastAsia" w:eastAsiaTheme="minorEastAsia"/>
          <w:b/>
          <w:sz w:val="28"/>
          <w:szCs w:val="28"/>
          <w:shd w:val="clear" w:color="auto" w:fill="FFFFFF"/>
        </w:rPr>
      </w:pPr>
    </w:p>
    <w:p w14:paraId="71A93629">
      <w:pPr>
        <w:spacing w:before="240" w:beforeLines="100" w:after="240" w:afterLines="100" w:line="480" w:lineRule="exact"/>
        <w:ind w:right="630" w:rightChars="300"/>
        <w:jc w:val="center"/>
        <w:rPr>
          <w:rFonts w:hint="eastAsia" w:cs="仿宋_GB2312" w:asciiTheme="minorEastAsia" w:hAnsiTheme="minorEastAsia" w:eastAsiaTheme="minorEastAsia"/>
          <w:b/>
          <w:sz w:val="28"/>
          <w:szCs w:val="28"/>
          <w:shd w:val="clear" w:color="auto" w:fill="FFFFFF"/>
        </w:rPr>
      </w:pPr>
    </w:p>
    <w:p w14:paraId="038FA7E7">
      <w:pPr>
        <w:spacing w:before="240" w:beforeLines="100" w:after="240" w:afterLines="100" w:line="480" w:lineRule="exact"/>
        <w:ind w:right="630" w:rightChars="300"/>
        <w:jc w:val="center"/>
        <w:rPr>
          <w:rFonts w:hint="eastAsia" w:cs="仿宋_GB2312" w:asciiTheme="minorEastAsia" w:hAnsiTheme="minorEastAsia" w:eastAsiaTheme="minorEastAsia"/>
          <w:b/>
          <w:sz w:val="28"/>
          <w:szCs w:val="28"/>
          <w:shd w:val="clear" w:color="auto" w:fill="FFFFFF"/>
        </w:rPr>
      </w:pPr>
    </w:p>
    <w:p w14:paraId="3928F6B3">
      <w:pPr>
        <w:spacing w:before="240" w:beforeLines="100" w:after="240" w:afterLines="100" w:line="480" w:lineRule="exact"/>
        <w:ind w:right="630" w:rightChars="300"/>
        <w:jc w:val="center"/>
        <w:rPr>
          <w:rFonts w:hint="eastAsia" w:cs="仿宋_GB2312" w:asciiTheme="minorEastAsia" w:hAnsiTheme="minorEastAsia" w:eastAsiaTheme="minorEastAsia"/>
          <w:b/>
          <w:sz w:val="28"/>
          <w:szCs w:val="28"/>
          <w:shd w:val="clear" w:color="auto" w:fill="FFFFFF"/>
        </w:rPr>
      </w:pPr>
    </w:p>
    <w:p w14:paraId="738D0A30">
      <w:pPr>
        <w:spacing w:line="480" w:lineRule="auto"/>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供应商名称（加盖单位公章）：</w:t>
      </w:r>
      <w:r>
        <w:rPr>
          <w:rFonts w:hint="eastAsia" w:cs="仿宋_GB2312" w:asciiTheme="minorEastAsia" w:hAnsiTheme="minorEastAsia" w:eastAsiaTheme="minorEastAsia"/>
          <w:u w:val="single"/>
          <w:shd w:val="clear" w:color="auto" w:fill="FFFFFF"/>
        </w:rPr>
        <w:t xml:space="preserve">           </w:t>
      </w:r>
    </w:p>
    <w:p w14:paraId="04CCD97D">
      <w:pPr>
        <w:spacing w:line="480" w:lineRule="auto"/>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法定代表人（或</w:t>
      </w:r>
      <w:r>
        <w:rPr>
          <w:rFonts w:hint="eastAsia" w:cs="仿宋_GB2312" w:asciiTheme="minorEastAsia" w:hAnsiTheme="minorEastAsia" w:eastAsiaTheme="minorEastAsia"/>
          <w:szCs w:val="21"/>
          <w:shd w:val="clear" w:color="auto" w:fill="FFFFFF"/>
        </w:rPr>
        <w:t>非法人组织负责人</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zCs w:val="21"/>
          <w:shd w:val="clear" w:color="auto" w:fill="FFFFFF"/>
        </w:rPr>
        <w:t>或</w:t>
      </w:r>
      <w:r>
        <w:rPr>
          <w:rFonts w:hint="eastAsia" w:cs="仿宋_GB2312" w:asciiTheme="minorEastAsia" w:hAnsiTheme="minorEastAsia" w:eastAsiaTheme="minorEastAsia"/>
          <w:shd w:val="clear" w:color="auto" w:fill="FFFFFF"/>
        </w:rPr>
        <w:t xml:space="preserve">其授权委托人(签字或盖章)： </w:t>
      </w:r>
      <w:r>
        <w:rPr>
          <w:rFonts w:hint="eastAsia" w:cs="仿宋_GB2312" w:asciiTheme="minorEastAsia" w:hAnsiTheme="minorEastAsia" w:eastAsiaTheme="minorEastAsia"/>
          <w:u w:val="single"/>
          <w:shd w:val="clear" w:color="auto" w:fill="FFFFFF"/>
        </w:rPr>
        <w:t xml:space="preserve">         </w:t>
      </w:r>
    </w:p>
    <w:p w14:paraId="41C0423D">
      <w:pPr>
        <w:spacing w:line="480" w:lineRule="auto"/>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 xml:space="preserve">日期： </w:t>
      </w:r>
      <w:r>
        <w:rPr>
          <w:rFonts w:hint="eastAsia" w:ascii="仿宋_GB2312" w:hAnsi="仿宋_GB2312" w:eastAsia="仿宋_GB2312" w:cs="仿宋_GB2312"/>
          <w:u w:val="single"/>
          <w:shd w:val="clear" w:color="auto" w:fill="FFFFFF"/>
        </w:rPr>
        <w:t xml:space="preserve">             </w:t>
      </w:r>
    </w:p>
    <w:p w14:paraId="07B9EFFC">
      <w:pPr>
        <w:keepNext/>
        <w:keepLines/>
        <w:widowControl/>
        <w:spacing w:before="260" w:after="260" w:line="360" w:lineRule="auto"/>
        <w:jc w:val="center"/>
        <w:outlineLvl w:val="1"/>
        <w:rPr>
          <w:rFonts w:hint="eastAsia" w:ascii="宋体" w:hAnsi="宋体"/>
          <w:b/>
          <w:kern w:val="0"/>
          <w:szCs w:val="21"/>
        </w:rPr>
      </w:pPr>
    </w:p>
    <w:p w14:paraId="03385784">
      <w:pPr>
        <w:keepNext/>
        <w:keepLines/>
        <w:widowControl/>
        <w:spacing w:before="260" w:after="260" w:line="360" w:lineRule="auto"/>
        <w:jc w:val="center"/>
        <w:outlineLvl w:val="1"/>
        <w:rPr>
          <w:rFonts w:hint="eastAsia" w:ascii="宋体" w:hAnsi="宋体"/>
          <w:b/>
          <w:kern w:val="0"/>
          <w:szCs w:val="21"/>
        </w:rPr>
      </w:pPr>
      <w:r>
        <w:rPr>
          <w:rFonts w:hint="eastAsia" w:ascii="宋体" w:hAnsi="宋体"/>
          <w:b/>
          <w:kern w:val="0"/>
          <w:szCs w:val="21"/>
        </w:rPr>
        <w:br w:type="page"/>
      </w:r>
    </w:p>
    <w:p w14:paraId="23820293">
      <w:pPr>
        <w:spacing w:line="360" w:lineRule="auto"/>
        <w:jc w:val="center"/>
        <w:rPr>
          <w:rFonts w:hint="eastAsia" w:ascii="宋体" w:hAnsi="宋体"/>
          <w:b/>
          <w:kern w:val="0"/>
          <w:szCs w:val="21"/>
        </w:rPr>
      </w:pPr>
      <w:r>
        <w:rPr>
          <w:rFonts w:hint="eastAsia" w:ascii="宋体" w:hAnsi="宋体"/>
          <w:b/>
          <w:kern w:val="0"/>
          <w:szCs w:val="21"/>
        </w:rPr>
        <w:t>（五）</w:t>
      </w:r>
      <w:bookmarkStart w:id="127" w:name="_Toc9006511"/>
      <w:r>
        <w:rPr>
          <w:rFonts w:hint="eastAsia" w:ascii="宋体" w:hAnsi="宋体"/>
          <w:b/>
          <w:kern w:val="0"/>
          <w:szCs w:val="21"/>
        </w:rPr>
        <w:t>参加政府采购活动前三年内，在经营活动中没有重大违法记录的声明</w:t>
      </w:r>
      <w:bookmarkEnd w:id="127"/>
    </w:p>
    <w:p w14:paraId="4DA98DE8">
      <w:pPr>
        <w:snapToGrid w:val="0"/>
        <w:ind w:firstLine="480" w:firstLineChars="200"/>
        <w:rPr>
          <w:snapToGrid w:val="0"/>
          <w:sz w:val="24"/>
        </w:rPr>
      </w:pPr>
    </w:p>
    <w:p w14:paraId="7CB5D937">
      <w:pPr>
        <w:spacing w:line="360" w:lineRule="auto"/>
        <w:ind w:firstLine="420" w:firstLineChars="200"/>
        <w:rPr>
          <w:szCs w:val="21"/>
        </w:rPr>
      </w:pPr>
      <w:r>
        <w:rPr>
          <w:szCs w:val="21"/>
        </w:rPr>
        <w:t>本公司郑重声明，根据《</w:t>
      </w:r>
      <w:r>
        <w:rPr>
          <w:rFonts w:hint="eastAsia"/>
          <w:szCs w:val="21"/>
        </w:rPr>
        <w:t>中华人民共和国政府采购法实施条例</w:t>
      </w:r>
      <w:r>
        <w:rPr>
          <w:szCs w:val="21"/>
        </w:rPr>
        <w:t>》的规定，本公司</w:t>
      </w:r>
      <w:r>
        <w:rPr>
          <w:rFonts w:hint="eastAsia"/>
          <w:szCs w:val="21"/>
        </w:rPr>
        <w:t>三年内在经营活动中没有重大违法记录，本声明所称重大违法记录，是指供应商因违法经营受到刑事处罚或者责令停产停业、吊销许可证或者执照、较大数额罚款等行政处罚。</w:t>
      </w:r>
    </w:p>
    <w:p w14:paraId="675B0E4F">
      <w:pPr>
        <w:spacing w:line="360" w:lineRule="auto"/>
        <w:ind w:firstLine="420" w:firstLineChars="200"/>
        <w:rPr>
          <w:szCs w:val="21"/>
        </w:rPr>
      </w:pPr>
      <w:r>
        <w:rPr>
          <w:szCs w:val="21"/>
        </w:rPr>
        <w:t>本公司对上述声明的真实性负责。如有虚假，将依法承担相应责任。</w:t>
      </w:r>
    </w:p>
    <w:p w14:paraId="2B40EC4E">
      <w:pPr>
        <w:adjustRightInd w:val="0"/>
        <w:snapToGrid w:val="0"/>
        <w:spacing w:line="360" w:lineRule="auto"/>
        <w:rPr>
          <w:rFonts w:hint="eastAsia" w:ascii="宋体" w:hAnsi="宋体"/>
          <w:b/>
          <w:bCs/>
          <w:szCs w:val="21"/>
        </w:rPr>
      </w:pPr>
    </w:p>
    <w:p w14:paraId="74B62C9F">
      <w:pPr>
        <w:adjustRightInd w:val="0"/>
        <w:snapToGrid w:val="0"/>
        <w:spacing w:line="360" w:lineRule="auto"/>
        <w:rPr>
          <w:rFonts w:hint="eastAsia" w:ascii="宋体" w:hAnsi="宋体"/>
          <w:b/>
          <w:bCs/>
          <w:szCs w:val="21"/>
        </w:rPr>
      </w:pPr>
    </w:p>
    <w:p w14:paraId="0BDACA20">
      <w:pPr>
        <w:spacing w:line="360" w:lineRule="auto"/>
        <w:ind w:firstLine="420" w:firstLineChars="200"/>
        <w:rPr>
          <w:szCs w:val="21"/>
        </w:rPr>
      </w:pPr>
      <w:r>
        <w:rPr>
          <w:rFonts w:hint="eastAsia" w:ascii="宋体"/>
          <w:szCs w:val="21"/>
        </w:rPr>
        <w:t>供应商</w:t>
      </w:r>
      <w:r>
        <w:rPr>
          <w:rFonts w:hint="eastAsia"/>
          <w:szCs w:val="21"/>
        </w:rPr>
        <w:t>名称（签章）：</w:t>
      </w:r>
      <w:r>
        <w:rPr>
          <w:rFonts w:hint="eastAsia"/>
          <w:szCs w:val="21"/>
          <w:u w:val="single"/>
        </w:rPr>
        <w:t xml:space="preserve">                                        </w:t>
      </w:r>
    </w:p>
    <w:p w14:paraId="6388D290">
      <w:pPr>
        <w:spacing w:line="360" w:lineRule="auto"/>
        <w:ind w:firstLine="420" w:firstLineChars="200"/>
        <w:rPr>
          <w:rFonts w:ascii="宋体"/>
          <w:szCs w:val="21"/>
        </w:rPr>
      </w:pPr>
      <w:r>
        <w:rPr>
          <w:rFonts w:hint="eastAsia" w:ascii="宋体"/>
          <w:szCs w:val="21"/>
        </w:rPr>
        <w:t>法定代表人（单位负责人）（签字或盖章）：</w:t>
      </w:r>
      <w:r>
        <w:rPr>
          <w:rFonts w:hint="eastAsia" w:ascii="宋体"/>
          <w:szCs w:val="21"/>
          <w:u w:val="single"/>
        </w:rPr>
        <w:t xml:space="preserve">                     </w:t>
      </w:r>
    </w:p>
    <w:p w14:paraId="1302CD36">
      <w:pPr>
        <w:spacing w:line="360" w:lineRule="auto"/>
        <w:ind w:firstLine="420" w:firstLineChars="200"/>
        <w:rPr>
          <w:rFonts w:ascii="宋体"/>
          <w:szCs w:val="21"/>
        </w:rPr>
      </w:pPr>
      <w:r>
        <w:rPr>
          <w:rFonts w:hint="eastAsia" w:ascii="宋体"/>
          <w:szCs w:val="21"/>
        </w:rPr>
        <w:t>日期：</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14:paraId="6D873D7F">
      <w:pPr>
        <w:keepNext/>
        <w:keepLines/>
        <w:widowControl/>
        <w:spacing w:before="260" w:after="260" w:line="360" w:lineRule="auto"/>
        <w:jc w:val="center"/>
        <w:outlineLvl w:val="1"/>
        <w:rPr>
          <w:rFonts w:hint="eastAsia" w:ascii="宋体" w:hAnsi="宋体"/>
          <w:b/>
          <w:kern w:val="0"/>
          <w:szCs w:val="21"/>
        </w:rPr>
      </w:pPr>
    </w:p>
    <w:p w14:paraId="784F29C5">
      <w:pPr>
        <w:rPr>
          <w:rFonts w:hint="eastAsia" w:ascii="宋体" w:hAnsi="宋体"/>
          <w:b/>
          <w:kern w:val="0"/>
          <w:szCs w:val="21"/>
        </w:rPr>
      </w:pPr>
      <w:r>
        <w:rPr>
          <w:rFonts w:hint="eastAsia" w:ascii="宋体" w:hAnsi="宋体"/>
          <w:b/>
          <w:kern w:val="0"/>
          <w:szCs w:val="21"/>
        </w:rPr>
        <w:br w:type="page"/>
      </w:r>
    </w:p>
    <w:p w14:paraId="1002557E">
      <w:pPr>
        <w:keepNext/>
        <w:keepLines/>
        <w:widowControl/>
        <w:spacing w:before="260" w:after="260" w:line="360" w:lineRule="auto"/>
        <w:jc w:val="center"/>
        <w:outlineLvl w:val="1"/>
        <w:rPr>
          <w:rFonts w:hint="eastAsia" w:ascii="宋体" w:hAnsi="宋体"/>
          <w:b/>
          <w:kern w:val="0"/>
          <w:szCs w:val="21"/>
        </w:rPr>
      </w:pPr>
      <w:r>
        <w:rPr>
          <w:rFonts w:hint="eastAsia" w:ascii="宋体" w:hAnsi="宋体"/>
          <w:b/>
          <w:kern w:val="0"/>
          <w:szCs w:val="21"/>
        </w:rPr>
        <w:t>（六）信用情况</w:t>
      </w:r>
    </w:p>
    <w:p w14:paraId="44967E0B">
      <w:pPr>
        <w:keepNext/>
        <w:keepLines/>
        <w:widowControl/>
        <w:spacing w:before="260" w:after="260" w:line="360" w:lineRule="auto"/>
        <w:jc w:val="left"/>
        <w:outlineLvl w:val="1"/>
        <w:rPr>
          <w:rFonts w:hint="eastAsia" w:ascii="宋体" w:hAnsi="宋体"/>
          <w:bCs/>
          <w:kern w:val="0"/>
          <w:szCs w:val="21"/>
        </w:rPr>
      </w:pPr>
      <w:r>
        <w:rPr>
          <w:rFonts w:hint="eastAsia" w:ascii="宋体" w:hAnsi="宋体"/>
          <w:bCs/>
          <w:kern w:val="0"/>
          <w:szCs w:val="21"/>
        </w:rPr>
        <w:t>注：此后附以下官网查询截图：未被“信用中国”网站（www.creditchina.gov.cn）中列入失信被执行人和重大税收违法案件当事人名单，未被中国政府采购网（www.ccgp.gov.cn）政府采购严重违法失信行为记录名单。需在公告发布之后至响应截止期间查询打印网站查询结果截图加盖公章。</w:t>
      </w:r>
    </w:p>
    <w:p w14:paraId="5C6E3978">
      <w:pPr>
        <w:keepNext/>
        <w:keepLines/>
        <w:widowControl/>
        <w:spacing w:before="260" w:after="260" w:line="360" w:lineRule="auto"/>
        <w:jc w:val="center"/>
        <w:outlineLvl w:val="1"/>
        <w:rPr>
          <w:rFonts w:hint="eastAsia" w:ascii="宋体" w:hAnsi="宋体"/>
          <w:b/>
          <w:kern w:val="0"/>
          <w:szCs w:val="21"/>
        </w:rPr>
      </w:pPr>
    </w:p>
    <w:p w14:paraId="0B9FA9C2">
      <w:pPr>
        <w:rPr>
          <w:rFonts w:hint="eastAsia" w:ascii="宋体" w:hAnsi="宋体"/>
          <w:b/>
          <w:kern w:val="0"/>
          <w:szCs w:val="21"/>
        </w:rPr>
      </w:pPr>
      <w:r>
        <w:rPr>
          <w:rFonts w:hint="eastAsia" w:ascii="宋体" w:hAnsi="宋体"/>
          <w:b/>
          <w:kern w:val="0"/>
          <w:szCs w:val="21"/>
        </w:rPr>
        <w:br w:type="page"/>
      </w:r>
    </w:p>
    <w:p w14:paraId="07401FF1">
      <w:pPr>
        <w:keepNext/>
        <w:keepLines/>
        <w:widowControl/>
        <w:numPr>
          <w:ilvl w:val="0"/>
          <w:numId w:val="6"/>
        </w:numPr>
        <w:spacing w:before="260" w:after="260" w:line="360" w:lineRule="auto"/>
        <w:jc w:val="center"/>
        <w:outlineLvl w:val="1"/>
        <w:rPr>
          <w:rFonts w:hint="eastAsia" w:ascii="宋体" w:hAnsi="宋体"/>
          <w:b/>
          <w:kern w:val="0"/>
          <w:szCs w:val="21"/>
        </w:rPr>
      </w:pPr>
      <w:r>
        <w:rPr>
          <w:rFonts w:hint="eastAsia" w:ascii="宋体" w:hAnsi="宋体"/>
          <w:b/>
          <w:kern w:val="0"/>
          <w:szCs w:val="21"/>
        </w:rPr>
        <w:t>承诺书</w:t>
      </w:r>
    </w:p>
    <w:p w14:paraId="42161753">
      <w:pPr>
        <w:adjustRightInd w:val="0"/>
        <w:snapToGrid w:val="0"/>
        <w:spacing w:line="360" w:lineRule="auto"/>
        <w:ind w:firstLine="420" w:firstLineChars="200"/>
        <w:rPr>
          <w:rFonts w:hint="eastAsia" w:ascii="宋体" w:hAnsi="宋体"/>
          <w:szCs w:val="21"/>
        </w:rPr>
      </w:pPr>
      <w:r>
        <w:rPr>
          <w:rFonts w:hint="eastAsia" w:ascii="宋体" w:hAnsi="宋体"/>
          <w:szCs w:val="21"/>
        </w:rPr>
        <w:t>我公司承诺符合征集文件下列规定：</w:t>
      </w:r>
    </w:p>
    <w:p w14:paraId="64899C86">
      <w:pPr>
        <w:adjustRightInd w:val="0"/>
        <w:snapToGrid w:val="0"/>
        <w:spacing w:line="360" w:lineRule="auto"/>
        <w:ind w:firstLine="420" w:firstLineChars="200"/>
        <w:rPr>
          <w:rFonts w:hint="eastAsia" w:ascii="宋体" w:hAnsi="宋体"/>
          <w:szCs w:val="21"/>
        </w:rPr>
      </w:pPr>
      <w:r>
        <w:rPr>
          <w:rFonts w:hint="eastAsia" w:ascii="宋体" w:hAnsi="宋体"/>
          <w:szCs w:val="21"/>
        </w:rPr>
        <w:t>（1）为采购项目提供整体设计、规范编制或者项目管理、监理、检测等服务的供应商，不得再参加该采购项目的其他采购活动。</w:t>
      </w:r>
    </w:p>
    <w:p w14:paraId="0E46A490">
      <w:pPr>
        <w:adjustRightInd w:val="0"/>
        <w:snapToGrid w:val="0"/>
        <w:spacing w:line="360" w:lineRule="auto"/>
        <w:ind w:firstLine="420" w:firstLineChars="200"/>
        <w:rPr>
          <w:rFonts w:hint="eastAsia" w:ascii="宋体" w:hAnsi="宋体"/>
          <w:szCs w:val="21"/>
        </w:rPr>
      </w:pPr>
      <w:r>
        <w:rPr>
          <w:rFonts w:hint="eastAsia" w:ascii="宋体" w:hAnsi="宋体"/>
          <w:szCs w:val="21"/>
        </w:rPr>
        <w:t>（2）单位负责人为同一人或者存在直接控股、管理关系的不同供应商，不得参加同一合同项下政府采购活动。</w:t>
      </w:r>
    </w:p>
    <w:p w14:paraId="4723E0A9">
      <w:pPr>
        <w:adjustRightInd w:val="0"/>
        <w:snapToGrid w:val="0"/>
        <w:spacing w:line="360" w:lineRule="auto"/>
        <w:ind w:firstLine="420" w:firstLineChars="200"/>
        <w:rPr>
          <w:rFonts w:hint="eastAsia" w:ascii="宋体" w:hAnsi="宋体"/>
          <w:szCs w:val="21"/>
        </w:rPr>
      </w:pPr>
      <w:r>
        <w:rPr>
          <w:rFonts w:hint="eastAsia" w:ascii="宋体" w:hAnsi="宋体"/>
          <w:szCs w:val="21"/>
        </w:rPr>
        <w:t>（3）不得以他人名义投标、串通投标、以行贿手段谋取中标或者以其他弄虚作假方式投标。</w:t>
      </w:r>
    </w:p>
    <w:p w14:paraId="466E7DA6">
      <w:pPr>
        <w:adjustRightInd w:val="0"/>
        <w:snapToGrid w:val="0"/>
        <w:spacing w:line="360" w:lineRule="auto"/>
        <w:ind w:firstLine="420" w:firstLineChars="200"/>
        <w:rPr>
          <w:rFonts w:hint="eastAsia" w:ascii="宋体" w:hAnsi="宋体"/>
          <w:szCs w:val="21"/>
        </w:rPr>
      </w:pPr>
      <w:r>
        <w:rPr>
          <w:rFonts w:hint="eastAsia" w:ascii="宋体" w:hAnsi="宋体"/>
          <w:szCs w:val="21"/>
        </w:rPr>
        <w:t>本公司对上述承诺的真实性负责。如有虚假，将依法承担相应责任。</w:t>
      </w:r>
    </w:p>
    <w:p w14:paraId="17D7235F">
      <w:pPr>
        <w:adjustRightInd w:val="0"/>
        <w:snapToGrid w:val="0"/>
        <w:spacing w:line="360" w:lineRule="auto"/>
        <w:rPr>
          <w:rFonts w:hint="eastAsia" w:ascii="宋体" w:hAnsi="宋体"/>
          <w:b/>
          <w:bCs/>
          <w:szCs w:val="21"/>
        </w:rPr>
      </w:pPr>
    </w:p>
    <w:p w14:paraId="3374B3BA">
      <w:pPr>
        <w:spacing w:line="360" w:lineRule="auto"/>
        <w:ind w:firstLine="420" w:firstLineChars="200"/>
        <w:rPr>
          <w:szCs w:val="21"/>
        </w:rPr>
      </w:pPr>
      <w:r>
        <w:rPr>
          <w:rFonts w:hint="eastAsia" w:ascii="宋体"/>
          <w:szCs w:val="21"/>
        </w:rPr>
        <w:t>供应商</w:t>
      </w:r>
      <w:r>
        <w:rPr>
          <w:rFonts w:hint="eastAsia"/>
          <w:szCs w:val="21"/>
        </w:rPr>
        <w:t>名称（签章）：</w:t>
      </w:r>
      <w:r>
        <w:rPr>
          <w:rFonts w:hint="eastAsia"/>
          <w:szCs w:val="21"/>
          <w:u w:val="single"/>
        </w:rPr>
        <w:t xml:space="preserve">                                        </w:t>
      </w:r>
    </w:p>
    <w:p w14:paraId="1F1FB399">
      <w:pPr>
        <w:spacing w:line="360" w:lineRule="auto"/>
        <w:ind w:firstLine="420" w:firstLineChars="200"/>
        <w:rPr>
          <w:rFonts w:ascii="宋体"/>
          <w:szCs w:val="21"/>
        </w:rPr>
      </w:pPr>
      <w:r>
        <w:rPr>
          <w:rFonts w:hint="eastAsia" w:ascii="宋体"/>
          <w:szCs w:val="21"/>
        </w:rPr>
        <w:t>法定代表人（单位负责人）（签字或盖章）：</w:t>
      </w:r>
      <w:r>
        <w:rPr>
          <w:rFonts w:hint="eastAsia" w:ascii="宋体"/>
          <w:szCs w:val="21"/>
          <w:u w:val="single"/>
        </w:rPr>
        <w:t xml:space="preserve">                     </w:t>
      </w:r>
    </w:p>
    <w:p w14:paraId="1E39C3EF">
      <w:pPr>
        <w:spacing w:line="360" w:lineRule="auto"/>
        <w:ind w:firstLine="420" w:firstLineChars="200"/>
        <w:rPr>
          <w:rFonts w:ascii="宋体"/>
          <w:szCs w:val="21"/>
        </w:rPr>
      </w:pPr>
      <w:r>
        <w:rPr>
          <w:rFonts w:hint="eastAsia" w:ascii="宋体"/>
          <w:szCs w:val="21"/>
        </w:rPr>
        <w:t>日期：</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14:paraId="291E6903">
      <w:pPr>
        <w:pStyle w:val="47"/>
      </w:pPr>
    </w:p>
    <w:p w14:paraId="0EAF72FB"/>
    <w:p w14:paraId="7BDAC752">
      <w:pPr>
        <w:pStyle w:val="47"/>
      </w:pPr>
    </w:p>
    <w:p w14:paraId="131D8137"/>
    <w:p w14:paraId="6DF2C829">
      <w:pPr>
        <w:rPr>
          <w:rFonts w:hint="eastAsia" w:ascii="宋体" w:hAnsi="宋体"/>
          <w:b/>
          <w:kern w:val="0"/>
          <w:szCs w:val="21"/>
        </w:rPr>
      </w:pPr>
      <w:r>
        <w:rPr>
          <w:rFonts w:hint="eastAsia" w:ascii="宋体" w:hAnsi="宋体"/>
          <w:b/>
          <w:kern w:val="0"/>
          <w:szCs w:val="21"/>
        </w:rPr>
        <w:br w:type="page"/>
      </w:r>
    </w:p>
    <w:p w14:paraId="15F5BB0B">
      <w:pPr>
        <w:widowControl/>
        <w:spacing w:before="240" w:beforeLines="100" w:line="510" w:lineRule="exact"/>
        <w:ind w:right="-298" w:rightChars="-142"/>
        <w:jc w:val="center"/>
        <w:rPr>
          <w:rFonts w:hint="eastAsia" w:ascii="宋体" w:hAnsi="宋体"/>
          <w:b/>
          <w:kern w:val="0"/>
          <w:szCs w:val="21"/>
        </w:rPr>
      </w:pPr>
      <w:r>
        <w:rPr>
          <w:rFonts w:hint="eastAsia" w:ascii="宋体" w:hAnsi="宋体"/>
          <w:b/>
          <w:kern w:val="0"/>
          <w:szCs w:val="21"/>
        </w:rPr>
        <w:t>（八）</w:t>
      </w:r>
      <w:bookmarkEnd w:id="124"/>
      <w:bookmarkEnd w:id="125"/>
      <w:bookmarkEnd w:id="126"/>
      <w:r>
        <w:rPr>
          <w:rFonts w:hint="eastAsia" w:ascii="宋体" w:hAnsi="宋体"/>
          <w:b/>
          <w:kern w:val="0"/>
          <w:szCs w:val="21"/>
        </w:rPr>
        <w:t>供应商认为需提供的其它相关资格证明材料</w:t>
      </w:r>
    </w:p>
    <w:p w14:paraId="0F154913">
      <w:pPr>
        <w:widowControl/>
        <w:spacing w:before="240" w:beforeLines="100" w:line="510" w:lineRule="exact"/>
        <w:ind w:right="-298" w:rightChars="-142"/>
        <w:jc w:val="center"/>
        <w:rPr>
          <w:rFonts w:hint="eastAsia" w:ascii="宋体" w:hAnsi="宋体" w:cs="宋体"/>
          <w:bCs/>
          <w:kern w:val="0"/>
          <w:szCs w:val="21"/>
        </w:rPr>
      </w:pPr>
      <w:r>
        <w:rPr>
          <w:rFonts w:hint="eastAsia" w:ascii="宋体" w:hAnsi="宋体"/>
          <w:bCs/>
          <w:kern w:val="0"/>
          <w:szCs w:val="21"/>
        </w:rPr>
        <w:t>（如果有，提供）</w:t>
      </w:r>
    </w:p>
    <w:p w14:paraId="3EA11A98">
      <w:pPr>
        <w:spacing w:line="480" w:lineRule="auto"/>
        <w:ind w:firstLine="3671" w:firstLineChars="1306"/>
        <w:rPr>
          <w:rFonts w:hint="eastAsia" w:ascii="宋体" w:hAnsi="宋体"/>
          <w:b/>
          <w:kern w:val="0"/>
          <w:sz w:val="28"/>
          <w:szCs w:val="20"/>
        </w:rPr>
      </w:pPr>
    </w:p>
    <w:p w14:paraId="45861801">
      <w:pPr>
        <w:spacing w:line="480" w:lineRule="auto"/>
        <w:rPr>
          <w:rFonts w:hint="eastAsia" w:ascii="宋体" w:hAnsi="宋体"/>
          <w:b/>
          <w:kern w:val="0"/>
          <w:sz w:val="24"/>
        </w:rPr>
      </w:pPr>
    </w:p>
    <w:p w14:paraId="4453AF96"/>
    <w:p w14:paraId="5983E36F">
      <w:pPr>
        <w:keepNext/>
        <w:keepLines/>
        <w:widowControl/>
        <w:spacing w:before="120" w:after="120" w:line="360" w:lineRule="auto"/>
        <w:jc w:val="center"/>
        <w:outlineLvl w:val="1"/>
        <w:rPr>
          <w:rFonts w:hint="eastAsia" w:ascii="宋体" w:hAnsi="宋体"/>
          <w:b/>
          <w:kern w:val="0"/>
          <w:sz w:val="28"/>
          <w:szCs w:val="28"/>
        </w:rPr>
      </w:pPr>
      <w:r>
        <w:rPr>
          <w:rFonts w:ascii="宋体" w:hAnsi="宋体" w:eastAsia="黑体"/>
          <w:kern w:val="0"/>
          <w:sz w:val="24"/>
        </w:rPr>
        <w:br w:type="page"/>
      </w:r>
      <w:r>
        <w:rPr>
          <w:rFonts w:hint="eastAsia" w:ascii="宋体" w:hAnsi="宋体"/>
          <w:b/>
          <w:kern w:val="0"/>
          <w:sz w:val="28"/>
        </w:rPr>
        <w:t>四</w:t>
      </w:r>
      <w:bookmarkEnd w:id="98"/>
      <w:bookmarkEnd w:id="99"/>
      <w:r>
        <w:rPr>
          <w:rFonts w:hint="eastAsia" w:ascii="宋体" w:hAnsi="宋体"/>
          <w:b/>
          <w:kern w:val="0"/>
          <w:sz w:val="28"/>
        </w:rPr>
        <w:t>、</w:t>
      </w:r>
      <w:r>
        <w:rPr>
          <w:rFonts w:hint="eastAsia" w:ascii="宋体" w:hAnsi="宋体"/>
          <w:b/>
          <w:kern w:val="0"/>
          <w:sz w:val="28"/>
          <w:szCs w:val="28"/>
        </w:rPr>
        <w:t>企业业绩一览表</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1176"/>
        <w:gridCol w:w="1176"/>
        <w:gridCol w:w="1656"/>
        <w:gridCol w:w="2376"/>
        <w:gridCol w:w="696"/>
      </w:tblGrid>
      <w:tr w14:paraId="266A1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33B90047">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0" w:type="auto"/>
            <w:vAlign w:val="center"/>
          </w:tcPr>
          <w:p w14:paraId="5B4C6D4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项目单位</w:t>
            </w:r>
          </w:p>
        </w:tc>
        <w:tc>
          <w:tcPr>
            <w:tcW w:w="0" w:type="auto"/>
            <w:vAlign w:val="center"/>
          </w:tcPr>
          <w:p w14:paraId="1E09DDB8">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项目名称</w:t>
            </w:r>
          </w:p>
        </w:tc>
        <w:tc>
          <w:tcPr>
            <w:tcW w:w="0" w:type="auto"/>
            <w:vAlign w:val="center"/>
          </w:tcPr>
          <w:p w14:paraId="7B8B9EE7">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合同总价</w:t>
            </w:r>
          </w:p>
        </w:tc>
        <w:tc>
          <w:tcPr>
            <w:tcW w:w="0" w:type="auto"/>
            <w:vAlign w:val="center"/>
          </w:tcPr>
          <w:p w14:paraId="365BF39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项目起止时间</w:t>
            </w:r>
          </w:p>
        </w:tc>
        <w:tc>
          <w:tcPr>
            <w:tcW w:w="0" w:type="auto"/>
            <w:vAlign w:val="center"/>
          </w:tcPr>
          <w:p w14:paraId="009BA7AB">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项目单位联系人电话</w:t>
            </w:r>
          </w:p>
        </w:tc>
        <w:tc>
          <w:tcPr>
            <w:tcW w:w="0" w:type="auto"/>
            <w:vAlign w:val="center"/>
          </w:tcPr>
          <w:p w14:paraId="6E7C021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备注</w:t>
            </w:r>
          </w:p>
        </w:tc>
      </w:tr>
      <w:tr w14:paraId="42A0A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0" w:type="auto"/>
            <w:vAlign w:val="center"/>
          </w:tcPr>
          <w:p w14:paraId="503AE47A">
            <w:pPr>
              <w:pStyle w:val="179"/>
              <w:jc w:val="center"/>
              <w:rPr>
                <w:rFonts w:hint="eastAsia" w:ascii="宋体" w:hAnsi="宋体" w:cs="Arial"/>
                <w:sz w:val="24"/>
              </w:rPr>
            </w:pPr>
            <w:r>
              <w:rPr>
                <w:rFonts w:hint="eastAsia" w:ascii="宋体" w:hAnsi="宋体" w:cs="Arial"/>
                <w:sz w:val="24"/>
              </w:rPr>
              <w:t>1</w:t>
            </w:r>
          </w:p>
        </w:tc>
        <w:tc>
          <w:tcPr>
            <w:tcW w:w="0" w:type="auto"/>
            <w:vAlign w:val="center"/>
          </w:tcPr>
          <w:p w14:paraId="7E5C0212">
            <w:pPr>
              <w:pStyle w:val="179"/>
              <w:jc w:val="center"/>
              <w:rPr>
                <w:rFonts w:hint="eastAsia" w:ascii="宋体" w:hAnsi="宋体" w:cs="Arial"/>
                <w:sz w:val="24"/>
              </w:rPr>
            </w:pPr>
          </w:p>
        </w:tc>
        <w:tc>
          <w:tcPr>
            <w:tcW w:w="0" w:type="auto"/>
          </w:tcPr>
          <w:p w14:paraId="2AC86001">
            <w:pPr>
              <w:pStyle w:val="179"/>
              <w:rPr>
                <w:rFonts w:hint="eastAsia" w:ascii="宋体" w:hAnsi="宋体" w:cs="Arial"/>
                <w:sz w:val="24"/>
              </w:rPr>
            </w:pPr>
          </w:p>
        </w:tc>
        <w:tc>
          <w:tcPr>
            <w:tcW w:w="0" w:type="auto"/>
          </w:tcPr>
          <w:p w14:paraId="6417DCC1">
            <w:pPr>
              <w:pStyle w:val="179"/>
              <w:rPr>
                <w:rFonts w:hint="eastAsia" w:ascii="宋体" w:hAnsi="宋体" w:cs="Arial"/>
                <w:sz w:val="24"/>
              </w:rPr>
            </w:pPr>
          </w:p>
        </w:tc>
        <w:tc>
          <w:tcPr>
            <w:tcW w:w="0" w:type="auto"/>
          </w:tcPr>
          <w:p w14:paraId="027CC284">
            <w:pPr>
              <w:pStyle w:val="179"/>
              <w:rPr>
                <w:rFonts w:hint="eastAsia" w:ascii="宋体" w:hAnsi="宋体" w:cs="Arial"/>
                <w:sz w:val="24"/>
              </w:rPr>
            </w:pPr>
          </w:p>
        </w:tc>
        <w:tc>
          <w:tcPr>
            <w:tcW w:w="0" w:type="auto"/>
          </w:tcPr>
          <w:p w14:paraId="073EF2BC">
            <w:pPr>
              <w:pStyle w:val="179"/>
              <w:rPr>
                <w:rFonts w:hint="eastAsia" w:ascii="宋体" w:hAnsi="宋体" w:cs="Arial"/>
                <w:sz w:val="24"/>
              </w:rPr>
            </w:pPr>
          </w:p>
        </w:tc>
        <w:tc>
          <w:tcPr>
            <w:tcW w:w="0" w:type="auto"/>
          </w:tcPr>
          <w:p w14:paraId="14F2D34B">
            <w:pPr>
              <w:pStyle w:val="179"/>
              <w:rPr>
                <w:rFonts w:hint="eastAsia" w:ascii="宋体" w:hAnsi="宋体" w:cs="Arial"/>
                <w:sz w:val="24"/>
              </w:rPr>
            </w:pPr>
          </w:p>
        </w:tc>
      </w:tr>
      <w:tr w14:paraId="40B86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9" w:hRule="atLeast"/>
          <w:jc w:val="center"/>
        </w:trPr>
        <w:tc>
          <w:tcPr>
            <w:tcW w:w="0" w:type="auto"/>
            <w:vAlign w:val="center"/>
          </w:tcPr>
          <w:p w14:paraId="2886CBC6">
            <w:pPr>
              <w:pStyle w:val="179"/>
              <w:jc w:val="center"/>
              <w:rPr>
                <w:rFonts w:hint="eastAsia" w:ascii="宋体" w:hAnsi="宋体" w:cs="Arial"/>
                <w:sz w:val="24"/>
              </w:rPr>
            </w:pPr>
            <w:r>
              <w:rPr>
                <w:rFonts w:hint="eastAsia" w:ascii="宋体" w:hAnsi="宋体" w:cs="Arial"/>
                <w:sz w:val="24"/>
              </w:rPr>
              <w:t>2</w:t>
            </w:r>
          </w:p>
        </w:tc>
        <w:tc>
          <w:tcPr>
            <w:tcW w:w="0" w:type="auto"/>
            <w:vAlign w:val="center"/>
          </w:tcPr>
          <w:p w14:paraId="5644315C">
            <w:pPr>
              <w:pStyle w:val="179"/>
              <w:jc w:val="center"/>
              <w:rPr>
                <w:rFonts w:hint="eastAsia" w:ascii="宋体" w:hAnsi="宋体" w:cs="Arial"/>
                <w:sz w:val="24"/>
              </w:rPr>
            </w:pPr>
          </w:p>
        </w:tc>
        <w:tc>
          <w:tcPr>
            <w:tcW w:w="0" w:type="auto"/>
          </w:tcPr>
          <w:p w14:paraId="11268CBD">
            <w:pPr>
              <w:pStyle w:val="179"/>
              <w:rPr>
                <w:rFonts w:hint="eastAsia" w:ascii="宋体" w:hAnsi="宋体" w:cs="Arial"/>
                <w:sz w:val="24"/>
              </w:rPr>
            </w:pPr>
          </w:p>
        </w:tc>
        <w:tc>
          <w:tcPr>
            <w:tcW w:w="0" w:type="auto"/>
          </w:tcPr>
          <w:p w14:paraId="0EF1DADF">
            <w:pPr>
              <w:pStyle w:val="179"/>
              <w:rPr>
                <w:rFonts w:hint="eastAsia" w:ascii="宋体" w:hAnsi="宋体" w:cs="Arial"/>
                <w:sz w:val="24"/>
              </w:rPr>
            </w:pPr>
          </w:p>
        </w:tc>
        <w:tc>
          <w:tcPr>
            <w:tcW w:w="0" w:type="auto"/>
          </w:tcPr>
          <w:p w14:paraId="6F6656EE">
            <w:pPr>
              <w:pStyle w:val="179"/>
              <w:rPr>
                <w:rFonts w:hint="eastAsia" w:ascii="宋体" w:hAnsi="宋体" w:cs="Arial"/>
                <w:sz w:val="24"/>
              </w:rPr>
            </w:pPr>
          </w:p>
        </w:tc>
        <w:tc>
          <w:tcPr>
            <w:tcW w:w="0" w:type="auto"/>
          </w:tcPr>
          <w:p w14:paraId="4421D1F6">
            <w:pPr>
              <w:pStyle w:val="179"/>
              <w:rPr>
                <w:rFonts w:hint="eastAsia" w:ascii="宋体" w:hAnsi="宋体" w:cs="Arial"/>
                <w:sz w:val="24"/>
              </w:rPr>
            </w:pPr>
          </w:p>
        </w:tc>
        <w:tc>
          <w:tcPr>
            <w:tcW w:w="0" w:type="auto"/>
          </w:tcPr>
          <w:p w14:paraId="60809A9D">
            <w:pPr>
              <w:pStyle w:val="179"/>
              <w:rPr>
                <w:rFonts w:hint="eastAsia" w:ascii="宋体" w:hAnsi="宋体" w:cs="Arial"/>
                <w:sz w:val="24"/>
              </w:rPr>
            </w:pPr>
          </w:p>
        </w:tc>
      </w:tr>
      <w:tr w14:paraId="4A275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0" w:type="auto"/>
            <w:vAlign w:val="center"/>
          </w:tcPr>
          <w:p w14:paraId="7D66A97B">
            <w:pPr>
              <w:pStyle w:val="179"/>
              <w:jc w:val="center"/>
              <w:rPr>
                <w:rFonts w:hint="eastAsia" w:ascii="宋体" w:hAnsi="宋体" w:cs="Arial"/>
                <w:sz w:val="24"/>
              </w:rPr>
            </w:pPr>
            <w:r>
              <w:rPr>
                <w:rFonts w:hint="eastAsia" w:ascii="宋体" w:hAnsi="宋体" w:cs="Arial"/>
                <w:sz w:val="24"/>
              </w:rPr>
              <w:t>3</w:t>
            </w:r>
          </w:p>
        </w:tc>
        <w:tc>
          <w:tcPr>
            <w:tcW w:w="0" w:type="auto"/>
            <w:vAlign w:val="center"/>
          </w:tcPr>
          <w:p w14:paraId="6680BEAE">
            <w:pPr>
              <w:pStyle w:val="179"/>
              <w:jc w:val="center"/>
              <w:rPr>
                <w:rFonts w:hint="eastAsia" w:ascii="宋体" w:hAnsi="宋体" w:cs="Arial"/>
                <w:sz w:val="24"/>
              </w:rPr>
            </w:pPr>
          </w:p>
        </w:tc>
        <w:tc>
          <w:tcPr>
            <w:tcW w:w="0" w:type="auto"/>
          </w:tcPr>
          <w:p w14:paraId="742001BC">
            <w:pPr>
              <w:pStyle w:val="179"/>
              <w:rPr>
                <w:rFonts w:hint="eastAsia" w:ascii="宋体" w:hAnsi="宋体" w:cs="Arial"/>
                <w:sz w:val="24"/>
              </w:rPr>
            </w:pPr>
          </w:p>
        </w:tc>
        <w:tc>
          <w:tcPr>
            <w:tcW w:w="0" w:type="auto"/>
          </w:tcPr>
          <w:p w14:paraId="0AEF720D">
            <w:pPr>
              <w:pStyle w:val="179"/>
              <w:rPr>
                <w:rFonts w:hint="eastAsia" w:ascii="宋体" w:hAnsi="宋体" w:cs="Arial"/>
                <w:sz w:val="24"/>
              </w:rPr>
            </w:pPr>
          </w:p>
        </w:tc>
        <w:tc>
          <w:tcPr>
            <w:tcW w:w="0" w:type="auto"/>
          </w:tcPr>
          <w:p w14:paraId="1EF70DCE">
            <w:pPr>
              <w:pStyle w:val="179"/>
              <w:rPr>
                <w:rFonts w:hint="eastAsia" w:ascii="宋体" w:hAnsi="宋体" w:cs="Arial"/>
                <w:sz w:val="24"/>
              </w:rPr>
            </w:pPr>
          </w:p>
        </w:tc>
        <w:tc>
          <w:tcPr>
            <w:tcW w:w="0" w:type="auto"/>
          </w:tcPr>
          <w:p w14:paraId="06D94A57">
            <w:pPr>
              <w:pStyle w:val="179"/>
              <w:rPr>
                <w:rFonts w:hint="eastAsia" w:ascii="宋体" w:hAnsi="宋体" w:cs="Arial"/>
                <w:sz w:val="24"/>
              </w:rPr>
            </w:pPr>
          </w:p>
        </w:tc>
        <w:tc>
          <w:tcPr>
            <w:tcW w:w="0" w:type="auto"/>
          </w:tcPr>
          <w:p w14:paraId="5905AF6A">
            <w:pPr>
              <w:pStyle w:val="179"/>
              <w:rPr>
                <w:rFonts w:hint="eastAsia" w:ascii="宋体" w:hAnsi="宋体" w:cs="Arial"/>
                <w:sz w:val="24"/>
              </w:rPr>
            </w:pPr>
          </w:p>
        </w:tc>
      </w:tr>
      <w:tr w14:paraId="58249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vAlign w:val="center"/>
          </w:tcPr>
          <w:p w14:paraId="63522186">
            <w:pPr>
              <w:pStyle w:val="179"/>
              <w:jc w:val="center"/>
              <w:rPr>
                <w:rFonts w:hint="eastAsia" w:ascii="宋体" w:hAnsi="宋体" w:cs="Arial"/>
                <w:sz w:val="24"/>
              </w:rPr>
            </w:pPr>
            <w:r>
              <w:rPr>
                <w:rFonts w:hint="eastAsia" w:ascii="宋体" w:hAnsi="宋体" w:cs="Arial"/>
                <w:sz w:val="24"/>
              </w:rPr>
              <w:t>4</w:t>
            </w:r>
          </w:p>
        </w:tc>
        <w:tc>
          <w:tcPr>
            <w:tcW w:w="0" w:type="auto"/>
          </w:tcPr>
          <w:p w14:paraId="60DD0B36">
            <w:pPr>
              <w:pStyle w:val="179"/>
              <w:rPr>
                <w:rFonts w:hint="eastAsia" w:ascii="宋体" w:hAnsi="宋体" w:cs="Arial"/>
                <w:sz w:val="24"/>
              </w:rPr>
            </w:pPr>
          </w:p>
        </w:tc>
        <w:tc>
          <w:tcPr>
            <w:tcW w:w="0" w:type="auto"/>
          </w:tcPr>
          <w:p w14:paraId="1B040849">
            <w:pPr>
              <w:pStyle w:val="179"/>
              <w:rPr>
                <w:rFonts w:hint="eastAsia" w:ascii="宋体" w:hAnsi="宋体" w:cs="Arial"/>
                <w:sz w:val="24"/>
              </w:rPr>
            </w:pPr>
          </w:p>
        </w:tc>
        <w:tc>
          <w:tcPr>
            <w:tcW w:w="0" w:type="auto"/>
          </w:tcPr>
          <w:p w14:paraId="04BEA10E">
            <w:pPr>
              <w:pStyle w:val="179"/>
              <w:rPr>
                <w:rFonts w:hint="eastAsia" w:ascii="宋体" w:hAnsi="宋体" w:cs="Arial"/>
                <w:sz w:val="24"/>
              </w:rPr>
            </w:pPr>
          </w:p>
        </w:tc>
        <w:tc>
          <w:tcPr>
            <w:tcW w:w="0" w:type="auto"/>
          </w:tcPr>
          <w:p w14:paraId="203542F8">
            <w:pPr>
              <w:pStyle w:val="179"/>
              <w:rPr>
                <w:rFonts w:hint="eastAsia" w:ascii="宋体" w:hAnsi="宋体" w:cs="Arial"/>
                <w:sz w:val="24"/>
              </w:rPr>
            </w:pPr>
          </w:p>
        </w:tc>
        <w:tc>
          <w:tcPr>
            <w:tcW w:w="0" w:type="auto"/>
          </w:tcPr>
          <w:p w14:paraId="3656F65E">
            <w:pPr>
              <w:pStyle w:val="179"/>
              <w:rPr>
                <w:rFonts w:hint="eastAsia" w:ascii="宋体" w:hAnsi="宋体" w:cs="Arial"/>
                <w:sz w:val="24"/>
              </w:rPr>
            </w:pPr>
          </w:p>
        </w:tc>
        <w:tc>
          <w:tcPr>
            <w:tcW w:w="0" w:type="auto"/>
          </w:tcPr>
          <w:p w14:paraId="4136388F">
            <w:pPr>
              <w:pStyle w:val="179"/>
              <w:rPr>
                <w:rFonts w:hint="eastAsia" w:ascii="宋体" w:hAnsi="宋体" w:cs="Arial"/>
                <w:sz w:val="24"/>
              </w:rPr>
            </w:pPr>
          </w:p>
        </w:tc>
      </w:tr>
      <w:tr w14:paraId="67A20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vAlign w:val="center"/>
          </w:tcPr>
          <w:p w14:paraId="0F2444CB">
            <w:pPr>
              <w:pStyle w:val="179"/>
              <w:jc w:val="center"/>
              <w:rPr>
                <w:rFonts w:hint="eastAsia" w:ascii="宋体" w:hAnsi="宋体" w:cs="Arial"/>
                <w:sz w:val="24"/>
              </w:rPr>
            </w:pPr>
            <w:r>
              <w:rPr>
                <w:rFonts w:hint="eastAsia" w:ascii="宋体" w:hAnsi="宋体" w:cs="Arial"/>
                <w:sz w:val="24"/>
              </w:rPr>
              <w:t>5</w:t>
            </w:r>
          </w:p>
        </w:tc>
        <w:tc>
          <w:tcPr>
            <w:tcW w:w="0" w:type="auto"/>
          </w:tcPr>
          <w:p w14:paraId="7D6FCF8C">
            <w:pPr>
              <w:pStyle w:val="179"/>
              <w:rPr>
                <w:rFonts w:hint="eastAsia" w:ascii="宋体" w:hAnsi="宋体" w:cs="Arial"/>
                <w:sz w:val="24"/>
              </w:rPr>
            </w:pPr>
          </w:p>
        </w:tc>
        <w:tc>
          <w:tcPr>
            <w:tcW w:w="0" w:type="auto"/>
          </w:tcPr>
          <w:p w14:paraId="457A29B7">
            <w:pPr>
              <w:pStyle w:val="179"/>
              <w:rPr>
                <w:rFonts w:hint="eastAsia" w:ascii="宋体" w:hAnsi="宋体" w:cs="Arial"/>
                <w:sz w:val="24"/>
              </w:rPr>
            </w:pPr>
          </w:p>
        </w:tc>
        <w:tc>
          <w:tcPr>
            <w:tcW w:w="0" w:type="auto"/>
          </w:tcPr>
          <w:p w14:paraId="7A9F350F">
            <w:pPr>
              <w:pStyle w:val="179"/>
              <w:rPr>
                <w:rFonts w:hint="eastAsia" w:ascii="宋体" w:hAnsi="宋体" w:cs="Arial"/>
                <w:sz w:val="24"/>
              </w:rPr>
            </w:pPr>
          </w:p>
        </w:tc>
        <w:tc>
          <w:tcPr>
            <w:tcW w:w="0" w:type="auto"/>
          </w:tcPr>
          <w:p w14:paraId="48C369A6">
            <w:pPr>
              <w:pStyle w:val="179"/>
              <w:rPr>
                <w:rFonts w:hint="eastAsia" w:ascii="宋体" w:hAnsi="宋体" w:cs="Arial"/>
                <w:sz w:val="24"/>
              </w:rPr>
            </w:pPr>
          </w:p>
        </w:tc>
        <w:tc>
          <w:tcPr>
            <w:tcW w:w="0" w:type="auto"/>
          </w:tcPr>
          <w:p w14:paraId="0BB8E00C">
            <w:pPr>
              <w:pStyle w:val="179"/>
              <w:rPr>
                <w:rFonts w:hint="eastAsia" w:ascii="宋体" w:hAnsi="宋体" w:cs="Arial"/>
                <w:sz w:val="24"/>
              </w:rPr>
            </w:pPr>
          </w:p>
        </w:tc>
        <w:tc>
          <w:tcPr>
            <w:tcW w:w="0" w:type="auto"/>
          </w:tcPr>
          <w:p w14:paraId="4E77DE90">
            <w:pPr>
              <w:pStyle w:val="179"/>
              <w:rPr>
                <w:rFonts w:hint="eastAsia" w:ascii="宋体" w:hAnsi="宋体" w:cs="Arial"/>
                <w:sz w:val="24"/>
              </w:rPr>
            </w:pPr>
          </w:p>
        </w:tc>
      </w:tr>
      <w:tr w14:paraId="71F36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vAlign w:val="center"/>
          </w:tcPr>
          <w:p w14:paraId="4E3141C1">
            <w:pPr>
              <w:pStyle w:val="179"/>
              <w:jc w:val="center"/>
              <w:rPr>
                <w:rFonts w:hint="eastAsia" w:ascii="宋体" w:hAnsi="宋体" w:cs="Arial"/>
                <w:sz w:val="24"/>
              </w:rPr>
            </w:pPr>
            <w:r>
              <w:rPr>
                <w:rFonts w:hint="eastAsia" w:ascii="宋体" w:hAnsi="宋体" w:cs="Arial"/>
                <w:sz w:val="24"/>
              </w:rPr>
              <w:t>6</w:t>
            </w:r>
          </w:p>
        </w:tc>
        <w:tc>
          <w:tcPr>
            <w:tcW w:w="0" w:type="auto"/>
          </w:tcPr>
          <w:p w14:paraId="52B47755">
            <w:pPr>
              <w:pStyle w:val="179"/>
              <w:rPr>
                <w:rFonts w:hint="eastAsia" w:ascii="宋体" w:hAnsi="宋体" w:cs="Arial"/>
                <w:sz w:val="24"/>
              </w:rPr>
            </w:pPr>
          </w:p>
        </w:tc>
        <w:tc>
          <w:tcPr>
            <w:tcW w:w="0" w:type="auto"/>
          </w:tcPr>
          <w:p w14:paraId="7052D922">
            <w:pPr>
              <w:pStyle w:val="179"/>
              <w:rPr>
                <w:rFonts w:hint="eastAsia" w:ascii="宋体" w:hAnsi="宋体" w:cs="Arial"/>
                <w:sz w:val="24"/>
              </w:rPr>
            </w:pPr>
          </w:p>
        </w:tc>
        <w:tc>
          <w:tcPr>
            <w:tcW w:w="0" w:type="auto"/>
          </w:tcPr>
          <w:p w14:paraId="3560E4B7">
            <w:pPr>
              <w:pStyle w:val="179"/>
              <w:rPr>
                <w:rFonts w:hint="eastAsia" w:ascii="宋体" w:hAnsi="宋体" w:cs="Arial"/>
                <w:sz w:val="24"/>
              </w:rPr>
            </w:pPr>
          </w:p>
        </w:tc>
        <w:tc>
          <w:tcPr>
            <w:tcW w:w="0" w:type="auto"/>
          </w:tcPr>
          <w:p w14:paraId="61330197">
            <w:pPr>
              <w:pStyle w:val="179"/>
              <w:rPr>
                <w:rFonts w:hint="eastAsia" w:ascii="宋体" w:hAnsi="宋体" w:cs="Arial"/>
                <w:sz w:val="24"/>
              </w:rPr>
            </w:pPr>
          </w:p>
        </w:tc>
        <w:tc>
          <w:tcPr>
            <w:tcW w:w="0" w:type="auto"/>
          </w:tcPr>
          <w:p w14:paraId="7CD0F823">
            <w:pPr>
              <w:pStyle w:val="179"/>
              <w:rPr>
                <w:rFonts w:hint="eastAsia" w:ascii="宋体" w:hAnsi="宋体" w:cs="Arial"/>
                <w:sz w:val="24"/>
              </w:rPr>
            </w:pPr>
          </w:p>
        </w:tc>
        <w:tc>
          <w:tcPr>
            <w:tcW w:w="0" w:type="auto"/>
          </w:tcPr>
          <w:p w14:paraId="77CC4156">
            <w:pPr>
              <w:pStyle w:val="179"/>
              <w:rPr>
                <w:rFonts w:hint="eastAsia" w:ascii="宋体" w:hAnsi="宋体" w:cs="Arial"/>
                <w:sz w:val="24"/>
              </w:rPr>
            </w:pPr>
          </w:p>
        </w:tc>
      </w:tr>
      <w:tr w14:paraId="4A60E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9" w:hRule="atLeast"/>
          <w:jc w:val="center"/>
        </w:trPr>
        <w:tc>
          <w:tcPr>
            <w:tcW w:w="0" w:type="auto"/>
            <w:vAlign w:val="center"/>
          </w:tcPr>
          <w:p w14:paraId="229109D3">
            <w:pPr>
              <w:pStyle w:val="179"/>
              <w:jc w:val="center"/>
              <w:rPr>
                <w:rFonts w:hint="eastAsia" w:ascii="宋体" w:hAnsi="宋体" w:cs="Arial"/>
                <w:sz w:val="24"/>
              </w:rPr>
            </w:pPr>
            <w:r>
              <w:rPr>
                <w:rFonts w:hint="eastAsia" w:ascii="宋体" w:hAnsi="宋体" w:cs="Arial"/>
                <w:sz w:val="24"/>
              </w:rPr>
              <w:t>…</w:t>
            </w:r>
          </w:p>
        </w:tc>
        <w:tc>
          <w:tcPr>
            <w:tcW w:w="0" w:type="auto"/>
          </w:tcPr>
          <w:p w14:paraId="313295A1">
            <w:pPr>
              <w:pStyle w:val="179"/>
              <w:rPr>
                <w:rFonts w:hint="eastAsia" w:ascii="宋体" w:hAnsi="宋体" w:cs="Arial"/>
                <w:sz w:val="24"/>
              </w:rPr>
            </w:pPr>
          </w:p>
        </w:tc>
        <w:tc>
          <w:tcPr>
            <w:tcW w:w="0" w:type="auto"/>
          </w:tcPr>
          <w:p w14:paraId="7CA3213E">
            <w:pPr>
              <w:pStyle w:val="179"/>
              <w:rPr>
                <w:rFonts w:hint="eastAsia" w:ascii="宋体" w:hAnsi="宋体" w:cs="Arial"/>
                <w:sz w:val="24"/>
              </w:rPr>
            </w:pPr>
          </w:p>
        </w:tc>
        <w:tc>
          <w:tcPr>
            <w:tcW w:w="0" w:type="auto"/>
          </w:tcPr>
          <w:p w14:paraId="193F4CF9">
            <w:pPr>
              <w:pStyle w:val="179"/>
              <w:rPr>
                <w:rFonts w:hint="eastAsia" w:ascii="宋体" w:hAnsi="宋体" w:cs="Arial"/>
                <w:sz w:val="24"/>
              </w:rPr>
            </w:pPr>
          </w:p>
        </w:tc>
        <w:tc>
          <w:tcPr>
            <w:tcW w:w="0" w:type="auto"/>
          </w:tcPr>
          <w:p w14:paraId="2C78B344">
            <w:pPr>
              <w:pStyle w:val="179"/>
              <w:rPr>
                <w:rFonts w:hint="eastAsia" w:ascii="宋体" w:hAnsi="宋体" w:cs="Arial"/>
                <w:sz w:val="24"/>
              </w:rPr>
            </w:pPr>
          </w:p>
        </w:tc>
        <w:tc>
          <w:tcPr>
            <w:tcW w:w="0" w:type="auto"/>
          </w:tcPr>
          <w:p w14:paraId="2D820422">
            <w:pPr>
              <w:pStyle w:val="179"/>
              <w:rPr>
                <w:rFonts w:hint="eastAsia" w:ascii="宋体" w:hAnsi="宋体" w:cs="Arial"/>
                <w:sz w:val="24"/>
              </w:rPr>
            </w:pPr>
          </w:p>
        </w:tc>
        <w:tc>
          <w:tcPr>
            <w:tcW w:w="0" w:type="auto"/>
          </w:tcPr>
          <w:p w14:paraId="6FE54A51">
            <w:pPr>
              <w:pStyle w:val="179"/>
              <w:rPr>
                <w:rFonts w:hint="eastAsia" w:ascii="宋体" w:hAnsi="宋体" w:cs="Arial"/>
                <w:sz w:val="24"/>
              </w:rPr>
            </w:pPr>
          </w:p>
        </w:tc>
      </w:tr>
      <w:tr w14:paraId="68922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tcPr>
          <w:p w14:paraId="02A1172C">
            <w:pPr>
              <w:pStyle w:val="179"/>
              <w:rPr>
                <w:rFonts w:hint="eastAsia" w:ascii="宋体" w:hAnsi="宋体" w:cs="Arial"/>
                <w:sz w:val="24"/>
              </w:rPr>
            </w:pPr>
          </w:p>
        </w:tc>
        <w:tc>
          <w:tcPr>
            <w:tcW w:w="0" w:type="auto"/>
          </w:tcPr>
          <w:p w14:paraId="7902B6DE">
            <w:pPr>
              <w:pStyle w:val="179"/>
              <w:rPr>
                <w:rFonts w:hint="eastAsia" w:ascii="宋体" w:hAnsi="宋体" w:cs="Arial"/>
                <w:sz w:val="24"/>
              </w:rPr>
            </w:pPr>
          </w:p>
        </w:tc>
        <w:tc>
          <w:tcPr>
            <w:tcW w:w="0" w:type="auto"/>
          </w:tcPr>
          <w:p w14:paraId="782E5237">
            <w:pPr>
              <w:pStyle w:val="179"/>
              <w:rPr>
                <w:rFonts w:hint="eastAsia" w:ascii="宋体" w:hAnsi="宋体" w:cs="Arial"/>
                <w:sz w:val="24"/>
              </w:rPr>
            </w:pPr>
          </w:p>
        </w:tc>
        <w:tc>
          <w:tcPr>
            <w:tcW w:w="0" w:type="auto"/>
          </w:tcPr>
          <w:p w14:paraId="24150A95">
            <w:pPr>
              <w:pStyle w:val="179"/>
              <w:rPr>
                <w:rFonts w:hint="eastAsia" w:ascii="宋体" w:hAnsi="宋体" w:cs="Arial"/>
                <w:sz w:val="24"/>
              </w:rPr>
            </w:pPr>
          </w:p>
        </w:tc>
        <w:tc>
          <w:tcPr>
            <w:tcW w:w="0" w:type="auto"/>
          </w:tcPr>
          <w:p w14:paraId="5643C0AE">
            <w:pPr>
              <w:pStyle w:val="179"/>
              <w:rPr>
                <w:rFonts w:hint="eastAsia" w:ascii="宋体" w:hAnsi="宋体" w:cs="Arial"/>
                <w:sz w:val="24"/>
              </w:rPr>
            </w:pPr>
          </w:p>
        </w:tc>
        <w:tc>
          <w:tcPr>
            <w:tcW w:w="0" w:type="auto"/>
          </w:tcPr>
          <w:p w14:paraId="0043C927">
            <w:pPr>
              <w:pStyle w:val="179"/>
              <w:rPr>
                <w:rFonts w:hint="eastAsia" w:ascii="宋体" w:hAnsi="宋体" w:cs="Arial"/>
                <w:sz w:val="24"/>
              </w:rPr>
            </w:pPr>
          </w:p>
        </w:tc>
        <w:tc>
          <w:tcPr>
            <w:tcW w:w="0" w:type="auto"/>
          </w:tcPr>
          <w:p w14:paraId="43888CE6">
            <w:pPr>
              <w:pStyle w:val="179"/>
              <w:rPr>
                <w:rFonts w:hint="eastAsia" w:ascii="宋体" w:hAnsi="宋体" w:cs="Arial"/>
                <w:sz w:val="24"/>
              </w:rPr>
            </w:pPr>
          </w:p>
        </w:tc>
      </w:tr>
      <w:tr w14:paraId="7859A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tcPr>
          <w:p w14:paraId="49324F47">
            <w:pPr>
              <w:pStyle w:val="179"/>
              <w:rPr>
                <w:rFonts w:hint="eastAsia" w:ascii="宋体" w:hAnsi="宋体" w:cs="Arial"/>
                <w:sz w:val="24"/>
              </w:rPr>
            </w:pPr>
          </w:p>
        </w:tc>
        <w:tc>
          <w:tcPr>
            <w:tcW w:w="0" w:type="auto"/>
          </w:tcPr>
          <w:p w14:paraId="2A1833DB">
            <w:pPr>
              <w:pStyle w:val="179"/>
              <w:rPr>
                <w:rFonts w:hint="eastAsia" w:ascii="宋体" w:hAnsi="宋体" w:cs="Arial"/>
                <w:sz w:val="24"/>
              </w:rPr>
            </w:pPr>
          </w:p>
        </w:tc>
        <w:tc>
          <w:tcPr>
            <w:tcW w:w="0" w:type="auto"/>
          </w:tcPr>
          <w:p w14:paraId="7D8A22F5">
            <w:pPr>
              <w:pStyle w:val="179"/>
              <w:rPr>
                <w:rFonts w:hint="eastAsia" w:ascii="宋体" w:hAnsi="宋体" w:cs="Arial"/>
                <w:sz w:val="24"/>
              </w:rPr>
            </w:pPr>
          </w:p>
        </w:tc>
        <w:tc>
          <w:tcPr>
            <w:tcW w:w="0" w:type="auto"/>
          </w:tcPr>
          <w:p w14:paraId="376C1F5E">
            <w:pPr>
              <w:pStyle w:val="179"/>
              <w:rPr>
                <w:rFonts w:hint="eastAsia" w:ascii="宋体" w:hAnsi="宋体" w:cs="Arial"/>
                <w:sz w:val="24"/>
              </w:rPr>
            </w:pPr>
          </w:p>
        </w:tc>
        <w:tc>
          <w:tcPr>
            <w:tcW w:w="0" w:type="auto"/>
          </w:tcPr>
          <w:p w14:paraId="49FC377C">
            <w:pPr>
              <w:pStyle w:val="179"/>
              <w:rPr>
                <w:rFonts w:hint="eastAsia" w:ascii="宋体" w:hAnsi="宋体" w:cs="Arial"/>
                <w:sz w:val="24"/>
              </w:rPr>
            </w:pPr>
          </w:p>
        </w:tc>
        <w:tc>
          <w:tcPr>
            <w:tcW w:w="0" w:type="auto"/>
          </w:tcPr>
          <w:p w14:paraId="6BE95DD2">
            <w:pPr>
              <w:pStyle w:val="179"/>
              <w:rPr>
                <w:rFonts w:hint="eastAsia" w:ascii="宋体" w:hAnsi="宋体" w:cs="Arial"/>
                <w:sz w:val="24"/>
              </w:rPr>
            </w:pPr>
          </w:p>
        </w:tc>
        <w:tc>
          <w:tcPr>
            <w:tcW w:w="0" w:type="auto"/>
          </w:tcPr>
          <w:p w14:paraId="72C12FF5">
            <w:pPr>
              <w:pStyle w:val="179"/>
              <w:rPr>
                <w:rFonts w:hint="eastAsia" w:ascii="宋体" w:hAnsi="宋体" w:cs="Arial"/>
                <w:sz w:val="24"/>
              </w:rPr>
            </w:pPr>
          </w:p>
        </w:tc>
      </w:tr>
      <w:tr w14:paraId="09E08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tcPr>
          <w:p w14:paraId="23931456">
            <w:pPr>
              <w:pStyle w:val="179"/>
              <w:rPr>
                <w:rFonts w:hint="eastAsia" w:ascii="宋体" w:hAnsi="宋体" w:cs="Arial"/>
                <w:sz w:val="24"/>
              </w:rPr>
            </w:pPr>
          </w:p>
        </w:tc>
        <w:tc>
          <w:tcPr>
            <w:tcW w:w="0" w:type="auto"/>
          </w:tcPr>
          <w:p w14:paraId="5C7FED73">
            <w:pPr>
              <w:pStyle w:val="179"/>
              <w:rPr>
                <w:rFonts w:hint="eastAsia" w:ascii="宋体" w:hAnsi="宋体" w:cs="Arial"/>
                <w:sz w:val="24"/>
              </w:rPr>
            </w:pPr>
          </w:p>
        </w:tc>
        <w:tc>
          <w:tcPr>
            <w:tcW w:w="0" w:type="auto"/>
          </w:tcPr>
          <w:p w14:paraId="32C5362F">
            <w:pPr>
              <w:pStyle w:val="179"/>
              <w:rPr>
                <w:rFonts w:hint="eastAsia" w:ascii="宋体" w:hAnsi="宋体" w:cs="Arial"/>
                <w:sz w:val="24"/>
              </w:rPr>
            </w:pPr>
          </w:p>
        </w:tc>
        <w:tc>
          <w:tcPr>
            <w:tcW w:w="0" w:type="auto"/>
          </w:tcPr>
          <w:p w14:paraId="52BC8802">
            <w:pPr>
              <w:pStyle w:val="179"/>
              <w:rPr>
                <w:rFonts w:hint="eastAsia" w:ascii="宋体" w:hAnsi="宋体" w:cs="Arial"/>
                <w:sz w:val="24"/>
              </w:rPr>
            </w:pPr>
          </w:p>
        </w:tc>
        <w:tc>
          <w:tcPr>
            <w:tcW w:w="0" w:type="auto"/>
          </w:tcPr>
          <w:p w14:paraId="25BA93E3">
            <w:pPr>
              <w:pStyle w:val="179"/>
              <w:rPr>
                <w:rFonts w:hint="eastAsia" w:ascii="宋体" w:hAnsi="宋体" w:cs="Arial"/>
                <w:sz w:val="24"/>
              </w:rPr>
            </w:pPr>
          </w:p>
        </w:tc>
        <w:tc>
          <w:tcPr>
            <w:tcW w:w="0" w:type="auto"/>
          </w:tcPr>
          <w:p w14:paraId="01C8392B">
            <w:pPr>
              <w:pStyle w:val="179"/>
              <w:rPr>
                <w:rFonts w:hint="eastAsia" w:ascii="宋体" w:hAnsi="宋体" w:cs="Arial"/>
                <w:sz w:val="24"/>
              </w:rPr>
            </w:pPr>
          </w:p>
        </w:tc>
        <w:tc>
          <w:tcPr>
            <w:tcW w:w="0" w:type="auto"/>
          </w:tcPr>
          <w:p w14:paraId="7945E7F5">
            <w:pPr>
              <w:pStyle w:val="179"/>
              <w:rPr>
                <w:rFonts w:hint="eastAsia" w:ascii="宋体" w:hAnsi="宋体" w:cs="Arial"/>
                <w:sz w:val="24"/>
              </w:rPr>
            </w:pPr>
          </w:p>
        </w:tc>
      </w:tr>
      <w:tr w14:paraId="55C76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0" w:type="auto"/>
          </w:tcPr>
          <w:p w14:paraId="063ADC48">
            <w:pPr>
              <w:pStyle w:val="179"/>
              <w:rPr>
                <w:rFonts w:hint="eastAsia" w:ascii="宋体" w:hAnsi="宋体" w:cs="Arial"/>
                <w:sz w:val="24"/>
              </w:rPr>
            </w:pPr>
          </w:p>
        </w:tc>
        <w:tc>
          <w:tcPr>
            <w:tcW w:w="0" w:type="auto"/>
          </w:tcPr>
          <w:p w14:paraId="1B2173E6">
            <w:pPr>
              <w:pStyle w:val="179"/>
              <w:rPr>
                <w:rFonts w:hint="eastAsia" w:ascii="宋体" w:hAnsi="宋体" w:cs="Arial"/>
                <w:sz w:val="24"/>
              </w:rPr>
            </w:pPr>
          </w:p>
        </w:tc>
        <w:tc>
          <w:tcPr>
            <w:tcW w:w="0" w:type="auto"/>
          </w:tcPr>
          <w:p w14:paraId="6D680BCE">
            <w:pPr>
              <w:pStyle w:val="179"/>
              <w:rPr>
                <w:rFonts w:hint="eastAsia" w:ascii="宋体" w:hAnsi="宋体" w:cs="Arial"/>
                <w:sz w:val="24"/>
              </w:rPr>
            </w:pPr>
          </w:p>
        </w:tc>
        <w:tc>
          <w:tcPr>
            <w:tcW w:w="0" w:type="auto"/>
          </w:tcPr>
          <w:p w14:paraId="4B99C217">
            <w:pPr>
              <w:pStyle w:val="179"/>
              <w:rPr>
                <w:rFonts w:hint="eastAsia" w:ascii="宋体" w:hAnsi="宋体" w:cs="Arial"/>
                <w:sz w:val="24"/>
              </w:rPr>
            </w:pPr>
          </w:p>
        </w:tc>
        <w:tc>
          <w:tcPr>
            <w:tcW w:w="0" w:type="auto"/>
          </w:tcPr>
          <w:p w14:paraId="64B7C7B1">
            <w:pPr>
              <w:pStyle w:val="179"/>
              <w:rPr>
                <w:rFonts w:hint="eastAsia" w:ascii="宋体" w:hAnsi="宋体" w:cs="Arial"/>
                <w:sz w:val="24"/>
              </w:rPr>
            </w:pPr>
          </w:p>
        </w:tc>
        <w:tc>
          <w:tcPr>
            <w:tcW w:w="0" w:type="auto"/>
          </w:tcPr>
          <w:p w14:paraId="7974BB3F">
            <w:pPr>
              <w:pStyle w:val="179"/>
              <w:rPr>
                <w:rFonts w:hint="eastAsia" w:ascii="宋体" w:hAnsi="宋体" w:cs="Arial"/>
                <w:sz w:val="24"/>
              </w:rPr>
            </w:pPr>
          </w:p>
        </w:tc>
        <w:tc>
          <w:tcPr>
            <w:tcW w:w="0" w:type="auto"/>
          </w:tcPr>
          <w:p w14:paraId="0E4059F3">
            <w:pPr>
              <w:pStyle w:val="179"/>
              <w:rPr>
                <w:rFonts w:hint="eastAsia" w:ascii="宋体" w:hAnsi="宋体" w:cs="Arial"/>
                <w:sz w:val="24"/>
              </w:rPr>
            </w:pPr>
          </w:p>
        </w:tc>
      </w:tr>
    </w:tbl>
    <w:p w14:paraId="5EEEEEC4"/>
    <w:p w14:paraId="0F4ACD51">
      <w:pPr>
        <w:ind w:firstLine="480" w:firstLineChars="200"/>
        <w:rPr>
          <w:bCs/>
          <w:sz w:val="24"/>
        </w:rPr>
      </w:pPr>
      <w:r>
        <w:rPr>
          <w:rFonts w:hint="eastAsia"/>
          <w:bCs/>
          <w:sz w:val="24"/>
        </w:rPr>
        <w:t>注：后附企业业绩合同协议书复印件加盖公章或评标办法中要求的其他材料并标明序号。</w:t>
      </w:r>
    </w:p>
    <w:p w14:paraId="43B3566C">
      <w:pPr>
        <w:widowControl/>
        <w:jc w:val="left"/>
        <w:rPr>
          <w:rFonts w:hint="eastAsia" w:ascii="宋体" w:hAnsi="宋体"/>
          <w:b/>
          <w:kern w:val="0"/>
          <w:sz w:val="28"/>
        </w:rPr>
      </w:pPr>
      <w:r>
        <w:rPr>
          <w:rFonts w:ascii="宋体" w:hAnsi="宋体"/>
          <w:b/>
          <w:kern w:val="0"/>
          <w:sz w:val="28"/>
        </w:rPr>
        <w:br w:type="page"/>
      </w:r>
    </w:p>
    <w:p w14:paraId="52073756">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t>五、拟投入人员一览表</w:t>
      </w:r>
    </w:p>
    <w:tbl>
      <w:tblPr>
        <w:tblStyle w:val="51"/>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
        <w:gridCol w:w="775"/>
        <w:gridCol w:w="775"/>
        <w:gridCol w:w="775"/>
        <w:gridCol w:w="1443"/>
        <w:gridCol w:w="775"/>
        <w:gridCol w:w="775"/>
        <w:gridCol w:w="2646"/>
      </w:tblGrid>
      <w:tr w14:paraId="5831E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07" w:type="pct"/>
            <w:vAlign w:val="center"/>
          </w:tcPr>
          <w:p w14:paraId="79E2D0BB">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407" w:type="pct"/>
            <w:vAlign w:val="center"/>
          </w:tcPr>
          <w:p w14:paraId="0D6E84C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姓名</w:t>
            </w:r>
          </w:p>
        </w:tc>
        <w:tc>
          <w:tcPr>
            <w:tcW w:w="407" w:type="pct"/>
            <w:vAlign w:val="center"/>
          </w:tcPr>
          <w:p w14:paraId="63E7AC77">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性别</w:t>
            </w:r>
          </w:p>
        </w:tc>
        <w:tc>
          <w:tcPr>
            <w:tcW w:w="407" w:type="pct"/>
            <w:vAlign w:val="center"/>
          </w:tcPr>
          <w:p w14:paraId="49D02E97">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年龄</w:t>
            </w:r>
          </w:p>
        </w:tc>
        <w:tc>
          <w:tcPr>
            <w:tcW w:w="407" w:type="pct"/>
            <w:vAlign w:val="center"/>
          </w:tcPr>
          <w:p w14:paraId="52983D2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学历</w:t>
            </w:r>
          </w:p>
        </w:tc>
        <w:tc>
          <w:tcPr>
            <w:tcW w:w="758" w:type="pct"/>
            <w:vAlign w:val="center"/>
          </w:tcPr>
          <w:p w14:paraId="356E18D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职称/资格</w:t>
            </w:r>
          </w:p>
        </w:tc>
        <w:tc>
          <w:tcPr>
            <w:tcW w:w="407" w:type="pct"/>
            <w:vAlign w:val="center"/>
          </w:tcPr>
          <w:p w14:paraId="5BBCDC7B">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专业</w:t>
            </w:r>
          </w:p>
        </w:tc>
        <w:tc>
          <w:tcPr>
            <w:tcW w:w="407" w:type="pct"/>
            <w:vAlign w:val="center"/>
          </w:tcPr>
          <w:p w14:paraId="776340B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经验</w:t>
            </w:r>
          </w:p>
          <w:p w14:paraId="35B7554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年限</w:t>
            </w:r>
          </w:p>
        </w:tc>
        <w:tc>
          <w:tcPr>
            <w:tcW w:w="1390" w:type="pct"/>
            <w:vAlign w:val="center"/>
          </w:tcPr>
          <w:p w14:paraId="554F245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在本项目中担任职务</w:t>
            </w:r>
          </w:p>
        </w:tc>
      </w:tr>
      <w:tr w14:paraId="4F9E2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7" w:type="pct"/>
            <w:vAlign w:val="center"/>
          </w:tcPr>
          <w:p w14:paraId="0CE3A523">
            <w:pPr>
              <w:pStyle w:val="180"/>
              <w:jc w:val="center"/>
              <w:rPr>
                <w:rFonts w:hint="eastAsia" w:ascii="宋体" w:hAnsi="宋体" w:cs="Arial"/>
                <w:sz w:val="24"/>
                <w:szCs w:val="24"/>
              </w:rPr>
            </w:pPr>
            <w:r>
              <w:rPr>
                <w:rFonts w:hint="eastAsia" w:ascii="宋体" w:hAnsi="宋体" w:cs="Arial"/>
                <w:sz w:val="24"/>
                <w:szCs w:val="24"/>
              </w:rPr>
              <w:t>1</w:t>
            </w:r>
          </w:p>
        </w:tc>
        <w:tc>
          <w:tcPr>
            <w:tcW w:w="407" w:type="pct"/>
            <w:vAlign w:val="center"/>
          </w:tcPr>
          <w:p w14:paraId="1442E704">
            <w:pPr>
              <w:pStyle w:val="180"/>
              <w:rPr>
                <w:rFonts w:hint="eastAsia" w:ascii="宋体" w:hAnsi="宋体" w:cs="Arial"/>
                <w:sz w:val="24"/>
                <w:szCs w:val="24"/>
              </w:rPr>
            </w:pPr>
          </w:p>
        </w:tc>
        <w:tc>
          <w:tcPr>
            <w:tcW w:w="407" w:type="pct"/>
            <w:vAlign w:val="center"/>
          </w:tcPr>
          <w:p w14:paraId="65A539E0">
            <w:pPr>
              <w:pStyle w:val="180"/>
              <w:rPr>
                <w:rFonts w:hint="eastAsia" w:ascii="宋体" w:hAnsi="宋体" w:cs="Arial"/>
                <w:sz w:val="24"/>
                <w:szCs w:val="24"/>
              </w:rPr>
            </w:pPr>
          </w:p>
        </w:tc>
        <w:tc>
          <w:tcPr>
            <w:tcW w:w="407" w:type="pct"/>
            <w:vAlign w:val="center"/>
          </w:tcPr>
          <w:p w14:paraId="0EAA33C6">
            <w:pPr>
              <w:pStyle w:val="180"/>
              <w:rPr>
                <w:rFonts w:hint="eastAsia" w:ascii="宋体" w:hAnsi="宋体" w:cs="Arial"/>
                <w:sz w:val="24"/>
                <w:szCs w:val="24"/>
              </w:rPr>
            </w:pPr>
          </w:p>
        </w:tc>
        <w:tc>
          <w:tcPr>
            <w:tcW w:w="407" w:type="pct"/>
            <w:vAlign w:val="center"/>
          </w:tcPr>
          <w:p w14:paraId="3290EDE6">
            <w:pPr>
              <w:pStyle w:val="180"/>
              <w:rPr>
                <w:rFonts w:hint="eastAsia" w:ascii="宋体" w:hAnsi="宋体" w:cs="Arial"/>
                <w:sz w:val="24"/>
                <w:szCs w:val="24"/>
              </w:rPr>
            </w:pPr>
          </w:p>
        </w:tc>
        <w:tc>
          <w:tcPr>
            <w:tcW w:w="758" w:type="pct"/>
            <w:vAlign w:val="center"/>
          </w:tcPr>
          <w:p w14:paraId="7D036884">
            <w:pPr>
              <w:pStyle w:val="180"/>
              <w:rPr>
                <w:rFonts w:hint="eastAsia" w:ascii="宋体" w:hAnsi="宋体" w:cs="Arial"/>
                <w:sz w:val="24"/>
                <w:szCs w:val="24"/>
              </w:rPr>
            </w:pPr>
          </w:p>
        </w:tc>
        <w:tc>
          <w:tcPr>
            <w:tcW w:w="407" w:type="pct"/>
            <w:vAlign w:val="center"/>
          </w:tcPr>
          <w:p w14:paraId="06CD999A">
            <w:pPr>
              <w:pStyle w:val="180"/>
              <w:rPr>
                <w:rFonts w:hint="eastAsia" w:ascii="宋体" w:hAnsi="宋体" w:cs="Arial"/>
                <w:sz w:val="24"/>
                <w:szCs w:val="24"/>
              </w:rPr>
            </w:pPr>
          </w:p>
        </w:tc>
        <w:tc>
          <w:tcPr>
            <w:tcW w:w="407" w:type="pct"/>
            <w:vAlign w:val="center"/>
          </w:tcPr>
          <w:p w14:paraId="188A4FFC">
            <w:pPr>
              <w:pStyle w:val="180"/>
              <w:rPr>
                <w:rFonts w:hint="eastAsia" w:ascii="宋体" w:hAnsi="宋体" w:cs="Arial"/>
                <w:sz w:val="24"/>
                <w:szCs w:val="24"/>
              </w:rPr>
            </w:pPr>
          </w:p>
        </w:tc>
        <w:tc>
          <w:tcPr>
            <w:tcW w:w="1390" w:type="pct"/>
            <w:vAlign w:val="center"/>
          </w:tcPr>
          <w:p w14:paraId="0D2B4261">
            <w:pPr>
              <w:pStyle w:val="180"/>
              <w:rPr>
                <w:rFonts w:hint="eastAsia" w:ascii="宋体" w:hAnsi="宋体" w:cs="Arial"/>
                <w:sz w:val="24"/>
                <w:szCs w:val="24"/>
              </w:rPr>
            </w:pPr>
          </w:p>
        </w:tc>
      </w:tr>
      <w:tr w14:paraId="4708E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07" w:type="pct"/>
            <w:vAlign w:val="center"/>
          </w:tcPr>
          <w:p w14:paraId="029D680E">
            <w:pPr>
              <w:pStyle w:val="180"/>
              <w:jc w:val="center"/>
              <w:rPr>
                <w:rFonts w:hint="eastAsia" w:ascii="宋体" w:hAnsi="宋体" w:cs="Arial"/>
                <w:sz w:val="24"/>
                <w:szCs w:val="24"/>
              </w:rPr>
            </w:pPr>
            <w:r>
              <w:rPr>
                <w:rFonts w:hint="eastAsia" w:ascii="宋体" w:hAnsi="宋体" w:cs="Arial"/>
                <w:sz w:val="24"/>
                <w:szCs w:val="24"/>
              </w:rPr>
              <w:t>2</w:t>
            </w:r>
          </w:p>
        </w:tc>
        <w:tc>
          <w:tcPr>
            <w:tcW w:w="407" w:type="pct"/>
            <w:vAlign w:val="center"/>
          </w:tcPr>
          <w:p w14:paraId="6BAD8F9D">
            <w:pPr>
              <w:pStyle w:val="180"/>
              <w:rPr>
                <w:rFonts w:hint="eastAsia" w:ascii="宋体" w:hAnsi="宋体" w:cs="Arial"/>
                <w:sz w:val="24"/>
                <w:szCs w:val="24"/>
              </w:rPr>
            </w:pPr>
          </w:p>
        </w:tc>
        <w:tc>
          <w:tcPr>
            <w:tcW w:w="407" w:type="pct"/>
            <w:vAlign w:val="center"/>
          </w:tcPr>
          <w:p w14:paraId="7C6B7285">
            <w:pPr>
              <w:pStyle w:val="180"/>
              <w:rPr>
                <w:rFonts w:hint="eastAsia" w:ascii="宋体" w:hAnsi="宋体" w:cs="Arial"/>
                <w:sz w:val="24"/>
                <w:szCs w:val="24"/>
              </w:rPr>
            </w:pPr>
          </w:p>
        </w:tc>
        <w:tc>
          <w:tcPr>
            <w:tcW w:w="407" w:type="pct"/>
            <w:vAlign w:val="center"/>
          </w:tcPr>
          <w:p w14:paraId="41154C3B">
            <w:pPr>
              <w:pStyle w:val="180"/>
              <w:rPr>
                <w:rFonts w:hint="eastAsia" w:ascii="宋体" w:hAnsi="宋体" w:cs="Arial"/>
                <w:sz w:val="24"/>
                <w:szCs w:val="24"/>
              </w:rPr>
            </w:pPr>
          </w:p>
        </w:tc>
        <w:tc>
          <w:tcPr>
            <w:tcW w:w="407" w:type="pct"/>
            <w:vAlign w:val="center"/>
          </w:tcPr>
          <w:p w14:paraId="691A4D45">
            <w:pPr>
              <w:pStyle w:val="180"/>
              <w:rPr>
                <w:rFonts w:hint="eastAsia" w:ascii="宋体" w:hAnsi="宋体" w:cs="Arial"/>
                <w:sz w:val="24"/>
                <w:szCs w:val="24"/>
              </w:rPr>
            </w:pPr>
          </w:p>
        </w:tc>
        <w:tc>
          <w:tcPr>
            <w:tcW w:w="758" w:type="pct"/>
            <w:vAlign w:val="center"/>
          </w:tcPr>
          <w:p w14:paraId="3113481A">
            <w:pPr>
              <w:pStyle w:val="180"/>
              <w:rPr>
                <w:rFonts w:hint="eastAsia" w:ascii="宋体" w:hAnsi="宋体" w:cs="Arial"/>
                <w:sz w:val="24"/>
                <w:szCs w:val="24"/>
              </w:rPr>
            </w:pPr>
          </w:p>
        </w:tc>
        <w:tc>
          <w:tcPr>
            <w:tcW w:w="407" w:type="pct"/>
            <w:vAlign w:val="center"/>
          </w:tcPr>
          <w:p w14:paraId="4BC1E6D6">
            <w:pPr>
              <w:pStyle w:val="180"/>
              <w:rPr>
                <w:rFonts w:hint="eastAsia" w:ascii="宋体" w:hAnsi="宋体" w:cs="Arial"/>
                <w:sz w:val="24"/>
                <w:szCs w:val="24"/>
              </w:rPr>
            </w:pPr>
          </w:p>
        </w:tc>
        <w:tc>
          <w:tcPr>
            <w:tcW w:w="407" w:type="pct"/>
            <w:vAlign w:val="center"/>
          </w:tcPr>
          <w:p w14:paraId="68C16DF7">
            <w:pPr>
              <w:pStyle w:val="180"/>
              <w:rPr>
                <w:rFonts w:hint="eastAsia" w:ascii="宋体" w:hAnsi="宋体" w:cs="Arial"/>
                <w:sz w:val="24"/>
                <w:szCs w:val="24"/>
              </w:rPr>
            </w:pPr>
          </w:p>
        </w:tc>
        <w:tc>
          <w:tcPr>
            <w:tcW w:w="1390" w:type="pct"/>
            <w:vAlign w:val="center"/>
          </w:tcPr>
          <w:p w14:paraId="5FA48ED8">
            <w:pPr>
              <w:pStyle w:val="180"/>
              <w:rPr>
                <w:rFonts w:hint="eastAsia" w:ascii="宋体" w:hAnsi="宋体" w:cs="Arial"/>
                <w:sz w:val="24"/>
                <w:szCs w:val="24"/>
              </w:rPr>
            </w:pPr>
          </w:p>
        </w:tc>
      </w:tr>
      <w:tr w14:paraId="6DEA0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07" w:type="pct"/>
            <w:vAlign w:val="center"/>
          </w:tcPr>
          <w:p w14:paraId="3B8B7415">
            <w:pPr>
              <w:pStyle w:val="180"/>
              <w:jc w:val="center"/>
              <w:rPr>
                <w:rFonts w:hint="eastAsia" w:ascii="宋体" w:hAnsi="宋体" w:cs="Arial"/>
                <w:sz w:val="24"/>
                <w:szCs w:val="24"/>
              </w:rPr>
            </w:pPr>
            <w:r>
              <w:rPr>
                <w:rFonts w:hint="eastAsia" w:ascii="宋体" w:hAnsi="宋体" w:cs="Arial"/>
                <w:sz w:val="24"/>
                <w:szCs w:val="24"/>
              </w:rPr>
              <w:t>3</w:t>
            </w:r>
          </w:p>
        </w:tc>
        <w:tc>
          <w:tcPr>
            <w:tcW w:w="407" w:type="pct"/>
            <w:vAlign w:val="center"/>
          </w:tcPr>
          <w:p w14:paraId="6FF11E25">
            <w:pPr>
              <w:pStyle w:val="180"/>
              <w:rPr>
                <w:rFonts w:hint="eastAsia" w:ascii="宋体" w:hAnsi="宋体" w:cs="Arial"/>
                <w:sz w:val="24"/>
                <w:szCs w:val="24"/>
              </w:rPr>
            </w:pPr>
          </w:p>
        </w:tc>
        <w:tc>
          <w:tcPr>
            <w:tcW w:w="407" w:type="pct"/>
            <w:vAlign w:val="center"/>
          </w:tcPr>
          <w:p w14:paraId="101E6D73">
            <w:pPr>
              <w:pStyle w:val="180"/>
              <w:rPr>
                <w:rFonts w:hint="eastAsia" w:ascii="宋体" w:hAnsi="宋体" w:cs="Arial"/>
                <w:sz w:val="24"/>
                <w:szCs w:val="24"/>
              </w:rPr>
            </w:pPr>
          </w:p>
        </w:tc>
        <w:tc>
          <w:tcPr>
            <w:tcW w:w="407" w:type="pct"/>
            <w:vAlign w:val="center"/>
          </w:tcPr>
          <w:p w14:paraId="7A599FED">
            <w:pPr>
              <w:pStyle w:val="180"/>
              <w:rPr>
                <w:rFonts w:hint="eastAsia" w:ascii="宋体" w:hAnsi="宋体" w:cs="Arial"/>
                <w:sz w:val="24"/>
                <w:szCs w:val="24"/>
              </w:rPr>
            </w:pPr>
          </w:p>
        </w:tc>
        <w:tc>
          <w:tcPr>
            <w:tcW w:w="407" w:type="pct"/>
            <w:vAlign w:val="center"/>
          </w:tcPr>
          <w:p w14:paraId="5B594E6B">
            <w:pPr>
              <w:pStyle w:val="180"/>
              <w:rPr>
                <w:rFonts w:hint="eastAsia" w:ascii="宋体" w:hAnsi="宋体" w:cs="Arial"/>
                <w:sz w:val="24"/>
                <w:szCs w:val="24"/>
              </w:rPr>
            </w:pPr>
          </w:p>
        </w:tc>
        <w:tc>
          <w:tcPr>
            <w:tcW w:w="758" w:type="pct"/>
            <w:vAlign w:val="center"/>
          </w:tcPr>
          <w:p w14:paraId="0C223A83">
            <w:pPr>
              <w:pStyle w:val="180"/>
              <w:rPr>
                <w:rFonts w:hint="eastAsia" w:ascii="宋体" w:hAnsi="宋体" w:cs="Arial"/>
                <w:sz w:val="24"/>
                <w:szCs w:val="24"/>
              </w:rPr>
            </w:pPr>
          </w:p>
        </w:tc>
        <w:tc>
          <w:tcPr>
            <w:tcW w:w="407" w:type="pct"/>
            <w:vAlign w:val="center"/>
          </w:tcPr>
          <w:p w14:paraId="182B6CB0">
            <w:pPr>
              <w:pStyle w:val="180"/>
              <w:rPr>
                <w:rFonts w:hint="eastAsia" w:ascii="宋体" w:hAnsi="宋体" w:cs="Arial"/>
                <w:sz w:val="24"/>
                <w:szCs w:val="24"/>
              </w:rPr>
            </w:pPr>
          </w:p>
        </w:tc>
        <w:tc>
          <w:tcPr>
            <w:tcW w:w="407" w:type="pct"/>
            <w:vAlign w:val="center"/>
          </w:tcPr>
          <w:p w14:paraId="54F55F26">
            <w:pPr>
              <w:pStyle w:val="180"/>
              <w:rPr>
                <w:rFonts w:hint="eastAsia" w:ascii="宋体" w:hAnsi="宋体" w:cs="Arial"/>
                <w:sz w:val="24"/>
                <w:szCs w:val="24"/>
              </w:rPr>
            </w:pPr>
          </w:p>
        </w:tc>
        <w:tc>
          <w:tcPr>
            <w:tcW w:w="1390" w:type="pct"/>
            <w:vAlign w:val="center"/>
          </w:tcPr>
          <w:p w14:paraId="64500C05">
            <w:pPr>
              <w:pStyle w:val="180"/>
              <w:rPr>
                <w:rFonts w:hint="eastAsia" w:ascii="宋体" w:hAnsi="宋体" w:cs="Arial"/>
                <w:sz w:val="24"/>
                <w:szCs w:val="24"/>
              </w:rPr>
            </w:pPr>
          </w:p>
        </w:tc>
      </w:tr>
      <w:tr w14:paraId="22C81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45FA6340">
            <w:pPr>
              <w:pStyle w:val="180"/>
              <w:jc w:val="center"/>
              <w:rPr>
                <w:rFonts w:hint="eastAsia" w:ascii="宋体" w:hAnsi="宋体" w:cs="Arial"/>
                <w:sz w:val="24"/>
                <w:szCs w:val="24"/>
              </w:rPr>
            </w:pPr>
            <w:r>
              <w:rPr>
                <w:rFonts w:hint="eastAsia" w:ascii="宋体" w:hAnsi="宋体" w:cs="Arial"/>
                <w:sz w:val="24"/>
                <w:szCs w:val="24"/>
              </w:rPr>
              <w:t>4</w:t>
            </w:r>
          </w:p>
        </w:tc>
        <w:tc>
          <w:tcPr>
            <w:tcW w:w="407" w:type="pct"/>
            <w:vAlign w:val="center"/>
          </w:tcPr>
          <w:p w14:paraId="31BE75E1">
            <w:pPr>
              <w:pStyle w:val="180"/>
              <w:rPr>
                <w:rFonts w:hint="eastAsia" w:ascii="宋体" w:hAnsi="宋体" w:cs="Arial"/>
                <w:sz w:val="24"/>
                <w:szCs w:val="24"/>
              </w:rPr>
            </w:pPr>
          </w:p>
        </w:tc>
        <w:tc>
          <w:tcPr>
            <w:tcW w:w="407" w:type="pct"/>
            <w:vAlign w:val="center"/>
          </w:tcPr>
          <w:p w14:paraId="72BCF43B">
            <w:pPr>
              <w:pStyle w:val="180"/>
              <w:rPr>
                <w:rFonts w:hint="eastAsia" w:ascii="宋体" w:hAnsi="宋体" w:cs="Arial"/>
                <w:sz w:val="24"/>
                <w:szCs w:val="24"/>
              </w:rPr>
            </w:pPr>
          </w:p>
        </w:tc>
        <w:tc>
          <w:tcPr>
            <w:tcW w:w="407" w:type="pct"/>
            <w:vAlign w:val="center"/>
          </w:tcPr>
          <w:p w14:paraId="55F25DD0">
            <w:pPr>
              <w:pStyle w:val="180"/>
              <w:rPr>
                <w:rFonts w:hint="eastAsia" w:ascii="宋体" w:hAnsi="宋体" w:cs="Arial"/>
                <w:sz w:val="24"/>
                <w:szCs w:val="24"/>
              </w:rPr>
            </w:pPr>
          </w:p>
        </w:tc>
        <w:tc>
          <w:tcPr>
            <w:tcW w:w="407" w:type="pct"/>
            <w:vAlign w:val="center"/>
          </w:tcPr>
          <w:p w14:paraId="4E05E16F">
            <w:pPr>
              <w:pStyle w:val="180"/>
              <w:rPr>
                <w:rFonts w:hint="eastAsia" w:ascii="宋体" w:hAnsi="宋体" w:cs="Arial"/>
                <w:sz w:val="24"/>
                <w:szCs w:val="24"/>
              </w:rPr>
            </w:pPr>
          </w:p>
        </w:tc>
        <w:tc>
          <w:tcPr>
            <w:tcW w:w="758" w:type="pct"/>
            <w:vAlign w:val="center"/>
          </w:tcPr>
          <w:p w14:paraId="52A6363D">
            <w:pPr>
              <w:pStyle w:val="180"/>
              <w:rPr>
                <w:rFonts w:hint="eastAsia" w:ascii="宋体" w:hAnsi="宋体" w:cs="Arial"/>
                <w:sz w:val="24"/>
                <w:szCs w:val="24"/>
              </w:rPr>
            </w:pPr>
          </w:p>
        </w:tc>
        <w:tc>
          <w:tcPr>
            <w:tcW w:w="407" w:type="pct"/>
            <w:vAlign w:val="center"/>
          </w:tcPr>
          <w:p w14:paraId="4D7BB6F9">
            <w:pPr>
              <w:pStyle w:val="180"/>
              <w:rPr>
                <w:rFonts w:hint="eastAsia" w:ascii="宋体" w:hAnsi="宋体" w:cs="Arial"/>
                <w:sz w:val="24"/>
                <w:szCs w:val="24"/>
              </w:rPr>
            </w:pPr>
          </w:p>
        </w:tc>
        <w:tc>
          <w:tcPr>
            <w:tcW w:w="407" w:type="pct"/>
            <w:vAlign w:val="center"/>
          </w:tcPr>
          <w:p w14:paraId="1E274F1E">
            <w:pPr>
              <w:pStyle w:val="180"/>
              <w:rPr>
                <w:rFonts w:hint="eastAsia" w:ascii="宋体" w:hAnsi="宋体" w:cs="Arial"/>
                <w:sz w:val="24"/>
                <w:szCs w:val="24"/>
              </w:rPr>
            </w:pPr>
          </w:p>
        </w:tc>
        <w:tc>
          <w:tcPr>
            <w:tcW w:w="1390" w:type="pct"/>
            <w:vAlign w:val="center"/>
          </w:tcPr>
          <w:p w14:paraId="6512F183">
            <w:pPr>
              <w:pStyle w:val="180"/>
              <w:rPr>
                <w:rFonts w:hint="eastAsia" w:ascii="宋体" w:hAnsi="宋体" w:cs="Arial"/>
                <w:sz w:val="24"/>
                <w:szCs w:val="24"/>
              </w:rPr>
            </w:pPr>
          </w:p>
        </w:tc>
      </w:tr>
      <w:tr w14:paraId="6AFB6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70318789">
            <w:pPr>
              <w:pStyle w:val="180"/>
              <w:jc w:val="center"/>
              <w:rPr>
                <w:rFonts w:hint="eastAsia" w:ascii="宋体" w:hAnsi="宋体" w:cs="Arial"/>
                <w:sz w:val="24"/>
                <w:szCs w:val="24"/>
              </w:rPr>
            </w:pPr>
            <w:r>
              <w:rPr>
                <w:rFonts w:hint="eastAsia" w:ascii="宋体" w:hAnsi="宋体" w:cs="Arial"/>
                <w:sz w:val="24"/>
                <w:szCs w:val="24"/>
              </w:rPr>
              <w:t>5</w:t>
            </w:r>
          </w:p>
        </w:tc>
        <w:tc>
          <w:tcPr>
            <w:tcW w:w="407" w:type="pct"/>
            <w:vAlign w:val="center"/>
          </w:tcPr>
          <w:p w14:paraId="37297753">
            <w:pPr>
              <w:pStyle w:val="180"/>
              <w:rPr>
                <w:rFonts w:hint="eastAsia" w:ascii="宋体" w:hAnsi="宋体" w:cs="Arial"/>
                <w:sz w:val="24"/>
                <w:szCs w:val="24"/>
              </w:rPr>
            </w:pPr>
          </w:p>
        </w:tc>
        <w:tc>
          <w:tcPr>
            <w:tcW w:w="407" w:type="pct"/>
            <w:vAlign w:val="center"/>
          </w:tcPr>
          <w:p w14:paraId="4CD37C00">
            <w:pPr>
              <w:pStyle w:val="180"/>
              <w:rPr>
                <w:rFonts w:hint="eastAsia" w:ascii="宋体" w:hAnsi="宋体" w:cs="Arial"/>
                <w:sz w:val="24"/>
                <w:szCs w:val="24"/>
              </w:rPr>
            </w:pPr>
          </w:p>
        </w:tc>
        <w:tc>
          <w:tcPr>
            <w:tcW w:w="407" w:type="pct"/>
            <w:vAlign w:val="center"/>
          </w:tcPr>
          <w:p w14:paraId="6848E576">
            <w:pPr>
              <w:pStyle w:val="180"/>
              <w:rPr>
                <w:rFonts w:hint="eastAsia" w:ascii="宋体" w:hAnsi="宋体" w:cs="Arial"/>
                <w:sz w:val="24"/>
                <w:szCs w:val="24"/>
              </w:rPr>
            </w:pPr>
          </w:p>
        </w:tc>
        <w:tc>
          <w:tcPr>
            <w:tcW w:w="407" w:type="pct"/>
            <w:vAlign w:val="center"/>
          </w:tcPr>
          <w:p w14:paraId="4F97DB6C">
            <w:pPr>
              <w:pStyle w:val="180"/>
              <w:rPr>
                <w:rFonts w:hint="eastAsia" w:ascii="宋体" w:hAnsi="宋体" w:cs="Arial"/>
                <w:sz w:val="24"/>
                <w:szCs w:val="24"/>
              </w:rPr>
            </w:pPr>
          </w:p>
        </w:tc>
        <w:tc>
          <w:tcPr>
            <w:tcW w:w="758" w:type="pct"/>
            <w:vAlign w:val="center"/>
          </w:tcPr>
          <w:p w14:paraId="0FC9AC3B">
            <w:pPr>
              <w:pStyle w:val="180"/>
              <w:rPr>
                <w:rFonts w:hint="eastAsia" w:ascii="宋体" w:hAnsi="宋体" w:cs="Arial"/>
                <w:sz w:val="24"/>
                <w:szCs w:val="24"/>
              </w:rPr>
            </w:pPr>
          </w:p>
        </w:tc>
        <w:tc>
          <w:tcPr>
            <w:tcW w:w="407" w:type="pct"/>
            <w:vAlign w:val="center"/>
          </w:tcPr>
          <w:p w14:paraId="46E11FC9">
            <w:pPr>
              <w:pStyle w:val="180"/>
              <w:rPr>
                <w:rFonts w:hint="eastAsia" w:ascii="宋体" w:hAnsi="宋体" w:cs="Arial"/>
                <w:sz w:val="24"/>
                <w:szCs w:val="24"/>
              </w:rPr>
            </w:pPr>
          </w:p>
        </w:tc>
        <w:tc>
          <w:tcPr>
            <w:tcW w:w="407" w:type="pct"/>
            <w:vAlign w:val="center"/>
          </w:tcPr>
          <w:p w14:paraId="458D3F61">
            <w:pPr>
              <w:pStyle w:val="180"/>
              <w:rPr>
                <w:rFonts w:hint="eastAsia" w:ascii="宋体" w:hAnsi="宋体" w:cs="Arial"/>
                <w:sz w:val="24"/>
                <w:szCs w:val="24"/>
              </w:rPr>
            </w:pPr>
          </w:p>
        </w:tc>
        <w:tc>
          <w:tcPr>
            <w:tcW w:w="1390" w:type="pct"/>
            <w:vAlign w:val="center"/>
          </w:tcPr>
          <w:p w14:paraId="56C55284">
            <w:pPr>
              <w:pStyle w:val="180"/>
              <w:rPr>
                <w:rFonts w:hint="eastAsia" w:ascii="宋体" w:hAnsi="宋体" w:cs="Arial"/>
                <w:sz w:val="24"/>
                <w:szCs w:val="24"/>
              </w:rPr>
            </w:pPr>
          </w:p>
        </w:tc>
      </w:tr>
      <w:tr w14:paraId="51EAD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4A0A006D">
            <w:pPr>
              <w:pStyle w:val="180"/>
              <w:jc w:val="center"/>
              <w:rPr>
                <w:rFonts w:hint="eastAsia" w:ascii="宋体" w:hAnsi="宋体" w:cs="Arial"/>
                <w:sz w:val="24"/>
                <w:szCs w:val="24"/>
              </w:rPr>
            </w:pPr>
            <w:r>
              <w:rPr>
                <w:rFonts w:hint="eastAsia" w:ascii="宋体" w:hAnsi="宋体" w:cs="Arial"/>
                <w:sz w:val="24"/>
                <w:szCs w:val="24"/>
              </w:rPr>
              <w:t>6</w:t>
            </w:r>
          </w:p>
        </w:tc>
        <w:tc>
          <w:tcPr>
            <w:tcW w:w="407" w:type="pct"/>
            <w:vAlign w:val="center"/>
          </w:tcPr>
          <w:p w14:paraId="7CBF3BB9">
            <w:pPr>
              <w:pStyle w:val="180"/>
              <w:rPr>
                <w:rFonts w:hint="eastAsia" w:ascii="宋体" w:hAnsi="宋体" w:cs="Arial"/>
                <w:sz w:val="24"/>
                <w:szCs w:val="24"/>
              </w:rPr>
            </w:pPr>
          </w:p>
        </w:tc>
        <w:tc>
          <w:tcPr>
            <w:tcW w:w="407" w:type="pct"/>
            <w:vAlign w:val="center"/>
          </w:tcPr>
          <w:p w14:paraId="4F631826">
            <w:pPr>
              <w:pStyle w:val="180"/>
              <w:rPr>
                <w:rFonts w:hint="eastAsia" w:ascii="宋体" w:hAnsi="宋体" w:cs="Arial"/>
                <w:sz w:val="24"/>
                <w:szCs w:val="24"/>
              </w:rPr>
            </w:pPr>
          </w:p>
        </w:tc>
        <w:tc>
          <w:tcPr>
            <w:tcW w:w="407" w:type="pct"/>
            <w:vAlign w:val="center"/>
          </w:tcPr>
          <w:p w14:paraId="27A25208">
            <w:pPr>
              <w:pStyle w:val="180"/>
              <w:rPr>
                <w:rFonts w:hint="eastAsia" w:ascii="宋体" w:hAnsi="宋体" w:cs="Arial"/>
                <w:sz w:val="24"/>
                <w:szCs w:val="24"/>
              </w:rPr>
            </w:pPr>
          </w:p>
        </w:tc>
        <w:tc>
          <w:tcPr>
            <w:tcW w:w="407" w:type="pct"/>
            <w:vAlign w:val="center"/>
          </w:tcPr>
          <w:p w14:paraId="1931C9C9">
            <w:pPr>
              <w:pStyle w:val="180"/>
              <w:rPr>
                <w:rFonts w:hint="eastAsia" w:ascii="宋体" w:hAnsi="宋体" w:cs="Arial"/>
                <w:sz w:val="24"/>
                <w:szCs w:val="24"/>
              </w:rPr>
            </w:pPr>
          </w:p>
        </w:tc>
        <w:tc>
          <w:tcPr>
            <w:tcW w:w="758" w:type="pct"/>
            <w:vAlign w:val="center"/>
          </w:tcPr>
          <w:p w14:paraId="2616E56F">
            <w:pPr>
              <w:pStyle w:val="180"/>
              <w:rPr>
                <w:rFonts w:hint="eastAsia" w:ascii="宋体" w:hAnsi="宋体" w:cs="Arial"/>
                <w:sz w:val="24"/>
                <w:szCs w:val="24"/>
              </w:rPr>
            </w:pPr>
          </w:p>
        </w:tc>
        <w:tc>
          <w:tcPr>
            <w:tcW w:w="407" w:type="pct"/>
            <w:vAlign w:val="center"/>
          </w:tcPr>
          <w:p w14:paraId="576C9CC1">
            <w:pPr>
              <w:pStyle w:val="180"/>
              <w:rPr>
                <w:rFonts w:hint="eastAsia" w:ascii="宋体" w:hAnsi="宋体" w:cs="Arial"/>
                <w:sz w:val="24"/>
                <w:szCs w:val="24"/>
              </w:rPr>
            </w:pPr>
          </w:p>
        </w:tc>
        <w:tc>
          <w:tcPr>
            <w:tcW w:w="407" w:type="pct"/>
            <w:vAlign w:val="center"/>
          </w:tcPr>
          <w:p w14:paraId="7CC67240">
            <w:pPr>
              <w:pStyle w:val="180"/>
              <w:rPr>
                <w:rFonts w:hint="eastAsia" w:ascii="宋体" w:hAnsi="宋体" w:cs="Arial"/>
                <w:sz w:val="24"/>
                <w:szCs w:val="24"/>
              </w:rPr>
            </w:pPr>
          </w:p>
        </w:tc>
        <w:tc>
          <w:tcPr>
            <w:tcW w:w="1390" w:type="pct"/>
            <w:vAlign w:val="center"/>
          </w:tcPr>
          <w:p w14:paraId="6419EECB">
            <w:pPr>
              <w:pStyle w:val="180"/>
              <w:rPr>
                <w:rFonts w:hint="eastAsia" w:ascii="宋体" w:hAnsi="宋体" w:cs="Arial"/>
                <w:sz w:val="24"/>
                <w:szCs w:val="24"/>
              </w:rPr>
            </w:pPr>
          </w:p>
        </w:tc>
      </w:tr>
      <w:tr w14:paraId="7ACDB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386715EB">
            <w:pPr>
              <w:pStyle w:val="180"/>
              <w:jc w:val="center"/>
              <w:rPr>
                <w:rFonts w:hint="eastAsia" w:ascii="宋体" w:hAnsi="宋体" w:cs="Arial"/>
                <w:sz w:val="24"/>
                <w:szCs w:val="24"/>
              </w:rPr>
            </w:pPr>
            <w:r>
              <w:rPr>
                <w:rFonts w:hint="eastAsia" w:ascii="宋体" w:hAnsi="宋体" w:cs="Arial"/>
                <w:sz w:val="24"/>
                <w:szCs w:val="24"/>
              </w:rPr>
              <w:t>…</w:t>
            </w:r>
          </w:p>
        </w:tc>
        <w:tc>
          <w:tcPr>
            <w:tcW w:w="407" w:type="pct"/>
            <w:vAlign w:val="center"/>
          </w:tcPr>
          <w:p w14:paraId="65C0B428">
            <w:pPr>
              <w:pStyle w:val="180"/>
              <w:rPr>
                <w:rFonts w:hint="eastAsia" w:ascii="宋体" w:hAnsi="宋体" w:cs="Arial"/>
                <w:sz w:val="24"/>
                <w:szCs w:val="24"/>
              </w:rPr>
            </w:pPr>
          </w:p>
        </w:tc>
        <w:tc>
          <w:tcPr>
            <w:tcW w:w="407" w:type="pct"/>
            <w:vAlign w:val="center"/>
          </w:tcPr>
          <w:p w14:paraId="2CCC4FEE">
            <w:pPr>
              <w:pStyle w:val="180"/>
              <w:rPr>
                <w:rFonts w:hint="eastAsia" w:ascii="宋体" w:hAnsi="宋体" w:cs="Arial"/>
                <w:sz w:val="24"/>
                <w:szCs w:val="24"/>
              </w:rPr>
            </w:pPr>
          </w:p>
        </w:tc>
        <w:tc>
          <w:tcPr>
            <w:tcW w:w="407" w:type="pct"/>
            <w:vAlign w:val="center"/>
          </w:tcPr>
          <w:p w14:paraId="3523186E">
            <w:pPr>
              <w:pStyle w:val="180"/>
              <w:rPr>
                <w:rFonts w:hint="eastAsia" w:ascii="宋体" w:hAnsi="宋体" w:cs="Arial"/>
                <w:sz w:val="24"/>
                <w:szCs w:val="24"/>
              </w:rPr>
            </w:pPr>
          </w:p>
        </w:tc>
        <w:tc>
          <w:tcPr>
            <w:tcW w:w="407" w:type="pct"/>
            <w:vAlign w:val="center"/>
          </w:tcPr>
          <w:p w14:paraId="1E6D0BEE">
            <w:pPr>
              <w:pStyle w:val="180"/>
              <w:rPr>
                <w:rFonts w:hint="eastAsia" w:ascii="宋体" w:hAnsi="宋体" w:cs="Arial"/>
                <w:sz w:val="24"/>
                <w:szCs w:val="24"/>
              </w:rPr>
            </w:pPr>
          </w:p>
        </w:tc>
        <w:tc>
          <w:tcPr>
            <w:tcW w:w="758" w:type="pct"/>
            <w:vAlign w:val="center"/>
          </w:tcPr>
          <w:p w14:paraId="586F6660">
            <w:pPr>
              <w:pStyle w:val="180"/>
              <w:rPr>
                <w:rFonts w:hint="eastAsia" w:ascii="宋体" w:hAnsi="宋体" w:cs="Arial"/>
                <w:sz w:val="24"/>
                <w:szCs w:val="24"/>
              </w:rPr>
            </w:pPr>
          </w:p>
        </w:tc>
        <w:tc>
          <w:tcPr>
            <w:tcW w:w="407" w:type="pct"/>
            <w:vAlign w:val="center"/>
          </w:tcPr>
          <w:p w14:paraId="44B76490">
            <w:pPr>
              <w:pStyle w:val="180"/>
              <w:rPr>
                <w:rFonts w:hint="eastAsia" w:ascii="宋体" w:hAnsi="宋体" w:cs="Arial"/>
                <w:sz w:val="24"/>
                <w:szCs w:val="24"/>
              </w:rPr>
            </w:pPr>
          </w:p>
        </w:tc>
        <w:tc>
          <w:tcPr>
            <w:tcW w:w="407" w:type="pct"/>
            <w:vAlign w:val="center"/>
          </w:tcPr>
          <w:p w14:paraId="4A99D389">
            <w:pPr>
              <w:pStyle w:val="180"/>
              <w:rPr>
                <w:rFonts w:hint="eastAsia" w:ascii="宋体" w:hAnsi="宋体" w:cs="Arial"/>
                <w:sz w:val="24"/>
                <w:szCs w:val="24"/>
              </w:rPr>
            </w:pPr>
          </w:p>
        </w:tc>
        <w:tc>
          <w:tcPr>
            <w:tcW w:w="1390" w:type="pct"/>
            <w:vAlign w:val="center"/>
          </w:tcPr>
          <w:p w14:paraId="0A5505D7">
            <w:pPr>
              <w:pStyle w:val="180"/>
              <w:rPr>
                <w:rFonts w:hint="eastAsia" w:ascii="宋体" w:hAnsi="宋体" w:cs="Arial"/>
                <w:sz w:val="24"/>
                <w:szCs w:val="24"/>
              </w:rPr>
            </w:pPr>
          </w:p>
        </w:tc>
      </w:tr>
      <w:tr w14:paraId="3550E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422A2D67">
            <w:pPr>
              <w:pStyle w:val="180"/>
              <w:rPr>
                <w:rFonts w:hint="eastAsia" w:ascii="宋体" w:hAnsi="宋体" w:cs="Arial"/>
                <w:sz w:val="24"/>
                <w:szCs w:val="24"/>
              </w:rPr>
            </w:pPr>
          </w:p>
        </w:tc>
        <w:tc>
          <w:tcPr>
            <w:tcW w:w="407" w:type="pct"/>
            <w:vAlign w:val="center"/>
          </w:tcPr>
          <w:p w14:paraId="671CAF25">
            <w:pPr>
              <w:pStyle w:val="180"/>
              <w:rPr>
                <w:rFonts w:hint="eastAsia" w:ascii="宋体" w:hAnsi="宋体" w:cs="Arial"/>
                <w:sz w:val="24"/>
                <w:szCs w:val="24"/>
              </w:rPr>
            </w:pPr>
          </w:p>
        </w:tc>
        <w:tc>
          <w:tcPr>
            <w:tcW w:w="407" w:type="pct"/>
            <w:vAlign w:val="center"/>
          </w:tcPr>
          <w:p w14:paraId="5277F967">
            <w:pPr>
              <w:pStyle w:val="180"/>
              <w:rPr>
                <w:rFonts w:hint="eastAsia" w:ascii="宋体" w:hAnsi="宋体" w:cs="Arial"/>
                <w:sz w:val="24"/>
                <w:szCs w:val="24"/>
              </w:rPr>
            </w:pPr>
          </w:p>
        </w:tc>
        <w:tc>
          <w:tcPr>
            <w:tcW w:w="407" w:type="pct"/>
            <w:vAlign w:val="center"/>
          </w:tcPr>
          <w:p w14:paraId="5FA7D1E3">
            <w:pPr>
              <w:pStyle w:val="180"/>
              <w:rPr>
                <w:rFonts w:hint="eastAsia" w:ascii="宋体" w:hAnsi="宋体" w:cs="Arial"/>
                <w:sz w:val="24"/>
                <w:szCs w:val="24"/>
              </w:rPr>
            </w:pPr>
          </w:p>
        </w:tc>
        <w:tc>
          <w:tcPr>
            <w:tcW w:w="407" w:type="pct"/>
            <w:vAlign w:val="center"/>
          </w:tcPr>
          <w:p w14:paraId="442BD9C4">
            <w:pPr>
              <w:pStyle w:val="180"/>
              <w:rPr>
                <w:rFonts w:hint="eastAsia" w:ascii="宋体" w:hAnsi="宋体" w:cs="Arial"/>
                <w:sz w:val="24"/>
                <w:szCs w:val="24"/>
              </w:rPr>
            </w:pPr>
          </w:p>
        </w:tc>
        <w:tc>
          <w:tcPr>
            <w:tcW w:w="758" w:type="pct"/>
            <w:vAlign w:val="center"/>
          </w:tcPr>
          <w:p w14:paraId="614E080C">
            <w:pPr>
              <w:pStyle w:val="180"/>
              <w:rPr>
                <w:rFonts w:hint="eastAsia" w:ascii="宋体" w:hAnsi="宋体" w:cs="Arial"/>
                <w:sz w:val="24"/>
                <w:szCs w:val="24"/>
              </w:rPr>
            </w:pPr>
          </w:p>
        </w:tc>
        <w:tc>
          <w:tcPr>
            <w:tcW w:w="407" w:type="pct"/>
            <w:vAlign w:val="center"/>
          </w:tcPr>
          <w:p w14:paraId="09979805">
            <w:pPr>
              <w:pStyle w:val="180"/>
              <w:rPr>
                <w:rFonts w:hint="eastAsia" w:ascii="宋体" w:hAnsi="宋体" w:cs="Arial"/>
                <w:sz w:val="24"/>
                <w:szCs w:val="24"/>
              </w:rPr>
            </w:pPr>
          </w:p>
        </w:tc>
        <w:tc>
          <w:tcPr>
            <w:tcW w:w="407" w:type="pct"/>
            <w:vAlign w:val="center"/>
          </w:tcPr>
          <w:p w14:paraId="17AF9B43">
            <w:pPr>
              <w:pStyle w:val="180"/>
              <w:rPr>
                <w:rFonts w:hint="eastAsia" w:ascii="宋体" w:hAnsi="宋体" w:cs="Arial"/>
                <w:sz w:val="24"/>
                <w:szCs w:val="24"/>
              </w:rPr>
            </w:pPr>
          </w:p>
        </w:tc>
        <w:tc>
          <w:tcPr>
            <w:tcW w:w="1390" w:type="pct"/>
            <w:vAlign w:val="center"/>
          </w:tcPr>
          <w:p w14:paraId="46E40998">
            <w:pPr>
              <w:pStyle w:val="180"/>
              <w:rPr>
                <w:rFonts w:hint="eastAsia" w:ascii="宋体" w:hAnsi="宋体" w:cs="Arial"/>
                <w:sz w:val="24"/>
                <w:szCs w:val="24"/>
              </w:rPr>
            </w:pPr>
          </w:p>
        </w:tc>
      </w:tr>
      <w:tr w14:paraId="4BC16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7B7420AB">
            <w:pPr>
              <w:pStyle w:val="180"/>
              <w:rPr>
                <w:rFonts w:hint="eastAsia" w:ascii="宋体" w:hAnsi="宋体" w:cs="Arial"/>
                <w:sz w:val="24"/>
                <w:szCs w:val="24"/>
              </w:rPr>
            </w:pPr>
          </w:p>
        </w:tc>
        <w:tc>
          <w:tcPr>
            <w:tcW w:w="407" w:type="pct"/>
            <w:vAlign w:val="center"/>
          </w:tcPr>
          <w:p w14:paraId="31164AF7">
            <w:pPr>
              <w:pStyle w:val="180"/>
              <w:rPr>
                <w:rFonts w:hint="eastAsia" w:ascii="宋体" w:hAnsi="宋体" w:cs="Arial"/>
                <w:sz w:val="24"/>
                <w:szCs w:val="24"/>
              </w:rPr>
            </w:pPr>
          </w:p>
        </w:tc>
        <w:tc>
          <w:tcPr>
            <w:tcW w:w="407" w:type="pct"/>
            <w:vAlign w:val="center"/>
          </w:tcPr>
          <w:p w14:paraId="3F46AF89">
            <w:pPr>
              <w:pStyle w:val="180"/>
              <w:rPr>
                <w:rFonts w:hint="eastAsia" w:ascii="宋体" w:hAnsi="宋体" w:cs="Arial"/>
                <w:sz w:val="24"/>
                <w:szCs w:val="24"/>
              </w:rPr>
            </w:pPr>
          </w:p>
        </w:tc>
        <w:tc>
          <w:tcPr>
            <w:tcW w:w="407" w:type="pct"/>
            <w:vAlign w:val="center"/>
          </w:tcPr>
          <w:p w14:paraId="15C8F164">
            <w:pPr>
              <w:pStyle w:val="180"/>
              <w:rPr>
                <w:rFonts w:hint="eastAsia" w:ascii="宋体" w:hAnsi="宋体" w:cs="Arial"/>
                <w:sz w:val="24"/>
                <w:szCs w:val="24"/>
              </w:rPr>
            </w:pPr>
          </w:p>
        </w:tc>
        <w:tc>
          <w:tcPr>
            <w:tcW w:w="407" w:type="pct"/>
            <w:vAlign w:val="center"/>
          </w:tcPr>
          <w:p w14:paraId="58E13BE7">
            <w:pPr>
              <w:pStyle w:val="180"/>
              <w:rPr>
                <w:rFonts w:hint="eastAsia" w:ascii="宋体" w:hAnsi="宋体" w:cs="Arial"/>
                <w:sz w:val="24"/>
                <w:szCs w:val="24"/>
              </w:rPr>
            </w:pPr>
          </w:p>
        </w:tc>
        <w:tc>
          <w:tcPr>
            <w:tcW w:w="758" w:type="pct"/>
            <w:vAlign w:val="center"/>
          </w:tcPr>
          <w:p w14:paraId="53C3FE0F">
            <w:pPr>
              <w:pStyle w:val="180"/>
              <w:rPr>
                <w:rFonts w:hint="eastAsia" w:ascii="宋体" w:hAnsi="宋体" w:cs="Arial"/>
                <w:sz w:val="24"/>
                <w:szCs w:val="24"/>
              </w:rPr>
            </w:pPr>
          </w:p>
        </w:tc>
        <w:tc>
          <w:tcPr>
            <w:tcW w:w="407" w:type="pct"/>
            <w:vAlign w:val="center"/>
          </w:tcPr>
          <w:p w14:paraId="20F669EE">
            <w:pPr>
              <w:pStyle w:val="180"/>
              <w:rPr>
                <w:rFonts w:hint="eastAsia" w:ascii="宋体" w:hAnsi="宋体" w:cs="Arial"/>
                <w:sz w:val="24"/>
                <w:szCs w:val="24"/>
              </w:rPr>
            </w:pPr>
          </w:p>
        </w:tc>
        <w:tc>
          <w:tcPr>
            <w:tcW w:w="407" w:type="pct"/>
            <w:vAlign w:val="center"/>
          </w:tcPr>
          <w:p w14:paraId="284A9931">
            <w:pPr>
              <w:pStyle w:val="180"/>
              <w:rPr>
                <w:rFonts w:hint="eastAsia" w:ascii="宋体" w:hAnsi="宋体" w:cs="Arial"/>
                <w:sz w:val="24"/>
                <w:szCs w:val="24"/>
              </w:rPr>
            </w:pPr>
          </w:p>
        </w:tc>
        <w:tc>
          <w:tcPr>
            <w:tcW w:w="1390" w:type="pct"/>
            <w:vAlign w:val="center"/>
          </w:tcPr>
          <w:p w14:paraId="50E3BC73">
            <w:pPr>
              <w:pStyle w:val="180"/>
              <w:rPr>
                <w:rFonts w:hint="eastAsia" w:ascii="宋体" w:hAnsi="宋体" w:cs="Arial"/>
                <w:sz w:val="24"/>
                <w:szCs w:val="24"/>
              </w:rPr>
            </w:pPr>
          </w:p>
        </w:tc>
      </w:tr>
      <w:tr w14:paraId="6A568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55465682">
            <w:pPr>
              <w:pStyle w:val="180"/>
              <w:rPr>
                <w:rFonts w:hint="eastAsia" w:ascii="宋体" w:hAnsi="宋体" w:cs="Arial"/>
                <w:sz w:val="24"/>
                <w:szCs w:val="24"/>
              </w:rPr>
            </w:pPr>
          </w:p>
        </w:tc>
        <w:tc>
          <w:tcPr>
            <w:tcW w:w="407" w:type="pct"/>
            <w:vAlign w:val="center"/>
          </w:tcPr>
          <w:p w14:paraId="0671A13B">
            <w:pPr>
              <w:pStyle w:val="180"/>
              <w:rPr>
                <w:rFonts w:hint="eastAsia" w:ascii="宋体" w:hAnsi="宋体" w:cs="Arial"/>
                <w:sz w:val="24"/>
                <w:szCs w:val="24"/>
              </w:rPr>
            </w:pPr>
          </w:p>
        </w:tc>
        <w:tc>
          <w:tcPr>
            <w:tcW w:w="407" w:type="pct"/>
            <w:vAlign w:val="center"/>
          </w:tcPr>
          <w:p w14:paraId="50430C68">
            <w:pPr>
              <w:pStyle w:val="180"/>
              <w:rPr>
                <w:rFonts w:hint="eastAsia" w:ascii="宋体" w:hAnsi="宋体" w:cs="Arial"/>
                <w:sz w:val="24"/>
                <w:szCs w:val="24"/>
              </w:rPr>
            </w:pPr>
          </w:p>
        </w:tc>
        <w:tc>
          <w:tcPr>
            <w:tcW w:w="407" w:type="pct"/>
            <w:vAlign w:val="center"/>
          </w:tcPr>
          <w:p w14:paraId="373FBF8F">
            <w:pPr>
              <w:pStyle w:val="180"/>
              <w:rPr>
                <w:rFonts w:hint="eastAsia" w:ascii="宋体" w:hAnsi="宋体" w:cs="Arial"/>
                <w:sz w:val="24"/>
                <w:szCs w:val="24"/>
              </w:rPr>
            </w:pPr>
          </w:p>
        </w:tc>
        <w:tc>
          <w:tcPr>
            <w:tcW w:w="407" w:type="pct"/>
            <w:vAlign w:val="center"/>
          </w:tcPr>
          <w:p w14:paraId="23A49942">
            <w:pPr>
              <w:pStyle w:val="180"/>
              <w:rPr>
                <w:rFonts w:hint="eastAsia" w:ascii="宋体" w:hAnsi="宋体" w:cs="Arial"/>
                <w:sz w:val="24"/>
                <w:szCs w:val="24"/>
              </w:rPr>
            </w:pPr>
          </w:p>
        </w:tc>
        <w:tc>
          <w:tcPr>
            <w:tcW w:w="758" w:type="pct"/>
            <w:vAlign w:val="center"/>
          </w:tcPr>
          <w:p w14:paraId="7C983750">
            <w:pPr>
              <w:pStyle w:val="180"/>
              <w:rPr>
                <w:rFonts w:hint="eastAsia" w:ascii="宋体" w:hAnsi="宋体" w:cs="Arial"/>
                <w:sz w:val="24"/>
                <w:szCs w:val="24"/>
              </w:rPr>
            </w:pPr>
          </w:p>
        </w:tc>
        <w:tc>
          <w:tcPr>
            <w:tcW w:w="407" w:type="pct"/>
            <w:vAlign w:val="center"/>
          </w:tcPr>
          <w:p w14:paraId="768EFD0F">
            <w:pPr>
              <w:pStyle w:val="180"/>
              <w:rPr>
                <w:rFonts w:hint="eastAsia" w:ascii="宋体" w:hAnsi="宋体" w:cs="Arial"/>
                <w:sz w:val="24"/>
                <w:szCs w:val="24"/>
              </w:rPr>
            </w:pPr>
          </w:p>
        </w:tc>
        <w:tc>
          <w:tcPr>
            <w:tcW w:w="407" w:type="pct"/>
            <w:vAlign w:val="center"/>
          </w:tcPr>
          <w:p w14:paraId="668F122C">
            <w:pPr>
              <w:pStyle w:val="180"/>
              <w:rPr>
                <w:rFonts w:hint="eastAsia" w:ascii="宋体" w:hAnsi="宋体" w:cs="Arial"/>
                <w:sz w:val="24"/>
                <w:szCs w:val="24"/>
              </w:rPr>
            </w:pPr>
          </w:p>
        </w:tc>
        <w:tc>
          <w:tcPr>
            <w:tcW w:w="1390" w:type="pct"/>
            <w:vAlign w:val="center"/>
          </w:tcPr>
          <w:p w14:paraId="19B90737">
            <w:pPr>
              <w:pStyle w:val="180"/>
              <w:rPr>
                <w:rFonts w:hint="eastAsia" w:ascii="宋体" w:hAnsi="宋体" w:cs="Arial"/>
                <w:sz w:val="24"/>
                <w:szCs w:val="24"/>
              </w:rPr>
            </w:pPr>
          </w:p>
        </w:tc>
      </w:tr>
      <w:tr w14:paraId="306EF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7" w:type="pct"/>
            <w:vAlign w:val="center"/>
          </w:tcPr>
          <w:p w14:paraId="1538EBED">
            <w:pPr>
              <w:pStyle w:val="180"/>
              <w:rPr>
                <w:rFonts w:hint="eastAsia" w:ascii="宋体" w:hAnsi="宋体" w:cs="Arial"/>
                <w:sz w:val="24"/>
                <w:szCs w:val="24"/>
              </w:rPr>
            </w:pPr>
          </w:p>
        </w:tc>
        <w:tc>
          <w:tcPr>
            <w:tcW w:w="407" w:type="pct"/>
            <w:vAlign w:val="center"/>
          </w:tcPr>
          <w:p w14:paraId="43BF9D8B">
            <w:pPr>
              <w:pStyle w:val="180"/>
              <w:rPr>
                <w:rFonts w:hint="eastAsia" w:ascii="宋体" w:hAnsi="宋体" w:cs="Arial"/>
                <w:sz w:val="24"/>
                <w:szCs w:val="24"/>
              </w:rPr>
            </w:pPr>
          </w:p>
        </w:tc>
        <w:tc>
          <w:tcPr>
            <w:tcW w:w="407" w:type="pct"/>
            <w:vAlign w:val="center"/>
          </w:tcPr>
          <w:p w14:paraId="290BAB0C">
            <w:pPr>
              <w:pStyle w:val="180"/>
              <w:rPr>
                <w:rFonts w:hint="eastAsia" w:ascii="宋体" w:hAnsi="宋体" w:cs="Arial"/>
                <w:sz w:val="24"/>
                <w:szCs w:val="24"/>
              </w:rPr>
            </w:pPr>
          </w:p>
        </w:tc>
        <w:tc>
          <w:tcPr>
            <w:tcW w:w="407" w:type="pct"/>
            <w:vAlign w:val="center"/>
          </w:tcPr>
          <w:p w14:paraId="3FADC520">
            <w:pPr>
              <w:pStyle w:val="180"/>
              <w:rPr>
                <w:rFonts w:hint="eastAsia" w:ascii="宋体" w:hAnsi="宋体" w:cs="Arial"/>
                <w:sz w:val="24"/>
                <w:szCs w:val="24"/>
              </w:rPr>
            </w:pPr>
          </w:p>
        </w:tc>
        <w:tc>
          <w:tcPr>
            <w:tcW w:w="407" w:type="pct"/>
            <w:vAlign w:val="center"/>
          </w:tcPr>
          <w:p w14:paraId="08702755">
            <w:pPr>
              <w:pStyle w:val="180"/>
              <w:rPr>
                <w:rFonts w:hint="eastAsia" w:ascii="宋体" w:hAnsi="宋体" w:cs="Arial"/>
                <w:sz w:val="24"/>
                <w:szCs w:val="24"/>
              </w:rPr>
            </w:pPr>
          </w:p>
        </w:tc>
        <w:tc>
          <w:tcPr>
            <w:tcW w:w="758" w:type="pct"/>
            <w:vAlign w:val="center"/>
          </w:tcPr>
          <w:p w14:paraId="51A19F06">
            <w:pPr>
              <w:pStyle w:val="180"/>
              <w:rPr>
                <w:rFonts w:hint="eastAsia" w:ascii="宋体" w:hAnsi="宋体" w:cs="Arial"/>
                <w:sz w:val="24"/>
                <w:szCs w:val="24"/>
              </w:rPr>
            </w:pPr>
          </w:p>
        </w:tc>
        <w:tc>
          <w:tcPr>
            <w:tcW w:w="407" w:type="pct"/>
            <w:vAlign w:val="center"/>
          </w:tcPr>
          <w:p w14:paraId="405E9D65">
            <w:pPr>
              <w:pStyle w:val="180"/>
              <w:rPr>
                <w:rFonts w:hint="eastAsia" w:ascii="宋体" w:hAnsi="宋体" w:cs="Arial"/>
                <w:sz w:val="24"/>
                <w:szCs w:val="24"/>
              </w:rPr>
            </w:pPr>
          </w:p>
        </w:tc>
        <w:tc>
          <w:tcPr>
            <w:tcW w:w="407" w:type="pct"/>
            <w:vAlign w:val="center"/>
          </w:tcPr>
          <w:p w14:paraId="08C8FAF8">
            <w:pPr>
              <w:pStyle w:val="180"/>
              <w:rPr>
                <w:rFonts w:hint="eastAsia" w:ascii="宋体" w:hAnsi="宋体" w:cs="Arial"/>
                <w:sz w:val="24"/>
                <w:szCs w:val="24"/>
              </w:rPr>
            </w:pPr>
          </w:p>
        </w:tc>
        <w:tc>
          <w:tcPr>
            <w:tcW w:w="1390" w:type="pct"/>
            <w:vAlign w:val="center"/>
          </w:tcPr>
          <w:p w14:paraId="2150B651">
            <w:pPr>
              <w:pStyle w:val="180"/>
              <w:rPr>
                <w:rFonts w:hint="eastAsia" w:ascii="宋体" w:hAnsi="宋体" w:cs="Arial"/>
                <w:sz w:val="24"/>
                <w:szCs w:val="24"/>
              </w:rPr>
            </w:pPr>
          </w:p>
        </w:tc>
      </w:tr>
    </w:tbl>
    <w:p w14:paraId="2C7C6AAB"/>
    <w:p w14:paraId="3C14EBB4">
      <w:pPr>
        <w:rPr>
          <w:bCs/>
          <w:sz w:val="24"/>
        </w:rPr>
      </w:pPr>
      <w:r>
        <w:rPr>
          <w:rFonts w:hint="eastAsia"/>
          <w:bCs/>
          <w:sz w:val="24"/>
        </w:rPr>
        <w:t>注：1.上表列出拟投入的全部管理人员，需附其相关证书的扫描件。</w:t>
      </w:r>
    </w:p>
    <w:p w14:paraId="09A31A1B">
      <w:pPr>
        <w:ind w:firstLine="480" w:firstLineChars="200"/>
        <w:rPr>
          <w:bCs/>
          <w:sz w:val="24"/>
        </w:rPr>
      </w:pPr>
      <w:r>
        <w:rPr>
          <w:rFonts w:hint="eastAsia"/>
          <w:bCs/>
          <w:sz w:val="24"/>
        </w:rPr>
        <w:t>2.征集文件中要求提供上述人员在本单位服务的证明或其他材料的，应按要求在本表后提供。</w:t>
      </w:r>
    </w:p>
    <w:p w14:paraId="512D3CBF">
      <w:pPr>
        <w:ind w:firstLine="482" w:firstLineChars="200"/>
        <w:rPr>
          <w:b/>
          <w:sz w:val="24"/>
        </w:rPr>
      </w:pPr>
    </w:p>
    <w:p w14:paraId="4F805B67"/>
    <w:p w14:paraId="0A3F6D77">
      <w:pPr>
        <w:widowControl/>
        <w:jc w:val="left"/>
        <w:rPr>
          <w:rFonts w:hint="eastAsia" w:ascii="宋体" w:hAnsi="宋体" w:eastAsia="黑体"/>
          <w:b/>
          <w:kern w:val="0"/>
          <w:sz w:val="28"/>
          <w:szCs w:val="20"/>
        </w:rPr>
      </w:pPr>
      <w:r>
        <w:rPr>
          <w:rFonts w:ascii="宋体" w:hAnsi="宋体" w:eastAsia="黑体"/>
          <w:b/>
          <w:kern w:val="0"/>
          <w:sz w:val="28"/>
          <w:szCs w:val="20"/>
        </w:rPr>
        <w:br w:type="page"/>
      </w:r>
    </w:p>
    <w:p w14:paraId="3E57290D">
      <w:pPr>
        <w:keepNext/>
        <w:keepLines/>
        <w:widowControl/>
        <w:spacing w:before="120" w:after="120" w:line="360" w:lineRule="auto"/>
        <w:jc w:val="center"/>
        <w:outlineLvl w:val="1"/>
        <w:rPr>
          <w:rFonts w:hint="eastAsia" w:ascii="宋体" w:hAnsi="宋体"/>
          <w:b/>
          <w:kern w:val="0"/>
          <w:sz w:val="28"/>
        </w:rPr>
      </w:pPr>
      <w:r>
        <w:rPr>
          <w:rFonts w:hint="eastAsia" w:ascii="宋体" w:hAnsi="宋体"/>
          <w:b/>
          <w:kern w:val="0"/>
          <w:sz w:val="28"/>
        </w:rPr>
        <w:t>六、优惠条件及服务承诺</w:t>
      </w:r>
    </w:p>
    <w:p w14:paraId="30CEA1C1">
      <w:pPr>
        <w:spacing w:before="240" w:beforeLines="100" w:after="240" w:afterLines="100" w:line="480" w:lineRule="exact"/>
        <w:ind w:right="630" w:rightChars="300"/>
        <w:jc w:val="center"/>
        <w:rPr>
          <w:rFonts w:hint="eastAsia" w:cs="仿宋_GB2312" w:asciiTheme="minorEastAsia" w:hAnsiTheme="minorEastAsia" w:eastAsiaTheme="minorEastAsia"/>
          <w:szCs w:val="21"/>
          <w:shd w:val="clear" w:color="auto" w:fill="FFFFFF"/>
        </w:rPr>
      </w:pPr>
      <w:r>
        <w:rPr>
          <w:rFonts w:hint="eastAsia" w:cs="仿宋_GB2312" w:asciiTheme="minorEastAsia" w:hAnsiTheme="minorEastAsia" w:eastAsiaTheme="minorEastAsia"/>
          <w:szCs w:val="21"/>
          <w:shd w:val="clear" w:color="auto" w:fill="FFFFFF"/>
        </w:rPr>
        <w:t>（格式自拟）</w:t>
      </w:r>
    </w:p>
    <w:p w14:paraId="02202E47">
      <w:pPr>
        <w:widowControl/>
        <w:snapToGrid w:val="0"/>
        <w:spacing w:line="500" w:lineRule="exact"/>
        <w:ind w:firstLine="472" w:firstLineChars="225"/>
        <w:jc w:val="left"/>
        <w:rPr>
          <w:rFonts w:hint="eastAsia" w:ascii="宋体" w:hAnsi="宋体"/>
          <w:kern w:val="0"/>
          <w:szCs w:val="21"/>
        </w:rPr>
      </w:pPr>
    </w:p>
    <w:p w14:paraId="279C0002">
      <w:pPr>
        <w:widowControl/>
        <w:snapToGrid w:val="0"/>
        <w:spacing w:line="500" w:lineRule="exact"/>
        <w:ind w:firstLine="472" w:firstLineChars="225"/>
        <w:jc w:val="left"/>
        <w:rPr>
          <w:rFonts w:hint="eastAsia" w:ascii="宋体" w:hAnsi="宋体"/>
          <w:kern w:val="0"/>
          <w:szCs w:val="21"/>
        </w:rPr>
      </w:pPr>
    </w:p>
    <w:p w14:paraId="26B918A2">
      <w:pPr>
        <w:widowControl/>
        <w:snapToGrid w:val="0"/>
        <w:spacing w:line="500" w:lineRule="exact"/>
        <w:jc w:val="left"/>
        <w:rPr>
          <w:rFonts w:hint="eastAsia" w:ascii="宋体" w:hAnsi="宋体"/>
          <w:kern w:val="0"/>
          <w:szCs w:val="21"/>
        </w:rPr>
      </w:pPr>
    </w:p>
    <w:p w14:paraId="25F2C968">
      <w:pPr>
        <w:spacing w:line="360" w:lineRule="auto"/>
        <w:ind w:firstLine="420" w:firstLineChars="200"/>
        <w:rPr>
          <w:szCs w:val="21"/>
        </w:rPr>
      </w:pPr>
      <w:r>
        <w:rPr>
          <w:rFonts w:hint="eastAsia" w:ascii="宋体"/>
          <w:szCs w:val="21"/>
        </w:rPr>
        <w:t>供应商</w:t>
      </w:r>
      <w:r>
        <w:rPr>
          <w:rFonts w:hint="eastAsia"/>
          <w:szCs w:val="21"/>
        </w:rPr>
        <w:t>名称（签章）：</w:t>
      </w:r>
      <w:r>
        <w:rPr>
          <w:rFonts w:hint="eastAsia"/>
          <w:szCs w:val="21"/>
          <w:u w:val="single"/>
        </w:rPr>
        <w:t xml:space="preserve">                                        </w:t>
      </w:r>
    </w:p>
    <w:p w14:paraId="6E256A5A">
      <w:pPr>
        <w:spacing w:line="360" w:lineRule="auto"/>
        <w:ind w:firstLine="420" w:firstLineChars="200"/>
        <w:rPr>
          <w:rFonts w:ascii="宋体"/>
          <w:szCs w:val="21"/>
        </w:rPr>
      </w:pPr>
      <w:r>
        <w:rPr>
          <w:rFonts w:hint="eastAsia" w:ascii="宋体"/>
          <w:szCs w:val="21"/>
        </w:rPr>
        <w:t>法定代表人（单位负责人）（签字或盖章）：</w:t>
      </w:r>
      <w:r>
        <w:rPr>
          <w:rFonts w:hint="eastAsia" w:ascii="宋体"/>
          <w:szCs w:val="21"/>
          <w:u w:val="single"/>
        </w:rPr>
        <w:t xml:space="preserve">                     </w:t>
      </w:r>
    </w:p>
    <w:p w14:paraId="2C6DFB27">
      <w:pPr>
        <w:spacing w:line="360" w:lineRule="auto"/>
        <w:ind w:firstLine="420" w:firstLineChars="200"/>
        <w:rPr>
          <w:rFonts w:ascii="宋体"/>
          <w:szCs w:val="21"/>
        </w:rPr>
      </w:pPr>
      <w:r>
        <w:rPr>
          <w:rFonts w:hint="eastAsia" w:ascii="宋体"/>
          <w:szCs w:val="21"/>
        </w:rPr>
        <w:t>日期：</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14:paraId="1248D5C5"/>
    <w:p w14:paraId="0F3DAECD">
      <w:pPr>
        <w:widowControl/>
        <w:jc w:val="left"/>
        <w:rPr>
          <w:rFonts w:hint="eastAsia" w:ascii="宋体" w:hAnsi="宋体"/>
          <w:b/>
          <w:kern w:val="0"/>
          <w:sz w:val="28"/>
          <w:szCs w:val="28"/>
        </w:rPr>
      </w:pPr>
      <w:r>
        <w:rPr>
          <w:rFonts w:ascii="宋体" w:hAnsi="宋体"/>
          <w:b/>
          <w:kern w:val="0"/>
          <w:sz w:val="28"/>
          <w:szCs w:val="28"/>
        </w:rPr>
        <w:br w:type="page"/>
      </w:r>
    </w:p>
    <w:p w14:paraId="4C67A5D8">
      <w:pPr>
        <w:widowControl/>
        <w:spacing w:line="360" w:lineRule="auto"/>
        <w:jc w:val="center"/>
        <w:outlineLvl w:val="1"/>
        <w:rPr>
          <w:rFonts w:hint="eastAsia" w:ascii="宋体" w:hAnsi="宋体"/>
          <w:b/>
          <w:kern w:val="0"/>
          <w:sz w:val="28"/>
          <w:szCs w:val="28"/>
        </w:rPr>
      </w:pPr>
      <w:r>
        <w:rPr>
          <w:rFonts w:hint="eastAsia" w:ascii="宋体" w:hAnsi="宋体"/>
          <w:b/>
          <w:kern w:val="0"/>
          <w:sz w:val="28"/>
          <w:szCs w:val="28"/>
        </w:rPr>
        <w:t>七、服务方案</w:t>
      </w:r>
    </w:p>
    <w:p w14:paraId="3F523239">
      <w:pPr>
        <w:widowControl/>
        <w:spacing w:line="360" w:lineRule="auto"/>
        <w:jc w:val="left"/>
        <w:rPr>
          <w:rFonts w:hint="eastAsia" w:ascii="宋体" w:hAnsi="宋体"/>
          <w:kern w:val="0"/>
          <w:szCs w:val="21"/>
        </w:rPr>
      </w:pPr>
    </w:p>
    <w:p w14:paraId="4F5D9DFB">
      <w:pPr>
        <w:widowControl/>
        <w:spacing w:before="120" w:line="360" w:lineRule="auto"/>
        <w:jc w:val="left"/>
        <w:rPr>
          <w:rFonts w:hint="eastAsia" w:ascii="宋体" w:hAnsi="宋体"/>
          <w:kern w:val="0"/>
          <w:szCs w:val="21"/>
        </w:rPr>
      </w:pPr>
      <w:r>
        <w:rPr>
          <w:rFonts w:hint="eastAsia" w:ascii="宋体" w:hAnsi="宋体"/>
          <w:kern w:val="0"/>
          <w:szCs w:val="21"/>
        </w:rPr>
        <w:t>包含但不限于以下内容：</w:t>
      </w:r>
    </w:p>
    <w:p w14:paraId="558287E4">
      <w:pPr>
        <w:widowControl/>
        <w:spacing w:before="120" w:line="360" w:lineRule="auto"/>
        <w:jc w:val="left"/>
        <w:rPr>
          <w:rFonts w:hint="eastAsia" w:ascii="宋体" w:hAnsi="宋体"/>
          <w:kern w:val="0"/>
          <w:szCs w:val="21"/>
          <w:lang w:val="zh-CN"/>
        </w:rPr>
      </w:pPr>
      <w:r>
        <w:rPr>
          <w:rFonts w:hint="eastAsia" w:ascii="宋体" w:hAnsi="宋体"/>
          <w:kern w:val="0"/>
          <w:szCs w:val="21"/>
        </w:rPr>
        <w:t>1、</w:t>
      </w:r>
      <w:r>
        <w:rPr>
          <w:rFonts w:hint="eastAsia" w:ascii="宋体" w:hAnsi="宋体"/>
          <w:kern w:val="0"/>
          <w:szCs w:val="21"/>
          <w:lang w:val="zh-CN"/>
        </w:rPr>
        <w:t>工作流程制度及要求</w:t>
      </w:r>
    </w:p>
    <w:p w14:paraId="0BA40A47">
      <w:pPr>
        <w:widowControl/>
        <w:spacing w:before="120" w:line="360" w:lineRule="auto"/>
        <w:jc w:val="left"/>
        <w:rPr>
          <w:rFonts w:hint="eastAsia" w:ascii="宋体" w:hAnsi="宋体"/>
          <w:kern w:val="0"/>
          <w:szCs w:val="21"/>
        </w:rPr>
      </w:pPr>
      <w:r>
        <w:rPr>
          <w:rFonts w:hint="eastAsia" w:ascii="宋体" w:hAnsi="宋体"/>
          <w:kern w:val="0"/>
          <w:szCs w:val="21"/>
        </w:rPr>
        <w:t>2、</w:t>
      </w:r>
      <w:r>
        <w:rPr>
          <w:rFonts w:hint="eastAsia" w:ascii="宋体" w:hAnsi="宋体"/>
          <w:kern w:val="0"/>
          <w:szCs w:val="21"/>
          <w:lang w:val="zh-CN"/>
        </w:rPr>
        <w:t>质量控制措施</w:t>
      </w:r>
    </w:p>
    <w:p w14:paraId="2F2AEE1B">
      <w:pPr>
        <w:widowControl/>
        <w:spacing w:before="120" w:line="360" w:lineRule="auto"/>
        <w:jc w:val="left"/>
        <w:rPr>
          <w:rFonts w:hint="eastAsia" w:ascii="宋体" w:hAnsi="宋体"/>
          <w:kern w:val="0"/>
          <w:szCs w:val="21"/>
          <w:lang w:val="zh-CN"/>
        </w:rPr>
      </w:pPr>
      <w:r>
        <w:rPr>
          <w:rFonts w:hint="eastAsia" w:ascii="宋体" w:hAnsi="宋体"/>
          <w:kern w:val="0"/>
          <w:szCs w:val="21"/>
        </w:rPr>
        <w:t>3、</w:t>
      </w:r>
      <w:r>
        <w:rPr>
          <w:rFonts w:hint="eastAsia" w:ascii="宋体" w:hAnsi="宋体"/>
          <w:kern w:val="0"/>
          <w:szCs w:val="21"/>
          <w:lang w:val="zh-CN"/>
        </w:rPr>
        <w:t>项目整体进度控制及服务期保障措施</w:t>
      </w:r>
    </w:p>
    <w:p w14:paraId="1CFD5103">
      <w:pPr>
        <w:widowControl/>
        <w:spacing w:before="120" w:line="360" w:lineRule="auto"/>
        <w:jc w:val="left"/>
        <w:rPr>
          <w:rFonts w:hint="eastAsia" w:ascii="宋体" w:hAnsi="宋体"/>
          <w:kern w:val="0"/>
          <w:szCs w:val="21"/>
        </w:rPr>
      </w:pPr>
      <w:r>
        <w:rPr>
          <w:rFonts w:hint="eastAsia" w:ascii="宋体" w:hAnsi="宋体"/>
          <w:kern w:val="0"/>
          <w:szCs w:val="21"/>
        </w:rPr>
        <w:t>4、组织协调保证措施</w:t>
      </w:r>
    </w:p>
    <w:p w14:paraId="3D199357">
      <w:pPr>
        <w:widowControl/>
        <w:spacing w:before="120" w:line="360" w:lineRule="auto"/>
        <w:jc w:val="left"/>
        <w:rPr>
          <w:rFonts w:hint="eastAsia" w:ascii="宋体" w:hAnsi="宋体"/>
          <w:kern w:val="0"/>
          <w:szCs w:val="21"/>
        </w:rPr>
      </w:pPr>
      <w:r>
        <w:rPr>
          <w:rFonts w:hint="eastAsia" w:ascii="宋体" w:hAnsi="宋体"/>
          <w:kern w:val="0"/>
          <w:szCs w:val="21"/>
        </w:rPr>
        <w:t>5、廉洁自律保证措施</w:t>
      </w:r>
    </w:p>
    <w:p w14:paraId="193653BD">
      <w:pPr>
        <w:widowControl/>
        <w:spacing w:before="120" w:line="360" w:lineRule="auto"/>
        <w:jc w:val="left"/>
        <w:rPr>
          <w:rFonts w:hint="eastAsia" w:ascii="宋体" w:hAnsi="宋体"/>
          <w:kern w:val="0"/>
          <w:szCs w:val="21"/>
          <w:lang w:val="zh-CN"/>
        </w:rPr>
      </w:pPr>
      <w:r>
        <w:rPr>
          <w:rFonts w:hint="eastAsia" w:ascii="宋体" w:hAnsi="宋体"/>
          <w:kern w:val="0"/>
          <w:szCs w:val="21"/>
        </w:rPr>
        <w:t>6、</w:t>
      </w:r>
      <w:r>
        <w:rPr>
          <w:rFonts w:hint="eastAsia" w:ascii="宋体" w:hAnsi="宋体"/>
          <w:kern w:val="0"/>
          <w:szCs w:val="21"/>
          <w:lang w:val="zh-CN"/>
        </w:rPr>
        <w:t>档案、信息管理制度保证措施、保密措施</w:t>
      </w:r>
    </w:p>
    <w:p w14:paraId="5437390C">
      <w:pPr>
        <w:widowControl/>
        <w:spacing w:before="120" w:line="360" w:lineRule="auto"/>
        <w:jc w:val="left"/>
        <w:rPr>
          <w:rFonts w:hint="eastAsia" w:ascii="宋体" w:hAnsi="宋体"/>
          <w:kern w:val="0"/>
          <w:szCs w:val="21"/>
        </w:rPr>
      </w:pPr>
      <w:r>
        <w:rPr>
          <w:rFonts w:hint="eastAsia" w:ascii="宋体" w:hAnsi="宋体"/>
          <w:kern w:val="0"/>
          <w:szCs w:val="21"/>
        </w:rPr>
        <w:t>7、办公设备配置情况</w:t>
      </w:r>
    </w:p>
    <w:p w14:paraId="659474D2">
      <w:pPr>
        <w:jc w:val="center"/>
        <w:rPr>
          <w:rFonts w:hint="eastAsia" w:ascii="宋体" w:hAnsi="宋体"/>
          <w:b/>
          <w:kern w:val="0"/>
          <w:sz w:val="28"/>
          <w:szCs w:val="28"/>
        </w:rPr>
      </w:pPr>
      <w:bookmarkStart w:id="128" w:name="_Toc487211734"/>
      <w:bookmarkStart w:id="129" w:name="_Toc98580428"/>
      <w:r>
        <w:rPr>
          <w:sz w:val="28"/>
        </w:rPr>
        <w:br w:type="page"/>
      </w:r>
      <w:bookmarkEnd w:id="128"/>
      <w:bookmarkEnd w:id="129"/>
      <w:r>
        <w:rPr>
          <w:rFonts w:hint="eastAsia" w:ascii="宋体" w:hAnsi="宋体"/>
          <w:b/>
          <w:kern w:val="0"/>
          <w:sz w:val="28"/>
          <w:szCs w:val="28"/>
        </w:rPr>
        <w:t>八、</w:t>
      </w:r>
      <w:bookmarkStart w:id="130" w:name="_Toc487211739"/>
      <w:bookmarkStart w:id="131" w:name="_Toc523508534"/>
      <w:bookmarkStart w:id="132" w:name="_Toc18500382"/>
      <w:bookmarkStart w:id="133" w:name="_Toc488395111"/>
      <w:r>
        <w:rPr>
          <w:rFonts w:hint="eastAsia" w:ascii="宋体" w:hAnsi="宋体"/>
          <w:b/>
          <w:kern w:val="0"/>
          <w:sz w:val="28"/>
          <w:szCs w:val="28"/>
        </w:rPr>
        <w:t>中小企业声明函</w:t>
      </w:r>
      <w:bookmarkEnd w:id="130"/>
      <w:bookmarkEnd w:id="131"/>
      <w:bookmarkEnd w:id="132"/>
      <w:bookmarkEnd w:id="133"/>
    </w:p>
    <w:p w14:paraId="0B5298F9">
      <w:pPr>
        <w:spacing w:line="360" w:lineRule="auto"/>
        <w:rPr>
          <w:rFonts w:hint="eastAsia" w:ascii="宋体" w:hAnsi="宋体" w:cs="宋体"/>
          <w:b/>
          <w:sz w:val="16"/>
          <w:szCs w:val="16"/>
        </w:rPr>
      </w:pPr>
      <w:r>
        <w:rPr>
          <w:rFonts w:hint="eastAsia" w:ascii="宋体" w:hAnsi="宋体"/>
          <w:kern w:val="0"/>
          <w:sz w:val="20"/>
          <w:szCs w:val="21"/>
          <w:lang w:val="zh-CN"/>
        </w:rPr>
        <w:t>　　</w:t>
      </w:r>
    </w:p>
    <w:p w14:paraId="7AC34585">
      <w:pPr>
        <w:widowControl/>
        <w:spacing w:line="360" w:lineRule="auto"/>
        <w:jc w:val="left"/>
        <w:rPr>
          <w:rFonts w:hint="eastAsia" w:ascii="宋体" w:hAnsi="宋体" w:cs="宋体"/>
          <w:kern w:val="0"/>
          <w:sz w:val="20"/>
          <w:szCs w:val="21"/>
        </w:rPr>
      </w:pPr>
      <w:r>
        <w:rPr>
          <w:rFonts w:hint="eastAsia" w:ascii="宋体" w:hAnsi="宋体" w:cs="宋体"/>
          <w:szCs w:val="21"/>
        </w:rPr>
        <w:t>　</w:t>
      </w:r>
      <w:r>
        <w:rPr>
          <w:rFonts w:hint="eastAsia" w:ascii="宋体" w:hAnsi="宋体" w:cs="宋体"/>
          <w:kern w:val="0"/>
          <w:sz w:val="20"/>
          <w:szCs w:val="21"/>
        </w:rPr>
        <w:t>　本公司（联合体）郑重声明，根据《政府采购促进中小企业发展管理办法》（财库[2020]46号）的规定，本公司（联合体）参加</w:t>
      </w:r>
      <w:r>
        <w:rPr>
          <w:rFonts w:hint="eastAsia" w:ascii="宋体" w:hAnsi="宋体" w:cs="宋体"/>
          <w:kern w:val="0"/>
          <w:sz w:val="20"/>
          <w:szCs w:val="21"/>
          <w:u w:val="single"/>
        </w:rPr>
        <w:t>（单位名称）</w:t>
      </w:r>
      <w:r>
        <w:rPr>
          <w:rFonts w:hint="eastAsia" w:ascii="宋体" w:hAnsi="宋体" w:cs="宋体"/>
          <w:kern w:val="0"/>
          <w:sz w:val="20"/>
          <w:szCs w:val="21"/>
        </w:rPr>
        <w:t>的</w:t>
      </w:r>
      <w:r>
        <w:rPr>
          <w:rFonts w:hint="eastAsia" w:ascii="宋体" w:hAnsi="宋体" w:cs="宋体"/>
          <w:kern w:val="0"/>
          <w:sz w:val="20"/>
          <w:szCs w:val="21"/>
          <w:u w:val="single"/>
        </w:rPr>
        <w:t>（项目名称）</w:t>
      </w:r>
      <w:r>
        <w:rPr>
          <w:rFonts w:hint="eastAsia" w:ascii="宋体" w:hAnsi="宋体" w:cs="宋体"/>
          <w:kern w:val="0"/>
          <w:sz w:val="20"/>
          <w:szCs w:val="21"/>
        </w:rPr>
        <w:t>采购活动，提供的货物全部由符合政策要求的中小企业制造。相关企业（含联合体中的中小企业、签订分包意向协议的中小企业）的具体情况如下：</w:t>
      </w:r>
    </w:p>
    <w:p w14:paraId="304F00F2">
      <w:pPr>
        <w:widowControl/>
        <w:spacing w:line="360" w:lineRule="auto"/>
        <w:ind w:firstLine="400" w:firstLineChars="200"/>
        <w:jc w:val="left"/>
        <w:rPr>
          <w:rFonts w:hint="eastAsia" w:ascii="宋体" w:hAnsi="宋体" w:cs="宋体"/>
          <w:kern w:val="0"/>
          <w:sz w:val="20"/>
          <w:szCs w:val="21"/>
        </w:rPr>
      </w:pPr>
      <w:r>
        <w:rPr>
          <w:rFonts w:hint="eastAsia" w:ascii="宋体" w:hAnsi="宋体" w:cs="宋体"/>
          <w:kern w:val="0"/>
          <w:sz w:val="20"/>
          <w:szCs w:val="21"/>
        </w:rPr>
        <w:t xml:space="preserve">1. </w:t>
      </w:r>
      <w:r>
        <w:rPr>
          <w:rFonts w:hint="eastAsia" w:ascii="宋体" w:hAnsi="宋体" w:cs="宋体"/>
          <w:kern w:val="0"/>
          <w:sz w:val="20"/>
          <w:szCs w:val="21"/>
          <w:u w:val="single"/>
        </w:rPr>
        <w:t xml:space="preserve">（标的名称） </w:t>
      </w:r>
      <w:r>
        <w:rPr>
          <w:rFonts w:hint="eastAsia" w:ascii="宋体" w:hAnsi="宋体" w:cs="宋体"/>
          <w:kern w:val="0"/>
          <w:sz w:val="20"/>
          <w:szCs w:val="21"/>
        </w:rPr>
        <w:t>，属于</w:t>
      </w:r>
      <w:r>
        <w:rPr>
          <w:rFonts w:hint="eastAsia" w:ascii="宋体" w:hAnsi="宋体" w:cs="宋体"/>
          <w:kern w:val="0"/>
          <w:sz w:val="20"/>
          <w:szCs w:val="21"/>
          <w:u w:val="single"/>
        </w:rPr>
        <w:t>（采购文件中明确的所属行业）</w:t>
      </w:r>
      <w:r>
        <w:rPr>
          <w:rFonts w:hint="eastAsia" w:ascii="宋体" w:hAnsi="宋体" w:cs="宋体"/>
          <w:kern w:val="0"/>
          <w:sz w:val="20"/>
          <w:szCs w:val="21"/>
        </w:rPr>
        <w:t>行业；制造商为</w:t>
      </w:r>
      <w:r>
        <w:rPr>
          <w:rFonts w:hint="eastAsia" w:ascii="宋体" w:hAnsi="宋体" w:cs="宋体"/>
          <w:kern w:val="0"/>
          <w:sz w:val="20"/>
          <w:szCs w:val="21"/>
          <w:u w:val="single"/>
        </w:rPr>
        <w:t>（企业名称）</w:t>
      </w:r>
      <w:r>
        <w:rPr>
          <w:rFonts w:hint="eastAsia" w:ascii="宋体" w:hAnsi="宋体" w:cs="宋体"/>
          <w:kern w:val="0"/>
          <w:sz w:val="20"/>
          <w:szCs w:val="21"/>
        </w:rPr>
        <w:t>，从业人员</w:t>
      </w:r>
      <w:r>
        <w:rPr>
          <w:rFonts w:hint="eastAsia" w:ascii="宋体" w:hAnsi="宋体" w:cs="宋体"/>
          <w:kern w:val="0"/>
          <w:sz w:val="20"/>
          <w:szCs w:val="21"/>
          <w:u w:val="single"/>
        </w:rPr>
        <w:t xml:space="preserve">      </w:t>
      </w:r>
      <w:r>
        <w:rPr>
          <w:rFonts w:hint="eastAsia" w:ascii="宋体" w:hAnsi="宋体" w:cs="宋体"/>
          <w:kern w:val="0"/>
          <w:sz w:val="20"/>
          <w:szCs w:val="21"/>
        </w:rPr>
        <w:t>人，营业收入为</w:t>
      </w:r>
      <w:r>
        <w:rPr>
          <w:rFonts w:hint="eastAsia" w:ascii="宋体" w:hAnsi="宋体" w:cs="宋体"/>
          <w:kern w:val="0"/>
          <w:sz w:val="20"/>
          <w:szCs w:val="21"/>
          <w:u w:val="single"/>
        </w:rPr>
        <w:t xml:space="preserve">      </w:t>
      </w:r>
      <w:r>
        <w:rPr>
          <w:rFonts w:hint="eastAsia" w:ascii="宋体" w:hAnsi="宋体" w:cs="宋体"/>
          <w:kern w:val="0"/>
          <w:sz w:val="20"/>
          <w:szCs w:val="21"/>
        </w:rPr>
        <w:t>万元，资产总额为</w:t>
      </w:r>
      <w:r>
        <w:rPr>
          <w:rFonts w:hint="eastAsia" w:ascii="宋体" w:hAnsi="宋体" w:cs="宋体"/>
          <w:kern w:val="0"/>
          <w:sz w:val="20"/>
          <w:szCs w:val="21"/>
          <w:u w:val="single"/>
        </w:rPr>
        <w:t xml:space="preserve">      </w:t>
      </w:r>
      <w:r>
        <w:rPr>
          <w:rFonts w:hint="eastAsia" w:ascii="宋体" w:hAnsi="宋体" w:cs="宋体"/>
          <w:kern w:val="0"/>
          <w:sz w:val="20"/>
          <w:szCs w:val="21"/>
        </w:rPr>
        <w:t>万元，属于</w:t>
      </w:r>
      <w:r>
        <w:rPr>
          <w:rFonts w:hint="eastAsia" w:ascii="宋体" w:hAnsi="宋体" w:cs="宋体"/>
          <w:kern w:val="0"/>
          <w:sz w:val="20"/>
          <w:szCs w:val="21"/>
          <w:u w:val="single"/>
        </w:rPr>
        <w:t>（中型企业、小型企业、微型企业）</w:t>
      </w:r>
      <w:r>
        <w:rPr>
          <w:rFonts w:hint="eastAsia" w:ascii="宋体" w:hAnsi="宋体" w:cs="宋体"/>
          <w:kern w:val="0"/>
          <w:sz w:val="20"/>
          <w:szCs w:val="21"/>
        </w:rPr>
        <w:t>；</w:t>
      </w:r>
    </w:p>
    <w:p w14:paraId="61E400AE">
      <w:pPr>
        <w:widowControl/>
        <w:spacing w:line="360" w:lineRule="auto"/>
        <w:ind w:firstLine="400" w:firstLineChars="200"/>
        <w:jc w:val="left"/>
        <w:rPr>
          <w:rFonts w:hint="eastAsia" w:ascii="宋体" w:hAnsi="宋体" w:cs="宋体"/>
          <w:kern w:val="0"/>
          <w:sz w:val="20"/>
          <w:szCs w:val="21"/>
        </w:rPr>
      </w:pPr>
      <w:r>
        <w:rPr>
          <w:rFonts w:hint="eastAsia" w:ascii="宋体" w:hAnsi="宋体" w:cs="宋体"/>
          <w:kern w:val="0"/>
          <w:sz w:val="20"/>
          <w:szCs w:val="21"/>
        </w:rPr>
        <w:t xml:space="preserve">2. </w:t>
      </w:r>
      <w:r>
        <w:rPr>
          <w:rFonts w:hint="eastAsia" w:ascii="宋体" w:hAnsi="宋体" w:cs="宋体"/>
          <w:kern w:val="0"/>
          <w:sz w:val="20"/>
          <w:szCs w:val="21"/>
          <w:u w:val="single"/>
        </w:rPr>
        <w:t xml:space="preserve">（标的名称） </w:t>
      </w:r>
      <w:r>
        <w:rPr>
          <w:rFonts w:hint="eastAsia" w:ascii="宋体" w:hAnsi="宋体" w:cs="宋体"/>
          <w:kern w:val="0"/>
          <w:sz w:val="20"/>
          <w:szCs w:val="21"/>
        </w:rPr>
        <w:t>，属于</w:t>
      </w:r>
      <w:r>
        <w:rPr>
          <w:rFonts w:hint="eastAsia" w:ascii="宋体" w:hAnsi="宋体" w:cs="宋体"/>
          <w:kern w:val="0"/>
          <w:sz w:val="20"/>
          <w:szCs w:val="21"/>
          <w:u w:val="single"/>
        </w:rPr>
        <w:t>（采购文件中明确的所属行业）</w:t>
      </w:r>
      <w:r>
        <w:rPr>
          <w:rFonts w:hint="eastAsia" w:ascii="宋体" w:hAnsi="宋体" w:cs="宋体"/>
          <w:kern w:val="0"/>
          <w:sz w:val="20"/>
          <w:szCs w:val="21"/>
        </w:rPr>
        <w:t>行业；制造商为</w:t>
      </w:r>
      <w:r>
        <w:rPr>
          <w:rFonts w:hint="eastAsia" w:ascii="宋体" w:hAnsi="宋体" w:cs="宋体"/>
          <w:kern w:val="0"/>
          <w:sz w:val="20"/>
          <w:szCs w:val="21"/>
          <w:u w:val="single"/>
        </w:rPr>
        <w:t>（企业名称）</w:t>
      </w:r>
      <w:r>
        <w:rPr>
          <w:rFonts w:hint="eastAsia" w:ascii="宋体" w:hAnsi="宋体" w:cs="宋体"/>
          <w:kern w:val="0"/>
          <w:sz w:val="20"/>
          <w:szCs w:val="21"/>
        </w:rPr>
        <w:t>，从业人员</w:t>
      </w:r>
      <w:r>
        <w:rPr>
          <w:rFonts w:hint="eastAsia" w:ascii="宋体" w:hAnsi="宋体" w:cs="宋体"/>
          <w:kern w:val="0"/>
          <w:sz w:val="20"/>
          <w:szCs w:val="21"/>
          <w:u w:val="single"/>
        </w:rPr>
        <w:t xml:space="preserve">      </w:t>
      </w:r>
      <w:r>
        <w:rPr>
          <w:rFonts w:hint="eastAsia" w:ascii="宋体" w:hAnsi="宋体" w:cs="宋体"/>
          <w:kern w:val="0"/>
          <w:sz w:val="20"/>
          <w:szCs w:val="21"/>
        </w:rPr>
        <w:t>人，营业收入为</w:t>
      </w:r>
      <w:r>
        <w:rPr>
          <w:rFonts w:hint="eastAsia" w:ascii="宋体" w:hAnsi="宋体" w:cs="宋体"/>
          <w:kern w:val="0"/>
          <w:sz w:val="20"/>
          <w:szCs w:val="21"/>
          <w:u w:val="single"/>
        </w:rPr>
        <w:t xml:space="preserve">      </w:t>
      </w:r>
      <w:r>
        <w:rPr>
          <w:rFonts w:hint="eastAsia" w:ascii="宋体" w:hAnsi="宋体" w:cs="宋体"/>
          <w:kern w:val="0"/>
          <w:sz w:val="20"/>
          <w:szCs w:val="21"/>
        </w:rPr>
        <w:t>万元，资产总额为</w:t>
      </w:r>
      <w:r>
        <w:rPr>
          <w:rFonts w:hint="eastAsia" w:ascii="宋体" w:hAnsi="宋体" w:cs="宋体"/>
          <w:kern w:val="0"/>
          <w:sz w:val="20"/>
          <w:szCs w:val="21"/>
          <w:u w:val="single"/>
        </w:rPr>
        <w:t xml:space="preserve">      </w:t>
      </w:r>
      <w:r>
        <w:rPr>
          <w:rFonts w:hint="eastAsia" w:ascii="宋体" w:hAnsi="宋体" w:cs="宋体"/>
          <w:kern w:val="0"/>
          <w:sz w:val="20"/>
          <w:szCs w:val="21"/>
        </w:rPr>
        <w:t>万元，属于</w:t>
      </w:r>
      <w:r>
        <w:rPr>
          <w:rFonts w:hint="eastAsia" w:ascii="宋体" w:hAnsi="宋体" w:cs="宋体"/>
          <w:kern w:val="0"/>
          <w:sz w:val="20"/>
          <w:szCs w:val="21"/>
          <w:u w:val="single"/>
        </w:rPr>
        <w:t>（中型企业、小型企业、微型企业）</w:t>
      </w:r>
      <w:r>
        <w:rPr>
          <w:rFonts w:hint="eastAsia" w:ascii="宋体" w:hAnsi="宋体" w:cs="宋体"/>
          <w:kern w:val="0"/>
          <w:sz w:val="20"/>
          <w:szCs w:val="21"/>
        </w:rPr>
        <w:t>；</w:t>
      </w:r>
    </w:p>
    <w:p w14:paraId="02FAF8F8">
      <w:pPr>
        <w:widowControl/>
        <w:spacing w:line="360" w:lineRule="auto"/>
        <w:ind w:firstLine="400" w:firstLineChars="200"/>
        <w:jc w:val="left"/>
        <w:rPr>
          <w:rFonts w:hint="eastAsia" w:ascii="宋体" w:hAnsi="宋体" w:cs="宋体"/>
          <w:kern w:val="0"/>
          <w:sz w:val="20"/>
          <w:szCs w:val="21"/>
        </w:rPr>
      </w:pPr>
      <w:r>
        <w:rPr>
          <w:rFonts w:hint="eastAsia" w:ascii="宋体" w:hAnsi="宋体" w:cs="宋体"/>
          <w:kern w:val="0"/>
          <w:sz w:val="20"/>
          <w:szCs w:val="21"/>
        </w:rPr>
        <w:t>……</w:t>
      </w:r>
    </w:p>
    <w:p w14:paraId="712DE8D4">
      <w:pPr>
        <w:widowControl/>
        <w:spacing w:line="360" w:lineRule="auto"/>
        <w:ind w:firstLine="400" w:firstLineChars="200"/>
        <w:jc w:val="left"/>
        <w:rPr>
          <w:rFonts w:hint="eastAsia" w:ascii="宋体" w:hAnsi="宋体" w:cs="宋体"/>
          <w:kern w:val="0"/>
          <w:sz w:val="20"/>
          <w:szCs w:val="21"/>
        </w:rPr>
      </w:pPr>
      <w:r>
        <w:rPr>
          <w:rFonts w:hint="eastAsia" w:ascii="宋体" w:hAnsi="宋体" w:cs="宋体"/>
          <w:kern w:val="0"/>
          <w:sz w:val="20"/>
          <w:szCs w:val="21"/>
        </w:rPr>
        <w:t>以上企业，不属于大企业的分支机构，不存在控股股东为大企业的情形，也不存在与大企业的负责人为同一人的情形。</w:t>
      </w:r>
    </w:p>
    <w:p w14:paraId="094A09B4">
      <w:pPr>
        <w:widowControl/>
        <w:spacing w:line="360" w:lineRule="auto"/>
        <w:ind w:firstLine="400" w:firstLineChars="200"/>
        <w:jc w:val="left"/>
        <w:rPr>
          <w:rFonts w:hint="eastAsia" w:ascii="宋体" w:hAnsi="宋体" w:cs="宋体"/>
          <w:kern w:val="0"/>
          <w:sz w:val="20"/>
          <w:szCs w:val="21"/>
        </w:rPr>
      </w:pPr>
      <w:r>
        <w:rPr>
          <w:rFonts w:hint="eastAsia" w:ascii="宋体" w:hAnsi="宋体" w:cs="宋体"/>
          <w:kern w:val="0"/>
          <w:sz w:val="20"/>
          <w:szCs w:val="21"/>
        </w:rPr>
        <w:t>本企业对上述声明内容的真实性负责。如有虚假，将依法承担相应责任。</w:t>
      </w:r>
    </w:p>
    <w:p w14:paraId="7862EC2B">
      <w:pPr>
        <w:widowControl/>
        <w:spacing w:line="360" w:lineRule="auto"/>
        <w:jc w:val="left"/>
        <w:rPr>
          <w:rFonts w:hint="eastAsia" w:ascii="宋体" w:hAnsi="宋体" w:cs="宋体"/>
          <w:kern w:val="0"/>
          <w:sz w:val="20"/>
          <w:szCs w:val="21"/>
        </w:rPr>
      </w:pPr>
    </w:p>
    <w:p w14:paraId="060B2D27">
      <w:pPr>
        <w:widowControl/>
        <w:spacing w:line="360" w:lineRule="auto"/>
        <w:jc w:val="left"/>
        <w:rPr>
          <w:rFonts w:hint="eastAsia" w:ascii="宋体" w:hAnsi="宋体" w:cs="宋体"/>
          <w:kern w:val="0"/>
          <w:sz w:val="20"/>
          <w:szCs w:val="21"/>
        </w:rPr>
      </w:pPr>
    </w:p>
    <w:p w14:paraId="75CFEAA3">
      <w:pPr>
        <w:widowControl/>
        <w:spacing w:line="360" w:lineRule="auto"/>
        <w:jc w:val="left"/>
        <w:rPr>
          <w:rFonts w:hint="eastAsia" w:ascii="宋体" w:hAnsi="宋体" w:cs="宋体"/>
          <w:kern w:val="0"/>
          <w:sz w:val="20"/>
          <w:szCs w:val="21"/>
        </w:rPr>
      </w:pPr>
    </w:p>
    <w:p w14:paraId="44695544">
      <w:pPr>
        <w:widowControl/>
        <w:spacing w:line="360" w:lineRule="auto"/>
        <w:jc w:val="left"/>
        <w:rPr>
          <w:rFonts w:hint="eastAsia" w:ascii="宋体" w:hAnsi="宋体" w:cs="宋体"/>
          <w:kern w:val="0"/>
          <w:sz w:val="20"/>
          <w:szCs w:val="21"/>
        </w:rPr>
      </w:pPr>
    </w:p>
    <w:p w14:paraId="17F8FAD5">
      <w:pPr>
        <w:widowControl/>
        <w:spacing w:line="360" w:lineRule="auto"/>
        <w:jc w:val="left"/>
        <w:rPr>
          <w:rFonts w:hint="eastAsia" w:ascii="宋体" w:hAnsi="宋体" w:cs="宋体"/>
          <w:kern w:val="0"/>
          <w:sz w:val="20"/>
          <w:szCs w:val="21"/>
        </w:rPr>
      </w:pPr>
    </w:p>
    <w:p w14:paraId="45BB6AC9">
      <w:pPr>
        <w:widowControl/>
        <w:spacing w:line="360" w:lineRule="auto"/>
        <w:jc w:val="left"/>
        <w:rPr>
          <w:rFonts w:hint="eastAsia" w:ascii="宋体" w:hAnsi="宋体" w:cs="宋体"/>
          <w:kern w:val="0"/>
          <w:sz w:val="20"/>
          <w:szCs w:val="21"/>
        </w:rPr>
      </w:pPr>
      <w:r>
        <w:rPr>
          <w:rFonts w:hint="eastAsia" w:ascii="宋体" w:hAnsi="宋体" w:cs="宋体"/>
          <w:kern w:val="0"/>
          <w:sz w:val="20"/>
          <w:szCs w:val="21"/>
        </w:rPr>
        <w:t xml:space="preserve">　　　　　　 　　　　　　　　　　　　　　 　企业名称（盖章）： </w:t>
      </w:r>
    </w:p>
    <w:p w14:paraId="41FC7DB5">
      <w:pPr>
        <w:widowControl/>
        <w:spacing w:line="360" w:lineRule="auto"/>
        <w:jc w:val="left"/>
        <w:rPr>
          <w:rFonts w:hint="eastAsia" w:ascii="宋体" w:hAnsi="宋体" w:cs="宋体"/>
          <w:kern w:val="0"/>
          <w:sz w:val="20"/>
          <w:szCs w:val="21"/>
        </w:rPr>
      </w:pPr>
    </w:p>
    <w:p w14:paraId="0E6F56AF">
      <w:pPr>
        <w:widowControl/>
        <w:spacing w:line="360" w:lineRule="auto"/>
        <w:jc w:val="left"/>
        <w:rPr>
          <w:rFonts w:hint="eastAsia" w:ascii="宋体" w:hAnsi="宋体" w:cs="宋体"/>
          <w:kern w:val="0"/>
          <w:sz w:val="20"/>
          <w:szCs w:val="21"/>
        </w:rPr>
      </w:pPr>
    </w:p>
    <w:p w14:paraId="605D2774">
      <w:pPr>
        <w:widowControl/>
        <w:spacing w:line="360" w:lineRule="auto"/>
        <w:ind w:firstLine="4600" w:firstLineChars="2300"/>
        <w:jc w:val="left"/>
        <w:rPr>
          <w:rFonts w:hint="eastAsia" w:ascii="宋体" w:hAnsi="宋体" w:cs="宋体"/>
          <w:kern w:val="0"/>
          <w:sz w:val="20"/>
          <w:szCs w:val="21"/>
        </w:rPr>
      </w:pPr>
      <w:r>
        <w:rPr>
          <w:rFonts w:hint="eastAsia" w:ascii="宋体" w:hAnsi="宋体" w:cs="宋体"/>
          <w:kern w:val="0"/>
          <w:sz w:val="20"/>
          <w:szCs w:val="21"/>
        </w:rPr>
        <w:t>日 期：　</w:t>
      </w:r>
    </w:p>
    <w:p w14:paraId="70BF6999">
      <w:pPr>
        <w:widowControl/>
        <w:spacing w:line="360" w:lineRule="auto"/>
        <w:jc w:val="left"/>
        <w:rPr>
          <w:rFonts w:hint="eastAsia" w:ascii="宋体" w:hAnsi="宋体" w:cs="宋体"/>
          <w:kern w:val="0"/>
          <w:sz w:val="20"/>
          <w:szCs w:val="21"/>
        </w:rPr>
      </w:pPr>
    </w:p>
    <w:p w14:paraId="7A431853">
      <w:pPr>
        <w:widowControl/>
        <w:spacing w:line="360" w:lineRule="auto"/>
        <w:jc w:val="left"/>
        <w:rPr>
          <w:rFonts w:hint="eastAsia" w:hAnsi="宋体" w:cs="宋体"/>
          <w:kern w:val="0"/>
          <w:szCs w:val="21"/>
        </w:rPr>
      </w:pPr>
      <w:r>
        <w:rPr>
          <w:rFonts w:hint="eastAsia" w:hAnsi="宋体" w:cs="宋体"/>
          <w:kern w:val="0"/>
          <w:szCs w:val="21"/>
        </w:rPr>
        <w:t>注：从业人员、营业收入、资产总额填报上一年数据，无上一年度数据的新成立企业可不填报。供应商应同时提供制造商上一年度的审计报告，便于核实小微企业情况。</w:t>
      </w:r>
    </w:p>
    <w:p w14:paraId="7B093131">
      <w:pPr>
        <w:spacing w:line="360" w:lineRule="auto"/>
        <w:rPr>
          <w:rFonts w:hint="eastAsia" w:ascii="宋体" w:hAnsi="宋体" w:cs="宋体"/>
          <w:szCs w:val="21"/>
        </w:rPr>
      </w:pPr>
    </w:p>
    <w:p w14:paraId="2AB12D8C">
      <w:pPr>
        <w:keepNext/>
        <w:keepLines/>
        <w:widowControl/>
        <w:spacing w:before="120" w:after="120" w:line="360" w:lineRule="auto"/>
        <w:outlineLvl w:val="1"/>
        <w:rPr>
          <w:rFonts w:hint="eastAsia" w:ascii="宋体" w:hAnsi="宋体"/>
          <w:b/>
          <w:kern w:val="0"/>
          <w:sz w:val="32"/>
          <w:szCs w:val="21"/>
        </w:rPr>
      </w:pPr>
      <w:r>
        <w:rPr>
          <w:rFonts w:ascii="宋体" w:hAnsi="宋体" w:eastAsia="黑体"/>
          <w:b/>
          <w:kern w:val="0"/>
          <w:sz w:val="32"/>
          <w:szCs w:val="21"/>
        </w:rPr>
        <w:br w:type="page"/>
      </w:r>
      <w:bookmarkStart w:id="134" w:name="_Toc488395112"/>
      <w:bookmarkStart w:id="135" w:name="_Toc487211740"/>
      <w:bookmarkStart w:id="136" w:name="_Toc523508535"/>
      <w:bookmarkStart w:id="137" w:name="_Toc18500383"/>
      <w:r>
        <w:rPr>
          <w:rFonts w:hint="eastAsia" w:ascii="宋体" w:hAnsi="宋体"/>
          <w:b/>
          <w:kern w:val="0"/>
          <w:sz w:val="28"/>
        </w:rPr>
        <w:t>附件</w:t>
      </w:r>
      <w:bookmarkEnd w:id="134"/>
      <w:bookmarkEnd w:id="135"/>
      <w:bookmarkEnd w:id="136"/>
      <w:bookmarkEnd w:id="137"/>
      <w:r>
        <w:rPr>
          <w:rFonts w:hint="eastAsia" w:ascii="宋体" w:hAnsi="宋体"/>
          <w:b/>
          <w:kern w:val="0"/>
          <w:sz w:val="28"/>
        </w:rPr>
        <w:t>1</w:t>
      </w:r>
    </w:p>
    <w:p w14:paraId="6A2D1A5D">
      <w:pPr>
        <w:spacing w:line="360" w:lineRule="auto"/>
        <w:jc w:val="center"/>
        <w:rPr>
          <w:rFonts w:hint="eastAsia" w:ascii="黑体" w:hAnsi="黑体" w:eastAsia="黑体"/>
          <w:b/>
          <w:bCs/>
          <w:kern w:val="0"/>
          <w:sz w:val="30"/>
          <w:szCs w:val="30"/>
        </w:rPr>
      </w:pPr>
      <w:r>
        <w:rPr>
          <w:rFonts w:hint="eastAsia" w:ascii="黑体" w:hAnsi="黑体" w:eastAsia="黑体"/>
          <w:b/>
          <w:bCs/>
          <w:kern w:val="0"/>
          <w:sz w:val="30"/>
          <w:szCs w:val="30"/>
        </w:rPr>
        <w:t>残疾人福利性单位声明函</w:t>
      </w:r>
    </w:p>
    <w:p w14:paraId="5F595F10">
      <w:pPr>
        <w:spacing w:line="360" w:lineRule="auto"/>
        <w:jc w:val="center"/>
        <w:rPr>
          <w:rFonts w:hint="eastAsia" w:ascii="宋体" w:hAnsi="宋体"/>
          <w:b/>
          <w:bCs/>
          <w:kern w:val="0"/>
          <w:sz w:val="30"/>
          <w:szCs w:val="30"/>
        </w:rPr>
      </w:pPr>
      <w:r>
        <w:rPr>
          <w:rFonts w:hint="eastAsia" w:ascii="宋体" w:hAnsi="宋体"/>
          <w:kern w:val="0"/>
          <w:sz w:val="24"/>
        </w:rPr>
        <w:t>（如果是，提供）</w:t>
      </w:r>
    </w:p>
    <w:p w14:paraId="02A0DDA1">
      <w:pPr>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6323C8">
      <w:pPr>
        <w:spacing w:line="360" w:lineRule="auto"/>
        <w:ind w:firstLine="480" w:firstLineChars="200"/>
        <w:rPr>
          <w:rFonts w:hint="eastAsia"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266095A3">
      <w:pPr>
        <w:spacing w:line="360" w:lineRule="auto"/>
        <w:rPr>
          <w:rFonts w:hint="eastAsia" w:ascii="宋体" w:hAnsi="宋体"/>
          <w:snapToGrid w:val="0"/>
          <w:kern w:val="0"/>
          <w:sz w:val="24"/>
        </w:rPr>
      </w:pPr>
    </w:p>
    <w:p w14:paraId="625960DC">
      <w:pPr>
        <w:spacing w:line="360" w:lineRule="auto"/>
        <w:rPr>
          <w:rFonts w:hint="eastAsia" w:ascii="宋体" w:hAnsi="宋体"/>
          <w:snapToGrid w:val="0"/>
          <w:kern w:val="0"/>
          <w:sz w:val="24"/>
        </w:rPr>
      </w:pPr>
    </w:p>
    <w:p w14:paraId="19E5BF2D">
      <w:pPr>
        <w:spacing w:line="360" w:lineRule="auto"/>
        <w:rPr>
          <w:rFonts w:hint="eastAsia" w:ascii="宋体" w:hAnsi="宋体"/>
          <w:snapToGrid w:val="0"/>
          <w:kern w:val="0"/>
          <w:sz w:val="24"/>
        </w:rPr>
      </w:pPr>
      <w:r>
        <w:rPr>
          <w:rFonts w:hint="eastAsia" w:ascii="宋体" w:hAnsi="宋体"/>
          <w:snapToGrid w:val="0"/>
          <w:kern w:val="0"/>
          <w:sz w:val="24"/>
        </w:rPr>
        <w:t xml:space="preserve">                                         </w:t>
      </w:r>
    </w:p>
    <w:p w14:paraId="1DE3E05D">
      <w:pPr>
        <w:spacing w:line="360" w:lineRule="auto"/>
        <w:rPr>
          <w:rFonts w:ascii="宋体"/>
          <w:sz w:val="24"/>
        </w:rPr>
      </w:pPr>
      <w:r>
        <w:rPr>
          <w:rFonts w:hint="eastAsia" w:ascii="宋体"/>
          <w:sz w:val="24"/>
        </w:rPr>
        <w:t>供 应 商 名 称（签章）：</w:t>
      </w:r>
      <w:r>
        <w:rPr>
          <w:rFonts w:hint="eastAsia" w:ascii="宋体"/>
          <w:sz w:val="24"/>
          <w:u w:val="single"/>
        </w:rPr>
        <w:t xml:space="preserve">                               </w:t>
      </w:r>
    </w:p>
    <w:p w14:paraId="4A232068">
      <w:pPr>
        <w:spacing w:line="360" w:lineRule="auto"/>
        <w:rPr>
          <w:rFonts w:ascii="宋体"/>
          <w:sz w:val="24"/>
        </w:rPr>
      </w:pPr>
      <w:r>
        <w:rPr>
          <w:rFonts w:hint="eastAsia" w:ascii="宋体"/>
          <w:sz w:val="24"/>
        </w:rPr>
        <w:t>法定代表人（单位负责人）（签章）：</w:t>
      </w:r>
      <w:r>
        <w:rPr>
          <w:rFonts w:hint="eastAsia" w:ascii="宋体"/>
          <w:sz w:val="24"/>
          <w:u w:val="single"/>
        </w:rPr>
        <w:t xml:space="preserve">                     </w:t>
      </w:r>
    </w:p>
    <w:p w14:paraId="409F20B4">
      <w:pPr>
        <w:spacing w:line="360" w:lineRule="auto"/>
        <w:rPr>
          <w:rFonts w:hint="eastAsia" w:ascii="宋体" w:hAnsi="宋体"/>
          <w:snapToGrid w:val="0"/>
          <w:kern w:val="0"/>
          <w:sz w:val="24"/>
        </w:rPr>
      </w:pPr>
      <w:r>
        <w:rPr>
          <w:rFonts w:hint="eastAsia" w:ascii="宋体" w:hAnsi="宋体"/>
          <w:snapToGrid w:val="0"/>
          <w:kern w:val="0"/>
          <w:sz w:val="24"/>
        </w:rPr>
        <w:t>日  期：</w:t>
      </w:r>
    </w:p>
    <w:p w14:paraId="33B67AF3">
      <w:pPr>
        <w:spacing w:line="360" w:lineRule="auto"/>
        <w:jc w:val="left"/>
        <w:rPr>
          <w:rFonts w:hint="eastAsia" w:ascii="宋体" w:hAnsi="宋体"/>
          <w:b/>
          <w:kern w:val="0"/>
          <w:sz w:val="28"/>
        </w:rPr>
      </w:pPr>
      <w:r>
        <w:rPr>
          <w:rFonts w:ascii="黑体" w:hAnsi="黑体" w:eastAsia="黑体"/>
          <w:b/>
          <w:bCs/>
          <w:kern w:val="0"/>
          <w:sz w:val="30"/>
          <w:szCs w:val="30"/>
        </w:rPr>
        <w:br w:type="page"/>
      </w:r>
      <w:bookmarkStart w:id="138" w:name="_Toc9006534"/>
      <w:r>
        <w:rPr>
          <w:rFonts w:hint="eastAsia" w:ascii="宋体" w:hAnsi="宋体"/>
          <w:b/>
          <w:kern w:val="0"/>
          <w:sz w:val="28"/>
        </w:rPr>
        <w:t>附件2</w:t>
      </w:r>
    </w:p>
    <w:p w14:paraId="7A9782C8">
      <w:pPr>
        <w:spacing w:line="360" w:lineRule="auto"/>
        <w:jc w:val="center"/>
        <w:rPr>
          <w:rFonts w:hint="eastAsia" w:ascii="黑体" w:hAnsi="黑体" w:eastAsia="黑体"/>
          <w:b/>
          <w:bCs/>
          <w:kern w:val="0"/>
          <w:sz w:val="30"/>
          <w:szCs w:val="30"/>
        </w:rPr>
      </w:pPr>
      <w:r>
        <w:rPr>
          <w:rFonts w:hint="eastAsia" w:ascii="黑体" w:hAnsi="黑体" w:eastAsia="黑体"/>
          <w:b/>
          <w:bCs/>
          <w:kern w:val="0"/>
          <w:sz w:val="30"/>
          <w:szCs w:val="30"/>
        </w:rPr>
        <w:t>省级以上监狱管理局、戒毒管理局（含新疆生产建设兵团）出具的属于监狱企业的证明文件</w:t>
      </w:r>
      <w:bookmarkEnd w:id="138"/>
    </w:p>
    <w:p w14:paraId="21812FF0">
      <w:pPr>
        <w:spacing w:line="360" w:lineRule="auto"/>
        <w:jc w:val="center"/>
        <w:rPr>
          <w:rFonts w:hint="eastAsia" w:ascii="宋体" w:hAnsi="宋体"/>
          <w:kern w:val="0"/>
          <w:sz w:val="24"/>
        </w:rPr>
      </w:pPr>
      <w:r>
        <w:rPr>
          <w:rFonts w:hint="eastAsia" w:ascii="宋体" w:hAnsi="宋体"/>
          <w:kern w:val="0"/>
          <w:sz w:val="24"/>
        </w:rPr>
        <w:t>（如果是，提供）</w:t>
      </w:r>
    </w:p>
    <w:p w14:paraId="7418D8A2">
      <w:pPr>
        <w:keepNext/>
        <w:keepLines/>
        <w:widowControl/>
        <w:spacing w:before="120" w:after="120" w:line="360" w:lineRule="auto"/>
        <w:outlineLvl w:val="1"/>
        <w:rPr>
          <w:rFonts w:hint="eastAsia" w:ascii="宋体" w:hAnsi="宋体" w:eastAsia="黑体"/>
          <w:b/>
          <w:kern w:val="0"/>
          <w:sz w:val="32"/>
          <w:szCs w:val="21"/>
        </w:rPr>
      </w:pPr>
      <w:r>
        <w:rPr>
          <w:rFonts w:ascii="黑体" w:hAnsi="黑体" w:eastAsia="黑体"/>
          <w:b/>
          <w:bCs/>
          <w:kern w:val="0"/>
          <w:sz w:val="30"/>
          <w:szCs w:val="30"/>
        </w:rPr>
        <w:br w:type="page"/>
      </w:r>
      <w:bookmarkStart w:id="139" w:name="_Toc456252363"/>
    </w:p>
    <w:p w14:paraId="783BC5DF">
      <w:pPr>
        <w:widowControl/>
        <w:spacing w:line="360" w:lineRule="auto"/>
        <w:jc w:val="center"/>
        <w:outlineLvl w:val="1"/>
        <w:rPr>
          <w:rFonts w:hint="eastAsia" w:ascii="宋体" w:hAnsi="宋体"/>
          <w:b/>
          <w:kern w:val="0"/>
          <w:sz w:val="28"/>
          <w:szCs w:val="28"/>
        </w:rPr>
      </w:pPr>
      <w:bookmarkStart w:id="140" w:name="_Toc488395115"/>
      <w:bookmarkStart w:id="141" w:name="_Toc523508538"/>
      <w:bookmarkStart w:id="142" w:name="_Toc18500386"/>
      <w:r>
        <w:rPr>
          <w:rFonts w:hint="eastAsia" w:ascii="宋体" w:hAnsi="宋体"/>
          <w:b/>
          <w:kern w:val="0"/>
          <w:sz w:val="28"/>
        </w:rPr>
        <w:t>九、</w:t>
      </w:r>
      <w:r>
        <w:rPr>
          <w:rFonts w:hint="eastAsia" w:ascii="宋体" w:hAnsi="宋体"/>
          <w:b/>
          <w:kern w:val="0"/>
          <w:sz w:val="28"/>
          <w:szCs w:val="28"/>
        </w:rPr>
        <w:t>供应商承诺书</w:t>
      </w:r>
      <w:bookmarkEnd w:id="139"/>
      <w:bookmarkEnd w:id="140"/>
      <w:bookmarkEnd w:id="141"/>
      <w:bookmarkEnd w:id="142"/>
      <w:r>
        <w:rPr>
          <w:rFonts w:ascii="宋体" w:hAnsi="宋体"/>
          <w:b/>
          <w:kern w:val="0"/>
          <w:sz w:val="28"/>
          <w:szCs w:val="28"/>
        </w:rPr>
        <w:br w:type="textWrapping"/>
      </w:r>
    </w:p>
    <w:p w14:paraId="2822E224">
      <w:pPr>
        <w:widowControl/>
        <w:spacing w:line="360" w:lineRule="auto"/>
        <w:ind w:firstLine="420" w:firstLineChars="200"/>
        <w:jc w:val="left"/>
        <w:rPr>
          <w:rFonts w:hint="eastAsia" w:ascii="宋体" w:hAnsi="宋体"/>
          <w:kern w:val="0"/>
          <w:szCs w:val="21"/>
        </w:rPr>
      </w:pPr>
      <w:r>
        <w:rPr>
          <w:rFonts w:hint="eastAsia" w:ascii="宋体" w:hAnsi="宋体"/>
          <w:kern w:val="0"/>
          <w:szCs w:val="21"/>
        </w:rPr>
        <w:t>经认真阅读研究贵公司</w:t>
      </w:r>
      <w:r>
        <w:rPr>
          <w:rFonts w:hint="eastAsia" w:ascii="宋体" w:hAnsi="宋体"/>
          <w:kern w:val="0"/>
          <w:szCs w:val="21"/>
          <w:u w:val="single"/>
        </w:rPr>
        <w:t xml:space="preserve">                </w:t>
      </w:r>
      <w:r>
        <w:rPr>
          <w:rFonts w:hint="eastAsia" w:ascii="宋体" w:hAnsi="宋体"/>
          <w:kern w:val="0"/>
          <w:szCs w:val="21"/>
        </w:rPr>
        <w:t>（项目名称）</w:t>
      </w:r>
      <w:r>
        <w:rPr>
          <w:rFonts w:hint="eastAsia" w:ascii="宋体" w:hAnsi="宋体"/>
          <w:kern w:val="0"/>
          <w:szCs w:val="21"/>
          <w:u w:val="single"/>
        </w:rPr>
        <w:t xml:space="preserve">      </w:t>
      </w:r>
      <w:r>
        <w:rPr>
          <w:rFonts w:hint="eastAsia" w:ascii="宋体" w:hAnsi="宋体"/>
          <w:kern w:val="0"/>
          <w:szCs w:val="21"/>
        </w:rPr>
        <w:t>包段采购文件，我公司决定参加投标，并作如下承诺：</w:t>
      </w:r>
    </w:p>
    <w:p w14:paraId="5D4A48BB">
      <w:pPr>
        <w:widowControl/>
        <w:spacing w:line="360" w:lineRule="auto"/>
        <w:ind w:firstLine="420" w:firstLineChars="200"/>
        <w:jc w:val="left"/>
        <w:rPr>
          <w:rFonts w:hint="eastAsia" w:ascii="宋体" w:hAnsi="宋体"/>
          <w:kern w:val="0"/>
          <w:szCs w:val="21"/>
        </w:rPr>
      </w:pPr>
      <w:r>
        <w:rPr>
          <w:rFonts w:hint="eastAsia" w:ascii="宋体" w:hAnsi="宋体"/>
          <w:kern w:val="0"/>
          <w:szCs w:val="21"/>
        </w:rPr>
        <w:t>1、我公司完全同意和接受</w:t>
      </w:r>
      <w:r>
        <w:rPr>
          <w:rFonts w:hint="eastAsia" w:ascii="宋体" w:hAnsi="宋体"/>
          <w:kern w:val="0"/>
          <w:szCs w:val="21"/>
          <w:u w:val="single"/>
        </w:rPr>
        <w:t xml:space="preserve">                </w:t>
      </w:r>
      <w:r>
        <w:rPr>
          <w:rFonts w:hint="eastAsia" w:ascii="宋体" w:hAnsi="宋体"/>
          <w:kern w:val="0"/>
          <w:szCs w:val="21"/>
        </w:rPr>
        <w:t>（项目名称）</w:t>
      </w:r>
      <w:r>
        <w:rPr>
          <w:rFonts w:hint="eastAsia" w:ascii="宋体" w:hAnsi="宋体"/>
          <w:kern w:val="0"/>
          <w:szCs w:val="21"/>
          <w:u w:val="single"/>
        </w:rPr>
        <w:t xml:space="preserve">    </w:t>
      </w:r>
      <w:r>
        <w:rPr>
          <w:rFonts w:hint="eastAsia" w:ascii="宋体" w:hAnsi="宋体"/>
          <w:kern w:val="0"/>
          <w:szCs w:val="21"/>
        </w:rPr>
        <w:t>包段采购文件的一切规定和要求，愿意按该采购文件的要求参加投标。</w:t>
      </w:r>
    </w:p>
    <w:p w14:paraId="05D51CFB">
      <w:pPr>
        <w:widowControl/>
        <w:adjustRightInd w:val="0"/>
        <w:snapToGrid w:val="0"/>
        <w:spacing w:line="360" w:lineRule="auto"/>
        <w:ind w:firstLine="420" w:firstLineChars="200"/>
        <w:jc w:val="left"/>
        <w:rPr>
          <w:rFonts w:hint="eastAsia" w:ascii="宋体" w:hAnsi="宋体"/>
          <w:szCs w:val="21"/>
        </w:rPr>
      </w:pPr>
      <w:r>
        <w:rPr>
          <w:rFonts w:hint="eastAsia" w:ascii="宋体" w:hAnsi="宋体"/>
          <w:szCs w:val="21"/>
        </w:rPr>
        <w:t>2、投标文件中所有关于供应商资格的文件、证明、陈述均是真实的、准确的。若有违背，我公司承担由此而产生的一切后果及采购人认为有必要的一切处罚措施。</w:t>
      </w:r>
    </w:p>
    <w:p w14:paraId="5BC58400">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kern w:val="0"/>
          <w:szCs w:val="21"/>
        </w:rPr>
        <w:t>3、我公司参加政府采购活动前3年内在经营活动中没有重大违法记录</w:t>
      </w:r>
      <w:r>
        <w:rPr>
          <w:rFonts w:hint="eastAsia" w:ascii="宋体" w:hAnsi="宋体" w:cs="宋体"/>
          <w:kern w:val="0"/>
          <w:szCs w:val="21"/>
        </w:rPr>
        <w:t>；没有处于被责令停业，财产被接管、冻结及破产状态；供应商产品没有发生过比较严重的质量问题</w:t>
      </w:r>
      <w:r>
        <w:rPr>
          <w:rFonts w:hint="eastAsia" w:ascii="宋体" w:hAnsi="宋体"/>
          <w:szCs w:val="21"/>
        </w:rPr>
        <w:t>。</w:t>
      </w:r>
    </w:p>
    <w:p w14:paraId="4365E464">
      <w:pPr>
        <w:widowControl/>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4、我公司承诺在投标报价时已充分考虑时间跨度和价格波动因素，在合同有效期限内完全按照中标价和合同条款要求运货与结算。若有违背，我公司承担由此而产生的一切后果。</w:t>
      </w:r>
    </w:p>
    <w:p w14:paraId="36F7BBDA">
      <w:pPr>
        <w:widowControl/>
        <w:spacing w:line="360" w:lineRule="auto"/>
        <w:ind w:firstLine="420" w:firstLineChars="200"/>
        <w:jc w:val="left"/>
        <w:rPr>
          <w:rFonts w:hint="eastAsia" w:ascii="宋体" w:hAnsi="宋体"/>
          <w:kern w:val="0"/>
          <w:szCs w:val="21"/>
        </w:rPr>
      </w:pPr>
      <w:r>
        <w:rPr>
          <w:rFonts w:hint="eastAsia" w:ascii="宋体" w:hAnsi="宋体"/>
          <w:kern w:val="0"/>
          <w:szCs w:val="21"/>
        </w:rPr>
        <w:t>5、我公司承诺在该项目投标活动中，严格遵守法律法规。若有违背，我公司承担由此而产生的一切后果。</w:t>
      </w:r>
    </w:p>
    <w:p w14:paraId="58EE66C5">
      <w:pPr>
        <w:widowControl/>
        <w:spacing w:line="360" w:lineRule="auto"/>
        <w:ind w:firstLine="432" w:firstLineChars="206"/>
        <w:jc w:val="left"/>
        <w:rPr>
          <w:rFonts w:hint="eastAsia" w:ascii="宋体" w:hAnsi="宋体"/>
          <w:kern w:val="0"/>
          <w:szCs w:val="21"/>
        </w:rPr>
      </w:pPr>
      <w:r>
        <w:rPr>
          <w:rFonts w:hint="eastAsia" w:ascii="宋体" w:hAnsi="宋体"/>
          <w:kern w:val="0"/>
          <w:szCs w:val="21"/>
        </w:rPr>
        <w:t>6、</w:t>
      </w:r>
      <w:r>
        <w:rPr>
          <w:rFonts w:hint="eastAsia" w:ascii="宋体" w:hAnsi="宋体"/>
          <w:bCs/>
          <w:kern w:val="0"/>
          <w:szCs w:val="21"/>
        </w:rPr>
        <w:t>我公司完全理解本项目采购文件及其补充通知中规定的一切条款，对招投标程序无任何疑义</w:t>
      </w:r>
      <w:r>
        <w:rPr>
          <w:rFonts w:hint="eastAsia" w:ascii="宋体" w:hAnsi="宋体"/>
          <w:kern w:val="0"/>
          <w:szCs w:val="21"/>
        </w:rPr>
        <w:t>。</w:t>
      </w:r>
    </w:p>
    <w:p w14:paraId="4CE985D5">
      <w:pPr>
        <w:widowControl/>
        <w:spacing w:line="360" w:lineRule="auto"/>
        <w:ind w:firstLine="432" w:firstLineChars="206"/>
        <w:jc w:val="left"/>
        <w:rPr>
          <w:rFonts w:hint="eastAsia" w:ascii="宋体" w:hAnsi="宋体"/>
          <w:kern w:val="0"/>
          <w:szCs w:val="21"/>
        </w:rPr>
      </w:pPr>
      <w:r>
        <w:rPr>
          <w:rFonts w:hint="eastAsia" w:ascii="宋体" w:hAnsi="宋体"/>
          <w:kern w:val="0"/>
          <w:szCs w:val="21"/>
        </w:rPr>
        <w:t>7、我公司承诺，若我公司中标后按甲方要求将履约保证金转入甲方指定账户。</w:t>
      </w:r>
    </w:p>
    <w:p w14:paraId="35C0164B">
      <w:pPr>
        <w:widowControl/>
        <w:spacing w:line="360" w:lineRule="auto"/>
        <w:ind w:firstLine="432" w:firstLineChars="206"/>
        <w:jc w:val="left"/>
        <w:rPr>
          <w:rFonts w:hint="eastAsia" w:ascii="宋体" w:hAnsi="宋体"/>
          <w:kern w:val="0"/>
          <w:szCs w:val="21"/>
        </w:rPr>
      </w:pPr>
      <w:r>
        <w:rPr>
          <w:rFonts w:hint="eastAsia" w:ascii="宋体" w:hAnsi="宋体"/>
          <w:kern w:val="0"/>
          <w:szCs w:val="21"/>
        </w:rPr>
        <w:t>8、我公司承诺，若我公司中标后按采购文件要求足额缴纳采购代理服务费。</w:t>
      </w:r>
    </w:p>
    <w:p w14:paraId="252413E3">
      <w:pPr>
        <w:widowControl/>
        <w:spacing w:line="360" w:lineRule="auto"/>
        <w:ind w:firstLine="432" w:firstLineChars="206"/>
        <w:jc w:val="left"/>
        <w:rPr>
          <w:rFonts w:hint="eastAsia" w:ascii="宋体" w:hAnsi="宋体"/>
          <w:kern w:val="0"/>
          <w:szCs w:val="21"/>
        </w:rPr>
      </w:pPr>
      <w:r>
        <w:rPr>
          <w:rFonts w:hint="eastAsia" w:ascii="宋体" w:hAnsi="宋体"/>
          <w:kern w:val="0"/>
          <w:szCs w:val="21"/>
        </w:rPr>
        <w:t>9、我公司承诺，不属于被政府列入取消投标资格记录期间的企业或个人。</w:t>
      </w:r>
    </w:p>
    <w:p w14:paraId="741BC0BB">
      <w:pPr>
        <w:spacing w:line="480" w:lineRule="auto"/>
        <w:rPr>
          <w:rFonts w:hint="eastAsia" w:ascii="宋体" w:hAnsi="宋体"/>
          <w:b/>
          <w:kern w:val="0"/>
          <w:szCs w:val="21"/>
        </w:rPr>
      </w:pPr>
    </w:p>
    <w:p w14:paraId="67BDBAE5">
      <w:pPr>
        <w:widowControl/>
        <w:snapToGrid w:val="0"/>
        <w:spacing w:line="500" w:lineRule="exact"/>
        <w:jc w:val="left"/>
        <w:rPr>
          <w:rFonts w:hint="eastAsia" w:ascii="宋体" w:hAnsi="宋体"/>
          <w:kern w:val="0"/>
          <w:szCs w:val="21"/>
        </w:rPr>
      </w:pPr>
    </w:p>
    <w:p w14:paraId="74B7D1DC">
      <w:pPr>
        <w:spacing w:line="360" w:lineRule="auto"/>
        <w:ind w:firstLine="420" w:firstLineChars="200"/>
        <w:rPr>
          <w:szCs w:val="21"/>
        </w:rPr>
      </w:pPr>
      <w:r>
        <w:rPr>
          <w:rFonts w:hint="eastAsia" w:ascii="宋体"/>
          <w:szCs w:val="21"/>
        </w:rPr>
        <w:t>供应商</w:t>
      </w:r>
      <w:r>
        <w:rPr>
          <w:rFonts w:hint="eastAsia"/>
          <w:szCs w:val="21"/>
        </w:rPr>
        <w:t>名称（签章）：</w:t>
      </w:r>
      <w:r>
        <w:rPr>
          <w:rFonts w:hint="eastAsia"/>
          <w:szCs w:val="21"/>
          <w:u w:val="single"/>
        </w:rPr>
        <w:t xml:space="preserve">                                        </w:t>
      </w:r>
    </w:p>
    <w:p w14:paraId="4AFAC9A0">
      <w:pPr>
        <w:spacing w:line="360" w:lineRule="auto"/>
        <w:ind w:firstLine="420" w:firstLineChars="200"/>
        <w:rPr>
          <w:rFonts w:ascii="宋体"/>
          <w:szCs w:val="21"/>
        </w:rPr>
      </w:pPr>
      <w:r>
        <w:rPr>
          <w:rFonts w:hint="eastAsia" w:ascii="宋体"/>
          <w:szCs w:val="21"/>
        </w:rPr>
        <w:t>法定代表人（单位负责人）（签字或盖章）：</w:t>
      </w:r>
      <w:r>
        <w:rPr>
          <w:rFonts w:hint="eastAsia" w:ascii="宋体"/>
          <w:szCs w:val="21"/>
          <w:u w:val="single"/>
        </w:rPr>
        <w:t xml:space="preserve">                     </w:t>
      </w:r>
    </w:p>
    <w:p w14:paraId="1215DDC3">
      <w:pPr>
        <w:spacing w:line="360" w:lineRule="auto"/>
        <w:ind w:firstLine="420" w:firstLineChars="200"/>
        <w:rPr>
          <w:rFonts w:ascii="宋体"/>
          <w:szCs w:val="21"/>
        </w:rPr>
      </w:pPr>
      <w:r>
        <w:rPr>
          <w:rFonts w:hint="eastAsia" w:ascii="宋体"/>
          <w:szCs w:val="21"/>
        </w:rPr>
        <w:t>日期：</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14:paraId="6BE94520"/>
    <w:p w14:paraId="6F0DBACF"/>
    <w:p w14:paraId="7CC47D79">
      <w:pPr>
        <w:rPr>
          <w:rFonts w:hint="eastAsia" w:ascii="宋体" w:hAnsi="宋体"/>
          <w:b/>
          <w:kern w:val="0"/>
          <w:sz w:val="28"/>
        </w:rPr>
      </w:pPr>
    </w:p>
    <w:sectPr>
      <w:pgSz w:w="11906" w:h="16838"/>
      <w:pgMar w:top="1418" w:right="1304" w:bottom="1361"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160178"/>
    </w:sdtPr>
    <w:sdtContent>
      <w:p w14:paraId="3AF5728B">
        <w:pPr>
          <w:pStyle w:val="31"/>
          <w:jc w:val="center"/>
        </w:pPr>
        <w:r>
          <w:fldChar w:fldCharType="begin"/>
        </w:r>
        <w:r>
          <w:instrText xml:space="preserve">PAGE   \* MERGEFORMAT</w:instrText>
        </w:r>
        <w:r>
          <w:fldChar w:fldCharType="separate"/>
        </w:r>
        <w:r>
          <w:rPr>
            <w:lang w:val="zh-CN"/>
          </w:rPr>
          <w:t>2</w:t>
        </w:r>
        <w:r>
          <w:fldChar w:fldCharType="end"/>
        </w:r>
      </w:p>
    </w:sdtContent>
  </w:sdt>
  <w:p w14:paraId="753816D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957893"/>
    </w:sdtPr>
    <w:sdtContent>
      <w:p w14:paraId="0180E0BD">
        <w:pPr>
          <w:pStyle w:val="31"/>
          <w:jc w:val="center"/>
        </w:pPr>
        <w:r>
          <w:fldChar w:fldCharType="begin"/>
        </w:r>
        <w:r>
          <w:instrText xml:space="preserve">PAGE   \* MERGEFORMAT</w:instrText>
        </w:r>
        <w:r>
          <w:fldChar w:fldCharType="separate"/>
        </w:r>
        <w:r>
          <w:rPr>
            <w:lang w:val="zh-CN"/>
          </w:rPr>
          <w:t>2</w:t>
        </w:r>
        <w:r>
          <w:fldChar w:fldCharType="end"/>
        </w:r>
      </w:p>
    </w:sdtContent>
  </w:sdt>
  <w:p w14:paraId="483A60F7">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365626"/>
    </w:sdtPr>
    <w:sdtContent>
      <w:p w14:paraId="5339165D">
        <w:pPr>
          <w:pStyle w:val="31"/>
          <w:jc w:val="center"/>
        </w:pPr>
        <w:r>
          <w:fldChar w:fldCharType="begin"/>
        </w:r>
        <w:r>
          <w:instrText xml:space="preserve">PAGE   \* MERGEFORMAT</w:instrText>
        </w:r>
        <w:r>
          <w:fldChar w:fldCharType="separate"/>
        </w:r>
        <w:r>
          <w:rPr>
            <w:lang w:val="zh-CN"/>
          </w:rPr>
          <w:t>2</w:t>
        </w:r>
        <w:r>
          <w:fldChar w:fldCharType="end"/>
        </w:r>
      </w:p>
    </w:sdtContent>
  </w:sdt>
  <w:p w14:paraId="501BC082">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BB5EB"/>
    <w:multiLevelType w:val="singleLevel"/>
    <w:tmpl w:val="828BB5EB"/>
    <w:lvl w:ilvl="0" w:tentative="0">
      <w:start w:val="2"/>
      <w:numFmt w:val="decimal"/>
      <w:lvlText w:val="%1."/>
      <w:lvlJc w:val="left"/>
      <w:pPr>
        <w:tabs>
          <w:tab w:val="left" w:pos="312"/>
        </w:tabs>
      </w:pPr>
    </w:lvl>
  </w:abstractNum>
  <w:abstractNum w:abstractNumId="1">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62B037C"/>
    <w:multiLevelType w:val="singleLevel"/>
    <w:tmpl w:val="462B037C"/>
    <w:lvl w:ilvl="0" w:tentative="0">
      <w:start w:val="3"/>
      <w:numFmt w:val="chineseCounting"/>
      <w:suff w:val="nothing"/>
      <w:lvlText w:val="（%1）"/>
      <w:lvlJc w:val="left"/>
      <w:rPr>
        <w:rFonts w:hint="eastAsia"/>
      </w:rPr>
    </w:lvl>
  </w:abstractNum>
  <w:abstractNum w:abstractNumId="3">
    <w:nsid w:val="73537C42"/>
    <w:multiLevelType w:val="multilevel"/>
    <w:tmpl w:val="73537C42"/>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75DB61E8"/>
    <w:multiLevelType w:val="singleLevel"/>
    <w:tmpl w:val="75DB61E8"/>
    <w:lvl w:ilvl="0" w:tentative="0">
      <w:start w:val="17"/>
      <w:numFmt w:val="chineseCounting"/>
      <w:suff w:val="space"/>
      <w:lvlText w:val="第%1条"/>
      <w:lvlJc w:val="left"/>
      <w:rPr>
        <w:rFonts w:hint="eastAsia"/>
      </w:rPr>
    </w:lvl>
  </w:abstractNum>
  <w:abstractNum w:abstractNumId="5">
    <w:nsid w:val="7AAA23CD"/>
    <w:multiLevelType w:val="singleLevel"/>
    <w:tmpl w:val="7AAA23CD"/>
    <w:lvl w:ilvl="0" w:tentative="0">
      <w:start w:val="7"/>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NjBlOTM4NDdiZDRkYmRhYjg3YmVhYmQxZThmZWYifQ=="/>
  </w:docVars>
  <w:rsids>
    <w:rsidRoot w:val="00020615"/>
    <w:rsid w:val="00000D90"/>
    <w:rsid w:val="00006463"/>
    <w:rsid w:val="00010B4F"/>
    <w:rsid w:val="00015719"/>
    <w:rsid w:val="00016D24"/>
    <w:rsid w:val="00016F20"/>
    <w:rsid w:val="00020615"/>
    <w:rsid w:val="000363F2"/>
    <w:rsid w:val="00042023"/>
    <w:rsid w:val="0004531C"/>
    <w:rsid w:val="00056B8A"/>
    <w:rsid w:val="00062B58"/>
    <w:rsid w:val="00083E8E"/>
    <w:rsid w:val="000A2B9C"/>
    <w:rsid w:val="000A3181"/>
    <w:rsid w:val="000B482A"/>
    <w:rsid w:val="000E0C5D"/>
    <w:rsid w:val="000E4A72"/>
    <w:rsid w:val="001001B8"/>
    <w:rsid w:val="00103B69"/>
    <w:rsid w:val="001229E4"/>
    <w:rsid w:val="00126495"/>
    <w:rsid w:val="0013315B"/>
    <w:rsid w:val="001346B8"/>
    <w:rsid w:val="001455E1"/>
    <w:rsid w:val="001701E6"/>
    <w:rsid w:val="00185822"/>
    <w:rsid w:val="00195C1B"/>
    <w:rsid w:val="001962C7"/>
    <w:rsid w:val="001A0510"/>
    <w:rsid w:val="001A0C1F"/>
    <w:rsid w:val="001B6035"/>
    <w:rsid w:val="001D4FCA"/>
    <w:rsid w:val="001F7F1B"/>
    <w:rsid w:val="00200B89"/>
    <w:rsid w:val="00201C28"/>
    <w:rsid w:val="00235B06"/>
    <w:rsid w:val="00236956"/>
    <w:rsid w:val="00236A4B"/>
    <w:rsid w:val="00254702"/>
    <w:rsid w:val="00283C3C"/>
    <w:rsid w:val="002877D6"/>
    <w:rsid w:val="002A34D2"/>
    <w:rsid w:val="002B38D7"/>
    <w:rsid w:val="002B5295"/>
    <w:rsid w:val="002D1792"/>
    <w:rsid w:val="002E4FD9"/>
    <w:rsid w:val="002F23E3"/>
    <w:rsid w:val="002F4BD0"/>
    <w:rsid w:val="00301828"/>
    <w:rsid w:val="003200D8"/>
    <w:rsid w:val="0033562F"/>
    <w:rsid w:val="00357E2B"/>
    <w:rsid w:val="0037318E"/>
    <w:rsid w:val="00373BFB"/>
    <w:rsid w:val="003837B6"/>
    <w:rsid w:val="003A39FB"/>
    <w:rsid w:val="003C01E9"/>
    <w:rsid w:val="003C5DC9"/>
    <w:rsid w:val="003D4755"/>
    <w:rsid w:val="003E1962"/>
    <w:rsid w:val="003E4950"/>
    <w:rsid w:val="00403348"/>
    <w:rsid w:val="00406F50"/>
    <w:rsid w:val="004073C1"/>
    <w:rsid w:val="00410192"/>
    <w:rsid w:val="00417D4E"/>
    <w:rsid w:val="004203B4"/>
    <w:rsid w:val="004347F5"/>
    <w:rsid w:val="00436E3F"/>
    <w:rsid w:val="004417B1"/>
    <w:rsid w:val="00453C86"/>
    <w:rsid w:val="0048040A"/>
    <w:rsid w:val="00484AEB"/>
    <w:rsid w:val="00485B5A"/>
    <w:rsid w:val="00487BB9"/>
    <w:rsid w:val="00495399"/>
    <w:rsid w:val="004B2CAC"/>
    <w:rsid w:val="004C7CE9"/>
    <w:rsid w:val="00506E01"/>
    <w:rsid w:val="0051017D"/>
    <w:rsid w:val="005333DB"/>
    <w:rsid w:val="00543142"/>
    <w:rsid w:val="00552CD9"/>
    <w:rsid w:val="005705A8"/>
    <w:rsid w:val="00571374"/>
    <w:rsid w:val="00593616"/>
    <w:rsid w:val="0059616E"/>
    <w:rsid w:val="005B3F74"/>
    <w:rsid w:val="005C5931"/>
    <w:rsid w:val="005D4D45"/>
    <w:rsid w:val="005E5784"/>
    <w:rsid w:val="005F1E3C"/>
    <w:rsid w:val="005F2353"/>
    <w:rsid w:val="006073AB"/>
    <w:rsid w:val="00607BC1"/>
    <w:rsid w:val="0061027F"/>
    <w:rsid w:val="00616DAB"/>
    <w:rsid w:val="00623B14"/>
    <w:rsid w:val="00624BF9"/>
    <w:rsid w:val="006327E5"/>
    <w:rsid w:val="00636629"/>
    <w:rsid w:val="00671723"/>
    <w:rsid w:val="006778C6"/>
    <w:rsid w:val="00677BA0"/>
    <w:rsid w:val="006901D2"/>
    <w:rsid w:val="00693369"/>
    <w:rsid w:val="00696E89"/>
    <w:rsid w:val="006A341D"/>
    <w:rsid w:val="006A3685"/>
    <w:rsid w:val="006A75D2"/>
    <w:rsid w:val="006B5FD6"/>
    <w:rsid w:val="006C33BD"/>
    <w:rsid w:val="006C76ED"/>
    <w:rsid w:val="006D029D"/>
    <w:rsid w:val="006E310A"/>
    <w:rsid w:val="006E6800"/>
    <w:rsid w:val="006F3712"/>
    <w:rsid w:val="007014B6"/>
    <w:rsid w:val="00701695"/>
    <w:rsid w:val="00711537"/>
    <w:rsid w:val="00712399"/>
    <w:rsid w:val="007213AD"/>
    <w:rsid w:val="00733C9C"/>
    <w:rsid w:val="00736D66"/>
    <w:rsid w:val="00757D96"/>
    <w:rsid w:val="00770FD2"/>
    <w:rsid w:val="007A1274"/>
    <w:rsid w:val="007A24E9"/>
    <w:rsid w:val="007A3594"/>
    <w:rsid w:val="007C34DD"/>
    <w:rsid w:val="007D5E44"/>
    <w:rsid w:val="007D5F46"/>
    <w:rsid w:val="007D79BB"/>
    <w:rsid w:val="007E0B23"/>
    <w:rsid w:val="007E1DAD"/>
    <w:rsid w:val="007E308D"/>
    <w:rsid w:val="007E42B9"/>
    <w:rsid w:val="007E68B2"/>
    <w:rsid w:val="007F206E"/>
    <w:rsid w:val="00806CF0"/>
    <w:rsid w:val="0081025A"/>
    <w:rsid w:val="0082488F"/>
    <w:rsid w:val="008311E5"/>
    <w:rsid w:val="00835CB4"/>
    <w:rsid w:val="008458C2"/>
    <w:rsid w:val="00873455"/>
    <w:rsid w:val="00873A0E"/>
    <w:rsid w:val="00873A11"/>
    <w:rsid w:val="008B2D74"/>
    <w:rsid w:val="008B2FCD"/>
    <w:rsid w:val="008C3DC5"/>
    <w:rsid w:val="008C6C96"/>
    <w:rsid w:val="008E795F"/>
    <w:rsid w:val="009119A8"/>
    <w:rsid w:val="009161B4"/>
    <w:rsid w:val="00916966"/>
    <w:rsid w:val="00924007"/>
    <w:rsid w:val="00933207"/>
    <w:rsid w:val="00933B54"/>
    <w:rsid w:val="00936701"/>
    <w:rsid w:val="009422D2"/>
    <w:rsid w:val="00950A29"/>
    <w:rsid w:val="00952331"/>
    <w:rsid w:val="009657E3"/>
    <w:rsid w:val="009766C4"/>
    <w:rsid w:val="00983EFF"/>
    <w:rsid w:val="009E59F0"/>
    <w:rsid w:val="009F33BA"/>
    <w:rsid w:val="009F71E0"/>
    <w:rsid w:val="00A00C43"/>
    <w:rsid w:val="00A202FF"/>
    <w:rsid w:val="00A250EA"/>
    <w:rsid w:val="00A3505B"/>
    <w:rsid w:val="00A51B64"/>
    <w:rsid w:val="00A53A2A"/>
    <w:rsid w:val="00A5514B"/>
    <w:rsid w:val="00A57F3C"/>
    <w:rsid w:val="00A65351"/>
    <w:rsid w:val="00A7094D"/>
    <w:rsid w:val="00A74434"/>
    <w:rsid w:val="00A7642A"/>
    <w:rsid w:val="00A835C0"/>
    <w:rsid w:val="00AA2E0C"/>
    <w:rsid w:val="00AC6350"/>
    <w:rsid w:val="00AE44BE"/>
    <w:rsid w:val="00AF2F46"/>
    <w:rsid w:val="00AF61B9"/>
    <w:rsid w:val="00B00C57"/>
    <w:rsid w:val="00B01A23"/>
    <w:rsid w:val="00B17742"/>
    <w:rsid w:val="00B221C9"/>
    <w:rsid w:val="00B268B2"/>
    <w:rsid w:val="00B26CAF"/>
    <w:rsid w:val="00B27F33"/>
    <w:rsid w:val="00B424CA"/>
    <w:rsid w:val="00B51247"/>
    <w:rsid w:val="00B772B3"/>
    <w:rsid w:val="00B820FC"/>
    <w:rsid w:val="00BA627B"/>
    <w:rsid w:val="00BA7FAC"/>
    <w:rsid w:val="00BB71F9"/>
    <w:rsid w:val="00BC663E"/>
    <w:rsid w:val="00BD1B89"/>
    <w:rsid w:val="00BF2757"/>
    <w:rsid w:val="00BF64A3"/>
    <w:rsid w:val="00C028D3"/>
    <w:rsid w:val="00C15479"/>
    <w:rsid w:val="00C17864"/>
    <w:rsid w:val="00C208BC"/>
    <w:rsid w:val="00C27F77"/>
    <w:rsid w:val="00C4210D"/>
    <w:rsid w:val="00C43099"/>
    <w:rsid w:val="00C4566D"/>
    <w:rsid w:val="00C45E1E"/>
    <w:rsid w:val="00C551B1"/>
    <w:rsid w:val="00C551BF"/>
    <w:rsid w:val="00C660A8"/>
    <w:rsid w:val="00C67EDA"/>
    <w:rsid w:val="00C8449D"/>
    <w:rsid w:val="00C8533D"/>
    <w:rsid w:val="00C93AD8"/>
    <w:rsid w:val="00CA64FA"/>
    <w:rsid w:val="00CB1B4B"/>
    <w:rsid w:val="00CB7991"/>
    <w:rsid w:val="00CC07BC"/>
    <w:rsid w:val="00CF7356"/>
    <w:rsid w:val="00CF7ACB"/>
    <w:rsid w:val="00D009B7"/>
    <w:rsid w:val="00D24B5D"/>
    <w:rsid w:val="00D30441"/>
    <w:rsid w:val="00D30C58"/>
    <w:rsid w:val="00D40A34"/>
    <w:rsid w:val="00D4166B"/>
    <w:rsid w:val="00D42D41"/>
    <w:rsid w:val="00D44B5F"/>
    <w:rsid w:val="00D64391"/>
    <w:rsid w:val="00D84334"/>
    <w:rsid w:val="00DA5685"/>
    <w:rsid w:val="00DB7A92"/>
    <w:rsid w:val="00DD34FA"/>
    <w:rsid w:val="00DE33E9"/>
    <w:rsid w:val="00DE5CEC"/>
    <w:rsid w:val="00DF084B"/>
    <w:rsid w:val="00DF1059"/>
    <w:rsid w:val="00E201F2"/>
    <w:rsid w:val="00E208E4"/>
    <w:rsid w:val="00E26BBC"/>
    <w:rsid w:val="00E32D43"/>
    <w:rsid w:val="00E3549D"/>
    <w:rsid w:val="00E4021E"/>
    <w:rsid w:val="00E40E2F"/>
    <w:rsid w:val="00E46FA5"/>
    <w:rsid w:val="00E911B0"/>
    <w:rsid w:val="00E9294D"/>
    <w:rsid w:val="00EA50C6"/>
    <w:rsid w:val="00EA687B"/>
    <w:rsid w:val="00EB6159"/>
    <w:rsid w:val="00EC7F5C"/>
    <w:rsid w:val="00ED5414"/>
    <w:rsid w:val="00ED6DFE"/>
    <w:rsid w:val="00EF036F"/>
    <w:rsid w:val="00F1088E"/>
    <w:rsid w:val="00F155EF"/>
    <w:rsid w:val="00F36DCD"/>
    <w:rsid w:val="00F421F1"/>
    <w:rsid w:val="00F47DBB"/>
    <w:rsid w:val="00F5350D"/>
    <w:rsid w:val="00F53F6C"/>
    <w:rsid w:val="00F639FA"/>
    <w:rsid w:val="00F668B8"/>
    <w:rsid w:val="00F82D3D"/>
    <w:rsid w:val="00F837C3"/>
    <w:rsid w:val="00FA16B1"/>
    <w:rsid w:val="00FB14E0"/>
    <w:rsid w:val="00FB485F"/>
    <w:rsid w:val="00FC4D48"/>
    <w:rsid w:val="00FD136B"/>
    <w:rsid w:val="00FE4A4A"/>
    <w:rsid w:val="05241B93"/>
    <w:rsid w:val="07506C6F"/>
    <w:rsid w:val="0754063B"/>
    <w:rsid w:val="08FA6E92"/>
    <w:rsid w:val="08FE69CD"/>
    <w:rsid w:val="09F44012"/>
    <w:rsid w:val="0A8A7C69"/>
    <w:rsid w:val="0A8C7FBE"/>
    <w:rsid w:val="0AC936B6"/>
    <w:rsid w:val="0C913FB2"/>
    <w:rsid w:val="0CF06F2A"/>
    <w:rsid w:val="0D887163"/>
    <w:rsid w:val="0DEC4DE8"/>
    <w:rsid w:val="0EA84108"/>
    <w:rsid w:val="11481482"/>
    <w:rsid w:val="142B2989"/>
    <w:rsid w:val="15402DFB"/>
    <w:rsid w:val="1780079D"/>
    <w:rsid w:val="17A41533"/>
    <w:rsid w:val="17BD10D9"/>
    <w:rsid w:val="17D631C0"/>
    <w:rsid w:val="193F0890"/>
    <w:rsid w:val="1ABA0EAD"/>
    <w:rsid w:val="1D5546B2"/>
    <w:rsid w:val="1DCD6993"/>
    <w:rsid w:val="1E1D38F7"/>
    <w:rsid w:val="1F240CB5"/>
    <w:rsid w:val="20071F37"/>
    <w:rsid w:val="22105510"/>
    <w:rsid w:val="229E79EB"/>
    <w:rsid w:val="236D0130"/>
    <w:rsid w:val="24D40A88"/>
    <w:rsid w:val="26543C2E"/>
    <w:rsid w:val="26B4291F"/>
    <w:rsid w:val="26E14EF0"/>
    <w:rsid w:val="28981E66"/>
    <w:rsid w:val="28987978"/>
    <w:rsid w:val="29591057"/>
    <w:rsid w:val="2B674404"/>
    <w:rsid w:val="2B9F623D"/>
    <w:rsid w:val="2BAE2033"/>
    <w:rsid w:val="2C365C7B"/>
    <w:rsid w:val="2CE42E75"/>
    <w:rsid w:val="306D5664"/>
    <w:rsid w:val="309C4B4F"/>
    <w:rsid w:val="31A31F0E"/>
    <w:rsid w:val="32373615"/>
    <w:rsid w:val="33A1422B"/>
    <w:rsid w:val="33E04D53"/>
    <w:rsid w:val="35466E38"/>
    <w:rsid w:val="373D24BC"/>
    <w:rsid w:val="3B0523F6"/>
    <w:rsid w:val="3CF05855"/>
    <w:rsid w:val="3D164FE8"/>
    <w:rsid w:val="3D4F7607"/>
    <w:rsid w:val="3E76497B"/>
    <w:rsid w:val="3E870E90"/>
    <w:rsid w:val="3F1066E5"/>
    <w:rsid w:val="3F9960CE"/>
    <w:rsid w:val="3FFB365D"/>
    <w:rsid w:val="403703F1"/>
    <w:rsid w:val="40F4238B"/>
    <w:rsid w:val="42D6047D"/>
    <w:rsid w:val="4421379C"/>
    <w:rsid w:val="443A04B0"/>
    <w:rsid w:val="44EF2381"/>
    <w:rsid w:val="47B71695"/>
    <w:rsid w:val="47E33805"/>
    <w:rsid w:val="48313978"/>
    <w:rsid w:val="49137521"/>
    <w:rsid w:val="49437E06"/>
    <w:rsid w:val="49EC2736"/>
    <w:rsid w:val="4A1452FF"/>
    <w:rsid w:val="4A606796"/>
    <w:rsid w:val="4C09426D"/>
    <w:rsid w:val="4C0D671D"/>
    <w:rsid w:val="4C8147A2"/>
    <w:rsid w:val="4FC779F7"/>
    <w:rsid w:val="5170271A"/>
    <w:rsid w:val="51712AF7"/>
    <w:rsid w:val="52CD6993"/>
    <w:rsid w:val="53AF748B"/>
    <w:rsid w:val="553A3F31"/>
    <w:rsid w:val="55A8215D"/>
    <w:rsid w:val="572752A3"/>
    <w:rsid w:val="58D77C23"/>
    <w:rsid w:val="5A3C3A68"/>
    <w:rsid w:val="5A496636"/>
    <w:rsid w:val="5B931211"/>
    <w:rsid w:val="5D845EA0"/>
    <w:rsid w:val="5F571857"/>
    <w:rsid w:val="60BF2F3B"/>
    <w:rsid w:val="61675902"/>
    <w:rsid w:val="637C5F97"/>
    <w:rsid w:val="63FF0976"/>
    <w:rsid w:val="64416A21"/>
    <w:rsid w:val="644367C2"/>
    <w:rsid w:val="64EE4C72"/>
    <w:rsid w:val="65B42E76"/>
    <w:rsid w:val="65D35C16"/>
    <w:rsid w:val="664A2DB2"/>
    <w:rsid w:val="675B2367"/>
    <w:rsid w:val="69C75A92"/>
    <w:rsid w:val="69FE0201"/>
    <w:rsid w:val="6D2449E7"/>
    <w:rsid w:val="6EC3284B"/>
    <w:rsid w:val="74D15A17"/>
    <w:rsid w:val="779E5155"/>
    <w:rsid w:val="77B66CDE"/>
    <w:rsid w:val="79620345"/>
    <w:rsid w:val="79B31B8F"/>
    <w:rsid w:val="7AFE0D40"/>
    <w:rsid w:val="7C5D3E4C"/>
    <w:rsid w:val="7D0E21AB"/>
    <w:rsid w:val="7EBB3D6B"/>
    <w:rsid w:val="7F6D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63"/>
    <w:qFormat/>
    <w:uiPriority w:val="0"/>
    <w:pPr>
      <w:keepNext/>
      <w:keepLines/>
      <w:spacing w:before="260" w:after="260" w:line="413" w:lineRule="auto"/>
      <w:outlineLvl w:val="2"/>
    </w:pPr>
    <w:rPr>
      <w:b/>
      <w:bCs/>
      <w:sz w:val="32"/>
      <w:szCs w:val="32"/>
    </w:rPr>
  </w:style>
  <w:style w:type="paragraph" w:styleId="6">
    <w:name w:val="heading 4"/>
    <w:basedOn w:val="1"/>
    <w:next w:val="1"/>
    <w:link w:val="64"/>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5"/>
    <w:link w:val="65"/>
    <w:autoRedefine/>
    <w:qFormat/>
    <w:uiPriority w:val="0"/>
    <w:pPr>
      <w:keepNext/>
      <w:keepLines/>
      <w:spacing w:before="280" w:after="290" w:line="372" w:lineRule="auto"/>
      <w:outlineLvl w:val="4"/>
    </w:pPr>
    <w:rPr>
      <w:b/>
      <w:sz w:val="28"/>
    </w:rPr>
  </w:style>
  <w:style w:type="paragraph" w:styleId="8">
    <w:name w:val="heading 6"/>
    <w:basedOn w:val="1"/>
    <w:next w:val="5"/>
    <w:link w:val="66"/>
    <w:autoRedefine/>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5"/>
    <w:link w:val="67"/>
    <w:qFormat/>
    <w:uiPriority w:val="0"/>
    <w:pPr>
      <w:keepNext/>
      <w:keepLines/>
      <w:spacing w:before="240" w:after="64" w:line="317" w:lineRule="auto"/>
      <w:outlineLvl w:val="6"/>
    </w:pPr>
    <w:rPr>
      <w:b/>
      <w:sz w:val="24"/>
    </w:rPr>
  </w:style>
  <w:style w:type="paragraph" w:styleId="10">
    <w:name w:val="heading 8"/>
    <w:basedOn w:val="1"/>
    <w:next w:val="5"/>
    <w:link w:val="68"/>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5"/>
    <w:link w:val="69"/>
    <w:autoRedefine/>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70"/>
    <w:autoRedefine/>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1"/>
    <w:autoRedefine/>
    <w:qFormat/>
    <w:uiPriority w:val="0"/>
    <w:pPr>
      <w:jc w:val="left"/>
    </w:pPr>
  </w:style>
  <w:style w:type="paragraph" w:styleId="18">
    <w:name w:val="Body Text 3"/>
    <w:basedOn w:val="1"/>
    <w:link w:val="72"/>
    <w:autoRedefine/>
    <w:qFormat/>
    <w:uiPriority w:val="0"/>
    <w:pPr>
      <w:spacing w:line="500" w:lineRule="exact"/>
    </w:pPr>
    <w:rPr>
      <w:b/>
      <w:bCs/>
      <w:sz w:val="24"/>
    </w:rPr>
  </w:style>
  <w:style w:type="paragraph" w:styleId="19">
    <w:name w:val="Body Text"/>
    <w:basedOn w:val="1"/>
    <w:next w:val="1"/>
    <w:link w:val="73"/>
    <w:autoRedefine/>
    <w:qFormat/>
    <w:uiPriority w:val="99"/>
    <w:pPr>
      <w:spacing w:line="380" w:lineRule="exact"/>
    </w:pPr>
    <w:rPr>
      <w:sz w:val="24"/>
    </w:rPr>
  </w:style>
  <w:style w:type="paragraph" w:styleId="20">
    <w:name w:val="Body Text Indent"/>
    <w:basedOn w:val="1"/>
    <w:next w:val="1"/>
    <w:link w:val="74"/>
    <w:autoRedefine/>
    <w:qFormat/>
    <w:uiPriority w:val="99"/>
    <w:pPr>
      <w:ind w:firstLine="830" w:firstLineChars="352"/>
    </w:pPr>
    <w:rPr>
      <w:rFonts w:ascii="仿宋_GB2312" w:eastAsia="仿宋_GB2312"/>
      <w:sz w:val="32"/>
      <w:szCs w:val="20"/>
    </w:rPr>
  </w:style>
  <w:style w:type="paragraph" w:styleId="21">
    <w:name w:val="List Number 3"/>
    <w:basedOn w:val="1"/>
    <w:autoRedefine/>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autoRedefine/>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5"/>
    <w:autoRedefine/>
    <w:qFormat/>
    <w:uiPriority w:val="0"/>
    <w:rPr>
      <w:rFonts w:ascii="宋体" w:hAnsi="Courier New" w:cs="Courier New"/>
      <w:szCs w:val="21"/>
    </w:rPr>
  </w:style>
  <w:style w:type="paragraph" w:styleId="27">
    <w:name w:val="toc 8"/>
    <w:basedOn w:val="1"/>
    <w:next w:val="1"/>
    <w:autoRedefine/>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6"/>
    <w:autoRedefine/>
    <w:qFormat/>
    <w:uiPriority w:val="0"/>
    <w:pPr>
      <w:ind w:left="100" w:leftChars="2500"/>
    </w:pPr>
    <w:rPr>
      <w:rFonts w:ascii="宋体" w:hAnsi="Courier New"/>
      <w:szCs w:val="21"/>
    </w:rPr>
  </w:style>
  <w:style w:type="paragraph" w:styleId="29">
    <w:name w:val="Body Text Indent 2"/>
    <w:basedOn w:val="1"/>
    <w:link w:val="77"/>
    <w:qFormat/>
    <w:uiPriority w:val="0"/>
    <w:pPr>
      <w:ind w:firstLine="630"/>
    </w:pPr>
    <w:rPr>
      <w:sz w:val="32"/>
      <w:szCs w:val="20"/>
    </w:rPr>
  </w:style>
  <w:style w:type="paragraph" w:styleId="30">
    <w:name w:val="Balloon Text"/>
    <w:basedOn w:val="1"/>
    <w:link w:val="78"/>
    <w:qFormat/>
    <w:uiPriority w:val="0"/>
    <w:rPr>
      <w:sz w:val="18"/>
      <w:szCs w:val="18"/>
    </w:rPr>
  </w:style>
  <w:style w:type="paragraph" w:styleId="31">
    <w:name w:val="footer"/>
    <w:basedOn w:val="1"/>
    <w:link w:val="60"/>
    <w:unhideWhenUsed/>
    <w:qFormat/>
    <w:uiPriority w:val="99"/>
    <w:pPr>
      <w:tabs>
        <w:tab w:val="center" w:pos="4153"/>
        <w:tab w:val="right" w:pos="8306"/>
      </w:tabs>
      <w:snapToGrid w:val="0"/>
      <w:jc w:val="left"/>
    </w:pPr>
    <w:rPr>
      <w:sz w:val="18"/>
      <w:szCs w:val="18"/>
    </w:rPr>
  </w:style>
  <w:style w:type="paragraph" w:styleId="32">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next w:val="1"/>
    <w:link w:val="82"/>
    <w:autoRedefine/>
    <w:qFormat/>
    <w:uiPriority w:val="99"/>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next w:val="50"/>
    <w:link w:val="84"/>
    <w:qFormat/>
    <w:uiPriority w:val="0"/>
    <w:pPr>
      <w:spacing w:after="120" w:line="240" w:lineRule="auto"/>
      <w:ind w:firstLine="420" w:firstLineChars="100"/>
    </w:pPr>
    <w:rPr>
      <w:sz w:val="21"/>
    </w:rPr>
  </w:style>
  <w:style w:type="paragraph" w:styleId="50">
    <w:name w:val="Body Text First Indent 2"/>
    <w:basedOn w:val="20"/>
    <w:next w:val="1"/>
    <w:link w:val="8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页眉 字符"/>
    <w:basedOn w:val="53"/>
    <w:link w:val="32"/>
    <w:qFormat/>
    <w:uiPriority w:val="99"/>
    <w:rPr>
      <w:sz w:val="18"/>
      <w:szCs w:val="18"/>
    </w:rPr>
  </w:style>
  <w:style w:type="character" w:customStyle="1" w:styleId="60">
    <w:name w:val="页脚 字符"/>
    <w:basedOn w:val="53"/>
    <w:link w:val="31"/>
    <w:autoRedefine/>
    <w:qFormat/>
    <w:uiPriority w:val="99"/>
    <w:rPr>
      <w:sz w:val="18"/>
      <w:szCs w:val="18"/>
    </w:rPr>
  </w:style>
  <w:style w:type="character" w:customStyle="1" w:styleId="61">
    <w:name w:val="标题 1 字符"/>
    <w:basedOn w:val="53"/>
    <w:link w:val="2"/>
    <w:autoRedefine/>
    <w:qFormat/>
    <w:uiPriority w:val="9"/>
    <w:rPr>
      <w:rFonts w:ascii="Times New Roman" w:hAnsi="Times New Roman" w:eastAsia="宋体" w:cs="Times New Roman"/>
      <w:b/>
      <w:bCs/>
      <w:kern w:val="44"/>
      <w:sz w:val="44"/>
      <w:szCs w:val="44"/>
    </w:rPr>
  </w:style>
  <w:style w:type="character" w:customStyle="1" w:styleId="62">
    <w:name w:val="标题 2 字符"/>
    <w:basedOn w:val="53"/>
    <w:link w:val="3"/>
    <w:qFormat/>
    <w:uiPriority w:val="0"/>
    <w:rPr>
      <w:rFonts w:ascii="Arial" w:hAnsi="Arial" w:eastAsia="黑体" w:cs="Times New Roman"/>
      <w:b/>
      <w:bCs/>
      <w:sz w:val="32"/>
      <w:szCs w:val="32"/>
    </w:rPr>
  </w:style>
  <w:style w:type="character" w:customStyle="1" w:styleId="63">
    <w:name w:val="标题 3 字符"/>
    <w:basedOn w:val="53"/>
    <w:link w:val="4"/>
    <w:autoRedefine/>
    <w:qFormat/>
    <w:uiPriority w:val="0"/>
    <w:rPr>
      <w:rFonts w:ascii="Times New Roman" w:hAnsi="Times New Roman" w:eastAsia="宋体" w:cs="Times New Roman"/>
      <w:b/>
      <w:bCs/>
      <w:sz w:val="32"/>
      <w:szCs w:val="32"/>
    </w:rPr>
  </w:style>
  <w:style w:type="character" w:customStyle="1" w:styleId="64">
    <w:name w:val="标题 4 字符"/>
    <w:basedOn w:val="53"/>
    <w:link w:val="6"/>
    <w:autoRedefine/>
    <w:qFormat/>
    <w:uiPriority w:val="0"/>
    <w:rPr>
      <w:rFonts w:ascii="Arial" w:hAnsi="Arial" w:eastAsia="黑体" w:cs="Times New Roman"/>
      <w:kern w:val="0"/>
      <w:sz w:val="28"/>
      <w:szCs w:val="20"/>
    </w:rPr>
  </w:style>
  <w:style w:type="character" w:customStyle="1" w:styleId="65">
    <w:name w:val="标题 5 字符"/>
    <w:basedOn w:val="53"/>
    <w:link w:val="7"/>
    <w:autoRedefine/>
    <w:qFormat/>
    <w:uiPriority w:val="0"/>
    <w:rPr>
      <w:rFonts w:ascii="Times New Roman" w:hAnsi="Times New Roman" w:eastAsia="宋体" w:cs="Times New Roman"/>
      <w:b/>
      <w:sz w:val="28"/>
      <w:szCs w:val="24"/>
    </w:rPr>
  </w:style>
  <w:style w:type="character" w:customStyle="1" w:styleId="66">
    <w:name w:val="标题 6 字符"/>
    <w:basedOn w:val="53"/>
    <w:link w:val="8"/>
    <w:autoRedefine/>
    <w:qFormat/>
    <w:uiPriority w:val="0"/>
    <w:rPr>
      <w:rFonts w:ascii="Arial" w:hAnsi="Arial" w:eastAsia="黑体" w:cs="Times New Roman"/>
      <w:b/>
      <w:sz w:val="24"/>
      <w:szCs w:val="24"/>
    </w:rPr>
  </w:style>
  <w:style w:type="character" w:customStyle="1" w:styleId="67">
    <w:name w:val="标题 7 字符"/>
    <w:basedOn w:val="53"/>
    <w:link w:val="9"/>
    <w:autoRedefine/>
    <w:qFormat/>
    <w:uiPriority w:val="0"/>
    <w:rPr>
      <w:rFonts w:ascii="Times New Roman" w:hAnsi="Times New Roman" w:eastAsia="宋体" w:cs="Times New Roman"/>
      <w:b/>
      <w:sz w:val="24"/>
      <w:szCs w:val="24"/>
    </w:rPr>
  </w:style>
  <w:style w:type="character" w:customStyle="1" w:styleId="68">
    <w:name w:val="标题 8 字符"/>
    <w:basedOn w:val="53"/>
    <w:link w:val="10"/>
    <w:autoRedefine/>
    <w:qFormat/>
    <w:uiPriority w:val="0"/>
    <w:rPr>
      <w:rFonts w:ascii="Arial" w:hAnsi="Arial" w:eastAsia="黑体" w:cs="Times New Roman"/>
      <w:sz w:val="24"/>
      <w:szCs w:val="24"/>
    </w:rPr>
  </w:style>
  <w:style w:type="character" w:customStyle="1" w:styleId="69">
    <w:name w:val="标题 9 字符"/>
    <w:basedOn w:val="53"/>
    <w:link w:val="11"/>
    <w:autoRedefine/>
    <w:qFormat/>
    <w:uiPriority w:val="0"/>
    <w:rPr>
      <w:rFonts w:ascii="Arial" w:hAnsi="Arial" w:eastAsia="黑体" w:cs="Times New Roman"/>
      <w:szCs w:val="24"/>
    </w:rPr>
  </w:style>
  <w:style w:type="character" w:customStyle="1" w:styleId="70">
    <w:name w:val="文档结构图 字符"/>
    <w:basedOn w:val="53"/>
    <w:link w:val="16"/>
    <w:qFormat/>
    <w:uiPriority w:val="0"/>
    <w:rPr>
      <w:rFonts w:ascii="Times New Roman" w:hAnsi="Times New Roman" w:eastAsia="宋体" w:cs="Times New Roman"/>
      <w:kern w:val="0"/>
      <w:szCs w:val="20"/>
      <w:shd w:val="clear" w:color="auto" w:fill="000080"/>
    </w:rPr>
  </w:style>
  <w:style w:type="character" w:customStyle="1" w:styleId="71">
    <w:name w:val="批注文字 字符2"/>
    <w:basedOn w:val="53"/>
    <w:link w:val="17"/>
    <w:qFormat/>
    <w:uiPriority w:val="0"/>
    <w:rPr>
      <w:rFonts w:ascii="Times New Roman" w:hAnsi="Times New Roman" w:eastAsia="宋体" w:cs="Times New Roman"/>
      <w:szCs w:val="24"/>
    </w:rPr>
  </w:style>
  <w:style w:type="character" w:customStyle="1" w:styleId="72">
    <w:name w:val="正文文本 3 字符"/>
    <w:basedOn w:val="53"/>
    <w:link w:val="18"/>
    <w:autoRedefine/>
    <w:qFormat/>
    <w:uiPriority w:val="0"/>
    <w:rPr>
      <w:rFonts w:ascii="Times New Roman" w:hAnsi="Times New Roman" w:eastAsia="宋体" w:cs="Times New Roman"/>
      <w:b/>
      <w:bCs/>
      <w:sz w:val="24"/>
      <w:szCs w:val="24"/>
    </w:rPr>
  </w:style>
  <w:style w:type="character" w:customStyle="1" w:styleId="73">
    <w:name w:val="正文文本 字符"/>
    <w:basedOn w:val="53"/>
    <w:link w:val="19"/>
    <w:qFormat/>
    <w:uiPriority w:val="99"/>
    <w:rPr>
      <w:rFonts w:ascii="Times New Roman" w:hAnsi="Times New Roman" w:eastAsia="宋体" w:cs="Times New Roman"/>
      <w:sz w:val="24"/>
      <w:szCs w:val="24"/>
    </w:rPr>
  </w:style>
  <w:style w:type="character" w:customStyle="1" w:styleId="74">
    <w:name w:val="正文文本缩进 字符"/>
    <w:basedOn w:val="53"/>
    <w:link w:val="20"/>
    <w:autoRedefine/>
    <w:qFormat/>
    <w:uiPriority w:val="99"/>
    <w:rPr>
      <w:rFonts w:ascii="仿宋_GB2312" w:hAnsi="Times New Roman" w:eastAsia="仿宋_GB2312" w:cs="Times New Roman"/>
      <w:sz w:val="32"/>
      <w:szCs w:val="20"/>
    </w:rPr>
  </w:style>
  <w:style w:type="character" w:customStyle="1" w:styleId="75">
    <w:name w:val="纯文本 字符2"/>
    <w:basedOn w:val="53"/>
    <w:link w:val="26"/>
    <w:qFormat/>
    <w:uiPriority w:val="0"/>
    <w:rPr>
      <w:rFonts w:ascii="宋体" w:hAnsi="Courier New" w:eastAsia="宋体" w:cs="Courier New"/>
      <w:szCs w:val="21"/>
    </w:rPr>
  </w:style>
  <w:style w:type="character" w:customStyle="1" w:styleId="76">
    <w:name w:val="日期 字符"/>
    <w:basedOn w:val="53"/>
    <w:link w:val="28"/>
    <w:autoRedefine/>
    <w:qFormat/>
    <w:uiPriority w:val="0"/>
    <w:rPr>
      <w:rFonts w:ascii="宋体" w:hAnsi="Courier New" w:eastAsia="宋体" w:cs="Times New Roman"/>
      <w:szCs w:val="21"/>
    </w:rPr>
  </w:style>
  <w:style w:type="character" w:customStyle="1" w:styleId="77">
    <w:name w:val="正文文本缩进 2 字符"/>
    <w:basedOn w:val="53"/>
    <w:link w:val="29"/>
    <w:qFormat/>
    <w:uiPriority w:val="0"/>
    <w:rPr>
      <w:rFonts w:ascii="Times New Roman" w:hAnsi="Times New Roman" w:eastAsia="宋体" w:cs="Times New Roman"/>
      <w:sz w:val="32"/>
      <w:szCs w:val="20"/>
    </w:rPr>
  </w:style>
  <w:style w:type="character" w:customStyle="1" w:styleId="78">
    <w:name w:val="批注框文本 字符"/>
    <w:basedOn w:val="53"/>
    <w:link w:val="30"/>
    <w:autoRedefine/>
    <w:qFormat/>
    <w:uiPriority w:val="0"/>
    <w:rPr>
      <w:rFonts w:ascii="Times New Roman" w:hAnsi="Times New Roman" w:eastAsia="宋体" w:cs="Times New Roman"/>
      <w:sz w:val="18"/>
      <w:szCs w:val="18"/>
    </w:rPr>
  </w:style>
  <w:style w:type="character" w:customStyle="1" w:styleId="79">
    <w:name w:val="正文文本缩进 3 字符"/>
    <w:basedOn w:val="53"/>
    <w:link w:val="38"/>
    <w:qFormat/>
    <w:uiPriority w:val="0"/>
    <w:rPr>
      <w:rFonts w:ascii="Times New Roman" w:hAnsi="Times New Roman" w:eastAsia="宋体" w:cs="Times New Roman"/>
      <w:sz w:val="16"/>
      <w:szCs w:val="16"/>
    </w:rPr>
  </w:style>
  <w:style w:type="character" w:customStyle="1" w:styleId="80">
    <w:name w:val="正文文本 2 字符"/>
    <w:basedOn w:val="53"/>
    <w:link w:val="41"/>
    <w:qFormat/>
    <w:uiPriority w:val="0"/>
    <w:rPr>
      <w:rFonts w:ascii="Times New Roman" w:hAnsi="Times New Roman" w:eastAsia="宋体" w:cs="Times New Roman"/>
      <w:szCs w:val="24"/>
    </w:rPr>
  </w:style>
  <w:style w:type="character" w:customStyle="1" w:styleId="81">
    <w:name w:val="HTML 预设格式 字符"/>
    <w:basedOn w:val="53"/>
    <w:link w:val="44"/>
    <w:autoRedefine/>
    <w:qFormat/>
    <w:uiPriority w:val="0"/>
    <w:rPr>
      <w:rFonts w:ascii="黑体" w:hAnsi="Courier New" w:eastAsia="黑体" w:cs="Times New Roman"/>
      <w:kern w:val="0"/>
      <w:sz w:val="20"/>
      <w:szCs w:val="20"/>
    </w:rPr>
  </w:style>
  <w:style w:type="character" w:customStyle="1" w:styleId="82">
    <w:name w:val="标题 字符"/>
    <w:basedOn w:val="53"/>
    <w:link w:val="47"/>
    <w:qFormat/>
    <w:uiPriority w:val="99"/>
    <w:rPr>
      <w:rFonts w:ascii="Times New Roman" w:hAnsi="Times New Roman" w:eastAsia="宋体" w:cs="Times New Roman"/>
      <w:sz w:val="30"/>
      <w:szCs w:val="24"/>
    </w:rPr>
  </w:style>
  <w:style w:type="character" w:customStyle="1" w:styleId="83">
    <w:name w:val="批注主题 字符"/>
    <w:basedOn w:val="71"/>
    <w:link w:val="48"/>
    <w:autoRedefine/>
    <w:qFormat/>
    <w:uiPriority w:val="0"/>
    <w:rPr>
      <w:rFonts w:ascii="Times New Roman" w:hAnsi="Times New Roman" w:eastAsia="宋体" w:cs="Times New Roman"/>
      <w:b/>
      <w:bCs/>
      <w:szCs w:val="24"/>
    </w:rPr>
  </w:style>
  <w:style w:type="character" w:customStyle="1" w:styleId="84">
    <w:name w:val="正文文本首行缩进 字符"/>
    <w:basedOn w:val="73"/>
    <w:link w:val="49"/>
    <w:qFormat/>
    <w:uiPriority w:val="0"/>
    <w:rPr>
      <w:rFonts w:ascii="Times New Roman" w:hAnsi="Times New Roman" w:eastAsia="宋体" w:cs="Times New Roman"/>
      <w:sz w:val="24"/>
      <w:szCs w:val="24"/>
    </w:rPr>
  </w:style>
  <w:style w:type="character" w:customStyle="1" w:styleId="85">
    <w:name w:val="正文文本首行缩进 2 字符"/>
    <w:basedOn w:val="74"/>
    <w:link w:val="50"/>
    <w:qFormat/>
    <w:uiPriority w:val="0"/>
    <w:rPr>
      <w:rFonts w:ascii="Times New Roman" w:hAnsi="Times New Roman" w:eastAsia="宋体" w:cs="Times New Roman"/>
      <w:sz w:val="32"/>
      <w:szCs w:val="24"/>
    </w:rPr>
  </w:style>
  <w:style w:type="character" w:customStyle="1" w:styleId="86">
    <w:name w:val="纯文本 字符1"/>
    <w:qFormat/>
    <w:uiPriority w:val="99"/>
    <w:rPr>
      <w:rFonts w:ascii="宋体" w:hAnsi="Courier New" w:eastAsia="宋体" w:cs="Courier New"/>
      <w:kern w:val="2"/>
      <w:sz w:val="21"/>
      <w:szCs w:val="21"/>
      <w:lang w:val="en-US" w:eastAsia="zh-CN" w:bidi="ar-SA"/>
    </w:rPr>
  </w:style>
  <w:style w:type="character" w:customStyle="1" w:styleId="87">
    <w:name w:val="content2"/>
    <w:autoRedefine/>
    <w:qFormat/>
    <w:uiPriority w:val="0"/>
  </w:style>
  <w:style w:type="character" w:customStyle="1" w:styleId="88">
    <w:name w:val="批注文字 字符1"/>
    <w:qFormat/>
    <w:uiPriority w:val="0"/>
    <w:rPr>
      <w:kern w:val="2"/>
      <w:sz w:val="21"/>
      <w:szCs w:val="24"/>
    </w:rPr>
  </w:style>
  <w:style w:type="character" w:customStyle="1" w:styleId="89">
    <w:name w:val="标题3 Char"/>
    <w:link w:val="90"/>
    <w:qFormat/>
    <w:uiPriority w:val="0"/>
    <w:rPr>
      <w:rFonts w:ascii="宋体" w:hAnsi="宋体"/>
      <w:b/>
      <w:bCs/>
      <w:kern w:val="44"/>
      <w:sz w:val="24"/>
      <w:szCs w:val="24"/>
    </w:rPr>
  </w:style>
  <w:style w:type="paragraph" w:customStyle="1" w:styleId="90">
    <w:name w:val="标题3"/>
    <w:basedOn w:val="2"/>
    <w:link w:val="89"/>
    <w:autoRedefine/>
    <w:qFormat/>
    <w:uiPriority w:val="0"/>
    <w:pPr>
      <w:spacing w:beforeLines="50" w:afterLines="50" w:line="400" w:lineRule="exact"/>
    </w:pPr>
    <w:rPr>
      <w:rFonts w:ascii="宋体" w:hAnsi="宋体" w:eastAsiaTheme="minorEastAsia" w:cstheme="minorBidi"/>
      <w:sz w:val="24"/>
      <w:szCs w:val="24"/>
    </w:rPr>
  </w:style>
  <w:style w:type="character" w:customStyle="1" w:styleId="91">
    <w:name w:val="正文-2字符首行缩进 Char"/>
    <w:link w:val="92"/>
    <w:qFormat/>
    <w:uiPriority w:val="0"/>
    <w:rPr>
      <w:rFonts w:ascii="仿宋_GB2312" w:hAnsi="Calibri" w:eastAsia="仿宋_GB2312"/>
      <w:sz w:val="28"/>
    </w:rPr>
  </w:style>
  <w:style w:type="paragraph" w:customStyle="1" w:styleId="92">
    <w:name w:val="正文-2字符首行缩进"/>
    <w:basedOn w:val="1"/>
    <w:link w:val="91"/>
    <w:qFormat/>
    <w:uiPriority w:val="0"/>
    <w:pPr>
      <w:widowControl/>
      <w:spacing w:line="360" w:lineRule="auto"/>
      <w:ind w:firstLine="200" w:firstLineChars="200"/>
    </w:pPr>
    <w:rPr>
      <w:rFonts w:ascii="仿宋_GB2312" w:hAnsi="Calibri" w:eastAsia="仿宋_GB2312" w:cstheme="minorBidi"/>
      <w:sz w:val="28"/>
      <w:szCs w:val="22"/>
    </w:rPr>
  </w:style>
  <w:style w:type="character" w:customStyle="1" w:styleId="93">
    <w:name w:val="1ji Char"/>
    <w:link w:val="94"/>
    <w:qFormat/>
    <w:uiPriority w:val="0"/>
    <w:rPr>
      <w:rFonts w:ascii="宋体" w:hAnsi="宋体" w:eastAsia="宋体"/>
      <w:b/>
      <w:bCs/>
      <w:kern w:val="44"/>
      <w:sz w:val="36"/>
      <w:szCs w:val="44"/>
    </w:rPr>
  </w:style>
  <w:style w:type="paragraph" w:customStyle="1" w:styleId="94">
    <w:name w:val="1ji"/>
    <w:basedOn w:val="2"/>
    <w:link w:val="93"/>
    <w:qFormat/>
    <w:uiPriority w:val="0"/>
    <w:pPr>
      <w:keepLines w:val="0"/>
      <w:widowControl/>
      <w:spacing w:before="0" w:after="0" w:line="240" w:lineRule="auto"/>
      <w:jc w:val="center"/>
    </w:pPr>
    <w:rPr>
      <w:rFonts w:ascii="宋体" w:hAnsi="宋体" w:cstheme="minorBidi"/>
      <w:sz w:val="36"/>
    </w:rPr>
  </w:style>
  <w:style w:type="character" w:customStyle="1" w:styleId="95">
    <w:name w:val="style11"/>
    <w:autoRedefine/>
    <w:qFormat/>
    <w:uiPriority w:val="0"/>
    <w:rPr>
      <w:rFonts w:hint="default" w:ascii="Arial" w:hAnsi="Arial" w:cs="Arial"/>
    </w:rPr>
  </w:style>
  <w:style w:type="character" w:customStyle="1" w:styleId="96">
    <w:name w:val="批注文字 字符"/>
    <w:semiHidden/>
    <w:qFormat/>
    <w:uiPriority w:val="99"/>
  </w:style>
  <w:style w:type="character" w:customStyle="1" w:styleId="97">
    <w:name w:val="批注文字 Char2"/>
    <w:qFormat/>
    <w:uiPriority w:val="0"/>
    <w:rPr>
      <w:kern w:val="2"/>
      <w:sz w:val="21"/>
      <w:szCs w:val="24"/>
      <w:lang w:bidi="ar-SA"/>
    </w:rPr>
  </w:style>
  <w:style w:type="character" w:customStyle="1" w:styleId="98">
    <w:name w:val="未处理的提及1"/>
    <w:unhideWhenUsed/>
    <w:qFormat/>
    <w:uiPriority w:val="99"/>
    <w:rPr>
      <w:color w:val="605E5C"/>
      <w:shd w:val="clear" w:color="auto" w:fill="E1DFDD"/>
    </w:rPr>
  </w:style>
  <w:style w:type="character" w:customStyle="1" w:styleId="99">
    <w:name w:val="正文文本 字符1"/>
    <w:autoRedefine/>
    <w:qFormat/>
    <w:uiPriority w:val="99"/>
    <w:rPr>
      <w:kern w:val="2"/>
      <w:sz w:val="24"/>
      <w:szCs w:val="24"/>
    </w:rPr>
  </w:style>
  <w:style w:type="character" w:customStyle="1" w:styleId="100">
    <w:name w:val="1051"/>
    <w:qFormat/>
    <w:uiPriority w:val="0"/>
    <w:rPr>
      <w:sz w:val="21"/>
      <w:szCs w:val="21"/>
    </w:rPr>
  </w:style>
  <w:style w:type="character" w:customStyle="1" w:styleId="101">
    <w:name w:val="font01"/>
    <w:qFormat/>
    <w:uiPriority w:val="0"/>
    <w:rPr>
      <w:rFonts w:hint="eastAsia" w:ascii="宋体" w:hAnsi="宋体" w:eastAsia="宋体"/>
      <w:color w:val="000000"/>
      <w:sz w:val="22"/>
      <w:szCs w:val="22"/>
      <w:u w:val="none"/>
    </w:rPr>
  </w:style>
  <w:style w:type="character" w:customStyle="1" w:styleId="102">
    <w:name w:val="style21"/>
    <w:qFormat/>
    <w:uiPriority w:val="0"/>
    <w:rPr>
      <w:sz w:val="17"/>
      <w:szCs w:val="17"/>
    </w:rPr>
  </w:style>
  <w:style w:type="character" w:customStyle="1" w:styleId="103">
    <w:name w:val="纯文本 字符"/>
    <w:autoRedefine/>
    <w:qFormat/>
    <w:uiPriority w:val="0"/>
    <w:rPr>
      <w:rFonts w:ascii="宋体" w:hAnsi="Courier New" w:eastAsia="宋体" w:cs="Courier New"/>
      <w:kern w:val="2"/>
      <w:sz w:val="21"/>
      <w:szCs w:val="21"/>
      <w:lang w:val="en-US" w:eastAsia="zh-CN" w:bidi="ar-SA"/>
    </w:rPr>
  </w:style>
  <w:style w:type="character" w:customStyle="1" w:styleId="104">
    <w:name w:val="text11"/>
    <w:qFormat/>
    <w:uiPriority w:val="0"/>
    <w:rPr>
      <w:rFonts w:hint="default" w:ascii="Verdana" w:hAnsi="Verdana"/>
      <w:color w:val="4E4E4E"/>
      <w:sz w:val="18"/>
      <w:szCs w:val="18"/>
    </w:rPr>
  </w:style>
  <w:style w:type="character" w:customStyle="1" w:styleId="105">
    <w:name w:val="graytext1"/>
    <w:qFormat/>
    <w:uiPriority w:val="0"/>
    <w:rPr>
      <w:color w:val="666666"/>
    </w:rPr>
  </w:style>
  <w:style w:type="character" w:customStyle="1" w:styleId="106">
    <w:name w:val="apple-converted-space"/>
    <w:qFormat/>
    <w:uiPriority w:val="0"/>
  </w:style>
  <w:style w:type="character" w:customStyle="1" w:styleId="107">
    <w:name w:val="white"/>
    <w:qFormat/>
    <w:uiPriority w:val="0"/>
  </w:style>
  <w:style w:type="character" w:customStyle="1" w:styleId="108">
    <w:name w:val="mark8"/>
    <w:qFormat/>
    <w:uiPriority w:val="0"/>
    <w:rPr>
      <w:b/>
      <w:bCs/>
      <w:sz w:val="21"/>
      <w:szCs w:val="21"/>
    </w:rPr>
  </w:style>
  <w:style w:type="character" w:customStyle="1" w:styleId="109">
    <w:name w:val="small"/>
    <w:autoRedefine/>
    <w:qFormat/>
    <w:uiPriority w:val="0"/>
  </w:style>
  <w:style w:type="character" w:customStyle="1" w:styleId="110">
    <w:name w:val="case31"/>
    <w:autoRedefine/>
    <w:qFormat/>
    <w:uiPriority w:val="0"/>
    <w:rPr>
      <w:rFonts w:hint="default"/>
      <w:sz w:val="21"/>
      <w:szCs w:val="21"/>
    </w:rPr>
  </w:style>
  <w:style w:type="character" w:customStyle="1" w:styleId="111">
    <w:name w:val="纯文本 Char2"/>
    <w:qFormat/>
    <w:uiPriority w:val="0"/>
    <w:rPr>
      <w:rFonts w:ascii="宋体" w:hAnsi="Courier New" w:cs="Courier New"/>
      <w:szCs w:val="21"/>
    </w:rPr>
  </w:style>
  <w:style w:type="character" w:customStyle="1" w:styleId="112">
    <w:name w:val="f151"/>
    <w:qFormat/>
    <w:uiPriority w:val="0"/>
    <w:rPr>
      <w:sz w:val="23"/>
      <w:szCs w:val="23"/>
    </w:rPr>
  </w:style>
  <w:style w:type="character" w:customStyle="1" w:styleId="113">
    <w:name w:val="gray12"/>
    <w:qFormat/>
    <w:uiPriority w:val="0"/>
  </w:style>
  <w:style w:type="character" w:customStyle="1" w:styleId="114">
    <w:name w:val="short_text1"/>
    <w:qFormat/>
    <w:uiPriority w:val="0"/>
    <w:rPr>
      <w:sz w:val="26"/>
    </w:rPr>
  </w:style>
  <w:style w:type="character" w:customStyle="1" w:styleId="115">
    <w:name w:val="unnamed3"/>
    <w:qFormat/>
    <w:uiPriority w:val="0"/>
  </w:style>
  <w:style w:type="character" w:customStyle="1" w:styleId="116">
    <w:name w:val="z-窗体顶端 Char"/>
    <w:link w:val="117"/>
    <w:qFormat/>
    <w:uiPriority w:val="0"/>
    <w:rPr>
      <w:rFonts w:ascii="Arial"/>
      <w:vanish/>
      <w:sz w:val="16"/>
      <w:szCs w:val="24"/>
    </w:rPr>
  </w:style>
  <w:style w:type="paragraph" w:customStyle="1" w:styleId="117">
    <w:name w:val="z-窗体顶端1"/>
    <w:basedOn w:val="1"/>
    <w:next w:val="1"/>
    <w:link w:val="116"/>
    <w:qFormat/>
    <w:uiPriority w:val="0"/>
    <w:pPr>
      <w:pBdr>
        <w:bottom w:val="single" w:color="auto" w:sz="6" w:space="1"/>
      </w:pBdr>
      <w:jc w:val="center"/>
    </w:pPr>
    <w:rPr>
      <w:rFonts w:ascii="Arial" w:hAnsiTheme="minorHAnsi" w:eastAsiaTheme="minorEastAsia" w:cstheme="minorBidi"/>
      <w:vanish/>
      <w:sz w:val="16"/>
    </w:rPr>
  </w:style>
  <w:style w:type="character" w:customStyle="1" w:styleId="118">
    <w:name w:val="z-窗体顶端 Char1"/>
    <w:basedOn w:val="53"/>
    <w:semiHidden/>
    <w:qFormat/>
    <w:uiPriority w:val="99"/>
    <w:rPr>
      <w:rFonts w:ascii="Arial" w:hAnsi="Arial" w:eastAsia="宋体" w:cs="Arial"/>
      <w:vanish/>
      <w:sz w:val="16"/>
      <w:szCs w:val="16"/>
    </w:rPr>
  </w:style>
  <w:style w:type="character" w:customStyle="1" w:styleId="119">
    <w:name w:val="062"/>
    <w:qFormat/>
    <w:uiPriority w:val="0"/>
    <w:rPr>
      <w:rFonts w:ascii="宋体" w:hAnsi="宋体"/>
      <w:b/>
      <w:bCs/>
      <w:sz w:val="32"/>
    </w:rPr>
  </w:style>
  <w:style w:type="character" w:customStyle="1" w:styleId="120">
    <w:name w:val="纯文本 Char1"/>
    <w:qFormat/>
    <w:uiPriority w:val="99"/>
    <w:rPr>
      <w:rFonts w:ascii="宋体" w:hAnsi="Courier New" w:eastAsia="宋体" w:cs="Courier New"/>
      <w:kern w:val="2"/>
      <w:sz w:val="21"/>
      <w:szCs w:val="21"/>
      <w:lang w:val="en-US" w:eastAsia="zh-CN" w:bidi="ar-SA"/>
    </w:rPr>
  </w:style>
  <w:style w:type="paragraph" w:customStyle="1" w:styleId="12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22">
    <w:name w:val="默认段落字体 Para Char"/>
    <w:basedOn w:val="1"/>
    <w:qFormat/>
    <w:uiPriority w:val="0"/>
    <w:pPr>
      <w:adjustRightInd w:val="0"/>
      <w:spacing w:line="360" w:lineRule="auto"/>
    </w:pPr>
    <w:rPr>
      <w:kern w:val="0"/>
      <w:sz w:val="24"/>
      <w:szCs w:val="20"/>
    </w:rPr>
  </w:style>
  <w:style w:type="paragraph" w:customStyle="1" w:styleId="123">
    <w:name w:val="1"/>
    <w:basedOn w:val="1"/>
    <w:next w:val="26"/>
    <w:qFormat/>
    <w:uiPriority w:val="0"/>
    <w:rPr>
      <w:rFonts w:ascii="宋体" w:hAnsi="Courier New"/>
      <w:szCs w:val="20"/>
    </w:rPr>
  </w:style>
  <w:style w:type="paragraph" w:customStyle="1" w:styleId="124">
    <w:name w:val="Char21"/>
    <w:basedOn w:val="1"/>
    <w:qFormat/>
    <w:uiPriority w:val="0"/>
    <w:pPr>
      <w:widowControl/>
      <w:spacing w:after="160" w:line="240" w:lineRule="exact"/>
      <w:jc w:val="left"/>
    </w:pPr>
    <w:rPr>
      <w:rFonts w:ascii="Verdana" w:hAnsi="Verdana"/>
      <w:kern w:val="0"/>
      <w:szCs w:val="20"/>
      <w:lang w:eastAsia="en-US"/>
    </w:rPr>
  </w:style>
  <w:style w:type="paragraph" w:styleId="125">
    <w:name w:val="List Paragraph"/>
    <w:basedOn w:val="1"/>
    <w:qFormat/>
    <w:uiPriority w:val="34"/>
    <w:pPr>
      <w:ind w:firstLine="420" w:firstLineChars="200"/>
    </w:pPr>
    <w:rPr>
      <w:rFonts w:ascii="Calibri" w:hAnsi="Calibri"/>
      <w:szCs w:val="22"/>
    </w:rPr>
  </w:style>
  <w:style w:type="paragraph" w:customStyle="1" w:styleId="126">
    <w:name w:val="正文首行缩进两字符"/>
    <w:basedOn w:val="1"/>
    <w:qFormat/>
    <w:uiPriority w:val="0"/>
    <w:pPr>
      <w:spacing w:line="360" w:lineRule="auto"/>
      <w:ind w:firstLine="200" w:firstLineChars="200"/>
    </w:pPr>
  </w:style>
  <w:style w:type="paragraph" w:customStyle="1" w:styleId="127">
    <w:name w:val="次小点说明 Char"/>
    <w:basedOn w:val="5"/>
    <w:qFormat/>
    <w:uiPriority w:val="0"/>
    <w:pPr>
      <w:ind w:firstLine="0"/>
    </w:pPr>
    <w:rPr>
      <w:sz w:val="24"/>
      <w:szCs w:val="24"/>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1">
    <w:name w:val="Char"/>
    <w:basedOn w:val="1"/>
    <w:qFormat/>
    <w:uiPriority w:val="0"/>
    <w:pPr>
      <w:tabs>
        <w:tab w:val="left" w:pos="360"/>
      </w:tabs>
      <w:ind w:left="252" w:hanging="252" w:hangingChars="140"/>
    </w:pPr>
    <w:rPr>
      <w:rFonts w:ascii="宋体"/>
      <w:sz w:val="18"/>
      <w:szCs w:val="18"/>
    </w:rPr>
  </w:style>
  <w:style w:type="paragraph" w:customStyle="1" w:styleId="132">
    <w:name w:val="表格"/>
    <w:basedOn w:val="1"/>
    <w:qFormat/>
    <w:uiPriority w:val="0"/>
    <w:pPr>
      <w:spacing w:line="400" w:lineRule="exact"/>
    </w:pPr>
    <w:rPr>
      <w:sz w:val="24"/>
    </w:rPr>
  </w:style>
  <w:style w:type="paragraph" w:customStyle="1" w:styleId="1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4">
    <w:name w:val="F2"/>
    <w:basedOn w:val="1"/>
    <w:qFormat/>
    <w:uiPriority w:val="0"/>
    <w:pPr>
      <w:autoSpaceDE w:val="0"/>
      <w:autoSpaceDN w:val="0"/>
      <w:adjustRightInd w:val="0"/>
      <w:ind w:firstLine="601"/>
      <w:textAlignment w:val="baseline"/>
    </w:pPr>
    <w:rPr>
      <w:kern w:val="0"/>
      <w:sz w:val="24"/>
      <w:szCs w:val="20"/>
    </w:rPr>
  </w:style>
  <w:style w:type="paragraph" w:customStyle="1" w:styleId="13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444"/>
    <w:basedOn w:val="1"/>
    <w:qFormat/>
    <w:uiPriority w:val="0"/>
    <w:pPr>
      <w:adjustRightInd w:val="0"/>
      <w:spacing w:line="312" w:lineRule="atLeast"/>
      <w:jc w:val="center"/>
      <w:textAlignment w:val="baseline"/>
    </w:pPr>
    <w:rPr>
      <w:b/>
      <w:kern w:val="0"/>
      <w:sz w:val="36"/>
      <w:szCs w:val="36"/>
    </w:rPr>
  </w:style>
  <w:style w:type="paragraph" w:customStyle="1" w:styleId="141">
    <w:name w:val="样式 首行缩进:  2 字符"/>
    <w:basedOn w:val="1"/>
    <w:qFormat/>
    <w:uiPriority w:val="0"/>
    <w:pPr>
      <w:spacing w:line="400" w:lineRule="exact"/>
      <w:ind w:firstLine="200" w:firstLineChars="200"/>
    </w:pPr>
    <w:rPr>
      <w:rFonts w:cs="宋体"/>
      <w:sz w:val="24"/>
    </w:rPr>
  </w:style>
  <w:style w:type="paragraph" w:customStyle="1" w:styleId="142">
    <w:name w:val="Char Char Char Char Char Char Char"/>
    <w:basedOn w:val="1"/>
    <w:qFormat/>
    <w:uiPriority w:val="0"/>
  </w:style>
  <w:style w:type="paragraph" w:customStyle="1" w:styleId="143">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44">
    <w:name w:val="正文文本缩进1"/>
    <w:basedOn w:val="1"/>
    <w:qFormat/>
    <w:uiPriority w:val="0"/>
    <w:pPr>
      <w:ind w:firstLine="645"/>
    </w:pPr>
    <w:rPr>
      <w:rFonts w:ascii="楷体_GB2312" w:eastAsia="楷体_GB2312"/>
      <w:sz w:val="32"/>
    </w:rPr>
  </w:style>
  <w:style w:type="paragraph" w:customStyle="1" w:styleId="14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9">
    <w:name w:val="List Paragraph1"/>
    <w:basedOn w:val="1"/>
    <w:qFormat/>
    <w:uiPriority w:val="0"/>
    <w:pPr>
      <w:ind w:firstLine="420" w:firstLineChars="200"/>
    </w:pPr>
    <w:rPr>
      <w:rFonts w:ascii="Calibri" w:hAnsi="Calibri"/>
      <w:szCs w:val="22"/>
    </w:rPr>
  </w:style>
  <w:style w:type="paragraph" w:customStyle="1" w:styleId="15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5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4">
    <w:name w:val="tgt1"/>
    <w:basedOn w:val="1"/>
    <w:qFormat/>
    <w:uiPriority w:val="0"/>
    <w:pPr>
      <w:widowControl/>
      <w:spacing w:after="150"/>
      <w:jc w:val="left"/>
    </w:pPr>
    <w:rPr>
      <w:rFonts w:ascii="宋体" w:hAnsi="宋体" w:cs="宋体"/>
      <w:kern w:val="0"/>
      <w:sz w:val="24"/>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5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8">
    <w:name w:val="Char4"/>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9">
    <w:name w:val="五号正文（标准）"/>
    <w:basedOn w:val="1"/>
    <w:qFormat/>
    <w:uiPriority w:val="0"/>
    <w:pPr>
      <w:spacing w:line="360" w:lineRule="auto"/>
      <w:ind w:right="55" w:firstLine="560" w:firstLineChars="200"/>
    </w:pPr>
    <w:rPr>
      <w:rFonts w:eastAsia="仿宋_GB2312"/>
      <w:sz w:val="28"/>
      <w:szCs w:val="20"/>
    </w:rPr>
  </w:style>
  <w:style w:type="paragraph" w:customStyle="1" w:styleId="160">
    <w:name w:val="Char1"/>
    <w:basedOn w:val="1"/>
    <w:qFormat/>
    <w:uiPriority w:val="0"/>
    <w:rPr>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3">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64">
    <w:name w:val="正文段"/>
    <w:basedOn w:val="1"/>
    <w:qFormat/>
    <w:uiPriority w:val="0"/>
    <w:pPr>
      <w:widowControl/>
      <w:snapToGrid w:val="0"/>
      <w:spacing w:afterLines="50"/>
      <w:ind w:firstLine="200" w:firstLineChars="200"/>
    </w:pPr>
    <w:rPr>
      <w:kern w:val="0"/>
      <w:sz w:val="24"/>
      <w:szCs w:val="20"/>
    </w:rPr>
  </w:style>
  <w:style w:type="paragraph" w:customStyle="1" w:styleId="165">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66">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Char Char Char Char Char Char Char1"/>
    <w:basedOn w:val="1"/>
    <w:qFormat/>
    <w:uiPriority w:val="0"/>
  </w:style>
  <w:style w:type="paragraph" w:customStyle="1" w:styleId="169">
    <w:name w:val="缺省文本"/>
    <w:basedOn w:val="1"/>
    <w:qFormat/>
    <w:uiPriority w:val="0"/>
    <w:pPr>
      <w:autoSpaceDE w:val="0"/>
      <w:autoSpaceDN w:val="0"/>
      <w:adjustRightInd w:val="0"/>
      <w:spacing w:line="360" w:lineRule="auto"/>
      <w:jc w:val="left"/>
    </w:pPr>
    <w:rPr>
      <w:kern w:val="0"/>
      <w:sz w:val="24"/>
      <w:szCs w:val="20"/>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6">
    <w:name w:val="Char Char Char2"/>
    <w:basedOn w:val="1"/>
    <w:qFormat/>
    <w:uiPriority w:val="0"/>
    <w:rPr>
      <w:rFonts w:ascii="Tahoma" w:hAnsi="Tahoma"/>
      <w:sz w:val="24"/>
      <w:szCs w:val="20"/>
    </w:rPr>
  </w:style>
  <w:style w:type="paragraph" w:customStyle="1" w:styleId="17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8">
    <w:name w:val="未处理的提及2"/>
    <w:basedOn w:val="53"/>
    <w:autoRedefine/>
    <w:semiHidden/>
    <w:unhideWhenUsed/>
    <w:qFormat/>
    <w:uiPriority w:val="99"/>
    <w:rPr>
      <w:color w:val="605E5C"/>
      <w:shd w:val="clear" w:color="auto" w:fill="E1DFDD"/>
    </w:rPr>
  </w:style>
  <w:style w:type="paragraph" w:customStyle="1" w:styleId="17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_16"/>
    <w:qFormat/>
    <w:uiPriority w:val="0"/>
    <w:rPr>
      <w:rFonts w:ascii="Times New Roman" w:hAnsi="Times New Roman" w:eastAsia="宋体" w:cs="Times New Roman"/>
      <w:sz w:val="21"/>
      <w:lang w:val="en-US" w:eastAsia="zh-CN" w:bidi="ar-SA"/>
    </w:rPr>
  </w:style>
  <w:style w:type="paragraph" w:customStyle="1" w:styleId="181">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85</Pages>
  <Words>19338</Words>
  <Characters>20556</Characters>
  <Lines>395</Lines>
  <Paragraphs>111</Paragraphs>
  <TotalTime>34</TotalTime>
  <ScaleCrop>false</ScaleCrop>
  <LinksUpToDate>false</LinksUpToDate>
  <CharactersWithSpaces>20640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2025-01-06T07:26:00Z</dcterms:created>
  <dc:creator>Windows 用户</dc:creator>
  <cp:lastModifiedBy>PC</cp:lastModifiedBy>
  <cp:lastPrinted>2025-01-23T05:20:00Z</cp:lastPrinted>
  <dcterms:modified xsi:type="dcterms:W3CDTF">2025-02-07T03:44:35Z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4AF696D0A2EE4EFBB7FF4305CB2736FF_13</vt:lpwstr>
  </property>
  <property fmtid="{D5CDD505-2E9C-101B-9397-08002B2CF9AE}" pid="4" name="KSOTemplateDocerSaveRecord">
    <vt:lpwstr>eyJoZGlkIjoiNjJlMGJlNWMyMDFkOTU5MjJiOTFlMjljMWZmNGFkYzQifQ==</vt:lpwstr>
  </property>
</Properties>
</file>