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46A8">
      <w:pPr>
        <w:rPr>
          <w:rFonts w:hint="eastAsia" w:eastAsiaTheme="minorEastAsia"/>
          <w:lang w:eastAsia="zh-CN"/>
        </w:rPr>
      </w:pPr>
      <w:r>
        <w:rPr>
          <w:rFonts w:hint="eastAsia"/>
        </w:rPr>
        <w:t>按照吉林省农业农村厅要求</w:t>
      </w:r>
      <w:r>
        <w:rPr>
          <w:rFonts w:hint="eastAsia"/>
          <w:lang w:eastAsia="zh-CN"/>
        </w:rPr>
        <w:t>，绘制我市农田水系一张网和农田沟渠整治一张图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MwM2ZlZWE3M2E5OGQzM2I4YmVhOTMyODE2NDUifQ=="/>
  </w:docVars>
  <w:rsids>
    <w:rsidRoot w:val="37606CBF"/>
    <w:rsid w:val="3760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2024-11-08T07:12:00Z</dcterms:created>
  <dc:creator>蒋佳琦</dc:creator>
  <cp:lastModifiedBy>蒋佳琦</cp:lastModifiedBy>
  <dcterms:modified xsi:type="dcterms:W3CDTF">2024-11-08T07:13:40Z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E58655D2F36B4560993368856C88BA9D_11</vt:lpwstr>
  </property>
</Properties>
</file>