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DD1DAF">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bookmarkStart w:id="0" w:name="_Toc98580390"/>
    </w:p>
    <w:p w14:paraId="2604A100">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2EADA3FF">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49727E2B">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bookmarkStart w:id="1" w:name="_Hlk64874400"/>
      <w:bookmarkEnd w:id="1"/>
      <w:r>
        <w:rPr>
          <w:rFonts w:hint="eastAsia" w:ascii="宋体" w:hAnsi="宋体" w:eastAsia="宋体" w:cs="宋体"/>
          <w:b/>
          <w:color w:val="auto"/>
          <w:kern w:val="0"/>
          <w:sz w:val="40"/>
          <w:szCs w:val="40"/>
          <w:highlight w:val="none"/>
          <w:lang w:eastAsia="zh-CN"/>
        </w:rPr>
        <w:t>长德社区卫生服务中心食堂项目</w:t>
      </w:r>
    </w:p>
    <w:p w14:paraId="4C91E505">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34607B85">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11DADAC1">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4AF73A24">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2BC452F3">
      <w:pPr>
        <w:pageBreakBefore w:val="0"/>
        <w:kinsoku/>
        <w:overflowPunct/>
        <w:bidi w:val="0"/>
        <w:spacing w:afterAutospacing="0" w:line="360" w:lineRule="auto"/>
        <w:ind w:left="0" w:leftChars="0" w:right="0" w:rightChars="0"/>
        <w:jc w:val="center"/>
        <w:rPr>
          <w:rFonts w:hint="eastAsia" w:ascii="宋体" w:hAnsi="宋体" w:eastAsia="宋体" w:cs="宋体"/>
          <w:b/>
          <w:color w:val="auto"/>
          <w:kern w:val="0"/>
          <w:sz w:val="72"/>
          <w:szCs w:val="72"/>
          <w:highlight w:val="none"/>
          <w:lang w:val="en-US" w:eastAsia="zh-CN"/>
        </w:rPr>
      </w:pPr>
      <w:r>
        <w:rPr>
          <w:rFonts w:hint="eastAsia" w:ascii="宋体" w:hAnsi="宋体" w:eastAsia="宋体" w:cs="宋体"/>
          <w:b/>
          <w:color w:val="auto"/>
          <w:kern w:val="0"/>
          <w:sz w:val="72"/>
          <w:szCs w:val="72"/>
          <w:highlight w:val="none"/>
          <w:lang w:val="en-US" w:eastAsia="zh-CN"/>
        </w:rPr>
        <w:t>竞争性磋商采购文件</w:t>
      </w:r>
    </w:p>
    <w:p w14:paraId="4FCEA198">
      <w:pPr>
        <w:pageBreakBefore w:val="0"/>
        <w:widowControl w:val="0"/>
        <w:kinsoku/>
        <w:wordWrap/>
        <w:overflowPunct/>
        <w:topLinePunct w:val="0"/>
        <w:autoSpaceDE/>
        <w:autoSpaceDN/>
        <w:bidi w:val="0"/>
        <w:adjustRightInd w:val="0"/>
        <w:snapToGrid w:val="0"/>
        <w:spacing w:line="360" w:lineRule="auto"/>
        <w:ind w:right="0" w:firstLine="1687" w:firstLineChars="600"/>
        <w:jc w:val="left"/>
        <w:textAlignment w:val="auto"/>
        <w:rPr>
          <w:rFonts w:hint="eastAsia" w:ascii="宋体" w:hAnsi="宋体" w:eastAsia="宋体" w:cs="宋体"/>
          <w:b/>
          <w:bCs/>
          <w:color w:val="000000"/>
          <w:sz w:val="28"/>
          <w:szCs w:val="28"/>
          <w:highlight w:val="none"/>
          <w:lang w:eastAsia="zh-CN"/>
        </w:rPr>
      </w:pPr>
      <w:bookmarkStart w:id="2" w:name="_Hlk64874388"/>
      <w:bookmarkEnd w:id="2"/>
      <w:r>
        <w:rPr>
          <w:rFonts w:hint="eastAsia" w:ascii="宋体" w:hAnsi="宋体" w:eastAsia="宋体" w:cs="宋体"/>
          <w:b/>
          <w:bCs/>
          <w:color w:val="000000"/>
          <w:sz w:val="28"/>
          <w:szCs w:val="28"/>
          <w:highlight w:val="none"/>
          <w:lang w:eastAsia="zh-CN"/>
        </w:rPr>
        <w:t>采购计划编号：采购计划-[2025]-00006号</w:t>
      </w:r>
    </w:p>
    <w:p w14:paraId="38814A79">
      <w:pPr>
        <w:pageBreakBefore w:val="0"/>
        <w:widowControl w:val="0"/>
        <w:kinsoku/>
        <w:wordWrap/>
        <w:overflowPunct/>
        <w:topLinePunct w:val="0"/>
        <w:autoSpaceDE/>
        <w:autoSpaceDN/>
        <w:bidi w:val="0"/>
        <w:adjustRightInd w:val="0"/>
        <w:snapToGrid w:val="0"/>
        <w:spacing w:line="360" w:lineRule="auto"/>
        <w:ind w:right="0" w:firstLine="1687" w:firstLineChars="600"/>
        <w:jc w:val="left"/>
        <w:textAlignment w:val="auto"/>
        <w:rPr>
          <w:rFonts w:hint="eastAsia" w:ascii="宋体" w:hAnsi="宋体" w:eastAsia="宋体" w:cs="宋体"/>
          <w:b/>
          <w:color w:val="auto"/>
          <w:sz w:val="28"/>
          <w:szCs w:val="28"/>
          <w:highlight w:val="none"/>
        </w:rPr>
      </w:pPr>
      <w:r>
        <w:rPr>
          <w:rFonts w:hint="eastAsia" w:ascii="宋体" w:hAnsi="宋体" w:eastAsia="宋体" w:cs="宋体"/>
          <w:b/>
          <w:bCs/>
          <w:color w:val="000000"/>
          <w:sz w:val="28"/>
          <w:szCs w:val="28"/>
          <w:highlight w:val="none"/>
          <w:lang w:eastAsia="zh-CN"/>
        </w:rPr>
        <w:t>项目编号：JLSKY-2025-0401</w:t>
      </w:r>
      <w:r>
        <w:rPr>
          <w:rFonts w:hint="eastAsia" w:ascii="宋体" w:hAnsi="宋体" w:eastAsia="宋体" w:cs="宋体"/>
          <w:b/>
          <w:color w:val="auto"/>
          <w:kern w:val="0"/>
          <w:sz w:val="28"/>
          <w:szCs w:val="28"/>
          <w:highlight w:val="none"/>
          <w:lang w:val="en-US" w:eastAsia="zh-CN"/>
        </w:rPr>
        <w:t xml:space="preserve"> </w:t>
      </w:r>
    </w:p>
    <w:p w14:paraId="39B7C0B7">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28E8E93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p w14:paraId="088B3A4E">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p w14:paraId="1F3EABB7">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p w14:paraId="0F7BCC5D">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p w14:paraId="4EB34387">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p w14:paraId="6191D97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p w14:paraId="29B52439">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p w14:paraId="70FA51A8">
      <w:pPr>
        <w:pageBreakBefore w:val="0"/>
        <w:kinsoku/>
        <w:overflowPunct/>
        <w:bidi w:val="0"/>
        <w:spacing w:afterAutospacing="0" w:line="360" w:lineRule="auto"/>
        <w:ind w:left="0" w:leftChars="0" w:right="0" w:rightChars="0" w:firstLine="562" w:firstLineChars="200"/>
        <w:rPr>
          <w:rFonts w:hint="eastAsia" w:ascii="宋体" w:hAnsi="宋体" w:eastAsia="宋体" w:cs="宋体"/>
          <w:b/>
          <w:color w:val="auto"/>
          <w:sz w:val="28"/>
          <w:szCs w:val="28"/>
          <w:highlight w:val="none"/>
          <w:u w:val="none"/>
          <w:lang w:eastAsia="zh-CN"/>
        </w:rPr>
      </w:pPr>
      <w:r>
        <w:rPr>
          <w:rFonts w:hint="eastAsia" w:ascii="宋体" w:hAnsi="宋体" w:eastAsia="宋体" w:cs="宋体"/>
          <w:b/>
          <w:color w:val="auto"/>
          <w:sz w:val="28"/>
          <w:szCs w:val="28"/>
          <w:highlight w:val="none"/>
          <w:u w:val="none"/>
        </w:rPr>
        <w:t>采   购   人：</w:t>
      </w:r>
      <w:r>
        <w:rPr>
          <w:rFonts w:hint="eastAsia" w:ascii="宋体" w:hAnsi="宋体" w:eastAsia="宋体" w:cs="宋体"/>
          <w:b/>
          <w:color w:val="auto"/>
          <w:sz w:val="28"/>
          <w:szCs w:val="28"/>
          <w:highlight w:val="none"/>
          <w:u w:val="none"/>
          <w:lang w:eastAsia="zh-CN"/>
        </w:rPr>
        <w:t>长德社区卫生服务中心</w:t>
      </w:r>
    </w:p>
    <w:p w14:paraId="25A077CB">
      <w:pPr>
        <w:pageBreakBefore w:val="0"/>
        <w:kinsoku/>
        <w:overflowPunct/>
        <w:bidi w:val="0"/>
        <w:spacing w:afterAutospacing="0" w:line="360" w:lineRule="auto"/>
        <w:ind w:left="0" w:leftChars="0" w:right="0" w:rightChars="0" w:firstLine="562" w:firstLineChars="200"/>
        <w:rPr>
          <w:rFonts w:hint="eastAsia" w:ascii="宋体" w:hAnsi="宋体" w:eastAsia="宋体" w:cs="宋体"/>
          <w:b/>
          <w:color w:val="auto"/>
          <w:sz w:val="28"/>
          <w:szCs w:val="28"/>
          <w:highlight w:val="none"/>
          <w:u w:val="none"/>
        </w:rPr>
      </w:pPr>
    </w:p>
    <w:p w14:paraId="0BB95300">
      <w:pPr>
        <w:pageBreakBefore w:val="0"/>
        <w:kinsoku/>
        <w:overflowPunct/>
        <w:bidi w:val="0"/>
        <w:spacing w:afterAutospacing="0" w:line="360" w:lineRule="auto"/>
        <w:ind w:left="0" w:leftChars="0" w:right="0" w:rightChars="0" w:firstLine="562" w:firstLineChars="200"/>
        <w:rPr>
          <w:rFonts w:hint="eastAsia" w:ascii="宋体" w:hAnsi="宋体" w:eastAsia="宋体" w:cs="宋体"/>
          <w:b/>
          <w:color w:val="auto"/>
          <w:sz w:val="28"/>
          <w:szCs w:val="28"/>
          <w:highlight w:val="none"/>
          <w:u w:val="none"/>
          <w:lang w:eastAsia="zh-CN"/>
        </w:rPr>
      </w:pPr>
      <w:r>
        <w:rPr>
          <w:rFonts w:hint="eastAsia" w:ascii="宋体" w:hAnsi="宋体" w:eastAsia="宋体" w:cs="宋体"/>
          <w:b/>
          <w:color w:val="auto"/>
          <w:sz w:val="28"/>
          <w:szCs w:val="28"/>
          <w:highlight w:val="none"/>
          <w:u w:val="none"/>
        </w:rPr>
        <w:t>采购代理机构：</w:t>
      </w:r>
      <w:r>
        <w:rPr>
          <w:rFonts w:hint="eastAsia" w:ascii="宋体" w:hAnsi="宋体" w:eastAsia="宋体" w:cs="宋体"/>
          <w:b/>
          <w:color w:val="auto"/>
          <w:kern w:val="0"/>
          <w:sz w:val="28"/>
          <w:szCs w:val="28"/>
          <w:highlight w:val="none"/>
          <w:u w:val="none"/>
          <w:lang w:eastAsia="zh-CN"/>
        </w:rPr>
        <w:t>吉林省坤宇项目管理有限公司</w:t>
      </w:r>
    </w:p>
    <w:p w14:paraId="54D0614C">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6C97661D">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日     期：</w:t>
      </w:r>
      <w:bookmarkStart w:id="3" w:name="receiveDate"/>
      <w:r>
        <w:rPr>
          <w:rFonts w:hint="eastAsia" w:ascii="宋体" w:hAnsi="宋体" w:eastAsia="宋体" w:cs="宋体"/>
          <w:b/>
          <w:color w:val="auto"/>
          <w:sz w:val="24"/>
          <w:szCs w:val="24"/>
          <w:highlight w:val="none"/>
        </w:rPr>
        <w:t>202</w:t>
      </w:r>
      <w:r>
        <w:rPr>
          <w:rFonts w:hint="eastAsia" w:ascii="宋体" w:hAnsi="宋体" w:eastAsia="宋体" w:cs="宋体"/>
          <w:b/>
          <w:color w:val="auto"/>
          <w:sz w:val="24"/>
          <w:szCs w:val="24"/>
          <w:highlight w:val="none"/>
          <w:lang w:val="en-US" w:eastAsia="zh-CN"/>
        </w:rPr>
        <w:t>5</w:t>
      </w:r>
      <w:r>
        <w:rPr>
          <w:rFonts w:hint="eastAsia" w:ascii="宋体" w:hAnsi="宋体" w:eastAsia="宋体" w:cs="宋体"/>
          <w:b/>
          <w:color w:val="auto"/>
          <w:sz w:val="24"/>
          <w:szCs w:val="24"/>
          <w:highlight w:val="none"/>
        </w:rPr>
        <w:t>年</w:t>
      </w:r>
      <w:r>
        <w:rPr>
          <w:rFonts w:hint="eastAsia" w:ascii="宋体" w:hAnsi="宋体" w:eastAsia="宋体" w:cs="宋体"/>
          <w:b/>
          <w:color w:val="auto"/>
          <w:sz w:val="24"/>
          <w:szCs w:val="24"/>
          <w:highlight w:val="none"/>
          <w:lang w:val="en-US" w:eastAsia="zh-CN"/>
        </w:rPr>
        <w:t>04</w:t>
      </w:r>
      <w:r>
        <w:rPr>
          <w:rFonts w:hint="eastAsia" w:ascii="宋体" w:hAnsi="宋体" w:eastAsia="宋体" w:cs="宋体"/>
          <w:b/>
          <w:color w:val="auto"/>
          <w:sz w:val="24"/>
          <w:szCs w:val="24"/>
          <w:highlight w:val="none"/>
        </w:rPr>
        <w:t>月</w:t>
      </w:r>
      <w:bookmarkEnd w:id="3"/>
    </w:p>
    <w:p w14:paraId="5BA7DA11">
      <w:pPr>
        <w:pageBreakBefore w:val="0"/>
        <w:kinsoku/>
        <w:overflowPunct/>
        <w:bidi w:val="0"/>
        <w:adjustRightInd w:val="0"/>
        <w:snapToGrid w:val="0"/>
        <w:spacing w:afterAutospacing="0" w:line="360" w:lineRule="auto"/>
        <w:ind w:left="0" w:leftChars="0" w:right="0" w:rightChars="0"/>
        <w:jc w:val="center"/>
        <w:rPr>
          <w:rFonts w:hint="eastAsia" w:ascii="宋体" w:hAnsi="宋体" w:eastAsia="宋体" w:cs="宋体"/>
          <w:b/>
          <w:bCs/>
          <w:color w:val="auto"/>
          <w:sz w:val="24"/>
          <w:szCs w:val="24"/>
          <w:highlight w:val="none"/>
        </w:rPr>
      </w:pPr>
    </w:p>
    <w:p w14:paraId="49BD5517">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p>
    <w:p w14:paraId="452742F3">
      <w:pPr>
        <w:pageBreakBefore w:val="0"/>
        <w:tabs>
          <w:tab w:val="left" w:pos="9379"/>
        </w:tabs>
        <w:kinsoku/>
        <w:overflowPunct/>
        <w:bidi w:val="0"/>
        <w:spacing w:afterAutospacing="0" w:line="360" w:lineRule="auto"/>
        <w:ind w:left="0" w:leftChars="0" w:right="0" w:rightChars="0"/>
        <w:jc w:val="center"/>
        <w:rPr>
          <w:rFonts w:hint="eastAsia" w:ascii="宋体" w:hAnsi="宋体" w:eastAsia="宋体" w:cs="宋体"/>
          <w:b/>
          <w:bCs/>
          <w:color w:val="auto"/>
          <w:sz w:val="24"/>
          <w:szCs w:val="24"/>
          <w:highlight w:val="none"/>
        </w:rPr>
      </w:pPr>
      <w:bookmarkStart w:id="4" w:name="_Toc98580389"/>
    </w:p>
    <w:p w14:paraId="5047726A">
      <w:pPr>
        <w:pageBreakBefore w:val="0"/>
        <w:tabs>
          <w:tab w:val="left" w:pos="9379"/>
        </w:tabs>
        <w:kinsoku/>
        <w:overflowPunct/>
        <w:bidi w:val="0"/>
        <w:spacing w:afterAutospacing="0" w:line="360" w:lineRule="auto"/>
        <w:ind w:left="0" w:leftChars="0" w:right="0" w:rightChars="0"/>
        <w:jc w:val="center"/>
        <w:rPr>
          <w:rFonts w:hint="eastAsia" w:ascii="宋体" w:hAnsi="宋体" w:eastAsia="宋体" w:cs="宋体"/>
          <w:b/>
          <w:bCs/>
          <w:color w:val="auto"/>
          <w:sz w:val="28"/>
          <w:szCs w:val="28"/>
          <w:highlight w:val="none"/>
        </w:rPr>
      </w:pPr>
    </w:p>
    <w:p w14:paraId="145ED4A3">
      <w:pPr>
        <w:pageBreakBefore w:val="0"/>
        <w:tabs>
          <w:tab w:val="left" w:pos="9379"/>
        </w:tabs>
        <w:kinsoku/>
        <w:overflowPunct/>
        <w:bidi w:val="0"/>
        <w:spacing w:afterAutospacing="0" w:line="360" w:lineRule="auto"/>
        <w:ind w:left="0" w:leftChars="0" w:right="0" w:rightChars="0"/>
        <w:jc w:val="center"/>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t>目录</w:t>
      </w:r>
    </w:p>
    <w:p w14:paraId="29E4D61D">
      <w:pPr>
        <w:pageBreakBefore w:val="0"/>
        <w:tabs>
          <w:tab w:val="left" w:pos="9379"/>
        </w:tabs>
        <w:kinsoku/>
        <w:overflowPunct/>
        <w:bidi w:val="0"/>
        <w:spacing w:afterAutospacing="0" w:line="480" w:lineRule="auto"/>
        <w:ind w:left="0" w:leftChars="0" w:right="0" w:rightChars="0"/>
        <w:jc w:val="center"/>
        <w:rPr>
          <w:rFonts w:hint="eastAsia" w:ascii="宋体" w:hAnsi="宋体" w:eastAsia="宋体" w:cs="宋体"/>
          <w:b/>
          <w:bCs/>
          <w:color w:val="auto"/>
          <w:sz w:val="28"/>
          <w:szCs w:val="28"/>
          <w:highlight w:val="none"/>
        </w:rPr>
      </w:pPr>
    </w:p>
    <w:p w14:paraId="1761E951">
      <w:pPr>
        <w:pStyle w:val="14"/>
        <w:tabs>
          <w:tab w:val="right" w:leader="dot" w:pos="9746"/>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TOC \o "1-1" \h \z \u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_Toc19195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lang w:val="en-US" w:eastAsia="zh-CN"/>
        </w:rPr>
        <w:t xml:space="preserve">第一章  </w:t>
      </w:r>
      <w:r>
        <w:rPr>
          <w:rFonts w:hint="eastAsia" w:ascii="宋体" w:hAnsi="宋体" w:eastAsia="宋体" w:cs="宋体"/>
          <w:color w:val="auto"/>
          <w:sz w:val="28"/>
          <w:szCs w:val="28"/>
          <w:highlight w:val="none"/>
        </w:rPr>
        <w:t>竞争性磋商公告</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_Toc19195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1</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58643D29">
      <w:pPr>
        <w:pStyle w:val="14"/>
        <w:tabs>
          <w:tab w:val="right" w:leader="dot" w:pos="9746"/>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_Toc23836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lang w:val="en-US" w:eastAsia="zh-CN"/>
        </w:rPr>
        <w:t>第二章  供应商须知</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_Toc23836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5</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68A98BD2">
      <w:pPr>
        <w:pStyle w:val="14"/>
        <w:tabs>
          <w:tab w:val="right" w:leader="dot" w:pos="9746"/>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_Toc19344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lang w:val="en-US" w:eastAsia="zh-CN"/>
        </w:rPr>
        <w:t>第三章  评标办法</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_Toc19344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20</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6B0AF397">
      <w:pPr>
        <w:pStyle w:val="14"/>
        <w:tabs>
          <w:tab w:val="right" w:leader="dot" w:pos="9746"/>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_Toc991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lang w:val="en-US" w:eastAsia="zh-CN"/>
        </w:rPr>
        <w:t>第四章  合同条款及格式</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_Toc991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35</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6287FC57">
      <w:pPr>
        <w:pStyle w:val="14"/>
        <w:tabs>
          <w:tab w:val="right" w:leader="dot" w:pos="9746"/>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_Toc14688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lang w:val="en-US" w:eastAsia="zh-CN"/>
        </w:rPr>
        <w:t>第五章  采购需求及技术规格要求</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_Toc14688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36</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0AAC6E89">
      <w:pPr>
        <w:pStyle w:val="14"/>
        <w:tabs>
          <w:tab w:val="right" w:leader="dot" w:pos="9746"/>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\l _Toc324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lang w:val="en-US" w:eastAsia="zh-CN"/>
        </w:rPr>
        <w:t>第六章  响应文件格式</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_Toc324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41</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5A0B2CAD">
      <w:pPr>
        <w:pageBreakBefore w:val="0"/>
        <w:kinsoku/>
        <w:overflowPunct/>
        <w:bidi w:val="0"/>
        <w:spacing w:afterAutospacing="0" w:line="480" w:lineRule="auto"/>
        <w:ind w:left="0" w:leftChars="0" w:right="0" w:rightChars="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end"/>
      </w:r>
      <w:bookmarkEnd w:id="4"/>
    </w:p>
    <w:p w14:paraId="4686F438">
      <w:pPr>
        <w:pageBreakBefore w:val="0"/>
        <w:kinsoku/>
        <w:overflowPunct/>
        <w:bidi w:val="0"/>
        <w:spacing w:afterAutospacing="0" w:line="360" w:lineRule="auto"/>
        <w:ind w:left="0" w:leftChars="0" w:right="0" w:rightChars="0"/>
        <w:jc w:val="center"/>
        <w:rPr>
          <w:rFonts w:hint="eastAsia" w:ascii="宋体" w:hAnsi="宋体" w:eastAsia="宋体" w:cs="宋体"/>
          <w:b/>
          <w:bCs/>
          <w:color w:val="auto"/>
          <w:sz w:val="28"/>
          <w:szCs w:val="28"/>
          <w:highlight w:val="none"/>
        </w:rPr>
        <w:sectPr>
          <w:pgSz w:w="11906" w:h="16838"/>
          <w:pgMar w:top="1440" w:right="1080" w:bottom="1440" w:left="1080" w:header="851" w:footer="992" w:gutter="0"/>
          <w:cols w:space="720" w:num="1"/>
          <w:titlePg/>
          <w:docGrid w:linePitch="312" w:charSpace="0"/>
        </w:sectPr>
      </w:pPr>
    </w:p>
    <w:p w14:paraId="64FEAA98">
      <w:pPr>
        <w:pStyle w:val="2"/>
        <w:bidi w:val="0"/>
        <w:spacing w:line="360" w:lineRule="auto"/>
        <w:jc w:val="center"/>
        <w:rPr>
          <w:rFonts w:hint="eastAsia" w:ascii="宋体" w:hAnsi="宋体" w:eastAsia="宋体" w:cs="宋体"/>
          <w:color w:val="auto"/>
          <w:sz w:val="28"/>
          <w:szCs w:val="13"/>
          <w:highlight w:val="none"/>
        </w:rPr>
      </w:pPr>
      <w:bookmarkStart w:id="5" w:name="_Toc19195"/>
      <w:r>
        <w:rPr>
          <w:rFonts w:hint="eastAsia" w:ascii="宋体" w:hAnsi="宋体" w:eastAsia="宋体" w:cs="宋体"/>
          <w:color w:val="auto"/>
          <w:sz w:val="28"/>
          <w:szCs w:val="13"/>
          <w:highlight w:val="none"/>
          <w:lang w:val="en-US" w:eastAsia="zh-CN"/>
        </w:rPr>
        <w:t xml:space="preserve">第一章  </w:t>
      </w:r>
      <w:r>
        <w:rPr>
          <w:rFonts w:hint="eastAsia" w:ascii="宋体" w:hAnsi="宋体" w:eastAsia="宋体" w:cs="宋体"/>
          <w:color w:val="auto"/>
          <w:sz w:val="28"/>
          <w:szCs w:val="13"/>
          <w:highlight w:val="none"/>
        </w:rPr>
        <w:t>竞争性磋商公告</w:t>
      </w:r>
      <w:bookmarkEnd w:id="5"/>
    </w:p>
    <w:p w14:paraId="2B43620E">
      <w:pPr>
        <w:pageBreakBefore w:val="0"/>
        <w:kinsoku/>
        <w:overflowPunct/>
        <w:bidi w:val="0"/>
        <w:spacing w:afterAutospacing="0" w:line="360" w:lineRule="auto"/>
        <w:ind w:right="0" w:rightChars="0" w:firstLine="442" w:firstLineChars="200"/>
        <w:rPr>
          <w:rFonts w:hint="eastAsia" w:ascii="宋体" w:hAnsi="宋体" w:eastAsia="宋体" w:cs="宋体"/>
          <w:b/>
          <w:bCs/>
          <w:color w:val="auto"/>
          <w:sz w:val="22"/>
          <w:szCs w:val="22"/>
          <w:highlight w:val="none"/>
        </w:rPr>
      </w:pPr>
      <w:bookmarkStart w:id="6" w:name="OLE_LINK1"/>
      <w:r>
        <w:rPr>
          <w:rFonts w:hint="eastAsia" w:ascii="宋体" w:hAnsi="宋体" w:eastAsia="宋体" w:cs="宋体"/>
          <w:b/>
          <w:bCs/>
          <w:color w:val="auto"/>
          <w:sz w:val="22"/>
          <w:szCs w:val="22"/>
          <w:highlight w:val="none"/>
        </w:rPr>
        <w:t>项目概况</w:t>
      </w:r>
    </w:p>
    <w:p w14:paraId="68CBBF2C">
      <w:pPr>
        <w:pageBreakBefore w:val="0"/>
        <w:kinsoku/>
        <w:overflowPunct/>
        <w:bidi w:val="0"/>
        <w:spacing w:afterAutospacing="0" w:line="360" w:lineRule="auto"/>
        <w:ind w:left="0" w:leftChars="0" w:right="0" w:rightChars="0" w:firstLine="440" w:firstLineChars="200"/>
        <w:rPr>
          <w:rFonts w:hint="eastAsia" w:ascii="宋体" w:hAnsi="宋体" w:eastAsia="宋体" w:cs="宋体"/>
          <w:b/>
          <w:color w:val="auto"/>
          <w:sz w:val="22"/>
          <w:szCs w:val="22"/>
          <w:highlight w:val="none"/>
        </w:rPr>
      </w:pPr>
      <w:r>
        <w:rPr>
          <w:rFonts w:hint="eastAsia" w:ascii="宋体" w:hAnsi="宋体" w:eastAsia="宋体" w:cs="宋体"/>
          <w:color w:val="auto"/>
          <w:kern w:val="0"/>
          <w:sz w:val="22"/>
          <w:szCs w:val="22"/>
          <w:highlight w:val="none"/>
          <w:u w:val="single"/>
          <w:lang w:val="en-US" w:eastAsia="zh-CN"/>
        </w:rPr>
        <w:t>长德社区卫生服务中心食堂项目的潜在供应商应在“政采云”平台（https://www.zcygov.cn/）获取采购文件，并于2025年04月24日14时00分（北京时间）前提交响应文件。</w:t>
      </w:r>
    </w:p>
    <w:p w14:paraId="008B2DAA">
      <w:pPr>
        <w:pageBreakBefore w:val="0"/>
        <w:kinsoku/>
        <w:overflowPunct/>
        <w:bidi w:val="0"/>
        <w:spacing w:afterAutospacing="0" w:line="360" w:lineRule="auto"/>
        <w:ind w:left="0" w:leftChars="0" w:right="0" w:rightChars="0"/>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一、项目基本情况</w:t>
      </w:r>
    </w:p>
    <w:p w14:paraId="76705CD9">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采购计划编号：采购计划-[2025]-00006号；</w:t>
      </w:r>
    </w:p>
    <w:p w14:paraId="1AB4CED3">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项目编号：JLSKY-2025-0401</w:t>
      </w:r>
      <w:r>
        <w:rPr>
          <w:rFonts w:hint="eastAsia" w:ascii="宋体" w:hAnsi="宋体" w:eastAsia="宋体" w:cs="宋体"/>
          <w:color w:val="auto"/>
          <w:sz w:val="22"/>
          <w:szCs w:val="22"/>
          <w:highlight w:val="none"/>
        </w:rPr>
        <w:t>；</w:t>
      </w:r>
    </w:p>
    <w:p w14:paraId="203B3938">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项目名称：</w:t>
      </w:r>
      <w:bookmarkStart w:id="420" w:name="_GoBack"/>
      <w:r>
        <w:rPr>
          <w:rFonts w:hint="eastAsia" w:ascii="宋体" w:hAnsi="宋体" w:eastAsia="宋体" w:cs="宋体"/>
          <w:color w:val="auto"/>
          <w:kern w:val="0"/>
          <w:sz w:val="22"/>
          <w:szCs w:val="22"/>
          <w:highlight w:val="none"/>
          <w:lang w:eastAsia="zh-CN"/>
        </w:rPr>
        <w:t>长德社区卫生服务中心食堂项目</w:t>
      </w:r>
      <w:r>
        <w:rPr>
          <w:rFonts w:hint="eastAsia" w:ascii="宋体" w:hAnsi="宋体" w:eastAsia="宋体" w:cs="宋体"/>
          <w:color w:val="auto"/>
          <w:sz w:val="22"/>
          <w:szCs w:val="22"/>
          <w:highlight w:val="none"/>
        </w:rPr>
        <w:t>；</w:t>
      </w:r>
      <w:bookmarkEnd w:id="420"/>
    </w:p>
    <w:p w14:paraId="0E2E3EA5">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采购方式：竞争性磋商；</w:t>
      </w:r>
    </w:p>
    <w:p w14:paraId="035A76E3">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预算金额：</w:t>
      </w:r>
      <w:r>
        <w:rPr>
          <w:rFonts w:hint="eastAsia" w:ascii="宋体" w:hAnsi="宋体" w:eastAsia="宋体" w:cs="宋体"/>
          <w:color w:val="auto"/>
          <w:kern w:val="0"/>
          <w:sz w:val="22"/>
          <w:szCs w:val="22"/>
          <w:highlight w:val="none"/>
          <w:lang w:val="en-US" w:eastAsia="zh-CN"/>
        </w:rPr>
        <w:t>305000元/年(全年最高支付金额不超过305000元/年)</w:t>
      </w:r>
      <w:r>
        <w:rPr>
          <w:rFonts w:hint="eastAsia" w:ascii="宋体" w:hAnsi="宋体" w:eastAsia="宋体" w:cs="宋体"/>
          <w:color w:val="auto"/>
          <w:sz w:val="22"/>
          <w:szCs w:val="22"/>
          <w:highlight w:val="none"/>
        </w:rPr>
        <w:t>；</w:t>
      </w:r>
    </w:p>
    <w:p w14:paraId="6D991A88">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最高限价：</w:t>
      </w:r>
      <w:r>
        <w:rPr>
          <w:rFonts w:hint="eastAsia" w:ascii="宋体" w:hAnsi="宋体" w:eastAsia="宋体" w:cs="宋体"/>
          <w:color w:val="auto"/>
          <w:sz w:val="22"/>
          <w:szCs w:val="22"/>
          <w:highlight w:val="none"/>
          <w:lang w:val="en-US" w:eastAsia="zh-CN"/>
        </w:rPr>
        <w:t>折扣系数1.00</w:t>
      </w:r>
      <w:r>
        <w:rPr>
          <w:rFonts w:hint="eastAsia" w:ascii="宋体" w:hAnsi="宋体" w:eastAsia="宋体" w:cs="宋体"/>
          <w:color w:val="auto"/>
          <w:sz w:val="22"/>
          <w:szCs w:val="22"/>
          <w:highlight w:val="none"/>
        </w:rPr>
        <w:t>；</w:t>
      </w:r>
    </w:p>
    <w:p w14:paraId="0E8E9144">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采购需求：</w:t>
      </w:r>
      <w:bookmarkStart w:id="7" w:name="blank16"/>
      <w:r>
        <w:rPr>
          <w:rFonts w:hint="eastAsia" w:ascii="宋体" w:hAnsi="宋体" w:eastAsia="宋体" w:cs="宋体"/>
          <w:color w:val="auto"/>
          <w:sz w:val="22"/>
          <w:szCs w:val="22"/>
          <w:highlight w:val="none"/>
          <w:lang w:val="en-US" w:eastAsia="zh-CN"/>
        </w:rPr>
        <w:t>拟采购1家服务单位为</w:t>
      </w:r>
      <w:r>
        <w:rPr>
          <w:rFonts w:hint="eastAsia" w:ascii="宋体" w:hAnsi="宋体" w:eastAsia="宋体" w:cs="宋体"/>
          <w:color w:val="auto"/>
          <w:kern w:val="0"/>
          <w:sz w:val="22"/>
          <w:szCs w:val="22"/>
          <w:highlight w:val="none"/>
          <w:lang w:eastAsia="zh-CN"/>
        </w:rPr>
        <w:t>长德社区卫生服务中心食堂</w:t>
      </w:r>
      <w:r>
        <w:rPr>
          <w:rFonts w:hint="eastAsia" w:ascii="宋体" w:hAnsi="宋体" w:eastAsia="宋体" w:cs="宋体"/>
          <w:color w:val="auto"/>
          <w:kern w:val="0"/>
          <w:sz w:val="22"/>
          <w:szCs w:val="22"/>
          <w:highlight w:val="none"/>
          <w:lang w:val="en-US" w:eastAsia="zh-CN"/>
        </w:rPr>
        <w:t>提供</w:t>
      </w:r>
      <w:r>
        <w:rPr>
          <w:rFonts w:hint="eastAsia" w:ascii="宋体" w:hAnsi="宋体" w:eastAsia="宋体" w:cs="宋体"/>
          <w:color w:val="auto"/>
          <w:kern w:val="0"/>
          <w:sz w:val="22"/>
          <w:szCs w:val="22"/>
          <w:highlight w:val="none"/>
        </w:rPr>
        <w:t>所需</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包括但不限于</w:t>
      </w:r>
      <w:r>
        <w:rPr>
          <w:rFonts w:hint="eastAsia" w:ascii="宋体" w:hAnsi="宋体" w:eastAsia="宋体" w:cs="宋体"/>
          <w:color w:val="auto"/>
          <w:kern w:val="0"/>
          <w:sz w:val="22"/>
          <w:szCs w:val="22"/>
          <w:highlight w:val="none"/>
          <w:lang w:eastAsia="zh-CN"/>
        </w:rPr>
        <w:t>蔬菜类、肉类、豆制品类、禽蛋类、水产类、水果类、米、面 (粉)、食用油、干调类、冻品、副食等)</w:t>
      </w:r>
      <w:r>
        <w:rPr>
          <w:rFonts w:hint="eastAsia" w:ascii="宋体" w:hAnsi="宋体" w:eastAsia="宋体" w:cs="宋体"/>
          <w:color w:val="auto"/>
          <w:kern w:val="0"/>
          <w:sz w:val="22"/>
          <w:szCs w:val="22"/>
          <w:highlight w:val="none"/>
        </w:rPr>
        <w:t>食材，具体内容详见</w:t>
      </w:r>
      <w:bookmarkEnd w:id="7"/>
      <w:r>
        <w:rPr>
          <w:rFonts w:hint="eastAsia" w:ascii="宋体" w:hAnsi="宋体" w:eastAsia="宋体" w:cs="宋体"/>
          <w:color w:val="auto"/>
          <w:kern w:val="0"/>
          <w:sz w:val="22"/>
          <w:szCs w:val="22"/>
          <w:highlight w:val="none"/>
          <w:lang w:val="en-US" w:eastAsia="zh-CN"/>
        </w:rPr>
        <w:t>（具体详见招标文件“第五章 采购需求及技术规格要求”包含的全部内容）；</w:t>
      </w:r>
    </w:p>
    <w:p w14:paraId="1A82A6C0">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合同履行期限：</w:t>
      </w:r>
      <w:r>
        <w:rPr>
          <w:rFonts w:hint="eastAsia" w:ascii="宋体" w:hAnsi="宋体" w:eastAsia="宋体" w:cs="宋体"/>
          <w:color w:val="auto"/>
          <w:sz w:val="22"/>
          <w:szCs w:val="22"/>
          <w:highlight w:val="none"/>
          <w:lang w:val="en-US" w:eastAsia="zh-CN"/>
        </w:rPr>
        <w:t>合同签订后一年</w:t>
      </w:r>
      <w:r>
        <w:rPr>
          <w:rFonts w:hint="eastAsia" w:ascii="宋体" w:hAnsi="宋体" w:eastAsia="宋体" w:cs="宋体"/>
          <w:color w:val="auto"/>
          <w:sz w:val="22"/>
          <w:szCs w:val="22"/>
          <w:highlight w:val="none"/>
        </w:rPr>
        <w:t>；</w:t>
      </w:r>
    </w:p>
    <w:p w14:paraId="3650A6D9">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供货时间：每星期需送货2次 （每周一、周三）(以采购人下单订单时间为准) ,供货商需在送货当天的上午 7:00 之前到达送货地点。(如遇节假日串班或采购单位需加班开餐时，供货商需根据采购单位要求增加送货次数)；</w:t>
      </w:r>
    </w:p>
    <w:p w14:paraId="567B1E59">
      <w:pPr>
        <w:pageBreakBefore w:val="0"/>
        <w:kinsoku/>
        <w:overflowPunct/>
        <w:bidi w:val="0"/>
        <w:spacing w:afterAutospacing="0" w:line="360" w:lineRule="auto"/>
        <w:ind w:left="0" w:leftChars="0" w:right="0" w:rightChars="0" w:firstLine="440" w:firstLineChars="200"/>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质量标准</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如发生所供食材不新鲜、临期、不合格或有疑问的食品原料，采购人员有权要求退货、换货等，供应商应无条件将其更换为新鲜且保质期良好的食材，以保证招标人利益不受损失；</w:t>
      </w:r>
    </w:p>
    <w:p w14:paraId="49A538DD">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sz w:val="22"/>
          <w:szCs w:val="22"/>
          <w:highlight w:val="none"/>
        </w:rPr>
        <w:t>本项目是否接受联合体：</w:t>
      </w:r>
      <w:bookmarkStart w:id="8" w:name="blank35_copy_1629683397000"/>
      <w:r>
        <w:rPr>
          <w:rFonts w:hint="eastAsia" w:ascii="宋体" w:hAnsi="宋体" w:eastAsia="宋体" w:cs="宋体"/>
          <w:color w:val="auto"/>
          <w:kern w:val="0"/>
          <w:sz w:val="22"/>
          <w:szCs w:val="22"/>
          <w:highlight w:val="none"/>
        </w:rPr>
        <w:t>否</w:t>
      </w:r>
      <w:bookmarkEnd w:id="8"/>
      <w:r>
        <w:rPr>
          <w:rFonts w:hint="eastAsia" w:ascii="宋体" w:hAnsi="宋体" w:eastAsia="宋体" w:cs="宋体"/>
          <w:color w:val="auto"/>
          <w:kern w:val="0"/>
          <w:sz w:val="22"/>
          <w:szCs w:val="22"/>
          <w:highlight w:val="none"/>
          <w:lang w:val="en-US" w:eastAsia="zh-CN"/>
        </w:rPr>
        <w:t>。</w:t>
      </w:r>
    </w:p>
    <w:p w14:paraId="0AE44700">
      <w:pPr>
        <w:pageBreakBefore w:val="0"/>
        <w:numPr>
          <w:ilvl w:val="0"/>
          <w:numId w:val="1"/>
        </w:numPr>
        <w:kinsoku/>
        <w:overflowPunct/>
        <w:bidi w:val="0"/>
        <w:spacing w:afterAutospacing="0" w:line="360" w:lineRule="auto"/>
        <w:ind w:left="0" w:leftChars="0" w:right="0" w:rightChars="0"/>
        <w:rPr>
          <w:rFonts w:hint="eastAsia" w:ascii="宋体" w:hAnsi="宋体" w:eastAsia="宋体" w:cs="宋体"/>
          <w:b/>
          <w:color w:val="auto"/>
          <w:sz w:val="22"/>
          <w:szCs w:val="22"/>
          <w:highlight w:val="none"/>
        </w:rPr>
      </w:pPr>
      <w:bookmarkStart w:id="9" w:name="_Toc28359003"/>
      <w:bookmarkStart w:id="10" w:name="_Toc35393791"/>
      <w:bookmarkStart w:id="11" w:name="_Toc28359080"/>
      <w:bookmarkStart w:id="12" w:name="_Toc35393622"/>
      <w:r>
        <w:rPr>
          <w:rFonts w:hint="eastAsia" w:ascii="宋体" w:hAnsi="宋体" w:eastAsia="宋体" w:cs="宋体"/>
          <w:b/>
          <w:color w:val="auto"/>
          <w:sz w:val="22"/>
          <w:szCs w:val="22"/>
          <w:highlight w:val="none"/>
        </w:rPr>
        <w:t>申请人的资格要求：</w:t>
      </w:r>
      <w:bookmarkEnd w:id="9"/>
      <w:bookmarkEnd w:id="10"/>
      <w:bookmarkEnd w:id="11"/>
      <w:bookmarkEnd w:id="12"/>
    </w:p>
    <w:p w14:paraId="51F32116">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1.满足《中华人民共和国政府采购法》第二十二条规定。</w:t>
      </w:r>
    </w:p>
    <w:p w14:paraId="2E175E71">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2.落实政府采购政策需满足的资格要求：本项目为专门面向中小企业的采购项目；</w:t>
      </w:r>
    </w:p>
    <w:p w14:paraId="63C7788B">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（1）执行《政府采购促进中小企业发展管理办法》（财库[2020]46号）；</w:t>
      </w:r>
    </w:p>
    <w:p w14:paraId="6B881925">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（2）执行《财政部、司法部关于政府采购支持监狱企业发展有关问题的通知》（财库[2014]68号）；</w:t>
      </w:r>
    </w:p>
    <w:p w14:paraId="09A931C8">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（3）执行《关于促进残疾人就业政府采购政策的通知》（财库〔2017〕141号）；</w:t>
      </w:r>
    </w:p>
    <w:p w14:paraId="16ACA1C2">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（4）执行《财政部关于在政府采购活动中查询及使用信用记录有关问题的通知》（财库[2016]125号）；</w:t>
      </w:r>
    </w:p>
    <w:p w14:paraId="013CA6CF">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（5）《关于进一步加大政府采购支持中小企业力度的通知》（财库〔2022〕19号）；</w:t>
      </w:r>
    </w:p>
    <w:p w14:paraId="5D291923">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（6）《关于调整优化节能产品、环境标志产品政府采购执行机制的通知》（财库[2019]9号）；</w:t>
      </w:r>
    </w:p>
    <w:p w14:paraId="31AD7B67">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注：中小微企业以供应商填写的《中小企业声明函》为判定标准，残疾人福利性单位以供应商填写的《残疾人福利性单位声明函》为判定标准，监狱企业须提供由省级以上监狱管理局、戒毒管理局（含新疆生产建设兵团）出具的属于监狱企业的证明文件，否则不予认定。以上政策不重复享受。</w:t>
      </w:r>
    </w:p>
    <w:p w14:paraId="48ECEFA6">
      <w:pPr>
        <w:pageBreakBefore w:val="0"/>
        <w:kinsoku/>
        <w:overflowPunct/>
        <w:bidi w:val="0"/>
        <w:spacing w:afterAutospacing="0" w:line="360" w:lineRule="auto"/>
        <w:ind w:left="0" w:leftChars="0" w:right="0" w:rightChars="0" w:firstLine="440" w:firstLineChars="200"/>
        <w:rPr>
          <w:rFonts w:hint="default"/>
          <w:color w:val="auto"/>
          <w:sz w:val="28"/>
          <w:szCs w:val="18"/>
          <w:highlight w:val="none"/>
          <w:lang w:val="en-US" w:eastAsia="zh-CN"/>
        </w:rPr>
      </w:pPr>
      <w:r>
        <w:rPr>
          <w:rFonts w:hint="eastAsia" w:ascii="宋体" w:hAnsi="宋体" w:eastAsia="宋体" w:cs="宋体"/>
          <w:color w:val="auto"/>
          <w:sz w:val="22"/>
          <w:szCs w:val="22"/>
          <w:highlight w:val="none"/>
          <w:shd w:val="clear" w:color="auto" w:fill="FFFFFF"/>
          <w:lang w:val="en-US" w:eastAsia="zh-CN"/>
        </w:rPr>
        <w:t>3.</w:t>
      </w:r>
      <w:r>
        <w:rPr>
          <w:rFonts w:hint="eastAsia" w:ascii="宋体" w:hAnsi="宋体" w:eastAsia="宋体" w:cs="宋体"/>
          <w:color w:val="auto"/>
          <w:sz w:val="22"/>
          <w:szCs w:val="22"/>
          <w:highlight w:val="none"/>
          <w:shd w:val="clear" w:color="auto" w:fill="FFFFFF"/>
        </w:rPr>
        <w:t>本项目的特定资格要求：</w:t>
      </w:r>
    </w:p>
    <w:p w14:paraId="31FECBFA">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3.1供应商须在中华人民共和国境内注册，具有独立承担民事责任的能力的合法经营资格的独立法人或其他组织，具备有效的营业执照，并在人员、设备和资金等方面具有相应的服务能力；</w:t>
      </w:r>
    </w:p>
    <w:p w14:paraId="6F98E87F">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3.2供应商须具有在有效期内的《食品生产许可证》或《食品经营许可证》；</w:t>
      </w:r>
    </w:p>
    <w:p w14:paraId="03E6C512">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3.3供应商参加采购活动应当提交反映其财务状况、依法缴纳税收和社保保障资金情况的资格条件承诺函（《长春市财政局关于加强政府采购信用体系建设简化供应商资格条件有关事项的通知》（长财采购〔2022〕2066号））；</w:t>
      </w:r>
    </w:p>
    <w:p w14:paraId="23A31DFE">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3.4</w:t>
      </w:r>
      <w:r>
        <w:rPr>
          <w:rFonts w:hint="eastAsia" w:ascii="宋体" w:hAnsi="宋体" w:eastAsia="宋体" w:cs="宋体"/>
          <w:color w:val="auto"/>
          <w:sz w:val="22"/>
          <w:szCs w:val="22"/>
          <w:highlight w:val="none"/>
          <w:shd w:val="clear" w:color="auto" w:fill="FFFFFF"/>
          <w:lang w:val="zh-CN" w:eastAsia="zh-CN"/>
        </w:rPr>
        <w:t>拒绝列入政府取消投标资格记录期间的企业或个人投标。</w:t>
      </w:r>
      <w:r>
        <w:rPr>
          <w:rFonts w:hint="eastAsia" w:ascii="宋体" w:hAnsi="宋体" w:eastAsia="宋体" w:cs="宋体"/>
          <w:color w:val="auto"/>
          <w:sz w:val="22"/>
          <w:szCs w:val="22"/>
          <w:highlight w:val="none"/>
          <w:shd w:val="clear" w:color="auto" w:fill="FFFFFF"/>
          <w:lang w:val="en-US" w:eastAsia="zh-CN"/>
        </w:rPr>
        <w:t xml:space="preserve">供应商不得为“信用中国”网站（www.creditchina.gov.cn）中列入重大税收违法失信主体名单的供应商，不得为中国执行信息公开网（http://zxgk.court.gov.cn）中列入失信被执行人名单，不得为中国政府采购网（www.ccgp.gov.cn）政府采购严重违法失信行为记录名单中被财政部门禁止参加政府采购活动的供应商（详见财库[2016]125号），供应商及其法定代表人不得在“中国裁判文书网”列入存在行贿犯罪情形。； </w:t>
      </w:r>
    </w:p>
    <w:p w14:paraId="760FD7D9">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 xml:space="preserve">3.5与采购人存在利害关系可能影响招标公正性的法人、其他组织或者个人，不得参加投标。单位负责人为同一人或者存在控股、管理关系的不同单位，不得参加同一标段投标或者未划分标段的同一招标项目投标。供应商需对公司材料和响应文件的真实性进行承诺，不得提供伪造、变造的材料，否则后果自负。 </w:t>
      </w:r>
    </w:p>
    <w:p w14:paraId="35EDA96B">
      <w:pPr>
        <w:pageBreakBefore w:val="0"/>
        <w:kinsoku/>
        <w:overflowPunct/>
        <w:bidi w:val="0"/>
        <w:spacing w:afterAutospacing="0" w:line="360" w:lineRule="auto"/>
        <w:ind w:left="0" w:leftChars="0" w:right="0" w:rightChars="0"/>
        <w:rPr>
          <w:rFonts w:hint="eastAsia" w:ascii="宋体" w:hAnsi="宋体" w:eastAsia="宋体" w:cs="宋体"/>
          <w:b/>
          <w:color w:val="auto"/>
          <w:sz w:val="22"/>
          <w:szCs w:val="22"/>
          <w:highlight w:val="none"/>
          <w:lang w:eastAsia="zh-CN"/>
        </w:rPr>
      </w:pPr>
      <w:bookmarkStart w:id="13" w:name="_Toc35393792"/>
      <w:bookmarkStart w:id="14" w:name="_Toc35393623"/>
      <w:bookmarkStart w:id="15" w:name="_Toc28359004"/>
      <w:bookmarkStart w:id="16" w:name="_Toc28359081"/>
      <w:r>
        <w:rPr>
          <w:rFonts w:hint="eastAsia" w:ascii="宋体" w:hAnsi="宋体" w:eastAsia="宋体" w:cs="宋体"/>
          <w:b/>
          <w:color w:val="auto"/>
          <w:sz w:val="22"/>
          <w:szCs w:val="22"/>
          <w:highlight w:val="none"/>
        </w:rPr>
        <w:t>三、获取</w:t>
      </w:r>
      <w:bookmarkEnd w:id="13"/>
      <w:bookmarkEnd w:id="14"/>
      <w:bookmarkEnd w:id="15"/>
      <w:bookmarkEnd w:id="16"/>
      <w:r>
        <w:rPr>
          <w:rFonts w:hint="eastAsia" w:ascii="宋体" w:hAnsi="宋体" w:eastAsia="宋体" w:cs="宋体"/>
          <w:b/>
          <w:color w:val="auto"/>
          <w:sz w:val="22"/>
          <w:szCs w:val="22"/>
          <w:highlight w:val="none"/>
          <w:lang w:eastAsia="zh-CN"/>
        </w:rPr>
        <w:t>采购文件</w:t>
      </w:r>
    </w:p>
    <w:p w14:paraId="0CB49347">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shd w:val="clear" w:color="auto" w:fill="FFFFFF"/>
          <w:lang w:val="en-US" w:eastAsia="zh-CN"/>
        </w:rPr>
      </w:pPr>
      <w:bookmarkStart w:id="17" w:name="_Toc28359082"/>
      <w:bookmarkStart w:id="18" w:name="_Toc28359005"/>
      <w:bookmarkStart w:id="19" w:name="_Toc35393793"/>
      <w:bookmarkStart w:id="20" w:name="_Toc35393624"/>
      <w:r>
        <w:rPr>
          <w:rFonts w:hint="eastAsia" w:ascii="宋体" w:hAnsi="宋体" w:eastAsia="宋体" w:cs="宋体"/>
          <w:color w:val="auto"/>
          <w:sz w:val="22"/>
          <w:szCs w:val="22"/>
          <w:highlight w:val="none"/>
          <w:shd w:val="clear" w:color="auto" w:fill="FFFFFF"/>
          <w:lang w:val="en-US" w:eastAsia="zh-CN"/>
        </w:rPr>
        <w:t>时间：2025年04月11日至2025年04月18日；</w:t>
      </w:r>
    </w:p>
    <w:p w14:paraId="31EFCAC4">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地点：网上下载。</w:t>
      </w:r>
    </w:p>
    <w:p w14:paraId="6933B009">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方式：网上免费获取。供应商登录政采云平台https://www.zcygov.cn/在线申请获取采购文件（进入“项目采购”应用，在获取采购文件菜单中选择项目，申请获取采购文件）。具体注册及下载文件方法请访问“政采云”平台查询相关信息。</w:t>
      </w:r>
    </w:p>
    <w:p w14:paraId="53924C33">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数字证书办理及投标技术咨询：供应商须自行考虑数字证书办理时限，若对项目采购电子交易系统操作有疑问，可登录“政采云”平台（https://www.zcygov.cn）点击右侧咨询小采，获取采小蜜智能服务管家帮助，或拨打政采云服务热线95763获取热线服务帮助。</w:t>
      </w:r>
    </w:p>
    <w:p w14:paraId="3213B8CA">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售价：0元。</w:t>
      </w:r>
    </w:p>
    <w:p w14:paraId="1F3C7FA0">
      <w:pPr>
        <w:pageBreakBefore w:val="0"/>
        <w:kinsoku/>
        <w:overflowPunct/>
        <w:bidi w:val="0"/>
        <w:spacing w:afterAutospacing="0" w:line="360" w:lineRule="auto"/>
        <w:ind w:left="0" w:leftChars="0" w:right="0" w:rightChars="0"/>
        <w:rPr>
          <w:rFonts w:hint="eastAsia" w:ascii="宋体" w:hAnsi="宋体" w:eastAsia="宋体" w:cs="宋体"/>
          <w:b/>
          <w:color w:val="auto"/>
          <w:sz w:val="22"/>
          <w:szCs w:val="22"/>
          <w:highlight w:val="none"/>
          <w:lang w:val="en-US" w:eastAsia="zh-CN"/>
        </w:rPr>
      </w:pPr>
      <w:r>
        <w:rPr>
          <w:rFonts w:hint="eastAsia" w:ascii="宋体" w:hAnsi="宋体" w:eastAsia="宋体" w:cs="宋体"/>
          <w:b/>
          <w:color w:val="auto"/>
          <w:sz w:val="22"/>
          <w:szCs w:val="22"/>
          <w:highlight w:val="none"/>
        </w:rPr>
        <w:t>四、</w:t>
      </w:r>
      <w:bookmarkEnd w:id="17"/>
      <w:bookmarkEnd w:id="18"/>
      <w:bookmarkEnd w:id="19"/>
      <w:bookmarkEnd w:id="20"/>
      <w:r>
        <w:rPr>
          <w:rFonts w:hint="eastAsia" w:ascii="宋体" w:hAnsi="宋体" w:eastAsia="宋体" w:cs="宋体"/>
          <w:b/>
          <w:color w:val="auto"/>
          <w:sz w:val="22"/>
          <w:szCs w:val="22"/>
          <w:highlight w:val="none"/>
        </w:rPr>
        <w:t>响应文件</w:t>
      </w:r>
      <w:r>
        <w:rPr>
          <w:rFonts w:hint="eastAsia" w:ascii="宋体" w:hAnsi="宋体" w:eastAsia="宋体" w:cs="宋体"/>
          <w:b/>
          <w:color w:val="auto"/>
          <w:sz w:val="22"/>
          <w:szCs w:val="22"/>
          <w:highlight w:val="none"/>
          <w:lang w:val="en-US" w:eastAsia="zh-CN"/>
        </w:rPr>
        <w:t>递交</w:t>
      </w:r>
    </w:p>
    <w:p w14:paraId="13C9A4EA">
      <w:pPr>
        <w:pageBreakBefore w:val="0"/>
        <w:kinsoku/>
        <w:overflowPunct/>
        <w:bidi w:val="0"/>
        <w:spacing w:afterAutospacing="0" w:line="360" w:lineRule="auto"/>
        <w:ind w:left="0" w:leftChars="0" w:right="0" w:rightChars="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lang w:val="en-US" w:eastAsia="zh-CN"/>
        </w:rPr>
        <w:t xml:space="preserve">  截止</w:t>
      </w:r>
      <w:r>
        <w:rPr>
          <w:rFonts w:hint="eastAsia" w:ascii="宋体" w:hAnsi="宋体" w:eastAsia="宋体" w:cs="宋体"/>
          <w:color w:val="auto"/>
          <w:sz w:val="22"/>
          <w:szCs w:val="22"/>
          <w:highlight w:val="none"/>
        </w:rPr>
        <w:t>时间：</w:t>
      </w:r>
      <w:r>
        <w:rPr>
          <w:rFonts w:hint="eastAsia" w:ascii="宋体" w:hAnsi="宋体" w:eastAsia="宋体" w:cs="宋体"/>
          <w:color w:val="auto"/>
          <w:kern w:val="0"/>
          <w:sz w:val="22"/>
          <w:szCs w:val="22"/>
          <w:highlight w:val="none"/>
          <w:lang w:val="en-US" w:eastAsia="zh-CN"/>
        </w:rPr>
        <w:t>2025年04月24日14时00分</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北京时间</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w:t>
      </w:r>
    </w:p>
    <w:p w14:paraId="74C926E6">
      <w:pPr>
        <w:pageBreakBefore w:val="0"/>
        <w:kinsoku/>
        <w:overflowPunct/>
        <w:bidi w:val="0"/>
        <w:spacing w:afterAutospacing="0" w:line="360" w:lineRule="auto"/>
        <w:ind w:left="0" w:leftChars="0" w:right="0" w:rightChars="0"/>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地点：</w:t>
      </w:r>
      <w:r>
        <w:rPr>
          <w:rFonts w:hint="eastAsia" w:ascii="宋体" w:hAnsi="宋体" w:eastAsia="宋体" w:cs="宋体"/>
          <w:color w:val="auto"/>
          <w:sz w:val="22"/>
          <w:szCs w:val="22"/>
          <w:highlight w:val="none"/>
          <w:lang w:eastAsia="zh-CN"/>
        </w:rPr>
        <w:t>长春市二道区洋浦大街6999号凯利中心AB栋101室2楼开标四室</w:t>
      </w:r>
    </w:p>
    <w:p w14:paraId="4DEE7F02">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逾期送达或不符合规定的响应文件恕不接受。</w:t>
      </w:r>
    </w:p>
    <w:p w14:paraId="4946A544">
      <w:pPr>
        <w:pageBreakBefore w:val="0"/>
        <w:kinsoku/>
        <w:overflowPunct/>
        <w:bidi w:val="0"/>
        <w:spacing w:afterAutospacing="0" w:line="360" w:lineRule="auto"/>
        <w:ind w:left="0" w:leftChars="0" w:right="0" w:rightChars="0"/>
        <w:rPr>
          <w:rFonts w:hint="eastAsia" w:ascii="宋体" w:hAnsi="宋体" w:eastAsia="宋体" w:cs="宋体"/>
          <w:b/>
          <w:color w:val="auto"/>
          <w:sz w:val="22"/>
          <w:szCs w:val="22"/>
          <w:highlight w:val="none"/>
          <w:lang w:val="en-US" w:eastAsia="zh-CN"/>
        </w:rPr>
      </w:pPr>
      <w:bookmarkStart w:id="21" w:name="_Toc28359084"/>
      <w:bookmarkStart w:id="22" w:name="_Toc28359007"/>
      <w:bookmarkStart w:id="23" w:name="_Toc35393625"/>
      <w:bookmarkStart w:id="24" w:name="_Toc35393794"/>
      <w:r>
        <w:rPr>
          <w:rFonts w:hint="eastAsia" w:ascii="宋体" w:hAnsi="宋体" w:eastAsia="宋体" w:cs="宋体"/>
          <w:b/>
          <w:color w:val="auto"/>
          <w:sz w:val="22"/>
          <w:szCs w:val="22"/>
          <w:highlight w:val="none"/>
        </w:rPr>
        <w:t>五、</w:t>
      </w:r>
      <w:r>
        <w:rPr>
          <w:rFonts w:hint="eastAsia" w:ascii="宋体" w:hAnsi="宋体" w:eastAsia="宋体" w:cs="宋体"/>
          <w:b/>
          <w:color w:val="auto"/>
          <w:sz w:val="22"/>
          <w:szCs w:val="22"/>
          <w:highlight w:val="none"/>
          <w:lang w:val="en-US" w:eastAsia="zh-CN"/>
        </w:rPr>
        <w:t>开启</w:t>
      </w:r>
    </w:p>
    <w:p w14:paraId="3A840950">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时间：</w:t>
      </w:r>
      <w:r>
        <w:rPr>
          <w:rFonts w:hint="eastAsia" w:ascii="宋体" w:hAnsi="宋体" w:eastAsia="宋体" w:cs="宋体"/>
          <w:color w:val="auto"/>
          <w:kern w:val="0"/>
          <w:sz w:val="22"/>
          <w:szCs w:val="22"/>
          <w:highlight w:val="none"/>
          <w:lang w:val="en-US" w:eastAsia="zh-CN"/>
        </w:rPr>
        <w:t>2025年04月24日14时00分</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北京时间</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w:t>
      </w:r>
    </w:p>
    <w:p w14:paraId="53146415">
      <w:pPr>
        <w:pageBreakBefore w:val="0"/>
        <w:kinsoku/>
        <w:overflowPunct/>
        <w:bidi w:val="0"/>
        <w:spacing w:afterAutospacing="0" w:line="360" w:lineRule="auto"/>
        <w:ind w:left="0" w:leftChars="0" w:right="0" w:rightChars="0"/>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地点：</w:t>
      </w:r>
      <w:r>
        <w:rPr>
          <w:rFonts w:hint="eastAsia" w:ascii="宋体" w:hAnsi="宋体" w:eastAsia="宋体" w:cs="宋体"/>
          <w:color w:val="auto"/>
          <w:sz w:val="22"/>
          <w:szCs w:val="22"/>
          <w:highlight w:val="none"/>
          <w:lang w:eastAsia="zh-CN"/>
        </w:rPr>
        <w:t>长春市二道区洋浦大街6999号凯利中心AB栋101室2楼开标四室</w:t>
      </w:r>
    </w:p>
    <w:p w14:paraId="01367E2D">
      <w:pPr>
        <w:pageBreakBefore w:val="0"/>
        <w:kinsoku/>
        <w:overflowPunct/>
        <w:bidi w:val="0"/>
        <w:spacing w:afterAutospacing="0" w:line="360" w:lineRule="auto"/>
        <w:ind w:left="0" w:leftChars="0" w:right="0" w:rightChars="0"/>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lang w:val="en-US" w:eastAsia="zh-CN"/>
        </w:rPr>
        <w:t>六、</w:t>
      </w:r>
      <w:r>
        <w:rPr>
          <w:rFonts w:hint="eastAsia" w:ascii="宋体" w:hAnsi="宋体" w:eastAsia="宋体" w:cs="宋体"/>
          <w:b/>
          <w:color w:val="auto"/>
          <w:sz w:val="22"/>
          <w:szCs w:val="22"/>
          <w:highlight w:val="none"/>
        </w:rPr>
        <w:t>公告期限</w:t>
      </w:r>
      <w:bookmarkEnd w:id="21"/>
      <w:bookmarkEnd w:id="22"/>
      <w:bookmarkEnd w:id="23"/>
      <w:bookmarkEnd w:id="24"/>
    </w:p>
    <w:p w14:paraId="663CAFBE">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自本公告发布之日起</w:t>
      </w:r>
      <w:r>
        <w:rPr>
          <w:rFonts w:hint="eastAsia" w:ascii="宋体" w:hAnsi="宋体" w:eastAsia="宋体" w:cs="宋体"/>
          <w:color w:val="auto"/>
          <w:kern w:val="0"/>
          <w:sz w:val="22"/>
          <w:szCs w:val="22"/>
          <w:highlight w:val="none"/>
          <w:lang w:val="en-US" w:eastAsia="zh-CN"/>
        </w:rPr>
        <w:t>3</w:t>
      </w:r>
      <w:r>
        <w:rPr>
          <w:rFonts w:hint="eastAsia" w:ascii="宋体" w:hAnsi="宋体" w:eastAsia="宋体" w:cs="宋体"/>
          <w:color w:val="auto"/>
          <w:kern w:val="0"/>
          <w:sz w:val="22"/>
          <w:szCs w:val="22"/>
          <w:highlight w:val="none"/>
        </w:rPr>
        <w:t>个工作日</w:t>
      </w:r>
      <w:r>
        <w:rPr>
          <w:rFonts w:hint="eastAsia" w:ascii="宋体" w:hAnsi="宋体" w:eastAsia="宋体" w:cs="宋体"/>
          <w:color w:val="auto"/>
          <w:sz w:val="22"/>
          <w:szCs w:val="22"/>
          <w:highlight w:val="none"/>
        </w:rPr>
        <w:t>。</w:t>
      </w:r>
    </w:p>
    <w:p w14:paraId="264096F6">
      <w:pPr>
        <w:pageBreakBefore w:val="0"/>
        <w:kinsoku/>
        <w:overflowPunct/>
        <w:bidi w:val="0"/>
        <w:spacing w:afterAutospacing="0" w:line="360" w:lineRule="auto"/>
        <w:ind w:left="0" w:leftChars="0" w:right="0" w:rightChars="0"/>
        <w:rPr>
          <w:rFonts w:hint="eastAsia" w:ascii="宋体" w:hAnsi="宋体" w:eastAsia="宋体" w:cs="宋体"/>
          <w:b/>
          <w:color w:val="auto"/>
          <w:sz w:val="22"/>
          <w:szCs w:val="22"/>
          <w:highlight w:val="none"/>
        </w:rPr>
      </w:pPr>
      <w:bookmarkStart w:id="25" w:name="_Hlk64709943"/>
      <w:bookmarkEnd w:id="25"/>
      <w:bookmarkStart w:id="26" w:name="_Toc35393795"/>
      <w:bookmarkStart w:id="27" w:name="_Toc35393626"/>
      <w:r>
        <w:rPr>
          <w:rFonts w:hint="eastAsia" w:ascii="宋体" w:hAnsi="宋体" w:eastAsia="宋体" w:cs="宋体"/>
          <w:b/>
          <w:color w:val="auto"/>
          <w:sz w:val="22"/>
          <w:szCs w:val="22"/>
          <w:highlight w:val="none"/>
          <w:lang w:val="en-US" w:eastAsia="zh-CN"/>
        </w:rPr>
        <w:t>七</w:t>
      </w:r>
      <w:r>
        <w:rPr>
          <w:rFonts w:hint="eastAsia" w:ascii="宋体" w:hAnsi="宋体" w:eastAsia="宋体" w:cs="宋体"/>
          <w:b/>
          <w:color w:val="auto"/>
          <w:sz w:val="22"/>
          <w:szCs w:val="22"/>
          <w:highlight w:val="none"/>
        </w:rPr>
        <w:t>、其他补充事宜</w:t>
      </w:r>
      <w:bookmarkEnd w:id="26"/>
      <w:bookmarkEnd w:id="27"/>
    </w:p>
    <w:p w14:paraId="26CDF54B">
      <w:pPr>
        <w:pageBreakBefore w:val="0"/>
        <w:kinsoku/>
        <w:overflowPunct/>
        <w:bidi w:val="0"/>
        <w:spacing w:afterAutospacing="0" w:line="360" w:lineRule="auto"/>
        <w:ind w:left="0" w:leftChars="0" w:right="0" w:rightChars="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bookmarkStart w:id="28" w:name="_Toc35393627"/>
      <w:bookmarkStart w:id="29" w:name="_Toc28359085"/>
      <w:bookmarkStart w:id="30" w:name="_Toc35393796"/>
      <w:bookmarkStart w:id="31" w:name="_Toc28359008"/>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lang w:eastAsia="zh-CN"/>
        </w:rPr>
        <w:t>本公告在“政采云”平台（http:// www.zcygov.cn）发布，同步推送到吉林省政府采购网，并同时在中国政府采购网上发布。</w:t>
      </w:r>
    </w:p>
    <w:p w14:paraId="635AA473">
      <w:pPr>
        <w:pageBreakBefore w:val="0"/>
        <w:kinsoku/>
        <w:overflowPunct/>
        <w:bidi w:val="0"/>
        <w:spacing w:afterAutospacing="0" w:line="360" w:lineRule="auto"/>
        <w:ind w:left="0" w:leftChars="0" w:right="0" w:rightChars="0"/>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lang w:val="en-US" w:eastAsia="zh-CN"/>
        </w:rPr>
        <w:t>八</w:t>
      </w:r>
      <w:r>
        <w:rPr>
          <w:rFonts w:hint="eastAsia" w:ascii="宋体" w:hAnsi="宋体" w:eastAsia="宋体" w:cs="宋体"/>
          <w:b/>
          <w:color w:val="auto"/>
          <w:sz w:val="22"/>
          <w:szCs w:val="22"/>
          <w:highlight w:val="none"/>
        </w:rPr>
        <w:t>、</w:t>
      </w:r>
      <w:bookmarkEnd w:id="28"/>
      <w:bookmarkEnd w:id="29"/>
      <w:bookmarkEnd w:id="30"/>
      <w:bookmarkEnd w:id="31"/>
      <w:r>
        <w:rPr>
          <w:rFonts w:hint="eastAsia" w:ascii="宋体" w:hAnsi="宋体" w:eastAsia="宋体" w:cs="宋体"/>
          <w:b/>
          <w:color w:val="auto"/>
          <w:sz w:val="22"/>
          <w:szCs w:val="22"/>
          <w:highlight w:val="none"/>
        </w:rPr>
        <w:t>凡对本次采购提出询问，请按以下方式联系。</w:t>
      </w:r>
    </w:p>
    <w:p w14:paraId="6171156E">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000000"/>
          <w:sz w:val="22"/>
          <w:szCs w:val="22"/>
          <w:highlight w:val="none"/>
          <w:lang w:val="zh-CN"/>
        </w:rPr>
      </w:pPr>
      <w:r>
        <w:rPr>
          <w:rFonts w:hint="eastAsia" w:ascii="宋体" w:hAnsi="宋体" w:eastAsia="宋体" w:cs="宋体"/>
          <w:color w:val="000000"/>
          <w:sz w:val="22"/>
          <w:szCs w:val="22"/>
          <w:highlight w:val="none"/>
          <w:lang w:val="zh-CN"/>
        </w:rPr>
        <w:t>1采购人信息</w:t>
      </w:r>
    </w:p>
    <w:p w14:paraId="5B77CF3F">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000000"/>
          <w:sz w:val="22"/>
          <w:szCs w:val="22"/>
          <w:highlight w:val="none"/>
          <w:lang w:val="zh-CN"/>
        </w:rPr>
      </w:pPr>
      <w:r>
        <w:rPr>
          <w:rFonts w:hint="eastAsia" w:ascii="宋体" w:hAnsi="宋体" w:eastAsia="宋体" w:cs="宋体"/>
          <w:color w:val="000000"/>
          <w:sz w:val="22"/>
          <w:szCs w:val="22"/>
          <w:highlight w:val="none"/>
          <w:lang w:val="zh-CN"/>
        </w:rPr>
        <w:t>名    称：长德社区卫生服务中心</w:t>
      </w:r>
    </w:p>
    <w:p w14:paraId="6215B8AC">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000000"/>
          <w:sz w:val="22"/>
          <w:szCs w:val="22"/>
          <w:highlight w:val="none"/>
          <w:lang w:val="zh-CN"/>
        </w:rPr>
      </w:pPr>
      <w:r>
        <w:rPr>
          <w:rFonts w:hint="eastAsia" w:ascii="宋体" w:hAnsi="宋体" w:eastAsia="宋体" w:cs="宋体"/>
          <w:color w:val="000000"/>
          <w:sz w:val="22"/>
          <w:szCs w:val="22"/>
          <w:highlight w:val="none"/>
          <w:lang w:val="zh-CN"/>
        </w:rPr>
        <w:t>地    址：长春市宽城区彩滨街689号</w:t>
      </w:r>
    </w:p>
    <w:p w14:paraId="5BD1EF87">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000000"/>
          <w:sz w:val="22"/>
          <w:szCs w:val="22"/>
          <w:highlight w:val="none"/>
          <w:lang w:val="en-US" w:eastAsia="zh-CN"/>
        </w:rPr>
      </w:pPr>
      <w:r>
        <w:rPr>
          <w:rFonts w:hint="eastAsia" w:ascii="宋体" w:hAnsi="宋体" w:eastAsia="宋体" w:cs="宋体"/>
          <w:color w:val="000000"/>
          <w:sz w:val="22"/>
          <w:szCs w:val="22"/>
          <w:highlight w:val="none"/>
          <w:lang w:val="en-US" w:eastAsia="zh-CN"/>
        </w:rPr>
        <w:t>联系方式</w:t>
      </w:r>
      <w:r>
        <w:rPr>
          <w:rFonts w:hint="eastAsia" w:ascii="宋体" w:hAnsi="宋体" w:eastAsia="宋体" w:cs="宋体"/>
          <w:color w:val="000000"/>
          <w:sz w:val="22"/>
          <w:szCs w:val="22"/>
          <w:highlight w:val="none"/>
          <w:lang w:val="zh-CN"/>
        </w:rPr>
        <w:t>：</w:t>
      </w:r>
      <w:r>
        <w:rPr>
          <w:rFonts w:hint="eastAsia" w:ascii="宋体" w:hAnsi="宋体" w:eastAsia="宋体" w:cs="宋体"/>
          <w:color w:val="000000"/>
          <w:sz w:val="22"/>
          <w:szCs w:val="22"/>
          <w:highlight w:val="none"/>
          <w:lang w:val="en-US" w:eastAsia="zh-CN"/>
        </w:rPr>
        <w:t>周月萍0431-81180939</w:t>
      </w:r>
    </w:p>
    <w:p w14:paraId="16B8BAA9">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000000"/>
          <w:sz w:val="22"/>
          <w:szCs w:val="22"/>
          <w:highlight w:val="none"/>
          <w:lang w:val="zh-CN"/>
        </w:rPr>
      </w:pPr>
      <w:r>
        <w:rPr>
          <w:rFonts w:hint="eastAsia" w:ascii="宋体" w:hAnsi="宋体" w:eastAsia="宋体" w:cs="宋体"/>
          <w:color w:val="000000"/>
          <w:sz w:val="22"/>
          <w:szCs w:val="22"/>
          <w:highlight w:val="none"/>
          <w:lang w:val="zh-CN"/>
        </w:rPr>
        <w:t>2采购代理机构信息</w:t>
      </w:r>
    </w:p>
    <w:p w14:paraId="795498BA">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000000"/>
          <w:sz w:val="22"/>
          <w:szCs w:val="22"/>
          <w:highlight w:val="none"/>
          <w:lang w:val="zh-CN"/>
        </w:rPr>
      </w:pPr>
      <w:r>
        <w:rPr>
          <w:rFonts w:hint="eastAsia" w:ascii="宋体" w:hAnsi="宋体" w:eastAsia="宋体" w:cs="宋体"/>
          <w:color w:val="000000"/>
          <w:sz w:val="22"/>
          <w:szCs w:val="22"/>
          <w:highlight w:val="none"/>
          <w:lang w:val="zh-CN"/>
        </w:rPr>
        <w:t>名    称：吉林省坤宇项目管理有限公司</w:t>
      </w:r>
    </w:p>
    <w:p w14:paraId="7C90F0E8">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000000"/>
          <w:sz w:val="22"/>
          <w:szCs w:val="22"/>
          <w:highlight w:val="none"/>
          <w:lang w:val="zh-CN"/>
        </w:rPr>
      </w:pPr>
      <w:r>
        <w:rPr>
          <w:rFonts w:hint="eastAsia" w:ascii="宋体" w:hAnsi="宋体" w:eastAsia="宋体" w:cs="宋体"/>
          <w:color w:val="000000"/>
          <w:sz w:val="22"/>
          <w:szCs w:val="22"/>
          <w:highlight w:val="none"/>
          <w:lang w:val="zh-CN"/>
        </w:rPr>
        <w:t>地    址：</w:t>
      </w:r>
      <w:r>
        <w:rPr>
          <w:rFonts w:hint="eastAsia" w:ascii="宋体" w:hAnsi="宋体" w:eastAsia="宋体" w:cs="宋体"/>
          <w:color w:val="000000"/>
          <w:sz w:val="22"/>
          <w:szCs w:val="22"/>
          <w:highlight w:val="none"/>
          <w:lang w:val="en-US" w:eastAsia="zh-CN"/>
        </w:rPr>
        <w:t>长春市南关区新城大街4497号中发教育大厦24楼</w:t>
      </w:r>
    </w:p>
    <w:p w14:paraId="10FD378A">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000000"/>
          <w:sz w:val="22"/>
          <w:szCs w:val="22"/>
          <w:highlight w:val="none"/>
          <w:lang w:val="zh-CN"/>
        </w:rPr>
      </w:pPr>
      <w:r>
        <w:rPr>
          <w:rFonts w:hint="eastAsia" w:ascii="宋体" w:hAnsi="宋体" w:eastAsia="宋体" w:cs="宋体"/>
          <w:color w:val="000000"/>
          <w:sz w:val="22"/>
          <w:szCs w:val="22"/>
          <w:highlight w:val="none"/>
          <w:lang w:val="en-US" w:eastAsia="zh-CN"/>
        </w:rPr>
        <w:t>联系方式</w:t>
      </w:r>
      <w:r>
        <w:rPr>
          <w:rFonts w:hint="eastAsia" w:ascii="宋体" w:hAnsi="宋体" w:eastAsia="宋体" w:cs="宋体"/>
          <w:color w:val="000000"/>
          <w:sz w:val="22"/>
          <w:szCs w:val="22"/>
          <w:highlight w:val="none"/>
          <w:lang w:val="zh-CN"/>
        </w:rPr>
        <w:t>：</w:t>
      </w:r>
      <w:bookmarkStart w:id="32" w:name="_Toc28359087"/>
      <w:bookmarkStart w:id="33" w:name="_Toc28359010"/>
      <w:r>
        <w:rPr>
          <w:rFonts w:hint="eastAsia" w:ascii="宋体" w:hAnsi="宋体" w:eastAsia="宋体" w:cs="宋体"/>
          <w:color w:val="000000"/>
          <w:sz w:val="22"/>
          <w:szCs w:val="22"/>
          <w:highlight w:val="none"/>
          <w:lang w:val="en-US" w:eastAsia="zh-CN"/>
        </w:rPr>
        <w:t>李艳荣</w:t>
      </w:r>
      <w:r>
        <w:rPr>
          <w:rFonts w:hint="eastAsia" w:ascii="宋体" w:hAnsi="宋体" w:eastAsia="宋体" w:cs="宋体"/>
          <w:color w:val="000000"/>
          <w:sz w:val="22"/>
          <w:szCs w:val="22"/>
          <w:highlight w:val="none"/>
          <w:lang w:val="zh-CN"/>
        </w:rPr>
        <w:t>15506007789　　　</w:t>
      </w:r>
    </w:p>
    <w:p w14:paraId="76BF6AB9">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000000"/>
          <w:sz w:val="22"/>
          <w:szCs w:val="22"/>
          <w:highlight w:val="none"/>
          <w:lang w:val="zh-CN"/>
        </w:rPr>
      </w:pPr>
      <w:r>
        <w:rPr>
          <w:rFonts w:hint="eastAsia" w:ascii="宋体" w:hAnsi="宋体" w:eastAsia="宋体" w:cs="宋体"/>
          <w:color w:val="000000"/>
          <w:sz w:val="22"/>
          <w:szCs w:val="22"/>
          <w:highlight w:val="none"/>
          <w:lang w:val="zh-CN"/>
        </w:rPr>
        <w:t>3项目联系方式</w:t>
      </w:r>
      <w:bookmarkEnd w:id="32"/>
      <w:bookmarkEnd w:id="33"/>
    </w:p>
    <w:p w14:paraId="6F0AE3F4">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000000"/>
          <w:sz w:val="22"/>
          <w:szCs w:val="22"/>
          <w:highlight w:val="none"/>
          <w:lang w:val="en-US" w:eastAsia="zh-CN"/>
        </w:rPr>
      </w:pPr>
      <w:r>
        <w:rPr>
          <w:rFonts w:hint="eastAsia" w:ascii="宋体" w:hAnsi="宋体" w:eastAsia="宋体" w:cs="宋体"/>
          <w:color w:val="000000"/>
          <w:sz w:val="22"/>
          <w:szCs w:val="22"/>
          <w:highlight w:val="none"/>
          <w:lang w:val="zh-CN"/>
        </w:rPr>
        <w:t>项目联系人：</w:t>
      </w:r>
      <w:r>
        <w:rPr>
          <w:rFonts w:hint="eastAsia" w:ascii="宋体" w:hAnsi="宋体" w:eastAsia="宋体" w:cs="宋体"/>
          <w:color w:val="000000"/>
          <w:sz w:val="22"/>
          <w:szCs w:val="22"/>
          <w:highlight w:val="none"/>
          <w:lang w:val="en-US" w:eastAsia="zh-CN"/>
        </w:rPr>
        <w:t>李艳荣</w:t>
      </w:r>
    </w:p>
    <w:p w14:paraId="70F93B5D">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000000"/>
          <w:sz w:val="22"/>
          <w:szCs w:val="22"/>
          <w:highlight w:val="none"/>
          <w:lang w:val="zh-CN"/>
        </w:rPr>
      </w:pPr>
      <w:r>
        <w:rPr>
          <w:rFonts w:hint="eastAsia" w:ascii="宋体" w:hAnsi="宋体" w:eastAsia="宋体" w:cs="宋体"/>
          <w:color w:val="000000"/>
          <w:sz w:val="22"/>
          <w:szCs w:val="22"/>
          <w:highlight w:val="none"/>
          <w:lang w:val="zh-CN"/>
        </w:rPr>
        <w:t>电　话：15506007789</w:t>
      </w:r>
    </w:p>
    <w:p w14:paraId="1B65CF63">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000000"/>
          <w:sz w:val="22"/>
          <w:szCs w:val="22"/>
          <w:highlight w:val="none"/>
          <w:lang w:val="zh-CN"/>
        </w:rPr>
      </w:pPr>
      <w:r>
        <w:rPr>
          <w:rFonts w:hint="eastAsia" w:ascii="宋体" w:hAnsi="宋体" w:eastAsia="宋体" w:cs="宋体"/>
          <w:color w:val="000000"/>
          <w:sz w:val="22"/>
          <w:szCs w:val="22"/>
          <w:highlight w:val="none"/>
          <w:lang w:val="zh-CN"/>
        </w:rPr>
        <w:t>4监督部门</w:t>
      </w:r>
    </w:p>
    <w:p w14:paraId="5AD432EB">
      <w:pPr>
        <w:keepNext w:val="0"/>
        <w:keepLines w:val="0"/>
        <w:pageBreakBefore w:val="0"/>
        <w:widowControl w:val="0"/>
        <w:kinsoku/>
        <w:wordWrap/>
        <w:overflowPunct/>
        <w:topLinePunct w:val="0"/>
        <w:autoSpaceDE/>
        <w:autoSpaceDN/>
        <w:bidi w:val="0"/>
        <w:adjustRightInd/>
        <w:snapToGrid/>
        <w:ind w:firstLine="440" w:firstLineChars="200"/>
        <w:textAlignment w:val="auto"/>
        <w:rPr>
          <w:rFonts w:hint="eastAsia" w:ascii="宋体" w:hAnsi="宋体" w:eastAsia="宋体" w:cs="宋体"/>
          <w:color w:val="000000"/>
          <w:sz w:val="22"/>
          <w:szCs w:val="22"/>
          <w:highlight w:val="none"/>
          <w:lang w:val="zh-CN"/>
        </w:rPr>
      </w:pPr>
      <w:r>
        <w:rPr>
          <w:rFonts w:hint="eastAsia" w:ascii="宋体" w:hAnsi="宋体" w:eastAsia="宋体" w:cs="宋体"/>
          <w:color w:val="000000"/>
          <w:sz w:val="22"/>
          <w:szCs w:val="22"/>
          <w:highlight w:val="none"/>
          <w:lang w:val="zh-CN"/>
        </w:rPr>
        <w:t>名    称：中韩（长春）国际合作示范区财政局</w:t>
      </w:r>
    </w:p>
    <w:p w14:paraId="3C7E01BE">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sz w:val="22"/>
          <w:szCs w:val="22"/>
          <w:highlight w:val="none"/>
        </w:rPr>
      </w:pPr>
      <w:r>
        <w:rPr>
          <w:rFonts w:hint="eastAsia" w:ascii="宋体" w:hAnsi="宋体" w:eastAsia="宋体" w:cs="宋体"/>
          <w:color w:val="000000"/>
          <w:sz w:val="22"/>
          <w:szCs w:val="22"/>
          <w:highlight w:val="none"/>
          <w:lang w:val="zh-CN"/>
        </w:rPr>
        <w:t>电    话：0431-81187087</w:t>
      </w:r>
    </w:p>
    <w:bookmarkEnd w:id="6"/>
    <w:p w14:paraId="5E7DA511">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2"/>
          <w:szCs w:val="22"/>
          <w:highlight w:val="none"/>
        </w:rPr>
      </w:pPr>
      <w:r>
        <w:rPr>
          <w:rFonts w:hint="eastAsia" w:ascii="宋体" w:hAnsi="宋体" w:eastAsia="宋体" w:cs="宋体"/>
          <w:color w:val="auto"/>
          <w:sz w:val="24"/>
          <w:szCs w:val="24"/>
          <w:highlight w:val="none"/>
        </w:rPr>
        <w:br w:type="page"/>
      </w:r>
    </w:p>
    <w:p w14:paraId="4F8C71D9">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2"/>
          <w:szCs w:val="22"/>
          <w:highlight w:val="none"/>
        </w:rPr>
        <w:sectPr>
          <w:footerReference r:id="rId4" w:type="first"/>
          <w:footerReference r:id="rId3" w:type="default"/>
          <w:pgSz w:w="11906" w:h="16838"/>
          <w:pgMar w:top="1440" w:right="1080" w:bottom="1440" w:left="1080" w:header="851" w:footer="992" w:gutter="0"/>
          <w:pgNumType w:fmt="decimal" w:start="1"/>
          <w:cols w:space="720" w:num="1"/>
          <w:titlePg/>
          <w:docGrid w:linePitch="312" w:charSpace="0"/>
        </w:sectPr>
      </w:pPr>
    </w:p>
    <w:p w14:paraId="1BDF0CA5">
      <w:pPr>
        <w:pStyle w:val="2"/>
        <w:bidi w:val="0"/>
        <w:spacing w:line="360" w:lineRule="auto"/>
        <w:jc w:val="center"/>
        <w:rPr>
          <w:rFonts w:hint="eastAsia" w:ascii="宋体" w:hAnsi="宋体" w:eastAsia="宋体" w:cs="宋体"/>
          <w:b/>
          <w:color w:val="auto"/>
          <w:sz w:val="28"/>
          <w:szCs w:val="13"/>
          <w:highlight w:val="none"/>
          <w:lang w:val="en-US" w:eastAsia="zh-CN"/>
        </w:rPr>
      </w:pPr>
      <w:bookmarkStart w:id="34" w:name="_Toc23836"/>
      <w:r>
        <w:rPr>
          <w:rFonts w:hint="eastAsia" w:ascii="宋体" w:hAnsi="宋体" w:eastAsia="宋体" w:cs="宋体"/>
          <w:b/>
          <w:color w:val="auto"/>
          <w:sz w:val="28"/>
          <w:szCs w:val="13"/>
          <w:highlight w:val="none"/>
          <w:lang w:val="en-US" w:eastAsia="zh-CN"/>
        </w:rPr>
        <w:t>第二章  供应商须知</w:t>
      </w:r>
      <w:bookmarkEnd w:id="34"/>
    </w:p>
    <w:p w14:paraId="7C071A22">
      <w:pPr>
        <w:pageBreakBefore w:val="0"/>
        <w:tabs>
          <w:tab w:val="left" w:pos="360"/>
        </w:tabs>
        <w:kinsoku/>
        <w:overflowPunct/>
        <w:bidi w:val="0"/>
        <w:spacing w:afterAutospacing="0" w:line="240" w:lineRule="auto"/>
        <w:ind w:left="0" w:leftChars="0" w:right="0" w:rightChars="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一、供应商须知前附表</w:t>
      </w:r>
    </w:p>
    <w:tbl>
      <w:tblPr>
        <w:tblStyle w:val="21"/>
        <w:tblpPr w:leftFromText="180" w:rightFromText="180" w:vertAnchor="text" w:horzAnchor="page" w:tblpX="1148" w:tblpY="492"/>
        <w:tblOverlap w:val="never"/>
        <w:tblW w:w="9629"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82"/>
        <w:gridCol w:w="1805"/>
        <w:gridCol w:w="7042"/>
      </w:tblGrid>
      <w:tr w14:paraId="5D7ADB6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8" w:hRule="atLeast"/>
          <w:tblHeader/>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4C42901A">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805" w:type="dxa"/>
            <w:tcBorders>
              <w:top w:val="single" w:color="auto" w:sz="6" w:space="0"/>
              <w:bottom w:val="single" w:color="auto" w:sz="6" w:space="0"/>
            </w:tcBorders>
            <w:noWrap w:val="0"/>
            <w:tcMar>
              <w:left w:w="0" w:type="dxa"/>
              <w:right w:w="0" w:type="dxa"/>
            </w:tcMar>
            <w:vAlign w:val="center"/>
          </w:tcPr>
          <w:p w14:paraId="15D6C4F0">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名称</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70BF120A">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编列内容</w:t>
            </w:r>
          </w:p>
        </w:tc>
      </w:tr>
      <w:tr w14:paraId="3C515A4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97"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53DC8590">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w:t>
            </w:r>
          </w:p>
        </w:tc>
        <w:tc>
          <w:tcPr>
            <w:tcW w:w="1805" w:type="dxa"/>
            <w:tcBorders>
              <w:top w:val="single" w:color="auto" w:sz="6" w:space="0"/>
              <w:bottom w:val="single" w:color="auto" w:sz="6" w:space="0"/>
            </w:tcBorders>
            <w:noWrap w:val="0"/>
            <w:tcMar>
              <w:left w:w="0" w:type="dxa"/>
              <w:right w:w="0" w:type="dxa"/>
            </w:tcMar>
            <w:vAlign w:val="center"/>
          </w:tcPr>
          <w:p w14:paraId="48F61477">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eastAsia="zh-CN"/>
              </w:rPr>
              <w:t>采购人</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5BC51A76">
            <w:pPr>
              <w:keepNext w:val="0"/>
              <w:keepLines w:val="0"/>
              <w:pageBreakBefore w:val="0"/>
              <w:widowControl w:val="0"/>
              <w:kinsoku/>
              <w:wordWrap/>
              <w:overflowPunct/>
              <w:topLinePunct w:val="0"/>
              <w:bidi w:val="0"/>
              <w:adjustRightInd w:val="0"/>
              <w:snapToGrid w:val="0"/>
              <w:spacing w:line="240" w:lineRule="auto"/>
              <w:ind w:left="64" w:leftChars="20" w:right="64" w:rightChars="20"/>
              <w:jc w:val="both"/>
              <w:textAlignment w:val="auto"/>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名    称：长德社区卫生服务中心</w:t>
            </w:r>
          </w:p>
          <w:p w14:paraId="7434B17F">
            <w:pPr>
              <w:keepNext w:val="0"/>
              <w:keepLines w:val="0"/>
              <w:pageBreakBefore w:val="0"/>
              <w:widowControl w:val="0"/>
              <w:kinsoku/>
              <w:wordWrap/>
              <w:overflowPunct/>
              <w:topLinePunct w:val="0"/>
              <w:bidi w:val="0"/>
              <w:adjustRightInd w:val="0"/>
              <w:snapToGrid w:val="0"/>
              <w:spacing w:line="240" w:lineRule="auto"/>
              <w:ind w:left="64" w:leftChars="20" w:right="64" w:rightChars="20"/>
              <w:jc w:val="both"/>
              <w:textAlignment w:val="auto"/>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地    址：长春市宽城区彩滨街689号</w:t>
            </w:r>
          </w:p>
          <w:p w14:paraId="32C01F87">
            <w:pPr>
              <w:keepNext w:val="0"/>
              <w:keepLines w:val="0"/>
              <w:pageBreakBefore w:val="0"/>
              <w:widowControl w:val="0"/>
              <w:kinsoku/>
              <w:wordWrap/>
              <w:overflowPunct/>
              <w:topLinePunct w:val="0"/>
              <w:bidi w:val="0"/>
              <w:adjustRightInd w:val="0"/>
              <w:snapToGrid w:val="0"/>
              <w:spacing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000000"/>
                <w:sz w:val="21"/>
                <w:szCs w:val="21"/>
                <w:highlight w:val="none"/>
                <w:lang w:val="en-US" w:eastAsia="zh-CN"/>
              </w:rPr>
              <w:t>联系方式</w:t>
            </w:r>
            <w:r>
              <w:rPr>
                <w:rFonts w:hint="eastAsia" w:ascii="宋体" w:hAnsi="宋体" w:eastAsia="宋体" w:cs="宋体"/>
                <w:color w:val="000000"/>
                <w:sz w:val="21"/>
                <w:szCs w:val="21"/>
                <w:highlight w:val="none"/>
                <w:lang w:val="zh-CN"/>
              </w:rPr>
              <w:t>：</w:t>
            </w:r>
            <w:r>
              <w:rPr>
                <w:rFonts w:hint="eastAsia" w:ascii="宋体" w:hAnsi="宋体" w:eastAsia="宋体" w:cs="宋体"/>
                <w:color w:val="000000"/>
                <w:sz w:val="21"/>
                <w:szCs w:val="21"/>
                <w:highlight w:val="none"/>
                <w:lang w:val="en-US" w:eastAsia="zh-CN"/>
              </w:rPr>
              <w:t>周月萍0431-81180939</w:t>
            </w:r>
          </w:p>
        </w:tc>
      </w:tr>
      <w:tr w14:paraId="05340D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65E0B66D">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1.1.3</w:t>
            </w:r>
          </w:p>
        </w:tc>
        <w:tc>
          <w:tcPr>
            <w:tcW w:w="1805" w:type="dxa"/>
            <w:tcBorders>
              <w:top w:val="single" w:color="auto" w:sz="6" w:space="0"/>
              <w:bottom w:val="single" w:color="auto" w:sz="6" w:space="0"/>
            </w:tcBorders>
            <w:noWrap w:val="0"/>
            <w:tcMar>
              <w:left w:w="0" w:type="dxa"/>
              <w:right w:w="0" w:type="dxa"/>
            </w:tcMar>
            <w:vAlign w:val="center"/>
          </w:tcPr>
          <w:p w14:paraId="5FB6F180">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eastAsia="zh-CN"/>
              </w:rPr>
              <w:t>采购代理机构</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2FB18EED">
            <w:pPr>
              <w:keepNext w:val="0"/>
              <w:keepLines w:val="0"/>
              <w:pageBreakBefore w:val="0"/>
              <w:widowControl w:val="0"/>
              <w:kinsoku/>
              <w:wordWrap/>
              <w:overflowPunct/>
              <w:topLinePunct w:val="0"/>
              <w:bidi w:val="0"/>
              <w:adjustRightInd w:val="0"/>
              <w:snapToGrid w:val="0"/>
              <w:spacing w:line="240" w:lineRule="auto"/>
              <w:ind w:left="64" w:leftChars="20" w:right="64" w:rightChars="20"/>
              <w:jc w:val="both"/>
              <w:textAlignment w:val="auto"/>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名    称：吉林省坤宇项目管理有限公司</w:t>
            </w:r>
          </w:p>
          <w:p w14:paraId="03380B97">
            <w:pPr>
              <w:keepNext w:val="0"/>
              <w:keepLines w:val="0"/>
              <w:pageBreakBefore w:val="0"/>
              <w:widowControl w:val="0"/>
              <w:kinsoku/>
              <w:wordWrap/>
              <w:overflowPunct/>
              <w:topLinePunct w:val="0"/>
              <w:bidi w:val="0"/>
              <w:adjustRightInd w:val="0"/>
              <w:snapToGrid w:val="0"/>
              <w:spacing w:line="240" w:lineRule="auto"/>
              <w:ind w:left="64" w:leftChars="20" w:right="64" w:rightChars="20"/>
              <w:jc w:val="both"/>
              <w:textAlignment w:val="auto"/>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地    址：</w:t>
            </w:r>
            <w:r>
              <w:rPr>
                <w:rFonts w:hint="eastAsia" w:ascii="宋体" w:hAnsi="宋体" w:eastAsia="宋体" w:cs="宋体"/>
                <w:sz w:val="21"/>
                <w:szCs w:val="21"/>
                <w:highlight w:val="none"/>
                <w:lang w:val="en-US" w:eastAsia="zh-CN"/>
              </w:rPr>
              <w:t>长春市南关区新城大街4497号中发教育大厦24楼</w:t>
            </w:r>
          </w:p>
          <w:p w14:paraId="080F07BA">
            <w:pPr>
              <w:keepNext w:val="0"/>
              <w:keepLines w:val="0"/>
              <w:pageBreakBefore w:val="0"/>
              <w:widowControl w:val="0"/>
              <w:kinsoku/>
              <w:wordWrap/>
              <w:overflowPunct/>
              <w:topLinePunct w:val="0"/>
              <w:autoSpaceDE w:val="0"/>
              <w:autoSpaceDN w:val="0"/>
              <w:bidi w:val="0"/>
              <w:adjustRightInd w:val="0"/>
              <w:snapToGrid w:val="0"/>
              <w:spacing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000000"/>
                <w:sz w:val="21"/>
                <w:szCs w:val="21"/>
                <w:highlight w:val="none"/>
                <w:lang w:val="en-US" w:eastAsia="zh-CN"/>
              </w:rPr>
              <w:t>联系方式</w:t>
            </w:r>
            <w:r>
              <w:rPr>
                <w:rFonts w:hint="eastAsia" w:ascii="宋体" w:hAnsi="宋体" w:eastAsia="宋体" w:cs="宋体"/>
                <w:color w:val="000000"/>
                <w:sz w:val="21"/>
                <w:szCs w:val="21"/>
                <w:highlight w:val="none"/>
                <w:lang w:val="zh-CN"/>
              </w:rPr>
              <w:t>：</w:t>
            </w:r>
            <w:r>
              <w:rPr>
                <w:rFonts w:hint="eastAsia" w:ascii="宋体" w:hAnsi="宋体" w:eastAsia="宋体" w:cs="宋体"/>
                <w:color w:val="000000"/>
                <w:sz w:val="21"/>
                <w:szCs w:val="21"/>
                <w:highlight w:val="none"/>
                <w:lang w:val="en-US" w:eastAsia="zh-CN"/>
              </w:rPr>
              <w:t>李艳荣</w:t>
            </w:r>
            <w:r>
              <w:rPr>
                <w:rFonts w:hint="eastAsia" w:ascii="宋体" w:hAnsi="宋体" w:eastAsia="宋体" w:cs="宋体"/>
                <w:color w:val="000000"/>
                <w:sz w:val="21"/>
                <w:szCs w:val="21"/>
                <w:highlight w:val="none"/>
                <w:lang w:val="zh-CN"/>
              </w:rPr>
              <w:t>15506007789</w:t>
            </w:r>
          </w:p>
        </w:tc>
      </w:tr>
      <w:tr w14:paraId="2A84BB9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4"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5221FDEB">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1.1.4</w:t>
            </w:r>
          </w:p>
        </w:tc>
        <w:tc>
          <w:tcPr>
            <w:tcW w:w="1805" w:type="dxa"/>
            <w:tcBorders>
              <w:top w:val="single" w:color="auto" w:sz="6" w:space="0"/>
              <w:bottom w:val="single" w:color="auto" w:sz="6" w:space="0"/>
            </w:tcBorders>
            <w:noWrap w:val="0"/>
            <w:tcMar>
              <w:left w:w="0" w:type="dxa"/>
              <w:right w:w="0" w:type="dxa"/>
            </w:tcMar>
            <w:vAlign w:val="center"/>
          </w:tcPr>
          <w:p w14:paraId="21D9F75D">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项目名称</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07A05D82">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项目名称：</w:t>
            </w:r>
            <w:r>
              <w:rPr>
                <w:rFonts w:hint="eastAsia" w:ascii="宋体" w:hAnsi="宋体" w:eastAsia="宋体" w:cs="宋体"/>
                <w:color w:val="auto"/>
                <w:sz w:val="21"/>
                <w:szCs w:val="21"/>
                <w:highlight w:val="none"/>
                <w:lang w:val="en-US" w:eastAsia="zh-CN"/>
              </w:rPr>
              <w:t>长德社区卫生服务中心食堂项目</w:t>
            </w:r>
          </w:p>
        </w:tc>
      </w:tr>
      <w:tr w14:paraId="417B6B3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7DB612AB">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1.1.5</w:t>
            </w:r>
          </w:p>
        </w:tc>
        <w:tc>
          <w:tcPr>
            <w:tcW w:w="1805" w:type="dxa"/>
            <w:tcBorders>
              <w:top w:val="single" w:color="auto" w:sz="6" w:space="0"/>
              <w:bottom w:val="single" w:color="auto" w:sz="6" w:space="0"/>
            </w:tcBorders>
            <w:noWrap w:val="0"/>
            <w:tcMar>
              <w:left w:w="0" w:type="dxa"/>
              <w:right w:w="0" w:type="dxa"/>
            </w:tcMar>
            <w:vAlign w:val="center"/>
          </w:tcPr>
          <w:p w14:paraId="7757916D">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lang w:val="zh-CN"/>
              </w:rPr>
              <w:t>地点</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596413A8">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长春市宽城区彩滨街689号</w:t>
            </w:r>
          </w:p>
        </w:tc>
      </w:tr>
      <w:tr w14:paraId="38B4EF9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4"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28C62710">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1.2.1</w:t>
            </w:r>
          </w:p>
        </w:tc>
        <w:tc>
          <w:tcPr>
            <w:tcW w:w="1805" w:type="dxa"/>
            <w:tcBorders>
              <w:top w:val="single" w:color="auto" w:sz="6" w:space="0"/>
            </w:tcBorders>
            <w:noWrap w:val="0"/>
            <w:tcMar>
              <w:left w:w="0" w:type="dxa"/>
              <w:right w:w="0" w:type="dxa"/>
            </w:tcMar>
            <w:vAlign w:val="center"/>
          </w:tcPr>
          <w:p w14:paraId="34DB1D1F">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资金来源</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62A3C7A3">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财政</w:t>
            </w:r>
            <w:r>
              <w:rPr>
                <w:rFonts w:hint="eastAsia" w:ascii="宋体" w:hAnsi="宋体" w:eastAsia="宋体" w:cs="宋体"/>
                <w:color w:val="auto"/>
                <w:sz w:val="21"/>
                <w:szCs w:val="21"/>
                <w:highlight w:val="none"/>
                <w:lang w:val="en-US" w:eastAsia="zh-CN"/>
              </w:rPr>
              <w:t>预算</w:t>
            </w:r>
            <w:r>
              <w:rPr>
                <w:rFonts w:hint="eastAsia" w:ascii="宋体" w:hAnsi="宋体" w:eastAsia="宋体" w:cs="宋体"/>
                <w:color w:val="auto"/>
                <w:sz w:val="21"/>
                <w:szCs w:val="21"/>
                <w:highlight w:val="none"/>
                <w:lang w:eastAsia="zh-CN"/>
              </w:rPr>
              <w:t>资金</w:t>
            </w:r>
          </w:p>
        </w:tc>
      </w:tr>
      <w:tr w14:paraId="329EEF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82" w:type="dxa"/>
            <w:tcBorders>
              <w:top w:val="single" w:color="auto" w:sz="6" w:space="0"/>
              <w:left w:val="single" w:color="auto" w:sz="6" w:space="0"/>
            </w:tcBorders>
            <w:noWrap w:val="0"/>
            <w:tcMar>
              <w:left w:w="0" w:type="dxa"/>
              <w:right w:w="0" w:type="dxa"/>
            </w:tcMar>
            <w:vAlign w:val="center"/>
          </w:tcPr>
          <w:p w14:paraId="22A4D334">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1.3.1</w:t>
            </w:r>
          </w:p>
        </w:tc>
        <w:tc>
          <w:tcPr>
            <w:tcW w:w="1805" w:type="dxa"/>
            <w:tcBorders>
              <w:top w:val="single" w:color="auto" w:sz="6" w:space="0"/>
              <w:bottom w:val="single" w:color="auto" w:sz="6" w:space="0"/>
            </w:tcBorders>
            <w:noWrap w:val="0"/>
            <w:tcMar>
              <w:left w:w="0" w:type="dxa"/>
              <w:right w:w="0" w:type="dxa"/>
            </w:tcMar>
            <w:vAlign w:val="center"/>
          </w:tcPr>
          <w:p w14:paraId="56EC4103">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采购需求</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137E4C3C">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拟采购1家服务单位为长德社区卫生服务中心食堂提供所需(包括但不限于蔬菜类、肉类、豆制品类、禽蛋类、水产类、水果类、米、面 (粉)、食用油、干调类、冻品、副食等)食材，具体内容详见（具体详见招标文件“第五章 采购需求及技术规格要求”包含的全部内容）</w:t>
            </w:r>
          </w:p>
        </w:tc>
      </w:tr>
      <w:tr w14:paraId="238D91A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9"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714E6639">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1.3.2</w:t>
            </w:r>
          </w:p>
        </w:tc>
        <w:tc>
          <w:tcPr>
            <w:tcW w:w="1805" w:type="dxa"/>
            <w:tcBorders>
              <w:top w:val="single" w:color="auto" w:sz="6" w:space="0"/>
              <w:bottom w:val="single" w:color="auto" w:sz="6" w:space="0"/>
            </w:tcBorders>
            <w:noWrap w:val="0"/>
            <w:tcMar>
              <w:left w:w="0" w:type="dxa"/>
              <w:right w:w="0" w:type="dxa"/>
            </w:tcMar>
            <w:vAlign w:val="center"/>
          </w:tcPr>
          <w:p w14:paraId="13F249D8">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rPr>
              <w:t>合同履行期限</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7B05EACF">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合同签订后一年；</w:t>
            </w:r>
          </w:p>
        </w:tc>
      </w:tr>
      <w:tr w14:paraId="70E5156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9"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2B31F396">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1.3.3</w:t>
            </w:r>
          </w:p>
        </w:tc>
        <w:tc>
          <w:tcPr>
            <w:tcW w:w="1805" w:type="dxa"/>
            <w:tcBorders>
              <w:top w:val="single" w:color="auto" w:sz="6" w:space="0"/>
              <w:bottom w:val="single" w:color="auto" w:sz="6" w:space="0"/>
            </w:tcBorders>
            <w:noWrap w:val="0"/>
            <w:tcMar>
              <w:left w:w="0" w:type="dxa"/>
              <w:right w:w="0" w:type="dxa"/>
            </w:tcMar>
            <w:vAlign w:val="center"/>
          </w:tcPr>
          <w:p w14:paraId="46217776">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质量标准</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0263BBC9">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如发生所供食材不新鲜、临期、不合格或有疑问的食品原料，采购人员有权要求退货、换货等，供应商应无条件将其更换为新鲜且保质期良好的食材，以保证招标人利益不受损失；</w:t>
            </w:r>
          </w:p>
        </w:tc>
      </w:tr>
      <w:tr w14:paraId="0D3BD45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1"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7DA7DB5C">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1.4.1</w:t>
            </w:r>
          </w:p>
        </w:tc>
        <w:tc>
          <w:tcPr>
            <w:tcW w:w="1805" w:type="dxa"/>
            <w:tcBorders>
              <w:top w:val="single" w:color="auto" w:sz="6" w:space="0"/>
              <w:bottom w:val="single" w:color="auto" w:sz="6" w:space="0"/>
            </w:tcBorders>
            <w:noWrap w:val="0"/>
            <w:tcMar>
              <w:left w:w="0" w:type="dxa"/>
              <w:right w:w="0" w:type="dxa"/>
            </w:tcMar>
            <w:vAlign w:val="center"/>
          </w:tcPr>
          <w:p w14:paraId="7F852371">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申请人资格要求</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44FAE901">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1.满足《中华人民共和国政府采购法》第二十二条规定。</w:t>
            </w:r>
          </w:p>
          <w:p w14:paraId="0CD50555">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2.落实政府采购政策需满足的资格要求：本项目为专门面向中小企业的采购项目；</w:t>
            </w:r>
          </w:p>
          <w:p w14:paraId="0BB44B5D">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（1）执行《政府采购促进中小企业发展管理办法》（财库[2020]46号）；</w:t>
            </w:r>
          </w:p>
          <w:p w14:paraId="398AF035">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（2）执行《财政部、司法部关于政府采购支持监狱企业发展有关问题的通知》（财库[2014]68号）；</w:t>
            </w:r>
          </w:p>
          <w:p w14:paraId="7EB41B2E">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（3）执行《关于促进残疾人就业政府采购政策的通知》（财库〔2017〕141号）；</w:t>
            </w:r>
          </w:p>
          <w:p w14:paraId="1E69821B">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（4）执行《财政部关于在政府采购活动中查询及使用信用记录有关问题的通知》（财库[2016]125号）；</w:t>
            </w:r>
          </w:p>
          <w:p w14:paraId="5F4121C4">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（5）《关于进一步加大政府采购支持中小企业力度的通知》（财库〔2022〕19号）；</w:t>
            </w:r>
          </w:p>
          <w:p w14:paraId="07B56E55">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（6）《关于调整优化节能产品、环境标志产品政府采购执行机制的通知》（财库[2019]9号）；</w:t>
            </w:r>
          </w:p>
          <w:p w14:paraId="4DA78C60">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注：中小微企业以供应商填写的《中小企业声明函》为判定标准，残疾人福利性单位以供应商填写的《残疾人福利性单位声明函》为判定标准，监狱企业须提供由省级以上监狱管理局、戒毒管理局（含新疆生产建设兵团）出具的属于监狱企业的证明文件，否则不予认定。以上政策不重复享受。</w:t>
            </w:r>
          </w:p>
          <w:p w14:paraId="4666967A">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3.</w:t>
            </w:r>
            <w:r>
              <w:rPr>
                <w:rFonts w:hint="eastAsia" w:ascii="宋体" w:hAnsi="宋体" w:eastAsia="宋体" w:cs="宋体"/>
                <w:color w:val="auto"/>
                <w:sz w:val="21"/>
                <w:szCs w:val="21"/>
                <w:highlight w:val="none"/>
                <w:lang w:val="zh-CN"/>
              </w:rPr>
              <w:t>本项目的特定资格要求：</w:t>
            </w:r>
          </w:p>
          <w:p w14:paraId="189A15E1">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3.1供应商须在中华人民共和国境内注册，具有独立承担民事责任的能力的合法经营资格的独立法人或其他组织，具备有效的营业执照，并在人员、设备和资金等方面具有相应的服务能力；</w:t>
            </w:r>
          </w:p>
          <w:p w14:paraId="1D598C51">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3.2供应商须具有在有效期内的《食品生产许可证》或《食品经营许可证》；</w:t>
            </w:r>
          </w:p>
          <w:p w14:paraId="1D9D2CB0">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3.3供应商参加采购活动应当提交反映其财务状况、依法缴纳税收和社保保障资金情况的资格条件承诺函（《长春市财政局关于加强政府采购信用体系建设简化供应商资格条件有关事项的通知》（长财采购〔2022〕2066号））；</w:t>
            </w:r>
          </w:p>
          <w:p w14:paraId="7632D32B">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 xml:space="preserve">3.4拒绝列入政府取消投标资格记录期间的企业或个人投标。供应商不得为“信用中国”网站（www.creditchina.gov.cn）中列入重大税收违法失信主体名单的供应商，不得为中国执行信息公开网（http://zxgk.court.gov.cn）中列入失信被执行人名单，不得为中国政府采购网（www.ccgp.gov.cn）政府采购严重违法失信行为记录名单中被财政部门禁止参加政府采购活动的供应商（详见财库[2016]125号），供应商及其法定代表人不得在“中国裁判文书网”列入存在行贿犯罪情形。； </w:t>
            </w:r>
          </w:p>
          <w:p w14:paraId="0F7AC483">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eastAsia="zh-CN"/>
              </w:rPr>
              <w:t xml:space="preserve">3.5与采购人存在利害关系可能影响招标公正性的法人、其他组织或者个人，不得参加投标。单位负责人为同一人或者存在控股、管理关系的不同单位，不得参加同一标段投标或者未划分标段的同一招标项目投标。供应商需对公司材料和响应文件的真实性进行承诺，不得提供伪造、变造的材料，否则后果自负。 </w:t>
            </w:r>
          </w:p>
        </w:tc>
      </w:tr>
      <w:tr w14:paraId="3D9388E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6"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537D24B3">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1.4.4</w:t>
            </w:r>
          </w:p>
        </w:tc>
        <w:tc>
          <w:tcPr>
            <w:tcW w:w="1805" w:type="dxa"/>
            <w:tcBorders>
              <w:top w:val="single" w:color="auto" w:sz="6" w:space="0"/>
              <w:bottom w:val="single" w:color="auto" w:sz="6" w:space="0"/>
            </w:tcBorders>
            <w:noWrap w:val="0"/>
            <w:tcMar>
              <w:left w:w="0" w:type="dxa"/>
              <w:right w:w="0" w:type="dxa"/>
            </w:tcMar>
            <w:vAlign w:val="center"/>
          </w:tcPr>
          <w:p w14:paraId="407340A0">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是否接受联合体投标</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5EC27B78">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不接受</w:t>
            </w:r>
          </w:p>
        </w:tc>
      </w:tr>
      <w:tr w14:paraId="3995913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016"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7F72862C">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1.10.1</w:t>
            </w:r>
          </w:p>
        </w:tc>
        <w:tc>
          <w:tcPr>
            <w:tcW w:w="1805" w:type="dxa"/>
            <w:tcBorders>
              <w:top w:val="single" w:color="auto" w:sz="6" w:space="0"/>
              <w:bottom w:val="single" w:color="auto" w:sz="6" w:space="0"/>
            </w:tcBorders>
            <w:noWrap w:val="0"/>
            <w:tcMar>
              <w:left w:w="0" w:type="dxa"/>
              <w:right w:w="0" w:type="dxa"/>
            </w:tcMar>
            <w:vAlign w:val="center"/>
          </w:tcPr>
          <w:p w14:paraId="799CEDC7">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投标人</w:t>
            </w:r>
            <w:r>
              <w:rPr>
                <w:rFonts w:hint="eastAsia" w:ascii="宋体" w:hAnsi="宋体" w:eastAsia="宋体" w:cs="宋体"/>
                <w:color w:val="auto"/>
                <w:sz w:val="21"/>
                <w:szCs w:val="21"/>
                <w:highlight w:val="none"/>
              </w:rPr>
              <w:t>提出问题的截止时间</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4698A18D">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投标疑问的提出：</w:t>
            </w:r>
          </w:p>
          <w:p w14:paraId="5407A11D">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提交投标疑问截止时间：投标截止前</w:t>
            </w:r>
            <w:r>
              <w:rPr>
                <w:rFonts w:hint="eastAsia" w:ascii="宋体" w:hAnsi="宋体" w:eastAsia="宋体" w:cs="宋体"/>
                <w:color w:val="auto"/>
                <w:sz w:val="21"/>
                <w:szCs w:val="21"/>
                <w:highlight w:val="none"/>
                <w:lang w:val="en-US" w:eastAsia="zh-CN"/>
              </w:rPr>
              <w:t>15</w:t>
            </w:r>
            <w:r>
              <w:rPr>
                <w:rFonts w:hint="eastAsia" w:ascii="宋体" w:hAnsi="宋体" w:eastAsia="宋体" w:cs="宋体"/>
                <w:color w:val="auto"/>
                <w:sz w:val="21"/>
                <w:szCs w:val="21"/>
                <w:highlight w:val="none"/>
              </w:rPr>
              <w:t>天前</w:t>
            </w:r>
          </w:p>
          <w:p w14:paraId="47201B1A">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形式</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zh-CN"/>
              </w:rPr>
              <w:t>使用CA数字证书登录“政采云”平台（http：//www.zcygov.cn），在</w:t>
            </w:r>
            <w:r>
              <w:rPr>
                <w:rFonts w:hint="eastAsia" w:ascii="宋体" w:hAnsi="宋体" w:eastAsia="宋体" w:cs="宋体"/>
                <w:color w:val="auto"/>
                <w:sz w:val="21"/>
                <w:szCs w:val="21"/>
                <w:highlight w:val="none"/>
              </w:rPr>
              <w:t>应用中心-项目采购-询问质疑投诉-询问列表</w:t>
            </w:r>
            <w:r>
              <w:rPr>
                <w:rFonts w:hint="eastAsia" w:ascii="宋体" w:hAnsi="宋体" w:eastAsia="宋体" w:cs="宋体"/>
                <w:color w:val="auto"/>
                <w:sz w:val="21"/>
                <w:szCs w:val="21"/>
                <w:highlight w:val="none"/>
                <w:lang w:val="zh-CN"/>
              </w:rPr>
              <w:t>菜单要求</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lang w:val="zh-CN"/>
              </w:rPr>
              <w:t>人对</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lang w:val="zh-CN"/>
              </w:rPr>
              <w:t>文件予以澄清，同时发送</w:t>
            </w:r>
            <w:r>
              <w:rPr>
                <w:rFonts w:hint="eastAsia" w:ascii="宋体" w:hAnsi="宋体" w:eastAsia="宋体" w:cs="宋体"/>
                <w:color w:val="auto"/>
                <w:sz w:val="21"/>
                <w:szCs w:val="21"/>
                <w:highlight w:val="none"/>
              </w:rPr>
              <w:t>书面材料扫描件的</w:t>
            </w:r>
            <w:r>
              <w:rPr>
                <w:rFonts w:hint="eastAsia" w:ascii="宋体" w:hAnsi="宋体" w:eastAsia="宋体" w:cs="宋体"/>
                <w:color w:val="auto"/>
                <w:sz w:val="21"/>
                <w:szCs w:val="21"/>
                <w:highlight w:val="none"/>
                <w:lang w:val="zh-CN"/>
              </w:rPr>
              <w:t>邮件至代理机构邮箱，并电话通知代理机构。</w:t>
            </w:r>
            <w:r>
              <w:rPr>
                <w:rFonts w:hint="eastAsia" w:ascii="宋体" w:hAnsi="宋体" w:eastAsia="宋体" w:cs="宋体"/>
                <w:color w:val="auto"/>
                <w:sz w:val="21"/>
                <w:szCs w:val="21"/>
                <w:highlight w:val="none"/>
              </w:rPr>
              <w:t xml:space="preserve">逾期不再接收任何问题，口头提问，不做书面答复  </w:t>
            </w:r>
          </w:p>
          <w:p w14:paraId="4E876B36">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w:t>
            </w:r>
            <w:r>
              <w:rPr>
                <w:rFonts w:hint="eastAsia" w:ascii="宋体" w:hAnsi="宋体" w:eastAsia="宋体" w:cs="宋体"/>
                <w:color w:val="auto"/>
                <w:sz w:val="21"/>
                <w:szCs w:val="21"/>
                <w:highlight w:val="none"/>
                <w:lang w:val="en-US" w:eastAsia="zh-CN"/>
              </w:rPr>
              <w:t>方式</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15506007789</w:t>
            </w:r>
            <w:r>
              <w:rPr>
                <w:rFonts w:hint="eastAsia" w:ascii="宋体" w:hAnsi="宋体" w:eastAsia="宋体" w:cs="宋体"/>
                <w:color w:val="auto"/>
                <w:sz w:val="21"/>
                <w:szCs w:val="21"/>
                <w:highlight w:val="none"/>
              </w:rPr>
              <w:t>若</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未按规定提交，则视为其无疑问。</w:t>
            </w:r>
          </w:p>
        </w:tc>
      </w:tr>
      <w:tr w14:paraId="74279A6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35" w:hRule="atLeast"/>
        </w:trPr>
        <w:tc>
          <w:tcPr>
            <w:tcW w:w="782" w:type="dxa"/>
            <w:tcBorders>
              <w:top w:val="single" w:color="auto" w:sz="6" w:space="0"/>
              <w:left w:val="single" w:color="auto" w:sz="6" w:space="0"/>
              <w:bottom w:val="single" w:color="auto" w:sz="4" w:space="0"/>
            </w:tcBorders>
            <w:noWrap w:val="0"/>
            <w:tcMar>
              <w:left w:w="0" w:type="dxa"/>
              <w:right w:w="0" w:type="dxa"/>
            </w:tcMar>
            <w:vAlign w:val="center"/>
          </w:tcPr>
          <w:p w14:paraId="423E8F99">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1.10.2</w:t>
            </w:r>
          </w:p>
        </w:tc>
        <w:tc>
          <w:tcPr>
            <w:tcW w:w="1805" w:type="dxa"/>
            <w:tcBorders>
              <w:top w:val="single" w:color="auto" w:sz="6" w:space="0"/>
              <w:bottom w:val="single" w:color="auto" w:sz="6" w:space="0"/>
            </w:tcBorders>
            <w:noWrap w:val="0"/>
            <w:tcMar>
              <w:left w:w="0" w:type="dxa"/>
              <w:right w:w="0" w:type="dxa"/>
            </w:tcMar>
            <w:vAlign w:val="center"/>
          </w:tcPr>
          <w:p w14:paraId="4C6436CB">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书面</w:t>
            </w:r>
          </w:p>
          <w:p w14:paraId="023EEDEE">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澄清的时间</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747A1353">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时间：</w:t>
            </w:r>
            <w:r>
              <w:rPr>
                <w:rFonts w:hint="eastAsia" w:ascii="宋体" w:hAnsi="宋体" w:eastAsia="宋体" w:cs="宋体"/>
                <w:color w:val="auto"/>
                <w:sz w:val="21"/>
                <w:szCs w:val="21"/>
                <w:highlight w:val="none"/>
                <w:lang w:eastAsia="zh-CN"/>
              </w:rPr>
              <w:t>投标截止时间前</w:t>
            </w:r>
            <w:r>
              <w:rPr>
                <w:rFonts w:hint="eastAsia" w:ascii="宋体" w:hAnsi="宋体" w:eastAsia="宋体" w:cs="宋体"/>
                <w:color w:val="auto"/>
                <w:sz w:val="21"/>
                <w:szCs w:val="21"/>
                <w:highlight w:val="none"/>
                <w:lang w:val="en-US" w:eastAsia="zh-CN"/>
              </w:rPr>
              <w:t>15</w:t>
            </w:r>
            <w:r>
              <w:rPr>
                <w:rFonts w:hint="eastAsia" w:ascii="宋体" w:hAnsi="宋体" w:eastAsia="宋体" w:cs="宋体"/>
                <w:color w:val="auto"/>
                <w:sz w:val="21"/>
                <w:szCs w:val="21"/>
                <w:highlight w:val="none"/>
                <w:lang w:eastAsia="zh-CN"/>
              </w:rPr>
              <w:t>日</w:t>
            </w:r>
          </w:p>
          <w:p w14:paraId="248EA4A2">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eastAsia="zh-CN"/>
              </w:rPr>
              <w:t>澄清方式：通过</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zh-CN" w:eastAsia="zh-CN"/>
              </w:rPr>
              <w:t>政采云</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zh-CN" w:eastAsia="zh-CN"/>
              </w:rPr>
              <w:t>平台</w:t>
            </w:r>
            <w:r>
              <w:rPr>
                <w:rFonts w:hint="eastAsia" w:ascii="宋体" w:hAnsi="宋体" w:eastAsia="宋体" w:cs="宋体"/>
                <w:color w:val="auto"/>
                <w:sz w:val="21"/>
                <w:szCs w:val="21"/>
                <w:highlight w:val="none"/>
                <w:lang w:val="en-US" w:eastAsia="zh-CN"/>
              </w:rPr>
              <w:t>（http：//www.zcygov.cn）</w:t>
            </w:r>
            <w:r>
              <w:rPr>
                <w:rFonts w:hint="eastAsia" w:ascii="宋体" w:hAnsi="宋体" w:eastAsia="宋体" w:cs="宋体"/>
                <w:color w:val="auto"/>
                <w:sz w:val="21"/>
                <w:szCs w:val="21"/>
                <w:highlight w:val="none"/>
                <w:lang w:val="zh-CN" w:eastAsia="zh-CN"/>
              </w:rPr>
              <w:t>发出</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zh-CN" w:eastAsia="zh-CN"/>
              </w:rPr>
              <w:t>由</w:t>
            </w:r>
            <w:r>
              <w:rPr>
                <w:rFonts w:hint="eastAsia" w:ascii="宋体" w:hAnsi="宋体" w:eastAsia="宋体" w:cs="宋体"/>
                <w:color w:val="auto"/>
                <w:sz w:val="21"/>
                <w:szCs w:val="21"/>
                <w:highlight w:val="none"/>
                <w:lang w:val="en-US" w:eastAsia="zh-CN"/>
              </w:rPr>
              <w:t>投标单位</w:t>
            </w:r>
            <w:r>
              <w:rPr>
                <w:rFonts w:hint="eastAsia" w:ascii="宋体" w:hAnsi="宋体" w:eastAsia="宋体" w:cs="宋体"/>
                <w:color w:val="auto"/>
                <w:sz w:val="21"/>
                <w:szCs w:val="21"/>
                <w:highlight w:val="none"/>
                <w:lang w:val="zh-CN" w:eastAsia="zh-CN"/>
              </w:rPr>
              <w:t>自行下载</w:t>
            </w:r>
            <w:r>
              <w:rPr>
                <w:rFonts w:hint="eastAsia" w:ascii="宋体" w:hAnsi="宋体" w:eastAsia="宋体" w:cs="宋体"/>
                <w:color w:val="auto"/>
                <w:sz w:val="21"/>
                <w:szCs w:val="21"/>
                <w:highlight w:val="none"/>
                <w:lang w:val="en-US" w:eastAsia="zh-CN"/>
              </w:rPr>
              <w:t>，响应文件</w:t>
            </w:r>
            <w:r>
              <w:rPr>
                <w:rFonts w:hint="eastAsia" w:ascii="宋体" w:hAnsi="宋体" w:eastAsia="宋体" w:cs="宋体"/>
                <w:color w:val="auto"/>
                <w:sz w:val="21"/>
                <w:szCs w:val="21"/>
                <w:highlight w:val="none"/>
                <w:lang w:val="zh-CN" w:eastAsia="zh-CN"/>
              </w:rPr>
              <w:t>应在</w:t>
            </w:r>
            <w:r>
              <w:rPr>
                <w:rFonts w:hint="eastAsia" w:ascii="宋体" w:hAnsi="宋体" w:eastAsia="宋体" w:cs="宋体"/>
                <w:color w:val="auto"/>
                <w:sz w:val="21"/>
                <w:szCs w:val="21"/>
                <w:highlight w:val="none"/>
                <w:lang w:val="en-US" w:eastAsia="zh-CN"/>
              </w:rPr>
              <w:t>采购文件</w:t>
            </w:r>
            <w:r>
              <w:rPr>
                <w:rFonts w:hint="eastAsia" w:ascii="宋体" w:hAnsi="宋体" w:eastAsia="宋体" w:cs="宋体"/>
                <w:color w:val="auto"/>
                <w:sz w:val="21"/>
                <w:szCs w:val="21"/>
                <w:highlight w:val="none"/>
                <w:lang w:val="zh-CN" w:eastAsia="zh-CN"/>
              </w:rPr>
              <w:t>截止</w:t>
            </w:r>
            <w:r>
              <w:rPr>
                <w:rFonts w:hint="eastAsia" w:ascii="宋体" w:hAnsi="宋体" w:eastAsia="宋体" w:cs="宋体"/>
                <w:color w:val="auto"/>
                <w:sz w:val="21"/>
                <w:szCs w:val="21"/>
                <w:highlight w:val="none"/>
                <w:lang w:val="en-US" w:eastAsia="zh-CN"/>
              </w:rPr>
              <w:t>时间前</w:t>
            </w:r>
            <w:r>
              <w:rPr>
                <w:rFonts w:hint="eastAsia" w:ascii="宋体" w:hAnsi="宋体" w:eastAsia="宋体" w:cs="宋体"/>
                <w:color w:val="auto"/>
                <w:sz w:val="21"/>
                <w:szCs w:val="21"/>
                <w:highlight w:val="none"/>
                <w:lang w:val="zh-CN" w:eastAsia="zh-CN"/>
              </w:rPr>
              <w:t>不定时浏览上述平台</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zh-CN" w:eastAsia="zh-CN"/>
              </w:rPr>
              <w:t>否则出现一切后果由</w:t>
            </w:r>
            <w:r>
              <w:rPr>
                <w:rFonts w:hint="eastAsia" w:ascii="宋体" w:hAnsi="宋体" w:eastAsia="宋体" w:cs="宋体"/>
                <w:color w:val="auto"/>
                <w:sz w:val="21"/>
                <w:szCs w:val="21"/>
                <w:highlight w:val="none"/>
                <w:lang w:val="en-US" w:eastAsia="zh-CN"/>
              </w:rPr>
              <w:t>投标单位</w:t>
            </w:r>
            <w:r>
              <w:rPr>
                <w:rFonts w:hint="eastAsia" w:ascii="宋体" w:hAnsi="宋体" w:eastAsia="宋体" w:cs="宋体"/>
                <w:color w:val="auto"/>
                <w:sz w:val="21"/>
                <w:szCs w:val="21"/>
                <w:highlight w:val="none"/>
                <w:lang w:val="zh-CN" w:eastAsia="zh-CN"/>
              </w:rPr>
              <w:t>自负。</w:t>
            </w:r>
          </w:p>
        </w:tc>
      </w:tr>
      <w:tr w14:paraId="5803692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7" w:hRule="atLeast"/>
        </w:trPr>
        <w:tc>
          <w:tcPr>
            <w:tcW w:w="782" w:type="dxa"/>
            <w:tcBorders>
              <w:top w:val="single" w:color="auto" w:sz="6" w:space="0"/>
              <w:left w:val="single" w:color="auto" w:sz="6" w:space="0"/>
              <w:bottom w:val="single" w:color="auto" w:sz="4" w:space="0"/>
            </w:tcBorders>
            <w:noWrap w:val="0"/>
            <w:tcMar>
              <w:left w:w="0" w:type="dxa"/>
              <w:right w:w="0" w:type="dxa"/>
            </w:tcMar>
            <w:vAlign w:val="center"/>
          </w:tcPr>
          <w:p w14:paraId="42307771">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1.11</w:t>
            </w:r>
          </w:p>
        </w:tc>
        <w:tc>
          <w:tcPr>
            <w:tcW w:w="1805" w:type="dxa"/>
            <w:tcBorders>
              <w:top w:val="single" w:color="auto" w:sz="6" w:space="0"/>
              <w:bottom w:val="single" w:color="auto" w:sz="6" w:space="0"/>
            </w:tcBorders>
            <w:noWrap w:val="0"/>
            <w:tcMar>
              <w:left w:w="0" w:type="dxa"/>
              <w:right w:w="0" w:type="dxa"/>
            </w:tcMar>
            <w:vAlign w:val="center"/>
          </w:tcPr>
          <w:p w14:paraId="059DCAE1">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偏离</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01E318DB">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不允许</w:t>
            </w:r>
            <w:r>
              <w:rPr>
                <w:rFonts w:hint="eastAsia" w:ascii="宋体" w:hAnsi="宋体" w:eastAsia="宋体" w:cs="宋体"/>
                <w:color w:val="auto"/>
                <w:sz w:val="21"/>
                <w:szCs w:val="21"/>
                <w:highlight w:val="none"/>
                <w:lang w:val="en-US" w:eastAsia="zh-CN"/>
              </w:rPr>
              <w:t>负偏离</w:t>
            </w:r>
          </w:p>
        </w:tc>
      </w:tr>
      <w:tr w14:paraId="5DA7A7A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7" w:hRule="atLeast"/>
        </w:trPr>
        <w:tc>
          <w:tcPr>
            <w:tcW w:w="782" w:type="dxa"/>
            <w:tcBorders>
              <w:top w:val="single" w:color="auto" w:sz="6" w:space="0"/>
              <w:left w:val="single" w:color="auto" w:sz="6" w:space="0"/>
              <w:bottom w:val="single" w:color="auto" w:sz="4" w:space="0"/>
            </w:tcBorders>
            <w:noWrap w:val="0"/>
            <w:tcMar>
              <w:left w:w="0" w:type="dxa"/>
              <w:right w:w="0" w:type="dxa"/>
            </w:tcMar>
            <w:vAlign w:val="center"/>
          </w:tcPr>
          <w:p w14:paraId="6FC388E5">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1.12</w:t>
            </w:r>
          </w:p>
        </w:tc>
        <w:tc>
          <w:tcPr>
            <w:tcW w:w="1805" w:type="dxa"/>
            <w:tcBorders>
              <w:top w:val="single" w:color="auto" w:sz="6" w:space="0"/>
              <w:bottom w:val="single" w:color="auto" w:sz="6" w:space="0"/>
            </w:tcBorders>
            <w:noWrap w:val="0"/>
            <w:tcMar>
              <w:left w:w="0" w:type="dxa"/>
              <w:right w:w="0" w:type="dxa"/>
            </w:tcMar>
            <w:vAlign w:val="center"/>
          </w:tcPr>
          <w:p w14:paraId="77D94BA3">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分包</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49053B77">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不允许</w:t>
            </w:r>
          </w:p>
        </w:tc>
      </w:tr>
      <w:tr w14:paraId="579FD08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66" w:hRule="atLeast"/>
        </w:trPr>
        <w:tc>
          <w:tcPr>
            <w:tcW w:w="782" w:type="dxa"/>
            <w:tcBorders>
              <w:top w:val="single" w:color="auto" w:sz="6" w:space="0"/>
              <w:left w:val="single" w:color="auto" w:sz="6" w:space="0"/>
              <w:bottom w:val="single" w:color="auto" w:sz="4" w:space="0"/>
            </w:tcBorders>
            <w:noWrap w:val="0"/>
            <w:tcMar>
              <w:left w:w="0" w:type="dxa"/>
              <w:right w:w="0" w:type="dxa"/>
            </w:tcMar>
            <w:vAlign w:val="center"/>
          </w:tcPr>
          <w:p w14:paraId="2B7005FE">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w:t>
            </w:r>
          </w:p>
        </w:tc>
        <w:tc>
          <w:tcPr>
            <w:tcW w:w="1805" w:type="dxa"/>
            <w:tcBorders>
              <w:top w:val="single" w:color="auto" w:sz="6" w:space="0"/>
              <w:bottom w:val="single" w:color="auto" w:sz="6" w:space="0"/>
            </w:tcBorders>
            <w:noWrap w:val="0"/>
            <w:tcMar>
              <w:left w:w="0" w:type="dxa"/>
              <w:right w:w="0" w:type="dxa"/>
            </w:tcMar>
            <w:vAlign w:val="center"/>
          </w:tcPr>
          <w:p w14:paraId="3156FC6E">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构成</w:t>
            </w:r>
            <w:r>
              <w:rPr>
                <w:rFonts w:hint="eastAsia" w:ascii="宋体" w:hAnsi="宋体" w:eastAsia="宋体" w:cs="宋体"/>
                <w:color w:val="auto"/>
                <w:sz w:val="21"/>
                <w:szCs w:val="21"/>
                <w:highlight w:val="none"/>
                <w:lang w:eastAsia="zh-CN"/>
              </w:rPr>
              <w:t>招标文件</w:t>
            </w:r>
          </w:p>
          <w:p w14:paraId="01F0ACA8">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的其他材料</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532881F1">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r>
      <w:tr w14:paraId="6A9B514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09" w:hRule="atLeast"/>
        </w:trPr>
        <w:tc>
          <w:tcPr>
            <w:tcW w:w="782" w:type="dxa"/>
            <w:tcBorders>
              <w:top w:val="single" w:color="auto" w:sz="4" w:space="0"/>
              <w:left w:val="single" w:color="auto" w:sz="6" w:space="0"/>
              <w:bottom w:val="single" w:color="auto" w:sz="4" w:space="0"/>
            </w:tcBorders>
            <w:noWrap w:val="0"/>
            <w:tcMar>
              <w:left w:w="0" w:type="dxa"/>
              <w:right w:w="0" w:type="dxa"/>
            </w:tcMar>
            <w:vAlign w:val="center"/>
          </w:tcPr>
          <w:p w14:paraId="3F45D565">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2.2.3</w:t>
            </w:r>
          </w:p>
        </w:tc>
        <w:tc>
          <w:tcPr>
            <w:tcW w:w="1805" w:type="dxa"/>
            <w:tcBorders>
              <w:top w:val="single" w:color="auto" w:sz="6" w:space="0"/>
              <w:bottom w:val="single" w:color="auto" w:sz="6" w:space="0"/>
            </w:tcBorders>
            <w:noWrap w:val="0"/>
            <w:tcMar>
              <w:left w:w="0" w:type="dxa"/>
              <w:right w:w="0" w:type="dxa"/>
            </w:tcMar>
            <w:vAlign w:val="center"/>
          </w:tcPr>
          <w:p w14:paraId="380CE68C">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投标人</w:t>
            </w:r>
            <w:r>
              <w:rPr>
                <w:rFonts w:hint="eastAsia" w:ascii="宋体" w:hAnsi="宋体" w:eastAsia="宋体" w:cs="宋体"/>
                <w:color w:val="auto"/>
                <w:sz w:val="21"/>
                <w:szCs w:val="21"/>
                <w:highlight w:val="none"/>
                <w:lang w:val="zh-CN"/>
              </w:rPr>
              <w:t>确认收到</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lang w:val="zh-CN"/>
              </w:rPr>
              <w:t>文件澄清的时间</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4437D9FD">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eastAsia="zh-CN"/>
              </w:rPr>
              <w:t>在收到相应澄清文件后 24 小时内</w:t>
            </w:r>
          </w:p>
        </w:tc>
      </w:tr>
      <w:tr w14:paraId="39B0212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9" w:hRule="atLeast"/>
        </w:trPr>
        <w:tc>
          <w:tcPr>
            <w:tcW w:w="782" w:type="dxa"/>
            <w:tcBorders>
              <w:top w:val="single" w:color="auto" w:sz="4" w:space="0"/>
              <w:left w:val="single" w:color="auto" w:sz="6" w:space="0"/>
            </w:tcBorders>
            <w:noWrap w:val="0"/>
            <w:tcMar>
              <w:left w:w="0" w:type="dxa"/>
              <w:right w:w="0" w:type="dxa"/>
            </w:tcMar>
            <w:vAlign w:val="center"/>
          </w:tcPr>
          <w:p w14:paraId="549A1E90">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2.3.2</w:t>
            </w:r>
          </w:p>
        </w:tc>
        <w:tc>
          <w:tcPr>
            <w:tcW w:w="1805" w:type="dxa"/>
            <w:tcBorders>
              <w:top w:val="single" w:color="auto" w:sz="6" w:space="0"/>
            </w:tcBorders>
            <w:noWrap w:val="0"/>
            <w:tcMar>
              <w:left w:w="0" w:type="dxa"/>
              <w:right w:w="0" w:type="dxa"/>
            </w:tcMar>
            <w:vAlign w:val="center"/>
          </w:tcPr>
          <w:p w14:paraId="53FEC4DD">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投标人</w:t>
            </w:r>
            <w:r>
              <w:rPr>
                <w:rFonts w:hint="eastAsia" w:ascii="宋体" w:hAnsi="宋体" w:eastAsia="宋体" w:cs="宋体"/>
                <w:color w:val="auto"/>
                <w:sz w:val="21"/>
                <w:szCs w:val="21"/>
                <w:highlight w:val="none"/>
                <w:lang w:val="zh-CN"/>
              </w:rPr>
              <w:t>确认收到</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lang w:val="zh-CN"/>
              </w:rPr>
              <w:t>文件修改内容的时间</w:t>
            </w:r>
          </w:p>
        </w:tc>
        <w:tc>
          <w:tcPr>
            <w:tcW w:w="7042" w:type="dxa"/>
            <w:tcBorders>
              <w:top w:val="single" w:color="auto" w:sz="6" w:space="0"/>
              <w:right w:val="single" w:color="auto" w:sz="6" w:space="0"/>
            </w:tcBorders>
            <w:noWrap w:val="0"/>
            <w:tcMar>
              <w:left w:w="0" w:type="dxa"/>
              <w:right w:w="0" w:type="dxa"/>
            </w:tcMar>
            <w:vAlign w:val="center"/>
          </w:tcPr>
          <w:p w14:paraId="4BE409F9">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eastAsia="zh-CN"/>
              </w:rPr>
              <w:t>在收到相应修改文件后 24 小时内</w:t>
            </w:r>
          </w:p>
        </w:tc>
      </w:tr>
      <w:tr w14:paraId="4A2785F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3"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4FC0E9EE">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3.2.1</w:t>
            </w:r>
          </w:p>
        </w:tc>
        <w:tc>
          <w:tcPr>
            <w:tcW w:w="1805" w:type="dxa"/>
            <w:tcBorders>
              <w:top w:val="single" w:color="auto" w:sz="6" w:space="0"/>
              <w:bottom w:val="single" w:color="auto" w:sz="6" w:space="0"/>
            </w:tcBorders>
            <w:noWrap w:val="0"/>
            <w:tcMar>
              <w:left w:w="0" w:type="dxa"/>
              <w:right w:w="0" w:type="dxa"/>
            </w:tcMar>
            <w:vAlign w:val="center"/>
          </w:tcPr>
          <w:p w14:paraId="7CD9B4FA">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最高投标限价</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1CDDFFF4">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最高限价：305000元/年(全年最高支付金额不超过305000元/年)</w:t>
            </w:r>
          </w:p>
        </w:tc>
      </w:tr>
      <w:tr w14:paraId="04CD94B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3"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42CD6C57">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3.2.2</w:t>
            </w:r>
          </w:p>
        </w:tc>
        <w:tc>
          <w:tcPr>
            <w:tcW w:w="1805" w:type="dxa"/>
            <w:tcBorders>
              <w:top w:val="single" w:color="auto" w:sz="6" w:space="0"/>
              <w:bottom w:val="single" w:color="auto" w:sz="6" w:space="0"/>
            </w:tcBorders>
            <w:noWrap w:val="0"/>
            <w:tcMar>
              <w:left w:w="0" w:type="dxa"/>
              <w:right w:w="0" w:type="dxa"/>
            </w:tcMar>
            <w:vAlign w:val="center"/>
          </w:tcPr>
          <w:p w14:paraId="36D4C59F">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报价方式</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0CED6874">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报价形式：折扣系数；</w:t>
            </w:r>
          </w:p>
          <w:p w14:paraId="428CBD80">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最高限价：折扣系数：1.00（即：100%）；</w:t>
            </w:r>
          </w:p>
          <w:p w14:paraId="4777DC12">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报价次数：2次</w:t>
            </w:r>
          </w:p>
          <w:p w14:paraId="55A1EF32">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注：①磋商报价不得超过最高限价，否则，响应无效。</w:t>
            </w:r>
          </w:p>
        </w:tc>
      </w:tr>
      <w:tr w14:paraId="297EA7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19"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2758F937">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3.3.1</w:t>
            </w:r>
          </w:p>
        </w:tc>
        <w:tc>
          <w:tcPr>
            <w:tcW w:w="1805" w:type="dxa"/>
            <w:tcBorders>
              <w:top w:val="single" w:color="auto" w:sz="6" w:space="0"/>
              <w:bottom w:val="single" w:color="auto" w:sz="6" w:space="0"/>
            </w:tcBorders>
            <w:noWrap w:val="0"/>
            <w:tcMar>
              <w:left w:w="0" w:type="dxa"/>
              <w:right w:w="0" w:type="dxa"/>
            </w:tcMar>
            <w:vAlign w:val="center"/>
          </w:tcPr>
          <w:p w14:paraId="420254E0">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投标有效期</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12D00ADE">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投标截止之日起</w:t>
            </w: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lang w:val="zh-CN"/>
              </w:rPr>
              <w:t>0日历天</w:t>
            </w:r>
          </w:p>
        </w:tc>
      </w:tr>
      <w:tr w14:paraId="7A57786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7"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7307CC9B">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3.4.1</w:t>
            </w:r>
          </w:p>
        </w:tc>
        <w:tc>
          <w:tcPr>
            <w:tcW w:w="1805" w:type="dxa"/>
            <w:tcBorders>
              <w:top w:val="single" w:color="auto" w:sz="6" w:space="0"/>
              <w:bottom w:val="single" w:color="auto" w:sz="6" w:space="0"/>
            </w:tcBorders>
            <w:noWrap w:val="0"/>
            <w:tcMar>
              <w:left w:w="0" w:type="dxa"/>
              <w:right w:w="0" w:type="dxa"/>
            </w:tcMar>
            <w:vAlign w:val="center"/>
          </w:tcPr>
          <w:p w14:paraId="2BFCE5E1">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投标保证金</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7AA46101">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诚信记录良好的供应商不收取投标保证金。</w:t>
            </w:r>
          </w:p>
          <w:p w14:paraId="3A2FA496">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根据</w:t>
            </w:r>
            <w:r>
              <w:rPr>
                <w:rFonts w:hint="eastAsia" w:ascii="宋体" w:hAnsi="宋体" w:eastAsia="宋体" w:cs="宋体"/>
                <w:sz w:val="21"/>
                <w:szCs w:val="21"/>
                <w:highlight w:val="none"/>
                <w:lang w:val="zh-CN"/>
              </w:rPr>
              <w:t>长春市财政局文件长财采购【2021】695号文件要求，对诚信记录良好的供应商免收取投标保证金，响应文件中需提供加盖鲜章的“信用中国”网站网页截图</w:t>
            </w:r>
            <w:r>
              <w:rPr>
                <w:rFonts w:hint="eastAsia" w:ascii="宋体" w:hAnsi="宋体" w:eastAsia="宋体" w:cs="宋体"/>
                <w:color w:val="auto"/>
                <w:sz w:val="21"/>
                <w:szCs w:val="21"/>
                <w:highlight w:val="none"/>
                <w:lang w:val="zh-CN" w:eastAsia="zh-CN"/>
              </w:rPr>
              <w:t>。</w:t>
            </w:r>
          </w:p>
          <w:p w14:paraId="22DBFEAA">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eastAsia="zh-CN"/>
              </w:rPr>
              <w:t>投标保证金的金额：无</w:t>
            </w:r>
          </w:p>
        </w:tc>
      </w:tr>
      <w:tr w14:paraId="49C6CD4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7"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2C5FA18A">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3.5.3</w:t>
            </w:r>
          </w:p>
        </w:tc>
        <w:tc>
          <w:tcPr>
            <w:tcW w:w="1805" w:type="dxa"/>
            <w:tcBorders>
              <w:top w:val="single" w:color="auto" w:sz="6" w:space="0"/>
              <w:bottom w:val="single" w:color="auto" w:sz="6" w:space="0"/>
            </w:tcBorders>
            <w:noWrap w:val="0"/>
            <w:tcMar>
              <w:left w:w="0" w:type="dxa"/>
              <w:right w:w="0" w:type="dxa"/>
            </w:tcMar>
            <w:vAlign w:val="center"/>
          </w:tcPr>
          <w:p w14:paraId="2D43C374">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近年类似业绩</w:t>
            </w:r>
          </w:p>
          <w:p w14:paraId="40B7D14A">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的年份要求</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0F104BED">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r>
              <w:rPr>
                <w:rFonts w:hint="eastAsia" w:ascii="宋体" w:hAnsi="宋体" w:eastAsia="宋体" w:cs="宋体"/>
                <w:color w:val="auto"/>
                <w:sz w:val="21"/>
                <w:szCs w:val="21"/>
                <w:highlight w:val="none"/>
                <w:lang w:val="en-US" w:eastAsia="zh-CN"/>
              </w:rPr>
              <w:t>22年</w:t>
            </w:r>
            <w:r>
              <w:rPr>
                <w:rFonts w:hint="eastAsia" w:ascii="宋体" w:hAnsi="宋体" w:eastAsia="宋体" w:cs="宋体"/>
                <w:color w:val="auto"/>
                <w:sz w:val="21"/>
                <w:szCs w:val="21"/>
                <w:highlight w:val="none"/>
              </w:rPr>
              <w:t>1月1日至今</w:t>
            </w:r>
          </w:p>
        </w:tc>
      </w:tr>
      <w:tr w14:paraId="2C5D092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7"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5EECD6F3">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3.6</w:t>
            </w:r>
          </w:p>
        </w:tc>
        <w:tc>
          <w:tcPr>
            <w:tcW w:w="1805" w:type="dxa"/>
            <w:tcBorders>
              <w:top w:val="single" w:color="auto" w:sz="6" w:space="0"/>
              <w:bottom w:val="single" w:color="auto" w:sz="6" w:space="0"/>
            </w:tcBorders>
            <w:noWrap w:val="0"/>
            <w:tcMar>
              <w:left w:w="0" w:type="dxa"/>
              <w:right w:w="0" w:type="dxa"/>
            </w:tcMar>
            <w:vAlign w:val="center"/>
          </w:tcPr>
          <w:p w14:paraId="7799F03D">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是否允许递交</w:t>
            </w:r>
          </w:p>
          <w:p w14:paraId="7BF08244">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备选投标方案</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5051C592">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不允许</w:t>
            </w:r>
          </w:p>
        </w:tc>
      </w:tr>
      <w:tr w14:paraId="2F8739A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3F7F8EF7">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3.7.3</w:t>
            </w:r>
          </w:p>
        </w:tc>
        <w:tc>
          <w:tcPr>
            <w:tcW w:w="1805" w:type="dxa"/>
            <w:tcBorders>
              <w:top w:val="single" w:color="auto" w:sz="6" w:space="0"/>
              <w:bottom w:val="single" w:color="auto" w:sz="6" w:space="0"/>
            </w:tcBorders>
            <w:noWrap w:val="0"/>
            <w:tcMar>
              <w:left w:w="0" w:type="dxa"/>
              <w:right w:w="0" w:type="dxa"/>
            </w:tcMar>
            <w:vAlign w:val="center"/>
          </w:tcPr>
          <w:p w14:paraId="40E247C2">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签字或盖章要求</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49842FC7">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执行招标文件相关要求</w:t>
            </w:r>
          </w:p>
        </w:tc>
      </w:tr>
      <w:tr w14:paraId="693E7D0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5"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26E202AE">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3.7.4</w:t>
            </w:r>
          </w:p>
        </w:tc>
        <w:tc>
          <w:tcPr>
            <w:tcW w:w="1805" w:type="dxa"/>
            <w:tcBorders>
              <w:top w:val="single" w:color="auto" w:sz="6" w:space="0"/>
              <w:bottom w:val="single" w:color="auto" w:sz="6" w:space="0"/>
            </w:tcBorders>
            <w:noWrap w:val="0"/>
            <w:tcMar>
              <w:left w:w="0" w:type="dxa"/>
              <w:right w:w="0" w:type="dxa"/>
            </w:tcMar>
            <w:vAlign w:val="center"/>
          </w:tcPr>
          <w:p w14:paraId="36C02767">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份数</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0D90963D">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1、投标人在“政采云”平台（http：//www.zcygov.cn）上制作响应文件一份（此响应文件须上传至“政采云”平台）。 </w:t>
            </w:r>
          </w:p>
          <w:p w14:paraId="08A73C12">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Cs/>
                <w:color w:val="000000"/>
                <w:sz w:val="21"/>
                <w:szCs w:val="21"/>
                <w:highlight w:val="none"/>
                <w:lang w:val="en-US" w:eastAsia="zh-CN"/>
              </w:rPr>
              <w:t>2、纸质版响应文件份数要求：成交供应商须在成交结果公示结束后提供</w:t>
            </w:r>
            <w:r>
              <w:rPr>
                <w:rFonts w:hint="eastAsia" w:ascii="宋体" w:hAnsi="宋体" w:eastAsia="宋体" w:cs="宋体"/>
                <w:bCs/>
                <w:color w:val="000000"/>
                <w:sz w:val="21"/>
                <w:szCs w:val="21"/>
                <w:highlight w:val="none"/>
                <w:lang w:val="zh-CN" w:eastAsia="zh-CN"/>
              </w:rPr>
              <w:t>正本一份，副本</w:t>
            </w:r>
            <w:r>
              <w:rPr>
                <w:rFonts w:hint="eastAsia" w:ascii="宋体" w:hAnsi="宋体" w:eastAsia="宋体" w:cs="宋体"/>
                <w:bCs/>
                <w:color w:val="000000"/>
                <w:sz w:val="21"/>
                <w:szCs w:val="21"/>
                <w:highlight w:val="none"/>
                <w:lang w:val="en-US" w:eastAsia="zh-CN"/>
              </w:rPr>
              <w:t>二</w:t>
            </w:r>
            <w:r>
              <w:rPr>
                <w:rFonts w:hint="eastAsia" w:ascii="宋体" w:hAnsi="宋体" w:eastAsia="宋体" w:cs="宋体"/>
                <w:bCs/>
                <w:color w:val="000000"/>
                <w:sz w:val="21"/>
                <w:szCs w:val="21"/>
                <w:highlight w:val="none"/>
                <w:lang w:val="zh-CN"/>
              </w:rPr>
              <w:t>份，电子版3套（提交U盘（应确保打开不因内存较小而损坏））送到采购代理公司；</w:t>
            </w:r>
            <w:r>
              <w:rPr>
                <w:rFonts w:hint="eastAsia" w:ascii="宋体" w:hAnsi="宋体" w:eastAsia="宋体" w:cs="宋体"/>
                <w:bCs/>
                <w:color w:val="000000"/>
                <w:sz w:val="21"/>
                <w:szCs w:val="21"/>
                <w:highlight w:val="none"/>
                <w:lang w:val="en-US" w:eastAsia="zh-CN"/>
              </w:rPr>
              <w:t>纸质版响应文件需与上传至“政采云”平台的电子响应文件一致。</w:t>
            </w:r>
          </w:p>
        </w:tc>
      </w:tr>
      <w:tr w14:paraId="6BB71D7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6"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66C7366C">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3.7.5</w:t>
            </w:r>
          </w:p>
        </w:tc>
        <w:tc>
          <w:tcPr>
            <w:tcW w:w="1805" w:type="dxa"/>
            <w:tcBorders>
              <w:top w:val="single" w:color="auto" w:sz="6" w:space="0"/>
              <w:bottom w:val="single" w:color="auto" w:sz="6" w:space="0"/>
            </w:tcBorders>
            <w:noWrap w:val="0"/>
            <w:tcMar>
              <w:left w:w="0" w:type="dxa"/>
              <w:right w:w="0" w:type="dxa"/>
            </w:tcMar>
            <w:vAlign w:val="center"/>
          </w:tcPr>
          <w:p w14:paraId="7A81FCD9">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装订要求</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48673D8B">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装订要求：</w:t>
            </w:r>
          </w:p>
          <w:p w14:paraId="1BD7FB2D">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*要求响应文件</w:t>
            </w:r>
            <w:r>
              <w:rPr>
                <w:rFonts w:hint="eastAsia" w:ascii="宋体" w:hAnsi="宋体" w:eastAsia="宋体" w:cs="宋体"/>
                <w:color w:val="auto"/>
                <w:sz w:val="21"/>
                <w:szCs w:val="21"/>
                <w:highlight w:val="none"/>
                <w:lang w:val="zh-CN" w:eastAsia="zh-CN"/>
              </w:rPr>
              <w:t>的装订</w:t>
            </w:r>
            <w:r>
              <w:rPr>
                <w:rFonts w:hint="eastAsia" w:ascii="宋体" w:hAnsi="宋体" w:eastAsia="宋体" w:cs="宋体"/>
                <w:color w:val="auto"/>
                <w:sz w:val="21"/>
                <w:szCs w:val="21"/>
                <w:highlight w:val="none"/>
                <w:lang w:val="en-US" w:eastAsia="zh-CN"/>
              </w:rPr>
              <w:t>须</w:t>
            </w:r>
            <w:r>
              <w:rPr>
                <w:rFonts w:hint="eastAsia" w:ascii="宋体" w:hAnsi="宋体" w:eastAsia="宋体" w:cs="宋体"/>
                <w:color w:val="auto"/>
                <w:sz w:val="21"/>
                <w:szCs w:val="21"/>
                <w:highlight w:val="none"/>
                <w:lang w:val="zh-CN" w:eastAsia="zh-CN"/>
              </w:rPr>
              <w:t>胶装，整齐、牢固，便于保管和利用</w:t>
            </w:r>
            <w:r>
              <w:rPr>
                <w:rFonts w:hint="eastAsia" w:ascii="宋体" w:hAnsi="宋体" w:eastAsia="宋体" w:cs="宋体"/>
                <w:color w:val="auto"/>
                <w:sz w:val="21"/>
                <w:szCs w:val="21"/>
                <w:highlight w:val="none"/>
                <w:lang w:val="en-US" w:eastAsia="zh-CN"/>
              </w:rPr>
              <w:t>，不易拆散和换页等情况。不得采用活页装订。</w:t>
            </w:r>
          </w:p>
          <w:p w14:paraId="7668FB78">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*响应文件用纸统一使用A4规格复印纸单面复印。</w:t>
            </w:r>
          </w:p>
        </w:tc>
      </w:tr>
      <w:tr w14:paraId="4C47A8B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60"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3A977EEA">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4.1.2</w:t>
            </w:r>
          </w:p>
        </w:tc>
        <w:tc>
          <w:tcPr>
            <w:tcW w:w="1805" w:type="dxa"/>
            <w:tcBorders>
              <w:top w:val="single" w:color="auto" w:sz="6" w:space="0"/>
              <w:bottom w:val="single" w:color="auto" w:sz="6" w:space="0"/>
            </w:tcBorders>
            <w:noWrap w:val="0"/>
            <w:tcMar>
              <w:left w:w="0" w:type="dxa"/>
              <w:right w:w="0" w:type="dxa"/>
            </w:tcMar>
            <w:vAlign w:val="center"/>
          </w:tcPr>
          <w:p w14:paraId="5B879ABC">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封套上写明</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17FE931F">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w:t>
            </w:r>
          </w:p>
        </w:tc>
      </w:tr>
      <w:tr w14:paraId="212242B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4"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091077BE">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4.2.1</w:t>
            </w:r>
          </w:p>
        </w:tc>
        <w:tc>
          <w:tcPr>
            <w:tcW w:w="1805" w:type="dxa"/>
            <w:tcBorders>
              <w:top w:val="single" w:color="auto" w:sz="6" w:space="0"/>
              <w:bottom w:val="single" w:color="auto" w:sz="6" w:space="0"/>
            </w:tcBorders>
            <w:noWrap w:val="0"/>
            <w:tcMar>
              <w:left w:w="0" w:type="dxa"/>
              <w:right w:w="0" w:type="dxa"/>
            </w:tcMar>
            <w:vAlign w:val="center"/>
          </w:tcPr>
          <w:p w14:paraId="56A9071A">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投标截止时间</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5E1386D2">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eastAsia="zh-CN"/>
              </w:rPr>
              <w:t xml:space="preserve"> 2025年04月24日14时00分（北京时间）</w:t>
            </w:r>
          </w:p>
        </w:tc>
      </w:tr>
      <w:tr w14:paraId="397F950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5"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71E2F2E4">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4.2.2</w:t>
            </w:r>
          </w:p>
        </w:tc>
        <w:tc>
          <w:tcPr>
            <w:tcW w:w="1805" w:type="dxa"/>
            <w:tcBorders>
              <w:top w:val="single" w:color="auto" w:sz="6" w:space="0"/>
              <w:bottom w:val="single" w:color="auto" w:sz="6" w:space="0"/>
            </w:tcBorders>
            <w:noWrap w:val="0"/>
            <w:tcMar>
              <w:left w:w="0" w:type="dxa"/>
              <w:right w:w="0" w:type="dxa"/>
            </w:tcMar>
            <w:vAlign w:val="center"/>
          </w:tcPr>
          <w:p w14:paraId="7BA57627">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递交</w:t>
            </w: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地点</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18CD12E5">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电子版上传至</w:t>
            </w:r>
            <w:r>
              <w:rPr>
                <w:rFonts w:hint="eastAsia" w:ascii="宋体" w:hAnsi="宋体" w:eastAsia="宋体" w:cs="宋体"/>
                <w:color w:val="auto"/>
                <w:sz w:val="21"/>
                <w:szCs w:val="21"/>
                <w:highlight w:val="none"/>
                <w:lang w:val="zh-CN"/>
              </w:rPr>
              <w:t>政府采购云平台</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zh-CN"/>
              </w:rPr>
              <w:t>网址</w:t>
            </w:r>
            <w:r>
              <w:rPr>
                <w:rFonts w:hint="eastAsia" w:ascii="宋体" w:hAnsi="宋体" w:eastAsia="宋体" w:cs="宋体"/>
                <w:color w:val="auto"/>
                <w:sz w:val="21"/>
                <w:szCs w:val="21"/>
                <w:highlight w:val="none"/>
              </w:rPr>
              <w:t xml:space="preserve">：http:// </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HYPERLINK "http://www.zcygov.cn）"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www.zcygov.cn）</w:t>
            </w:r>
            <w:r>
              <w:rPr>
                <w:rFonts w:hint="eastAsia" w:ascii="宋体" w:hAnsi="宋体" w:eastAsia="宋体" w:cs="宋体"/>
                <w:color w:val="auto"/>
                <w:sz w:val="21"/>
                <w:szCs w:val="21"/>
                <w:highlight w:val="none"/>
              </w:rPr>
              <w:fldChar w:fldCharType="end"/>
            </w:r>
          </w:p>
        </w:tc>
      </w:tr>
      <w:tr w14:paraId="598A816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9"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2698F37A">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4.2.3</w:t>
            </w:r>
          </w:p>
        </w:tc>
        <w:tc>
          <w:tcPr>
            <w:tcW w:w="1805" w:type="dxa"/>
            <w:tcBorders>
              <w:top w:val="single" w:color="auto" w:sz="6" w:space="0"/>
              <w:bottom w:val="single" w:color="auto" w:sz="6" w:space="0"/>
            </w:tcBorders>
            <w:noWrap w:val="0"/>
            <w:tcMar>
              <w:left w:w="0" w:type="dxa"/>
              <w:right w:w="0" w:type="dxa"/>
            </w:tcMar>
            <w:vAlign w:val="center"/>
          </w:tcPr>
          <w:p w14:paraId="54A09469">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是否退还</w:t>
            </w:r>
            <w:r>
              <w:rPr>
                <w:rFonts w:hint="eastAsia" w:ascii="宋体" w:hAnsi="宋体" w:eastAsia="宋体" w:cs="宋体"/>
                <w:color w:val="auto"/>
                <w:sz w:val="21"/>
                <w:szCs w:val="21"/>
                <w:highlight w:val="none"/>
                <w:lang w:eastAsia="zh-CN"/>
              </w:rPr>
              <w:t>响应文件</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2D164758">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否，投标人自行做好备份</w:t>
            </w:r>
          </w:p>
        </w:tc>
      </w:tr>
      <w:tr w14:paraId="63BB9A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9"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40900BEB">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w:t>
            </w:r>
          </w:p>
        </w:tc>
        <w:tc>
          <w:tcPr>
            <w:tcW w:w="1805" w:type="dxa"/>
            <w:tcBorders>
              <w:top w:val="single" w:color="auto" w:sz="6" w:space="0"/>
              <w:bottom w:val="single" w:color="auto" w:sz="6" w:space="0"/>
            </w:tcBorders>
            <w:noWrap w:val="0"/>
            <w:tcMar>
              <w:left w:w="0" w:type="dxa"/>
              <w:right w:w="0" w:type="dxa"/>
            </w:tcMar>
            <w:vAlign w:val="center"/>
          </w:tcPr>
          <w:p w14:paraId="0BDB4A3D">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开标时间和地点</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5EF42F7E">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时间：2025年04月24日14时00分(北京时间)；</w:t>
            </w:r>
          </w:p>
          <w:p w14:paraId="2B938F57">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地点：长春市二道区洋浦大街6999号凯利中心AB栋101室2楼开标四室</w:t>
            </w:r>
          </w:p>
        </w:tc>
      </w:tr>
      <w:tr w14:paraId="2185E40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7F0B9EB6">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6.1.1</w:t>
            </w:r>
          </w:p>
        </w:tc>
        <w:tc>
          <w:tcPr>
            <w:tcW w:w="1805" w:type="dxa"/>
            <w:tcBorders>
              <w:top w:val="single" w:color="auto" w:sz="6" w:space="0"/>
              <w:bottom w:val="single" w:color="auto" w:sz="6" w:space="0"/>
            </w:tcBorders>
            <w:noWrap w:val="0"/>
            <w:tcMar>
              <w:left w:w="0" w:type="dxa"/>
              <w:right w:w="0" w:type="dxa"/>
            </w:tcMar>
            <w:vAlign w:val="center"/>
          </w:tcPr>
          <w:p w14:paraId="1CDCB53B">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评标委员会的组建</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1228BCBF">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评标委员会构成：3人。</w:t>
            </w:r>
          </w:p>
          <w:p w14:paraId="660E233D">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评标专家确定方式：从依法设立的评标专家库中随机抽取。</w:t>
            </w:r>
          </w:p>
        </w:tc>
      </w:tr>
      <w:tr w14:paraId="13BB1F0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13"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6AA559BB">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7.1</w:t>
            </w:r>
          </w:p>
        </w:tc>
        <w:tc>
          <w:tcPr>
            <w:tcW w:w="1805" w:type="dxa"/>
            <w:tcBorders>
              <w:top w:val="single" w:color="auto" w:sz="6" w:space="0"/>
              <w:bottom w:val="single" w:color="auto" w:sz="6" w:space="0"/>
            </w:tcBorders>
            <w:noWrap w:val="0"/>
            <w:tcMar>
              <w:left w:w="0" w:type="dxa"/>
              <w:right w:w="0" w:type="dxa"/>
            </w:tcMar>
            <w:vAlign w:val="center"/>
          </w:tcPr>
          <w:p w14:paraId="261AF71C">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是否授权评标委员会确定中标人</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23B4212B">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是</w:t>
            </w:r>
          </w:p>
        </w:tc>
      </w:tr>
      <w:tr w14:paraId="05CD6A0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01"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51F1503A">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7.2</w:t>
            </w:r>
          </w:p>
        </w:tc>
        <w:tc>
          <w:tcPr>
            <w:tcW w:w="1805" w:type="dxa"/>
            <w:tcBorders>
              <w:top w:val="single" w:color="auto" w:sz="6" w:space="0"/>
              <w:bottom w:val="single" w:color="auto" w:sz="6" w:space="0"/>
            </w:tcBorders>
            <w:noWrap w:val="0"/>
            <w:tcMar>
              <w:left w:w="0" w:type="dxa"/>
              <w:right w:w="0" w:type="dxa"/>
            </w:tcMar>
            <w:vAlign w:val="center"/>
          </w:tcPr>
          <w:p w14:paraId="66E78132">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中标结果公告媒介</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0D5A873C">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公示媒介：本公告在“政采云”平台（http:// www.zcygov.cn）发布，同步推送到吉林省政府采购网，并同时在中国政府采购网上发布。</w:t>
            </w:r>
          </w:p>
        </w:tc>
      </w:tr>
      <w:tr w14:paraId="401A598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6"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7B6440C3">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7.3</w:t>
            </w:r>
          </w:p>
        </w:tc>
        <w:tc>
          <w:tcPr>
            <w:tcW w:w="1805" w:type="dxa"/>
            <w:tcBorders>
              <w:top w:val="single" w:color="auto" w:sz="6" w:space="0"/>
              <w:bottom w:val="single" w:color="auto" w:sz="6" w:space="0"/>
            </w:tcBorders>
            <w:noWrap w:val="0"/>
            <w:tcMar>
              <w:left w:w="0" w:type="dxa"/>
              <w:right w:w="0" w:type="dxa"/>
            </w:tcMar>
            <w:vAlign w:val="center"/>
          </w:tcPr>
          <w:p w14:paraId="73AF43FF">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履约</w:t>
            </w:r>
            <w:r>
              <w:rPr>
                <w:rFonts w:hint="eastAsia" w:ascii="宋体" w:hAnsi="宋体" w:eastAsia="宋体" w:cs="宋体"/>
                <w:color w:val="auto"/>
                <w:sz w:val="21"/>
                <w:szCs w:val="21"/>
                <w:highlight w:val="none"/>
                <w:lang w:val="en-US" w:eastAsia="zh-CN"/>
              </w:rPr>
              <w:t>保证金</w:t>
            </w:r>
          </w:p>
        </w:tc>
        <w:tc>
          <w:tcPr>
            <w:tcW w:w="7042" w:type="dxa"/>
            <w:tcBorders>
              <w:top w:val="single" w:color="auto" w:sz="6" w:space="0"/>
              <w:bottom w:val="single" w:color="auto" w:sz="6" w:space="0"/>
              <w:right w:val="single" w:color="auto" w:sz="6" w:space="0"/>
            </w:tcBorders>
            <w:noWrap w:val="0"/>
            <w:tcMar>
              <w:left w:w="0" w:type="dxa"/>
              <w:right w:w="0" w:type="dxa"/>
            </w:tcMar>
            <w:vAlign w:val="center"/>
          </w:tcPr>
          <w:p w14:paraId="27766E7C">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无</w:t>
            </w:r>
          </w:p>
        </w:tc>
      </w:tr>
      <w:tr w14:paraId="6DC812B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5"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2B3067C5">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w:t>
            </w:r>
          </w:p>
        </w:tc>
        <w:tc>
          <w:tcPr>
            <w:tcW w:w="8847" w:type="dxa"/>
            <w:gridSpan w:val="2"/>
            <w:tcBorders>
              <w:top w:val="single" w:color="auto" w:sz="6" w:space="0"/>
              <w:bottom w:val="single" w:color="auto" w:sz="6" w:space="0"/>
              <w:right w:val="single" w:color="auto" w:sz="6" w:space="0"/>
            </w:tcBorders>
            <w:noWrap w:val="0"/>
            <w:tcMar>
              <w:left w:w="0" w:type="dxa"/>
              <w:right w:w="0" w:type="dxa"/>
            </w:tcMar>
            <w:vAlign w:val="center"/>
          </w:tcPr>
          <w:p w14:paraId="091B0511">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需要补充的其他内容</w:t>
            </w:r>
          </w:p>
        </w:tc>
      </w:tr>
      <w:tr w14:paraId="3EB72D6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99"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7A4A5B23">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9.1</w:t>
            </w:r>
          </w:p>
        </w:tc>
        <w:tc>
          <w:tcPr>
            <w:tcW w:w="1805" w:type="dxa"/>
            <w:tcBorders>
              <w:top w:val="single" w:color="auto" w:sz="6" w:space="0"/>
              <w:bottom w:val="single" w:color="auto" w:sz="6" w:space="0"/>
              <w:right w:val="single" w:color="auto" w:sz="4" w:space="0"/>
            </w:tcBorders>
            <w:noWrap w:val="0"/>
            <w:tcMar>
              <w:left w:w="0" w:type="dxa"/>
              <w:right w:w="0" w:type="dxa"/>
            </w:tcMar>
            <w:vAlign w:val="center"/>
          </w:tcPr>
          <w:p w14:paraId="085BB5F0">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代理服务费</w:t>
            </w:r>
          </w:p>
        </w:tc>
        <w:tc>
          <w:tcPr>
            <w:tcW w:w="7042" w:type="dxa"/>
            <w:tcBorders>
              <w:top w:val="single" w:color="auto" w:sz="6" w:space="0"/>
              <w:left w:val="single" w:color="auto" w:sz="4" w:space="0"/>
              <w:bottom w:val="single" w:color="auto" w:sz="6" w:space="0"/>
              <w:right w:val="single" w:color="auto" w:sz="6" w:space="0"/>
            </w:tcBorders>
            <w:noWrap w:val="0"/>
            <w:tcMar>
              <w:left w:w="0" w:type="dxa"/>
              <w:right w:w="0" w:type="dxa"/>
            </w:tcMar>
            <w:vAlign w:val="center"/>
          </w:tcPr>
          <w:p w14:paraId="620DC5BA">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执行国家发展改革委《关于进一步放开建设项目专业服务价格的通知》（发改价格〔2015〕299号）文件规定，由采购代理机构向预中标投标人收取代理服务费。</w:t>
            </w:r>
          </w:p>
        </w:tc>
      </w:tr>
      <w:tr w14:paraId="360D379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1"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4F18767C">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9.2</w:t>
            </w:r>
          </w:p>
        </w:tc>
        <w:tc>
          <w:tcPr>
            <w:tcW w:w="1805" w:type="dxa"/>
            <w:tcBorders>
              <w:top w:val="single" w:color="auto" w:sz="6" w:space="0"/>
              <w:left w:val="single" w:color="auto" w:sz="4" w:space="0"/>
              <w:bottom w:val="single" w:color="auto" w:sz="6" w:space="0"/>
              <w:right w:val="single" w:color="auto" w:sz="4" w:space="0"/>
            </w:tcBorders>
            <w:noWrap w:val="0"/>
            <w:tcMar>
              <w:left w:w="0" w:type="dxa"/>
              <w:right w:w="0" w:type="dxa"/>
            </w:tcMar>
            <w:vAlign w:val="center"/>
          </w:tcPr>
          <w:p w14:paraId="48584BB8">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w:t>
            </w:r>
          </w:p>
        </w:tc>
        <w:tc>
          <w:tcPr>
            <w:tcW w:w="7042" w:type="dxa"/>
            <w:tcBorders>
              <w:top w:val="single" w:color="auto" w:sz="6" w:space="0"/>
              <w:left w:val="single" w:color="auto" w:sz="4" w:space="0"/>
              <w:bottom w:val="single" w:color="auto" w:sz="6" w:space="0"/>
              <w:right w:val="single" w:color="auto" w:sz="6" w:space="0"/>
            </w:tcBorders>
            <w:noWrap w:val="0"/>
            <w:tcMar>
              <w:left w:w="0" w:type="dxa"/>
              <w:right w:w="0" w:type="dxa"/>
            </w:tcMar>
            <w:vAlign w:val="center"/>
          </w:tcPr>
          <w:p w14:paraId="51BB299A">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报价唯一，且</w:t>
            </w:r>
            <w:r>
              <w:rPr>
                <w:rFonts w:hint="eastAsia" w:ascii="宋体" w:hAnsi="宋体" w:eastAsia="宋体" w:cs="宋体"/>
                <w:color w:val="auto"/>
                <w:sz w:val="21"/>
                <w:szCs w:val="21"/>
                <w:highlight w:val="none"/>
              </w:rPr>
              <w:t>不超过</w:t>
            </w:r>
            <w:r>
              <w:rPr>
                <w:rFonts w:hint="eastAsia" w:ascii="宋体" w:hAnsi="宋体" w:eastAsia="宋体" w:cs="宋体"/>
                <w:color w:val="auto"/>
                <w:sz w:val="21"/>
                <w:szCs w:val="21"/>
                <w:highlight w:val="none"/>
                <w:lang w:eastAsia="zh-CN"/>
              </w:rPr>
              <w:t>最高投标限价</w:t>
            </w:r>
            <w:r>
              <w:rPr>
                <w:rFonts w:hint="eastAsia" w:ascii="宋体" w:hAnsi="宋体" w:eastAsia="宋体" w:cs="宋体"/>
                <w:color w:val="auto"/>
                <w:sz w:val="21"/>
                <w:szCs w:val="21"/>
                <w:highlight w:val="none"/>
              </w:rPr>
              <w:t>，否则按废标处理</w:t>
            </w:r>
          </w:p>
        </w:tc>
      </w:tr>
      <w:tr w14:paraId="7976567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23" w:hRule="atLeast"/>
        </w:trPr>
        <w:tc>
          <w:tcPr>
            <w:tcW w:w="782" w:type="dxa"/>
            <w:tcBorders>
              <w:top w:val="single" w:color="auto" w:sz="6" w:space="0"/>
              <w:left w:val="single" w:color="auto" w:sz="6" w:space="0"/>
            </w:tcBorders>
            <w:noWrap w:val="0"/>
            <w:tcMar>
              <w:left w:w="0" w:type="dxa"/>
              <w:right w:w="0" w:type="dxa"/>
            </w:tcMar>
            <w:vAlign w:val="center"/>
          </w:tcPr>
          <w:p w14:paraId="63CA8E3F">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9.3</w:t>
            </w:r>
          </w:p>
        </w:tc>
        <w:tc>
          <w:tcPr>
            <w:tcW w:w="1805" w:type="dxa"/>
            <w:tcBorders>
              <w:top w:val="single" w:color="auto" w:sz="6" w:space="0"/>
              <w:left w:val="single" w:color="auto" w:sz="4" w:space="0"/>
              <w:bottom w:val="single" w:color="auto" w:sz="6" w:space="0"/>
              <w:right w:val="single" w:color="auto" w:sz="4" w:space="0"/>
            </w:tcBorders>
            <w:noWrap w:val="0"/>
            <w:tcMar>
              <w:left w:w="0" w:type="dxa"/>
              <w:right w:w="0" w:type="dxa"/>
            </w:tcMar>
            <w:vAlign w:val="center"/>
          </w:tcPr>
          <w:p w14:paraId="46B2D3E0">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付款方式</w:t>
            </w:r>
          </w:p>
        </w:tc>
        <w:tc>
          <w:tcPr>
            <w:tcW w:w="7042" w:type="dxa"/>
            <w:tcBorders>
              <w:top w:val="single" w:color="auto" w:sz="6" w:space="0"/>
              <w:left w:val="single" w:color="auto" w:sz="4" w:space="0"/>
              <w:bottom w:val="single" w:color="auto" w:sz="6" w:space="0"/>
              <w:right w:val="single" w:color="auto" w:sz="6" w:space="0"/>
            </w:tcBorders>
            <w:noWrap w:val="0"/>
            <w:tcMar>
              <w:left w:w="0" w:type="dxa"/>
              <w:right w:w="0" w:type="dxa"/>
            </w:tcMar>
            <w:vAlign w:val="center"/>
          </w:tcPr>
          <w:p w14:paraId="07524820">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color w:val="auto"/>
                <w:highlight w:val="none"/>
                <w:lang w:val="en-US" w:eastAsia="zh-CN"/>
              </w:rPr>
            </w:pPr>
            <w:r>
              <w:rPr>
                <w:rFonts w:hint="eastAsia" w:ascii="宋体" w:hAnsi="宋体" w:eastAsia="宋体" w:cs="宋体"/>
                <w:color w:val="auto"/>
                <w:sz w:val="21"/>
                <w:szCs w:val="21"/>
                <w:highlight w:val="none"/>
                <w:lang w:val="en-US" w:eastAsia="zh-CN"/>
              </w:rPr>
              <w:t>每月月末支付本月货款</w:t>
            </w:r>
          </w:p>
        </w:tc>
      </w:tr>
      <w:tr w14:paraId="0E8CB3C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03" w:hRule="atLeast"/>
        </w:trPr>
        <w:tc>
          <w:tcPr>
            <w:tcW w:w="782" w:type="dxa"/>
            <w:tcBorders>
              <w:top w:val="single" w:color="auto" w:sz="6" w:space="0"/>
              <w:left w:val="single" w:color="auto" w:sz="6" w:space="0"/>
              <w:bottom w:val="single" w:color="auto" w:sz="6" w:space="0"/>
            </w:tcBorders>
            <w:noWrap w:val="0"/>
            <w:tcMar>
              <w:left w:w="0" w:type="dxa"/>
              <w:right w:w="0" w:type="dxa"/>
            </w:tcMar>
            <w:vAlign w:val="center"/>
          </w:tcPr>
          <w:p w14:paraId="38A35836">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9.4</w:t>
            </w:r>
          </w:p>
        </w:tc>
        <w:tc>
          <w:tcPr>
            <w:tcW w:w="1805" w:type="dxa"/>
            <w:tcBorders>
              <w:top w:val="single" w:color="auto" w:sz="6" w:space="0"/>
              <w:left w:val="single" w:color="auto" w:sz="4" w:space="0"/>
              <w:bottom w:val="single" w:color="auto" w:sz="6" w:space="0"/>
              <w:right w:val="single" w:color="auto" w:sz="4" w:space="0"/>
            </w:tcBorders>
            <w:noWrap w:val="0"/>
            <w:tcMar>
              <w:left w:w="0" w:type="dxa"/>
              <w:right w:w="0" w:type="dxa"/>
            </w:tcMar>
            <w:vAlign w:val="center"/>
          </w:tcPr>
          <w:p w14:paraId="3487DF5E">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低于成本价不正当竞争预防措施</w:t>
            </w:r>
          </w:p>
          <w:p w14:paraId="2A19350B">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（实质性要求）</w:t>
            </w:r>
          </w:p>
        </w:tc>
        <w:tc>
          <w:tcPr>
            <w:tcW w:w="7042" w:type="dxa"/>
            <w:tcBorders>
              <w:top w:val="single" w:color="auto" w:sz="6" w:space="0"/>
              <w:left w:val="single" w:color="auto" w:sz="4" w:space="0"/>
              <w:bottom w:val="single" w:color="auto" w:sz="6" w:space="0"/>
              <w:right w:val="single" w:color="auto" w:sz="6" w:space="0"/>
            </w:tcBorders>
            <w:noWrap w:val="0"/>
            <w:tcMar>
              <w:left w:w="0" w:type="dxa"/>
              <w:right w:w="0" w:type="dxa"/>
            </w:tcMar>
            <w:vAlign w:val="center"/>
          </w:tcPr>
          <w:p w14:paraId="350075B8">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1、在评审过程中，供应商报价过低，有可能影响产品质量或者不能诚信履约的，评审小组应当要求其在评审现场合理的时间内提供书面说明，并提交相关证明材料，供应商不能证明其报价合理性的，评审小组应当将其作为无效处理。 </w:t>
            </w:r>
          </w:p>
          <w:p w14:paraId="721F99B8">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供应商的书面说明材料应当按照国家财务会计制度的规定要求，逐项就供应商提供的货物、工程和服务的主营业务成本、税金及附加、销售费用、管理费用、财务费用等成本构成事项详细陈述）。 </w:t>
            </w:r>
          </w:p>
          <w:p w14:paraId="62377028">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2、供应商书面说明应当签字确认或者加盖公章，否则无效。 </w:t>
            </w:r>
          </w:p>
          <w:p w14:paraId="5EBFE1FF">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书面说明的签字确认，由其法定代表人/主要负责人/本人或者其授权代表签字确认。 </w:t>
            </w:r>
          </w:p>
          <w:p w14:paraId="61716B52">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供应商提供书面说明后，评审小组应当结合采购项目采购需求、专业实际情况、供应商财务状况报告、与其他供应商比较情况等就供应商书面说明进行审查评价。供应商拒绝或者变相拒绝提供有效书面说明或者书面说明不能证明其报价合理性的或未在规定时间内递交有效书面说明书的，评审小组应当将其响应文件作为无效处理。</w:t>
            </w:r>
          </w:p>
        </w:tc>
      </w:tr>
      <w:tr w14:paraId="2368BDE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358" w:hRule="atLeast"/>
        </w:trPr>
        <w:tc>
          <w:tcPr>
            <w:tcW w:w="782" w:type="dxa"/>
            <w:vMerge w:val="restart"/>
            <w:tcBorders>
              <w:top w:val="single" w:color="auto" w:sz="6" w:space="0"/>
              <w:left w:val="single" w:color="auto" w:sz="6" w:space="0"/>
            </w:tcBorders>
            <w:noWrap w:val="0"/>
            <w:tcMar>
              <w:left w:w="0" w:type="dxa"/>
              <w:right w:w="0" w:type="dxa"/>
            </w:tcMar>
            <w:vAlign w:val="center"/>
          </w:tcPr>
          <w:p w14:paraId="744F9F1A">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p>
          <w:p w14:paraId="6FAFDA59">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9.5</w:t>
            </w:r>
          </w:p>
        </w:tc>
        <w:tc>
          <w:tcPr>
            <w:tcW w:w="1805" w:type="dxa"/>
            <w:vMerge w:val="restart"/>
            <w:tcBorders>
              <w:top w:val="single" w:color="auto" w:sz="6" w:space="0"/>
              <w:left w:val="single" w:color="auto" w:sz="4" w:space="0"/>
              <w:right w:val="single" w:color="auto" w:sz="4" w:space="0"/>
            </w:tcBorders>
            <w:noWrap w:val="0"/>
            <w:tcMar>
              <w:left w:w="0" w:type="dxa"/>
              <w:right w:w="0" w:type="dxa"/>
            </w:tcMar>
            <w:vAlign w:val="center"/>
          </w:tcPr>
          <w:p w14:paraId="6A6C961A">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需要落实的</w:t>
            </w:r>
          </w:p>
          <w:p w14:paraId="5EC2CB94">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政府采购政策</w:t>
            </w:r>
          </w:p>
        </w:tc>
        <w:tc>
          <w:tcPr>
            <w:tcW w:w="7042" w:type="dxa"/>
            <w:tcBorders>
              <w:top w:val="single" w:color="auto" w:sz="6" w:space="0"/>
              <w:left w:val="single" w:color="auto" w:sz="4" w:space="0"/>
              <w:bottom w:val="single" w:color="auto" w:sz="6" w:space="0"/>
              <w:right w:val="single" w:color="auto" w:sz="6" w:space="0"/>
            </w:tcBorders>
            <w:noWrap w:val="0"/>
            <w:tcMar>
              <w:left w:w="0" w:type="dxa"/>
              <w:right w:w="0" w:type="dxa"/>
            </w:tcMar>
            <w:vAlign w:val="center"/>
          </w:tcPr>
          <w:p w14:paraId="54ED86C9">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政府采购进口产品的规定：</w:t>
            </w:r>
          </w:p>
          <w:p w14:paraId="4B577B74">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按照财政部《政府采购进口产品管理办法》第一章第四条关于“政府采购应当采购本国产品，确需采购进口产品（指通过中国海关报关验放进入中国境内且产自关境外的产品）的，实行审核管理”的规定，招标文件中凡未明确标明采购进口产品的，均为采购本国产品，投标供应商必须投标本国产品，投标进口产品的为无效投标。</w:t>
            </w:r>
          </w:p>
          <w:p w14:paraId="08135682">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在中国境内生产或组装的外国品牌产品须标明该产品在中国国内制造厂商名称。</w:t>
            </w:r>
          </w:p>
          <w:p w14:paraId="73F5742C">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sym w:font="Wingdings" w:char="F0FE"/>
            </w:r>
            <w:r>
              <w:rPr>
                <w:rFonts w:hint="eastAsia" w:ascii="宋体" w:hAnsi="宋体" w:eastAsia="宋体" w:cs="宋体"/>
                <w:color w:val="auto"/>
                <w:sz w:val="21"/>
                <w:szCs w:val="21"/>
                <w:highlight w:val="none"/>
                <w:lang w:val="en-US" w:eastAsia="zh-CN"/>
              </w:rPr>
              <w:t xml:space="preserve"> 本项目拒绝进口产品</w:t>
            </w:r>
          </w:p>
          <w:p w14:paraId="0ACEBBC3">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sym w:font="Wingdings" w:char="00A8"/>
            </w:r>
            <w:r>
              <w:rPr>
                <w:rFonts w:hint="eastAsia" w:ascii="宋体" w:hAnsi="宋体" w:eastAsia="宋体" w:cs="宋体"/>
                <w:color w:val="auto"/>
                <w:sz w:val="21"/>
                <w:szCs w:val="21"/>
                <w:highlight w:val="none"/>
                <w:lang w:val="en-US" w:eastAsia="zh-CN"/>
              </w:rPr>
              <w:t xml:space="preserve"> 本项目已经财政部门审核同意购买进口产品</w:t>
            </w:r>
          </w:p>
        </w:tc>
      </w:tr>
      <w:tr w14:paraId="7B0F56C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19" w:hRule="atLeast"/>
        </w:trPr>
        <w:tc>
          <w:tcPr>
            <w:tcW w:w="782" w:type="dxa"/>
            <w:vMerge w:val="continue"/>
            <w:tcBorders>
              <w:left w:val="single" w:color="auto" w:sz="6" w:space="0"/>
            </w:tcBorders>
            <w:noWrap w:val="0"/>
            <w:tcMar>
              <w:left w:w="0" w:type="dxa"/>
              <w:right w:w="0" w:type="dxa"/>
            </w:tcMar>
            <w:vAlign w:val="center"/>
          </w:tcPr>
          <w:p w14:paraId="0F11B792">
            <w:pPr>
              <w:keepNext w:val="0"/>
              <w:keepLines w:val="0"/>
              <w:pageBreakBefore w:val="0"/>
              <w:widowControl w:val="0"/>
              <w:kinsoku/>
              <w:wordWrap/>
              <w:overflowPunct/>
              <w:topLinePunct w:val="0"/>
              <w:bidi w:val="0"/>
              <w:adjustRightInd w:val="0"/>
              <w:snapToGrid w:val="0"/>
              <w:spacing w:afterAutospacing="0" w:line="36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p>
        </w:tc>
        <w:tc>
          <w:tcPr>
            <w:tcW w:w="1805" w:type="dxa"/>
            <w:vMerge w:val="continue"/>
            <w:tcBorders>
              <w:left w:val="single" w:color="auto" w:sz="4" w:space="0"/>
              <w:right w:val="single" w:color="auto" w:sz="4" w:space="0"/>
            </w:tcBorders>
            <w:noWrap w:val="0"/>
            <w:tcMar>
              <w:left w:w="0" w:type="dxa"/>
              <w:right w:w="0" w:type="dxa"/>
            </w:tcMar>
            <w:vAlign w:val="center"/>
          </w:tcPr>
          <w:p w14:paraId="3CD22903">
            <w:pPr>
              <w:keepNext w:val="0"/>
              <w:keepLines w:val="0"/>
              <w:pageBreakBefore w:val="0"/>
              <w:widowControl w:val="0"/>
              <w:kinsoku/>
              <w:wordWrap/>
              <w:overflowPunct/>
              <w:topLinePunct w:val="0"/>
              <w:bidi w:val="0"/>
              <w:adjustRightInd w:val="0"/>
              <w:snapToGrid w:val="0"/>
              <w:spacing w:afterAutospacing="0" w:line="36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p>
        </w:tc>
        <w:tc>
          <w:tcPr>
            <w:tcW w:w="7042" w:type="dxa"/>
            <w:tcBorders>
              <w:top w:val="single" w:color="auto" w:sz="6" w:space="0"/>
              <w:left w:val="single" w:color="auto" w:sz="4" w:space="0"/>
              <w:bottom w:val="single" w:color="auto" w:sz="6" w:space="0"/>
              <w:right w:val="single" w:color="auto" w:sz="6" w:space="0"/>
            </w:tcBorders>
            <w:noWrap w:val="0"/>
            <w:tcMar>
              <w:left w:w="0" w:type="dxa"/>
              <w:right w:w="0" w:type="dxa"/>
            </w:tcMar>
            <w:vAlign w:val="center"/>
          </w:tcPr>
          <w:p w14:paraId="6DDE4DDE">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府采购强制采购：强制采购的节能产品：按照财政部、发展改革委最新发布执行的《节能产品政府采购清单》的规定，《服务需求及技术规格要求》中凡包含强制采购产品的，投标供应商必须提供列入《节能产品政府采购清单》的产品，否则投标无效。</w:t>
            </w:r>
          </w:p>
          <w:p w14:paraId="06BFAF45">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政府采购强制采购标记★符号的节能产品：</w:t>
            </w:r>
          </w:p>
          <w:p w14:paraId="5AB1D603">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sym w:font="Wingdings" w:char="F0FE"/>
            </w:r>
            <w:r>
              <w:rPr>
                <w:rFonts w:hint="eastAsia" w:ascii="宋体" w:hAnsi="宋体" w:eastAsia="宋体" w:cs="宋体"/>
                <w:color w:val="auto"/>
                <w:sz w:val="21"/>
                <w:szCs w:val="21"/>
                <w:highlight w:val="none"/>
                <w:lang w:val="en-US" w:eastAsia="zh-CN"/>
              </w:rPr>
              <w:t xml:space="preserve"> 否</w:t>
            </w:r>
          </w:p>
          <w:p w14:paraId="09994108">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□是，采购《节能产品政府采购清单》内标记★符号的节能产品。</w:t>
            </w:r>
          </w:p>
        </w:tc>
      </w:tr>
      <w:tr w14:paraId="4A76BFA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062" w:hRule="atLeast"/>
        </w:trPr>
        <w:tc>
          <w:tcPr>
            <w:tcW w:w="782" w:type="dxa"/>
            <w:vMerge w:val="continue"/>
            <w:tcBorders>
              <w:left w:val="single" w:color="auto" w:sz="6" w:space="0"/>
            </w:tcBorders>
            <w:noWrap w:val="0"/>
            <w:tcMar>
              <w:left w:w="0" w:type="dxa"/>
              <w:right w:w="0" w:type="dxa"/>
            </w:tcMar>
            <w:vAlign w:val="center"/>
          </w:tcPr>
          <w:p w14:paraId="7CE1507F">
            <w:pPr>
              <w:keepNext w:val="0"/>
              <w:keepLines w:val="0"/>
              <w:pageBreakBefore w:val="0"/>
              <w:widowControl w:val="0"/>
              <w:kinsoku/>
              <w:wordWrap/>
              <w:overflowPunct/>
              <w:topLinePunct w:val="0"/>
              <w:bidi w:val="0"/>
              <w:adjustRightInd w:val="0"/>
              <w:snapToGrid w:val="0"/>
              <w:spacing w:afterAutospacing="0" w:line="36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p>
        </w:tc>
        <w:tc>
          <w:tcPr>
            <w:tcW w:w="1805" w:type="dxa"/>
            <w:vMerge w:val="continue"/>
            <w:tcBorders>
              <w:left w:val="single" w:color="auto" w:sz="4" w:space="0"/>
              <w:right w:val="single" w:color="auto" w:sz="4" w:space="0"/>
            </w:tcBorders>
            <w:noWrap w:val="0"/>
            <w:tcMar>
              <w:left w:w="0" w:type="dxa"/>
              <w:right w:w="0" w:type="dxa"/>
            </w:tcMar>
            <w:vAlign w:val="center"/>
          </w:tcPr>
          <w:p w14:paraId="35378B10">
            <w:pPr>
              <w:keepNext w:val="0"/>
              <w:keepLines w:val="0"/>
              <w:pageBreakBefore w:val="0"/>
              <w:widowControl w:val="0"/>
              <w:kinsoku/>
              <w:wordWrap/>
              <w:overflowPunct/>
              <w:topLinePunct w:val="0"/>
              <w:bidi w:val="0"/>
              <w:adjustRightInd w:val="0"/>
              <w:snapToGrid w:val="0"/>
              <w:spacing w:afterAutospacing="0" w:line="36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p>
        </w:tc>
        <w:tc>
          <w:tcPr>
            <w:tcW w:w="7042" w:type="dxa"/>
            <w:tcBorders>
              <w:top w:val="single" w:color="auto" w:sz="6" w:space="0"/>
              <w:left w:val="single" w:color="auto" w:sz="4" w:space="0"/>
              <w:bottom w:val="single" w:color="auto" w:sz="6" w:space="0"/>
              <w:right w:val="single" w:color="auto" w:sz="6" w:space="0"/>
            </w:tcBorders>
            <w:noWrap w:val="0"/>
            <w:tcMar>
              <w:left w:w="0" w:type="dxa"/>
              <w:right w:w="0" w:type="dxa"/>
            </w:tcMar>
            <w:vAlign w:val="center"/>
          </w:tcPr>
          <w:p w14:paraId="74EE6D9F">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政府采购优先采购非标记★符号的节能产品：采购产品为</w:t>
            </w:r>
            <w:r>
              <w:rPr>
                <w:rFonts w:hint="eastAsia" w:ascii="宋体" w:hAnsi="宋体" w:eastAsia="宋体" w:cs="宋体"/>
                <w:color w:val="auto"/>
                <w:sz w:val="21"/>
                <w:szCs w:val="21"/>
                <w:highlight w:val="none"/>
                <w:lang w:val="zh-CN" w:eastAsia="zh-CN"/>
              </w:rPr>
              <w:t>《关于印发节能产品政府采购品目清单的通知》（财库[2019]19号）</w:t>
            </w:r>
            <w:r>
              <w:rPr>
                <w:rFonts w:hint="eastAsia" w:ascii="宋体" w:hAnsi="宋体" w:eastAsia="宋体" w:cs="宋体"/>
                <w:color w:val="auto"/>
                <w:sz w:val="21"/>
                <w:szCs w:val="21"/>
                <w:highlight w:val="none"/>
                <w:lang w:val="en-US" w:eastAsia="zh-CN"/>
              </w:rPr>
              <w:t>内非标记★符号的：</w:t>
            </w:r>
          </w:p>
          <w:p w14:paraId="3E197B46">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(1)采用最低评标价法时，应给予3％的价格扣除。本项目具体扣除比例为 / ％；</w:t>
            </w:r>
          </w:p>
          <w:p w14:paraId="389D1D72">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(2)采用综合评分法时，对于技术和价格分，应分别给予总分值3%的加分。本项目具体加分比例分别为 ：技术 /％、价格 /％。</w:t>
            </w:r>
          </w:p>
        </w:tc>
      </w:tr>
      <w:tr w14:paraId="2B36DB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824" w:hRule="atLeast"/>
        </w:trPr>
        <w:tc>
          <w:tcPr>
            <w:tcW w:w="782" w:type="dxa"/>
            <w:vMerge w:val="continue"/>
            <w:tcBorders>
              <w:left w:val="single" w:color="auto" w:sz="6" w:space="0"/>
            </w:tcBorders>
            <w:noWrap w:val="0"/>
            <w:tcMar>
              <w:left w:w="0" w:type="dxa"/>
              <w:right w:w="0" w:type="dxa"/>
            </w:tcMar>
            <w:vAlign w:val="center"/>
          </w:tcPr>
          <w:p w14:paraId="78484B81">
            <w:pPr>
              <w:keepNext w:val="0"/>
              <w:keepLines w:val="0"/>
              <w:pageBreakBefore w:val="0"/>
              <w:widowControl w:val="0"/>
              <w:kinsoku/>
              <w:wordWrap/>
              <w:overflowPunct/>
              <w:topLinePunct w:val="0"/>
              <w:bidi w:val="0"/>
              <w:adjustRightInd w:val="0"/>
              <w:snapToGrid w:val="0"/>
              <w:spacing w:afterAutospacing="0" w:line="36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p>
        </w:tc>
        <w:tc>
          <w:tcPr>
            <w:tcW w:w="1805" w:type="dxa"/>
            <w:vMerge w:val="continue"/>
            <w:tcBorders>
              <w:left w:val="single" w:color="auto" w:sz="4" w:space="0"/>
              <w:right w:val="single" w:color="auto" w:sz="4" w:space="0"/>
            </w:tcBorders>
            <w:noWrap w:val="0"/>
            <w:tcMar>
              <w:left w:w="0" w:type="dxa"/>
              <w:right w:w="0" w:type="dxa"/>
            </w:tcMar>
            <w:vAlign w:val="center"/>
          </w:tcPr>
          <w:p w14:paraId="41D0DECB">
            <w:pPr>
              <w:keepNext w:val="0"/>
              <w:keepLines w:val="0"/>
              <w:pageBreakBefore w:val="0"/>
              <w:widowControl w:val="0"/>
              <w:kinsoku/>
              <w:wordWrap/>
              <w:overflowPunct/>
              <w:topLinePunct w:val="0"/>
              <w:bidi w:val="0"/>
              <w:adjustRightInd w:val="0"/>
              <w:snapToGrid w:val="0"/>
              <w:spacing w:afterAutospacing="0" w:line="36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p>
        </w:tc>
        <w:tc>
          <w:tcPr>
            <w:tcW w:w="7042" w:type="dxa"/>
            <w:tcBorders>
              <w:top w:val="single" w:color="auto" w:sz="6" w:space="0"/>
              <w:left w:val="single" w:color="auto" w:sz="4" w:space="0"/>
              <w:bottom w:val="single" w:color="auto" w:sz="6" w:space="0"/>
              <w:right w:val="single" w:color="auto" w:sz="6" w:space="0"/>
            </w:tcBorders>
            <w:noWrap w:val="0"/>
            <w:tcMar>
              <w:left w:w="0" w:type="dxa"/>
              <w:right w:w="0" w:type="dxa"/>
            </w:tcMar>
            <w:vAlign w:val="center"/>
          </w:tcPr>
          <w:p w14:paraId="467361DB">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政府采购优先采购环境标志产品：采购产品为《关于印发环境标志产品政府采购品目清单的通知》(财库[2019]18号)内的：</w:t>
            </w:r>
          </w:p>
          <w:p w14:paraId="1EA4A85E">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(1)采用最低评标价法时，应给予3%的价格扣除。本项目具体扣除比例为 / ％；</w:t>
            </w:r>
          </w:p>
          <w:p w14:paraId="7FDCD876">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(2)采用综合评分法时，对于技术和价格分，应分别给予总分值3%的加分。本项目具体加分比例分别为 ：技术 / ％、价格 / ％。</w:t>
            </w:r>
          </w:p>
        </w:tc>
      </w:tr>
      <w:tr w14:paraId="0DADAF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44" w:hRule="atLeast"/>
        </w:trPr>
        <w:tc>
          <w:tcPr>
            <w:tcW w:w="782" w:type="dxa"/>
            <w:vMerge w:val="continue"/>
            <w:tcBorders>
              <w:left w:val="single" w:color="auto" w:sz="6" w:space="0"/>
              <w:bottom w:val="single" w:color="auto" w:sz="6" w:space="0"/>
            </w:tcBorders>
            <w:noWrap w:val="0"/>
            <w:tcMar>
              <w:left w:w="0" w:type="dxa"/>
              <w:right w:w="0" w:type="dxa"/>
            </w:tcMar>
            <w:vAlign w:val="center"/>
          </w:tcPr>
          <w:p w14:paraId="4F4076D8">
            <w:pPr>
              <w:keepNext w:val="0"/>
              <w:keepLines w:val="0"/>
              <w:pageBreakBefore w:val="0"/>
              <w:widowControl w:val="0"/>
              <w:kinsoku/>
              <w:wordWrap/>
              <w:overflowPunct/>
              <w:topLinePunct w:val="0"/>
              <w:bidi w:val="0"/>
              <w:adjustRightInd w:val="0"/>
              <w:snapToGrid w:val="0"/>
              <w:spacing w:afterAutospacing="0" w:line="36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p>
        </w:tc>
        <w:tc>
          <w:tcPr>
            <w:tcW w:w="1805" w:type="dxa"/>
            <w:vMerge w:val="continue"/>
            <w:tcBorders>
              <w:left w:val="single" w:color="auto" w:sz="4" w:space="0"/>
              <w:bottom w:val="single" w:color="auto" w:sz="6" w:space="0"/>
              <w:right w:val="single" w:color="auto" w:sz="4" w:space="0"/>
            </w:tcBorders>
            <w:noWrap w:val="0"/>
            <w:tcMar>
              <w:left w:w="0" w:type="dxa"/>
              <w:right w:w="0" w:type="dxa"/>
            </w:tcMar>
            <w:vAlign w:val="center"/>
          </w:tcPr>
          <w:p w14:paraId="4A7CDA5D">
            <w:pPr>
              <w:keepNext w:val="0"/>
              <w:keepLines w:val="0"/>
              <w:pageBreakBefore w:val="0"/>
              <w:widowControl w:val="0"/>
              <w:kinsoku/>
              <w:wordWrap/>
              <w:overflowPunct/>
              <w:topLinePunct w:val="0"/>
              <w:bidi w:val="0"/>
              <w:adjustRightInd w:val="0"/>
              <w:snapToGrid w:val="0"/>
              <w:spacing w:afterAutospacing="0" w:line="36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p>
        </w:tc>
        <w:tc>
          <w:tcPr>
            <w:tcW w:w="7042" w:type="dxa"/>
            <w:tcBorders>
              <w:top w:val="single" w:color="auto" w:sz="6" w:space="0"/>
              <w:left w:val="single" w:color="auto" w:sz="4" w:space="0"/>
              <w:bottom w:val="single" w:color="auto" w:sz="6" w:space="0"/>
              <w:right w:val="single" w:color="auto" w:sz="6" w:space="0"/>
            </w:tcBorders>
            <w:noWrap w:val="0"/>
            <w:tcMar>
              <w:left w:w="0" w:type="dxa"/>
              <w:right w:w="0" w:type="dxa"/>
            </w:tcMar>
            <w:vAlign w:val="center"/>
          </w:tcPr>
          <w:p w14:paraId="7B0E7A20">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政府采购支持中小企业（含监狱企业）发展：</w:t>
            </w:r>
          </w:p>
          <w:p w14:paraId="53F98A93">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☑专门面向中小企业采购（应同时在采购公告中注明）。</w:t>
            </w:r>
          </w:p>
          <w:p w14:paraId="7F8C2DB9">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sym w:font="Wingdings" w:char="00A8"/>
            </w:r>
            <w:r>
              <w:rPr>
                <w:rFonts w:hint="eastAsia" w:ascii="宋体" w:hAnsi="宋体" w:eastAsia="宋体" w:cs="宋体"/>
                <w:color w:val="auto"/>
                <w:sz w:val="21"/>
                <w:szCs w:val="21"/>
                <w:highlight w:val="none"/>
                <w:lang w:val="en-US" w:eastAsia="zh-CN"/>
              </w:rPr>
              <w:t xml:space="preserve"> 非专门面向中小企业采购：</w:t>
            </w:r>
          </w:p>
          <w:p w14:paraId="3B5F96C2">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注：</w:t>
            </w:r>
          </w:p>
          <w:p w14:paraId="28C458CC">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1）提供《中小企业声明函》；</w:t>
            </w:r>
          </w:p>
          <w:p w14:paraId="74E92AFE">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2）监狱企业参加政府采购活动时，应当提供由省级以上监狱管理局、戒毒管理局（含新疆生产建设兵团）出具的属于监狱企业的证明文件。</w:t>
            </w:r>
          </w:p>
          <w:p w14:paraId="5DA03742">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3）供应商为残疾人福利性单位的视同小型和微型企业，应当提供《残疾人福利性单位声明函》</w:t>
            </w:r>
          </w:p>
          <w:p w14:paraId="61B3D72C">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4）根据工信部等部位发布的《关于印发中小企业划型标准规定的通知》（工信部联企业【2011】300号），符合相关条件的为中小微型企业。</w:t>
            </w:r>
          </w:p>
          <w:p w14:paraId="7FD02E05">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本项目所属行业为：批发业。</w:t>
            </w:r>
          </w:p>
        </w:tc>
      </w:tr>
      <w:tr w14:paraId="6BDEC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782" w:type="dxa"/>
            <w:noWrap w:val="0"/>
            <w:vAlign w:val="center"/>
          </w:tcPr>
          <w:p w14:paraId="0CCB358C">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w:t>
            </w:r>
          </w:p>
        </w:tc>
        <w:tc>
          <w:tcPr>
            <w:tcW w:w="8847" w:type="dxa"/>
            <w:gridSpan w:val="2"/>
            <w:noWrap w:val="0"/>
            <w:vAlign w:val="center"/>
          </w:tcPr>
          <w:p w14:paraId="47CA7CDE">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需要补充的其他内容</w:t>
            </w:r>
          </w:p>
        </w:tc>
      </w:tr>
      <w:tr w14:paraId="1FAAE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782" w:type="dxa"/>
            <w:noWrap w:val="0"/>
            <w:vAlign w:val="center"/>
          </w:tcPr>
          <w:p w14:paraId="51447273">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10.1</w:t>
            </w:r>
          </w:p>
        </w:tc>
        <w:tc>
          <w:tcPr>
            <w:tcW w:w="8847" w:type="dxa"/>
            <w:gridSpan w:val="2"/>
            <w:noWrap w:val="0"/>
            <w:vAlign w:val="center"/>
          </w:tcPr>
          <w:p w14:paraId="5B50A682">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1.按照《中小企业划分标准规定》（工信部联企业</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rPr>
              <w:t>2011</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rPr>
              <w:t>300号）的标准，属于小型和微型企业的中国企业，且投标产品是中国小型和微型企业生产的，应按照《政府采购促进中小企业发展管理办法》（财库〔2020〕046号）提交中小企业声明函。投标人应对提交的中小企业声明函的真实性负责。提交的中小企业声明函不真实的，应承担相应的法律责任。</w:t>
            </w:r>
          </w:p>
          <w:p w14:paraId="26CF0E38">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监狱企业视同小型、微型企业。投标人为监狱企业的，应提供由省级以上监狱管理局、戒毒管理局（含新疆生产建设兵团）出具的属于监狱企业的证明文件。投标人应对提交的属于监狱企业的证明文件的真实性负责。提交的监狱企业的证明文件不真实的，应承担相应的法律责任。</w:t>
            </w:r>
          </w:p>
          <w:p w14:paraId="43692603">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残疾人福利性单位视同小型、微型企业。符合条件的残疾人福利性单位应当提供《残疾人福利性单位声明函》。投标人提供的《残疾人福利性单位声明函》与事实不符的，依照《政府采购法》第七十七条第一款的规定追究法律责任。</w:t>
            </w:r>
          </w:p>
          <w:p w14:paraId="0BE5E328">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4.本项目所属行业为：</w:t>
            </w:r>
            <w:r>
              <w:rPr>
                <w:rFonts w:hint="eastAsia" w:ascii="宋体" w:hAnsi="宋体" w:eastAsia="宋体" w:cs="宋体"/>
                <w:color w:val="auto"/>
                <w:sz w:val="21"/>
                <w:szCs w:val="21"/>
                <w:highlight w:val="none"/>
                <w:lang w:val="en-US" w:eastAsia="zh-CN"/>
              </w:rPr>
              <w:t>批发业</w:t>
            </w:r>
          </w:p>
        </w:tc>
      </w:tr>
      <w:tr w14:paraId="63919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782" w:type="dxa"/>
            <w:noWrap w:val="0"/>
            <w:vAlign w:val="center"/>
          </w:tcPr>
          <w:p w14:paraId="05889F53">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10.1</w:t>
            </w:r>
          </w:p>
        </w:tc>
        <w:tc>
          <w:tcPr>
            <w:tcW w:w="8847" w:type="dxa"/>
            <w:gridSpan w:val="2"/>
            <w:noWrap w:val="0"/>
            <w:vAlign w:val="center"/>
          </w:tcPr>
          <w:p w14:paraId="45A2446D">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rPr>
              <w:t>电子标说明</w:t>
            </w:r>
            <w:r>
              <w:rPr>
                <w:rFonts w:hint="eastAsia" w:ascii="宋体" w:hAnsi="宋体" w:eastAsia="宋体" w:cs="宋体"/>
                <w:color w:val="auto"/>
                <w:sz w:val="21"/>
                <w:szCs w:val="21"/>
                <w:highlight w:val="none"/>
                <w:lang w:val="zh-CN" w:eastAsia="zh-CN"/>
              </w:rPr>
              <w:t>：</w:t>
            </w:r>
          </w:p>
          <w:p w14:paraId="373F25AB">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left"/>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上传的电子证件及资料均需按要求签字盖章上传，否则按未签章处理。</w:t>
            </w:r>
          </w:p>
          <w:p w14:paraId="3F610E99">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rPr>
              <w:t>响应文件电子版方面技术支持：95763</w:t>
            </w:r>
          </w:p>
          <w:p w14:paraId="2EDBEED8">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left"/>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投标人在政府采购云平台（网址：http:// www.zcygov.cn）通过数字证书制作响应文件1份（此响应文件需上传至政府采购云平台，并在开标</w:t>
            </w:r>
            <w:r>
              <w:rPr>
                <w:rFonts w:hint="eastAsia" w:ascii="宋体" w:hAnsi="宋体" w:eastAsia="宋体" w:cs="宋体"/>
                <w:color w:val="auto"/>
                <w:sz w:val="21"/>
                <w:szCs w:val="21"/>
                <w:highlight w:val="none"/>
                <w:lang w:val="en-US" w:eastAsia="zh-CN"/>
              </w:rPr>
              <w:t>时</w:t>
            </w:r>
            <w:r>
              <w:rPr>
                <w:rFonts w:hint="eastAsia" w:ascii="宋体" w:hAnsi="宋体" w:eastAsia="宋体" w:cs="宋体"/>
                <w:color w:val="auto"/>
                <w:sz w:val="21"/>
                <w:szCs w:val="21"/>
                <w:highlight w:val="none"/>
                <w:lang w:val="zh-CN"/>
              </w:rPr>
              <w:t>持编制响应文件的投标人数字证书解密）。</w:t>
            </w:r>
          </w:p>
          <w:p w14:paraId="25A63FE1">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left"/>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备注：</w:t>
            </w:r>
          </w:p>
          <w:p w14:paraId="4B285771">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响应文件解密：投标人自行远程进行解密。</w:t>
            </w:r>
          </w:p>
        </w:tc>
      </w:tr>
      <w:tr w14:paraId="35A8E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782" w:type="dxa"/>
            <w:noWrap w:val="0"/>
            <w:vAlign w:val="center"/>
          </w:tcPr>
          <w:p w14:paraId="1F34041B">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10.2</w:t>
            </w:r>
          </w:p>
        </w:tc>
        <w:tc>
          <w:tcPr>
            <w:tcW w:w="8847" w:type="dxa"/>
            <w:gridSpan w:val="2"/>
            <w:noWrap w:val="0"/>
            <w:vAlign w:val="center"/>
          </w:tcPr>
          <w:p w14:paraId="54556842">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如发现提供的资料虚假资料的，采购人有权取消中标人中标资格，由此对采购人造成的一切损失由投标人承担。</w:t>
            </w:r>
          </w:p>
        </w:tc>
      </w:tr>
      <w:tr w14:paraId="58230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782" w:type="dxa"/>
            <w:noWrap w:val="0"/>
            <w:vAlign w:val="center"/>
          </w:tcPr>
          <w:p w14:paraId="0AEAB931">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10.3</w:t>
            </w:r>
          </w:p>
        </w:tc>
        <w:tc>
          <w:tcPr>
            <w:tcW w:w="8847" w:type="dxa"/>
            <w:gridSpan w:val="2"/>
            <w:noWrap w:val="0"/>
            <w:vAlign w:val="center"/>
          </w:tcPr>
          <w:p w14:paraId="505B5194">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响应文件内附复印件均应清晰可辨，任何不可辨识信息导致评标委员会无法进行评审的，由投标人自行负责。</w:t>
            </w:r>
          </w:p>
        </w:tc>
      </w:tr>
      <w:tr w14:paraId="4E35C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782" w:type="dxa"/>
            <w:noWrap w:val="0"/>
            <w:vAlign w:val="center"/>
          </w:tcPr>
          <w:p w14:paraId="51768ABD">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10.4</w:t>
            </w:r>
          </w:p>
        </w:tc>
        <w:tc>
          <w:tcPr>
            <w:tcW w:w="8847" w:type="dxa"/>
            <w:gridSpan w:val="2"/>
            <w:noWrap w:val="0"/>
            <w:vAlign w:val="center"/>
          </w:tcPr>
          <w:p w14:paraId="7B00976F">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成交供应商应自成交通知书发出之日起30日内与采购人签订合同，签订合同后，还需送至招标代理机构合同彩色扫描件一份用于合同公示使用。</w:t>
            </w:r>
          </w:p>
        </w:tc>
      </w:tr>
      <w:tr w14:paraId="4ADE9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9629" w:type="dxa"/>
            <w:gridSpan w:val="3"/>
            <w:noWrap w:val="0"/>
            <w:vAlign w:val="center"/>
          </w:tcPr>
          <w:p w14:paraId="591A1342">
            <w:pPr>
              <w:keepNext w:val="0"/>
              <w:keepLines w:val="0"/>
              <w:pageBreakBefore w:val="0"/>
              <w:widowControl w:val="0"/>
              <w:kinsoku/>
              <w:wordWrap/>
              <w:overflowPunct/>
              <w:topLinePunct w:val="0"/>
              <w:bidi w:val="0"/>
              <w:adjustRightInd w:val="0"/>
              <w:snapToGrid w:val="0"/>
              <w:spacing w:afterAutospacing="0" w:line="240" w:lineRule="auto"/>
              <w:ind w:left="64" w:leftChars="20" w:right="64" w:rightChars="2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注：</w:t>
            </w:r>
            <w:r>
              <w:rPr>
                <w:rFonts w:hint="eastAsia" w:ascii="宋体" w:hAnsi="宋体" w:eastAsia="宋体" w:cs="宋体"/>
                <w:color w:val="auto"/>
                <w:sz w:val="21"/>
                <w:szCs w:val="21"/>
                <w:highlight w:val="none"/>
              </w:rPr>
              <w:t>本项目</w:t>
            </w:r>
            <w:r>
              <w:rPr>
                <w:rFonts w:hint="eastAsia" w:ascii="宋体" w:hAnsi="宋体" w:eastAsia="宋体" w:cs="宋体"/>
                <w:color w:val="auto"/>
                <w:sz w:val="21"/>
                <w:szCs w:val="21"/>
                <w:highlight w:val="none"/>
                <w:lang w:val="en-US" w:eastAsia="zh-CN"/>
              </w:rPr>
              <w:t>招标</w:t>
            </w:r>
            <w:r>
              <w:rPr>
                <w:rFonts w:hint="eastAsia" w:ascii="宋体" w:hAnsi="宋体" w:eastAsia="宋体" w:cs="宋体"/>
                <w:color w:val="auto"/>
                <w:sz w:val="21"/>
                <w:szCs w:val="21"/>
                <w:highlight w:val="none"/>
              </w:rPr>
              <w:t>公告与</w:t>
            </w:r>
            <w:r>
              <w:rPr>
                <w:rFonts w:hint="eastAsia" w:ascii="宋体" w:hAnsi="宋体" w:eastAsia="宋体" w:cs="宋体"/>
                <w:color w:val="auto"/>
                <w:sz w:val="21"/>
                <w:szCs w:val="21"/>
                <w:highlight w:val="none"/>
                <w:lang w:val="en-US" w:eastAsia="zh-CN"/>
              </w:rPr>
              <w:t>招标</w:t>
            </w:r>
            <w:r>
              <w:rPr>
                <w:rFonts w:hint="eastAsia" w:ascii="宋体" w:hAnsi="宋体" w:eastAsia="宋体" w:cs="宋体"/>
                <w:color w:val="auto"/>
                <w:sz w:val="21"/>
                <w:szCs w:val="21"/>
                <w:highlight w:val="none"/>
              </w:rPr>
              <w:t>文件有不符之处，以本项目</w:t>
            </w:r>
            <w:r>
              <w:rPr>
                <w:rFonts w:hint="eastAsia" w:ascii="宋体" w:hAnsi="宋体" w:eastAsia="宋体" w:cs="宋体"/>
                <w:color w:val="auto"/>
                <w:sz w:val="21"/>
                <w:szCs w:val="21"/>
                <w:highlight w:val="none"/>
                <w:lang w:val="en-US" w:eastAsia="zh-CN"/>
              </w:rPr>
              <w:t>招标文件</w:t>
            </w:r>
            <w:r>
              <w:rPr>
                <w:rFonts w:hint="eastAsia" w:ascii="宋体" w:hAnsi="宋体" w:eastAsia="宋体" w:cs="宋体"/>
                <w:color w:val="auto"/>
                <w:sz w:val="21"/>
                <w:szCs w:val="21"/>
                <w:highlight w:val="none"/>
              </w:rPr>
              <w:t>为准。</w:t>
            </w:r>
          </w:p>
        </w:tc>
      </w:tr>
    </w:tbl>
    <w:p w14:paraId="42ED953D">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1941964F">
      <w:pPr>
        <w:pageBreakBefore w:val="0"/>
        <w:kinsoku/>
        <w:wordWrap/>
        <w:overflowPunct/>
        <w:topLinePunct w:val="0"/>
        <w:bidi w:val="0"/>
        <w:snapToGrid/>
        <w:spacing w:line="400" w:lineRule="exact"/>
        <w:textAlignment w:val="auto"/>
        <w:rPr>
          <w:rFonts w:hint="default" w:ascii="宋体" w:hAnsi="宋体" w:eastAsia="宋体" w:cs="宋体"/>
          <w:b/>
          <w:color w:val="auto"/>
          <w:kern w:val="0"/>
          <w:sz w:val="28"/>
          <w:szCs w:val="28"/>
          <w:highlight w:val="none"/>
          <w:lang w:val="en-US" w:eastAsia="zh-CN"/>
        </w:rPr>
      </w:pPr>
      <w:r>
        <w:rPr>
          <w:rFonts w:hint="eastAsia" w:ascii="宋体" w:hAnsi="宋体" w:eastAsia="宋体" w:cs="宋体"/>
          <w:b/>
          <w:color w:val="auto"/>
          <w:kern w:val="0"/>
          <w:sz w:val="28"/>
          <w:szCs w:val="28"/>
          <w:highlight w:val="none"/>
          <w:lang w:val="en-US" w:eastAsia="zh-CN"/>
        </w:rPr>
        <w:t>1.总则</w:t>
      </w:r>
    </w:p>
    <w:p w14:paraId="0A31BCBE">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r>
        <w:rPr>
          <w:rFonts w:hint="eastAsia" w:ascii="宋体" w:hAnsi="宋体" w:eastAsia="宋体" w:cs="宋体"/>
          <w:b/>
          <w:color w:val="auto"/>
          <w:sz w:val="21"/>
          <w:szCs w:val="24"/>
          <w:highlight w:val="none"/>
        </w:rPr>
        <w:t>1.1 项目概况</w:t>
      </w:r>
    </w:p>
    <w:p w14:paraId="4EB91656">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1.1.1根据《中华人民共和国政府采购法》</w:t>
      </w:r>
      <w:r>
        <w:rPr>
          <w:rFonts w:hint="eastAsia" w:ascii="宋体" w:hAnsi="宋体" w:eastAsia="宋体" w:cs="宋体"/>
          <w:color w:val="auto"/>
          <w:sz w:val="21"/>
          <w:szCs w:val="24"/>
          <w:highlight w:val="none"/>
          <w:lang w:eastAsia="zh-CN"/>
        </w:rPr>
        <w:t>、《中华人民共和国政府采购法实施条例》、《政府采购货物和服务招标投标管理办法》</w:t>
      </w:r>
      <w:r>
        <w:rPr>
          <w:rFonts w:hint="eastAsia" w:ascii="宋体" w:hAnsi="宋体" w:eastAsia="宋体" w:cs="宋体"/>
          <w:color w:val="auto"/>
          <w:sz w:val="21"/>
          <w:szCs w:val="24"/>
          <w:highlight w:val="none"/>
        </w:rPr>
        <w:t>等有关法律、法规和规章的规定，本采购项目已具备招标条件，现对本项目进行招标。</w:t>
      </w:r>
    </w:p>
    <w:p w14:paraId="7AD1126D">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1.1.2 本采购项目</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08DCDE13">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1.1.3 本采购项目</w:t>
      </w:r>
      <w:r>
        <w:rPr>
          <w:rFonts w:hint="eastAsia" w:ascii="宋体" w:hAnsi="宋体" w:eastAsia="宋体" w:cs="宋体"/>
          <w:color w:val="auto"/>
          <w:sz w:val="21"/>
          <w:szCs w:val="24"/>
          <w:highlight w:val="none"/>
          <w:lang w:eastAsia="zh-CN"/>
        </w:rPr>
        <w:t>采购代理机构</w:t>
      </w:r>
      <w:r>
        <w:rPr>
          <w:rFonts w:hint="eastAsia" w:ascii="宋体" w:hAnsi="宋体" w:eastAsia="宋体" w:cs="宋体"/>
          <w:color w:val="auto"/>
          <w:sz w:val="21"/>
          <w:szCs w:val="24"/>
          <w:highlight w:val="none"/>
        </w:rPr>
        <w:t>：见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2DFB6F2E">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1.1.4 本采购项目名称及编号：见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1A921120">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1.1.5 本采购项目地点：见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3A4DF7D1">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35" w:name="_Toc152045531"/>
      <w:bookmarkStart w:id="36" w:name="_Toc246996920"/>
      <w:bookmarkStart w:id="37" w:name="_Toc247085691"/>
      <w:bookmarkStart w:id="38" w:name="_Toc179632548"/>
      <w:bookmarkStart w:id="39" w:name="_Toc10577"/>
      <w:bookmarkStart w:id="40" w:name="_Toc246996177"/>
      <w:bookmarkStart w:id="41" w:name="_Toc152042307"/>
      <w:bookmarkStart w:id="42" w:name="_Toc144974499"/>
      <w:r>
        <w:rPr>
          <w:rFonts w:hint="eastAsia" w:ascii="宋体" w:hAnsi="宋体" w:eastAsia="宋体" w:cs="宋体"/>
          <w:b/>
          <w:color w:val="auto"/>
          <w:sz w:val="21"/>
          <w:szCs w:val="24"/>
          <w:highlight w:val="none"/>
        </w:rPr>
        <w:t>1.2 资金来源和落实情况</w:t>
      </w:r>
      <w:bookmarkEnd w:id="35"/>
      <w:bookmarkEnd w:id="36"/>
      <w:bookmarkEnd w:id="37"/>
      <w:bookmarkEnd w:id="38"/>
      <w:bookmarkEnd w:id="39"/>
      <w:bookmarkEnd w:id="40"/>
      <w:bookmarkEnd w:id="41"/>
      <w:bookmarkEnd w:id="42"/>
    </w:p>
    <w:p w14:paraId="3CDD70C6">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1.2.1 本采购项目的资金来源及出资比例：见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1264C0BF">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1.2.2 本采购项目的资金落实情况：见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66C154E3">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43" w:name="_Toc246996921"/>
      <w:bookmarkStart w:id="44" w:name="_Toc152042308"/>
      <w:bookmarkStart w:id="45" w:name="_Toc24381"/>
      <w:bookmarkStart w:id="46" w:name="_Toc144974500"/>
      <w:bookmarkStart w:id="47" w:name="_Toc152045532"/>
      <w:bookmarkStart w:id="48" w:name="_Toc179632549"/>
      <w:bookmarkStart w:id="49" w:name="_Toc246996178"/>
      <w:bookmarkStart w:id="50" w:name="_Toc247085692"/>
      <w:r>
        <w:rPr>
          <w:rFonts w:hint="eastAsia" w:ascii="宋体" w:hAnsi="宋体" w:eastAsia="宋体" w:cs="宋体"/>
          <w:b/>
          <w:color w:val="auto"/>
          <w:sz w:val="21"/>
          <w:szCs w:val="24"/>
          <w:highlight w:val="none"/>
        </w:rPr>
        <w:t xml:space="preserve">1.3 </w:t>
      </w:r>
      <w:r>
        <w:rPr>
          <w:rFonts w:hint="eastAsia" w:ascii="宋体" w:hAnsi="宋体" w:eastAsia="宋体" w:cs="宋体"/>
          <w:b/>
          <w:color w:val="auto"/>
          <w:sz w:val="21"/>
          <w:szCs w:val="24"/>
          <w:highlight w:val="none"/>
          <w:lang w:eastAsia="zh-CN"/>
        </w:rPr>
        <w:t>采购</w:t>
      </w:r>
      <w:r>
        <w:rPr>
          <w:rFonts w:hint="eastAsia" w:ascii="宋体" w:hAnsi="宋体" w:eastAsia="宋体" w:cs="宋体"/>
          <w:b/>
          <w:color w:val="auto"/>
          <w:sz w:val="21"/>
          <w:szCs w:val="24"/>
          <w:highlight w:val="none"/>
        </w:rPr>
        <w:t>范围、</w:t>
      </w:r>
      <w:bookmarkEnd w:id="43"/>
      <w:bookmarkEnd w:id="44"/>
      <w:bookmarkEnd w:id="45"/>
      <w:bookmarkEnd w:id="46"/>
      <w:bookmarkEnd w:id="47"/>
      <w:bookmarkEnd w:id="48"/>
      <w:bookmarkEnd w:id="49"/>
      <w:bookmarkEnd w:id="50"/>
      <w:r>
        <w:rPr>
          <w:rFonts w:hint="eastAsia" w:ascii="宋体" w:hAnsi="宋体" w:eastAsia="宋体" w:cs="宋体"/>
          <w:b/>
          <w:color w:val="auto"/>
          <w:sz w:val="21"/>
          <w:szCs w:val="24"/>
          <w:highlight w:val="none"/>
          <w:lang w:eastAsia="zh-CN"/>
        </w:rPr>
        <w:t>合同履行期限</w:t>
      </w:r>
      <w:r>
        <w:rPr>
          <w:rFonts w:hint="eastAsia" w:ascii="宋体" w:hAnsi="宋体" w:eastAsia="宋体" w:cs="宋体"/>
          <w:b/>
          <w:color w:val="auto"/>
          <w:sz w:val="21"/>
          <w:szCs w:val="24"/>
          <w:highlight w:val="none"/>
        </w:rPr>
        <w:t>、</w:t>
      </w:r>
      <w:r>
        <w:rPr>
          <w:rFonts w:hint="eastAsia" w:ascii="宋体" w:hAnsi="宋体" w:eastAsia="宋体" w:cs="宋体"/>
          <w:b/>
          <w:color w:val="auto"/>
          <w:sz w:val="21"/>
          <w:szCs w:val="24"/>
          <w:highlight w:val="none"/>
          <w:lang w:eastAsia="zh-CN"/>
        </w:rPr>
        <w:t>质量要求</w:t>
      </w:r>
    </w:p>
    <w:p w14:paraId="3155601B">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1.3.1 本次采购范围：见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215CF474">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1.3.2 本采购项目的合同履行期限：见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417BCC5B">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1.3.3 本采购项目的</w:t>
      </w:r>
      <w:r>
        <w:rPr>
          <w:rFonts w:hint="eastAsia" w:ascii="宋体" w:hAnsi="宋体" w:eastAsia="宋体" w:cs="宋体"/>
          <w:color w:val="auto"/>
          <w:sz w:val="21"/>
          <w:szCs w:val="24"/>
          <w:highlight w:val="none"/>
          <w:lang w:eastAsia="zh-CN"/>
        </w:rPr>
        <w:t>质量要求</w:t>
      </w:r>
      <w:r>
        <w:rPr>
          <w:rFonts w:hint="eastAsia" w:ascii="宋体" w:hAnsi="宋体" w:eastAsia="宋体" w:cs="宋体"/>
          <w:color w:val="auto"/>
          <w:sz w:val="21"/>
          <w:szCs w:val="24"/>
          <w:highlight w:val="none"/>
        </w:rPr>
        <w:t>：见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05ADE3D7">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51" w:name="_Toc179632551"/>
      <w:bookmarkStart w:id="52" w:name="_Toc246996922"/>
      <w:bookmarkStart w:id="53" w:name="_Toc152042310"/>
      <w:bookmarkStart w:id="54" w:name="_Toc247085693"/>
      <w:bookmarkStart w:id="55" w:name="_Toc152045534"/>
      <w:bookmarkStart w:id="56" w:name="_Toc246996179"/>
      <w:bookmarkStart w:id="57" w:name="_Toc144974502"/>
      <w:bookmarkStart w:id="58" w:name="_Toc6126"/>
      <w:r>
        <w:rPr>
          <w:rFonts w:hint="eastAsia" w:ascii="宋体" w:hAnsi="宋体" w:eastAsia="宋体" w:cs="宋体"/>
          <w:b/>
          <w:color w:val="auto"/>
          <w:sz w:val="21"/>
          <w:szCs w:val="24"/>
          <w:highlight w:val="none"/>
        </w:rPr>
        <w:t xml:space="preserve">1.4 </w:t>
      </w:r>
      <w:r>
        <w:rPr>
          <w:rFonts w:hint="eastAsia" w:ascii="宋体" w:hAnsi="宋体" w:eastAsia="宋体" w:cs="宋体"/>
          <w:b/>
          <w:color w:val="auto"/>
          <w:sz w:val="21"/>
          <w:szCs w:val="24"/>
          <w:highlight w:val="none"/>
          <w:lang w:eastAsia="zh-CN"/>
        </w:rPr>
        <w:t>供应商</w:t>
      </w:r>
      <w:r>
        <w:rPr>
          <w:rFonts w:hint="eastAsia" w:ascii="宋体" w:hAnsi="宋体" w:eastAsia="宋体" w:cs="宋体"/>
          <w:b/>
          <w:color w:val="auto"/>
          <w:sz w:val="21"/>
          <w:szCs w:val="24"/>
          <w:highlight w:val="none"/>
        </w:rPr>
        <w:t>资格要求</w:t>
      </w:r>
      <w:bookmarkEnd w:id="51"/>
      <w:bookmarkEnd w:id="52"/>
      <w:bookmarkEnd w:id="53"/>
      <w:bookmarkEnd w:id="54"/>
      <w:bookmarkEnd w:id="55"/>
      <w:bookmarkEnd w:id="56"/>
      <w:bookmarkEnd w:id="57"/>
      <w:bookmarkEnd w:id="58"/>
    </w:p>
    <w:p w14:paraId="0FACA2BB">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1.4.1 </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应具备承担本项目的资质条件、能力和信誉。</w:t>
      </w:r>
    </w:p>
    <w:p w14:paraId="39400723">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（1）资格条件：见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28EB3016">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（2）业绩要求：见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5D612052">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（3）财务要求：见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309DF093">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（4）信誉要求：见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3C18A5D0">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（5）其他要求：见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7C2F09BE">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1.4.2 </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不得存在下列情形之一：</w:t>
      </w:r>
    </w:p>
    <w:p w14:paraId="1DCDECFD">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 (1)为</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不具有独立法人资格的附属机构(单位)；</w:t>
      </w:r>
    </w:p>
    <w:p w14:paraId="3AB5A757">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 (2)为本项目提供招标代理服务的；</w:t>
      </w:r>
    </w:p>
    <w:p w14:paraId="36084DEB">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 (3)被责令停业的；</w:t>
      </w:r>
    </w:p>
    <w:p w14:paraId="1642709F">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 (4)被暂停或取消投标资格的；</w:t>
      </w:r>
    </w:p>
    <w:p w14:paraId="60DEB2C2">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 (5)财产被接管或冻结的；</w:t>
      </w:r>
    </w:p>
    <w:p w14:paraId="72077328">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 (6)在最近三年内有骗取中标或严重违约或重大质量问题的</w:t>
      </w:r>
    </w:p>
    <w:p w14:paraId="2AAE26CF">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如</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有上述情况，则取消其中标资格。</w:t>
      </w:r>
    </w:p>
    <w:p w14:paraId="2E6B57AE">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1.4.3</w:t>
      </w:r>
      <w:r>
        <w:rPr>
          <w:rFonts w:hint="eastAsia" w:ascii="宋体" w:hAnsi="宋体" w:eastAsia="宋体" w:cs="宋体"/>
          <w:bCs/>
          <w:color w:val="auto"/>
          <w:sz w:val="21"/>
          <w:szCs w:val="24"/>
          <w:highlight w:val="none"/>
          <w:lang w:val="zh-CN"/>
        </w:rPr>
        <w:t>与采购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p>
    <w:p w14:paraId="3D201FCC">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1.4.4不接受联合体。</w:t>
      </w:r>
    </w:p>
    <w:p w14:paraId="589ECC63">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59" w:name="_Toc144974503"/>
      <w:bookmarkStart w:id="60" w:name="_Toc246996923"/>
      <w:bookmarkStart w:id="61" w:name="_Toc152045535"/>
      <w:bookmarkStart w:id="62" w:name="_Toc247085694"/>
      <w:bookmarkStart w:id="63" w:name="_Toc152042311"/>
      <w:bookmarkStart w:id="64" w:name="_Toc246996180"/>
      <w:bookmarkStart w:id="65" w:name="_Toc179632552"/>
      <w:bookmarkStart w:id="66" w:name="_Toc26607"/>
      <w:r>
        <w:rPr>
          <w:rFonts w:hint="eastAsia" w:ascii="宋体" w:hAnsi="宋体" w:eastAsia="宋体" w:cs="宋体"/>
          <w:b/>
          <w:color w:val="auto"/>
          <w:sz w:val="21"/>
          <w:szCs w:val="24"/>
          <w:highlight w:val="none"/>
        </w:rPr>
        <w:t>1.5 费用承担</w:t>
      </w:r>
      <w:bookmarkEnd w:id="59"/>
      <w:bookmarkEnd w:id="60"/>
      <w:bookmarkEnd w:id="61"/>
      <w:bookmarkEnd w:id="62"/>
      <w:bookmarkEnd w:id="63"/>
      <w:bookmarkEnd w:id="64"/>
      <w:bookmarkEnd w:id="65"/>
      <w:bookmarkEnd w:id="66"/>
    </w:p>
    <w:p w14:paraId="04FC2CA4">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准备和参加投标活动发生的费用自理。</w:t>
      </w:r>
    </w:p>
    <w:p w14:paraId="7C2C2E24">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67" w:name="_Toc11612"/>
      <w:bookmarkStart w:id="68" w:name="_Toc247085695"/>
      <w:bookmarkStart w:id="69" w:name="_Toc144974504"/>
      <w:bookmarkStart w:id="70" w:name="_Toc246996181"/>
      <w:bookmarkStart w:id="71" w:name="_Toc179632553"/>
      <w:bookmarkStart w:id="72" w:name="_Toc152042312"/>
      <w:bookmarkStart w:id="73" w:name="_Toc246996924"/>
      <w:bookmarkStart w:id="74" w:name="_Toc152045536"/>
      <w:r>
        <w:rPr>
          <w:rFonts w:hint="eastAsia" w:ascii="宋体" w:hAnsi="宋体" w:eastAsia="宋体" w:cs="宋体"/>
          <w:b/>
          <w:color w:val="auto"/>
          <w:sz w:val="21"/>
          <w:szCs w:val="24"/>
          <w:highlight w:val="none"/>
        </w:rPr>
        <w:t>1.6 保密</w:t>
      </w:r>
      <w:bookmarkEnd w:id="67"/>
      <w:bookmarkEnd w:id="68"/>
      <w:bookmarkEnd w:id="69"/>
      <w:bookmarkEnd w:id="70"/>
      <w:bookmarkEnd w:id="71"/>
      <w:bookmarkEnd w:id="72"/>
      <w:bookmarkEnd w:id="73"/>
      <w:bookmarkEnd w:id="74"/>
    </w:p>
    <w:p w14:paraId="35E5329C">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参与招标投标活动的各方应对招标文件和</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 xml:space="preserve">中的商业和技术等秘密保密，违者应对由此造成的后果承担法律责任。 </w:t>
      </w:r>
    </w:p>
    <w:p w14:paraId="7382D85D">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75" w:name="_Toc144974505"/>
      <w:bookmarkStart w:id="76" w:name="_Toc152042313"/>
      <w:bookmarkStart w:id="77" w:name="_Toc246996925"/>
      <w:bookmarkStart w:id="78" w:name="_Toc246996182"/>
      <w:bookmarkStart w:id="79" w:name="_Toc247085696"/>
      <w:bookmarkStart w:id="80" w:name="_Toc152045537"/>
      <w:bookmarkStart w:id="81" w:name="_Toc4533"/>
      <w:bookmarkStart w:id="82" w:name="_Toc179632554"/>
      <w:r>
        <w:rPr>
          <w:rFonts w:hint="eastAsia" w:ascii="宋体" w:hAnsi="宋体" w:eastAsia="宋体" w:cs="宋体"/>
          <w:b/>
          <w:color w:val="auto"/>
          <w:sz w:val="21"/>
          <w:szCs w:val="24"/>
          <w:highlight w:val="none"/>
        </w:rPr>
        <w:t>1.7 语言</w:t>
      </w:r>
      <w:bookmarkEnd w:id="75"/>
      <w:r>
        <w:rPr>
          <w:rFonts w:hint="eastAsia" w:ascii="宋体" w:hAnsi="宋体" w:eastAsia="宋体" w:cs="宋体"/>
          <w:b/>
          <w:color w:val="auto"/>
          <w:sz w:val="21"/>
          <w:szCs w:val="24"/>
          <w:highlight w:val="none"/>
        </w:rPr>
        <w:t>文字</w:t>
      </w:r>
      <w:bookmarkEnd w:id="76"/>
      <w:bookmarkEnd w:id="77"/>
      <w:bookmarkEnd w:id="78"/>
      <w:bookmarkEnd w:id="79"/>
      <w:bookmarkEnd w:id="80"/>
      <w:bookmarkEnd w:id="81"/>
      <w:bookmarkEnd w:id="82"/>
    </w:p>
    <w:p w14:paraId="3EC64B20">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bookmarkStart w:id="83" w:name="_Toc246996183"/>
      <w:bookmarkStart w:id="84" w:name="_Toc247085697"/>
      <w:bookmarkStart w:id="85" w:name="_Toc152042314"/>
      <w:bookmarkStart w:id="86" w:name="_Toc179632555"/>
      <w:bookmarkStart w:id="87" w:name="_Toc246996926"/>
      <w:bookmarkStart w:id="88" w:name="_Toc144974506"/>
      <w:bookmarkStart w:id="89" w:name="_Toc152045538"/>
      <w:r>
        <w:rPr>
          <w:rFonts w:hint="eastAsia" w:ascii="宋体" w:hAnsi="宋体" w:eastAsia="宋体" w:cs="宋体"/>
          <w:color w:val="auto"/>
          <w:sz w:val="21"/>
          <w:szCs w:val="24"/>
          <w:highlight w:val="none"/>
        </w:rPr>
        <w:t>招标</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使用的语言文字为中文。专用术语使用外文的，应附有中文注释。</w:t>
      </w:r>
    </w:p>
    <w:p w14:paraId="58383529">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90" w:name="_Toc2047"/>
      <w:r>
        <w:rPr>
          <w:rFonts w:hint="eastAsia" w:ascii="宋体" w:hAnsi="宋体" w:eastAsia="宋体" w:cs="宋体"/>
          <w:b/>
          <w:color w:val="auto"/>
          <w:sz w:val="21"/>
          <w:szCs w:val="24"/>
          <w:highlight w:val="none"/>
        </w:rPr>
        <w:t>1.8 计量单位</w:t>
      </w:r>
      <w:bookmarkEnd w:id="83"/>
      <w:bookmarkEnd w:id="84"/>
      <w:bookmarkEnd w:id="85"/>
      <w:bookmarkEnd w:id="86"/>
      <w:bookmarkEnd w:id="87"/>
      <w:bookmarkEnd w:id="88"/>
      <w:bookmarkEnd w:id="89"/>
      <w:bookmarkEnd w:id="90"/>
    </w:p>
    <w:p w14:paraId="58FC1AD7">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所有计量均采用中华人民共和国法定计量单位。</w:t>
      </w:r>
    </w:p>
    <w:p w14:paraId="4D5B90FB">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91" w:name="_Toc247592876"/>
      <w:bookmarkStart w:id="92" w:name="_Toc247513962"/>
      <w:bookmarkStart w:id="93" w:name="_Toc152045539"/>
      <w:bookmarkStart w:id="94" w:name="_Toc247527563"/>
      <w:bookmarkStart w:id="95" w:name="_Toc152042315"/>
      <w:bookmarkStart w:id="96" w:name="_Toc144974507"/>
      <w:bookmarkStart w:id="97" w:name="_Toc14227"/>
      <w:r>
        <w:rPr>
          <w:rFonts w:hint="eastAsia" w:ascii="宋体" w:hAnsi="宋体" w:eastAsia="宋体" w:cs="宋体"/>
          <w:b/>
          <w:color w:val="auto"/>
          <w:sz w:val="21"/>
          <w:szCs w:val="24"/>
          <w:highlight w:val="none"/>
        </w:rPr>
        <w:t>1.9 踏勘现场</w:t>
      </w:r>
      <w:bookmarkEnd w:id="91"/>
      <w:bookmarkEnd w:id="92"/>
      <w:bookmarkEnd w:id="93"/>
      <w:bookmarkEnd w:id="94"/>
      <w:bookmarkEnd w:id="95"/>
      <w:bookmarkEnd w:id="96"/>
      <w:bookmarkEnd w:id="97"/>
    </w:p>
    <w:p w14:paraId="2AF1B8E0">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1.9.1 </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须知前附表规定组织踏勘现场的，</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按</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须知前附表规定的时间、地点组织</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踏勘项目现场。未规定的，</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自行踏勘。</w:t>
      </w:r>
    </w:p>
    <w:p w14:paraId="6235A877">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1.9.2 </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踏勘现场发生的费用自理。</w:t>
      </w:r>
    </w:p>
    <w:p w14:paraId="3460ED80">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1.9.3 除</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的原因外，</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自行负责在踏勘现场中所发生的人员伤亡和财产损失。</w:t>
      </w:r>
    </w:p>
    <w:p w14:paraId="4C75C0B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1.9.4 </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在踏勘现场中介绍的项目场地和相关的周边环境情况，供</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在编制</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时参考，</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不对</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据此作出的判断和决策负责。</w:t>
      </w:r>
    </w:p>
    <w:p w14:paraId="6A2F49EB">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98" w:name="_Toc152045540"/>
      <w:bookmarkStart w:id="99" w:name="_Toc247513963"/>
      <w:bookmarkStart w:id="100" w:name="_Toc152042316"/>
      <w:bookmarkStart w:id="101" w:name="_Toc15406"/>
      <w:bookmarkStart w:id="102" w:name="_Toc144974508"/>
      <w:bookmarkStart w:id="103" w:name="_Toc247527564"/>
      <w:bookmarkStart w:id="104" w:name="_Toc247592877"/>
      <w:r>
        <w:rPr>
          <w:rFonts w:hint="eastAsia" w:ascii="宋体" w:hAnsi="宋体" w:eastAsia="宋体" w:cs="宋体"/>
          <w:b/>
          <w:color w:val="auto"/>
          <w:sz w:val="21"/>
          <w:szCs w:val="24"/>
          <w:highlight w:val="none"/>
        </w:rPr>
        <w:t>1.10 投标预备会</w:t>
      </w:r>
      <w:bookmarkEnd w:id="98"/>
      <w:bookmarkEnd w:id="99"/>
      <w:bookmarkEnd w:id="100"/>
      <w:bookmarkEnd w:id="101"/>
      <w:bookmarkEnd w:id="102"/>
      <w:bookmarkEnd w:id="103"/>
      <w:bookmarkEnd w:id="104"/>
    </w:p>
    <w:p w14:paraId="5877374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1.10.1</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应在</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须知前附表规定的时间前，以书面形式将提出的问题送达</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w:t>
      </w:r>
    </w:p>
    <w:p w14:paraId="463280C0">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1.10.2</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须知前附表规定组织投标预备会的，投标预备会后，</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在</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须知前附表规定的时间内，将对</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所提问题的澄清，以书面形式通知所有购买招标文件的</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。该澄清内容为招标文件的组成部分。</w:t>
      </w:r>
    </w:p>
    <w:p w14:paraId="6CCBD77F">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r>
        <w:rPr>
          <w:rFonts w:hint="eastAsia" w:ascii="宋体" w:hAnsi="宋体" w:eastAsia="宋体" w:cs="宋体"/>
          <w:b/>
          <w:color w:val="auto"/>
          <w:sz w:val="21"/>
          <w:szCs w:val="24"/>
          <w:highlight w:val="none"/>
        </w:rPr>
        <w:t>1.11 偏离</w:t>
      </w:r>
    </w:p>
    <w:p w14:paraId="4A1D8A9E">
      <w:pPr>
        <w:pageBreakBefore w:val="0"/>
        <w:kinsoku/>
        <w:wordWrap/>
        <w:overflowPunct/>
        <w:topLinePunct w:val="0"/>
        <w:bidi w:val="0"/>
        <w:snapToGrid/>
        <w:spacing w:line="400" w:lineRule="exact"/>
        <w:ind w:firstLine="422" w:firstLineChars="200"/>
        <w:textAlignment w:val="auto"/>
        <w:rPr>
          <w:rFonts w:hint="eastAsia" w:ascii="宋体" w:hAnsi="宋体" w:eastAsia="宋体" w:cs="宋体"/>
          <w:b/>
          <w:color w:val="auto"/>
          <w:sz w:val="21"/>
          <w:szCs w:val="24"/>
          <w:highlight w:val="none"/>
        </w:rPr>
      </w:pPr>
      <w:r>
        <w:rPr>
          <w:rFonts w:hint="eastAsia" w:ascii="宋体" w:hAnsi="宋体" w:eastAsia="宋体" w:cs="宋体"/>
          <w:b/>
          <w:color w:val="auto"/>
          <w:sz w:val="21"/>
          <w:szCs w:val="24"/>
          <w:highlight w:val="none"/>
        </w:rPr>
        <w:t>允许偏离部分应当符合招标文件规定的偏离范围和幅度，其他技术方面不允许负偏离。</w:t>
      </w:r>
    </w:p>
    <w:p w14:paraId="19A04373">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r>
        <w:rPr>
          <w:rFonts w:hint="eastAsia" w:ascii="宋体" w:hAnsi="宋体" w:eastAsia="宋体" w:cs="宋体"/>
          <w:b/>
          <w:color w:val="auto"/>
          <w:sz w:val="21"/>
          <w:szCs w:val="24"/>
          <w:highlight w:val="none"/>
        </w:rPr>
        <w:t>1.12 分包</w:t>
      </w:r>
    </w:p>
    <w:p w14:paraId="57391E78">
      <w:pPr>
        <w:pageBreakBefore w:val="0"/>
        <w:kinsoku/>
        <w:wordWrap/>
        <w:overflowPunct/>
        <w:topLinePunct w:val="0"/>
        <w:bidi w:val="0"/>
        <w:snapToGrid/>
        <w:spacing w:line="400" w:lineRule="exact"/>
        <w:ind w:firstLine="422" w:firstLineChars="200"/>
        <w:textAlignment w:val="auto"/>
        <w:rPr>
          <w:rFonts w:hint="eastAsia" w:ascii="宋体" w:hAnsi="宋体" w:eastAsia="宋体" w:cs="宋体"/>
          <w:color w:val="auto"/>
          <w:sz w:val="21"/>
          <w:szCs w:val="24"/>
          <w:highlight w:val="none"/>
        </w:rPr>
      </w:pPr>
      <w:r>
        <w:rPr>
          <w:rFonts w:hint="eastAsia" w:ascii="宋体" w:hAnsi="宋体" w:eastAsia="宋体" w:cs="宋体"/>
          <w:b/>
          <w:color w:val="auto"/>
          <w:sz w:val="21"/>
          <w:szCs w:val="24"/>
          <w:highlight w:val="none"/>
        </w:rPr>
        <w:t>不允许。</w:t>
      </w:r>
    </w:p>
    <w:p w14:paraId="14FDF9B1">
      <w:pPr>
        <w:pageBreakBefore w:val="0"/>
        <w:kinsoku/>
        <w:wordWrap/>
        <w:overflowPunct/>
        <w:topLinePunct w:val="0"/>
        <w:bidi w:val="0"/>
        <w:snapToGrid/>
        <w:spacing w:line="400" w:lineRule="exact"/>
        <w:textAlignment w:val="auto"/>
        <w:rPr>
          <w:rFonts w:hint="eastAsia" w:ascii="宋体" w:hAnsi="宋体" w:eastAsia="宋体" w:cs="宋体"/>
          <w:b/>
          <w:color w:val="auto"/>
          <w:kern w:val="0"/>
          <w:sz w:val="28"/>
          <w:szCs w:val="28"/>
          <w:highlight w:val="none"/>
          <w:lang w:val="en-US" w:eastAsia="zh-CN"/>
        </w:rPr>
      </w:pPr>
      <w:bookmarkStart w:id="105" w:name="_Toc179632560"/>
      <w:bookmarkStart w:id="106" w:name="_Toc152042318"/>
      <w:bookmarkStart w:id="107" w:name="_Toc457839488"/>
      <w:bookmarkStart w:id="108" w:name="_Toc144974510"/>
      <w:bookmarkStart w:id="109" w:name="_Toc247085701"/>
      <w:bookmarkStart w:id="110" w:name="_Toc246996930"/>
      <w:bookmarkStart w:id="111" w:name="_Toc246996187"/>
      <w:bookmarkStart w:id="112" w:name="_Toc357177711"/>
      <w:bookmarkStart w:id="113" w:name="_Toc420417623"/>
      <w:bookmarkStart w:id="114" w:name="_Toc152045542"/>
      <w:r>
        <w:rPr>
          <w:rFonts w:hint="eastAsia" w:ascii="宋体" w:hAnsi="宋体" w:eastAsia="宋体" w:cs="宋体"/>
          <w:b/>
          <w:color w:val="auto"/>
          <w:kern w:val="0"/>
          <w:sz w:val="28"/>
          <w:szCs w:val="28"/>
          <w:highlight w:val="none"/>
          <w:lang w:val="en-US" w:eastAsia="zh-CN"/>
        </w:rPr>
        <w:br w:type="page"/>
      </w:r>
      <w:r>
        <w:rPr>
          <w:rFonts w:hint="eastAsia" w:ascii="宋体" w:hAnsi="宋体" w:eastAsia="宋体" w:cs="宋体"/>
          <w:b/>
          <w:color w:val="auto"/>
          <w:kern w:val="0"/>
          <w:sz w:val="28"/>
          <w:szCs w:val="28"/>
          <w:highlight w:val="none"/>
          <w:lang w:val="en-US" w:eastAsia="zh-CN"/>
        </w:rPr>
        <w:t xml:space="preserve">2. </w:t>
      </w:r>
      <w:bookmarkEnd w:id="105"/>
      <w:bookmarkEnd w:id="106"/>
      <w:bookmarkEnd w:id="107"/>
      <w:bookmarkEnd w:id="108"/>
      <w:bookmarkEnd w:id="109"/>
      <w:bookmarkEnd w:id="110"/>
      <w:bookmarkEnd w:id="111"/>
      <w:bookmarkEnd w:id="112"/>
      <w:bookmarkEnd w:id="113"/>
      <w:bookmarkEnd w:id="114"/>
      <w:r>
        <w:rPr>
          <w:rFonts w:hint="eastAsia" w:ascii="宋体" w:hAnsi="宋体" w:eastAsia="宋体" w:cs="宋体"/>
          <w:b/>
          <w:color w:val="auto"/>
          <w:kern w:val="0"/>
          <w:sz w:val="28"/>
          <w:szCs w:val="28"/>
          <w:highlight w:val="none"/>
          <w:lang w:val="en-US" w:eastAsia="zh-CN"/>
        </w:rPr>
        <w:t>招标文件</w:t>
      </w:r>
    </w:p>
    <w:p w14:paraId="321C8B9B">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115" w:name="_Toc144974511"/>
      <w:bookmarkStart w:id="116" w:name="_Toc247085702"/>
      <w:bookmarkStart w:id="117" w:name="_Toc152045543"/>
      <w:bookmarkStart w:id="118" w:name="_Toc179632561"/>
      <w:bookmarkStart w:id="119" w:name="_Toc23578"/>
      <w:bookmarkStart w:id="120" w:name="_Toc246996931"/>
      <w:bookmarkStart w:id="121" w:name="_Toc152042319"/>
      <w:bookmarkStart w:id="122" w:name="_Toc246996188"/>
      <w:r>
        <w:rPr>
          <w:rFonts w:hint="eastAsia" w:ascii="宋体" w:hAnsi="宋体" w:eastAsia="宋体" w:cs="宋体"/>
          <w:b/>
          <w:color w:val="auto"/>
          <w:sz w:val="21"/>
          <w:szCs w:val="24"/>
          <w:highlight w:val="none"/>
        </w:rPr>
        <w:t>2.1 招标文件的组成</w:t>
      </w:r>
      <w:bookmarkEnd w:id="115"/>
      <w:bookmarkEnd w:id="116"/>
      <w:bookmarkEnd w:id="117"/>
      <w:bookmarkEnd w:id="118"/>
      <w:bookmarkEnd w:id="119"/>
      <w:bookmarkEnd w:id="120"/>
      <w:bookmarkEnd w:id="121"/>
      <w:bookmarkEnd w:id="122"/>
    </w:p>
    <w:p w14:paraId="7409F791">
      <w:pPr>
        <w:pageBreakBefore w:val="0"/>
        <w:kinsoku/>
        <w:wordWrap/>
        <w:overflowPunct/>
        <w:topLinePunct w:val="0"/>
        <w:bidi w:val="0"/>
        <w:snapToGrid/>
        <w:spacing w:line="400" w:lineRule="exact"/>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2.1.1 本招标文件包括：</w:t>
      </w:r>
    </w:p>
    <w:p w14:paraId="0504ABC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lang w:eastAsia="zh-CN"/>
        </w:rPr>
      </w:pPr>
      <w:r>
        <w:rPr>
          <w:rFonts w:hint="eastAsia" w:ascii="宋体" w:hAnsi="宋体" w:eastAsia="宋体" w:cs="宋体"/>
          <w:color w:val="auto"/>
          <w:sz w:val="21"/>
          <w:szCs w:val="24"/>
          <w:highlight w:val="none"/>
          <w:lang w:val="en-US" w:eastAsia="zh-CN"/>
        </w:rPr>
        <w:t>第一章</w:t>
      </w:r>
      <w:r>
        <w:rPr>
          <w:rFonts w:hint="eastAsia" w:ascii="宋体" w:hAnsi="宋体" w:eastAsia="宋体" w:cs="宋体"/>
          <w:color w:val="auto"/>
          <w:sz w:val="21"/>
          <w:szCs w:val="24"/>
          <w:highlight w:val="none"/>
        </w:rPr>
        <w:t xml:space="preserve">   </w:t>
      </w:r>
      <w:r>
        <w:rPr>
          <w:rFonts w:hint="eastAsia" w:ascii="宋体" w:hAnsi="宋体" w:eastAsia="宋体" w:cs="宋体"/>
          <w:color w:val="auto"/>
          <w:sz w:val="21"/>
          <w:szCs w:val="24"/>
          <w:highlight w:val="none"/>
          <w:lang w:eastAsia="zh-CN"/>
        </w:rPr>
        <w:t>竞争性磋商公告</w:t>
      </w:r>
    </w:p>
    <w:p w14:paraId="7A2FCC60">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val="en-US" w:eastAsia="zh-CN"/>
        </w:rPr>
        <w:t>第二章</w:t>
      </w:r>
      <w:r>
        <w:rPr>
          <w:rFonts w:hint="eastAsia" w:ascii="宋体" w:hAnsi="宋体" w:eastAsia="宋体" w:cs="宋体"/>
          <w:color w:val="auto"/>
          <w:sz w:val="21"/>
          <w:szCs w:val="24"/>
          <w:highlight w:val="none"/>
        </w:rPr>
        <w:t xml:space="preserve">   供应商须知</w:t>
      </w:r>
    </w:p>
    <w:p w14:paraId="1F2F22CD">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val="en-US" w:eastAsia="zh-CN"/>
        </w:rPr>
        <w:t>第三章</w:t>
      </w:r>
      <w:r>
        <w:rPr>
          <w:rFonts w:hint="eastAsia" w:ascii="宋体" w:hAnsi="宋体" w:eastAsia="宋体" w:cs="宋体"/>
          <w:color w:val="auto"/>
          <w:sz w:val="21"/>
          <w:szCs w:val="24"/>
          <w:highlight w:val="none"/>
        </w:rPr>
        <w:t xml:space="preserve">   评标办法</w:t>
      </w:r>
    </w:p>
    <w:p w14:paraId="7F2EDF73">
      <w:pPr>
        <w:pageBreakBefore w:val="0"/>
        <w:kinsoku/>
        <w:wordWrap/>
        <w:overflowPunct/>
        <w:topLinePunct w:val="0"/>
        <w:bidi w:val="0"/>
        <w:snapToGrid/>
        <w:spacing w:line="400" w:lineRule="exact"/>
        <w:ind w:firstLine="420" w:firstLineChars="200"/>
        <w:textAlignment w:val="auto"/>
        <w:rPr>
          <w:rFonts w:hint="default" w:ascii="宋体" w:hAnsi="宋体" w:eastAsia="宋体" w:cs="宋体"/>
          <w:color w:val="auto"/>
          <w:sz w:val="21"/>
          <w:szCs w:val="24"/>
          <w:highlight w:val="none"/>
          <w:lang w:val="en-US" w:eastAsia="zh-CN"/>
        </w:rPr>
      </w:pPr>
      <w:r>
        <w:rPr>
          <w:rFonts w:hint="eastAsia" w:ascii="宋体" w:hAnsi="宋体" w:eastAsia="宋体" w:cs="宋体"/>
          <w:color w:val="auto"/>
          <w:sz w:val="21"/>
          <w:szCs w:val="24"/>
          <w:highlight w:val="none"/>
          <w:lang w:val="en-US" w:eastAsia="zh-CN"/>
        </w:rPr>
        <w:t>第四章</w:t>
      </w:r>
      <w:r>
        <w:rPr>
          <w:rFonts w:hint="eastAsia" w:ascii="宋体" w:hAnsi="宋体" w:eastAsia="宋体" w:cs="宋体"/>
          <w:color w:val="auto"/>
          <w:sz w:val="21"/>
          <w:szCs w:val="24"/>
          <w:highlight w:val="none"/>
        </w:rPr>
        <w:t xml:space="preserve">   </w:t>
      </w:r>
      <w:r>
        <w:rPr>
          <w:rFonts w:hint="eastAsia" w:ascii="宋体" w:hAnsi="宋体" w:eastAsia="宋体" w:cs="宋体"/>
          <w:color w:val="auto"/>
          <w:sz w:val="21"/>
          <w:szCs w:val="24"/>
          <w:highlight w:val="none"/>
          <w:lang w:val="en-US" w:eastAsia="zh-CN"/>
        </w:rPr>
        <w:t>合同条款及格式</w:t>
      </w:r>
    </w:p>
    <w:p w14:paraId="192BDF9D">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val="en-US" w:eastAsia="zh-CN"/>
        </w:rPr>
        <w:t>第五章</w:t>
      </w:r>
      <w:r>
        <w:rPr>
          <w:rFonts w:hint="eastAsia" w:ascii="宋体" w:hAnsi="宋体" w:eastAsia="宋体" w:cs="宋体"/>
          <w:color w:val="auto"/>
          <w:sz w:val="21"/>
          <w:szCs w:val="24"/>
          <w:highlight w:val="none"/>
        </w:rPr>
        <w:t xml:space="preserve">  </w:t>
      </w:r>
      <w:r>
        <w:rPr>
          <w:rFonts w:hint="eastAsia" w:ascii="宋体" w:hAnsi="宋体" w:eastAsia="宋体" w:cs="宋体"/>
          <w:color w:val="auto"/>
          <w:sz w:val="21"/>
          <w:szCs w:val="24"/>
          <w:highlight w:val="none"/>
          <w:lang w:val="en-US" w:eastAsia="zh-CN"/>
        </w:rPr>
        <w:t xml:space="preserve"> 采购需求及技术规格要求</w:t>
      </w:r>
    </w:p>
    <w:p w14:paraId="203E4ACF">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val="en-US" w:eastAsia="zh-CN"/>
        </w:rPr>
        <w:t>第六章</w:t>
      </w:r>
      <w:r>
        <w:rPr>
          <w:rFonts w:hint="eastAsia" w:ascii="宋体" w:hAnsi="宋体" w:eastAsia="宋体" w:cs="宋体"/>
          <w:color w:val="auto"/>
          <w:sz w:val="21"/>
          <w:szCs w:val="24"/>
          <w:highlight w:val="none"/>
        </w:rPr>
        <w:t xml:space="preserve">   </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格式</w:t>
      </w:r>
    </w:p>
    <w:p w14:paraId="50FD7416">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2.1.2 根据本章第1.10款、第2.2款和第2.3款对招标文件所作的澄清、修改，构成招标文件的组成部分。</w:t>
      </w:r>
    </w:p>
    <w:p w14:paraId="4500D6DD">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123" w:name="_Toc246996932"/>
      <w:bookmarkStart w:id="124" w:name="_Toc152045544"/>
      <w:bookmarkStart w:id="125" w:name="_Toc144974512"/>
      <w:bookmarkStart w:id="126" w:name="_Toc246996189"/>
      <w:bookmarkStart w:id="127" w:name="_Toc152042320"/>
      <w:bookmarkStart w:id="128" w:name="_Toc179632562"/>
      <w:bookmarkStart w:id="129" w:name="_Toc7276"/>
      <w:bookmarkStart w:id="130" w:name="_Toc247085703"/>
      <w:r>
        <w:rPr>
          <w:rFonts w:hint="eastAsia" w:ascii="宋体" w:hAnsi="宋体" w:eastAsia="宋体" w:cs="宋体"/>
          <w:b/>
          <w:color w:val="auto"/>
          <w:sz w:val="21"/>
          <w:szCs w:val="24"/>
          <w:highlight w:val="none"/>
        </w:rPr>
        <w:t>2.2 招标文件的澄清</w:t>
      </w:r>
      <w:bookmarkEnd w:id="123"/>
      <w:bookmarkEnd w:id="124"/>
      <w:bookmarkEnd w:id="125"/>
      <w:bookmarkEnd w:id="126"/>
      <w:bookmarkEnd w:id="127"/>
      <w:bookmarkEnd w:id="128"/>
      <w:bookmarkEnd w:id="129"/>
      <w:bookmarkEnd w:id="130"/>
      <w:r>
        <w:rPr>
          <w:rFonts w:hint="eastAsia" w:ascii="宋体" w:hAnsi="宋体" w:eastAsia="宋体" w:cs="宋体"/>
          <w:b/>
          <w:color w:val="auto"/>
          <w:sz w:val="21"/>
          <w:szCs w:val="24"/>
          <w:highlight w:val="none"/>
        </w:rPr>
        <w:t xml:space="preserve"> </w:t>
      </w:r>
    </w:p>
    <w:p w14:paraId="5436BFDC">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2.2.1 </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应仔细阅读和检查招标文件的全部内容。</w:t>
      </w:r>
      <w:r>
        <w:rPr>
          <w:rFonts w:hint="eastAsia" w:ascii="宋体" w:hAnsi="宋体" w:eastAsia="宋体" w:cs="宋体"/>
          <w:color w:val="auto"/>
          <w:sz w:val="21"/>
          <w:szCs w:val="21"/>
          <w:highlight w:val="none"/>
        </w:rPr>
        <w:t>如发现缺页或附件不全，应及时向</w:t>
      </w:r>
      <w:r>
        <w:rPr>
          <w:rFonts w:hint="eastAsia" w:ascii="宋体" w:hAnsi="宋体" w:eastAsia="宋体" w:cs="宋体"/>
          <w:color w:val="auto"/>
          <w:sz w:val="21"/>
          <w:szCs w:val="21"/>
          <w:highlight w:val="none"/>
          <w:lang w:eastAsia="zh-CN"/>
        </w:rPr>
        <w:t>采购人</w:t>
      </w:r>
      <w:r>
        <w:rPr>
          <w:rFonts w:hint="eastAsia" w:ascii="宋体" w:hAnsi="宋体" w:eastAsia="宋体" w:cs="宋体"/>
          <w:color w:val="auto"/>
          <w:sz w:val="21"/>
          <w:szCs w:val="21"/>
          <w:highlight w:val="none"/>
        </w:rPr>
        <w:t>提出，以便补齐。</w:t>
      </w:r>
      <w:r>
        <w:rPr>
          <w:rFonts w:hint="eastAsia" w:ascii="宋体" w:hAnsi="宋体" w:eastAsia="宋体" w:cs="宋体"/>
          <w:color w:val="auto"/>
          <w:sz w:val="21"/>
          <w:szCs w:val="24"/>
          <w:highlight w:val="none"/>
        </w:rPr>
        <w:t>如有疑问，应在</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须知前附表规定的时间前以书面形式（包括信函、电报、传真等可以有形地表现所载内容的形式，下同），要求</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对招标文件予以澄清。</w:t>
      </w:r>
    </w:p>
    <w:p w14:paraId="76F627DB">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21"/>
          <w:szCs w:val="24"/>
          <w:highlight w:val="none"/>
        </w:rPr>
        <w:t>2.2.2 招标文件的澄清将以书面形式发给所有购买招标文件的</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，但不指明澄清问题的来源。如果澄清发出的时间距</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须知前附表规定的投标截止时间不足15天，并且澄清内容影响</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编制的，将相应延长投标截止时间。</w:t>
      </w:r>
      <w:r>
        <w:rPr>
          <w:rFonts w:hint="eastAsia" w:ascii="宋体" w:hAnsi="宋体" w:eastAsia="宋体" w:cs="宋体"/>
          <w:color w:val="auto"/>
          <w:sz w:val="32"/>
          <w:szCs w:val="32"/>
          <w:highlight w:val="none"/>
        </w:rPr>
        <w:t xml:space="preserve"> </w:t>
      </w:r>
    </w:p>
    <w:p w14:paraId="2068CA39">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2.2.3 </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在收到澄清后，应在</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须知前附表规定的时间内以书面形式通知</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，确认已收到该澄清。</w:t>
      </w:r>
    </w:p>
    <w:p w14:paraId="43F55127">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131" w:name="_Toc247085704"/>
      <w:bookmarkStart w:id="132" w:name="_Toc152045545"/>
      <w:bookmarkStart w:id="133" w:name="_Toc18007"/>
      <w:bookmarkStart w:id="134" w:name="_Toc246996190"/>
      <w:bookmarkStart w:id="135" w:name="_Toc144974513"/>
      <w:bookmarkStart w:id="136" w:name="_Toc246996933"/>
      <w:bookmarkStart w:id="137" w:name="_Toc152042321"/>
      <w:bookmarkStart w:id="138" w:name="_Toc179632563"/>
      <w:r>
        <w:rPr>
          <w:rFonts w:hint="eastAsia" w:ascii="宋体" w:hAnsi="宋体" w:eastAsia="宋体" w:cs="宋体"/>
          <w:b/>
          <w:color w:val="auto"/>
          <w:sz w:val="21"/>
          <w:szCs w:val="24"/>
          <w:highlight w:val="none"/>
        </w:rPr>
        <w:t>2.3 招标文件的修改</w:t>
      </w:r>
      <w:bookmarkEnd w:id="131"/>
      <w:bookmarkEnd w:id="132"/>
      <w:bookmarkEnd w:id="133"/>
      <w:bookmarkEnd w:id="134"/>
      <w:bookmarkEnd w:id="135"/>
      <w:bookmarkEnd w:id="136"/>
      <w:bookmarkEnd w:id="137"/>
      <w:bookmarkEnd w:id="138"/>
    </w:p>
    <w:p w14:paraId="53DD732C">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2.3.1</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可以书面形式修改招标文件，并通知所有已</w:t>
      </w:r>
      <w:r>
        <w:rPr>
          <w:rFonts w:hint="eastAsia" w:ascii="宋体" w:hAnsi="宋体" w:eastAsia="宋体" w:cs="宋体"/>
          <w:color w:val="auto"/>
          <w:sz w:val="21"/>
          <w:szCs w:val="24"/>
          <w:highlight w:val="none"/>
          <w:lang w:eastAsia="zh-CN"/>
        </w:rPr>
        <w:t>获取</w:t>
      </w:r>
      <w:r>
        <w:rPr>
          <w:rFonts w:hint="eastAsia" w:ascii="宋体" w:hAnsi="宋体" w:eastAsia="宋体" w:cs="宋体"/>
          <w:color w:val="auto"/>
          <w:sz w:val="21"/>
          <w:szCs w:val="24"/>
          <w:highlight w:val="none"/>
        </w:rPr>
        <w:t>招标文件的</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。但如果修改招标文件的时间距投标截止时间不足15天，并且修改内容影响</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编制的，将相应延长投标截止时间。</w:t>
      </w:r>
    </w:p>
    <w:p w14:paraId="6749B699">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2.3.2 </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收到修改内容后，应在</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须知前附表规定的时间内以书面形式通知</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，确认已收到该修改。</w:t>
      </w:r>
    </w:p>
    <w:p w14:paraId="67CBD249">
      <w:pPr>
        <w:keepNext/>
        <w:keepLines/>
        <w:pageBreakBefore w:val="0"/>
        <w:widowControl/>
        <w:kinsoku/>
        <w:wordWrap/>
        <w:overflowPunct/>
        <w:topLinePunct w:val="0"/>
        <w:bidi w:val="0"/>
        <w:snapToGrid/>
        <w:spacing w:before="260" w:beforeLines="0" w:after="260" w:afterLines="0" w:line="400" w:lineRule="exact"/>
        <w:jc w:val="left"/>
        <w:textAlignment w:val="auto"/>
        <w:outlineLvl w:val="1"/>
        <w:rPr>
          <w:rFonts w:hint="eastAsia" w:ascii="宋体" w:hAnsi="宋体" w:eastAsia="宋体" w:cs="宋体"/>
          <w:b/>
          <w:color w:val="auto"/>
          <w:kern w:val="0"/>
          <w:sz w:val="28"/>
          <w:szCs w:val="28"/>
          <w:highlight w:val="none"/>
          <w:lang w:val="en-US" w:eastAsia="zh-CN" w:bidi="ar-SA"/>
        </w:rPr>
      </w:pPr>
      <w:bookmarkStart w:id="139" w:name="_Toc420417624"/>
      <w:bookmarkStart w:id="140" w:name="_Toc179632564"/>
      <w:bookmarkStart w:id="141" w:name="_Toc246996191"/>
      <w:bookmarkStart w:id="142" w:name="_Toc152045546"/>
      <w:bookmarkStart w:id="143" w:name="_Toc247085705"/>
      <w:bookmarkStart w:id="144" w:name="_Toc457839489"/>
      <w:bookmarkStart w:id="145" w:name="_Toc144974514"/>
      <w:bookmarkStart w:id="146" w:name="_Toc246996934"/>
      <w:bookmarkStart w:id="147" w:name="_Toc152042322"/>
      <w:bookmarkStart w:id="148" w:name="_Toc357177712"/>
      <w:r>
        <w:rPr>
          <w:rFonts w:hint="eastAsia" w:ascii="宋体" w:hAnsi="宋体" w:eastAsia="宋体" w:cs="宋体"/>
          <w:b/>
          <w:color w:val="auto"/>
          <w:kern w:val="0"/>
          <w:sz w:val="28"/>
          <w:szCs w:val="28"/>
          <w:highlight w:val="none"/>
          <w:lang w:val="en-US" w:eastAsia="zh-CN" w:bidi="ar-SA"/>
        </w:rPr>
        <w:t xml:space="preserve">3. </w:t>
      </w:r>
      <w:bookmarkEnd w:id="139"/>
      <w:bookmarkEnd w:id="140"/>
      <w:bookmarkEnd w:id="141"/>
      <w:bookmarkEnd w:id="142"/>
      <w:bookmarkEnd w:id="143"/>
      <w:bookmarkEnd w:id="144"/>
      <w:bookmarkEnd w:id="145"/>
      <w:bookmarkEnd w:id="146"/>
      <w:bookmarkEnd w:id="147"/>
      <w:bookmarkEnd w:id="148"/>
      <w:r>
        <w:rPr>
          <w:rFonts w:hint="eastAsia" w:ascii="宋体" w:hAnsi="宋体" w:eastAsia="宋体" w:cs="宋体"/>
          <w:b/>
          <w:color w:val="auto"/>
          <w:kern w:val="0"/>
          <w:sz w:val="28"/>
          <w:szCs w:val="28"/>
          <w:highlight w:val="none"/>
          <w:lang w:val="en-US" w:eastAsia="zh-CN" w:bidi="ar-SA"/>
        </w:rPr>
        <w:t>响应文件</w:t>
      </w:r>
    </w:p>
    <w:p w14:paraId="33EA8E61">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149" w:name="_Toc152042323"/>
      <w:bookmarkStart w:id="150" w:name="_Toc19352"/>
      <w:bookmarkStart w:id="151" w:name="_Toc246996935"/>
      <w:bookmarkStart w:id="152" w:name="_Toc152045547"/>
      <w:bookmarkStart w:id="153" w:name="_Toc179632565"/>
      <w:bookmarkStart w:id="154" w:name="_Toc144974515"/>
      <w:bookmarkStart w:id="155" w:name="_Toc246996192"/>
      <w:bookmarkStart w:id="156" w:name="_Toc247085706"/>
      <w:r>
        <w:rPr>
          <w:rFonts w:hint="eastAsia" w:ascii="宋体" w:hAnsi="宋体" w:eastAsia="宋体" w:cs="宋体"/>
          <w:b/>
          <w:color w:val="auto"/>
          <w:sz w:val="21"/>
          <w:szCs w:val="24"/>
          <w:highlight w:val="none"/>
        </w:rPr>
        <w:t xml:space="preserve">3.1 </w:t>
      </w:r>
      <w:r>
        <w:rPr>
          <w:rFonts w:hint="eastAsia" w:ascii="宋体" w:hAnsi="宋体" w:eastAsia="宋体" w:cs="宋体"/>
          <w:b/>
          <w:color w:val="auto"/>
          <w:sz w:val="21"/>
          <w:szCs w:val="24"/>
          <w:highlight w:val="none"/>
          <w:lang w:eastAsia="zh-CN"/>
        </w:rPr>
        <w:t>响应文件</w:t>
      </w:r>
      <w:r>
        <w:rPr>
          <w:rFonts w:hint="eastAsia" w:ascii="宋体" w:hAnsi="宋体" w:eastAsia="宋体" w:cs="宋体"/>
          <w:b/>
          <w:color w:val="auto"/>
          <w:sz w:val="21"/>
          <w:szCs w:val="24"/>
          <w:highlight w:val="none"/>
        </w:rPr>
        <w:t>的组成</w:t>
      </w:r>
      <w:bookmarkEnd w:id="149"/>
      <w:bookmarkEnd w:id="150"/>
      <w:bookmarkEnd w:id="151"/>
      <w:bookmarkEnd w:id="152"/>
      <w:bookmarkEnd w:id="153"/>
      <w:bookmarkEnd w:id="154"/>
      <w:bookmarkEnd w:id="155"/>
      <w:bookmarkEnd w:id="156"/>
    </w:p>
    <w:p w14:paraId="73F8DDC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应包括下列内容：</w:t>
      </w:r>
    </w:p>
    <w:p w14:paraId="15CBE3EC">
      <w:pPr>
        <w:pageBreakBefore w:val="0"/>
        <w:numPr>
          <w:ilvl w:val="0"/>
          <w:numId w:val="0"/>
        </w:numPr>
        <w:tabs>
          <w:tab w:val="left" w:pos="1365"/>
        </w:tabs>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kern w:val="2"/>
          <w:sz w:val="21"/>
          <w:szCs w:val="21"/>
          <w:highlight w:val="none"/>
          <w:lang w:val="zh-CN" w:eastAsia="zh-CN" w:bidi="ar-SA"/>
        </w:rPr>
        <w:t>1、</w:t>
      </w:r>
      <w:r>
        <w:rPr>
          <w:rFonts w:hint="eastAsia" w:ascii="宋体" w:hAnsi="宋体" w:eastAsia="宋体" w:cs="宋体"/>
          <w:color w:val="auto"/>
          <w:sz w:val="21"/>
          <w:szCs w:val="21"/>
          <w:highlight w:val="none"/>
          <w:lang w:val="zh-CN" w:eastAsia="zh-CN"/>
        </w:rPr>
        <w:t>投标函及投标函附录</w:t>
      </w:r>
    </w:p>
    <w:p w14:paraId="0AF7A9A1">
      <w:pPr>
        <w:pageBreakBefore w:val="0"/>
        <w:numPr>
          <w:ilvl w:val="0"/>
          <w:numId w:val="0"/>
        </w:numPr>
        <w:tabs>
          <w:tab w:val="left" w:pos="1365"/>
        </w:tabs>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2、</w:t>
      </w:r>
      <w:r>
        <w:rPr>
          <w:rFonts w:hint="eastAsia" w:ascii="宋体" w:hAnsi="宋体" w:eastAsia="宋体" w:cs="宋体"/>
          <w:color w:val="auto"/>
          <w:sz w:val="21"/>
          <w:szCs w:val="21"/>
          <w:highlight w:val="none"/>
          <w:lang w:val="zh-CN"/>
        </w:rPr>
        <w:t>法定代表人资格证明</w:t>
      </w:r>
    </w:p>
    <w:p w14:paraId="54235D8F">
      <w:pPr>
        <w:pageBreakBefore w:val="0"/>
        <w:tabs>
          <w:tab w:val="left" w:pos="1365"/>
        </w:tabs>
        <w:kinsoku/>
        <w:wordWrap/>
        <w:overflowPunct/>
        <w:topLinePunct w:val="0"/>
        <w:bidi w:val="0"/>
        <w:snapToGrid/>
        <w:spacing w:line="400" w:lineRule="exact"/>
        <w:ind w:left="-6" w:leftChars="-2"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zh-CN"/>
        </w:rPr>
        <w:t>法定代表人授权委托书</w:t>
      </w:r>
    </w:p>
    <w:p w14:paraId="02BF3C88">
      <w:pPr>
        <w:pageBreakBefore w:val="0"/>
        <w:tabs>
          <w:tab w:val="left" w:pos="1365"/>
        </w:tabs>
        <w:kinsoku/>
        <w:wordWrap/>
        <w:overflowPunct/>
        <w:topLinePunct w:val="0"/>
        <w:bidi w:val="0"/>
        <w:snapToGrid/>
        <w:spacing w:line="400" w:lineRule="exact"/>
        <w:ind w:left="-6" w:leftChars="-2" w:firstLine="420" w:firstLineChars="200"/>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rPr>
        <w:t>4、</w:t>
      </w:r>
      <w:r>
        <w:rPr>
          <w:rFonts w:hint="eastAsia" w:ascii="宋体" w:hAnsi="宋体" w:eastAsia="宋体" w:cs="宋体"/>
          <w:color w:val="auto"/>
          <w:sz w:val="21"/>
          <w:szCs w:val="21"/>
          <w:highlight w:val="none"/>
          <w:lang w:val="zh-CN" w:eastAsia="zh-CN"/>
        </w:rPr>
        <w:t>磋商保证金(按实际缴纳情况填写)</w:t>
      </w:r>
    </w:p>
    <w:p w14:paraId="6A8DE9D1">
      <w:pPr>
        <w:pageBreakBefore w:val="0"/>
        <w:tabs>
          <w:tab w:val="left" w:pos="1365"/>
        </w:tabs>
        <w:kinsoku/>
        <w:wordWrap/>
        <w:overflowPunct/>
        <w:topLinePunct w:val="0"/>
        <w:bidi w:val="0"/>
        <w:snapToGrid/>
        <w:spacing w:line="400" w:lineRule="exact"/>
        <w:ind w:left="-6" w:leftChars="-2"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5、</w:t>
      </w:r>
      <w:r>
        <w:rPr>
          <w:rFonts w:hint="eastAsia" w:ascii="宋体" w:hAnsi="宋体" w:eastAsia="宋体" w:cs="宋体"/>
          <w:color w:val="auto"/>
          <w:sz w:val="21"/>
          <w:szCs w:val="21"/>
          <w:highlight w:val="none"/>
          <w:lang w:val="zh-CN"/>
        </w:rPr>
        <w:t>磋商报价说明</w:t>
      </w:r>
    </w:p>
    <w:p w14:paraId="637483E0">
      <w:pPr>
        <w:pageBreakBefore w:val="0"/>
        <w:tabs>
          <w:tab w:val="left" w:pos="1365"/>
        </w:tabs>
        <w:kinsoku/>
        <w:wordWrap/>
        <w:overflowPunct/>
        <w:topLinePunct w:val="0"/>
        <w:bidi w:val="0"/>
        <w:snapToGrid/>
        <w:spacing w:line="400" w:lineRule="exact"/>
        <w:ind w:left="-6" w:leftChars="-2"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6、资格审查资料</w:t>
      </w:r>
    </w:p>
    <w:p w14:paraId="6E371D5F">
      <w:pPr>
        <w:pageBreakBefore w:val="0"/>
        <w:tabs>
          <w:tab w:val="left" w:pos="1365"/>
        </w:tabs>
        <w:kinsoku/>
        <w:wordWrap/>
        <w:overflowPunct/>
        <w:topLinePunct w:val="0"/>
        <w:bidi w:val="0"/>
        <w:snapToGrid/>
        <w:spacing w:line="400" w:lineRule="exact"/>
        <w:ind w:left="-6" w:leftChars="-2"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7、</w:t>
      </w:r>
      <w:r>
        <w:rPr>
          <w:rFonts w:hint="eastAsia" w:ascii="宋体" w:hAnsi="宋体" w:eastAsia="宋体" w:cs="宋体"/>
          <w:color w:val="auto"/>
          <w:sz w:val="21"/>
          <w:szCs w:val="21"/>
          <w:highlight w:val="none"/>
          <w:lang w:val="en-US" w:eastAsia="zh-CN"/>
        </w:rPr>
        <w:t>中小企业声明函</w:t>
      </w:r>
    </w:p>
    <w:p w14:paraId="3A6A0E01">
      <w:pPr>
        <w:pageBreakBefore w:val="0"/>
        <w:tabs>
          <w:tab w:val="left" w:pos="1365"/>
        </w:tabs>
        <w:kinsoku/>
        <w:wordWrap/>
        <w:overflowPunct/>
        <w:topLinePunct w:val="0"/>
        <w:bidi w:val="0"/>
        <w:snapToGrid/>
        <w:spacing w:line="400" w:lineRule="exact"/>
        <w:ind w:left="-6" w:leftChars="-2" w:firstLine="420" w:firstLineChars="200"/>
        <w:textAlignment w:val="auto"/>
        <w:rPr>
          <w:rFonts w:hint="default"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eastAsia="zh-CN"/>
        </w:rPr>
        <w:t>8、其他资料</w:t>
      </w:r>
    </w:p>
    <w:p w14:paraId="5346CCBE">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157" w:name="_Toc247085707"/>
      <w:bookmarkStart w:id="158" w:name="_Toc246996936"/>
      <w:bookmarkStart w:id="159" w:name="_Toc152042324"/>
      <w:bookmarkStart w:id="160" w:name="_Toc617"/>
      <w:bookmarkStart w:id="161" w:name="_Toc152045548"/>
      <w:bookmarkStart w:id="162" w:name="_Toc179632566"/>
      <w:bookmarkStart w:id="163" w:name="_Toc246996193"/>
      <w:bookmarkStart w:id="164" w:name="_Toc144974516"/>
      <w:r>
        <w:rPr>
          <w:rFonts w:hint="eastAsia" w:ascii="宋体" w:hAnsi="宋体" w:eastAsia="宋体" w:cs="宋体"/>
          <w:b/>
          <w:color w:val="auto"/>
          <w:sz w:val="21"/>
          <w:szCs w:val="24"/>
          <w:highlight w:val="none"/>
        </w:rPr>
        <w:t>3.2 投标报价</w:t>
      </w:r>
      <w:bookmarkEnd w:id="157"/>
      <w:bookmarkEnd w:id="158"/>
      <w:bookmarkEnd w:id="159"/>
      <w:bookmarkEnd w:id="160"/>
      <w:bookmarkEnd w:id="161"/>
      <w:bookmarkEnd w:id="162"/>
      <w:bookmarkEnd w:id="163"/>
      <w:bookmarkEnd w:id="164"/>
    </w:p>
    <w:p w14:paraId="7E9D79C5">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w:t>
      </w:r>
      <w:bookmarkStart w:id="165" w:name="_Toc152042325"/>
      <w:bookmarkStart w:id="166" w:name="_Toc179632567"/>
      <w:bookmarkStart w:id="167" w:name="_Toc152045549"/>
      <w:bookmarkStart w:id="168" w:name="_Toc144974517"/>
      <w:r>
        <w:rPr>
          <w:rFonts w:hint="eastAsia" w:ascii="宋体" w:hAnsi="宋体" w:eastAsia="宋体" w:cs="宋体"/>
          <w:color w:val="auto"/>
          <w:sz w:val="21"/>
          <w:szCs w:val="24"/>
          <w:highlight w:val="none"/>
        </w:rPr>
        <w:t xml:space="preserve">.2.1 </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的投标报价应附投标报价说明；</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报价</w:t>
      </w:r>
      <w:r>
        <w:rPr>
          <w:rFonts w:hint="eastAsia" w:ascii="宋体" w:hAnsi="宋体" w:eastAsia="宋体" w:cs="宋体"/>
          <w:color w:val="auto"/>
          <w:sz w:val="21"/>
          <w:szCs w:val="24"/>
          <w:highlight w:val="none"/>
          <w:lang w:eastAsia="zh-CN"/>
        </w:rPr>
        <w:t>应唯一且</w:t>
      </w:r>
      <w:r>
        <w:rPr>
          <w:rFonts w:hint="eastAsia" w:ascii="宋体" w:hAnsi="宋体" w:eastAsia="宋体" w:cs="宋体"/>
          <w:color w:val="auto"/>
          <w:sz w:val="21"/>
          <w:szCs w:val="24"/>
          <w:highlight w:val="none"/>
        </w:rPr>
        <w:t>不得超过采购预算，否则废标。</w:t>
      </w:r>
    </w:p>
    <w:p w14:paraId="1EBF886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3.2.2 除非合同中另有规定，投标报价应包括承担本采购项目的全部费用，包括劳务、防护人员工资、福利、保险、成本、利润、税金及风险等全部费用；报价若有遗漏，视为免费提供，</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不再另行支付。</w:t>
      </w:r>
    </w:p>
    <w:p w14:paraId="2304AD9C">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169" w:name="_Toc246996194"/>
      <w:bookmarkStart w:id="170" w:name="_Toc246996937"/>
      <w:bookmarkStart w:id="171" w:name="_Toc247085708"/>
      <w:bookmarkStart w:id="172" w:name="_Toc18235"/>
      <w:r>
        <w:rPr>
          <w:rFonts w:hint="eastAsia" w:ascii="宋体" w:hAnsi="宋体" w:eastAsia="宋体" w:cs="宋体"/>
          <w:b/>
          <w:color w:val="auto"/>
          <w:sz w:val="21"/>
          <w:szCs w:val="24"/>
          <w:highlight w:val="none"/>
        </w:rPr>
        <w:t>3.3 投标有效期</w:t>
      </w:r>
      <w:bookmarkEnd w:id="165"/>
      <w:bookmarkEnd w:id="166"/>
      <w:bookmarkEnd w:id="167"/>
      <w:bookmarkEnd w:id="168"/>
      <w:bookmarkEnd w:id="169"/>
      <w:bookmarkEnd w:id="170"/>
      <w:bookmarkEnd w:id="171"/>
      <w:bookmarkEnd w:id="172"/>
    </w:p>
    <w:p w14:paraId="4527192D">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3.3.1 除</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须知前附表另有规定外，投标有效期为</w:t>
      </w:r>
      <w:r>
        <w:rPr>
          <w:rFonts w:hint="eastAsia" w:ascii="宋体" w:hAnsi="宋体" w:eastAsia="宋体" w:cs="宋体"/>
          <w:color w:val="auto"/>
          <w:sz w:val="21"/>
          <w:szCs w:val="24"/>
          <w:highlight w:val="none"/>
          <w:lang w:val="en-US" w:eastAsia="zh-CN"/>
        </w:rPr>
        <w:t>9</w:t>
      </w:r>
      <w:r>
        <w:rPr>
          <w:rFonts w:hint="eastAsia" w:ascii="宋体" w:hAnsi="宋体" w:eastAsia="宋体" w:cs="宋体"/>
          <w:color w:val="auto"/>
          <w:sz w:val="21"/>
          <w:szCs w:val="24"/>
          <w:highlight w:val="none"/>
        </w:rPr>
        <w:t>0天。</w:t>
      </w:r>
    </w:p>
    <w:p w14:paraId="409B939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3.3.2在投标有效期内，</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撤销或修改其</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的，应承担招标文件和法律规定的责任。</w:t>
      </w:r>
    </w:p>
    <w:p w14:paraId="3035E36F">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4"/>
          <w:highlight w:val="none"/>
        </w:rPr>
        <w:t>3.3.3出现特殊情况需要延长投标有效期的，</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以书面形式通知所有</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延长投标有效期。</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同意延长的，应相应延长其投标保证金的有效期，但不得要求或被允许修改或撤销其</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拒绝延长的，其投标失效，但</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有权收回其投标保证金。</w:t>
      </w:r>
    </w:p>
    <w:p w14:paraId="304255BA">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173" w:name="_Toc11043"/>
      <w:bookmarkStart w:id="174" w:name="_Toc179632568"/>
      <w:bookmarkStart w:id="175" w:name="_Toc152045550"/>
      <w:bookmarkStart w:id="176" w:name="_Toc246996938"/>
      <w:bookmarkStart w:id="177" w:name="_Toc246996195"/>
      <w:bookmarkStart w:id="178" w:name="_Toc247085709"/>
      <w:bookmarkStart w:id="179" w:name="_Toc144974518"/>
      <w:bookmarkStart w:id="180" w:name="_Toc152042326"/>
      <w:r>
        <w:rPr>
          <w:rFonts w:hint="eastAsia" w:ascii="宋体" w:hAnsi="宋体" w:eastAsia="宋体" w:cs="宋体"/>
          <w:b/>
          <w:color w:val="auto"/>
          <w:sz w:val="21"/>
          <w:szCs w:val="24"/>
          <w:highlight w:val="none"/>
        </w:rPr>
        <w:t>3.4 投标保证金</w:t>
      </w:r>
      <w:bookmarkEnd w:id="173"/>
      <w:bookmarkEnd w:id="174"/>
      <w:bookmarkEnd w:id="175"/>
      <w:bookmarkEnd w:id="176"/>
      <w:bookmarkEnd w:id="177"/>
      <w:bookmarkEnd w:id="178"/>
      <w:bookmarkEnd w:id="179"/>
      <w:bookmarkEnd w:id="180"/>
    </w:p>
    <w:p w14:paraId="18B5A4CE">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lang w:val="zh-CN" w:eastAsia="zh-CN"/>
        </w:rPr>
      </w:pPr>
      <w:bookmarkStart w:id="181" w:name="_Toc144974520"/>
      <w:bookmarkStart w:id="182" w:name="_Toc24001"/>
      <w:bookmarkStart w:id="183" w:name="_Toc247085710"/>
      <w:bookmarkStart w:id="184" w:name="_Toc179632570"/>
      <w:bookmarkStart w:id="185" w:name="_Toc246996196"/>
      <w:bookmarkStart w:id="186" w:name="_Toc152045552"/>
      <w:bookmarkStart w:id="187" w:name="_Toc246996939"/>
      <w:bookmarkStart w:id="188" w:name="_Toc152042328"/>
      <w:r>
        <w:rPr>
          <w:rFonts w:hint="eastAsia" w:ascii="宋体" w:hAnsi="宋体" w:eastAsia="宋体" w:cs="宋体"/>
          <w:color w:val="auto"/>
          <w:sz w:val="21"/>
          <w:szCs w:val="24"/>
          <w:highlight w:val="none"/>
          <w:lang w:val="zh-CN" w:eastAsia="zh-CN"/>
        </w:rPr>
        <w:t>诚信记录良好的供应商不收取投标保证金。</w:t>
      </w:r>
    </w:p>
    <w:p w14:paraId="0C710A88">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lang w:val="zh-CN" w:eastAsia="zh-CN"/>
        </w:rPr>
      </w:pPr>
      <w:r>
        <w:rPr>
          <w:rFonts w:hint="eastAsia" w:ascii="宋体" w:hAnsi="宋体" w:eastAsia="宋体" w:cs="宋体"/>
          <w:color w:val="auto"/>
          <w:sz w:val="21"/>
          <w:szCs w:val="24"/>
          <w:highlight w:val="none"/>
          <w:lang w:val="zh-CN" w:eastAsia="zh-CN"/>
        </w:rPr>
        <w:t>根据长春新区财政局关于取消政府采购投标保证金及采购文件工本费等事项的通知（长新财采购〔2021〕13 号），满足《中华人民共和国政府采购法》第二十二条有关规定，经“信用中国”网站查询不存在行政处罚信息的供应商不收取保证金。</w:t>
      </w:r>
    </w:p>
    <w:p w14:paraId="7CF2AE6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lang w:val="zh-CN" w:eastAsia="zh-CN"/>
        </w:rPr>
      </w:pPr>
      <w:r>
        <w:rPr>
          <w:rFonts w:hint="eastAsia" w:ascii="宋体" w:hAnsi="宋体" w:eastAsia="宋体" w:cs="宋体"/>
          <w:color w:val="auto"/>
          <w:sz w:val="21"/>
          <w:szCs w:val="24"/>
          <w:highlight w:val="none"/>
          <w:lang w:val="zh-CN" w:eastAsia="zh-CN"/>
        </w:rPr>
        <w:t>投标保证金的金额：无</w:t>
      </w:r>
    </w:p>
    <w:p w14:paraId="0F52184D">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lang w:eastAsia="zh-CN"/>
        </w:rPr>
      </w:pPr>
      <w:r>
        <w:rPr>
          <w:rFonts w:hint="eastAsia" w:ascii="宋体" w:hAnsi="宋体" w:eastAsia="宋体" w:cs="宋体"/>
          <w:b/>
          <w:color w:val="auto"/>
          <w:sz w:val="21"/>
          <w:szCs w:val="24"/>
          <w:highlight w:val="none"/>
        </w:rPr>
        <w:t>3.5 资格审查资料</w:t>
      </w:r>
      <w:bookmarkEnd w:id="181"/>
      <w:bookmarkEnd w:id="182"/>
      <w:bookmarkEnd w:id="183"/>
      <w:bookmarkEnd w:id="184"/>
      <w:bookmarkEnd w:id="185"/>
      <w:bookmarkEnd w:id="186"/>
      <w:bookmarkEnd w:id="187"/>
      <w:bookmarkEnd w:id="188"/>
      <w:r>
        <w:rPr>
          <w:rFonts w:hint="eastAsia" w:ascii="宋体" w:hAnsi="宋体" w:eastAsia="宋体" w:cs="宋体"/>
          <w:b/>
          <w:color w:val="auto"/>
          <w:sz w:val="21"/>
          <w:szCs w:val="24"/>
          <w:highlight w:val="none"/>
          <w:lang w:eastAsia="zh-CN"/>
        </w:rPr>
        <w:t>（如有）</w:t>
      </w:r>
    </w:p>
    <w:p w14:paraId="3E88E28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3.5.1 “</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基本情况表”应附</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营业执照副本等材料的复印件。</w:t>
      </w:r>
    </w:p>
    <w:p w14:paraId="2C07009E">
      <w:pPr>
        <w:pageBreakBefore w:val="0"/>
        <w:kinsoku/>
        <w:wordWrap/>
        <w:overflowPunct/>
        <w:topLinePunct w:val="0"/>
        <w:autoSpaceDE w:val="0"/>
        <w:autoSpaceDN w:val="0"/>
        <w:bidi w:val="0"/>
        <w:adjustRightInd w:val="0"/>
        <w:snapToGrid/>
        <w:spacing w:line="400" w:lineRule="exact"/>
        <w:ind w:firstLine="420" w:firstLineChars="200"/>
        <w:jc w:val="left"/>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3.5.2 “近年财务状况表”应附经会计师事务所审计的财务审计报告复印件，具体年份要求见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31EBDFA7">
      <w:pPr>
        <w:pageBreakBefore w:val="0"/>
        <w:kinsoku/>
        <w:wordWrap/>
        <w:overflowPunct/>
        <w:topLinePunct w:val="0"/>
        <w:autoSpaceDE w:val="0"/>
        <w:autoSpaceDN w:val="0"/>
        <w:bidi w:val="0"/>
        <w:adjustRightInd w:val="0"/>
        <w:snapToGrid/>
        <w:spacing w:line="400" w:lineRule="exact"/>
        <w:ind w:firstLine="420" w:firstLineChars="200"/>
        <w:jc w:val="left"/>
        <w:textAlignment w:val="auto"/>
        <w:rPr>
          <w:rFonts w:hint="eastAsia" w:ascii="宋体" w:hAnsi="宋体" w:eastAsia="宋体" w:cs="宋体"/>
          <w:color w:val="auto"/>
          <w:sz w:val="21"/>
          <w:szCs w:val="24"/>
          <w:highlight w:val="none"/>
        </w:rPr>
      </w:pPr>
      <w:r>
        <w:rPr>
          <w:rFonts w:hint="eastAsia" w:ascii="宋体" w:hAnsi="宋体" w:eastAsia="宋体" w:cs="宋体"/>
          <w:bCs/>
          <w:color w:val="auto"/>
          <w:sz w:val="21"/>
          <w:szCs w:val="21"/>
          <w:highlight w:val="none"/>
          <w:lang w:val="zh-CN"/>
        </w:rPr>
        <w:t>“依法缴纳税收和社会保障资金”应附相关证明材料，证明供应商在前附表规定时间内有依法缴纳税收和社会保障资金的良好记录即可。</w:t>
      </w:r>
    </w:p>
    <w:p w14:paraId="36E9E6A5">
      <w:pPr>
        <w:pageBreakBefore w:val="0"/>
        <w:kinsoku/>
        <w:wordWrap/>
        <w:overflowPunct/>
        <w:topLinePunct w:val="0"/>
        <w:autoSpaceDE w:val="0"/>
        <w:autoSpaceDN w:val="0"/>
        <w:bidi w:val="0"/>
        <w:adjustRightInd w:val="0"/>
        <w:snapToGrid/>
        <w:spacing w:line="400" w:lineRule="exact"/>
        <w:ind w:firstLine="420" w:firstLineChars="200"/>
        <w:jc w:val="left"/>
        <w:textAlignment w:val="auto"/>
        <w:rPr>
          <w:rFonts w:hint="eastAsia" w:ascii="宋体" w:hAnsi="宋体" w:eastAsia="宋体" w:cs="宋体"/>
          <w:bCs/>
          <w:color w:val="auto"/>
          <w:sz w:val="21"/>
          <w:szCs w:val="21"/>
          <w:highlight w:val="none"/>
          <w:lang w:val="zh-CN"/>
        </w:rPr>
      </w:pPr>
      <w:bookmarkStart w:id="189" w:name="_Toc2714"/>
      <w:bookmarkStart w:id="190" w:name="_Toc152045553"/>
      <w:bookmarkStart w:id="191" w:name="_Toc179632571"/>
      <w:bookmarkStart w:id="192" w:name="_Toc246996197"/>
      <w:bookmarkStart w:id="193" w:name="_Toc247085711"/>
      <w:bookmarkStart w:id="194" w:name="_Toc246996940"/>
      <w:bookmarkStart w:id="195" w:name="_Toc144974521"/>
      <w:bookmarkStart w:id="196" w:name="_Toc152042329"/>
      <w:r>
        <w:rPr>
          <w:rFonts w:hint="eastAsia" w:ascii="宋体" w:hAnsi="宋体" w:eastAsia="宋体" w:cs="宋体"/>
          <w:bCs/>
          <w:color w:val="auto"/>
          <w:sz w:val="21"/>
          <w:szCs w:val="21"/>
          <w:highlight w:val="none"/>
          <w:lang w:val="zh-CN"/>
        </w:rPr>
        <w:t>3.5.3 “近年完成的类似项目情况表”应附中标通知书或合同协议书的复印件，具体年份要求见供应商须知前附表。每张表格只填写一个项目，并标明序号。</w:t>
      </w:r>
    </w:p>
    <w:p w14:paraId="5B7C6D4A">
      <w:pPr>
        <w:pageBreakBefore w:val="0"/>
        <w:kinsoku/>
        <w:wordWrap/>
        <w:overflowPunct/>
        <w:topLinePunct w:val="0"/>
        <w:autoSpaceDE w:val="0"/>
        <w:autoSpaceDN w:val="0"/>
        <w:bidi w:val="0"/>
        <w:adjustRightInd w:val="0"/>
        <w:snapToGrid/>
        <w:spacing w:line="400" w:lineRule="exact"/>
        <w:ind w:firstLine="420" w:firstLineChars="200"/>
        <w:jc w:val="left"/>
        <w:textAlignment w:val="auto"/>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3.5.4 “正在进行和新承接的项目情况表（如有）”应附中标通知书或合同协议书复印件。每张表格只填写一个项目，并标明序号。</w:t>
      </w:r>
    </w:p>
    <w:p w14:paraId="5DCA189E">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r>
        <w:rPr>
          <w:rFonts w:hint="eastAsia" w:ascii="宋体" w:hAnsi="宋体" w:eastAsia="宋体" w:cs="宋体"/>
          <w:b/>
          <w:color w:val="auto"/>
          <w:sz w:val="21"/>
          <w:szCs w:val="24"/>
          <w:highlight w:val="none"/>
        </w:rPr>
        <w:t>3.6 备选投标方案</w:t>
      </w:r>
    </w:p>
    <w:p w14:paraId="3CDCB6F6">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b/>
          <w:color w:val="auto"/>
          <w:sz w:val="21"/>
          <w:szCs w:val="24"/>
          <w:highlight w:val="none"/>
        </w:rPr>
      </w:pPr>
      <w:r>
        <w:rPr>
          <w:rFonts w:hint="eastAsia" w:ascii="宋体" w:hAnsi="宋体" w:eastAsia="宋体" w:cs="宋体"/>
          <w:color w:val="auto"/>
          <w:kern w:val="0"/>
          <w:sz w:val="21"/>
          <w:szCs w:val="21"/>
          <w:highlight w:val="none"/>
        </w:rPr>
        <w:t>除</w:t>
      </w:r>
      <w:r>
        <w:rPr>
          <w:rFonts w:hint="eastAsia" w:ascii="宋体" w:hAnsi="宋体" w:eastAsia="宋体" w:cs="宋体"/>
          <w:color w:val="auto"/>
          <w:kern w:val="0"/>
          <w:sz w:val="21"/>
          <w:szCs w:val="21"/>
          <w:highlight w:val="none"/>
          <w:lang w:eastAsia="zh-CN"/>
        </w:rPr>
        <w:t>供应商</w:t>
      </w:r>
      <w:r>
        <w:rPr>
          <w:rFonts w:hint="eastAsia" w:ascii="宋体" w:hAnsi="宋体" w:eastAsia="宋体" w:cs="宋体"/>
          <w:color w:val="auto"/>
          <w:kern w:val="0"/>
          <w:sz w:val="21"/>
          <w:szCs w:val="21"/>
          <w:highlight w:val="none"/>
        </w:rPr>
        <w:t>须知前附表另有规定外，</w:t>
      </w:r>
      <w:r>
        <w:rPr>
          <w:rFonts w:hint="eastAsia" w:ascii="宋体" w:hAnsi="宋体" w:eastAsia="宋体" w:cs="宋体"/>
          <w:color w:val="auto"/>
          <w:kern w:val="0"/>
          <w:sz w:val="21"/>
          <w:szCs w:val="21"/>
          <w:highlight w:val="none"/>
          <w:lang w:eastAsia="zh-CN"/>
        </w:rPr>
        <w:t>供应商</w:t>
      </w:r>
      <w:r>
        <w:rPr>
          <w:rFonts w:hint="eastAsia" w:ascii="宋体" w:hAnsi="宋体" w:eastAsia="宋体" w:cs="宋体"/>
          <w:color w:val="auto"/>
          <w:kern w:val="0"/>
          <w:sz w:val="21"/>
          <w:szCs w:val="21"/>
          <w:highlight w:val="none"/>
        </w:rPr>
        <w:t>不得递交备选投标方案。允许</w:t>
      </w:r>
      <w:r>
        <w:rPr>
          <w:rFonts w:hint="eastAsia" w:ascii="宋体" w:hAnsi="宋体" w:eastAsia="宋体" w:cs="宋体"/>
          <w:color w:val="auto"/>
          <w:kern w:val="0"/>
          <w:sz w:val="21"/>
          <w:szCs w:val="21"/>
          <w:highlight w:val="none"/>
          <w:lang w:eastAsia="zh-CN"/>
        </w:rPr>
        <w:t>供应商</w:t>
      </w:r>
      <w:r>
        <w:rPr>
          <w:rFonts w:hint="eastAsia" w:ascii="宋体" w:hAnsi="宋体" w:eastAsia="宋体" w:cs="宋体"/>
          <w:color w:val="auto"/>
          <w:kern w:val="0"/>
          <w:sz w:val="21"/>
          <w:szCs w:val="21"/>
          <w:highlight w:val="none"/>
        </w:rPr>
        <w:t>递交备选投标方案的，只有中标人所递交的备选投标方案方可予以考虑。评标委员会认为中标人的备选投标方案优于其按照招标文件要求编制的投标方案的，</w:t>
      </w:r>
      <w:r>
        <w:rPr>
          <w:rFonts w:hint="eastAsia" w:ascii="宋体" w:hAnsi="宋体" w:eastAsia="宋体" w:cs="宋体"/>
          <w:color w:val="auto"/>
          <w:kern w:val="0"/>
          <w:sz w:val="21"/>
          <w:szCs w:val="21"/>
          <w:highlight w:val="none"/>
          <w:lang w:eastAsia="zh-CN"/>
        </w:rPr>
        <w:t>采购人</w:t>
      </w:r>
      <w:r>
        <w:rPr>
          <w:rFonts w:hint="eastAsia" w:ascii="宋体" w:hAnsi="宋体" w:eastAsia="宋体" w:cs="宋体"/>
          <w:color w:val="auto"/>
          <w:kern w:val="0"/>
          <w:sz w:val="21"/>
          <w:szCs w:val="21"/>
          <w:highlight w:val="none"/>
        </w:rPr>
        <w:t>可以接受该备选投标方案。</w:t>
      </w:r>
    </w:p>
    <w:p w14:paraId="40615221">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r>
        <w:rPr>
          <w:rFonts w:hint="eastAsia" w:ascii="宋体" w:hAnsi="宋体" w:eastAsia="宋体" w:cs="宋体"/>
          <w:b/>
          <w:color w:val="auto"/>
          <w:sz w:val="21"/>
          <w:szCs w:val="24"/>
          <w:highlight w:val="none"/>
        </w:rPr>
        <w:t>3.7</w:t>
      </w:r>
      <w:r>
        <w:rPr>
          <w:rFonts w:hint="eastAsia" w:ascii="宋体" w:hAnsi="宋体" w:eastAsia="宋体" w:cs="宋体"/>
          <w:b/>
          <w:color w:val="auto"/>
          <w:sz w:val="21"/>
          <w:szCs w:val="24"/>
          <w:highlight w:val="none"/>
          <w:lang w:eastAsia="zh-CN"/>
        </w:rPr>
        <w:t>响应文件</w:t>
      </w:r>
      <w:r>
        <w:rPr>
          <w:rFonts w:hint="eastAsia" w:ascii="宋体" w:hAnsi="宋体" w:eastAsia="宋体" w:cs="宋体"/>
          <w:b/>
          <w:color w:val="auto"/>
          <w:sz w:val="21"/>
          <w:szCs w:val="24"/>
          <w:highlight w:val="none"/>
        </w:rPr>
        <w:t>的编制</w:t>
      </w:r>
      <w:bookmarkEnd w:id="189"/>
    </w:p>
    <w:p w14:paraId="73FDFEA4">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3.7.1</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应按第</w:t>
      </w:r>
      <w:r>
        <w:rPr>
          <w:rFonts w:hint="eastAsia" w:ascii="宋体" w:hAnsi="宋体" w:eastAsia="宋体" w:cs="宋体"/>
          <w:color w:val="auto"/>
          <w:sz w:val="21"/>
          <w:szCs w:val="24"/>
          <w:highlight w:val="none"/>
          <w:lang w:eastAsia="zh-CN"/>
        </w:rPr>
        <w:t>六</w:t>
      </w:r>
      <w:r>
        <w:rPr>
          <w:rFonts w:hint="eastAsia" w:ascii="宋体" w:hAnsi="宋体" w:eastAsia="宋体" w:cs="宋体"/>
          <w:color w:val="auto"/>
          <w:sz w:val="21"/>
          <w:szCs w:val="24"/>
          <w:highlight w:val="none"/>
        </w:rPr>
        <w:t>章“</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格式”进行编写，如有必要，可以增加附页，作为</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的组成部分。其中，投标函附录在满足招标文件实质性要求的基础上，可以提出比招标文件要求更有利于</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的承诺。</w:t>
      </w:r>
    </w:p>
    <w:p w14:paraId="220C398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4"/>
          <w:highlight w:val="none"/>
        </w:rPr>
        <w:t xml:space="preserve">3.7.2 </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应当对招标文件有关</w:t>
      </w:r>
      <w:r>
        <w:rPr>
          <w:rFonts w:hint="eastAsia" w:ascii="宋体" w:hAnsi="宋体" w:eastAsia="宋体" w:cs="宋体"/>
          <w:color w:val="auto"/>
          <w:sz w:val="21"/>
          <w:szCs w:val="21"/>
          <w:highlight w:val="none"/>
          <w:lang w:eastAsia="zh-CN"/>
        </w:rPr>
        <w:t>合同履行期限</w:t>
      </w:r>
      <w:r>
        <w:rPr>
          <w:rFonts w:hint="eastAsia" w:ascii="宋体" w:hAnsi="宋体" w:eastAsia="宋体" w:cs="宋体"/>
          <w:color w:val="auto"/>
          <w:sz w:val="21"/>
          <w:szCs w:val="21"/>
          <w:highlight w:val="none"/>
        </w:rPr>
        <w:t>、投标有效期、技术条件及要求、招标范围等实质性内容作出响应。</w:t>
      </w:r>
      <w:r>
        <w:rPr>
          <w:rFonts w:hint="eastAsia" w:ascii="宋体" w:hAnsi="宋体" w:eastAsia="宋体" w:cs="宋体"/>
          <w:color w:val="auto"/>
          <w:sz w:val="21"/>
          <w:szCs w:val="24"/>
          <w:highlight w:val="none"/>
        </w:rPr>
        <w:t>服务方案应为具有可行性的服务方案。</w:t>
      </w:r>
    </w:p>
    <w:p w14:paraId="5940DE84">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3.7.3</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应用不褪色的材料书写或打印，并由</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的法定代表人或其委托代理人签字或盖单位章。委托代理人签字的，</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应附法定代表人签署的授权委托书。</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应尽量避免涂改、行间插字或删除。如果出现上述情况，改动之处应加盖单位章或由</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的法定代表人或其授权的代理人签字确认。</w:t>
      </w:r>
      <w:r>
        <w:rPr>
          <w:rFonts w:hint="eastAsia" w:ascii="宋体" w:hAnsi="宋体" w:eastAsia="宋体" w:cs="宋体"/>
          <w:color w:val="auto"/>
          <w:sz w:val="21"/>
          <w:szCs w:val="24"/>
          <w:highlight w:val="none"/>
          <w:lang w:eastAsia="zh-CN"/>
        </w:rPr>
        <w:t>响应文件应加盖骑缝章，详见供应商</w:t>
      </w:r>
      <w:r>
        <w:rPr>
          <w:rFonts w:hint="eastAsia" w:ascii="宋体" w:hAnsi="宋体" w:eastAsia="宋体" w:cs="宋体"/>
          <w:color w:val="auto"/>
          <w:sz w:val="21"/>
          <w:szCs w:val="24"/>
          <w:highlight w:val="none"/>
        </w:rPr>
        <w:t>须知前附表。</w:t>
      </w:r>
    </w:p>
    <w:p w14:paraId="0A1890EE">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3.7.4 </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正本一份, 副本份数见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须知前附表。正本和副本的封面上应清楚地标记“正本”或“副本”的字样。当副本和正本不一致时，以正本为准。</w:t>
      </w:r>
      <w:r>
        <w:rPr>
          <w:rFonts w:hint="eastAsia" w:ascii="宋体" w:hAnsi="宋体" w:eastAsia="宋体" w:cs="宋体"/>
          <w:color w:val="auto"/>
          <w:kern w:val="0"/>
          <w:sz w:val="21"/>
          <w:szCs w:val="21"/>
          <w:highlight w:val="none"/>
        </w:rPr>
        <w:t>提供两份电子版</w:t>
      </w:r>
      <w:r>
        <w:rPr>
          <w:rFonts w:hint="eastAsia" w:ascii="宋体" w:hAnsi="宋体" w:eastAsia="宋体" w:cs="宋体"/>
          <w:color w:val="auto"/>
          <w:kern w:val="0"/>
          <w:sz w:val="21"/>
          <w:szCs w:val="21"/>
          <w:highlight w:val="none"/>
          <w:lang w:eastAsia="zh-CN"/>
        </w:rPr>
        <w:t>响应文件</w:t>
      </w:r>
      <w:r>
        <w:rPr>
          <w:rFonts w:hint="eastAsia" w:ascii="宋体" w:hAnsi="宋体" w:eastAsia="宋体" w:cs="宋体"/>
          <w:color w:val="auto"/>
          <w:kern w:val="0"/>
          <w:sz w:val="21"/>
          <w:szCs w:val="21"/>
          <w:highlight w:val="none"/>
        </w:rPr>
        <w:t>，包括</w:t>
      </w:r>
      <w:r>
        <w:rPr>
          <w:rFonts w:hint="eastAsia" w:ascii="宋体" w:hAnsi="宋体" w:eastAsia="宋体" w:cs="宋体"/>
          <w:color w:val="auto"/>
          <w:kern w:val="0"/>
          <w:sz w:val="21"/>
          <w:szCs w:val="21"/>
          <w:highlight w:val="none"/>
          <w:lang w:eastAsia="zh-CN"/>
        </w:rPr>
        <w:t>响应文件</w:t>
      </w:r>
      <w:r>
        <w:rPr>
          <w:rFonts w:hint="eastAsia" w:ascii="宋体" w:hAnsi="宋体" w:eastAsia="宋体" w:cs="宋体"/>
          <w:color w:val="auto"/>
          <w:kern w:val="0"/>
          <w:sz w:val="21"/>
          <w:szCs w:val="21"/>
          <w:highlight w:val="none"/>
        </w:rPr>
        <w:t>所有内容。</w:t>
      </w:r>
    </w:p>
    <w:p w14:paraId="54DB901C">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3.7.5 </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要编制目录及页码，</w:t>
      </w:r>
      <w:r>
        <w:rPr>
          <w:rFonts w:hint="eastAsia" w:ascii="宋体" w:hAnsi="宋体" w:eastAsia="宋体" w:cs="宋体"/>
          <w:color w:val="auto"/>
          <w:kern w:val="0"/>
          <w:sz w:val="21"/>
          <w:szCs w:val="21"/>
          <w:highlight w:val="none"/>
          <w:lang w:eastAsia="zh-CN"/>
        </w:rPr>
        <w:t>响应文件</w:t>
      </w:r>
      <w:r>
        <w:rPr>
          <w:rFonts w:hint="eastAsia" w:ascii="宋体" w:hAnsi="宋体" w:eastAsia="宋体" w:cs="宋体"/>
          <w:color w:val="auto"/>
          <w:kern w:val="0"/>
          <w:sz w:val="21"/>
          <w:szCs w:val="21"/>
          <w:highlight w:val="none"/>
        </w:rPr>
        <w:t>必须用A4 纸分别装订成册。</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正本与副本应分别装订成册，具体装订要求见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w:t>
      </w:r>
      <w:bookmarkEnd w:id="190"/>
      <w:bookmarkEnd w:id="191"/>
      <w:bookmarkEnd w:id="192"/>
      <w:bookmarkEnd w:id="193"/>
      <w:bookmarkEnd w:id="194"/>
      <w:bookmarkEnd w:id="195"/>
      <w:bookmarkEnd w:id="196"/>
      <w:bookmarkStart w:id="197" w:name="_Toc152045555"/>
      <w:bookmarkStart w:id="198" w:name="_Toc144974523"/>
      <w:bookmarkStart w:id="199" w:name="_Toc246996942"/>
      <w:bookmarkStart w:id="200" w:name="_Toc152042331"/>
      <w:bookmarkStart w:id="201" w:name="_Toc246996199"/>
      <w:bookmarkStart w:id="202" w:name="_Toc179632573"/>
      <w:bookmarkStart w:id="203" w:name="_Toc247085713"/>
    </w:p>
    <w:p w14:paraId="4082AFCB">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3.7.6 </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应印刷清晰整洁，不提倡装帧豪华。高档豪华的</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对评标结果不产生任何影响。</w:t>
      </w:r>
    </w:p>
    <w:p w14:paraId="15F9AFD6">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val="en-US" w:eastAsia="zh-CN"/>
        </w:rPr>
        <w:t>3.7.7  为确保网上操作合法、有效和安全，投标人应当在投标截止时间前完成在“政采云”平台的身份认证，确保在电子投标过程中能够对相关数据电文进行加密和使用电子签名。</w:t>
      </w:r>
    </w:p>
    <w:p w14:paraId="15E57E82">
      <w:pPr>
        <w:keepNext/>
        <w:keepLines/>
        <w:pageBreakBefore w:val="0"/>
        <w:widowControl/>
        <w:kinsoku/>
        <w:wordWrap/>
        <w:overflowPunct/>
        <w:topLinePunct w:val="0"/>
        <w:bidi w:val="0"/>
        <w:snapToGrid/>
        <w:spacing w:before="260" w:beforeLines="0" w:after="260" w:afterLines="0" w:line="400" w:lineRule="exact"/>
        <w:jc w:val="left"/>
        <w:textAlignment w:val="auto"/>
        <w:outlineLvl w:val="1"/>
        <w:rPr>
          <w:rFonts w:hint="eastAsia" w:ascii="宋体" w:hAnsi="宋体" w:eastAsia="宋体" w:cs="宋体"/>
          <w:b/>
          <w:color w:val="auto"/>
          <w:kern w:val="0"/>
          <w:sz w:val="28"/>
          <w:szCs w:val="28"/>
          <w:highlight w:val="none"/>
          <w:lang w:val="en-US" w:eastAsia="zh-CN" w:bidi="ar-SA"/>
        </w:rPr>
      </w:pPr>
      <w:bookmarkStart w:id="204" w:name="_Toc457839490"/>
      <w:bookmarkStart w:id="205" w:name="_Toc420417625"/>
      <w:bookmarkStart w:id="206" w:name="_Toc357177713"/>
      <w:r>
        <w:rPr>
          <w:rFonts w:hint="eastAsia" w:ascii="宋体" w:hAnsi="宋体" w:eastAsia="宋体" w:cs="宋体"/>
          <w:b/>
          <w:color w:val="auto"/>
          <w:kern w:val="0"/>
          <w:sz w:val="28"/>
          <w:szCs w:val="28"/>
          <w:highlight w:val="none"/>
          <w:lang w:val="en-US" w:eastAsia="zh-CN" w:bidi="ar-SA"/>
        </w:rPr>
        <w:t>4. 投标</w:t>
      </w:r>
      <w:bookmarkEnd w:id="197"/>
      <w:bookmarkEnd w:id="198"/>
      <w:bookmarkEnd w:id="199"/>
      <w:bookmarkEnd w:id="200"/>
      <w:bookmarkEnd w:id="201"/>
      <w:bookmarkEnd w:id="202"/>
      <w:bookmarkEnd w:id="203"/>
      <w:bookmarkEnd w:id="204"/>
      <w:bookmarkEnd w:id="205"/>
      <w:bookmarkEnd w:id="206"/>
    </w:p>
    <w:p w14:paraId="55DBD376">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207" w:name="_Toc144974524"/>
      <w:bookmarkStart w:id="208" w:name="_Toc179632574"/>
      <w:bookmarkStart w:id="209" w:name="_Toc246996943"/>
      <w:bookmarkStart w:id="210" w:name="_Toc247085714"/>
      <w:bookmarkStart w:id="211" w:name="_Toc152042332"/>
      <w:bookmarkStart w:id="212" w:name="_Toc246996200"/>
      <w:bookmarkStart w:id="213" w:name="_Toc22194"/>
      <w:bookmarkStart w:id="214" w:name="_Toc152045556"/>
      <w:r>
        <w:rPr>
          <w:rFonts w:hint="eastAsia" w:ascii="宋体" w:hAnsi="宋体" w:eastAsia="宋体" w:cs="宋体"/>
          <w:b/>
          <w:color w:val="auto"/>
          <w:sz w:val="21"/>
          <w:szCs w:val="24"/>
          <w:highlight w:val="none"/>
        </w:rPr>
        <w:t xml:space="preserve">4.1 </w:t>
      </w:r>
      <w:r>
        <w:rPr>
          <w:rFonts w:hint="eastAsia" w:ascii="宋体" w:hAnsi="宋体" w:eastAsia="宋体" w:cs="宋体"/>
          <w:b/>
          <w:color w:val="auto"/>
          <w:sz w:val="21"/>
          <w:szCs w:val="24"/>
          <w:highlight w:val="none"/>
          <w:lang w:eastAsia="zh-CN"/>
        </w:rPr>
        <w:t>响应文件</w:t>
      </w:r>
      <w:r>
        <w:rPr>
          <w:rFonts w:hint="eastAsia" w:ascii="宋体" w:hAnsi="宋体" w:eastAsia="宋体" w:cs="宋体"/>
          <w:b/>
          <w:color w:val="auto"/>
          <w:sz w:val="21"/>
          <w:szCs w:val="24"/>
          <w:highlight w:val="none"/>
        </w:rPr>
        <w:t>的密封和标记</w:t>
      </w:r>
      <w:bookmarkEnd w:id="207"/>
      <w:bookmarkEnd w:id="208"/>
      <w:bookmarkEnd w:id="209"/>
      <w:bookmarkEnd w:id="210"/>
      <w:bookmarkEnd w:id="211"/>
      <w:bookmarkEnd w:id="212"/>
      <w:bookmarkEnd w:id="213"/>
      <w:bookmarkEnd w:id="214"/>
    </w:p>
    <w:p w14:paraId="3858303C">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bookmarkStart w:id="215" w:name="_Toc246996201"/>
      <w:bookmarkStart w:id="216" w:name="_Toc20908"/>
      <w:bookmarkStart w:id="217" w:name="_Toc144974525"/>
      <w:bookmarkStart w:id="218" w:name="_Toc247085715"/>
      <w:bookmarkStart w:id="219" w:name="_Toc152042333"/>
      <w:bookmarkStart w:id="220" w:name="_Toc246996944"/>
      <w:bookmarkStart w:id="221" w:name="_Toc179632575"/>
      <w:bookmarkStart w:id="222" w:name="_Toc152045557"/>
      <w:r>
        <w:rPr>
          <w:rFonts w:hint="eastAsia" w:ascii="宋体" w:hAnsi="宋体" w:eastAsia="宋体" w:cs="宋体"/>
          <w:color w:val="auto"/>
          <w:sz w:val="21"/>
          <w:szCs w:val="24"/>
          <w:highlight w:val="none"/>
        </w:rPr>
        <w:t>4.1.1 投标人必须在“投标人须知前附表”规定的</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接收时间和投标地点提交电子版</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和纸质版</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。电子</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应在制作完成后，在投标截止时间前通过有效数字证书（CA认证锁）进行电子签章、加密，然后通过网络将加密的电子</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 xml:space="preserve">递交至“政采云”平台。  </w:t>
      </w:r>
    </w:p>
    <w:p w14:paraId="68017F2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4.1.2 未在规定时间内提交或者未按照招标文件要求密封或者标记的电子</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，“政采云”平台将拒收。</w:t>
      </w:r>
    </w:p>
    <w:p w14:paraId="3BBFF32E">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4.1.3 电子版</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提交方式见“招标公告”中“四、提交</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截止时间、开标时间和地点” 。</w:t>
      </w:r>
    </w:p>
    <w:p w14:paraId="6EAB6983">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r>
        <w:rPr>
          <w:rFonts w:hint="eastAsia" w:ascii="宋体" w:hAnsi="宋体" w:eastAsia="宋体" w:cs="宋体"/>
          <w:b/>
          <w:color w:val="auto"/>
          <w:sz w:val="21"/>
          <w:szCs w:val="24"/>
          <w:highlight w:val="none"/>
        </w:rPr>
        <w:t xml:space="preserve">4.2 </w:t>
      </w:r>
      <w:r>
        <w:rPr>
          <w:rFonts w:hint="eastAsia" w:ascii="宋体" w:hAnsi="宋体" w:eastAsia="宋体" w:cs="宋体"/>
          <w:b/>
          <w:color w:val="auto"/>
          <w:sz w:val="21"/>
          <w:szCs w:val="24"/>
          <w:highlight w:val="none"/>
          <w:lang w:eastAsia="zh-CN"/>
        </w:rPr>
        <w:t>响应文件</w:t>
      </w:r>
      <w:r>
        <w:rPr>
          <w:rFonts w:hint="eastAsia" w:ascii="宋体" w:hAnsi="宋体" w:eastAsia="宋体" w:cs="宋体"/>
          <w:b/>
          <w:color w:val="auto"/>
          <w:sz w:val="21"/>
          <w:szCs w:val="24"/>
          <w:highlight w:val="none"/>
        </w:rPr>
        <w:t>的递交</w:t>
      </w:r>
      <w:bookmarkEnd w:id="215"/>
      <w:bookmarkEnd w:id="216"/>
      <w:bookmarkEnd w:id="217"/>
      <w:bookmarkEnd w:id="218"/>
      <w:bookmarkEnd w:id="219"/>
      <w:bookmarkEnd w:id="220"/>
      <w:bookmarkEnd w:id="221"/>
      <w:bookmarkEnd w:id="222"/>
    </w:p>
    <w:p w14:paraId="2521525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4.2.1 </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应在本章第2.2.2项规定的投标截止时间前递交</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w:t>
      </w:r>
    </w:p>
    <w:p w14:paraId="702A7D32">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4.2.2 </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递交</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的地点：见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3E672328">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4.2.3 除</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须知前附表另有规定外，</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所递交的</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不予退还。</w:t>
      </w:r>
    </w:p>
    <w:p w14:paraId="77BBB11F">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4.2.4逾期送达的或者未送达指定地点的</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不予受理。</w:t>
      </w:r>
    </w:p>
    <w:p w14:paraId="14701961">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223" w:name="_Toc14410"/>
      <w:bookmarkStart w:id="224" w:name="_Toc152045558"/>
      <w:bookmarkStart w:id="225" w:name="_Toc247085716"/>
      <w:bookmarkStart w:id="226" w:name="_Toc144974526"/>
      <w:bookmarkStart w:id="227" w:name="_Toc152042334"/>
      <w:bookmarkStart w:id="228" w:name="_Toc179632576"/>
      <w:bookmarkStart w:id="229" w:name="_Toc246996945"/>
      <w:bookmarkStart w:id="230" w:name="_Toc246996202"/>
      <w:r>
        <w:rPr>
          <w:rFonts w:hint="eastAsia" w:ascii="宋体" w:hAnsi="宋体" w:eastAsia="宋体" w:cs="宋体"/>
          <w:b/>
          <w:color w:val="auto"/>
          <w:sz w:val="21"/>
          <w:szCs w:val="24"/>
          <w:highlight w:val="none"/>
        </w:rPr>
        <w:t xml:space="preserve">4.3 </w:t>
      </w:r>
      <w:r>
        <w:rPr>
          <w:rFonts w:hint="eastAsia" w:ascii="宋体" w:hAnsi="宋体" w:eastAsia="宋体" w:cs="宋体"/>
          <w:b/>
          <w:color w:val="auto"/>
          <w:sz w:val="21"/>
          <w:szCs w:val="24"/>
          <w:highlight w:val="none"/>
          <w:lang w:eastAsia="zh-CN"/>
        </w:rPr>
        <w:t>响应文件</w:t>
      </w:r>
      <w:r>
        <w:rPr>
          <w:rFonts w:hint="eastAsia" w:ascii="宋体" w:hAnsi="宋体" w:eastAsia="宋体" w:cs="宋体"/>
          <w:b/>
          <w:color w:val="auto"/>
          <w:sz w:val="21"/>
          <w:szCs w:val="24"/>
          <w:highlight w:val="none"/>
        </w:rPr>
        <w:t>的修改与撤回</w:t>
      </w:r>
      <w:bookmarkEnd w:id="223"/>
      <w:bookmarkEnd w:id="224"/>
      <w:bookmarkEnd w:id="225"/>
      <w:bookmarkEnd w:id="226"/>
      <w:bookmarkEnd w:id="227"/>
      <w:bookmarkEnd w:id="228"/>
      <w:bookmarkEnd w:id="229"/>
      <w:bookmarkEnd w:id="230"/>
    </w:p>
    <w:p w14:paraId="715D05A7">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bookmarkStart w:id="231" w:name="_Toc152042335"/>
      <w:bookmarkStart w:id="232" w:name="_Toc247085717"/>
      <w:bookmarkStart w:id="233" w:name="_Toc179632577"/>
      <w:bookmarkStart w:id="234" w:name="_Toc246996203"/>
      <w:bookmarkStart w:id="235" w:name="_Toc246996946"/>
      <w:bookmarkStart w:id="236" w:name="_Toc357177714"/>
      <w:bookmarkStart w:id="237" w:name="_Toc152045559"/>
      <w:bookmarkStart w:id="238" w:name="_Toc457839491"/>
      <w:bookmarkStart w:id="239" w:name="_Toc420417626"/>
      <w:bookmarkStart w:id="240" w:name="_Toc144974527"/>
      <w:r>
        <w:rPr>
          <w:rFonts w:hint="eastAsia" w:ascii="宋体" w:hAnsi="宋体" w:eastAsia="宋体" w:cs="宋体"/>
          <w:color w:val="auto"/>
          <w:sz w:val="21"/>
          <w:szCs w:val="24"/>
          <w:highlight w:val="none"/>
        </w:rPr>
        <w:t>4.3.1 投标人应当在投标截止时间前完成</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的传输递交，并可以补充、修改或者撤回</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。补充或者修改</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的，应当先行撤回原文件，补充、修改后重新传输递交。投标截止时间前未完成传输的，视为撤回</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。投标截止时间后递交的</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，“政采云”平台将拒收。</w:t>
      </w:r>
    </w:p>
    <w:p w14:paraId="11372E13">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4.3.2 “政采云”平台收到</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，在投标截止时间前，除投标人补充、修改或者撤回</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外，任何单位和个人不得解密或提取</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w:t>
      </w:r>
    </w:p>
    <w:p w14:paraId="253F0011">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4.3.3 在投标截止时间止提交电子版</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的投标人不足3家时，电子版</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由代理机构在“政采云”平台操作退回，除此之外</w:t>
      </w:r>
      <w:r>
        <w:rPr>
          <w:rFonts w:hint="eastAsia" w:ascii="宋体" w:hAnsi="宋体" w:eastAsia="宋体" w:cs="宋体"/>
          <w:color w:val="auto"/>
          <w:sz w:val="21"/>
          <w:szCs w:val="24"/>
          <w:highlight w:val="none"/>
          <w:lang w:eastAsia="zh-CN"/>
        </w:rPr>
        <w:t>招标人</w:t>
      </w:r>
      <w:r>
        <w:rPr>
          <w:rFonts w:hint="eastAsia" w:ascii="宋体" w:hAnsi="宋体" w:eastAsia="宋体" w:cs="宋体"/>
          <w:color w:val="auto"/>
          <w:sz w:val="21"/>
          <w:szCs w:val="24"/>
          <w:highlight w:val="none"/>
        </w:rPr>
        <w:t>和</w:t>
      </w:r>
      <w:r>
        <w:rPr>
          <w:rFonts w:hint="eastAsia" w:ascii="宋体" w:hAnsi="宋体" w:eastAsia="宋体" w:cs="宋体"/>
          <w:color w:val="auto"/>
          <w:sz w:val="21"/>
          <w:szCs w:val="24"/>
          <w:highlight w:val="none"/>
          <w:lang w:eastAsia="zh-CN"/>
        </w:rPr>
        <w:t>招标代理机构</w:t>
      </w:r>
      <w:r>
        <w:rPr>
          <w:rFonts w:hint="eastAsia" w:ascii="宋体" w:hAnsi="宋体" w:eastAsia="宋体" w:cs="宋体"/>
          <w:color w:val="auto"/>
          <w:sz w:val="21"/>
          <w:szCs w:val="24"/>
          <w:highlight w:val="none"/>
        </w:rPr>
        <w:t>对已提交的</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概不退回。</w:t>
      </w:r>
    </w:p>
    <w:p w14:paraId="06D09ED2">
      <w:pPr>
        <w:keepNext/>
        <w:keepLines/>
        <w:pageBreakBefore w:val="0"/>
        <w:widowControl/>
        <w:kinsoku/>
        <w:wordWrap/>
        <w:overflowPunct/>
        <w:topLinePunct w:val="0"/>
        <w:bidi w:val="0"/>
        <w:snapToGrid/>
        <w:spacing w:before="260" w:beforeLines="0" w:after="260" w:afterLines="0" w:line="400" w:lineRule="exact"/>
        <w:jc w:val="left"/>
        <w:textAlignment w:val="auto"/>
        <w:outlineLvl w:val="1"/>
        <w:rPr>
          <w:rFonts w:hint="eastAsia" w:ascii="宋体" w:hAnsi="宋体" w:eastAsia="宋体" w:cs="宋体"/>
          <w:b/>
          <w:color w:val="auto"/>
          <w:kern w:val="0"/>
          <w:sz w:val="28"/>
          <w:szCs w:val="28"/>
          <w:highlight w:val="none"/>
          <w:lang w:val="en-US" w:eastAsia="zh-CN" w:bidi="ar-SA"/>
        </w:rPr>
      </w:pPr>
      <w:r>
        <w:rPr>
          <w:rFonts w:hint="eastAsia" w:ascii="宋体" w:hAnsi="宋体" w:eastAsia="宋体" w:cs="宋体"/>
          <w:b/>
          <w:color w:val="auto"/>
          <w:kern w:val="0"/>
          <w:sz w:val="28"/>
          <w:szCs w:val="28"/>
          <w:highlight w:val="none"/>
          <w:lang w:val="en-US" w:eastAsia="zh-CN" w:bidi="ar-SA"/>
        </w:rPr>
        <w:t>5. 开标</w:t>
      </w:r>
      <w:bookmarkEnd w:id="231"/>
      <w:bookmarkEnd w:id="232"/>
      <w:bookmarkEnd w:id="233"/>
      <w:bookmarkEnd w:id="234"/>
      <w:bookmarkEnd w:id="235"/>
      <w:bookmarkEnd w:id="236"/>
      <w:bookmarkEnd w:id="237"/>
      <w:bookmarkEnd w:id="238"/>
      <w:bookmarkEnd w:id="239"/>
      <w:bookmarkEnd w:id="240"/>
    </w:p>
    <w:p w14:paraId="7A71847C">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241" w:name="_Toc144974528"/>
      <w:bookmarkStart w:id="242" w:name="_Toc246996947"/>
      <w:bookmarkStart w:id="243" w:name="_Toc246996204"/>
      <w:bookmarkStart w:id="244" w:name="_Toc247085718"/>
      <w:bookmarkStart w:id="245" w:name="_Toc179632578"/>
      <w:bookmarkStart w:id="246" w:name="_Toc152042336"/>
      <w:bookmarkStart w:id="247" w:name="_Toc8597"/>
      <w:bookmarkStart w:id="248" w:name="_Toc152045560"/>
      <w:r>
        <w:rPr>
          <w:rFonts w:hint="eastAsia" w:ascii="宋体" w:hAnsi="宋体" w:eastAsia="宋体" w:cs="宋体"/>
          <w:b/>
          <w:color w:val="auto"/>
          <w:sz w:val="21"/>
          <w:szCs w:val="24"/>
          <w:highlight w:val="none"/>
        </w:rPr>
        <w:t>5.1 开标时间和地点</w:t>
      </w:r>
      <w:bookmarkEnd w:id="241"/>
      <w:bookmarkEnd w:id="242"/>
      <w:bookmarkEnd w:id="243"/>
      <w:bookmarkEnd w:id="244"/>
      <w:bookmarkEnd w:id="245"/>
      <w:bookmarkEnd w:id="246"/>
      <w:bookmarkEnd w:id="247"/>
      <w:bookmarkEnd w:id="248"/>
    </w:p>
    <w:p w14:paraId="3CDD4466">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在本章规定的投标截止时间（开标时间）和</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须知前附表规定的地点公开开标，并邀请所有</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的法定代表人或其委托代理人准时参加。</w:t>
      </w:r>
    </w:p>
    <w:p w14:paraId="76A6DB58">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249" w:name="_Toc144974529"/>
      <w:bookmarkStart w:id="250" w:name="_Toc246996948"/>
      <w:bookmarkStart w:id="251" w:name="_Toc152045561"/>
      <w:bookmarkStart w:id="252" w:name="_Toc24791"/>
      <w:bookmarkStart w:id="253" w:name="_Toc246996205"/>
      <w:bookmarkStart w:id="254" w:name="_Toc247085719"/>
      <w:bookmarkStart w:id="255" w:name="_Toc152042337"/>
      <w:bookmarkStart w:id="256" w:name="_Toc179632579"/>
      <w:r>
        <w:rPr>
          <w:rFonts w:hint="eastAsia" w:ascii="宋体" w:hAnsi="宋体" w:eastAsia="宋体" w:cs="宋体"/>
          <w:b/>
          <w:color w:val="auto"/>
          <w:sz w:val="21"/>
          <w:szCs w:val="24"/>
          <w:highlight w:val="none"/>
        </w:rPr>
        <w:t>5.2 开标程序</w:t>
      </w:r>
      <w:bookmarkEnd w:id="249"/>
      <w:bookmarkEnd w:id="250"/>
      <w:bookmarkEnd w:id="251"/>
      <w:bookmarkEnd w:id="252"/>
      <w:bookmarkEnd w:id="253"/>
      <w:bookmarkEnd w:id="254"/>
      <w:bookmarkEnd w:id="255"/>
      <w:bookmarkEnd w:id="256"/>
    </w:p>
    <w:p w14:paraId="014BE113">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5.2.1 开标形式：</w:t>
      </w:r>
    </w:p>
    <w:p w14:paraId="04C80181">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（1）开标的准备工作由</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代理机构负责落实，</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代理机构必须基于“政采云”平台选取评审专家，如</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代理机构未按规定选取专家的，视为本次开评标无效，应当重新采购；</w:t>
      </w:r>
    </w:p>
    <w:p w14:paraId="047BE78A">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代理机构将按照招标文件规定的时间和地点组织开标活动、开启</w:t>
      </w: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，所有投标人均应当准时参加。投标人如不参加开标大会的，视同认可开标结果，事后不得对</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相关人员、开标过程和开标结果提出异议，同时投标人因未参加开标而导致</w:t>
      </w: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无法按时解密等一切后果由投标人自己承担。</w:t>
      </w:r>
    </w:p>
    <w:p w14:paraId="75D5CEDC">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5.2.2 开标程序：</w:t>
      </w:r>
    </w:p>
    <w:p w14:paraId="01394FE5">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（1）解密电子</w:t>
      </w: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。“政采云”平台按开标时间自动提取所有</w:t>
      </w: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代理机构依托“政采云”平台开始向各投标人上传的加密</w:t>
      </w: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逐一进行解密。投标人的法定代表人或其委托代理人须携带加密时所用的CA锁准时</w:t>
      </w:r>
      <w:r>
        <w:rPr>
          <w:rFonts w:hint="eastAsia" w:ascii="宋体" w:hAnsi="宋体" w:eastAsia="宋体" w:cs="宋体"/>
          <w:color w:val="auto"/>
          <w:sz w:val="21"/>
          <w:szCs w:val="21"/>
          <w:highlight w:val="none"/>
          <w:lang w:eastAsia="zh-CN"/>
        </w:rPr>
        <w:t>远程</w:t>
      </w:r>
      <w:r>
        <w:rPr>
          <w:rFonts w:hint="eastAsia" w:ascii="宋体" w:hAnsi="宋体" w:eastAsia="宋体" w:cs="宋体"/>
          <w:color w:val="auto"/>
          <w:sz w:val="21"/>
          <w:szCs w:val="21"/>
          <w:highlight w:val="none"/>
        </w:rPr>
        <w:t>对电子</w:t>
      </w: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解密。</w:t>
      </w:r>
    </w:p>
    <w:p w14:paraId="2FD57608">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特别说明：如遇“政采云”平台电子化开标或评审程序调整的，按调整后执行。</w:t>
      </w:r>
    </w:p>
    <w:p w14:paraId="666A65B2">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257" w:name="_Toc19598"/>
      <w:r>
        <w:rPr>
          <w:rFonts w:hint="eastAsia" w:ascii="宋体" w:hAnsi="宋体" w:eastAsia="宋体" w:cs="宋体"/>
          <w:b/>
          <w:color w:val="auto"/>
          <w:sz w:val="21"/>
          <w:szCs w:val="24"/>
          <w:highlight w:val="none"/>
        </w:rPr>
        <w:t>5.3 开标异议</w:t>
      </w:r>
      <w:bookmarkEnd w:id="257"/>
    </w:p>
    <w:p w14:paraId="56811E0D">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对开标有异议的，应当在开标现场提出，</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当场作出答复，并制作记录。</w:t>
      </w:r>
    </w:p>
    <w:p w14:paraId="7C419B9F">
      <w:pPr>
        <w:keepNext/>
        <w:keepLines/>
        <w:pageBreakBefore w:val="0"/>
        <w:widowControl/>
        <w:kinsoku/>
        <w:wordWrap/>
        <w:overflowPunct/>
        <w:topLinePunct w:val="0"/>
        <w:bidi w:val="0"/>
        <w:snapToGrid/>
        <w:spacing w:before="260" w:beforeLines="0" w:after="260" w:afterLines="0" w:line="400" w:lineRule="exact"/>
        <w:jc w:val="left"/>
        <w:textAlignment w:val="auto"/>
        <w:outlineLvl w:val="1"/>
        <w:rPr>
          <w:rFonts w:hint="eastAsia" w:ascii="宋体" w:hAnsi="宋体" w:eastAsia="宋体" w:cs="宋体"/>
          <w:b/>
          <w:color w:val="auto"/>
          <w:kern w:val="0"/>
          <w:sz w:val="28"/>
          <w:szCs w:val="28"/>
          <w:highlight w:val="none"/>
          <w:lang w:val="en-US" w:eastAsia="zh-CN" w:bidi="ar-SA"/>
        </w:rPr>
      </w:pPr>
      <w:bookmarkStart w:id="258" w:name="_Toc246996206"/>
      <w:bookmarkStart w:id="259" w:name="_Toc457839492"/>
      <w:bookmarkStart w:id="260" w:name="_Toc246996949"/>
      <w:bookmarkStart w:id="261" w:name="_Toc179632580"/>
      <w:bookmarkStart w:id="262" w:name="_Toc357177715"/>
      <w:bookmarkStart w:id="263" w:name="_Toc420417627"/>
      <w:bookmarkStart w:id="264" w:name="_Toc152045562"/>
      <w:bookmarkStart w:id="265" w:name="_Toc247085720"/>
      <w:bookmarkStart w:id="266" w:name="_Toc144974530"/>
      <w:bookmarkStart w:id="267" w:name="_Toc152042338"/>
      <w:r>
        <w:rPr>
          <w:rFonts w:hint="eastAsia" w:ascii="宋体" w:hAnsi="宋体" w:eastAsia="宋体" w:cs="宋体"/>
          <w:b/>
          <w:color w:val="auto"/>
          <w:kern w:val="0"/>
          <w:sz w:val="28"/>
          <w:szCs w:val="28"/>
          <w:highlight w:val="none"/>
          <w:lang w:val="en-US" w:eastAsia="zh-CN" w:bidi="ar-SA"/>
        </w:rPr>
        <w:t>6. 评标</w:t>
      </w:r>
      <w:bookmarkEnd w:id="258"/>
      <w:bookmarkEnd w:id="259"/>
      <w:bookmarkEnd w:id="260"/>
      <w:bookmarkEnd w:id="261"/>
      <w:bookmarkEnd w:id="262"/>
      <w:bookmarkEnd w:id="263"/>
      <w:bookmarkEnd w:id="264"/>
      <w:bookmarkEnd w:id="265"/>
      <w:bookmarkEnd w:id="266"/>
      <w:bookmarkEnd w:id="267"/>
    </w:p>
    <w:p w14:paraId="73BF9F82">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268" w:name="_Toc144974531"/>
      <w:bookmarkStart w:id="269" w:name="_Toc152042339"/>
      <w:bookmarkStart w:id="270" w:name="_Toc18861"/>
      <w:bookmarkStart w:id="271" w:name="_Toc247085721"/>
      <w:bookmarkStart w:id="272" w:name="_Toc246996950"/>
      <w:bookmarkStart w:id="273" w:name="_Toc152045563"/>
      <w:bookmarkStart w:id="274" w:name="_Toc246996207"/>
      <w:bookmarkStart w:id="275" w:name="_Toc179632581"/>
      <w:r>
        <w:rPr>
          <w:rFonts w:hint="eastAsia" w:ascii="宋体" w:hAnsi="宋体" w:eastAsia="宋体" w:cs="宋体"/>
          <w:b/>
          <w:color w:val="auto"/>
          <w:sz w:val="21"/>
          <w:szCs w:val="24"/>
          <w:highlight w:val="none"/>
        </w:rPr>
        <w:t>6.1 评标委员会</w:t>
      </w:r>
      <w:bookmarkEnd w:id="268"/>
      <w:bookmarkEnd w:id="269"/>
      <w:bookmarkEnd w:id="270"/>
      <w:bookmarkEnd w:id="271"/>
      <w:bookmarkEnd w:id="272"/>
      <w:bookmarkEnd w:id="273"/>
      <w:bookmarkEnd w:id="274"/>
      <w:bookmarkEnd w:id="275"/>
    </w:p>
    <w:p w14:paraId="378A7917">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6.1.1 评标由</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依法组建的评标委员会负责。评标委员会由有关技术、经济等方面的专家组成。评标委员会成员人数以及技术、经济等方面专家的确定方式见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714C3621">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6.1.2 评标委员会成员有下列情形之一的，应当回避：</w:t>
      </w:r>
    </w:p>
    <w:p w14:paraId="430020C5">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（1）</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或</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主要负责人的近亲属；</w:t>
      </w:r>
    </w:p>
    <w:p w14:paraId="50EDB4AD">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（2）项目主管部门或者行政监督部门的人员；</w:t>
      </w:r>
    </w:p>
    <w:p w14:paraId="0C537022">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（3）与</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有经济利益关系；</w:t>
      </w:r>
    </w:p>
    <w:p w14:paraId="04F284AE">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（4）曾因在招标、评标以及其他与招标投标有关活动中从事违法行为而受过行政处罚或刑事处罚的；</w:t>
      </w:r>
    </w:p>
    <w:p w14:paraId="239FDA11">
      <w:pPr>
        <w:pageBreakBefore w:val="0"/>
        <w:kinsoku/>
        <w:wordWrap/>
        <w:overflowPunct/>
        <w:topLinePunct w:val="0"/>
        <w:bidi w:val="0"/>
        <w:snapToGrid/>
        <w:spacing w:line="400" w:lineRule="exact"/>
        <w:ind w:firstLine="359" w:firstLineChars="171"/>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（5）与</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有其他利害关系。</w:t>
      </w:r>
    </w:p>
    <w:p w14:paraId="763F969C">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276" w:name="_Toc152045564"/>
      <w:bookmarkStart w:id="277" w:name="_Toc876"/>
      <w:bookmarkStart w:id="278" w:name="_Toc179632582"/>
      <w:bookmarkStart w:id="279" w:name="_Toc246996208"/>
      <w:bookmarkStart w:id="280" w:name="_Toc144974532"/>
      <w:bookmarkStart w:id="281" w:name="_Toc246996951"/>
      <w:bookmarkStart w:id="282" w:name="_Toc247085722"/>
      <w:bookmarkStart w:id="283" w:name="_Toc152042340"/>
      <w:r>
        <w:rPr>
          <w:rFonts w:hint="eastAsia" w:ascii="宋体" w:hAnsi="宋体" w:eastAsia="宋体" w:cs="宋体"/>
          <w:b/>
          <w:color w:val="auto"/>
          <w:sz w:val="21"/>
          <w:szCs w:val="24"/>
          <w:highlight w:val="none"/>
        </w:rPr>
        <w:t>6.2 评标原则</w:t>
      </w:r>
      <w:bookmarkEnd w:id="276"/>
      <w:bookmarkEnd w:id="277"/>
      <w:bookmarkEnd w:id="278"/>
      <w:bookmarkEnd w:id="279"/>
      <w:bookmarkEnd w:id="280"/>
      <w:bookmarkEnd w:id="281"/>
      <w:bookmarkEnd w:id="282"/>
      <w:bookmarkEnd w:id="283"/>
    </w:p>
    <w:p w14:paraId="07C48720">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评标活动遵循公平、公正、科学和择优的原则。</w:t>
      </w:r>
    </w:p>
    <w:p w14:paraId="6571E940">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284" w:name="_Toc2428"/>
      <w:bookmarkStart w:id="285" w:name="_Toc247085723"/>
      <w:bookmarkStart w:id="286" w:name="_Toc152042341"/>
      <w:bookmarkStart w:id="287" w:name="_Toc179632583"/>
      <w:bookmarkStart w:id="288" w:name="_Toc152045565"/>
      <w:bookmarkStart w:id="289" w:name="_Toc246996209"/>
      <w:bookmarkStart w:id="290" w:name="_Toc246996952"/>
      <w:bookmarkStart w:id="291" w:name="_Toc144974533"/>
      <w:r>
        <w:rPr>
          <w:rFonts w:hint="eastAsia" w:ascii="宋体" w:hAnsi="宋体" w:eastAsia="宋体" w:cs="宋体"/>
          <w:b/>
          <w:color w:val="auto"/>
          <w:sz w:val="21"/>
          <w:szCs w:val="24"/>
          <w:highlight w:val="none"/>
        </w:rPr>
        <w:t>6.3 评标</w:t>
      </w:r>
      <w:bookmarkEnd w:id="284"/>
      <w:bookmarkEnd w:id="285"/>
      <w:bookmarkEnd w:id="286"/>
      <w:bookmarkEnd w:id="287"/>
      <w:bookmarkEnd w:id="288"/>
      <w:bookmarkEnd w:id="289"/>
      <w:bookmarkEnd w:id="290"/>
      <w:bookmarkEnd w:id="291"/>
    </w:p>
    <w:p w14:paraId="3283C78E">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6.3.1 本项目的评标方法详见“投标人须知前附表”。</w:t>
      </w:r>
    </w:p>
    <w:p w14:paraId="64B15202">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6.3.2 评标委员会按照“第三章 评标办法”规定的方法、评审因素、标准和程序对</w:t>
      </w: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进行评审。</w:t>
      </w:r>
    </w:p>
    <w:p w14:paraId="244BD073">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6.3.3 电子交易活动的中止。</w:t>
      </w:r>
      <w:r>
        <w:rPr>
          <w:rFonts w:hint="eastAsia" w:ascii="宋体" w:hAnsi="宋体" w:eastAsia="宋体" w:cs="宋体"/>
          <w:color w:val="auto"/>
          <w:sz w:val="21"/>
          <w:szCs w:val="21"/>
          <w:highlight w:val="none"/>
          <w:lang w:eastAsia="zh-CN"/>
        </w:rPr>
        <w:t>招标过程</w:t>
      </w:r>
      <w:r>
        <w:rPr>
          <w:rFonts w:hint="eastAsia" w:ascii="宋体" w:hAnsi="宋体" w:eastAsia="宋体" w:cs="宋体"/>
          <w:color w:val="auto"/>
          <w:sz w:val="21"/>
          <w:szCs w:val="21"/>
          <w:highlight w:val="none"/>
        </w:rPr>
        <w:t>中出现以下情形，导致电子交易平台无法正常运行，或者无法保证电子交易的公平、公正和安全时，</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机构可中止电子交易活动：</w:t>
      </w:r>
    </w:p>
    <w:p w14:paraId="2504017E">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（1）电子交易平台发生故障而无法登录访问的； </w:t>
      </w:r>
    </w:p>
    <w:p w14:paraId="7F8A8FF4">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（2）电子交易平台应用或数据库出现错误，不能进行正常操作的；</w:t>
      </w:r>
    </w:p>
    <w:p w14:paraId="3966B4C2">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（3）电子交易平台发现严重安全漏洞，有潜在泄密危险的；</w:t>
      </w:r>
    </w:p>
    <w:p w14:paraId="35C59BEF">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（4）病毒发作导致不能进行正常操作的； </w:t>
      </w:r>
    </w:p>
    <w:p w14:paraId="24026800">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（4）其他无法保证电子交易的公平、公正和安全的情况。</w:t>
      </w:r>
    </w:p>
    <w:p w14:paraId="460FB2AA">
      <w:pPr>
        <w:pageBreakBefore w:val="0"/>
        <w:kinsoku/>
        <w:wordWrap/>
        <w:overflowPunct/>
        <w:topLinePunct w:val="0"/>
        <w:autoSpaceDE w:val="0"/>
        <w:autoSpaceDN w:val="0"/>
        <w:bidi w:val="0"/>
        <w:adjustRightInd w:val="0"/>
        <w:snapToGrid/>
        <w:spacing w:before="60" w:after="60" w:line="400" w:lineRule="exact"/>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6.3.4出现以上情形，不影响采购公平、公正性的，</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组织机构可以待上述情形消除后继续组织电子交易活动；影响或可能影响采购公平、公正性的，经</w:t>
      </w:r>
      <w:r>
        <w:rPr>
          <w:rFonts w:hint="eastAsia" w:ascii="宋体" w:hAnsi="宋体" w:eastAsia="宋体" w:cs="宋体"/>
          <w:color w:val="auto"/>
          <w:sz w:val="21"/>
          <w:szCs w:val="21"/>
          <w:highlight w:val="none"/>
          <w:lang w:eastAsia="zh-CN"/>
        </w:rPr>
        <w:t>招标代理机构</w:t>
      </w:r>
      <w:r>
        <w:rPr>
          <w:rFonts w:hint="eastAsia" w:ascii="宋体" w:hAnsi="宋体" w:eastAsia="宋体" w:cs="宋体"/>
          <w:color w:val="auto"/>
          <w:sz w:val="21"/>
          <w:szCs w:val="21"/>
          <w:highlight w:val="none"/>
        </w:rPr>
        <w:t>确认后，应当重新</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招标代理机构</w:t>
      </w:r>
      <w:r>
        <w:rPr>
          <w:rFonts w:hint="eastAsia" w:ascii="宋体" w:hAnsi="宋体" w:eastAsia="宋体" w:cs="宋体"/>
          <w:color w:val="auto"/>
          <w:sz w:val="21"/>
          <w:szCs w:val="21"/>
          <w:highlight w:val="none"/>
        </w:rPr>
        <w:t>必须对原有的资料及信息作出妥善保密处理，并报财政部门备案。</w:t>
      </w:r>
    </w:p>
    <w:p w14:paraId="4FDC2D76">
      <w:pPr>
        <w:keepNext/>
        <w:keepLines/>
        <w:pageBreakBefore w:val="0"/>
        <w:widowControl/>
        <w:kinsoku/>
        <w:wordWrap/>
        <w:overflowPunct/>
        <w:topLinePunct w:val="0"/>
        <w:bidi w:val="0"/>
        <w:snapToGrid/>
        <w:spacing w:before="260" w:beforeLines="0" w:after="260" w:afterLines="0" w:line="400" w:lineRule="exact"/>
        <w:jc w:val="left"/>
        <w:textAlignment w:val="auto"/>
        <w:outlineLvl w:val="1"/>
        <w:rPr>
          <w:rFonts w:hint="eastAsia" w:ascii="宋体" w:hAnsi="宋体" w:eastAsia="宋体" w:cs="宋体"/>
          <w:b/>
          <w:color w:val="auto"/>
          <w:kern w:val="0"/>
          <w:sz w:val="28"/>
          <w:szCs w:val="28"/>
          <w:highlight w:val="none"/>
          <w:lang w:val="en-US" w:eastAsia="zh-CN" w:bidi="ar-SA"/>
        </w:rPr>
      </w:pPr>
      <w:bookmarkStart w:id="292" w:name="_Toc457839493"/>
      <w:bookmarkStart w:id="293" w:name="_Toc246996953"/>
      <w:bookmarkStart w:id="294" w:name="_Toc152045566"/>
      <w:bookmarkStart w:id="295" w:name="_Toc152042342"/>
      <w:bookmarkStart w:id="296" w:name="_Toc144974534"/>
      <w:bookmarkStart w:id="297" w:name="_Toc247085724"/>
      <w:bookmarkStart w:id="298" w:name="_Toc246996210"/>
      <w:bookmarkStart w:id="299" w:name="_Toc357177716"/>
      <w:bookmarkStart w:id="300" w:name="_Toc179632584"/>
      <w:bookmarkStart w:id="301" w:name="_Toc420417628"/>
      <w:r>
        <w:rPr>
          <w:rFonts w:hint="eastAsia" w:ascii="宋体" w:hAnsi="宋体" w:eastAsia="宋体" w:cs="宋体"/>
          <w:b/>
          <w:color w:val="auto"/>
          <w:kern w:val="0"/>
          <w:sz w:val="28"/>
          <w:szCs w:val="28"/>
          <w:highlight w:val="none"/>
          <w:lang w:val="en-US" w:eastAsia="zh-CN" w:bidi="ar-SA"/>
        </w:rPr>
        <w:t>7. 合同授予</w:t>
      </w:r>
      <w:bookmarkEnd w:id="292"/>
      <w:bookmarkEnd w:id="293"/>
      <w:bookmarkEnd w:id="294"/>
      <w:bookmarkEnd w:id="295"/>
      <w:bookmarkEnd w:id="296"/>
      <w:bookmarkEnd w:id="297"/>
      <w:bookmarkEnd w:id="298"/>
      <w:bookmarkEnd w:id="299"/>
      <w:bookmarkEnd w:id="300"/>
      <w:bookmarkEnd w:id="301"/>
    </w:p>
    <w:p w14:paraId="4876237C">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302" w:name="_Toc144974535"/>
      <w:bookmarkStart w:id="303" w:name="_Toc24525"/>
      <w:bookmarkStart w:id="304" w:name="_Toc246996954"/>
      <w:bookmarkStart w:id="305" w:name="_Toc247085725"/>
      <w:bookmarkStart w:id="306" w:name="_Toc152045567"/>
      <w:bookmarkStart w:id="307" w:name="_Toc246996211"/>
      <w:bookmarkStart w:id="308" w:name="_Toc179632585"/>
      <w:bookmarkStart w:id="309" w:name="_Toc152042343"/>
      <w:r>
        <w:rPr>
          <w:rFonts w:hint="eastAsia" w:ascii="宋体" w:hAnsi="宋体" w:eastAsia="宋体" w:cs="宋体"/>
          <w:b/>
          <w:color w:val="auto"/>
          <w:sz w:val="21"/>
          <w:szCs w:val="24"/>
          <w:highlight w:val="none"/>
        </w:rPr>
        <w:t>7.1 定标方式</w:t>
      </w:r>
      <w:bookmarkEnd w:id="302"/>
      <w:bookmarkEnd w:id="303"/>
      <w:bookmarkEnd w:id="304"/>
      <w:bookmarkEnd w:id="305"/>
      <w:bookmarkEnd w:id="306"/>
      <w:bookmarkEnd w:id="307"/>
      <w:bookmarkEnd w:id="308"/>
      <w:bookmarkEnd w:id="309"/>
    </w:p>
    <w:p w14:paraId="2A533595">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除</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须知前附表规定评标委员会直接确定中标人外，</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依据评标委员会推荐的中标候选人确定中标人，评标委员会推荐中标候选人的人数见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599E79C5">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310" w:name="_Toc18882"/>
      <w:r>
        <w:rPr>
          <w:rFonts w:hint="eastAsia" w:ascii="宋体" w:hAnsi="宋体" w:eastAsia="宋体" w:cs="宋体"/>
          <w:b/>
          <w:color w:val="auto"/>
          <w:sz w:val="21"/>
          <w:szCs w:val="24"/>
          <w:highlight w:val="none"/>
        </w:rPr>
        <w:t>7.2 中标</w:t>
      </w:r>
      <w:bookmarkEnd w:id="310"/>
      <w:r>
        <w:rPr>
          <w:rFonts w:hint="eastAsia" w:ascii="宋体" w:hAnsi="宋体" w:eastAsia="宋体" w:cs="宋体"/>
          <w:b/>
          <w:color w:val="auto"/>
          <w:sz w:val="21"/>
          <w:szCs w:val="24"/>
          <w:highlight w:val="none"/>
        </w:rPr>
        <w:t>结果公告</w:t>
      </w:r>
    </w:p>
    <w:p w14:paraId="227EC9F1">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在</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须知前附表规定的媒介公告中标结果。</w:t>
      </w:r>
    </w:p>
    <w:p w14:paraId="64AF7D31">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311" w:name="_Toc247085726"/>
      <w:bookmarkStart w:id="312" w:name="_Toc152042344"/>
      <w:bookmarkStart w:id="313" w:name="_Toc246996955"/>
      <w:bookmarkStart w:id="314" w:name="_Toc13720"/>
      <w:bookmarkStart w:id="315" w:name="_Toc179632586"/>
      <w:bookmarkStart w:id="316" w:name="_Toc152045568"/>
      <w:bookmarkStart w:id="317" w:name="_Toc246996212"/>
      <w:bookmarkStart w:id="318" w:name="_Toc144974536"/>
      <w:r>
        <w:rPr>
          <w:rFonts w:hint="eastAsia" w:ascii="宋体" w:hAnsi="宋体" w:eastAsia="宋体" w:cs="宋体"/>
          <w:b/>
          <w:color w:val="auto"/>
          <w:sz w:val="21"/>
          <w:szCs w:val="24"/>
          <w:highlight w:val="none"/>
        </w:rPr>
        <w:t>7.3 中标通知</w:t>
      </w:r>
      <w:bookmarkEnd w:id="311"/>
      <w:bookmarkEnd w:id="312"/>
      <w:bookmarkEnd w:id="313"/>
      <w:bookmarkEnd w:id="314"/>
      <w:bookmarkEnd w:id="315"/>
      <w:bookmarkEnd w:id="316"/>
      <w:bookmarkEnd w:id="317"/>
      <w:bookmarkEnd w:id="318"/>
    </w:p>
    <w:p w14:paraId="39EDE5CB">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在本章第3.3款规定的投标有效期内，</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以书面形式向中标人发出中标通知书，同时将中标结果通知未中标的</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w:t>
      </w:r>
    </w:p>
    <w:p w14:paraId="0F2969E4">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319" w:name="_Toc246996957"/>
      <w:bookmarkStart w:id="320" w:name="_Toc144974538"/>
      <w:bookmarkStart w:id="321" w:name="_Toc247085728"/>
      <w:bookmarkStart w:id="322" w:name="_Toc152042346"/>
      <w:bookmarkStart w:id="323" w:name="_Toc152045570"/>
      <w:bookmarkStart w:id="324" w:name="_Toc1739"/>
      <w:bookmarkStart w:id="325" w:name="_Toc246996214"/>
      <w:bookmarkStart w:id="326" w:name="_Toc179632588"/>
      <w:r>
        <w:rPr>
          <w:rFonts w:hint="eastAsia" w:ascii="宋体" w:hAnsi="宋体" w:eastAsia="宋体" w:cs="宋体"/>
          <w:b/>
          <w:color w:val="auto"/>
          <w:sz w:val="21"/>
          <w:szCs w:val="24"/>
          <w:highlight w:val="none"/>
        </w:rPr>
        <w:t>7.4</w:t>
      </w:r>
      <w:bookmarkEnd w:id="319"/>
      <w:bookmarkEnd w:id="320"/>
      <w:bookmarkEnd w:id="321"/>
      <w:bookmarkEnd w:id="322"/>
      <w:bookmarkEnd w:id="323"/>
      <w:bookmarkEnd w:id="324"/>
      <w:bookmarkEnd w:id="325"/>
      <w:bookmarkEnd w:id="326"/>
      <w:r>
        <w:rPr>
          <w:rFonts w:hint="eastAsia" w:ascii="宋体" w:hAnsi="宋体" w:eastAsia="宋体" w:cs="宋体"/>
          <w:b/>
          <w:color w:val="auto"/>
          <w:sz w:val="21"/>
          <w:szCs w:val="24"/>
          <w:highlight w:val="none"/>
        </w:rPr>
        <w:t>签订合同</w:t>
      </w:r>
    </w:p>
    <w:p w14:paraId="3C4CA007">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7.4.1</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和中标人应当自中标通知书发出之日起30天内，根据招标文件和中标人的</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订立书面合同。中标人无正当理由拒签合同的，</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取消其中标资格，其投标保证金不予退还；给</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造成的损失超过投标保证金数额的，中标人还应当对超过部分予以赔偿。</w:t>
      </w:r>
    </w:p>
    <w:p w14:paraId="04AFD27D">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7.4.2 发出中标通知书后，</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无正当理由拒签合同的，</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向中标人退还投标保证金；给中标人造成损失的，还应当赔偿损失。</w:t>
      </w:r>
    </w:p>
    <w:p w14:paraId="58805373">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r>
        <w:rPr>
          <w:rFonts w:hint="eastAsia" w:ascii="宋体" w:hAnsi="宋体" w:eastAsia="宋体" w:cs="宋体"/>
          <w:b/>
          <w:color w:val="auto"/>
          <w:sz w:val="21"/>
          <w:szCs w:val="24"/>
          <w:highlight w:val="none"/>
        </w:rPr>
        <w:t>7.5履约担保</w:t>
      </w:r>
    </w:p>
    <w:p w14:paraId="5A79240B">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lang w:val="en-US" w:eastAsia="zh-CN"/>
        </w:rPr>
      </w:pPr>
      <w:bookmarkStart w:id="327" w:name="_Toc457839494"/>
      <w:bookmarkStart w:id="328" w:name="_Toc357177717"/>
      <w:bookmarkStart w:id="329" w:name="_Toc420417629"/>
      <w:r>
        <w:rPr>
          <w:rFonts w:hint="eastAsia" w:ascii="宋体" w:hAnsi="宋体" w:eastAsia="宋体" w:cs="宋体"/>
          <w:color w:val="auto"/>
          <w:sz w:val="21"/>
          <w:szCs w:val="24"/>
          <w:highlight w:val="none"/>
          <w:lang w:val="en-US" w:eastAsia="zh-CN"/>
        </w:rPr>
        <w:t>无</w:t>
      </w:r>
    </w:p>
    <w:p w14:paraId="71973F1A">
      <w:pPr>
        <w:pageBreakBefore w:val="0"/>
        <w:kinsoku/>
        <w:wordWrap/>
        <w:overflowPunct/>
        <w:topLinePunct w:val="0"/>
        <w:autoSpaceDE w:val="0"/>
        <w:autoSpaceDN w:val="0"/>
        <w:bidi w:val="0"/>
        <w:adjustRightInd w:val="0"/>
        <w:snapToGrid/>
        <w:spacing w:line="400" w:lineRule="exact"/>
        <w:jc w:val="left"/>
        <w:textAlignment w:val="auto"/>
        <w:rPr>
          <w:rFonts w:hint="eastAsia" w:ascii="宋体" w:hAnsi="宋体" w:eastAsia="宋体" w:cs="宋体"/>
          <w:b/>
          <w:color w:val="auto"/>
          <w:kern w:val="0"/>
          <w:sz w:val="28"/>
          <w:szCs w:val="28"/>
          <w:highlight w:val="none"/>
          <w:lang w:val="en-US" w:eastAsia="zh-CN" w:bidi="ar-SA"/>
        </w:rPr>
      </w:pPr>
      <w:r>
        <w:rPr>
          <w:rFonts w:hint="eastAsia" w:ascii="宋体" w:hAnsi="宋体" w:eastAsia="宋体" w:cs="宋体"/>
          <w:b/>
          <w:color w:val="auto"/>
          <w:kern w:val="0"/>
          <w:sz w:val="28"/>
          <w:szCs w:val="28"/>
          <w:highlight w:val="none"/>
          <w:lang w:val="en-US" w:eastAsia="zh-CN" w:bidi="ar-SA"/>
        </w:rPr>
        <w:t>8. 纪律和监督</w:t>
      </w:r>
      <w:bookmarkEnd w:id="327"/>
      <w:bookmarkEnd w:id="328"/>
      <w:bookmarkEnd w:id="329"/>
    </w:p>
    <w:p w14:paraId="7416DFA3">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330" w:name="_Toc144974543"/>
      <w:bookmarkStart w:id="331" w:name="_Toc29583"/>
      <w:bookmarkStart w:id="332" w:name="_Toc296590983"/>
      <w:bookmarkStart w:id="333" w:name="_Toc246996962"/>
      <w:bookmarkStart w:id="334" w:name="_Toc246996219"/>
      <w:bookmarkStart w:id="335" w:name="_Toc179632593"/>
      <w:bookmarkStart w:id="336" w:name="_Toc152045575"/>
      <w:bookmarkStart w:id="337" w:name="_Toc152042351"/>
      <w:bookmarkStart w:id="338" w:name="_Toc247085733"/>
      <w:r>
        <w:rPr>
          <w:rFonts w:hint="eastAsia" w:ascii="宋体" w:hAnsi="宋体" w:eastAsia="宋体" w:cs="宋体"/>
          <w:b/>
          <w:color w:val="auto"/>
          <w:sz w:val="21"/>
          <w:szCs w:val="24"/>
          <w:highlight w:val="none"/>
        </w:rPr>
        <w:t>8.1 对</w:t>
      </w:r>
      <w:r>
        <w:rPr>
          <w:rFonts w:hint="eastAsia" w:ascii="宋体" w:hAnsi="宋体" w:eastAsia="宋体" w:cs="宋体"/>
          <w:b/>
          <w:color w:val="auto"/>
          <w:sz w:val="21"/>
          <w:szCs w:val="24"/>
          <w:highlight w:val="none"/>
          <w:lang w:eastAsia="zh-CN"/>
        </w:rPr>
        <w:t>采购人</w:t>
      </w:r>
      <w:r>
        <w:rPr>
          <w:rFonts w:hint="eastAsia" w:ascii="宋体" w:hAnsi="宋体" w:eastAsia="宋体" w:cs="宋体"/>
          <w:b/>
          <w:color w:val="auto"/>
          <w:sz w:val="21"/>
          <w:szCs w:val="24"/>
          <w:highlight w:val="none"/>
        </w:rPr>
        <w:t>的纪律要求</w:t>
      </w:r>
      <w:bookmarkEnd w:id="330"/>
      <w:bookmarkEnd w:id="331"/>
      <w:bookmarkEnd w:id="332"/>
      <w:bookmarkEnd w:id="333"/>
      <w:bookmarkEnd w:id="334"/>
      <w:bookmarkEnd w:id="335"/>
      <w:bookmarkEnd w:id="336"/>
      <w:bookmarkEnd w:id="337"/>
      <w:bookmarkEnd w:id="338"/>
    </w:p>
    <w:p w14:paraId="3F3ABA4E">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不得泄漏招标投标活动中应当保密的情况和资料，不得与</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串通损害国家利益、社会公共利益或者他人合法权益。</w:t>
      </w:r>
    </w:p>
    <w:p w14:paraId="24E2AA5E">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339" w:name="_Toc246996220"/>
      <w:bookmarkStart w:id="340" w:name="_Toc152042352"/>
      <w:bookmarkStart w:id="341" w:name="_Toc246996963"/>
      <w:bookmarkStart w:id="342" w:name="_Toc179632594"/>
      <w:bookmarkStart w:id="343" w:name="_Toc9679"/>
      <w:bookmarkStart w:id="344" w:name="_Toc152045576"/>
      <w:bookmarkStart w:id="345" w:name="_Toc247085734"/>
      <w:bookmarkStart w:id="346" w:name="_Toc144974544"/>
      <w:r>
        <w:rPr>
          <w:rFonts w:hint="eastAsia" w:ascii="宋体" w:hAnsi="宋体" w:eastAsia="宋体" w:cs="宋体"/>
          <w:b/>
          <w:color w:val="auto"/>
          <w:sz w:val="21"/>
          <w:szCs w:val="24"/>
          <w:highlight w:val="none"/>
        </w:rPr>
        <w:t>8.2 对</w:t>
      </w:r>
      <w:r>
        <w:rPr>
          <w:rFonts w:hint="eastAsia" w:ascii="宋体" w:hAnsi="宋体" w:eastAsia="宋体" w:cs="宋体"/>
          <w:b/>
          <w:color w:val="auto"/>
          <w:sz w:val="21"/>
          <w:szCs w:val="24"/>
          <w:highlight w:val="none"/>
          <w:lang w:eastAsia="zh-CN"/>
        </w:rPr>
        <w:t>供应商</w:t>
      </w:r>
      <w:r>
        <w:rPr>
          <w:rFonts w:hint="eastAsia" w:ascii="宋体" w:hAnsi="宋体" w:eastAsia="宋体" w:cs="宋体"/>
          <w:b/>
          <w:color w:val="auto"/>
          <w:sz w:val="21"/>
          <w:szCs w:val="24"/>
          <w:highlight w:val="none"/>
        </w:rPr>
        <w:t>的纪律要求</w:t>
      </w:r>
      <w:bookmarkEnd w:id="339"/>
      <w:bookmarkEnd w:id="340"/>
      <w:bookmarkEnd w:id="341"/>
      <w:bookmarkEnd w:id="342"/>
      <w:bookmarkEnd w:id="343"/>
      <w:bookmarkEnd w:id="344"/>
      <w:bookmarkEnd w:id="345"/>
      <w:bookmarkEnd w:id="346"/>
    </w:p>
    <w:p w14:paraId="6E1F47D4">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不得相互串通投标或者与</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串通投标，不得向</w:t>
      </w:r>
      <w:r>
        <w:rPr>
          <w:rFonts w:hint="eastAsia" w:ascii="宋体" w:hAnsi="宋体" w:eastAsia="宋体" w:cs="宋体"/>
          <w:color w:val="auto"/>
          <w:sz w:val="21"/>
          <w:szCs w:val="24"/>
          <w:highlight w:val="none"/>
          <w:lang w:eastAsia="zh-CN"/>
        </w:rPr>
        <w:t>采购人</w:t>
      </w:r>
      <w:r>
        <w:rPr>
          <w:rFonts w:hint="eastAsia" w:ascii="宋体" w:hAnsi="宋体" w:eastAsia="宋体" w:cs="宋体"/>
          <w:color w:val="auto"/>
          <w:sz w:val="21"/>
          <w:szCs w:val="24"/>
          <w:highlight w:val="none"/>
        </w:rPr>
        <w:t>或者评标委员会成员行贿谋取中标，不得以他人名义投标或者以其他方式弄虚作假骗取中标；</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不得以任何方式干扰、影响评标工作。</w:t>
      </w:r>
    </w:p>
    <w:p w14:paraId="43381DC8">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347" w:name="_Toc247085735"/>
      <w:bookmarkStart w:id="348" w:name="_Toc10454"/>
      <w:bookmarkStart w:id="349" w:name="_Toc179632595"/>
      <w:bookmarkStart w:id="350" w:name="_Toc246996221"/>
      <w:bookmarkStart w:id="351" w:name="_Toc152045577"/>
      <w:bookmarkStart w:id="352" w:name="_Toc246996964"/>
      <w:bookmarkStart w:id="353" w:name="_Toc144974545"/>
      <w:bookmarkStart w:id="354" w:name="_Toc152042353"/>
      <w:r>
        <w:rPr>
          <w:rFonts w:hint="eastAsia" w:ascii="宋体" w:hAnsi="宋体" w:eastAsia="宋体" w:cs="宋体"/>
          <w:b/>
          <w:color w:val="auto"/>
          <w:sz w:val="21"/>
          <w:szCs w:val="24"/>
          <w:highlight w:val="none"/>
        </w:rPr>
        <w:t>8.3 对评标委员会成员的纪律要求</w:t>
      </w:r>
      <w:bookmarkEnd w:id="347"/>
      <w:bookmarkEnd w:id="348"/>
      <w:bookmarkEnd w:id="349"/>
      <w:bookmarkEnd w:id="350"/>
      <w:bookmarkEnd w:id="351"/>
      <w:bookmarkEnd w:id="352"/>
      <w:bookmarkEnd w:id="353"/>
      <w:bookmarkEnd w:id="354"/>
    </w:p>
    <w:p w14:paraId="447F562E">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评标委员会成员不得收受他人的财物或者其他好处，不得向他人透漏对</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的评审和比较、中标候选人的推荐情况以及评标有关的其他情况。在评标活动中，评标委员会成员应当客观、公正地履行职责，遵守职业道德，不得擅离职守，影响评标程序正常进行，不得使用第</w:t>
      </w:r>
      <w:r>
        <w:rPr>
          <w:rFonts w:hint="eastAsia" w:ascii="宋体" w:hAnsi="宋体" w:eastAsia="宋体" w:cs="宋体"/>
          <w:color w:val="auto"/>
          <w:sz w:val="21"/>
          <w:szCs w:val="24"/>
          <w:highlight w:val="none"/>
          <w:lang w:eastAsia="zh-CN"/>
        </w:rPr>
        <w:t>三</w:t>
      </w:r>
      <w:r>
        <w:rPr>
          <w:rFonts w:hint="eastAsia" w:ascii="宋体" w:hAnsi="宋体" w:eastAsia="宋体" w:cs="宋体"/>
          <w:color w:val="auto"/>
          <w:sz w:val="21"/>
          <w:szCs w:val="24"/>
          <w:highlight w:val="none"/>
        </w:rPr>
        <w:t>章“评标办法”没有规定的评审因素和标准进行评标。</w:t>
      </w:r>
    </w:p>
    <w:p w14:paraId="5FB19D42">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355" w:name="_Toc152045578"/>
      <w:bookmarkStart w:id="356" w:name="_Toc179632596"/>
      <w:bookmarkStart w:id="357" w:name="_Toc246996965"/>
      <w:bookmarkStart w:id="358" w:name="_Toc152042354"/>
      <w:bookmarkStart w:id="359" w:name="_Toc2525"/>
      <w:bookmarkStart w:id="360" w:name="_Toc246996222"/>
      <w:bookmarkStart w:id="361" w:name="_Toc247085736"/>
      <w:bookmarkStart w:id="362" w:name="_Toc144974546"/>
      <w:r>
        <w:rPr>
          <w:rFonts w:hint="eastAsia" w:ascii="宋体" w:hAnsi="宋体" w:eastAsia="宋体" w:cs="宋体"/>
          <w:b/>
          <w:color w:val="auto"/>
          <w:sz w:val="21"/>
          <w:szCs w:val="24"/>
          <w:highlight w:val="none"/>
        </w:rPr>
        <w:t>8.4 对与评标活动有关的工作人员的纪律要求</w:t>
      </w:r>
      <w:bookmarkEnd w:id="355"/>
      <w:bookmarkEnd w:id="356"/>
      <w:bookmarkEnd w:id="357"/>
      <w:bookmarkEnd w:id="358"/>
      <w:bookmarkEnd w:id="359"/>
      <w:bookmarkEnd w:id="360"/>
      <w:bookmarkEnd w:id="361"/>
    </w:p>
    <w:p w14:paraId="502853DA">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bookmarkStart w:id="363" w:name="_Toc152042355"/>
      <w:r>
        <w:rPr>
          <w:rFonts w:hint="eastAsia" w:ascii="宋体" w:hAnsi="宋体" w:eastAsia="宋体" w:cs="宋体"/>
          <w:color w:val="auto"/>
          <w:sz w:val="21"/>
          <w:szCs w:val="24"/>
          <w:highlight w:val="none"/>
        </w:rPr>
        <w:t>与评标活动有关的工作人员不得收受他人的财物或者其他好处，不得向他人透漏对</w:t>
      </w:r>
      <w:r>
        <w:rPr>
          <w:rFonts w:hint="eastAsia" w:ascii="宋体" w:hAnsi="宋体" w:eastAsia="宋体" w:cs="宋体"/>
          <w:color w:val="auto"/>
          <w:sz w:val="21"/>
          <w:szCs w:val="24"/>
          <w:highlight w:val="none"/>
          <w:lang w:eastAsia="zh-CN"/>
        </w:rPr>
        <w:t>响应文件</w:t>
      </w:r>
      <w:r>
        <w:rPr>
          <w:rFonts w:hint="eastAsia" w:ascii="宋体" w:hAnsi="宋体" w:eastAsia="宋体" w:cs="宋体"/>
          <w:color w:val="auto"/>
          <w:sz w:val="21"/>
          <w:szCs w:val="24"/>
          <w:highlight w:val="none"/>
        </w:rPr>
        <w:t>的评审和比较、中标候选人的推荐情况以及评标有关的其他情况。在评标活动中，与评标活动有关的工作人员不得擅离职守，影响评标程序正常进行。</w:t>
      </w:r>
      <w:bookmarkEnd w:id="363"/>
    </w:p>
    <w:p w14:paraId="03ECD54E">
      <w:pPr>
        <w:pageBreakBefore w:val="0"/>
        <w:kinsoku/>
        <w:wordWrap/>
        <w:overflowPunct/>
        <w:topLinePunct w:val="0"/>
        <w:bidi w:val="0"/>
        <w:snapToGrid/>
        <w:spacing w:line="400" w:lineRule="exact"/>
        <w:textAlignment w:val="auto"/>
        <w:rPr>
          <w:rFonts w:hint="eastAsia" w:ascii="宋体" w:hAnsi="宋体" w:eastAsia="宋体" w:cs="宋体"/>
          <w:b/>
          <w:color w:val="auto"/>
          <w:sz w:val="21"/>
          <w:szCs w:val="24"/>
          <w:highlight w:val="none"/>
        </w:rPr>
      </w:pPr>
      <w:bookmarkStart w:id="364" w:name="_Toc179632597"/>
      <w:bookmarkStart w:id="365" w:name="_Toc246996223"/>
      <w:bookmarkStart w:id="366" w:name="_Toc247085737"/>
      <w:bookmarkStart w:id="367" w:name="_Toc152045579"/>
      <w:bookmarkStart w:id="368" w:name="_Toc152042356"/>
      <w:bookmarkStart w:id="369" w:name="_Toc246996966"/>
      <w:bookmarkStart w:id="370" w:name="_Toc16936"/>
      <w:r>
        <w:rPr>
          <w:rFonts w:hint="eastAsia" w:ascii="宋体" w:hAnsi="宋体" w:eastAsia="宋体" w:cs="宋体"/>
          <w:b/>
          <w:color w:val="auto"/>
          <w:sz w:val="21"/>
          <w:szCs w:val="24"/>
          <w:highlight w:val="none"/>
        </w:rPr>
        <w:t>8.5 投诉</w:t>
      </w:r>
      <w:bookmarkEnd w:id="362"/>
      <w:bookmarkEnd w:id="364"/>
      <w:bookmarkEnd w:id="365"/>
      <w:bookmarkEnd w:id="366"/>
      <w:bookmarkEnd w:id="367"/>
      <w:bookmarkEnd w:id="368"/>
      <w:bookmarkEnd w:id="369"/>
      <w:bookmarkEnd w:id="370"/>
    </w:p>
    <w:p w14:paraId="16D7E861">
      <w:pPr>
        <w:pageBreakBefore w:val="0"/>
        <w:kinsoku/>
        <w:wordWrap/>
        <w:overflowPunct/>
        <w:topLinePunct w:val="0"/>
        <w:bidi w:val="0"/>
        <w:snapToGrid/>
        <w:spacing w:line="400" w:lineRule="exact"/>
        <w:ind w:firstLine="420" w:firstLineChars="200"/>
        <w:textAlignment w:val="auto"/>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和其他利害关系人认为本次招标活动违反法律、法规和规章规定的，有权向有关行政监督部门投诉。</w:t>
      </w:r>
    </w:p>
    <w:p w14:paraId="254E7495">
      <w:pPr>
        <w:pageBreakBefore w:val="0"/>
        <w:kinsoku/>
        <w:wordWrap/>
        <w:overflowPunct/>
        <w:topLinePunct w:val="0"/>
        <w:autoSpaceDE w:val="0"/>
        <w:autoSpaceDN w:val="0"/>
        <w:bidi w:val="0"/>
        <w:adjustRightInd w:val="0"/>
        <w:snapToGrid/>
        <w:spacing w:line="400" w:lineRule="exact"/>
        <w:jc w:val="left"/>
        <w:textAlignment w:val="auto"/>
        <w:rPr>
          <w:rFonts w:hint="eastAsia" w:ascii="宋体" w:hAnsi="宋体" w:eastAsia="宋体" w:cs="宋体"/>
          <w:b/>
          <w:color w:val="auto"/>
          <w:kern w:val="0"/>
          <w:sz w:val="28"/>
          <w:szCs w:val="28"/>
          <w:highlight w:val="none"/>
          <w:lang w:val="en-US" w:eastAsia="zh-CN" w:bidi="ar-SA"/>
        </w:rPr>
      </w:pPr>
      <w:bookmarkStart w:id="371" w:name="_Toc357177718"/>
      <w:bookmarkStart w:id="372" w:name="_Toc420417630"/>
      <w:bookmarkStart w:id="373" w:name="_Toc457839495"/>
      <w:r>
        <w:rPr>
          <w:rFonts w:hint="eastAsia" w:ascii="宋体" w:hAnsi="宋体" w:eastAsia="宋体" w:cs="宋体"/>
          <w:b/>
          <w:color w:val="auto"/>
          <w:kern w:val="0"/>
          <w:sz w:val="28"/>
          <w:szCs w:val="28"/>
          <w:highlight w:val="none"/>
          <w:lang w:val="en-US" w:eastAsia="zh-CN" w:bidi="ar-SA"/>
        </w:rPr>
        <w:t>9.</w:t>
      </w:r>
      <w:bookmarkEnd w:id="371"/>
      <w:bookmarkEnd w:id="372"/>
      <w:bookmarkStart w:id="374" w:name="_Toc246996224"/>
      <w:bookmarkStart w:id="375" w:name="_Toc152042357"/>
      <w:bookmarkStart w:id="376" w:name="_Toc246996967"/>
      <w:bookmarkStart w:id="377" w:name="_Toc179632598"/>
      <w:bookmarkStart w:id="378" w:name="_Toc152045580"/>
      <w:bookmarkStart w:id="379" w:name="_Toc247085738"/>
      <w:bookmarkStart w:id="380" w:name="_Toc420417631"/>
      <w:bookmarkStart w:id="381" w:name="_Toc357177719"/>
      <w:bookmarkStart w:id="382" w:name="_Toc144974547"/>
      <w:r>
        <w:rPr>
          <w:rFonts w:hint="eastAsia" w:ascii="宋体" w:hAnsi="宋体" w:eastAsia="宋体" w:cs="宋体"/>
          <w:b/>
          <w:color w:val="auto"/>
          <w:kern w:val="0"/>
          <w:sz w:val="28"/>
          <w:szCs w:val="28"/>
          <w:highlight w:val="none"/>
          <w:lang w:val="en-US" w:eastAsia="zh-CN" w:bidi="ar-SA"/>
        </w:rPr>
        <w:t>需要补充的其他内容</w:t>
      </w:r>
      <w:bookmarkEnd w:id="373"/>
      <w:bookmarkEnd w:id="374"/>
      <w:bookmarkEnd w:id="375"/>
      <w:bookmarkEnd w:id="376"/>
      <w:bookmarkEnd w:id="377"/>
      <w:bookmarkEnd w:id="378"/>
      <w:bookmarkEnd w:id="379"/>
      <w:bookmarkEnd w:id="380"/>
      <w:bookmarkEnd w:id="381"/>
      <w:bookmarkEnd w:id="382"/>
    </w:p>
    <w:p w14:paraId="65F50B76">
      <w:pPr>
        <w:pageBreakBefore w:val="0"/>
        <w:kinsoku/>
        <w:wordWrap/>
        <w:overflowPunct/>
        <w:topLinePunct w:val="0"/>
        <w:bidi w:val="0"/>
        <w:snapToGrid/>
        <w:spacing w:before="120" w:beforeLines="50" w:after="120" w:afterLines="50" w:line="400" w:lineRule="exact"/>
        <w:ind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4"/>
          <w:highlight w:val="none"/>
        </w:rPr>
        <w:t>见</w:t>
      </w:r>
      <w:r>
        <w:rPr>
          <w:rFonts w:hint="eastAsia" w:ascii="宋体" w:hAnsi="宋体" w:eastAsia="宋体" w:cs="宋体"/>
          <w:color w:val="auto"/>
          <w:sz w:val="21"/>
          <w:szCs w:val="24"/>
          <w:highlight w:val="none"/>
          <w:lang w:eastAsia="zh-CN"/>
        </w:rPr>
        <w:t>供应商</w:t>
      </w:r>
      <w:r>
        <w:rPr>
          <w:rFonts w:hint="eastAsia" w:ascii="宋体" w:hAnsi="宋体" w:eastAsia="宋体" w:cs="宋体"/>
          <w:color w:val="auto"/>
          <w:sz w:val="21"/>
          <w:szCs w:val="24"/>
          <w:highlight w:val="none"/>
        </w:rPr>
        <w:t>须知前附表。</w:t>
      </w:r>
    </w:p>
    <w:p w14:paraId="4DD5D887">
      <w:pPr>
        <w:pageBreakBefore w:val="0"/>
        <w:kinsoku/>
        <w:overflowPunct/>
        <w:bidi w:val="0"/>
        <w:spacing w:afterAutospacing="0" w:line="360" w:lineRule="auto"/>
        <w:ind w:left="0" w:leftChars="0" w:right="0" w:rightChars="0" w:firstLine="560" w:firstLineChars="200"/>
        <w:rPr>
          <w:rFonts w:hint="eastAsia" w:ascii="宋体" w:hAnsi="宋体" w:eastAsia="宋体" w:cs="宋体"/>
          <w:color w:val="auto"/>
          <w:sz w:val="24"/>
          <w:szCs w:val="24"/>
          <w:highlight w:val="none"/>
        </w:rPr>
      </w:pPr>
      <w:r>
        <w:rPr>
          <w:rFonts w:hint="eastAsia" w:ascii="宋体" w:hAnsi="宋体" w:eastAsia="宋体" w:cs="宋体"/>
          <w:color w:val="auto"/>
          <w:kern w:val="0"/>
          <w:sz w:val="28"/>
          <w:szCs w:val="21"/>
          <w:highlight w:val="none"/>
          <w:lang w:val="en-US" w:eastAsia="zh-CN" w:bidi="ar-SA"/>
        </w:rPr>
        <w:br w:type="page"/>
      </w:r>
    </w:p>
    <w:p w14:paraId="3ACB301A">
      <w:pPr>
        <w:pStyle w:val="2"/>
        <w:bidi w:val="0"/>
        <w:spacing w:line="360" w:lineRule="auto"/>
        <w:jc w:val="center"/>
        <w:rPr>
          <w:rFonts w:hint="eastAsia" w:ascii="宋体" w:hAnsi="宋体" w:eastAsia="宋体" w:cs="宋体"/>
          <w:b/>
          <w:color w:val="auto"/>
          <w:sz w:val="28"/>
          <w:szCs w:val="13"/>
          <w:highlight w:val="none"/>
          <w:lang w:val="en-US" w:eastAsia="zh-CN"/>
        </w:rPr>
      </w:pPr>
      <w:bookmarkStart w:id="383" w:name="_Toc19344"/>
      <w:bookmarkStart w:id="384" w:name="_Toc48760973"/>
      <w:r>
        <w:rPr>
          <w:rFonts w:hint="eastAsia" w:ascii="宋体" w:hAnsi="宋体" w:eastAsia="宋体" w:cs="宋体"/>
          <w:b/>
          <w:color w:val="auto"/>
          <w:sz w:val="28"/>
          <w:szCs w:val="13"/>
          <w:highlight w:val="none"/>
          <w:lang w:val="en-US" w:eastAsia="zh-CN"/>
        </w:rPr>
        <w:t>第三章  评标办法</w:t>
      </w:r>
      <w:bookmarkEnd w:id="383"/>
      <w:bookmarkEnd w:id="384"/>
    </w:p>
    <w:p w14:paraId="32CC5FC6">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本项目采用</w:t>
      </w:r>
      <w:bookmarkStart w:id="385" w:name="blank29_copy_1619578115000"/>
      <w:r>
        <w:rPr>
          <w:rFonts w:hint="eastAsia" w:ascii="宋体" w:hAnsi="宋体" w:eastAsia="宋体" w:cs="宋体"/>
          <w:color w:val="auto"/>
          <w:kern w:val="0"/>
          <w:sz w:val="24"/>
          <w:szCs w:val="24"/>
          <w:highlight w:val="none"/>
        </w:rPr>
        <w:t>综合评分法</w:t>
      </w:r>
      <w:bookmarkEnd w:id="385"/>
      <w:r>
        <w:rPr>
          <w:rFonts w:hint="eastAsia" w:ascii="宋体" w:hAnsi="宋体" w:eastAsia="宋体" w:cs="宋体"/>
          <w:color w:val="auto"/>
          <w:sz w:val="24"/>
          <w:szCs w:val="24"/>
          <w:highlight w:val="none"/>
          <w:lang w:eastAsia="zh-CN"/>
        </w:rPr>
        <w:t>)</w:t>
      </w:r>
    </w:p>
    <w:p w14:paraId="6C74C56E">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评标办法</w:t>
      </w:r>
    </w:p>
    <w:p w14:paraId="599E81A5">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按照国家相关部门的规定，遵循公开、公平、公正和诚实信用的原则，结合本招标项目的实际情况，制定本招标项目评标办法。</w:t>
      </w:r>
    </w:p>
    <w:p w14:paraId="45F48E42">
      <w:pPr>
        <w:pageBreakBefore w:val="0"/>
        <w:kinsoku/>
        <w:overflowPunct/>
        <w:bidi w:val="0"/>
        <w:spacing w:afterAutospacing="0" w:line="360" w:lineRule="auto"/>
        <w:ind w:left="0" w:leftChars="0" w:right="0" w:rightChars="0"/>
        <w:jc w:val="center"/>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一、评 标 程 序</w:t>
      </w:r>
    </w:p>
    <w:p w14:paraId="29E41E26">
      <w:pPr>
        <w:pageBreakBefore w:val="0"/>
        <w:kinsoku/>
        <w:overflowPunct/>
        <w:bidi w:val="0"/>
        <w:spacing w:afterAutospacing="0" w:line="360" w:lineRule="auto"/>
        <w:ind w:left="0" w:leftChars="0" w:right="0" w:rightChars="0" w:firstLine="482" w:firstLineChars="200"/>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一</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组成</w:t>
      </w:r>
      <w:r>
        <w:rPr>
          <w:rFonts w:hint="eastAsia" w:ascii="宋体" w:hAnsi="宋体" w:eastAsia="宋体" w:cs="宋体"/>
          <w:b/>
          <w:bCs/>
          <w:color w:val="auto"/>
          <w:sz w:val="24"/>
          <w:szCs w:val="24"/>
          <w:highlight w:val="none"/>
          <w:lang w:eastAsia="zh-CN"/>
        </w:rPr>
        <w:t>磋商小组</w:t>
      </w:r>
    </w:p>
    <w:p w14:paraId="462E34B8">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按照国家有关部委及省、市相关规定，从评标专家库中随机抽取</w:t>
      </w:r>
      <w:bookmarkStart w:id="386" w:name="blank31"/>
      <w:r>
        <w:rPr>
          <w:rFonts w:hint="eastAsia" w:ascii="宋体" w:hAnsi="宋体" w:eastAsia="宋体" w:cs="宋体"/>
          <w:color w:val="auto"/>
          <w:kern w:val="0"/>
          <w:sz w:val="24"/>
          <w:szCs w:val="24"/>
          <w:highlight w:val="none"/>
        </w:rPr>
        <w:t>技术、经济</w:t>
      </w:r>
      <w:bookmarkEnd w:id="386"/>
      <w:r>
        <w:rPr>
          <w:rFonts w:hint="eastAsia" w:ascii="宋体" w:hAnsi="宋体" w:eastAsia="宋体" w:cs="宋体"/>
          <w:color w:val="auto"/>
          <w:sz w:val="24"/>
          <w:szCs w:val="24"/>
          <w:highlight w:val="none"/>
        </w:rPr>
        <w:t>等方面的专家共</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sz w:val="24"/>
          <w:szCs w:val="24"/>
          <w:highlight w:val="none"/>
        </w:rPr>
        <w:t>人组成</w:t>
      </w:r>
      <w:r>
        <w:rPr>
          <w:rFonts w:hint="eastAsia" w:ascii="宋体" w:hAnsi="宋体" w:eastAsia="宋体" w:cs="宋体"/>
          <w:color w:val="auto"/>
          <w:sz w:val="24"/>
          <w:szCs w:val="24"/>
          <w:highlight w:val="none"/>
          <w:lang w:eastAsia="zh-CN"/>
        </w:rPr>
        <w:t>磋商小组</w:t>
      </w:r>
      <w:r>
        <w:rPr>
          <w:rFonts w:hint="eastAsia" w:ascii="宋体" w:hAnsi="宋体" w:eastAsia="宋体" w:cs="宋体"/>
          <w:color w:val="auto"/>
          <w:sz w:val="24"/>
          <w:szCs w:val="24"/>
          <w:highlight w:val="none"/>
        </w:rPr>
        <w:t>。为保证评标工作的顺利进行，推荐一名评委担任</w:t>
      </w:r>
      <w:r>
        <w:rPr>
          <w:rFonts w:hint="eastAsia" w:ascii="宋体" w:hAnsi="宋体" w:eastAsia="宋体" w:cs="宋体"/>
          <w:color w:val="auto"/>
          <w:sz w:val="24"/>
          <w:szCs w:val="24"/>
          <w:highlight w:val="none"/>
          <w:lang w:eastAsia="zh-CN"/>
        </w:rPr>
        <w:t>磋商小组</w:t>
      </w:r>
      <w:r>
        <w:rPr>
          <w:rFonts w:hint="eastAsia" w:ascii="宋体" w:hAnsi="宋体" w:eastAsia="宋体" w:cs="宋体"/>
          <w:color w:val="auto"/>
          <w:sz w:val="24"/>
          <w:szCs w:val="24"/>
          <w:highlight w:val="none"/>
        </w:rPr>
        <w:t>主任，负责评标全面工作。</w:t>
      </w:r>
    </w:p>
    <w:p w14:paraId="3C9BEB4D">
      <w:pPr>
        <w:pageBreakBefore w:val="0"/>
        <w:kinsoku/>
        <w:overflowPunct/>
        <w:bidi w:val="0"/>
        <w:spacing w:afterAutospacing="0" w:line="360" w:lineRule="auto"/>
        <w:ind w:left="0" w:leftChars="0" w:right="0" w:rightChars="0"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二</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评标工作</w:t>
      </w:r>
    </w:p>
    <w:p w14:paraId="079B7A25">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评标本着客观公正、公平竞争、择优推荐、规范合法的原则进行。评标工作分为资格审查、初步评审和详细评审三个步骤。</w:t>
      </w:r>
    </w:p>
    <w:p w14:paraId="616C4398">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1.资格审查。资格审查合格的供应商方可进入符合性审查。</w:t>
      </w:r>
    </w:p>
    <w:p w14:paraId="6E8417FE">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2.符合性审查。</w:t>
      </w:r>
      <w:r>
        <w:rPr>
          <w:rFonts w:hint="eastAsia" w:ascii="宋体" w:hAnsi="宋体" w:eastAsia="宋体" w:cs="宋体"/>
          <w:color w:val="auto"/>
          <w:sz w:val="24"/>
          <w:szCs w:val="24"/>
          <w:highlight w:val="none"/>
          <w:lang w:eastAsia="zh-CN"/>
        </w:rPr>
        <w:t>磋商小组</w:t>
      </w:r>
      <w:r>
        <w:rPr>
          <w:rFonts w:hint="eastAsia" w:ascii="宋体" w:hAnsi="宋体" w:eastAsia="宋体" w:cs="宋体"/>
          <w:color w:val="auto"/>
          <w:sz w:val="24"/>
          <w:szCs w:val="24"/>
          <w:highlight w:val="none"/>
        </w:rPr>
        <w:t>对供应商的</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进行符合性鉴定。符合性审查合格的供应商方可进入详细评审。</w:t>
      </w:r>
    </w:p>
    <w:p w14:paraId="09FA6959">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3.详细评审。详细评审采用</w:t>
      </w:r>
      <w:bookmarkStart w:id="387" w:name="blank29_copy_1619578169000"/>
      <w:r>
        <w:rPr>
          <w:rFonts w:hint="eastAsia" w:ascii="宋体" w:hAnsi="宋体" w:eastAsia="宋体" w:cs="宋体"/>
          <w:color w:val="auto"/>
          <w:kern w:val="0"/>
          <w:sz w:val="24"/>
          <w:szCs w:val="24"/>
          <w:highlight w:val="none"/>
        </w:rPr>
        <w:t>综合评分法</w:t>
      </w:r>
      <w:bookmarkEnd w:id="387"/>
      <w:r>
        <w:rPr>
          <w:rFonts w:hint="eastAsia" w:ascii="宋体" w:hAnsi="宋体" w:eastAsia="宋体" w:cs="宋体"/>
          <w:color w:val="auto"/>
          <w:sz w:val="24"/>
          <w:szCs w:val="24"/>
          <w:highlight w:val="none"/>
        </w:rPr>
        <w:t>。评委依据评标办法分别对各供应商的</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进行评审、赋分。</w:t>
      </w:r>
    </w:p>
    <w:p w14:paraId="11D6EA16">
      <w:pPr>
        <w:pageBreakBefore w:val="0"/>
        <w:kinsoku/>
        <w:overflowPunct/>
        <w:bidi w:val="0"/>
        <w:spacing w:afterAutospacing="0" w:line="360" w:lineRule="auto"/>
        <w:ind w:left="0" w:leftChars="0" w:right="0" w:rightChars="0" w:firstLine="482" w:firstLineChars="200"/>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三</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询标</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必要时</w:t>
      </w:r>
      <w:r>
        <w:rPr>
          <w:rFonts w:hint="eastAsia" w:ascii="宋体" w:hAnsi="宋体" w:eastAsia="宋体" w:cs="宋体"/>
          <w:b/>
          <w:color w:val="auto"/>
          <w:sz w:val="24"/>
          <w:szCs w:val="24"/>
          <w:highlight w:val="none"/>
          <w:lang w:eastAsia="zh-CN"/>
        </w:rPr>
        <w:t>)</w:t>
      </w:r>
    </w:p>
    <w:p w14:paraId="00556131">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磋商小组</w:t>
      </w:r>
      <w:r>
        <w:rPr>
          <w:rFonts w:hint="eastAsia" w:ascii="宋体" w:hAnsi="宋体" w:eastAsia="宋体" w:cs="宋体"/>
          <w:color w:val="auto"/>
          <w:sz w:val="24"/>
          <w:szCs w:val="24"/>
          <w:highlight w:val="none"/>
        </w:rPr>
        <w:t>对</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需要澄清的问题，采用集体询标方式进行。</w:t>
      </w:r>
    </w:p>
    <w:p w14:paraId="02AF9BED">
      <w:pPr>
        <w:pageBreakBefore w:val="0"/>
        <w:kinsoku/>
        <w:overflowPunct/>
        <w:bidi w:val="0"/>
        <w:spacing w:afterAutospacing="0" w:line="360" w:lineRule="auto"/>
        <w:ind w:left="0" w:leftChars="0" w:right="0" w:rightChars="0" w:firstLine="482" w:firstLineChars="200"/>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四</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确定</w:t>
      </w:r>
      <w:r>
        <w:rPr>
          <w:rFonts w:hint="eastAsia" w:ascii="宋体" w:hAnsi="宋体" w:eastAsia="宋体" w:cs="宋体"/>
          <w:b/>
          <w:bCs/>
          <w:color w:val="auto"/>
          <w:sz w:val="24"/>
          <w:szCs w:val="24"/>
          <w:highlight w:val="none"/>
          <w:lang w:eastAsia="zh-CN"/>
        </w:rPr>
        <w:t>成交单位</w:t>
      </w:r>
    </w:p>
    <w:p w14:paraId="78CE6B97">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按最终综合得分由高到低的顺序推荐</w:t>
      </w:r>
      <w:r>
        <w:rPr>
          <w:rFonts w:hint="eastAsia" w:ascii="宋体" w:hAnsi="宋体" w:eastAsia="宋体" w:cs="宋体"/>
          <w:color w:val="auto"/>
          <w:sz w:val="24"/>
          <w:szCs w:val="24"/>
          <w:highlight w:val="none"/>
          <w:lang w:eastAsia="zh-CN"/>
        </w:rPr>
        <w:t>成交候选人</w:t>
      </w:r>
      <w:r>
        <w:rPr>
          <w:rFonts w:hint="eastAsia" w:ascii="宋体" w:hAnsi="宋体" w:eastAsia="宋体" w:cs="宋体"/>
          <w:color w:val="auto"/>
          <w:sz w:val="24"/>
          <w:szCs w:val="24"/>
          <w:highlight w:val="none"/>
        </w:rPr>
        <w:t>3家，确定排名第一的供应商为</w:t>
      </w:r>
      <w:r>
        <w:rPr>
          <w:rFonts w:hint="eastAsia" w:ascii="宋体" w:hAnsi="宋体" w:eastAsia="宋体" w:cs="宋体"/>
          <w:color w:val="auto"/>
          <w:sz w:val="24"/>
          <w:szCs w:val="24"/>
          <w:highlight w:val="none"/>
          <w:lang w:eastAsia="zh-CN"/>
        </w:rPr>
        <w:t>成交单位</w:t>
      </w:r>
      <w:r>
        <w:rPr>
          <w:rFonts w:hint="eastAsia" w:ascii="宋体" w:hAnsi="宋体" w:eastAsia="宋体" w:cs="宋体"/>
          <w:color w:val="auto"/>
          <w:sz w:val="24"/>
          <w:szCs w:val="24"/>
          <w:highlight w:val="none"/>
        </w:rPr>
        <w:t>。</w:t>
      </w:r>
    </w:p>
    <w:p w14:paraId="6263F8D7">
      <w:pPr>
        <w:pageBreakBefore w:val="0"/>
        <w:kinsoku/>
        <w:overflowPunct/>
        <w:bidi w:val="0"/>
        <w:spacing w:afterAutospacing="0" w:line="360" w:lineRule="auto"/>
        <w:ind w:left="0" w:leftChars="0" w:right="0" w:rightChars="0"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五</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评标报告</w:t>
      </w:r>
    </w:p>
    <w:p w14:paraId="6350558B">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评标工作结束时，</w:t>
      </w:r>
      <w:r>
        <w:rPr>
          <w:rFonts w:hint="eastAsia" w:ascii="宋体" w:hAnsi="宋体" w:eastAsia="宋体" w:cs="宋体"/>
          <w:color w:val="auto"/>
          <w:sz w:val="24"/>
          <w:szCs w:val="24"/>
          <w:highlight w:val="none"/>
          <w:lang w:eastAsia="zh-CN"/>
        </w:rPr>
        <w:t>磋商小组</w:t>
      </w:r>
      <w:r>
        <w:rPr>
          <w:rFonts w:hint="eastAsia" w:ascii="宋体" w:hAnsi="宋体" w:eastAsia="宋体" w:cs="宋体"/>
          <w:color w:val="auto"/>
          <w:sz w:val="24"/>
          <w:szCs w:val="24"/>
          <w:highlight w:val="none"/>
        </w:rPr>
        <w:t>将本项目综合评审结果向采购人提交书面“评标报告”，各评委对评标报告内容讨论通过后，在“评标报告”上签字，对评标结果予以确认。</w:t>
      </w:r>
    </w:p>
    <w:p w14:paraId="18CF9CB0">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5665D4BC">
      <w:pPr>
        <w:pageBreakBefore w:val="0"/>
        <w:kinsoku/>
        <w:overflowPunct/>
        <w:bidi w:val="0"/>
        <w:spacing w:afterAutospacing="0" w:line="360" w:lineRule="auto"/>
        <w:ind w:left="0" w:leftChars="0" w:right="0" w:rightChars="0"/>
        <w:jc w:val="center"/>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二、评 标 办 法</w:t>
      </w:r>
    </w:p>
    <w:p w14:paraId="0C26E0D8">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一</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资格审查</w:t>
      </w:r>
    </w:p>
    <w:tbl>
      <w:tblPr>
        <w:tblStyle w:val="41"/>
        <w:tblW w:w="999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40"/>
        <w:gridCol w:w="1848"/>
        <w:gridCol w:w="7210"/>
      </w:tblGrid>
      <w:tr w14:paraId="3E166F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92" w:hRule="atLeast"/>
          <w:jc w:val="center"/>
        </w:trPr>
        <w:tc>
          <w:tcPr>
            <w:tcW w:w="940" w:type="dxa"/>
            <w:tcBorders>
              <w:bottom w:val="single" w:color="auto" w:sz="4" w:space="0"/>
            </w:tcBorders>
            <w:vAlign w:val="center"/>
          </w:tcPr>
          <w:p w14:paraId="56FE05AA">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eastAsia="zh-CN"/>
              </w:rPr>
              <w:t>序号</w:t>
            </w:r>
          </w:p>
        </w:tc>
        <w:tc>
          <w:tcPr>
            <w:tcW w:w="1848" w:type="dxa"/>
            <w:vAlign w:val="center"/>
          </w:tcPr>
          <w:p w14:paraId="2D8274E6">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评审因素</w:t>
            </w:r>
          </w:p>
        </w:tc>
        <w:tc>
          <w:tcPr>
            <w:tcW w:w="7210" w:type="dxa"/>
            <w:vAlign w:val="center"/>
          </w:tcPr>
          <w:p w14:paraId="17635A65">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评审标准</w:t>
            </w:r>
          </w:p>
        </w:tc>
      </w:tr>
      <w:tr w14:paraId="46CD39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13" w:hRule="atLeast"/>
          <w:jc w:val="center"/>
        </w:trPr>
        <w:tc>
          <w:tcPr>
            <w:tcW w:w="940" w:type="dxa"/>
            <w:tcBorders>
              <w:top w:val="single" w:color="auto" w:sz="4" w:space="0"/>
              <w:bottom w:val="single" w:color="auto" w:sz="4" w:space="0"/>
            </w:tcBorders>
            <w:vAlign w:val="center"/>
          </w:tcPr>
          <w:p w14:paraId="586BE443">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jc w:val="center"/>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1</w:t>
            </w:r>
          </w:p>
        </w:tc>
        <w:tc>
          <w:tcPr>
            <w:tcW w:w="1848" w:type="dxa"/>
            <w:vAlign w:val="center"/>
          </w:tcPr>
          <w:p w14:paraId="4DE94038">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jc w:val="center"/>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营业执照</w:t>
            </w:r>
          </w:p>
        </w:tc>
        <w:tc>
          <w:tcPr>
            <w:tcW w:w="7210" w:type="dxa"/>
            <w:vAlign w:val="center"/>
          </w:tcPr>
          <w:p w14:paraId="4FE53CAC">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具备有效的营业执照。响应文件内附加盖公章的复印件。</w:t>
            </w:r>
          </w:p>
        </w:tc>
      </w:tr>
      <w:tr w14:paraId="6F524C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13" w:hRule="atLeast"/>
          <w:jc w:val="center"/>
        </w:trPr>
        <w:tc>
          <w:tcPr>
            <w:tcW w:w="940" w:type="dxa"/>
            <w:tcBorders>
              <w:top w:val="single" w:color="auto" w:sz="4" w:space="0"/>
              <w:bottom w:val="single" w:color="auto" w:sz="4" w:space="0"/>
            </w:tcBorders>
            <w:vAlign w:val="center"/>
          </w:tcPr>
          <w:p w14:paraId="757716E9">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jc w:val="center"/>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2</w:t>
            </w:r>
          </w:p>
        </w:tc>
        <w:tc>
          <w:tcPr>
            <w:tcW w:w="1848" w:type="dxa"/>
            <w:vAlign w:val="center"/>
          </w:tcPr>
          <w:p w14:paraId="7C0956BE">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jc w:val="center"/>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企业资质</w:t>
            </w:r>
          </w:p>
        </w:tc>
        <w:tc>
          <w:tcPr>
            <w:tcW w:w="7210" w:type="dxa"/>
            <w:vAlign w:val="center"/>
          </w:tcPr>
          <w:p w14:paraId="6CE58FB2">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具备有效的《食品生产许可证》或《食品经营许可证》。响应文件内附加盖公章的复印件。</w:t>
            </w:r>
          </w:p>
        </w:tc>
      </w:tr>
      <w:tr w14:paraId="197F59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42" w:hRule="atLeast"/>
          <w:jc w:val="center"/>
        </w:trPr>
        <w:tc>
          <w:tcPr>
            <w:tcW w:w="940" w:type="dxa"/>
            <w:tcBorders>
              <w:top w:val="single" w:color="auto" w:sz="4" w:space="0"/>
              <w:bottom w:val="single" w:color="auto" w:sz="4" w:space="0"/>
            </w:tcBorders>
            <w:vAlign w:val="center"/>
          </w:tcPr>
          <w:p w14:paraId="7FBEC1EE">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jc w:val="center"/>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3</w:t>
            </w:r>
          </w:p>
        </w:tc>
        <w:tc>
          <w:tcPr>
            <w:tcW w:w="1848" w:type="dxa"/>
            <w:vAlign w:val="center"/>
          </w:tcPr>
          <w:p w14:paraId="141AB0C3">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资格条件承诺函</w:t>
            </w:r>
          </w:p>
        </w:tc>
        <w:tc>
          <w:tcPr>
            <w:tcW w:w="7210" w:type="dxa"/>
            <w:vAlign w:val="top"/>
          </w:tcPr>
          <w:p w14:paraId="25998C85">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投标人应按照《长春市财政局关于加强政府采购信用体系建设简化供应商资格条件有关事项的通知》（长财采购〔2022〕2066号）文件要求在响应文件中提供反映其财务状况、依法缴纳税收和社保保障资金等情况的资格条件承诺函（第六章响应文件格式），并对资格条件承诺函有关内容的真实性、有效性、合法性负责（响应文件中附承诺函并加盖章）</w:t>
            </w:r>
          </w:p>
        </w:tc>
      </w:tr>
      <w:tr w14:paraId="6262AA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927" w:hRule="atLeast"/>
          <w:jc w:val="center"/>
        </w:trPr>
        <w:tc>
          <w:tcPr>
            <w:tcW w:w="940" w:type="dxa"/>
            <w:tcBorders>
              <w:top w:val="single" w:color="auto" w:sz="4" w:space="0"/>
              <w:bottom w:val="single" w:color="auto" w:sz="4" w:space="0"/>
            </w:tcBorders>
            <w:vAlign w:val="center"/>
          </w:tcPr>
          <w:p w14:paraId="00C97401">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jc w:val="center"/>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4</w:t>
            </w:r>
          </w:p>
        </w:tc>
        <w:tc>
          <w:tcPr>
            <w:tcW w:w="1848" w:type="dxa"/>
            <w:tcBorders>
              <w:bottom w:val="single" w:color="auto" w:sz="4" w:space="0"/>
            </w:tcBorders>
            <w:vAlign w:val="center"/>
          </w:tcPr>
          <w:p w14:paraId="26AF2C5C">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信誉要求</w:t>
            </w:r>
          </w:p>
        </w:tc>
        <w:tc>
          <w:tcPr>
            <w:tcW w:w="7210" w:type="dxa"/>
            <w:vAlign w:val="center"/>
          </w:tcPr>
          <w:p w14:paraId="39BF4885">
            <w:pPr>
              <w:keepNext w:val="0"/>
              <w:keepLines w:val="0"/>
              <w:pageBreakBefore w:val="0"/>
              <w:widowControl w:val="0"/>
              <w:numPr>
                <w:ilvl w:val="0"/>
                <w:numId w:val="0"/>
              </w:numPr>
              <w:kinsoku/>
              <w:wordWrap/>
              <w:overflowPunct/>
              <w:topLinePunct w:val="0"/>
              <w:autoSpaceDE/>
              <w:autoSpaceDN/>
              <w:bidi w:val="0"/>
              <w:adjustRightInd w:val="0"/>
              <w:snapToGrid w:val="0"/>
              <w:spacing w:afterAutospacing="0" w:line="240" w:lineRule="auto"/>
              <w:ind w:left="0" w:leftChars="0" w:right="0" w:rightChars="0" w:firstLine="0" w:firstLineChars="0"/>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kern w:val="2"/>
                <w:sz w:val="24"/>
                <w:szCs w:val="24"/>
                <w:highlight w:val="none"/>
                <w:lang w:val="zh-CN" w:eastAsia="zh-CN" w:bidi="ar-SA"/>
              </w:rPr>
              <w:t>1.</w:t>
            </w:r>
            <w:r>
              <w:rPr>
                <w:rFonts w:hint="eastAsia" w:ascii="宋体" w:hAnsi="宋体" w:eastAsia="宋体" w:cs="宋体"/>
                <w:color w:val="auto"/>
                <w:sz w:val="24"/>
                <w:szCs w:val="24"/>
                <w:highlight w:val="none"/>
                <w:lang w:val="zh-CN" w:eastAsia="zh-CN"/>
              </w:rPr>
              <w:t>供应商不得为“信用中国”网站（www.creditchina.gov.cn）中列入重大税收违法失信主体名单的供应商，不得为中国执行信息公开网（http://zxgk.court.gov.cn）中列入失信被执行人名单，不得为中国政府采购网（www.ccgp.gov.cn）政府采购严重违法失信行为记录名单中被财政部门禁止参加政府采购活动的供应商（详见财库[2016]125号），供应商及其法定代表人不得在“中国裁判文书网”列入存在行贿犯罪情形。响应文件中需提供（自公告发布之日起至递交响应文件截止时间）内相关网站截图及法定代表人或其授权委托人签字或盖章，并加盖公章的承诺书。</w:t>
            </w:r>
          </w:p>
          <w:p w14:paraId="2FA8F796">
            <w:pPr>
              <w:keepNext w:val="0"/>
              <w:keepLines w:val="0"/>
              <w:pageBreakBefore w:val="0"/>
              <w:widowControl w:val="0"/>
              <w:numPr>
                <w:ilvl w:val="0"/>
                <w:numId w:val="0"/>
              </w:numPr>
              <w:kinsoku/>
              <w:wordWrap/>
              <w:overflowPunct/>
              <w:topLinePunct w:val="0"/>
              <w:autoSpaceDE/>
              <w:autoSpaceDN/>
              <w:bidi w:val="0"/>
              <w:adjustRightInd w:val="0"/>
              <w:snapToGrid w:val="0"/>
              <w:spacing w:afterAutospacing="0" w:line="240" w:lineRule="auto"/>
              <w:ind w:left="0" w:leftChars="0" w:right="0" w:rightChars="0" w:firstLine="0" w:firstLineChars="0"/>
              <w:jc w:val="lef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2.拒绝列入政府取消投标资格记录期间的企业或个人投标。响应文件中提供由法定代表人或其授权委托人签字或盖章，并加盖公章的承诺书。</w:t>
            </w:r>
          </w:p>
          <w:p w14:paraId="23752FCD">
            <w:pPr>
              <w:keepNext w:val="0"/>
              <w:keepLines w:val="0"/>
              <w:pageBreakBefore w:val="0"/>
              <w:widowControl w:val="0"/>
              <w:numPr>
                <w:ilvl w:val="0"/>
                <w:numId w:val="0"/>
              </w:numPr>
              <w:kinsoku/>
              <w:wordWrap/>
              <w:overflowPunct/>
              <w:topLinePunct w:val="0"/>
              <w:autoSpaceDE/>
              <w:autoSpaceDN/>
              <w:bidi w:val="0"/>
              <w:adjustRightInd w:val="0"/>
              <w:snapToGrid w:val="0"/>
              <w:spacing w:afterAutospacing="0" w:line="240" w:lineRule="auto"/>
              <w:ind w:left="0" w:leftChars="0" w:right="0" w:rightChars="0" w:firstLine="0" w:firstLineChars="0"/>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zh-CN" w:eastAsia="zh-CN"/>
              </w:rPr>
              <w:t>与采购人存在利害关系可能影响招标公正性的法人、其他组织或者个人，不得参加投标。单位负责人为同一人或者存在控股、管理关系的不同单位，不得参加同一标段投标或者未划分标段的同一招标项目投标。响应文件中提供由法定代表人或其授权委托人签字或盖章，并加盖公章的承诺书。</w:t>
            </w:r>
          </w:p>
        </w:tc>
      </w:tr>
      <w:tr w14:paraId="5C75EB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199" w:hRule="atLeast"/>
          <w:jc w:val="center"/>
        </w:trPr>
        <w:tc>
          <w:tcPr>
            <w:tcW w:w="940" w:type="dxa"/>
            <w:tcBorders>
              <w:top w:val="single" w:color="auto" w:sz="4" w:space="0"/>
              <w:bottom w:val="single" w:color="auto" w:sz="4" w:space="0"/>
            </w:tcBorders>
            <w:vAlign w:val="center"/>
          </w:tcPr>
          <w:p w14:paraId="4BFA6D6C">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jc w:val="center"/>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5</w:t>
            </w:r>
          </w:p>
        </w:tc>
        <w:tc>
          <w:tcPr>
            <w:tcW w:w="1848" w:type="dxa"/>
            <w:vAlign w:val="center"/>
          </w:tcPr>
          <w:p w14:paraId="597A7917">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jc w:val="center"/>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中小企业声明函</w:t>
            </w:r>
          </w:p>
        </w:tc>
        <w:tc>
          <w:tcPr>
            <w:tcW w:w="7210" w:type="dxa"/>
            <w:vAlign w:val="center"/>
          </w:tcPr>
          <w:p w14:paraId="63206FE4">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zh-CN" w:eastAsia="zh-CN"/>
              </w:rPr>
              <w:t>须是中小微企业。残疾人福利性单位、监狱企业视同小型、微型企业。（响应文件内附声明函并加盖公章, 声明函须按招标文件规定格式填写）</w:t>
            </w:r>
          </w:p>
        </w:tc>
      </w:tr>
    </w:tbl>
    <w:p w14:paraId="74F7ABE9">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val="zh-CN"/>
        </w:rPr>
      </w:pPr>
    </w:p>
    <w:p w14:paraId="3DCA8DB2">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注：(1)上述内容中有一项不合格，则资格审查不合格，不进入符合性审查、详细评审；</w:t>
      </w:r>
    </w:p>
    <w:p w14:paraId="3E44699B">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(2)上述审查内容须核验原件，如某一证件正在年检或换证，需年检或换证部门出具有效证明方可确认；</w:t>
      </w:r>
    </w:p>
    <w:p w14:paraId="51A22FE5">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(3)资格审查结束后，合格的供应商进入符合性审查。</w:t>
      </w:r>
    </w:p>
    <w:p w14:paraId="0212D22F">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br w:type="page"/>
      </w:r>
    </w:p>
    <w:p w14:paraId="2C75DC68">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二</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符合性审查表</w:t>
      </w:r>
    </w:p>
    <w:tbl>
      <w:tblPr>
        <w:tblStyle w:val="21"/>
        <w:tblW w:w="102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54"/>
        <w:gridCol w:w="1937"/>
        <w:gridCol w:w="7238"/>
      </w:tblGrid>
      <w:tr w14:paraId="645DF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1" w:hRule="atLeast"/>
          <w:jc w:val="center"/>
        </w:trPr>
        <w:tc>
          <w:tcPr>
            <w:tcW w:w="1054" w:type="dxa"/>
            <w:vAlign w:val="center"/>
          </w:tcPr>
          <w:p w14:paraId="353BD8DB">
            <w:pPr>
              <w:pStyle w:val="37"/>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宋体" w:hAnsi="宋体" w:eastAsia="宋体" w:cs="宋体"/>
                <w:b/>
                <w:bCs/>
                <w:color w:val="auto"/>
                <w:sz w:val="24"/>
                <w:szCs w:val="24"/>
                <w:highlight w:val="none"/>
                <w:lang w:val="en-US" w:eastAsia="zh-CN"/>
              </w:rPr>
            </w:pPr>
            <w:r>
              <w:rPr>
                <w:rFonts w:hint="eastAsia" w:hAnsi="宋体" w:cs="宋体"/>
                <w:b/>
                <w:bCs/>
                <w:color w:val="auto"/>
                <w:sz w:val="24"/>
                <w:szCs w:val="24"/>
                <w:highlight w:val="none"/>
                <w:lang w:val="en-US" w:eastAsia="zh-CN"/>
              </w:rPr>
              <w:t>序号</w:t>
            </w:r>
          </w:p>
        </w:tc>
        <w:tc>
          <w:tcPr>
            <w:tcW w:w="1937" w:type="dxa"/>
            <w:vAlign w:val="center"/>
          </w:tcPr>
          <w:p w14:paraId="39A0B83A">
            <w:pPr>
              <w:pStyle w:val="37"/>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rPr>
              <w:t>评审因素</w:t>
            </w:r>
          </w:p>
        </w:tc>
        <w:tc>
          <w:tcPr>
            <w:tcW w:w="7238" w:type="dxa"/>
            <w:vAlign w:val="center"/>
          </w:tcPr>
          <w:p w14:paraId="5AD16785">
            <w:pPr>
              <w:pStyle w:val="37"/>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rPr>
              <w:t>评审标准</w:t>
            </w:r>
          </w:p>
        </w:tc>
      </w:tr>
      <w:tr w14:paraId="16829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1054" w:type="dxa"/>
            <w:vAlign w:val="center"/>
          </w:tcPr>
          <w:p w14:paraId="7EACEBED">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1937" w:type="dxa"/>
            <w:vAlign w:val="center"/>
          </w:tcPr>
          <w:p w14:paraId="59A92753">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lang w:val="zh-CN"/>
              </w:rPr>
              <w:t>投标函签字盖章</w:t>
            </w:r>
          </w:p>
        </w:tc>
        <w:tc>
          <w:tcPr>
            <w:tcW w:w="7238" w:type="dxa"/>
            <w:vAlign w:val="center"/>
          </w:tcPr>
          <w:p w14:paraId="2D6C1375">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eastAsia="zh-CN"/>
              </w:rPr>
              <w:t>有法定代表人或其委托代理人签字或盖章并加盖公章。</w:t>
            </w:r>
          </w:p>
        </w:tc>
      </w:tr>
      <w:tr w14:paraId="6568E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1054" w:type="dxa"/>
            <w:vAlign w:val="center"/>
          </w:tcPr>
          <w:p w14:paraId="1E76B37D">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937" w:type="dxa"/>
            <w:vAlign w:val="center"/>
          </w:tcPr>
          <w:p w14:paraId="365B7E0D">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宋体" w:hAnsi="宋体" w:eastAsia="宋体" w:cs="宋体"/>
                <w:bCs/>
                <w:color w:val="auto"/>
                <w:kern w:val="2"/>
                <w:sz w:val="24"/>
                <w:szCs w:val="24"/>
                <w:highlight w:val="none"/>
                <w:lang w:val="zh-CN" w:eastAsia="zh-CN" w:bidi="ar-SA"/>
              </w:rPr>
            </w:pPr>
            <w:r>
              <w:rPr>
                <w:rFonts w:hint="eastAsia" w:ascii="宋体" w:hAnsi="宋体" w:eastAsia="宋体" w:cs="宋体"/>
                <w:color w:val="auto"/>
                <w:sz w:val="24"/>
                <w:szCs w:val="24"/>
                <w:highlight w:val="none"/>
                <w:lang w:eastAsia="zh-CN"/>
              </w:rPr>
              <w:t>投</w:t>
            </w:r>
            <w:r>
              <w:rPr>
                <w:rFonts w:hint="eastAsia" w:ascii="宋体" w:hAnsi="宋体" w:eastAsia="宋体" w:cs="宋体"/>
                <w:color w:val="auto"/>
                <w:sz w:val="24"/>
                <w:szCs w:val="24"/>
                <w:highlight w:val="none"/>
              </w:rPr>
              <w:t>标内容</w:t>
            </w:r>
          </w:p>
        </w:tc>
        <w:tc>
          <w:tcPr>
            <w:tcW w:w="7238" w:type="dxa"/>
            <w:vAlign w:val="center"/>
          </w:tcPr>
          <w:p w14:paraId="037CD6C6">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拟采购1家服务单位为长德社区卫生服务中心食堂提供所需(包括但不限于蔬菜类、肉类、豆制品类、禽蛋类、水产类、水果类、米、面 (粉)、食用油、干调类、冻品、副食等)食材</w:t>
            </w:r>
          </w:p>
        </w:tc>
      </w:tr>
      <w:tr w14:paraId="504DF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1054" w:type="dxa"/>
            <w:vAlign w:val="center"/>
          </w:tcPr>
          <w:p w14:paraId="49D8BBFE">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w:t>
            </w:r>
          </w:p>
        </w:tc>
        <w:tc>
          <w:tcPr>
            <w:tcW w:w="1937" w:type="dxa"/>
            <w:vAlign w:val="center"/>
          </w:tcPr>
          <w:p w14:paraId="049C48EF">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合同履行期限</w:t>
            </w:r>
          </w:p>
        </w:tc>
        <w:tc>
          <w:tcPr>
            <w:tcW w:w="7238" w:type="dxa"/>
            <w:vAlign w:val="center"/>
          </w:tcPr>
          <w:p w14:paraId="33A8A4A7">
            <w:pPr>
              <w:keepNext w:val="0"/>
              <w:keepLines w:val="0"/>
              <w:pageBreakBefore w:val="0"/>
              <w:widowControl w:val="0"/>
              <w:kinsoku/>
              <w:wordWrap/>
              <w:overflowPunct/>
              <w:topLinePunct w:val="0"/>
              <w:bidi w:val="0"/>
              <w:adjustRightInd w:val="0"/>
              <w:snapToGrid w:val="0"/>
              <w:spacing w:line="240" w:lineRule="auto"/>
              <w:jc w:val="left"/>
              <w:textAlignment w:val="auto"/>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en-US" w:eastAsia="zh-CN"/>
              </w:rPr>
              <w:t>合同签订后一年</w:t>
            </w:r>
          </w:p>
        </w:tc>
      </w:tr>
      <w:tr w14:paraId="69DC4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1054" w:type="dxa"/>
            <w:shd w:val="clear" w:color="auto" w:fill="auto"/>
            <w:vAlign w:val="center"/>
          </w:tcPr>
          <w:p w14:paraId="06641F8C">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w:t>
            </w:r>
          </w:p>
        </w:tc>
        <w:tc>
          <w:tcPr>
            <w:tcW w:w="1937" w:type="dxa"/>
            <w:shd w:val="clear" w:color="auto" w:fill="auto"/>
            <w:vAlign w:val="center"/>
          </w:tcPr>
          <w:p w14:paraId="51AC62C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rPr>
              <w:t>供货时间</w:t>
            </w:r>
          </w:p>
        </w:tc>
        <w:tc>
          <w:tcPr>
            <w:tcW w:w="7238" w:type="dxa"/>
            <w:shd w:val="clear" w:color="auto" w:fill="auto"/>
            <w:vAlign w:val="center"/>
          </w:tcPr>
          <w:p w14:paraId="453D04AB">
            <w:pPr>
              <w:keepNext w:val="0"/>
              <w:keepLines w:val="0"/>
              <w:pageBreakBefore w:val="0"/>
              <w:widowControl w:val="0"/>
              <w:kinsoku/>
              <w:wordWrap/>
              <w:overflowPunct/>
              <w:topLinePunct w:val="0"/>
              <w:bidi w:val="0"/>
              <w:adjustRightInd w:val="0"/>
              <w:snapToGrid w:val="0"/>
              <w:spacing w:line="240" w:lineRule="auto"/>
              <w:jc w:val="left"/>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每星期需送货2次</w:t>
            </w:r>
            <w:r>
              <w:rPr>
                <w:rFonts w:hint="eastAsia" w:ascii="宋体" w:hAnsi="宋体" w:eastAsia="宋体" w:cs="宋体"/>
                <w:bCs/>
                <w:color w:val="auto"/>
                <w:sz w:val="24"/>
                <w:szCs w:val="24"/>
                <w:highlight w:val="none"/>
                <w:lang w:val="zh-CN" w:eastAsia="zh-CN"/>
              </w:rPr>
              <w:t>（每周一、周三）</w:t>
            </w:r>
            <w:r>
              <w:rPr>
                <w:rFonts w:hint="eastAsia" w:ascii="宋体" w:hAnsi="宋体" w:eastAsia="宋体" w:cs="宋体"/>
                <w:bCs/>
                <w:color w:val="auto"/>
                <w:sz w:val="24"/>
                <w:szCs w:val="24"/>
                <w:highlight w:val="none"/>
                <w:lang w:val="zh-CN"/>
              </w:rPr>
              <w:t xml:space="preserve"> (以采购人下单订单时间为准) ,供货商需在送货当天的上午 7:</w:t>
            </w:r>
            <w:r>
              <w:rPr>
                <w:rFonts w:hint="eastAsia" w:ascii="宋体" w:hAnsi="宋体" w:eastAsia="宋体" w:cs="宋体"/>
                <w:bCs/>
                <w:color w:val="auto"/>
                <w:sz w:val="24"/>
                <w:szCs w:val="24"/>
                <w:highlight w:val="none"/>
                <w:lang w:val="en-US" w:eastAsia="zh-CN"/>
              </w:rPr>
              <w:t>0</w:t>
            </w:r>
            <w:r>
              <w:rPr>
                <w:rFonts w:hint="eastAsia" w:ascii="宋体" w:hAnsi="宋体" w:eastAsia="宋体" w:cs="宋体"/>
                <w:bCs/>
                <w:color w:val="auto"/>
                <w:sz w:val="24"/>
                <w:szCs w:val="24"/>
                <w:highlight w:val="none"/>
                <w:lang w:val="zh-CN"/>
              </w:rPr>
              <w:t>0 之前到达送货地点。(如遇节假日串班或采购单位需加班开餐时，供货商需根据采购单位要求增加送货次数)</w:t>
            </w:r>
          </w:p>
        </w:tc>
      </w:tr>
      <w:tr w14:paraId="2F8F4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1054" w:type="dxa"/>
            <w:shd w:val="clear" w:color="auto" w:fill="auto"/>
            <w:vAlign w:val="center"/>
          </w:tcPr>
          <w:p w14:paraId="71694879">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p>
        </w:tc>
        <w:tc>
          <w:tcPr>
            <w:tcW w:w="1937" w:type="dxa"/>
            <w:vAlign w:val="center"/>
          </w:tcPr>
          <w:p w14:paraId="6E77393C">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质量标准</w:t>
            </w:r>
          </w:p>
        </w:tc>
        <w:tc>
          <w:tcPr>
            <w:tcW w:w="7238" w:type="dxa"/>
            <w:vAlign w:val="center"/>
          </w:tcPr>
          <w:p w14:paraId="7629BA52">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如发生所供食材不新鲜、临期、不合格或有疑问的食品原料，采购人员有权要求退货、换货等，供应商应无条件将其更换为新鲜且保质期良好的食材，以保证招标人利益不受损失</w:t>
            </w:r>
          </w:p>
        </w:tc>
      </w:tr>
      <w:tr w14:paraId="2E336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1054" w:type="dxa"/>
            <w:shd w:val="clear" w:color="auto" w:fill="auto"/>
            <w:vAlign w:val="center"/>
          </w:tcPr>
          <w:p w14:paraId="5B6498EA">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6</w:t>
            </w:r>
          </w:p>
        </w:tc>
        <w:tc>
          <w:tcPr>
            <w:tcW w:w="1937" w:type="dxa"/>
            <w:vAlign w:val="center"/>
          </w:tcPr>
          <w:p w14:paraId="7AEEBEA3">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响应有效期</w:t>
            </w:r>
          </w:p>
        </w:tc>
        <w:tc>
          <w:tcPr>
            <w:tcW w:w="7238" w:type="dxa"/>
            <w:vAlign w:val="center"/>
          </w:tcPr>
          <w:p w14:paraId="5C79544D">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投标截止之日起90日历天</w:t>
            </w:r>
          </w:p>
        </w:tc>
      </w:tr>
      <w:tr w14:paraId="2F8F1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054" w:type="dxa"/>
            <w:shd w:val="clear" w:color="auto" w:fill="auto"/>
            <w:vAlign w:val="center"/>
          </w:tcPr>
          <w:p w14:paraId="43AED0F4">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7</w:t>
            </w:r>
          </w:p>
        </w:tc>
        <w:tc>
          <w:tcPr>
            <w:tcW w:w="1937" w:type="dxa"/>
            <w:vAlign w:val="center"/>
          </w:tcPr>
          <w:p w14:paraId="443EBDB8">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投标价格</w:t>
            </w:r>
          </w:p>
        </w:tc>
        <w:tc>
          <w:tcPr>
            <w:tcW w:w="7238" w:type="dxa"/>
            <w:vAlign w:val="center"/>
          </w:tcPr>
          <w:p w14:paraId="282A0BCC">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符合第二章“供应商须知前附表”要求，磋商报价不超过最高折扣系数；只能有一个有效报价。</w:t>
            </w:r>
          </w:p>
        </w:tc>
      </w:tr>
      <w:tr w14:paraId="4756D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5" w:hRule="atLeast"/>
          <w:jc w:val="center"/>
        </w:trPr>
        <w:tc>
          <w:tcPr>
            <w:tcW w:w="1054" w:type="dxa"/>
            <w:shd w:val="clear" w:color="auto" w:fill="auto"/>
            <w:vAlign w:val="center"/>
          </w:tcPr>
          <w:p w14:paraId="0FAC867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8</w:t>
            </w:r>
          </w:p>
        </w:tc>
        <w:tc>
          <w:tcPr>
            <w:tcW w:w="1937" w:type="dxa"/>
            <w:vAlign w:val="center"/>
          </w:tcPr>
          <w:p w14:paraId="513BD8C7">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磋商保证金</w:t>
            </w:r>
          </w:p>
        </w:tc>
        <w:tc>
          <w:tcPr>
            <w:tcW w:w="7238" w:type="dxa"/>
            <w:vAlign w:val="center"/>
          </w:tcPr>
          <w:p w14:paraId="2A3EE8F6">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符合</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lang w:val="zh-CN" w:eastAsia="zh-CN"/>
              </w:rPr>
              <w:t>文件规定。</w:t>
            </w:r>
          </w:p>
        </w:tc>
      </w:tr>
      <w:tr w14:paraId="104C6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43" w:hRule="atLeast"/>
          <w:jc w:val="center"/>
        </w:trPr>
        <w:tc>
          <w:tcPr>
            <w:tcW w:w="1054" w:type="dxa"/>
            <w:shd w:val="clear" w:color="auto" w:fill="auto"/>
            <w:vAlign w:val="center"/>
          </w:tcPr>
          <w:p w14:paraId="0D0F4061">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宋体" w:hAnsi="宋体" w:eastAsia="宋体" w:cs="宋体"/>
                <w:color w:val="auto"/>
                <w:kern w:val="2"/>
                <w:sz w:val="24"/>
                <w:szCs w:val="24"/>
                <w:highlight w:val="none"/>
                <w:shd w:val="solid" w:color="FFFFFF" w:fill="FFFFFF"/>
                <w:lang w:val="en-US" w:eastAsia="zh-CN" w:bidi="ar-SA"/>
              </w:rPr>
            </w:pPr>
            <w:r>
              <w:rPr>
                <w:rFonts w:hint="eastAsia" w:ascii="宋体" w:hAnsi="宋体" w:eastAsia="宋体" w:cs="宋体"/>
                <w:color w:val="auto"/>
                <w:kern w:val="2"/>
                <w:sz w:val="24"/>
                <w:szCs w:val="24"/>
                <w:highlight w:val="none"/>
                <w:shd w:val="solid" w:color="FFFFFF" w:fill="FFFFFF"/>
                <w:lang w:val="en-US" w:eastAsia="zh-CN" w:bidi="ar-SA"/>
              </w:rPr>
              <w:t>9</w:t>
            </w:r>
          </w:p>
        </w:tc>
        <w:tc>
          <w:tcPr>
            <w:tcW w:w="1937" w:type="dxa"/>
            <w:vAlign w:val="center"/>
          </w:tcPr>
          <w:p w14:paraId="619A15B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采购需求</w:t>
            </w:r>
          </w:p>
        </w:tc>
        <w:tc>
          <w:tcPr>
            <w:tcW w:w="7238" w:type="dxa"/>
            <w:vAlign w:val="center"/>
          </w:tcPr>
          <w:p w14:paraId="2AB780DD">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eastAsia="zh-CN"/>
              </w:rPr>
              <w:t>满足竞争性磋商采购文件中第五章“</w:t>
            </w:r>
            <w:r>
              <w:rPr>
                <w:rFonts w:hint="eastAsia" w:ascii="宋体" w:hAnsi="宋体" w:eastAsia="宋体" w:cs="宋体"/>
                <w:color w:val="auto"/>
                <w:sz w:val="24"/>
                <w:szCs w:val="24"/>
                <w:highlight w:val="none"/>
                <w:lang w:val="en-US" w:eastAsia="zh-CN"/>
              </w:rPr>
              <w:t>采购需求及技术规格要求</w:t>
            </w:r>
            <w:r>
              <w:rPr>
                <w:rFonts w:hint="eastAsia" w:ascii="宋体" w:hAnsi="宋体" w:eastAsia="宋体" w:cs="宋体"/>
                <w:color w:val="auto"/>
                <w:sz w:val="24"/>
                <w:szCs w:val="24"/>
                <w:highlight w:val="none"/>
                <w:lang w:val="zh-CN" w:eastAsia="zh-CN"/>
              </w:rPr>
              <w:t>”的规定，不允许负偏离。</w:t>
            </w:r>
            <w:r>
              <w:rPr>
                <w:rFonts w:hint="eastAsia" w:ascii="宋体" w:hAnsi="宋体" w:eastAsia="宋体" w:cs="宋体"/>
                <w:color w:val="auto"/>
                <w:sz w:val="24"/>
                <w:szCs w:val="24"/>
                <w:highlight w:val="none"/>
                <w:lang w:val="en-US" w:eastAsia="zh-CN"/>
              </w:rPr>
              <w:t>提供</w:t>
            </w:r>
            <w:r>
              <w:rPr>
                <w:rFonts w:hint="eastAsia" w:ascii="宋体" w:hAnsi="宋体" w:eastAsia="宋体" w:cs="宋体"/>
                <w:color w:val="auto"/>
                <w:sz w:val="24"/>
                <w:szCs w:val="24"/>
                <w:highlight w:val="none"/>
                <w:lang w:val="zh-CN" w:eastAsia="zh-CN"/>
              </w:rPr>
              <w:t>承诺书（</w:t>
            </w:r>
            <w:r>
              <w:rPr>
                <w:rFonts w:hint="eastAsia" w:ascii="宋体" w:hAnsi="宋体" w:eastAsia="宋体" w:cs="宋体"/>
                <w:color w:val="auto"/>
                <w:sz w:val="24"/>
                <w:szCs w:val="24"/>
                <w:highlight w:val="none"/>
                <w:lang w:val="en-US" w:eastAsia="zh-CN"/>
              </w:rPr>
              <w:t>格式自拟</w:t>
            </w:r>
            <w:r>
              <w:rPr>
                <w:rFonts w:hint="eastAsia" w:ascii="宋体" w:hAnsi="宋体" w:eastAsia="宋体" w:cs="宋体"/>
                <w:color w:val="auto"/>
                <w:sz w:val="24"/>
                <w:szCs w:val="24"/>
                <w:highlight w:val="none"/>
                <w:lang w:val="zh-CN" w:eastAsia="zh-CN"/>
              </w:rPr>
              <w:t>）；</w:t>
            </w:r>
          </w:p>
          <w:p w14:paraId="6CA2959E">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上述承诺书均须由法定代表人或其委托代理人签字或盖章并加盖公章。</w:t>
            </w:r>
          </w:p>
        </w:tc>
      </w:tr>
      <w:tr w14:paraId="3201B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4" w:hRule="atLeast"/>
          <w:jc w:val="center"/>
        </w:trPr>
        <w:tc>
          <w:tcPr>
            <w:tcW w:w="1054" w:type="dxa"/>
            <w:shd w:val="clear" w:color="auto" w:fill="auto"/>
            <w:vAlign w:val="center"/>
          </w:tcPr>
          <w:p w14:paraId="36FD8A47">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10</w:t>
            </w:r>
          </w:p>
        </w:tc>
        <w:tc>
          <w:tcPr>
            <w:tcW w:w="1937" w:type="dxa"/>
            <w:vAlign w:val="center"/>
          </w:tcPr>
          <w:p w14:paraId="0B8810B8">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kern w:val="2"/>
                <w:sz w:val="24"/>
                <w:szCs w:val="24"/>
                <w:highlight w:val="none"/>
                <w:shd w:val="solid" w:color="FFFFFF" w:fill="FFFFFF"/>
                <w:lang w:val="en-US" w:eastAsia="zh-CN" w:bidi="ar-SA"/>
              </w:rPr>
              <w:t>提供的资料真实</w:t>
            </w:r>
          </w:p>
        </w:tc>
        <w:tc>
          <w:tcPr>
            <w:tcW w:w="7238" w:type="dxa"/>
            <w:vAlign w:val="center"/>
          </w:tcPr>
          <w:p w14:paraId="5A72F68B">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供应商需对公司材料和响应文件的真实性进行承诺，不得提供伪造、变造的材料，否则后果自负。响应文件中提供由法定代表人或其授权委托人签字或盖章，并加盖公章的承诺书。</w:t>
            </w:r>
          </w:p>
        </w:tc>
      </w:tr>
      <w:tr w14:paraId="43CDD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0" w:hRule="atLeast"/>
          <w:jc w:val="center"/>
        </w:trPr>
        <w:tc>
          <w:tcPr>
            <w:tcW w:w="1054" w:type="dxa"/>
            <w:vAlign w:val="center"/>
          </w:tcPr>
          <w:p w14:paraId="2439D9E5">
            <w:pPr>
              <w:keepNext w:val="0"/>
              <w:keepLines w:val="0"/>
              <w:pageBreakBefore w:val="0"/>
              <w:widowControl w:val="0"/>
              <w:kinsoku/>
              <w:wordWrap/>
              <w:overflowPunct/>
              <w:topLinePunct w:val="0"/>
              <w:bidi w:val="0"/>
              <w:adjustRightInd w:val="0"/>
              <w:snapToGrid w:val="0"/>
              <w:spacing w:line="24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p>
        </w:tc>
        <w:tc>
          <w:tcPr>
            <w:tcW w:w="1937" w:type="dxa"/>
            <w:vAlign w:val="center"/>
          </w:tcPr>
          <w:p w14:paraId="0D92306C">
            <w:pPr>
              <w:keepNext w:val="0"/>
              <w:keepLines w:val="0"/>
              <w:pageBreakBefore w:val="0"/>
              <w:widowControl w:val="0"/>
              <w:kinsoku/>
              <w:wordWrap/>
              <w:overflowPunct/>
              <w:topLinePunct w:val="0"/>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其他要求</w:t>
            </w:r>
          </w:p>
        </w:tc>
        <w:tc>
          <w:tcPr>
            <w:tcW w:w="7238" w:type="dxa"/>
            <w:vAlign w:val="center"/>
          </w:tcPr>
          <w:p w14:paraId="67471224">
            <w:pPr>
              <w:keepNext w:val="0"/>
              <w:keepLines w:val="0"/>
              <w:pageBreakBefore w:val="0"/>
              <w:widowControl w:val="0"/>
              <w:kinsoku/>
              <w:wordWrap/>
              <w:overflowPunct/>
              <w:topLinePunct w:val="0"/>
              <w:autoSpaceDE/>
              <w:autoSpaceDN/>
              <w:bidi w:val="0"/>
              <w:adjustRightInd w:val="0"/>
              <w:snapToGrid w:val="0"/>
              <w:spacing w:afterAutospacing="0" w:line="240" w:lineRule="auto"/>
              <w:ind w:left="0" w:leftChars="0" w:right="0" w:rightChars="0" w:firstLine="0" w:firstLineChars="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符合相关法律规定，满足竞争性磋商采购文件要求。</w:t>
            </w:r>
          </w:p>
        </w:tc>
      </w:tr>
    </w:tbl>
    <w:p w14:paraId="1FD26A88">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注：(1)供应商或其响应文件不符合上述情况之一的，则符合性审查不合格，</w:t>
      </w:r>
      <w:r>
        <w:rPr>
          <w:rFonts w:hint="eastAsia" w:ascii="宋体" w:hAnsi="宋体" w:eastAsia="宋体" w:cs="宋体"/>
          <w:color w:val="auto"/>
          <w:sz w:val="24"/>
          <w:szCs w:val="24"/>
          <w:highlight w:val="none"/>
          <w:lang w:val="en-US" w:eastAsia="zh-CN"/>
        </w:rPr>
        <w:t>无需递交二次报价，</w:t>
      </w:r>
      <w:r>
        <w:rPr>
          <w:rFonts w:hint="eastAsia" w:ascii="宋体" w:hAnsi="宋体" w:eastAsia="宋体" w:cs="宋体"/>
          <w:color w:val="auto"/>
          <w:sz w:val="24"/>
          <w:szCs w:val="24"/>
          <w:highlight w:val="none"/>
          <w:lang w:val="zh-CN"/>
        </w:rPr>
        <w:t>不进入详细评审；</w:t>
      </w:r>
    </w:p>
    <w:p w14:paraId="3AB8E0D2">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(2)符合性审查结束后，合格的供应商进入详细评审。</w:t>
      </w:r>
    </w:p>
    <w:p w14:paraId="302DCC79">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除此之外的内容，不作为本次资格审查及</w:t>
      </w:r>
      <w:r>
        <w:rPr>
          <w:rFonts w:hint="eastAsia" w:ascii="宋体" w:hAnsi="宋体" w:eastAsia="宋体" w:cs="宋体"/>
          <w:color w:val="auto"/>
          <w:sz w:val="24"/>
          <w:szCs w:val="24"/>
          <w:highlight w:val="none"/>
          <w:lang w:val="zh-CN"/>
        </w:rPr>
        <w:t>符合性审查</w:t>
      </w:r>
      <w:r>
        <w:rPr>
          <w:rFonts w:hint="eastAsia" w:ascii="宋体" w:hAnsi="宋体" w:eastAsia="宋体" w:cs="宋体"/>
          <w:color w:val="auto"/>
          <w:sz w:val="24"/>
          <w:szCs w:val="24"/>
          <w:highlight w:val="none"/>
        </w:rPr>
        <w:t>的内容。</w:t>
      </w:r>
    </w:p>
    <w:p w14:paraId="6FC18A4A">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br w:type="page"/>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三</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 xml:space="preserve">详细评审 </w:t>
      </w:r>
    </w:p>
    <w:tbl>
      <w:tblPr>
        <w:tblStyle w:val="21"/>
        <w:tblW w:w="5301" w:type="pct"/>
        <w:tblInd w:w="-16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6"/>
        <w:gridCol w:w="1061"/>
        <w:gridCol w:w="1565"/>
        <w:gridCol w:w="6289"/>
        <w:gridCol w:w="1161"/>
      </w:tblGrid>
      <w:tr w14:paraId="0DAF6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 w:type="pct"/>
            <w:noWrap w:val="0"/>
            <w:vAlign w:val="center"/>
          </w:tcPr>
          <w:p w14:paraId="4281D22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序号</w:t>
            </w:r>
          </w:p>
        </w:tc>
        <w:tc>
          <w:tcPr>
            <w:tcW w:w="1243" w:type="pct"/>
            <w:gridSpan w:val="2"/>
            <w:noWrap w:val="0"/>
            <w:vAlign w:val="center"/>
          </w:tcPr>
          <w:p w14:paraId="6601058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评分项目</w:t>
            </w:r>
          </w:p>
        </w:tc>
        <w:tc>
          <w:tcPr>
            <w:tcW w:w="2977" w:type="pct"/>
            <w:noWrap w:val="0"/>
            <w:vAlign w:val="center"/>
          </w:tcPr>
          <w:p w14:paraId="3B0BAB5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评分标准</w:t>
            </w:r>
          </w:p>
        </w:tc>
        <w:tc>
          <w:tcPr>
            <w:tcW w:w="549" w:type="pct"/>
            <w:noWrap w:val="0"/>
            <w:vAlign w:val="center"/>
          </w:tcPr>
          <w:p w14:paraId="5656B6E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评审</w:t>
            </w:r>
          </w:p>
          <w:p w14:paraId="3803D08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因素</w:t>
            </w:r>
          </w:p>
        </w:tc>
      </w:tr>
      <w:tr w14:paraId="4190D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 w:type="pct"/>
            <w:vMerge w:val="restart"/>
            <w:noWrap w:val="0"/>
            <w:vAlign w:val="center"/>
          </w:tcPr>
          <w:p w14:paraId="3305E98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502" w:type="pct"/>
            <w:vMerge w:val="restart"/>
            <w:noWrap w:val="0"/>
            <w:vAlign w:val="center"/>
          </w:tcPr>
          <w:p w14:paraId="7E8FC7B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商务因素分</w:t>
            </w:r>
          </w:p>
          <w:p w14:paraId="70AC87D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lang w:val="en-US" w:eastAsia="zh-CN"/>
              </w:rPr>
              <w:t>18</w:t>
            </w:r>
            <w:r>
              <w:rPr>
                <w:rFonts w:hint="eastAsia" w:ascii="宋体" w:hAnsi="宋体" w:eastAsia="宋体" w:cs="宋体"/>
                <w:color w:val="auto"/>
                <w:sz w:val="24"/>
                <w:szCs w:val="24"/>
                <w:highlight w:val="none"/>
                <w:lang w:val="zh-CN"/>
              </w:rPr>
              <w:t>分）</w:t>
            </w:r>
          </w:p>
        </w:tc>
        <w:tc>
          <w:tcPr>
            <w:tcW w:w="740" w:type="pct"/>
            <w:noWrap w:val="0"/>
            <w:vAlign w:val="center"/>
          </w:tcPr>
          <w:p w14:paraId="7431A38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eastAsia="zh-CN"/>
              </w:rPr>
              <w:t>人员配备情况（</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zh-CN" w:eastAsia="zh-CN"/>
              </w:rPr>
              <w:t>分）</w:t>
            </w:r>
          </w:p>
        </w:tc>
        <w:tc>
          <w:tcPr>
            <w:tcW w:w="2977" w:type="pct"/>
            <w:noWrap w:val="0"/>
            <w:vAlign w:val="top"/>
          </w:tcPr>
          <w:p w14:paraId="7D36D7B5">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供应商至少配备1名现场配送服务人员且具有有效的健康证明，在此基础上每增加1名现场配送服务人员且具有有效的健康证明的加1分，最多得5分，不符合不得分。每有一位得1分，满分5分，没有不得分。（标书内提供有效的健康证、配送人员身份证复印件加盖公章，否则不计分。）</w:t>
            </w:r>
          </w:p>
        </w:tc>
        <w:tc>
          <w:tcPr>
            <w:tcW w:w="549" w:type="pct"/>
            <w:noWrap w:val="0"/>
            <w:vAlign w:val="center"/>
          </w:tcPr>
          <w:p w14:paraId="431ADE0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客观分</w:t>
            </w:r>
          </w:p>
        </w:tc>
      </w:tr>
      <w:tr w14:paraId="219CD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 w:type="pct"/>
            <w:vMerge w:val="continue"/>
            <w:noWrap w:val="0"/>
            <w:vAlign w:val="center"/>
          </w:tcPr>
          <w:p w14:paraId="566F9FC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c>
          <w:tcPr>
            <w:tcW w:w="502" w:type="pct"/>
            <w:vMerge w:val="continue"/>
            <w:noWrap w:val="0"/>
            <w:vAlign w:val="center"/>
          </w:tcPr>
          <w:p w14:paraId="6B084DD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zh-CN"/>
              </w:rPr>
            </w:pPr>
          </w:p>
        </w:tc>
        <w:tc>
          <w:tcPr>
            <w:tcW w:w="740" w:type="pct"/>
            <w:noWrap w:val="0"/>
            <w:vAlign w:val="center"/>
          </w:tcPr>
          <w:p w14:paraId="2219D3B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运输能力</w:t>
            </w:r>
          </w:p>
          <w:p w14:paraId="24A0D08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分）</w:t>
            </w:r>
          </w:p>
        </w:tc>
        <w:tc>
          <w:tcPr>
            <w:tcW w:w="2977" w:type="pct"/>
            <w:noWrap w:val="0"/>
            <w:vAlign w:val="top"/>
          </w:tcPr>
          <w:p w14:paraId="2B4E37E4">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eastAsia="zh-CN"/>
              </w:rPr>
              <w:t>具备完善成熟的运输条件，专业设备配置齐全，</w:t>
            </w:r>
            <w:r>
              <w:rPr>
                <w:rFonts w:hint="eastAsia" w:ascii="宋体" w:hAnsi="宋体" w:eastAsia="宋体" w:cs="宋体"/>
                <w:color w:val="auto"/>
                <w:sz w:val="24"/>
                <w:szCs w:val="24"/>
                <w:highlight w:val="none"/>
                <w:lang w:val="en-US" w:eastAsia="zh-CN"/>
              </w:rPr>
              <w:t>标书内提供车辆相关材料证明，</w:t>
            </w:r>
            <w:r>
              <w:rPr>
                <w:rFonts w:hint="eastAsia" w:ascii="宋体" w:hAnsi="宋体" w:eastAsia="宋体" w:cs="宋体"/>
                <w:color w:val="auto"/>
                <w:sz w:val="24"/>
                <w:szCs w:val="24"/>
                <w:highlight w:val="none"/>
                <w:lang w:val="zh-CN" w:eastAsia="zh-CN"/>
              </w:rPr>
              <w:t>配送车辆为</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zh-CN" w:eastAsia="zh-CN"/>
              </w:rPr>
              <w:t>自有车辆的，车辆行驶证或登记证所有人名称须与供应商一致，投标时需提供车辆行驶证和购买合同；配送车辆若为投标供应商租赁的，需提供配送车辆的租赁合同。</w:t>
            </w:r>
            <w:r>
              <w:rPr>
                <w:rFonts w:hint="eastAsia" w:ascii="宋体" w:hAnsi="宋体" w:eastAsia="宋体" w:cs="宋体"/>
                <w:color w:val="auto"/>
                <w:sz w:val="24"/>
                <w:szCs w:val="24"/>
                <w:highlight w:val="none"/>
                <w:lang w:val="en-US" w:eastAsia="zh-CN"/>
              </w:rPr>
              <w:t>每有1辆</w:t>
            </w:r>
            <w:r>
              <w:rPr>
                <w:rFonts w:hint="eastAsia" w:ascii="宋体" w:hAnsi="宋体" w:eastAsia="宋体" w:cs="宋体"/>
                <w:color w:val="auto"/>
                <w:sz w:val="24"/>
                <w:szCs w:val="24"/>
                <w:highlight w:val="none"/>
                <w:lang w:val="zh-CN" w:eastAsia="zh-CN"/>
              </w:rPr>
              <w:t>得</w:t>
            </w:r>
            <w:r>
              <w:rPr>
                <w:rFonts w:hint="eastAsia" w:ascii="宋体" w:hAnsi="宋体" w:eastAsia="宋体" w:cs="宋体"/>
                <w:color w:val="auto"/>
                <w:sz w:val="24"/>
                <w:szCs w:val="24"/>
                <w:highlight w:val="none"/>
                <w:lang w:val="en-US" w:eastAsia="zh-CN"/>
              </w:rPr>
              <w:t>1分，满分4分，不提供不得分。（标书内提供证明材料复印件加盖公章，否则不计分）</w:t>
            </w:r>
          </w:p>
        </w:tc>
        <w:tc>
          <w:tcPr>
            <w:tcW w:w="549" w:type="pct"/>
            <w:noWrap w:val="0"/>
            <w:vAlign w:val="center"/>
          </w:tcPr>
          <w:p w14:paraId="5DDCB5B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客观分</w:t>
            </w:r>
          </w:p>
        </w:tc>
      </w:tr>
      <w:tr w14:paraId="113E9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 w:type="pct"/>
            <w:vMerge w:val="continue"/>
            <w:noWrap w:val="0"/>
            <w:vAlign w:val="center"/>
          </w:tcPr>
          <w:p w14:paraId="1FB16F2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c>
          <w:tcPr>
            <w:tcW w:w="502" w:type="pct"/>
            <w:vMerge w:val="continue"/>
            <w:noWrap w:val="0"/>
            <w:vAlign w:val="center"/>
          </w:tcPr>
          <w:p w14:paraId="42DEBA4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zh-CN"/>
              </w:rPr>
            </w:pPr>
          </w:p>
        </w:tc>
        <w:tc>
          <w:tcPr>
            <w:tcW w:w="740" w:type="pct"/>
            <w:noWrap w:val="0"/>
            <w:vAlign w:val="center"/>
          </w:tcPr>
          <w:p w14:paraId="5B01E1E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类似业绩（</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w:t>
            </w:r>
          </w:p>
        </w:tc>
        <w:tc>
          <w:tcPr>
            <w:tcW w:w="2977" w:type="pct"/>
            <w:noWrap w:val="0"/>
            <w:vAlign w:val="center"/>
          </w:tcPr>
          <w:p w14:paraId="6D63BF52">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供应商2022年至今承担过的类似业绩评审，每提供1项业绩得1分，最多3分。</w:t>
            </w:r>
          </w:p>
          <w:p w14:paraId="5287F2C6">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注：</w:t>
            </w:r>
            <w:r>
              <w:rPr>
                <w:rFonts w:hint="eastAsia" w:ascii="宋体" w:hAnsi="宋体" w:eastAsia="宋体" w:cs="宋体"/>
                <w:color w:val="auto"/>
                <w:sz w:val="24"/>
                <w:szCs w:val="24"/>
                <w:highlight w:val="none"/>
                <w:lang w:val="zh-CN" w:eastAsia="zh-CN"/>
              </w:rPr>
              <w:t>（标书内提供类似业绩合同或中标通知书复印件加盖公章，否则不计分）</w:t>
            </w:r>
          </w:p>
        </w:tc>
        <w:tc>
          <w:tcPr>
            <w:tcW w:w="549" w:type="pct"/>
            <w:noWrap w:val="0"/>
            <w:vAlign w:val="center"/>
          </w:tcPr>
          <w:p w14:paraId="04394AF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客观分</w:t>
            </w:r>
          </w:p>
        </w:tc>
      </w:tr>
      <w:tr w14:paraId="1FBBA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3" w:hRule="atLeast"/>
        </w:trPr>
        <w:tc>
          <w:tcPr>
            <w:tcW w:w="229" w:type="pct"/>
            <w:vMerge w:val="continue"/>
            <w:noWrap w:val="0"/>
            <w:vAlign w:val="center"/>
          </w:tcPr>
          <w:p w14:paraId="6D4C87C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c>
          <w:tcPr>
            <w:tcW w:w="502" w:type="pct"/>
            <w:vMerge w:val="continue"/>
            <w:noWrap w:val="0"/>
            <w:vAlign w:val="center"/>
          </w:tcPr>
          <w:p w14:paraId="63C65B0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zh-CN"/>
              </w:rPr>
            </w:pPr>
          </w:p>
        </w:tc>
        <w:tc>
          <w:tcPr>
            <w:tcW w:w="740" w:type="pct"/>
            <w:noWrap w:val="0"/>
            <w:vAlign w:val="center"/>
          </w:tcPr>
          <w:p w14:paraId="65503B7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增值服务</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zh-CN"/>
              </w:rPr>
              <w:t>分）</w:t>
            </w:r>
          </w:p>
        </w:tc>
        <w:tc>
          <w:tcPr>
            <w:tcW w:w="2977" w:type="pct"/>
            <w:noWrap w:val="0"/>
            <w:vAlign w:val="center"/>
          </w:tcPr>
          <w:p w14:paraId="00467F02">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评审企业在保证对采购人提供正常供货服务的前提下，是否提供有利于采购人的实质性优惠政策或增值服务。</w:t>
            </w:r>
          </w:p>
          <w:p w14:paraId="58FF3E9B">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企业在保证对采购人提供正常供货服务的前提下，每提供1项实质性优惠政策或增值服务得1分。满分6分，没提供不得分。</w:t>
            </w:r>
          </w:p>
        </w:tc>
        <w:tc>
          <w:tcPr>
            <w:tcW w:w="549" w:type="pct"/>
            <w:noWrap w:val="0"/>
            <w:vAlign w:val="center"/>
          </w:tcPr>
          <w:p w14:paraId="322B27E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客观分</w:t>
            </w:r>
          </w:p>
          <w:p w14:paraId="2790D2B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w:t>
            </w:r>
          </w:p>
        </w:tc>
      </w:tr>
      <w:tr w14:paraId="57F73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7" w:hRule="atLeast"/>
        </w:trPr>
        <w:tc>
          <w:tcPr>
            <w:tcW w:w="229" w:type="pct"/>
            <w:vMerge w:val="restart"/>
            <w:noWrap w:val="0"/>
            <w:vAlign w:val="center"/>
          </w:tcPr>
          <w:p w14:paraId="1B75A96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502" w:type="pct"/>
            <w:vMerge w:val="restart"/>
            <w:noWrap w:val="0"/>
            <w:vAlign w:val="center"/>
          </w:tcPr>
          <w:p w14:paraId="708F426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技术因素分（</w:t>
            </w:r>
            <w:r>
              <w:rPr>
                <w:rFonts w:hint="eastAsia" w:ascii="宋体" w:hAnsi="宋体" w:eastAsia="宋体" w:cs="宋体"/>
                <w:color w:val="auto"/>
                <w:sz w:val="24"/>
                <w:szCs w:val="24"/>
                <w:highlight w:val="none"/>
                <w:lang w:val="en-US" w:eastAsia="zh-CN"/>
              </w:rPr>
              <w:t>52</w:t>
            </w:r>
            <w:r>
              <w:rPr>
                <w:rFonts w:hint="eastAsia" w:ascii="宋体" w:hAnsi="宋体" w:eastAsia="宋体" w:cs="宋体"/>
                <w:color w:val="auto"/>
                <w:sz w:val="24"/>
                <w:szCs w:val="24"/>
                <w:highlight w:val="none"/>
                <w:lang w:val="zh-CN"/>
              </w:rPr>
              <w:t>分）</w:t>
            </w:r>
          </w:p>
        </w:tc>
        <w:tc>
          <w:tcPr>
            <w:tcW w:w="740" w:type="pct"/>
            <w:noWrap w:val="0"/>
            <w:vAlign w:val="center"/>
          </w:tcPr>
          <w:p w14:paraId="1E79B90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服务方案（12分）</w:t>
            </w:r>
          </w:p>
        </w:tc>
        <w:tc>
          <w:tcPr>
            <w:tcW w:w="2977" w:type="pct"/>
            <w:noWrap w:val="0"/>
            <w:vAlign w:val="center"/>
          </w:tcPr>
          <w:p w14:paraId="6D0B28E3">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对</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zh-CN" w:eastAsia="zh-CN"/>
              </w:rPr>
              <w:t>提供的服务方案进行综合评价，包含但不限于以下几个方面：1.采购。2.包装。3.退换货服务。</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.配送时间。</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zh-CN" w:eastAsia="zh-CN"/>
              </w:rPr>
              <w:t>.善后处理。</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zh-CN" w:eastAsia="zh-CN"/>
              </w:rPr>
              <w:t>.专人服务。</w:t>
            </w:r>
          </w:p>
          <w:p w14:paraId="0AE0139D">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eastAsia="zh-CN"/>
              </w:rPr>
              <w:t>每提供</w:t>
            </w:r>
            <w:r>
              <w:rPr>
                <w:rFonts w:hint="eastAsia" w:ascii="宋体" w:hAnsi="宋体" w:eastAsia="宋体" w:cs="宋体"/>
                <w:color w:val="auto"/>
                <w:sz w:val="24"/>
                <w:szCs w:val="24"/>
                <w:highlight w:val="none"/>
                <w:lang w:val="en-US" w:eastAsia="zh-CN"/>
              </w:rPr>
              <w:t>符合上述</w:t>
            </w:r>
            <w:r>
              <w:rPr>
                <w:rFonts w:hint="eastAsia" w:ascii="宋体" w:hAnsi="宋体" w:eastAsia="宋体" w:cs="宋体"/>
                <w:color w:val="auto"/>
                <w:sz w:val="24"/>
                <w:szCs w:val="24"/>
                <w:highlight w:val="none"/>
                <w:lang w:val="zh-CN" w:eastAsia="zh-CN"/>
              </w:rPr>
              <w:t>一小项内容适用于本项目且无缺失的方案得</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分，方案有缺失的得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eastAsia="zh-CN"/>
              </w:rPr>
              <w:t>分，未提供的得0分，满分</w:t>
            </w: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lang w:val="zh-CN" w:eastAsia="zh-CN"/>
              </w:rPr>
              <w:t>分。（缺失是指：不符合实际，存在偏离内容、内容前后不一致、文不对题、前后逻辑错误、内容缺失有瑕疵、无具体流程细节描述之处）。</w:t>
            </w:r>
          </w:p>
        </w:tc>
        <w:tc>
          <w:tcPr>
            <w:tcW w:w="549" w:type="pct"/>
            <w:noWrap w:val="0"/>
            <w:vAlign w:val="center"/>
          </w:tcPr>
          <w:p w14:paraId="4EFEE03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主观分</w:t>
            </w:r>
          </w:p>
        </w:tc>
      </w:tr>
      <w:tr w14:paraId="6E6F3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1" w:hRule="atLeast"/>
        </w:trPr>
        <w:tc>
          <w:tcPr>
            <w:tcW w:w="229" w:type="pct"/>
            <w:vMerge w:val="continue"/>
            <w:noWrap w:val="0"/>
            <w:vAlign w:val="center"/>
          </w:tcPr>
          <w:p w14:paraId="0EFA001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c>
          <w:tcPr>
            <w:tcW w:w="502" w:type="pct"/>
            <w:vMerge w:val="continue"/>
            <w:noWrap w:val="0"/>
            <w:vAlign w:val="center"/>
          </w:tcPr>
          <w:p w14:paraId="12FC6DD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zh-CN"/>
              </w:rPr>
            </w:pPr>
          </w:p>
        </w:tc>
        <w:tc>
          <w:tcPr>
            <w:tcW w:w="740" w:type="pct"/>
            <w:noWrap w:val="0"/>
            <w:vAlign w:val="center"/>
          </w:tcPr>
          <w:p w14:paraId="1C392A0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eastAsia="zh-CN"/>
              </w:rPr>
              <w:t>食品质量及安全</w:t>
            </w:r>
            <w:r>
              <w:rPr>
                <w:rFonts w:hint="eastAsia" w:ascii="宋体" w:hAnsi="宋体" w:eastAsia="宋体" w:cs="宋体"/>
                <w:color w:val="auto"/>
                <w:sz w:val="24"/>
                <w:szCs w:val="24"/>
                <w:highlight w:val="none"/>
                <w:lang w:val="en-US" w:eastAsia="zh-CN"/>
              </w:rPr>
              <w:t>（12分）</w:t>
            </w:r>
          </w:p>
        </w:tc>
        <w:tc>
          <w:tcPr>
            <w:tcW w:w="2977" w:type="pct"/>
            <w:noWrap w:val="0"/>
            <w:vAlign w:val="top"/>
          </w:tcPr>
          <w:p w14:paraId="0023CEBC">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对供应商提供的食品质量保证措施及安全管理制度进行综合评价，</w:t>
            </w:r>
            <w:r>
              <w:rPr>
                <w:rFonts w:hint="eastAsia" w:ascii="宋体" w:hAnsi="宋体" w:eastAsia="宋体" w:cs="宋体"/>
                <w:color w:val="auto"/>
                <w:sz w:val="24"/>
                <w:szCs w:val="24"/>
                <w:highlight w:val="none"/>
                <w:lang w:val="en-US" w:eastAsia="zh-CN"/>
              </w:rPr>
              <w:t>包含但不限于以下几个方面：1、食品安全保障方案2、原材料进货查验制度3、购销登记制度4、索证索票制度5、商品质量承诺制度6、检测检验制度等</w:t>
            </w:r>
            <w:r>
              <w:rPr>
                <w:rFonts w:hint="eastAsia" w:ascii="宋体" w:hAnsi="宋体" w:eastAsia="宋体" w:cs="宋体"/>
                <w:color w:val="auto"/>
                <w:sz w:val="24"/>
                <w:szCs w:val="24"/>
                <w:highlight w:val="none"/>
                <w:lang w:val="zh-CN" w:eastAsia="zh-CN"/>
              </w:rPr>
              <w:t>。</w:t>
            </w:r>
          </w:p>
          <w:p w14:paraId="4A0D8877">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每提供符合上述一小项内容适用于本项目且无缺失的方案得2分，方案有缺失的得1分，未提供的得0分，满分12分。（缺失是指：不符合实际，存在偏离内容、内容前后不一致、文不对题、前后逻辑错误、内容缺失有瑕疵、无具体流程细节描述之处）。</w:t>
            </w:r>
          </w:p>
        </w:tc>
        <w:tc>
          <w:tcPr>
            <w:tcW w:w="549" w:type="pct"/>
            <w:noWrap w:val="0"/>
            <w:vAlign w:val="center"/>
          </w:tcPr>
          <w:p w14:paraId="7A77380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主观分</w:t>
            </w:r>
          </w:p>
        </w:tc>
      </w:tr>
      <w:tr w14:paraId="006B8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 w:type="pct"/>
            <w:vMerge w:val="continue"/>
            <w:noWrap w:val="0"/>
            <w:vAlign w:val="center"/>
          </w:tcPr>
          <w:p w14:paraId="7D08AF5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c>
          <w:tcPr>
            <w:tcW w:w="502" w:type="pct"/>
            <w:vMerge w:val="continue"/>
            <w:noWrap w:val="0"/>
            <w:vAlign w:val="center"/>
          </w:tcPr>
          <w:p w14:paraId="37394B9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zh-CN"/>
              </w:rPr>
            </w:pPr>
          </w:p>
        </w:tc>
        <w:tc>
          <w:tcPr>
            <w:tcW w:w="740" w:type="pct"/>
            <w:noWrap w:val="0"/>
            <w:vAlign w:val="center"/>
          </w:tcPr>
          <w:p w14:paraId="0B92061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eastAsia="zh-CN"/>
              </w:rPr>
              <w:t>应急预案（</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lang w:val="zh-CN" w:eastAsia="zh-CN"/>
              </w:rPr>
              <w:t>分）</w:t>
            </w:r>
          </w:p>
        </w:tc>
        <w:tc>
          <w:tcPr>
            <w:tcW w:w="2977" w:type="pct"/>
            <w:noWrap w:val="0"/>
            <w:vAlign w:val="top"/>
          </w:tcPr>
          <w:p w14:paraId="701751B5">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对供应商提供的应急预案进行综合评价，</w:t>
            </w:r>
            <w:r>
              <w:rPr>
                <w:rFonts w:hint="eastAsia" w:ascii="宋体" w:hAnsi="宋体" w:eastAsia="宋体" w:cs="宋体"/>
                <w:color w:val="auto"/>
                <w:sz w:val="24"/>
                <w:szCs w:val="24"/>
                <w:highlight w:val="none"/>
                <w:lang w:val="en-US" w:eastAsia="zh-CN"/>
              </w:rPr>
              <w:t>包含但不限于以下几个方面1、自然灾害2、公共卫生事件3、停水、停电4、</w:t>
            </w:r>
            <w:r>
              <w:rPr>
                <w:rFonts w:hint="eastAsia" w:ascii="宋体" w:hAnsi="宋体" w:eastAsia="宋体" w:cs="宋体"/>
                <w:color w:val="auto"/>
                <w:sz w:val="24"/>
                <w:szCs w:val="24"/>
                <w:highlight w:val="none"/>
                <w:lang w:val="zh-CN" w:eastAsia="zh-CN"/>
              </w:rPr>
              <w:t>及时有效预防、控制食物中毒和消除各类食品安全事故的危害。</w:t>
            </w:r>
          </w:p>
          <w:p w14:paraId="2409AA13">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每提供符合上述一小项内容适用于本项目且无缺失的方案得2分，方案有缺失的得1分，未提供的得0分，满分8分。（缺失是指：不符合实际，存在偏离内容、内容前后不一致、文不对题、前后逻辑错误、内容缺失有瑕疵、无具体流程细节描述之处）。</w:t>
            </w:r>
          </w:p>
        </w:tc>
        <w:tc>
          <w:tcPr>
            <w:tcW w:w="549" w:type="pct"/>
            <w:noWrap w:val="0"/>
            <w:vAlign w:val="center"/>
          </w:tcPr>
          <w:p w14:paraId="70BC8CB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主观分</w:t>
            </w:r>
          </w:p>
        </w:tc>
      </w:tr>
      <w:tr w14:paraId="48468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 w:type="pct"/>
            <w:vMerge w:val="continue"/>
            <w:noWrap w:val="0"/>
            <w:vAlign w:val="center"/>
          </w:tcPr>
          <w:p w14:paraId="49D7329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c>
          <w:tcPr>
            <w:tcW w:w="502" w:type="pct"/>
            <w:vMerge w:val="continue"/>
            <w:noWrap w:val="0"/>
            <w:vAlign w:val="center"/>
          </w:tcPr>
          <w:p w14:paraId="31ED625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zh-CN"/>
              </w:rPr>
            </w:pPr>
          </w:p>
        </w:tc>
        <w:tc>
          <w:tcPr>
            <w:tcW w:w="740" w:type="pct"/>
            <w:noWrap w:val="0"/>
            <w:vAlign w:val="center"/>
          </w:tcPr>
          <w:p w14:paraId="6F2AC2A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配送方案</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lang w:val="zh-CN" w:eastAsia="zh-CN"/>
              </w:rPr>
              <w:t>分）</w:t>
            </w:r>
          </w:p>
        </w:tc>
        <w:tc>
          <w:tcPr>
            <w:tcW w:w="2977" w:type="pct"/>
            <w:noWrap w:val="0"/>
            <w:vAlign w:val="top"/>
          </w:tcPr>
          <w:p w14:paraId="63F2F1EC">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eastAsia="zh-CN"/>
              </w:rPr>
              <w:t>对供应商提供的投标货物范围、配送方案进行综合评价，包含但不限于以下几个方面</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eastAsia="zh-CN"/>
              </w:rPr>
              <w:t>可分品类配送并有详细运输配送方案</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具备运输条件，可正常配送</w:t>
            </w:r>
            <w:r>
              <w:rPr>
                <w:rFonts w:hint="eastAsia" w:ascii="宋体" w:hAnsi="宋体" w:eastAsia="宋体" w:cs="宋体"/>
                <w:color w:val="auto"/>
                <w:sz w:val="24"/>
                <w:szCs w:val="24"/>
                <w:highlight w:val="none"/>
                <w:lang w:val="en-US" w:eastAsia="zh-CN"/>
              </w:rPr>
              <w:t>3、配送流程图4、配送保障措施5、各项管理制度完备。</w:t>
            </w:r>
          </w:p>
          <w:p w14:paraId="1B84DC8C">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每提供一小项方案得2分，方案有缺失的得1分，未提供的得0分，满分10分。（缺失是指：不符合实际，存在偏离内容、内容前后不一致、文不对题、前后逻辑错误、内容缺失有瑕疵、无具体流程细节描述之处）。</w:t>
            </w:r>
          </w:p>
        </w:tc>
        <w:tc>
          <w:tcPr>
            <w:tcW w:w="549" w:type="pct"/>
            <w:noWrap w:val="0"/>
            <w:vAlign w:val="center"/>
          </w:tcPr>
          <w:p w14:paraId="7E3552A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主观分</w:t>
            </w:r>
          </w:p>
        </w:tc>
      </w:tr>
      <w:tr w14:paraId="373F2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 w:type="pct"/>
            <w:vMerge w:val="continue"/>
            <w:noWrap w:val="0"/>
            <w:vAlign w:val="center"/>
          </w:tcPr>
          <w:p w14:paraId="2F4CBC5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c>
          <w:tcPr>
            <w:tcW w:w="502" w:type="pct"/>
            <w:vMerge w:val="continue"/>
            <w:noWrap w:val="0"/>
            <w:vAlign w:val="center"/>
          </w:tcPr>
          <w:p w14:paraId="1B30460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zh-CN"/>
              </w:rPr>
            </w:pPr>
          </w:p>
        </w:tc>
        <w:tc>
          <w:tcPr>
            <w:tcW w:w="740" w:type="pct"/>
            <w:noWrap w:val="0"/>
            <w:vAlign w:val="center"/>
          </w:tcPr>
          <w:p w14:paraId="33DAC3B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交货期保证措施</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p>
        </w:tc>
        <w:tc>
          <w:tcPr>
            <w:tcW w:w="2977" w:type="pct"/>
            <w:noWrap w:val="0"/>
            <w:vAlign w:val="center"/>
          </w:tcPr>
          <w:p w14:paraId="02295D9B">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对供应商提供的交货期保证措施进行综合评价，</w:t>
            </w:r>
            <w:r>
              <w:rPr>
                <w:rFonts w:hint="eastAsia" w:ascii="宋体" w:hAnsi="宋体" w:eastAsia="宋体" w:cs="宋体"/>
                <w:color w:val="auto"/>
                <w:sz w:val="24"/>
                <w:szCs w:val="24"/>
                <w:highlight w:val="none"/>
                <w:lang w:val="zh-CN" w:eastAsia="zh-CN"/>
              </w:rPr>
              <w:t>包含但不限于以下几个方面：</w:t>
            </w:r>
            <w:r>
              <w:rPr>
                <w:rFonts w:hint="eastAsia" w:ascii="宋体" w:hAnsi="宋体" w:eastAsia="宋体" w:cs="宋体"/>
                <w:color w:val="auto"/>
                <w:sz w:val="24"/>
                <w:szCs w:val="24"/>
                <w:highlight w:val="none"/>
                <w:lang w:val="en-US" w:eastAsia="zh-CN"/>
              </w:rPr>
              <w:t>1、项目管理团队2、交货备货方案3、提前预警及灵活应对客户需求变化4、信息沟通与协作5、交货期承诺。</w:t>
            </w:r>
          </w:p>
          <w:p w14:paraId="2EC35804">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每提供一小项方案得2分，方案有缺失的得1分，未提供的得0分，满分10分。（缺失是指：不符合实际，存在偏离内容、内容前后不一致、文不对题、前后逻辑错误、内容缺失有瑕疵、无具体流程细节描述之处）。</w:t>
            </w:r>
          </w:p>
        </w:tc>
        <w:tc>
          <w:tcPr>
            <w:tcW w:w="549" w:type="pct"/>
            <w:noWrap w:val="0"/>
            <w:vAlign w:val="center"/>
          </w:tcPr>
          <w:p w14:paraId="1C1B7DD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主观分</w:t>
            </w:r>
          </w:p>
        </w:tc>
      </w:tr>
      <w:tr w14:paraId="3024B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 w:type="pct"/>
            <w:noWrap w:val="0"/>
            <w:vAlign w:val="center"/>
          </w:tcPr>
          <w:p w14:paraId="4B256F7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502" w:type="pct"/>
            <w:noWrap w:val="0"/>
            <w:vAlign w:val="center"/>
          </w:tcPr>
          <w:p w14:paraId="62B5B67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价格因素</w:t>
            </w:r>
          </w:p>
        </w:tc>
        <w:tc>
          <w:tcPr>
            <w:tcW w:w="740" w:type="pct"/>
            <w:noWrap w:val="0"/>
            <w:vAlign w:val="center"/>
          </w:tcPr>
          <w:p w14:paraId="7404AAC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价格分</w:t>
            </w:r>
          </w:p>
          <w:p w14:paraId="76D6D68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30分）</w:t>
            </w:r>
          </w:p>
        </w:tc>
        <w:tc>
          <w:tcPr>
            <w:tcW w:w="2977" w:type="pct"/>
            <w:noWrap w:val="0"/>
            <w:vAlign w:val="center"/>
          </w:tcPr>
          <w:p w14:paraId="18024B80">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投标报价得分：</w:t>
            </w:r>
          </w:p>
          <w:p w14:paraId="464A271C">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以按照招标文件规定初步评审合格投标人，修正后的投标价格最低的投标报价为评标基准价。投标人的价格分按下述方式计算（评标基准价/投标报价）×30</w:t>
            </w:r>
          </w:p>
        </w:tc>
        <w:tc>
          <w:tcPr>
            <w:tcW w:w="549" w:type="pct"/>
            <w:noWrap w:val="0"/>
            <w:vAlign w:val="center"/>
          </w:tcPr>
          <w:p w14:paraId="7CB5E87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客观分</w:t>
            </w:r>
          </w:p>
        </w:tc>
      </w:tr>
    </w:tbl>
    <w:p w14:paraId="55FC7D93">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p>
    <w:p w14:paraId="77D73A2F">
      <w:pP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br w:type="page"/>
      </w:r>
    </w:p>
    <w:p w14:paraId="288EA0DA">
      <w:pPr>
        <w:pStyle w:val="19"/>
        <w:rPr>
          <w:rFonts w:hint="eastAsia" w:ascii="宋体" w:hAnsi="宋体" w:eastAsia="宋体" w:cs="宋体"/>
          <w:color w:val="auto"/>
          <w:sz w:val="24"/>
          <w:szCs w:val="24"/>
          <w:highlight w:val="none"/>
        </w:rPr>
      </w:pPr>
      <w:bookmarkStart w:id="388" w:name="_Toc183524686"/>
      <w:bookmarkStart w:id="389" w:name="_Toc471726704"/>
      <w:r>
        <w:rPr>
          <w:rFonts w:hint="eastAsia" w:ascii="宋体" w:hAnsi="宋体" w:eastAsia="宋体" w:cs="宋体"/>
          <w:color w:val="auto"/>
          <w:sz w:val="24"/>
          <w:szCs w:val="24"/>
          <w:highlight w:val="none"/>
        </w:rPr>
        <w:t>评标办法正文</w:t>
      </w:r>
      <w:bookmarkEnd w:id="388"/>
      <w:bookmarkEnd w:id="389"/>
    </w:p>
    <w:p w14:paraId="6ECEBAF8">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1、评标方法</w:t>
      </w:r>
    </w:p>
    <w:p w14:paraId="33BDC496">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次评标采用综合打分法。评标委员会对满足招标文件实质要求的投标文件，根据本章规定的量化因素及量化标准进行综合评审赋分，按照综合打分由高至低的原则推荐中标候选人。综合评分相等时，以投标报价低的优先；投标报价也相等的，以技术参数、企业实力、其他因素逐项对比以各项分数高者优先。如各项分数都相等时，由招标人确定。</w:t>
      </w:r>
    </w:p>
    <w:p w14:paraId="5435071E">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2.初步评审</w:t>
      </w:r>
    </w:p>
    <w:p w14:paraId="6933A9A7">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2.1形式评审标准：见评标办法前附表。</w:t>
      </w:r>
    </w:p>
    <w:p w14:paraId="2179CE69">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 资格评审标准：见评标办法前附表</w:t>
      </w:r>
    </w:p>
    <w:p w14:paraId="45BCFC23">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 响应性评审标准：见评标办法前附表。</w:t>
      </w:r>
    </w:p>
    <w:p w14:paraId="4501126E">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3.详细评审</w:t>
      </w:r>
    </w:p>
    <w:p w14:paraId="6F61057E">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3.1价格因素分：见评标办法前附表。</w:t>
      </w:r>
    </w:p>
    <w:p w14:paraId="55688C3E">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3.2商务因素分：见评标办法前附表。</w:t>
      </w:r>
    </w:p>
    <w:p w14:paraId="6A18AF47">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3.3技术因素分：见评标办法前附表。</w:t>
      </w:r>
    </w:p>
    <w:p w14:paraId="49EBA9BF">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3.4售后服务体系、能力分：见评标办法前附表。</w:t>
      </w:r>
    </w:p>
    <w:p w14:paraId="777FB5AD">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4.投标文件的澄清和补正</w:t>
      </w:r>
    </w:p>
    <w:p w14:paraId="713413EF">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 在评标过程中，评标委员会可以书面形式要求投标人对所提交投标文件中不明确的内容进行书面澄清或说明，或者对细微偏差进行补正。评标委员会不接受投标人主动提出的澄清、说明或补正。</w:t>
      </w:r>
    </w:p>
    <w:p w14:paraId="62DBC512">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 澄清、说明和补正不得改变投标文件的实质性内容(算术性错误修正的除外)。投标人的书面澄清、说明和补正属于投标文件的组成部分。</w:t>
      </w:r>
    </w:p>
    <w:p w14:paraId="5B0D5211">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 评标委员会对投标人提交的澄清、说明或补正有疑问的，可以要求投标人进一步澄清、说明或补正，直至满足评标委员会的要求。</w:t>
      </w:r>
    </w:p>
    <w:p w14:paraId="1F4FB0C9">
      <w:pPr>
        <w:pStyle w:val="1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4.4技术部分方案内容存在下述情况视为有缺陷：内容与本项目无关，凭空编造，内容前后矛盾，套用其他方案，不满足采购需求，虽有内容但描述存在偏离，内容脱离项目实际情况，实施地点，涉及的规范，标准与本项目要求不一致等任意一种情形。存在缺陷的评分项即不得分。</w:t>
      </w:r>
    </w:p>
    <w:p w14:paraId="067E01A1">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5.废标条件</w:t>
      </w:r>
    </w:p>
    <w:p w14:paraId="43D44836">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投标人或其投标文件有下列情形之一的，其投标作废标处理：</w:t>
      </w:r>
    </w:p>
    <w:p w14:paraId="4FE2C750">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5.1有串通投标或弄虚作假或有其他违法行为的。</w:t>
      </w:r>
    </w:p>
    <w:p w14:paraId="72407BB4">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5.2不按评标委员会要求澄清、说明或补正的。</w:t>
      </w:r>
    </w:p>
    <w:p w14:paraId="4D80983F">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5.3在形式评审、资格评审、响应性评审中，评标委员会认定投标人的投标文件不符合评标办法前附表中规定的任何一项评审标准的。</w:t>
      </w:r>
    </w:p>
    <w:p w14:paraId="088C81F8">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投标人未按投标人须知前附表要求规定出席开标会的。</w:t>
      </w:r>
    </w:p>
    <w:p w14:paraId="30D1EC76">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6.评标争议的解决</w:t>
      </w:r>
    </w:p>
    <w:p w14:paraId="05AD4370">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在任何评标环节中产生争议，需评标委员会就某项定性的评审结论做出表决的，由评标委员会全体成员按照少数服从多数的原则，以记名投票方式表决。</w:t>
      </w:r>
    </w:p>
    <w:p w14:paraId="4A3CB185">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7.确定中标人</w:t>
      </w:r>
    </w:p>
    <w:p w14:paraId="7017B457">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7.1招标人不保证报价最低的投标人为中标人。</w:t>
      </w:r>
    </w:p>
    <w:p w14:paraId="55E44F3B">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7.2只有经评标委员会推举排名第一的中标候选人才有可能被授予合同。</w:t>
      </w:r>
    </w:p>
    <w:p w14:paraId="0B2EA375">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7.3确定中标人后，将采取网上公示方式，在载明的公示期内无投标人提出质疑的招标人将与中标人签订采购合同。</w:t>
      </w:r>
    </w:p>
    <w:p w14:paraId="1038EA91">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8.其他</w:t>
      </w:r>
    </w:p>
    <w:p w14:paraId="5A2A8730">
      <w:pPr>
        <w:pStyle w:val="1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8.1评标委员会认为投标人的投标报价有明显低于其他通过符合性审查的合格供应商的报价，按《政府采购货物和服务招标投标管理办理》第六十条规定处理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 xml:space="preserve">    落实政府采购政策需满足的资格要求：</w:t>
      </w:r>
    </w:p>
    <w:p w14:paraId="262011B4">
      <w:pPr>
        <w:pStyle w:val="1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(1)《政府采购促进中小企业发展管理办法》（财库〔2020〕46号）；</w:t>
      </w:r>
    </w:p>
    <w:p w14:paraId="006D8E1E">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(2)《关于政府采购支持监狱企业发展有关问题的通知</w:t>
      </w:r>
      <w:r>
        <w:rPr>
          <w:rFonts w:hint="eastAsia" w:ascii="宋体" w:hAnsi="宋体" w:eastAsia="宋体" w:cs="宋体"/>
          <w:color w:val="auto"/>
          <w:sz w:val="24"/>
          <w:szCs w:val="24"/>
          <w:highlight w:val="none"/>
        </w:rPr>
        <w:t>》（财库〔2014〕68号）；</w:t>
      </w:r>
    </w:p>
    <w:p w14:paraId="4D773F65">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(3)《关于促进残疾人就业政府采购政策的通知》（财库〔2017〕141号）；</w:t>
      </w:r>
    </w:p>
    <w:p w14:paraId="3462D255">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关于调整优化节能产品、环境标志产品政府采购执行机制的通知》（财库〔2019〕9号）等。本项目若投标人拟提供产品为“节能产品、环保标志产品”的，且提供了相关产品的认定证明的，招标人将在同等条件下优先确定其为中标单位（即项目评审采用综合评分法时；得分相等且评标价相等时优先。采用最低价评审法时；报价相等时优先。）；</w:t>
      </w:r>
    </w:p>
    <w:p w14:paraId="0197BBEB">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(5)本项目按照《政府采购促进中小企业发展管理办法》要求，专门面向中小企业，禁止大型企业投标。</w:t>
      </w:r>
    </w:p>
    <w:p w14:paraId="1CC9ECC8">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本项目中小企业划型所属行业标准为：</w:t>
      </w:r>
      <w:r>
        <w:rPr>
          <w:rFonts w:hint="eastAsia" w:ascii="宋体" w:hAnsi="宋体" w:eastAsia="宋体" w:cs="宋体"/>
          <w:color w:val="auto"/>
          <w:sz w:val="24"/>
          <w:szCs w:val="24"/>
          <w:highlight w:val="none"/>
          <w:lang w:val="en-US" w:eastAsia="zh-CN"/>
        </w:rPr>
        <w:t>批发业</w:t>
      </w:r>
      <w:r>
        <w:rPr>
          <w:rFonts w:hint="eastAsia" w:ascii="宋体" w:hAnsi="宋体" w:eastAsia="宋体" w:cs="宋体"/>
          <w:color w:val="auto"/>
          <w:sz w:val="24"/>
          <w:szCs w:val="24"/>
          <w:highlight w:val="none"/>
        </w:rPr>
        <w:t>。</w:t>
      </w:r>
    </w:p>
    <w:p w14:paraId="1C0C2730">
      <w:pPr>
        <w:pStyle w:val="1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以上所列国家相关政策性文件，此处不予提供。请投标人自行查询阅读理解。相关附件声明格式后附：</w:t>
      </w:r>
    </w:p>
    <w:p w14:paraId="0E488B57">
      <w:pPr>
        <w:snapToGrid w:val="0"/>
        <w:spacing w:line="360" w:lineRule="auto"/>
        <w:jc w:val="center"/>
        <w:rPr>
          <w:rFonts w:hint="eastAsia" w:ascii="宋体" w:hAnsi="宋体" w:eastAsia="宋体" w:cs="宋体"/>
          <w:color w:val="auto"/>
          <w:sz w:val="21"/>
          <w:szCs w:val="24"/>
          <w:highlight w:val="none"/>
        </w:rPr>
      </w:pPr>
      <w:r>
        <w:rPr>
          <w:rFonts w:hint="eastAsia" w:ascii="宋体" w:hAnsi="宋体" w:eastAsia="宋体" w:cs="宋体"/>
          <w:b/>
          <w:color w:val="auto"/>
          <w:sz w:val="24"/>
          <w:szCs w:val="24"/>
          <w:highlight w:val="none"/>
        </w:rPr>
        <w:t>中小企业划型标准规定</w:t>
      </w:r>
    </w:p>
    <w:p w14:paraId="130D667D">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一、根据《中华人民共和国中小企业促进法》和《国务院关于进一步促进中小企业发展的若干意见》(国发〔2009〕36号)，制定本规定。</w:t>
      </w:r>
    </w:p>
    <w:p w14:paraId="5D7FBCE6">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二、中小企业划分为中型、小型、微型三种类型，具体标准根据企业从业人员、营业收入、资产总额等指标，结合行业特点制定。</w:t>
      </w:r>
    </w:p>
    <w:p w14:paraId="7126C1C1">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4D67EBD0">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四、各行业划型标准为：</w:t>
      </w:r>
    </w:p>
    <w:p w14:paraId="4767F9EA">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（一）农、林、牧、渔业。营业收入20000万元以下的为中小微型企业。其中，营业收入500万元及以上的为中型企业，营业收入50万元及以上的为小型企业，营业收入50万元以下的为微型企业。</w:t>
      </w:r>
    </w:p>
    <w:p w14:paraId="27EE3AB3">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09E854C9">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C77B407">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78FF8933">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CA54487">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BCB2D9A">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C0D0F02">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9670053">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9B41A4E">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1B6DC62">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6435A32">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A143A9A">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416A45B5">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59411BE7">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E4F6E38">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（十六）其他未列明行业。从业人员300人以下的为中小微型企业。其中，从业人员100人及以上的为中型企业；从业人员10人及以上的为小型企业；从业人员10人以下的为微型企业。</w:t>
      </w:r>
    </w:p>
    <w:p w14:paraId="3984AEBB">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五、企业类型的划分以统计部门的统计数据为依据。</w:t>
      </w:r>
    </w:p>
    <w:p w14:paraId="279147DE">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六、本规定适用于在中华人民共和国境内依法设立的各类所有制和各种组织形式的企业。个体工商户和本规定以外的行业，参照本规定进行划型。</w:t>
      </w:r>
    </w:p>
    <w:p w14:paraId="7DE35A2A">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1F650EA1">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八、本规定由工业和信息化部、国家统计局会同有关部门根据《国民经济行业分类》修订情况和企业发展变化情况适时修订。</w:t>
      </w:r>
    </w:p>
    <w:p w14:paraId="0F2C2C0B">
      <w:pPr>
        <w:snapToGrid w:val="0"/>
        <w:spacing w:line="360" w:lineRule="auto"/>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　　九、本规定由工业和信息化部、国家统计局会同有关部门负责解释。</w:t>
      </w:r>
    </w:p>
    <w:p w14:paraId="54AEB09D">
      <w:pPr>
        <w:autoSpaceDE w:val="0"/>
        <w:snapToGrid w:val="0"/>
        <w:spacing w:line="360" w:lineRule="auto"/>
        <w:ind w:firstLine="480" w:firstLineChars="200"/>
        <w:jc w:val="left"/>
        <w:rPr>
          <w:rFonts w:hint="eastAsia" w:ascii="宋体" w:hAnsi="宋体" w:eastAsia="宋体" w:cs="宋体"/>
          <w:color w:val="auto"/>
          <w:sz w:val="21"/>
          <w:szCs w:val="24"/>
          <w:highlight w:val="none"/>
        </w:rPr>
      </w:pPr>
      <w:r>
        <w:rPr>
          <w:rFonts w:hint="eastAsia" w:ascii="宋体" w:hAnsi="宋体" w:eastAsia="宋体" w:cs="宋体"/>
          <w:color w:val="auto"/>
          <w:sz w:val="24"/>
          <w:szCs w:val="24"/>
          <w:highlight w:val="none"/>
        </w:rPr>
        <w:t>十、本规定自发布之日起执行，原国家经贸委、原国家计委、财政部和国家统计局2003年颁布的《中小企业标准暂行规定》同时废止。</w:t>
      </w:r>
    </w:p>
    <w:p w14:paraId="4CD5DC8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jc w:val="left"/>
        <w:rPr>
          <w:rFonts w:hint="eastAsia" w:ascii="宋体" w:hAnsi="宋体" w:eastAsia="宋体" w:cs="宋体"/>
          <w:color w:val="auto"/>
          <w:kern w:val="0"/>
          <w:sz w:val="24"/>
          <w:szCs w:val="24"/>
          <w:highlight w:val="none"/>
        </w:rPr>
      </w:pPr>
    </w:p>
    <w:p w14:paraId="49C31EE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jc w:val="left"/>
        <w:rPr>
          <w:rFonts w:hint="eastAsia" w:ascii="宋体" w:hAnsi="宋体" w:eastAsia="宋体" w:cs="宋体"/>
          <w:color w:val="auto"/>
          <w:kern w:val="0"/>
          <w:sz w:val="24"/>
          <w:szCs w:val="24"/>
          <w:highlight w:val="none"/>
        </w:rPr>
      </w:pPr>
    </w:p>
    <w:p w14:paraId="7E19EA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jc w:val="left"/>
        <w:rPr>
          <w:rFonts w:hint="eastAsia" w:ascii="宋体" w:hAnsi="宋体" w:eastAsia="宋体" w:cs="宋体"/>
          <w:color w:val="auto"/>
          <w:kern w:val="0"/>
          <w:sz w:val="24"/>
          <w:szCs w:val="24"/>
          <w:highlight w:val="none"/>
        </w:rPr>
      </w:pPr>
    </w:p>
    <w:p w14:paraId="2D7FD38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jc w:val="left"/>
        <w:rPr>
          <w:rFonts w:hint="eastAsia" w:ascii="宋体" w:hAnsi="宋体" w:eastAsia="宋体" w:cs="宋体"/>
          <w:color w:val="auto"/>
          <w:kern w:val="0"/>
          <w:sz w:val="24"/>
          <w:szCs w:val="24"/>
          <w:highlight w:val="none"/>
        </w:rPr>
      </w:pPr>
    </w:p>
    <w:p w14:paraId="274D810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val="0"/>
        <w:spacing w:line="360" w:lineRule="auto"/>
        <w:ind w:firstLine="480" w:firstLineChars="200"/>
        <w:jc w:val="left"/>
        <w:rPr>
          <w:rFonts w:hint="eastAsia" w:ascii="宋体" w:hAnsi="宋体" w:eastAsia="宋体" w:cs="宋体"/>
          <w:color w:val="auto"/>
          <w:kern w:val="0"/>
          <w:sz w:val="24"/>
          <w:szCs w:val="24"/>
          <w:highlight w:val="none"/>
        </w:rPr>
      </w:pPr>
    </w:p>
    <w:p w14:paraId="4AA1247C">
      <w:pPr>
        <w:spacing w:line="360" w:lineRule="auto"/>
        <w:ind w:firstLine="487" w:firstLineChars="202"/>
        <w:jc w:val="center"/>
        <w:rPr>
          <w:rFonts w:hint="eastAsia" w:ascii="宋体" w:hAnsi="宋体" w:eastAsia="宋体" w:cs="宋体"/>
          <w:b/>
          <w:color w:val="auto"/>
          <w:sz w:val="24"/>
          <w:szCs w:val="24"/>
          <w:highlight w:val="none"/>
        </w:rPr>
      </w:pPr>
      <w:bookmarkStart w:id="390" w:name="_Toc48760974"/>
      <w:r>
        <w:rPr>
          <w:rFonts w:hint="eastAsia" w:ascii="宋体" w:hAnsi="宋体" w:eastAsia="宋体" w:cs="宋体"/>
          <w:b/>
          <w:color w:val="auto"/>
          <w:sz w:val="24"/>
          <w:szCs w:val="24"/>
          <w:highlight w:val="none"/>
        </w:rPr>
        <w:t>关于促进残疾人就业政府采购政策的通知</w:t>
      </w:r>
    </w:p>
    <w:p w14:paraId="2BC7A593">
      <w:pPr>
        <w:widowControl/>
        <w:spacing w:before="0" w:beforeAutospacing="0" w:after="0" w:afterAutospacing="0" w:line="360" w:lineRule="auto"/>
        <w:ind w:firstLine="480" w:firstLineChars="200"/>
        <w:jc w:val="center"/>
        <w:rPr>
          <w:rFonts w:hint="eastAsia" w:ascii="宋体" w:hAnsi="宋体" w:eastAsia="宋体" w:cs="宋体"/>
          <w:b/>
          <w:color w:val="auto"/>
          <w:kern w:val="2"/>
          <w:sz w:val="24"/>
          <w:szCs w:val="24"/>
          <w:highlight w:val="none"/>
          <w:lang w:val="en-US" w:eastAsia="zh-CN" w:bidi="ar-SA"/>
        </w:rPr>
      </w:pPr>
      <w:bookmarkStart w:id="391" w:name="sendNo"/>
      <w:r>
        <w:rPr>
          <w:rFonts w:hint="eastAsia" w:ascii="宋体" w:hAnsi="宋体" w:eastAsia="宋体" w:cs="宋体"/>
          <w:color w:val="auto"/>
          <w:kern w:val="2"/>
          <w:sz w:val="24"/>
          <w:szCs w:val="24"/>
          <w:highlight w:val="none"/>
          <w:lang w:val="en-US" w:eastAsia="zh-CN" w:bidi="ar-SA"/>
        </w:rPr>
        <w:t>财库〔</w:t>
      </w:r>
      <w:bookmarkEnd w:id="391"/>
      <w:r>
        <w:rPr>
          <w:rFonts w:hint="eastAsia" w:ascii="宋体" w:hAnsi="宋体" w:eastAsia="宋体" w:cs="宋体"/>
          <w:color w:val="auto"/>
          <w:kern w:val="2"/>
          <w:sz w:val="24"/>
          <w:szCs w:val="24"/>
          <w:highlight w:val="none"/>
          <w:lang w:val="en-US" w:eastAsia="zh-CN" w:bidi="ar-SA"/>
        </w:rPr>
        <w:t>2017〕141号</w:t>
      </w:r>
    </w:p>
    <w:p w14:paraId="63EAAECF">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bookmarkStart w:id="392" w:name="toDeptId"/>
      <w:r>
        <w:rPr>
          <w:rFonts w:hint="eastAsia" w:ascii="宋体" w:hAnsi="宋体" w:eastAsia="宋体" w:cs="宋体"/>
          <w:color w:val="auto"/>
          <w:kern w:val="0"/>
          <w:sz w:val="24"/>
          <w:szCs w:val="24"/>
          <w:highlight w:val="none"/>
          <w:shd w:val="clear" w:color="auto" w:fill="FFFFFF"/>
          <w:lang w:val="en-US" w:eastAsia="zh-CN" w:bidi="ar-SA"/>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392"/>
      <w:r>
        <w:rPr>
          <w:rFonts w:hint="eastAsia" w:ascii="宋体" w:hAnsi="宋体" w:eastAsia="宋体" w:cs="宋体"/>
          <w:color w:val="auto"/>
          <w:kern w:val="0"/>
          <w:sz w:val="24"/>
          <w:szCs w:val="24"/>
          <w:highlight w:val="none"/>
          <w:shd w:val="clear" w:color="auto" w:fill="FFFFFF"/>
          <w:lang w:val="en-US" w:eastAsia="zh-CN" w:bidi="ar-SA"/>
        </w:rPr>
        <w:t>：</w:t>
      </w:r>
    </w:p>
    <w:p w14:paraId="28D15750">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为了发挥政府采购促进残疾人就业的作用，进一步保障残疾人权益，依照《政府采购法》、《残疾人保障法》等法律法规及相关规定，现就促进残疾人就业政府采购政策通知如下：</w:t>
      </w:r>
    </w:p>
    <w:p w14:paraId="258A4B66">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一、享受政府采购支持政策的残疾人福利性单位应当同时满足以下条件：</w:t>
      </w:r>
    </w:p>
    <w:p w14:paraId="109ABC6F">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（一）安置的残疾人占本单位在职职工人数的比例不低于25%（含25%），并且安置的残疾人人数不少于10人（含10人）；</w:t>
      </w:r>
    </w:p>
    <w:p w14:paraId="3C9C765D">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（二）依法与安置的每位残疾人签订了一年以上（含一年）的劳动合同或服务协议；</w:t>
      </w:r>
    </w:p>
    <w:p w14:paraId="620FC54C">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（三）为安置的每位残疾人按月足额缴纳了基本养老保险、基本医疗保险、失业保险、工伤保险和生育保险等社会保险费；</w:t>
      </w:r>
    </w:p>
    <w:p w14:paraId="410CA427">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（四）通过银行等金融机构向安置的每位残疾人，按月支付了不低于单位所在区县适用的经省级人民政府批准的月最低工资标准的工资；</w:t>
      </w:r>
    </w:p>
    <w:p w14:paraId="584E1991">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（五）提供本单位制造的货物、承担的工程或者服务（以下简称产品），或者提供其他残疾人福利性单位制造的货物（不包括使用非残疾人福利性单位注册商标的货物）。</w:t>
      </w:r>
    </w:p>
    <w:p w14:paraId="2B57AC04">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71B4EE35">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51A8C5E9">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中标、成交投标人为残疾人福利性单位的，采购人或者其委托的采购代理机构应当随中标、成交结果同时公告其《残疾人福利性单位声明函》，接受社会监督。</w:t>
      </w:r>
    </w:p>
    <w:p w14:paraId="2AEED37D">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投标人提供的《残疾人福利性单位声明函》与事实不符的，依照《政府采购法》第七十七条第一款的规定追究法律责任。</w:t>
      </w:r>
    </w:p>
    <w:p w14:paraId="3E97BF0B">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1A1B4804">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四、采购人采购公开招标数额标准以上的货物或者服务，因落实促进残疾人就业政策的需要，依法履行有关报批程序后，可采用公开招标以外的采购方式。</w:t>
      </w:r>
    </w:p>
    <w:p w14:paraId="01159C93">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374B09F6">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0FDE23F3">
      <w:pPr>
        <w:widowControl/>
        <w:spacing w:before="0" w:beforeAutospacing="0" w:after="0" w:afterAutospacing="0" w:line="360" w:lineRule="auto"/>
        <w:ind w:firstLine="480" w:firstLineChars="200"/>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七、本通知自2017年10月1日起执行。</w:t>
      </w:r>
    </w:p>
    <w:p w14:paraId="3D88498F">
      <w:pPr>
        <w:widowControl/>
        <w:spacing w:before="0" w:beforeAutospacing="0" w:after="0" w:afterAutospacing="0" w:line="360" w:lineRule="auto"/>
        <w:ind w:firstLine="480" w:firstLineChars="200"/>
        <w:jc w:val="righ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shd w:val="clear" w:color="auto" w:fill="FFFFFF"/>
          <w:lang w:val="en-US" w:eastAsia="zh-CN" w:bidi="ar-SA"/>
        </w:rPr>
        <w:t>财政部民政部中国残疾人联合会</w:t>
      </w:r>
    </w:p>
    <w:p w14:paraId="28F73851">
      <w:pPr>
        <w:spacing w:line="312" w:lineRule="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br w:type="page"/>
      </w:r>
    </w:p>
    <w:p w14:paraId="797E1593">
      <w:pPr>
        <w:spacing w:line="588" w:lineRule="exact"/>
        <w:jc w:val="center"/>
        <w:rPr>
          <w:rFonts w:hint="eastAsia" w:ascii="宋体" w:hAnsi="宋体" w:eastAsia="宋体" w:cs="宋体"/>
          <w:b/>
          <w:color w:val="auto"/>
          <w:sz w:val="24"/>
          <w:szCs w:val="24"/>
          <w:highlight w:val="none"/>
        </w:rPr>
      </w:pPr>
      <w:bookmarkStart w:id="393" w:name="OLE_LINK14"/>
      <w:bookmarkStart w:id="394" w:name="OLE_LINK13"/>
      <w:r>
        <w:rPr>
          <w:rFonts w:hint="eastAsia" w:ascii="宋体" w:hAnsi="宋体" w:eastAsia="宋体" w:cs="宋体"/>
          <w:b/>
          <w:color w:val="auto"/>
          <w:sz w:val="24"/>
          <w:szCs w:val="24"/>
          <w:highlight w:val="none"/>
        </w:rPr>
        <w:t>残疾人福利性单位声明函</w:t>
      </w:r>
    </w:p>
    <w:bookmarkEnd w:id="393"/>
    <w:bookmarkEnd w:id="394"/>
    <w:p w14:paraId="4E07209A">
      <w:pPr>
        <w:spacing w:line="588" w:lineRule="exact"/>
        <w:rPr>
          <w:rFonts w:hint="eastAsia" w:ascii="宋体" w:hAnsi="宋体" w:eastAsia="宋体" w:cs="宋体"/>
          <w:b/>
          <w:color w:val="auto"/>
          <w:spacing w:val="6"/>
          <w:sz w:val="24"/>
          <w:szCs w:val="24"/>
          <w:highlight w:val="none"/>
        </w:rPr>
      </w:pPr>
    </w:p>
    <w:p w14:paraId="66A811AF">
      <w:pPr>
        <w:spacing w:line="312"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4E4FADF">
      <w:pPr>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本单位对上述声明的真实性负责。如有虚假，将依法承担相应责任。</w:t>
      </w:r>
    </w:p>
    <w:p w14:paraId="2AA89A67">
      <w:pPr>
        <w:spacing w:line="588" w:lineRule="exact"/>
        <w:ind w:firstLine="504" w:firstLineChars="200"/>
        <w:rPr>
          <w:rFonts w:hint="eastAsia" w:ascii="宋体" w:hAnsi="宋体" w:eastAsia="宋体" w:cs="宋体"/>
          <w:color w:val="auto"/>
          <w:spacing w:val="6"/>
          <w:sz w:val="24"/>
          <w:szCs w:val="24"/>
          <w:highlight w:val="none"/>
        </w:rPr>
      </w:pPr>
    </w:p>
    <w:p w14:paraId="5CBACF01">
      <w:pPr>
        <w:spacing w:line="588" w:lineRule="exact"/>
        <w:ind w:firstLine="504" w:firstLineChars="200"/>
        <w:rPr>
          <w:rFonts w:hint="eastAsia" w:ascii="宋体" w:hAnsi="宋体" w:eastAsia="宋体" w:cs="宋体"/>
          <w:color w:val="auto"/>
          <w:spacing w:val="6"/>
          <w:sz w:val="24"/>
          <w:szCs w:val="24"/>
          <w:highlight w:val="none"/>
        </w:rPr>
      </w:pPr>
    </w:p>
    <w:p w14:paraId="720C6EC8">
      <w:pPr>
        <w:spacing w:line="312" w:lineRule="auto"/>
        <w:ind w:firstLine="405"/>
        <w:rPr>
          <w:rFonts w:hint="eastAsia" w:ascii="宋体" w:hAnsi="宋体" w:eastAsia="宋体" w:cs="宋体"/>
          <w:color w:val="auto"/>
          <w:sz w:val="24"/>
          <w:szCs w:val="24"/>
          <w:highlight w:val="none"/>
        </w:rPr>
      </w:pPr>
    </w:p>
    <w:p w14:paraId="3A2E5087">
      <w:pPr>
        <w:spacing w:line="312" w:lineRule="auto"/>
        <w:ind w:firstLine="405"/>
        <w:rPr>
          <w:rFonts w:hint="eastAsia" w:ascii="宋体" w:hAnsi="宋体" w:eastAsia="宋体" w:cs="宋体"/>
          <w:color w:val="auto"/>
          <w:sz w:val="24"/>
          <w:szCs w:val="24"/>
          <w:highlight w:val="none"/>
        </w:rPr>
      </w:pPr>
    </w:p>
    <w:p w14:paraId="38A7D059">
      <w:pPr>
        <w:spacing w:line="312" w:lineRule="auto"/>
        <w:ind w:firstLine="40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单位名称（盖章）：</w:t>
      </w:r>
    </w:p>
    <w:p w14:paraId="0E3EBCC9">
      <w:pPr>
        <w:spacing w:line="312" w:lineRule="auto"/>
        <w:ind w:firstLine="405"/>
        <w:rPr>
          <w:rFonts w:hint="eastAsia" w:ascii="宋体" w:hAnsi="宋体" w:eastAsia="宋体" w:cs="宋体"/>
          <w:color w:val="auto"/>
          <w:sz w:val="24"/>
          <w:szCs w:val="24"/>
          <w:highlight w:val="none"/>
        </w:rPr>
      </w:pPr>
    </w:p>
    <w:p w14:paraId="34A359A3">
      <w:pPr>
        <w:spacing w:line="312" w:lineRule="auto"/>
        <w:ind w:firstLine="405"/>
        <w:rPr>
          <w:rFonts w:hint="eastAsia" w:ascii="宋体" w:hAnsi="宋体" w:eastAsia="宋体" w:cs="宋体"/>
          <w:color w:val="auto"/>
          <w:sz w:val="24"/>
          <w:szCs w:val="24"/>
          <w:highlight w:val="none"/>
        </w:rPr>
      </w:pPr>
    </w:p>
    <w:p w14:paraId="0B4756BB">
      <w:pPr>
        <w:spacing w:line="312" w:lineRule="auto"/>
        <w:ind w:firstLine="40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日  期：</w:t>
      </w:r>
    </w:p>
    <w:p w14:paraId="3BB4E691">
      <w:pPr>
        <w:spacing w:line="312" w:lineRule="auto"/>
        <w:ind w:firstLine="405"/>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61193A7E">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财政部司法部关于政府采购支持监狱企业发展有关问题的通知</w:t>
      </w:r>
      <w:r>
        <w:rPr>
          <w:rFonts w:hint="eastAsia" w:ascii="宋体" w:hAnsi="宋体" w:eastAsia="宋体" w:cs="宋体"/>
          <w:b/>
          <w:color w:val="auto"/>
          <w:sz w:val="24"/>
          <w:szCs w:val="24"/>
          <w:highlight w:val="none"/>
          <w:lang w:val="en-US" w:eastAsia="zh-CN"/>
        </w:rPr>
        <w:t>--</w:t>
      </w:r>
      <w:r>
        <w:rPr>
          <w:rFonts w:hint="eastAsia" w:ascii="宋体" w:hAnsi="宋体" w:eastAsia="宋体" w:cs="宋体"/>
          <w:color w:val="auto"/>
          <w:sz w:val="24"/>
          <w:szCs w:val="24"/>
          <w:highlight w:val="none"/>
        </w:rPr>
        <w:t>财库〔2014〕68号</w:t>
      </w:r>
    </w:p>
    <w:p w14:paraId="1A43DD63">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65FA7F34">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w:t>
      </w:r>
      <w:r>
        <w:rPr>
          <w:rFonts w:hint="eastAsia" w:ascii="宋体" w:hAnsi="宋体" w:eastAsia="宋体" w:cs="宋体"/>
          <w:color w:val="auto"/>
          <w:sz w:val="24"/>
          <w:szCs w:val="24"/>
          <w:highlight w:val="none"/>
          <w:lang w:eastAsia="zh-CN"/>
        </w:rPr>
        <w:t>技术部分</w:t>
      </w:r>
      <w:r>
        <w:rPr>
          <w:rFonts w:hint="eastAsia" w:ascii="宋体" w:hAnsi="宋体" w:eastAsia="宋体" w:cs="宋体"/>
          <w:color w:val="auto"/>
          <w:sz w:val="24"/>
          <w:szCs w:val="24"/>
          <w:highlight w:val="none"/>
        </w:rPr>
        <w:t>的通知》（国发[2003]7号）文件精神，发挥政府采购支持监狱企业发展的作用，现就有关事项通知如下：</w:t>
      </w:r>
    </w:p>
    <w:p w14:paraId="617E1913">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07E68060">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二、在政府采购活动中，监狱企业视同小型、微型企业，享受预留份额、评审中价格扣除等政府采购促进中小企业发展的政府采购政策。向监狱企业采购的金额，计入面向中小企业采购的统计数据。</w:t>
      </w:r>
    </w:p>
    <w:p w14:paraId="3505E874">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06F12D53">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四、各地区可以结合本地区实际，对监狱企业生产的办公用品、家具用具、车辆维修和提供的保养服务、消防设备等，提出预留份额等政府采购支持措施，加大对监狱企业产品的采购力度。</w:t>
      </w:r>
    </w:p>
    <w:p w14:paraId="608C533F">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73B72B9C">
      <w:pPr>
        <w:spacing w:line="360" w:lineRule="auto"/>
        <w:ind w:firstLine="3840" w:firstLineChars="16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中华人民共和国财政部</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中华人民共和国司法部</w:t>
      </w:r>
    </w:p>
    <w:p w14:paraId="48F92669">
      <w:pPr>
        <w:pageBreakBefore w:val="0"/>
        <w:kinsoku/>
        <w:overflowPunct/>
        <w:bidi w:val="0"/>
        <w:spacing w:afterAutospacing="0" w:line="360" w:lineRule="auto"/>
        <w:ind w:left="0" w:leftChars="0" w:right="0" w:rightChars="0"/>
        <w:jc w:val="center"/>
        <w:rPr>
          <w:rFonts w:hint="eastAsia" w:ascii="宋体" w:hAnsi="宋体" w:eastAsia="宋体" w:cs="宋体"/>
          <w:b/>
          <w:bCs/>
          <w:color w:val="auto"/>
          <w:sz w:val="24"/>
          <w:szCs w:val="24"/>
          <w:highlight w:val="none"/>
        </w:rPr>
        <w:sectPr>
          <w:headerReference r:id="rId5" w:type="default"/>
          <w:footerReference r:id="rId6" w:type="default"/>
          <w:pgSz w:w="11906" w:h="16838"/>
          <w:pgMar w:top="1440" w:right="1080" w:bottom="1440" w:left="1080" w:header="851" w:footer="992" w:gutter="0"/>
          <w:pgNumType w:fmt="decimal"/>
          <w:cols w:space="720" w:num="1"/>
          <w:titlePg/>
          <w:docGrid w:linePitch="312" w:charSpace="0"/>
        </w:sectPr>
      </w:pPr>
    </w:p>
    <w:p w14:paraId="4DD4E7B7">
      <w:pPr>
        <w:pStyle w:val="2"/>
        <w:bidi w:val="0"/>
        <w:spacing w:line="360" w:lineRule="auto"/>
        <w:jc w:val="center"/>
        <w:rPr>
          <w:rFonts w:hint="eastAsia" w:ascii="宋体" w:hAnsi="宋体" w:eastAsia="宋体" w:cs="宋体"/>
          <w:b/>
          <w:color w:val="auto"/>
          <w:sz w:val="28"/>
          <w:szCs w:val="13"/>
          <w:highlight w:val="none"/>
          <w:lang w:val="en-US" w:eastAsia="zh-CN"/>
        </w:rPr>
      </w:pPr>
      <w:bookmarkStart w:id="395" w:name="_Toc991"/>
      <w:r>
        <w:rPr>
          <w:rFonts w:hint="eastAsia" w:ascii="宋体" w:hAnsi="宋体" w:eastAsia="宋体" w:cs="宋体"/>
          <w:b/>
          <w:color w:val="auto"/>
          <w:sz w:val="28"/>
          <w:szCs w:val="13"/>
          <w:highlight w:val="none"/>
          <w:lang w:val="en-US" w:eastAsia="zh-CN"/>
        </w:rPr>
        <w:t>第四章</w:t>
      </w:r>
      <w:bookmarkEnd w:id="390"/>
      <w:bookmarkStart w:id="396" w:name="_第五部分__"/>
      <w:bookmarkEnd w:id="396"/>
      <w:r>
        <w:rPr>
          <w:rFonts w:hint="eastAsia" w:ascii="宋体" w:hAnsi="宋体" w:eastAsia="宋体" w:cs="宋体"/>
          <w:b/>
          <w:color w:val="auto"/>
          <w:sz w:val="28"/>
          <w:szCs w:val="13"/>
          <w:highlight w:val="none"/>
          <w:lang w:val="en-US" w:eastAsia="zh-CN"/>
        </w:rPr>
        <w:t xml:space="preserve">  合同条款及格式</w:t>
      </w:r>
      <w:bookmarkEnd w:id="395"/>
    </w:p>
    <w:p w14:paraId="48B2AEF3">
      <w:pPr>
        <w:pageBreakBefore w:val="0"/>
        <w:tabs>
          <w:tab w:val="left" w:pos="738"/>
        </w:tabs>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lang w:eastAsia="zh-CN"/>
        </w:rPr>
      </w:pPr>
      <w:bookmarkStart w:id="397" w:name="_Toc9722"/>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政府采购服务参考合同</w:t>
      </w:r>
      <w:bookmarkEnd w:id="397"/>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具体以实际签订为准</w:t>
      </w:r>
      <w:r>
        <w:rPr>
          <w:rFonts w:hint="eastAsia" w:ascii="宋体" w:hAnsi="宋体" w:eastAsia="宋体" w:cs="宋体"/>
          <w:color w:val="auto"/>
          <w:sz w:val="24"/>
          <w:szCs w:val="24"/>
          <w:highlight w:val="none"/>
          <w:lang w:eastAsia="zh-CN"/>
        </w:rPr>
        <w:t>)</w:t>
      </w:r>
    </w:p>
    <w:p w14:paraId="24701D93">
      <w:pPr>
        <w:rPr>
          <w:rFonts w:hint="eastAsia" w:ascii="宋体" w:hAnsi="宋体" w:eastAsia="宋体" w:cs="宋体"/>
          <w:b/>
          <w:color w:val="auto"/>
          <w:sz w:val="28"/>
          <w:szCs w:val="13"/>
          <w:highlight w:val="none"/>
          <w:lang w:val="en-US" w:eastAsia="zh-CN"/>
        </w:rPr>
      </w:pPr>
      <w:r>
        <w:rPr>
          <w:rFonts w:hint="eastAsia" w:ascii="宋体" w:hAnsi="宋体" w:eastAsia="宋体" w:cs="宋体"/>
          <w:b/>
          <w:color w:val="auto"/>
          <w:sz w:val="28"/>
          <w:szCs w:val="13"/>
          <w:highlight w:val="none"/>
          <w:lang w:val="en-US" w:eastAsia="zh-CN"/>
        </w:rPr>
        <w:br w:type="page"/>
      </w:r>
    </w:p>
    <w:p w14:paraId="61E6420E">
      <w:pPr>
        <w:pStyle w:val="2"/>
        <w:numPr>
          <w:ilvl w:val="0"/>
          <w:numId w:val="0"/>
        </w:numPr>
        <w:bidi w:val="0"/>
        <w:spacing w:line="360" w:lineRule="auto"/>
        <w:jc w:val="center"/>
        <w:rPr>
          <w:rFonts w:hint="eastAsia" w:ascii="宋体" w:hAnsi="宋体" w:eastAsia="宋体" w:cs="宋体"/>
          <w:b/>
          <w:color w:val="auto"/>
          <w:sz w:val="28"/>
          <w:szCs w:val="13"/>
          <w:highlight w:val="none"/>
          <w:lang w:val="en-US" w:eastAsia="zh-CN"/>
        </w:rPr>
      </w:pPr>
      <w:bookmarkStart w:id="398" w:name="_Toc14688"/>
      <w:r>
        <w:rPr>
          <w:rFonts w:hint="eastAsia" w:ascii="宋体" w:hAnsi="宋体" w:eastAsia="宋体" w:cs="宋体"/>
          <w:b/>
          <w:color w:val="auto"/>
          <w:sz w:val="28"/>
          <w:szCs w:val="13"/>
          <w:highlight w:val="none"/>
          <w:lang w:val="en-US" w:eastAsia="zh-CN"/>
        </w:rPr>
        <w:t>第五章  采购需求及技术规格要求</w:t>
      </w:r>
      <w:bookmarkEnd w:id="398"/>
    </w:p>
    <w:p w14:paraId="53953926">
      <w:pPr>
        <w:spacing w:before="75" w:line="314" w:lineRule="exact"/>
        <w:ind w:left="4"/>
        <w:outlineLvl w:val="1"/>
        <w:rPr>
          <w:rFonts w:hint="eastAsia" w:ascii="宋体" w:hAnsi="宋体" w:eastAsia="宋体" w:cs="宋体"/>
          <w:spacing w:val="11"/>
          <w:position w:val="1"/>
          <w:sz w:val="24"/>
          <w:szCs w:val="24"/>
          <w:highlight w:val="none"/>
        </w:rPr>
      </w:pPr>
      <w:bookmarkStart w:id="399" w:name="_Toc5473"/>
      <w:r>
        <w:rPr>
          <w:rFonts w:hint="eastAsia" w:ascii="宋体" w:hAnsi="宋体" w:eastAsia="宋体" w:cs="宋体"/>
          <w:spacing w:val="11"/>
          <w:position w:val="1"/>
          <w:sz w:val="24"/>
          <w:szCs w:val="24"/>
          <w:highlight w:val="none"/>
        </w:rPr>
        <w:t>一、供应产品规格和标准</w:t>
      </w:r>
      <w:bookmarkEnd w:id="399"/>
    </w:p>
    <w:tbl>
      <w:tblPr>
        <w:tblStyle w:val="41"/>
        <w:tblW w:w="4999"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622"/>
        <w:gridCol w:w="5741"/>
        <w:gridCol w:w="2388"/>
      </w:tblGrid>
      <w:tr w14:paraId="0FB54C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832" w:type="pct"/>
          </w:tcPr>
          <w:p w14:paraId="203EF9D0">
            <w:pPr>
              <w:spacing w:before="61" w:line="227" w:lineRule="auto"/>
              <w:ind w:left="552"/>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品</w:t>
            </w:r>
            <w:r>
              <w:rPr>
                <w:rFonts w:hint="eastAsia" w:ascii="宋体" w:hAnsi="宋体" w:eastAsia="宋体" w:cs="宋体"/>
                <w:spacing w:val="-4"/>
                <w:sz w:val="20"/>
                <w:szCs w:val="20"/>
                <w:highlight w:val="none"/>
              </w:rPr>
              <w:t>类</w:t>
            </w:r>
          </w:p>
        </w:tc>
        <w:tc>
          <w:tcPr>
            <w:tcW w:w="2943" w:type="pct"/>
          </w:tcPr>
          <w:p w14:paraId="2E2947BC">
            <w:pPr>
              <w:spacing w:before="61" w:line="227" w:lineRule="auto"/>
              <w:ind w:left="913"/>
              <w:rPr>
                <w:rFonts w:hint="eastAsia" w:ascii="宋体" w:hAnsi="宋体" w:eastAsia="宋体" w:cs="宋体"/>
                <w:sz w:val="20"/>
                <w:szCs w:val="20"/>
                <w:highlight w:val="none"/>
              </w:rPr>
            </w:pPr>
            <w:r>
              <w:rPr>
                <w:rFonts w:hint="eastAsia" w:ascii="宋体" w:hAnsi="宋体" w:eastAsia="宋体" w:cs="宋体"/>
                <w:spacing w:val="11"/>
                <w:sz w:val="20"/>
                <w:szCs w:val="20"/>
                <w:highlight w:val="none"/>
              </w:rPr>
              <w:t>技</w:t>
            </w:r>
            <w:r>
              <w:rPr>
                <w:rFonts w:hint="eastAsia" w:ascii="宋体" w:hAnsi="宋体" w:eastAsia="宋体" w:cs="宋体"/>
                <w:spacing w:val="10"/>
                <w:sz w:val="20"/>
                <w:szCs w:val="20"/>
                <w:highlight w:val="none"/>
              </w:rPr>
              <w:t>术、规格、质量要求及包装标准</w:t>
            </w:r>
          </w:p>
        </w:tc>
        <w:tc>
          <w:tcPr>
            <w:tcW w:w="1224" w:type="pct"/>
          </w:tcPr>
          <w:p w14:paraId="70BA376E">
            <w:pPr>
              <w:spacing w:before="60" w:line="229" w:lineRule="auto"/>
              <w:ind w:left="709"/>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备</w:t>
            </w:r>
            <w:r>
              <w:rPr>
                <w:rFonts w:hint="eastAsia" w:ascii="宋体" w:hAnsi="宋体" w:eastAsia="宋体" w:cs="宋体"/>
                <w:spacing w:val="3"/>
                <w:sz w:val="20"/>
                <w:szCs w:val="20"/>
                <w:highlight w:val="none"/>
              </w:rPr>
              <w:t>注</w:t>
            </w:r>
          </w:p>
        </w:tc>
      </w:tr>
      <w:tr w14:paraId="5D1F9F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9" w:hRule="atLeast"/>
        </w:trPr>
        <w:tc>
          <w:tcPr>
            <w:tcW w:w="832" w:type="pct"/>
          </w:tcPr>
          <w:p w14:paraId="3B5BB8D9">
            <w:pPr>
              <w:spacing w:line="423" w:lineRule="auto"/>
              <w:jc w:val="both"/>
              <w:rPr>
                <w:rFonts w:hint="eastAsia" w:ascii="宋体" w:hAnsi="宋体" w:eastAsia="宋体" w:cs="宋体"/>
                <w:sz w:val="20"/>
                <w:szCs w:val="20"/>
                <w:highlight w:val="none"/>
              </w:rPr>
            </w:pPr>
          </w:p>
          <w:p w14:paraId="5A3E949D">
            <w:pPr>
              <w:spacing w:before="75" w:line="227" w:lineRule="auto"/>
              <w:ind w:left="417"/>
              <w:jc w:val="both"/>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蔬菜类</w:t>
            </w:r>
          </w:p>
        </w:tc>
        <w:tc>
          <w:tcPr>
            <w:tcW w:w="2943" w:type="pct"/>
            <w:vAlign w:val="center"/>
          </w:tcPr>
          <w:p w14:paraId="20D65F82">
            <w:pPr>
              <w:spacing w:before="33" w:line="244" w:lineRule="auto"/>
              <w:ind w:left="114" w:right="23" w:firstLine="14"/>
              <w:jc w:val="both"/>
              <w:rPr>
                <w:rFonts w:hint="eastAsia" w:ascii="宋体" w:hAnsi="宋体" w:eastAsia="宋体" w:cs="宋体"/>
                <w:sz w:val="20"/>
                <w:szCs w:val="20"/>
                <w:highlight w:val="none"/>
              </w:rPr>
            </w:pPr>
            <w:r>
              <w:rPr>
                <w:rFonts w:hint="eastAsia" w:ascii="宋体" w:hAnsi="宋体" w:eastAsia="宋体" w:cs="宋体"/>
                <w:spacing w:val="8"/>
                <w:sz w:val="20"/>
                <w:szCs w:val="20"/>
                <w:highlight w:val="none"/>
              </w:rPr>
              <w:t>当</w:t>
            </w:r>
            <w:r>
              <w:rPr>
                <w:rFonts w:hint="eastAsia" w:ascii="宋体" w:hAnsi="宋体" w:eastAsia="宋体" w:cs="宋体"/>
                <w:spacing w:val="5"/>
                <w:sz w:val="20"/>
                <w:szCs w:val="20"/>
                <w:highlight w:val="none"/>
              </w:rPr>
              <w:t>季各类新鲜蔬菜以及大棚种植蔬菜；蔬菜类必须</w:t>
            </w:r>
            <w:r>
              <w:rPr>
                <w:rFonts w:hint="eastAsia" w:ascii="宋体" w:hAnsi="宋体" w:eastAsia="宋体" w:cs="宋体"/>
                <w:spacing w:val="-1"/>
                <w:sz w:val="20"/>
                <w:szCs w:val="20"/>
                <w:highlight w:val="none"/>
              </w:rPr>
              <w:t>保证无黄叶、枯死叶、无死根、无杂质、表面无虫</w:t>
            </w:r>
            <w:r>
              <w:rPr>
                <w:rFonts w:hint="eastAsia" w:ascii="宋体" w:hAnsi="宋体" w:eastAsia="宋体" w:cs="宋体"/>
                <w:sz w:val="20"/>
                <w:szCs w:val="20"/>
                <w:highlight w:val="none"/>
              </w:rPr>
              <w:t>、</w:t>
            </w:r>
            <w:r>
              <w:rPr>
                <w:rFonts w:hint="eastAsia" w:ascii="宋体" w:hAnsi="宋体" w:eastAsia="宋体" w:cs="宋体"/>
                <w:spacing w:val="6"/>
                <w:sz w:val="20"/>
                <w:szCs w:val="20"/>
                <w:highlight w:val="none"/>
              </w:rPr>
              <w:t>无明显泥土、无破损、大小基本统一、不得过熟</w:t>
            </w:r>
            <w:r>
              <w:rPr>
                <w:rFonts w:hint="eastAsia" w:ascii="宋体" w:hAnsi="宋体" w:eastAsia="宋体" w:cs="宋体"/>
                <w:spacing w:val="2"/>
                <w:sz w:val="20"/>
                <w:szCs w:val="20"/>
                <w:highlight w:val="none"/>
              </w:rPr>
              <w:t>或</w:t>
            </w:r>
            <w:r>
              <w:rPr>
                <w:rFonts w:hint="eastAsia" w:ascii="宋体" w:hAnsi="宋体" w:eastAsia="宋体" w:cs="宋体"/>
                <w:spacing w:val="5"/>
                <w:sz w:val="20"/>
                <w:szCs w:val="20"/>
                <w:highlight w:val="none"/>
              </w:rPr>
              <w:t>欠熟等</w:t>
            </w:r>
            <w:r>
              <w:rPr>
                <w:rFonts w:hint="eastAsia" w:ascii="宋体" w:hAnsi="宋体" w:eastAsia="宋体" w:cs="宋体"/>
                <w:spacing w:val="4"/>
                <w:sz w:val="20"/>
                <w:szCs w:val="20"/>
                <w:highlight w:val="none"/>
              </w:rPr>
              <w:t>。</w:t>
            </w:r>
          </w:p>
        </w:tc>
        <w:tc>
          <w:tcPr>
            <w:tcW w:w="1224" w:type="pct"/>
            <w:vAlign w:val="center"/>
          </w:tcPr>
          <w:p w14:paraId="3650EA01">
            <w:pPr>
              <w:spacing w:before="192" w:line="259" w:lineRule="auto"/>
              <w:ind w:right="129"/>
              <w:jc w:val="both"/>
              <w:rPr>
                <w:rFonts w:hint="eastAsia" w:ascii="宋体" w:hAnsi="宋体" w:eastAsia="宋体" w:cs="宋体"/>
                <w:sz w:val="20"/>
                <w:szCs w:val="20"/>
                <w:highlight w:val="none"/>
              </w:rPr>
            </w:pPr>
            <w:r>
              <w:rPr>
                <w:rFonts w:hint="eastAsia" w:ascii="宋体" w:hAnsi="宋体" w:eastAsia="宋体" w:cs="宋体"/>
                <w:spacing w:val="10"/>
                <w:sz w:val="20"/>
                <w:szCs w:val="20"/>
                <w:highlight w:val="none"/>
              </w:rPr>
              <w:t>所</w:t>
            </w:r>
            <w:r>
              <w:rPr>
                <w:rFonts w:hint="eastAsia" w:ascii="宋体" w:hAnsi="宋体" w:eastAsia="宋体" w:cs="宋体"/>
                <w:spacing w:val="8"/>
                <w:sz w:val="20"/>
                <w:szCs w:val="20"/>
                <w:highlight w:val="none"/>
              </w:rPr>
              <w:t>有商品必须</w:t>
            </w:r>
            <w:r>
              <w:rPr>
                <w:rFonts w:hint="eastAsia" w:ascii="宋体" w:hAnsi="宋体" w:eastAsia="宋体" w:cs="宋体"/>
                <w:spacing w:val="30"/>
                <w:sz w:val="20"/>
                <w:szCs w:val="20"/>
                <w:highlight w:val="none"/>
              </w:rPr>
              <w:t>满</w:t>
            </w:r>
            <w:r>
              <w:rPr>
                <w:rFonts w:hint="eastAsia" w:ascii="宋体" w:hAnsi="宋体" w:eastAsia="宋体" w:cs="宋体"/>
                <w:spacing w:val="26"/>
                <w:sz w:val="20"/>
                <w:szCs w:val="20"/>
                <w:highlight w:val="none"/>
              </w:rPr>
              <w:t>足国家和地</w:t>
            </w:r>
            <w:r>
              <w:rPr>
                <w:rFonts w:hint="eastAsia" w:ascii="宋体" w:hAnsi="宋体" w:eastAsia="宋体" w:cs="宋体"/>
                <w:spacing w:val="3"/>
                <w:sz w:val="20"/>
                <w:szCs w:val="20"/>
                <w:highlight w:val="none"/>
              </w:rPr>
              <w:t>方的相关规定</w:t>
            </w:r>
            <w:r>
              <w:rPr>
                <w:rFonts w:hint="eastAsia" w:ascii="宋体" w:hAnsi="宋体" w:eastAsia="宋体" w:cs="宋体"/>
                <w:spacing w:val="1"/>
                <w:sz w:val="20"/>
                <w:szCs w:val="20"/>
                <w:highlight w:val="none"/>
              </w:rPr>
              <w:t>。</w:t>
            </w:r>
          </w:p>
        </w:tc>
      </w:tr>
      <w:tr w14:paraId="0CBAC1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8" w:hRule="atLeast"/>
        </w:trPr>
        <w:tc>
          <w:tcPr>
            <w:tcW w:w="832" w:type="pct"/>
          </w:tcPr>
          <w:p w14:paraId="03561827">
            <w:pPr>
              <w:spacing w:line="301" w:lineRule="auto"/>
              <w:jc w:val="both"/>
              <w:rPr>
                <w:rFonts w:hint="eastAsia" w:ascii="宋体" w:hAnsi="宋体" w:eastAsia="宋体" w:cs="宋体"/>
                <w:sz w:val="20"/>
                <w:szCs w:val="20"/>
                <w:highlight w:val="none"/>
              </w:rPr>
            </w:pPr>
          </w:p>
          <w:p w14:paraId="6025F683">
            <w:pPr>
              <w:spacing w:before="74" w:line="227" w:lineRule="auto"/>
              <w:ind w:left="556"/>
              <w:jc w:val="both"/>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肉</w:t>
            </w:r>
            <w:r>
              <w:rPr>
                <w:rFonts w:hint="eastAsia" w:ascii="宋体" w:hAnsi="宋体" w:eastAsia="宋体" w:cs="宋体"/>
                <w:spacing w:val="-6"/>
                <w:sz w:val="20"/>
                <w:szCs w:val="20"/>
                <w:highlight w:val="none"/>
              </w:rPr>
              <w:t>类</w:t>
            </w:r>
          </w:p>
        </w:tc>
        <w:tc>
          <w:tcPr>
            <w:tcW w:w="2943" w:type="pct"/>
            <w:vAlign w:val="center"/>
          </w:tcPr>
          <w:p w14:paraId="70779AB2">
            <w:pPr>
              <w:spacing w:before="67" w:line="249" w:lineRule="auto"/>
              <w:ind w:left="114" w:right="23" w:firstLine="22"/>
              <w:jc w:val="both"/>
              <w:rPr>
                <w:rFonts w:hint="eastAsia" w:ascii="宋体" w:hAnsi="宋体" w:eastAsia="宋体" w:cs="宋体"/>
                <w:sz w:val="20"/>
                <w:szCs w:val="20"/>
                <w:highlight w:val="none"/>
              </w:rPr>
            </w:pPr>
            <w:r>
              <w:rPr>
                <w:rFonts w:hint="eastAsia" w:ascii="宋体" w:hAnsi="宋体" w:eastAsia="宋体" w:cs="宋体"/>
                <w:spacing w:val="16"/>
                <w:sz w:val="20"/>
                <w:szCs w:val="20"/>
                <w:highlight w:val="none"/>
              </w:rPr>
              <w:t>肉</w:t>
            </w:r>
            <w:r>
              <w:rPr>
                <w:rFonts w:hint="eastAsia" w:ascii="宋体" w:hAnsi="宋体" w:eastAsia="宋体" w:cs="宋体"/>
                <w:spacing w:val="9"/>
                <w:sz w:val="20"/>
                <w:szCs w:val="20"/>
                <w:highlight w:val="none"/>
              </w:rPr>
              <w:t>身</w:t>
            </w:r>
            <w:r>
              <w:rPr>
                <w:rFonts w:hint="eastAsia" w:ascii="宋体" w:hAnsi="宋体" w:eastAsia="宋体" w:cs="宋体"/>
                <w:spacing w:val="8"/>
                <w:sz w:val="20"/>
                <w:szCs w:val="20"/>
                <w:highlight w:val="none"/>
              </w:rPr>
              <w:t>必须盖有卫生检疫章，须出具动物检疫证明。</w:t>
            </w:r>
            <w:r>
              <w:rPr>
                <w:rFonts w:hint="eastAsia" w:ascii="宋体" w:hAnsi="宋体" w:eastAsia="宋体" w:cs="宋体"/>
                <w:spacing w:val="-1"/>
                <w:sz w:val="20"/>
                <w:szCs w:val="20"/>
                <w:highlight w:val="none"/>
              </w:rPr>
              <w:t>肉品须表面洁净、色泽鲜亮、纹理清晰、肉质细腻</w:t>
            </w:r>
            <w:r>
              <w:rPr>
                <w:rFonts w:hint="eastAsia" w:ascii="宋体" w:hAnsi="宋体" w:eastAsia="宋体" w:cs="宋体"/>
                <w:sz w:val="20"/>
                <w:szCs w:val="20"/>
                <w:highlight w:val="none"/>
              </w:rPr>
              <w:t xml:space="preserve">、 </w:t>
            </w:r>
            <w:r>
              <w:rPr>
                <w:rFonts w:hint="eastAsia" w:ascii="宋体" w:hAnsi="宋体" w:eastAsia="宋体" w:cs="宋体"/>
                <w:spacing w:val="9"/>
                <w:sz w:val="20"/>
                <w:szCs w:val="20"/>
                <w:highlight w:val="none"/>
              </w:rPr>
              <w:t>新鲜无异味、质地有弹性、按压无水迹等</w:t>
            </w:r>
            <w:r>
              <w:rPr>
                <w:rFonts w:hint="eastAsia" w:ascii="宋体" w:hAnsi="宋体" w:eastAsia="宋体" w:cs="宋体"/>
                <w:spacing w:val="7"/>
                <w:sz w:val="20"/>
                <w:szCs w:val="20"/>
                <w:highlight w:val="none"/>
              </w:rPr>
              <w:t>。</w:t>
            </w:r>
          </w:p>
        </w:tc>
        <w:tc>
          <w:tcPr>
            <w:tcW w:w="1224" w:type="pct"/>
          </w:tcPr>
          <w:p w14:paraId="3F52A7A0">
            <w:pPr>
              <w:spacing w:before="67" w:line="249" w:lineRule="auto"/>
              <w:ind w:right="129"/>
              <w:jc w:val="both"/>
              <w:rPr>
                <w:rFonts w:hint="eastAsia" w:ascii="宋体" w:hAnsi="宋体" w:eastAsia="宋体" w:cs="宋体"/>
                <w:sz w:val="20"/>
                <w:szCs w:val="20"/>
                <w:highlight w:val="none"/>
              </w:rPr>
            </w:pPr>
            <w:r>
              <w:rPr>
                <w:rFonts w:hint="eastAsia" w:ascii="宋体" w:hAnsi="宋体" w:eastAsia="宋体" w:cs="宋体"/>
                <w:spacing w:val="10"/>
                <w:sz w:val="20"/>
                <w:szCs w:val="20"/>
                <w:highlight w:val="none"/>
              </w:rPr>
              <w:t>所</w:t>
            </w:r>
            <w:r>
              <w:rPr>
                <w:rFonts w:hint="eastAsia" w:ascii="宋体" w:hAnsi="宋体" w:eastAsia="宋体" w:cs="宋体"/>
                <w:spacing w:val="8"/>
                <w:sz w:val="20"/>
                <w:szCs w:val="20"/>
                <w:highlight w:val="none"/>
              </w:rPr>
              <w:t>有商品必须</w:t>
            </w:r>
            <w:r>
              <w:rPr>
                <w:rFonts w:hint="eastAsia" w:ascii="宋体" w:hAnsi="宋体" w:eastAsia="宋体" w:cs="宋体"/>
                <w:spacing w:val="30"/>
                <w:sz w:val="20"/>
                <w:szCs w:val="20"/>
                <w:highlight w:val="none"/>
              </w:rPr>
              <w:t>满</w:t>
            </w:r>
            <w:r>
              <w:rPr>
                <w:rFonts w:hint="eastAsia" w:ascii="宋体" w:hAnsi="宋体" w:eastAsia="宋体" w:cs="宋体"/>
                <w:spacing w:val="26"/>
                <w:sz w:val="20"/>
                <w:szCs w:val="20"/>
                <w:highlight w:val="none"/>
              </w:rPr>
              <w:t>足国家和地</w:t>
            </w:r>
            <w:r>
              <w:rPr>
                <w:rFonts w:hint="eastAsia" w:ascii="宋体" w:hAnsi="宋体" w:eastAsia="宋体" w:cs="宋体"/>
                <w:spacing w:val="3"/>
                <w:sz w:val="20"/>
                <w:szCs w:val="20"/>
                <w:highlight w:val="none"/>
              </w:rPr>
              <w:t>方的相关规定</w:t>
            </w:r>
            <w:r>
              <w:rPr>
                <w:rFonts w:hint="eastAsia" w:ascii="宋体" w:hAnsi="宋体" w:eastAsia="宋体" w:cs="宋体"/>
                <w:spacing w:val="1"/>
                <w:sz w:val="20"/>
                <w:szCs w:val="20"/>
                <w:highlight w:val="none"/>
              </w:rPr>
              <w:t>。</w:t>
            </w:r>
          </w:p>
        </w:tc>
      </w:tr>
      <w:tr w14:paraId="6EB7D0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9" w:hRule="atLeast"/>
        </w:trPr>
        <w:tc>
          <w:tcPr>
            <w:tcW w:w="832" w:type="pct"/>
          </w:tcPr>
          <w:p w14:paraId="2E065DB5">
            <w:pPr>
              <w:spacing w:line="272" w:lineRule="auto"/>
              <w:jc w:val="both"/>
              <w:rPr>
                <w:rFonts w:hint="eastAsia" w:ascii="宋体" w:hAnsi="宋体" w:eastAsia="宋体" w:cs="宋体"/>
                <w:sz w:val="20"/>
                <w:szCs w:val="20"/>
                <w:highlight w:val="none"/>
              </w:rPr>
            </w:pPr>
          </w:p>
          <w:p w14:paraId="4294C4C7">
            <w:pPr>
              <w:spacing w:before="75" w:line="227" w:lineRule="auto"/>
              <w:ind w:left="293"/>
              <w:jc w:val="both"/>
              <w:rPr>
                <w:rFonts w:hint="eastAsia" w:ascii="宋体" w:hAnsi="宋体" w:eastAsia="宋体" w:cs="宋体"/>
                <w:sz w:val="20"/>
                <w:szCs w:val="20"/>
                <w:highlight w:val="none"/>
              </w:rPr>
            </w:pPr>
            <w:r>
              <w:rPr>
                <w:rFonts w:hint="eastAsia" w:ascii="宋体" w:hAnsi="宋体" w:eastAsia="宋体" w:cs="宋体"/>
                <w:spacing w:val="8"/>
                <w:sz w:val="20"/>
                <w:szCs w:val="20"/>
                <w:highlight w:val="none"/>
              </w:rPr>
              <w:t>豆</w:t>
            </w:r>
            <w:r>
              <w:rPr>
                <w:rFonts w:hint="eastAsia" w:ascii="宋体" w:hAnsi="宋体" w:eastAsia="宋体" w:cs="宋体"/>
                <w:spacing w:val="7"/>
                <w:sz w:val="20"/>
                <w:szCs w:val="20"/>
                <w:highlight w:val="none"/>
              </w:rPr>
              <w:t>制品类</w:t>
            </w:r>
          </w:p>
        </w:tc>
        <w:tc>
          <w:tcPr>
            <w:tcW w:w="2943" w:type="pct"/>
            <w:vAlign w:val="center"/>
          </w:tcPr>
          <w:p w14:paraId="26178461">
            <w:pPr>
              <w:spacing w:before="67" w:line="249" w:lineRule="auto"/>
              <w:ind w:left="114" w:right="23" w:firstLine="22"/>
              <w:jc w:val="both"/>
              <w:rPr>
                <w:rFonts w:hint="eastAsia" w:ascii="宋体" w:hAnsi="宋体" w:eastAsia="宋体" w:cs="宋体"/>
                <w:spacing w:val="16"/>
                <w:sz w:val="20"/>
                <w:szCs w:val="20"/>
                <w:highlight w:val="none"/>
              </w:rPr>
            </w:pPr>
            <w:r>
              <w:rPr>
                <w:rFonts w:hint="eastAsia" w:ascii="宋体" w:hAnsi="宋体" w:eastAsia="宋体" w:cs="宋体"/>
                <w:spacing w:val="16"/>
                <w:sz w:val="20"/>
                <w:szCs w:val="20"/>
                <w:highlight w:val="none"/>
              </w:rPr>
              <w:t>须保证食材干净、不含非食品用化学物质、大小基本统一等。</w:t>
            </w:r>
          </w:p>
        </w:tc>
        <w:tc>
          <w:tcPr>
            <w:tcW w:w="1224" w:type="pct"/>
          </w:tcPr>
          <w:p w14:paraId="5060D269">
            <w:pPr>
              <w:spacing w:before="67" w:line="249" w:lineRule="auto"/>
              <w:ind w:right="129"/>
              <w:jc w:val="both"/>
              <w:rPr>
                <w:rFonts w:hint="eastAsia" w:ascii="宋体" w:hAnsi="宋体" w:eastAsia="宋体" w:cs="宋体"/>
                <w:spacing w:val="10"/>
                <w:sz w:val="20"/>
                <w:szCs w:val="20"/>
                <w:highlight w:val="none"/>
              </w:rPr>
            </w:pPr>
            <w:r>
              <w:rPr>
                <w:rFonts w:hint="eastAsia" w:ascii="宋体" w:hAnsi="宋体" w:eastAsia="宋体" w:cs="宋体"/>
                <w:spacing w:val="10"/>
                <w:sz w:val="20"/>
                <w:szCs w:val="20"/>
                <w:highlight w:val="none"/>
              </w:rPr>
              <w:t>所有商品必须满足国家和地方的相关规定。</w:t>
            </w:r>
          </w:p>
        </w:tc>
      </w:tr>
      <w:tr w14:paraId="7E5B50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9" w:hRule="atLeast"/>
        </w:trPr>
        <w:tc>
          <w:tcPr>
            <w:tcW w:w="832" w:type="pct"/>
          </w:tcPr>
          <w:p w14:paraId="2AC6DC3D">
            <w:pPr>
              <w:spacing w:line="271" w:lineRule="auto"/>
              <w:jc w:val="both"/>
              <w:rPr>
                <w:rFonts w:hint="eastAsia" w:ascii="宋体" w:hAnsi="宋体" w:eastAsia="宋体" w:cs="宋体"/>
                <w:sz w:val="20"/>
                <w:szCs w:val="20"/>
                <w:highlight w:val="none"/>
              </w:rPr>
            </w:pPr>
          </w:p>
          <w:p w14:paraId="25CEB4A1">
            <w:pPr>
              <w:spacing w:before="75" w:line="225" w:lineRule="auto"/>
              <w:ind w:left="414"/>
              <w:jc w:val="both"/>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禽蛋类</w:t>
            </w:r>
          </w:p>
        </w:tc>
        <w:tc>
          <w:tcPr>
            <w:tcW w:w="2943" w:type="pct"/>
            <w:vAlign w:val="center"/>
          </w:tcPr>
          <w:p w14:paraId="0A7D82D5">
            <w:pPr>
              <w:spacing w:before="67" w:line="249" w:lineRule="auto"/>
              <w:ind w:left="114" w:right="23" w:firstLine="22"/>
              <w:jc w:val="both"/>
              <w:rPr>
                <w:rFonts w:hint="eastAsia" w:ascii="宋体" w:hAnsi="宋体" w:eastAsia="宋体" w:cs="宋体"/>
                <w:spacing w:val="16"/>
                <w:sz w:val="20"/>
                <w:szCs w:val="20"/>
                <w:highlight w:val="none"/>
              </w:rPr>
            </w:pPr>
            <w:r>
              <w:rPr>
                <w:rFonts w:hint="eastAsia" w:ascii="宋体" w:hAnsi="宋体" w:eastAsia="宋体" w:cs="宋体"/>
                <w:spacing w:val="16"/>
                <w:sz w:val="20"/>
                <w:szCs w:val="20"/>
                <w:highlight w:val="none"/>
              </w:rPr>
              <w:t>大小均匀、无破损、表面清洁干净、色泽光滑、质地新鲜无异味儿等。</w:t>
            </w:r>
          </w:p>
        </w:tc>
        <w:tc>
          <w:tcPr>
            <w:tcW w:w="1224" w:type="pct"/>
          </w:tcPr>
          <w:p w14:paraId="399420F7">
            <w:pPr>
              <w:spacing w:before="67" w:line="249" w:lineRule="auto"/>
              <w:ind w:right="129"/>
              <w:jc w:val="both"/>
              <w:rPr>
                <w:rFonts w:hint="eastAsia" w:ascii="宋体" w:hAnsi="宋体" w:eastAsia="宋体" w:cs="宋体"/>
                <w:spacing w:val="10"/>
                <w:sz w:val="20"/>
                <w:szCs w:val="20"/>
                <w:highlight w:val="none"/>
              </w:rPr>
            </w:pPr>
            <w:r>
              <w:rPr>
                <w:rFonts w:hint="eastAsia" w:ascii="宋体" w:hAnsi="宋体" w:eastAsia="宋体" w:cs="宋体"/>
                <w:spacing w:val="10"/>
                <w:sz w:val="20"/>
                <w:szCs w:val="20"/>
                <w:highlight w:val="none"/>
              </w:rPr>
              <w:t>所有商品必须满足国家和地方的相关规定。</w:t>
            </w:r>
          </w:p>
        </w:tc>
      </w:tr>
      <w:tr w14:paraId="463F3E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9" w:hRule="atLeast"/>
        </w:trPr>
        <w:tc>
          <w:tcPr>
            <w:tcW w:w="832" w:type="pct"/>
          </w:tcPr>
          <w:p w14:paraId="6481205D">
            <w:pPr>
              <w:spacing w:line="426" w:lineRule="auto"/>
              <w:jc w:val="both"/>
              <w:rPr>
                <w:rFonts w:hint="eastAsia" w:ascii="宋体" w:hAnsi="宋体" w:eastAsia="宋体" w:cs="宋体"/>
                <w:sz w:val="20"/>
                <w:szCs w:val="20"/>
                <w:highlight w:val="none"/>
              </w:rPr>
            </w:pPr>
          </w:p>
          <w:p w14:paraId="232D530E">
            <w:pPr>
              <w:spacing w:before="74" w:line="227" w:lineRule="auto"/>
              <w:ind w:left="415"/>
              <w:jc w:val="both"/>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水产</w:t>
            </w:r>
            <w:r>
              <w:rPr>
                <w:rFonts w:hint="eastAsia" w:ascii="宋体" w:hAnsi="宋体" w:eastAsia="宋体" w:cs="宋体"/>
                <w:spacing w:val="5"/>
                <w:sz w:val="20"/>
                <w:szCs w:val="20"/>
                <w:highlight w:val="none"/>
              </w:rPr>
              <w:t>类</w:t>
            </w:r>
          </w:p>
        </w:tc>
        <w:tc>
          <w:tcPr>
            <w:tcW w:w="2943" w:type="pct"/>
            <w:vAlign w:val="center"/>
          </w:tcPr>
          <w:p w14:paraId="32CD31B4">
            <w:pPr>
              <w:spacing w:before="67" w:line="249" w:lineRule="auto"/>
              <w:ind w:left="114" w:right="23" w:firstLine="22"/>
              <w:jc w:val="both"/>
              <w:rPr>
                <w:rFonts w:hint="eastAsia" w:ascii="宋体" w:hAnsi="宋体" w:eastAsia="宋体" w:cs="宋体"/>
                <w:spacing w:val="16"/>
                <w:sz w:val="20"/>
                <w:szCs w:val="20"/>
                <w:highlight w:val="none"/>
              </w:rPr>
            </w:pPr>
            <w:r>
              <w:rPr>
                <w:rFonts w:hint="eastAsia" w:ascii="宋体" w:hAnsi="宋体" w:eastAsia="宋体" w:cs="宋体"/>
                <w:spacing w:val="16"/>
                <w:sz w:val="20"/>
                <w:szCs w:val="20"/>
                <w:highlight w:val="none"/>
              </w:rPr>
              <w:t>水产海鲜生命有活力、体表卫生洁净且无伤痕；鱼类要求体表光滑无病灶、有鲜鱼鳞片完整、无鳞鱼无浑浊粘液、肉质紧密有弹性、眼球饱满、鳃丝清晰鲜红、无异味儿等。</w:t>
            </w:r>
          </w:p>
        </w:tc>
        <w:tc>
          <w:tcPr>
            <w:tcW w:w="1224" w:type="pct"/>
          </w:tcPr>
          <w:p w14:paraId="01C438A7">
            <w:pPr>
              <w:spacing w:before="67" w:line="249" w:lineRule="auto"/>
              <w:ind w:right="129"/>
              <w:jc w:val="both"/>
              <w:rPr>
                <w:rFonts w:hint="eastAsia" w:ascii="宋体" w:hAnsi="宋体" w:eastAsia="宋体" w:cs="宋体"/>
                <w:spacing w:val="10"/>
                <w:sz w:val="20"/>
                <w:szCs w:val="20"/>
                <w:highlight w:val="none"/>
              </w:rPr>
            </w:pPr>
            <w:r>
              <w:rPr>
                <w:rFonts w:hint="eastAsia" w:ascii="宋体" w:hAnsi="宋体" w:eastAsia="宋体" w:cs="宋体"/>
                <w:spacing w:val="10"/>
                <w:sz w:val="20"/>
                <w:szCs w:val="20"/>
                <w:highlight w:val="none"/>
              </w:rPr>
              <w:t>所有商品必须满足国家和地方的相关规定。</w:t>
            </w:r>
          </w:p>
        </w:tc>
      </w:tr>
      <w:tr w14:paraId="522FB7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9" w:hRule="atLeast"/>
        </w:trPr>
        <w:tc>
          <w:tcPr>
            <w:tcW w:w="832" w:type="pct"/>
          </w:tcPr>
          <w:p w14:paraId="38D6A380">
            <w:pPr>
              <w:spacing w:line="272" w:lineRule="auto"/>
              <w:jc w:val="both"/>
              <w:rPr>
                <w:rFonts w:hint="eastAsia" w:ascii="宋体" w:hAnsi="宋体" w:eastAsia="宋体" w:cs="宋体"/>
                <w:sz w:val="20"/>
                <w:szCs w:val="20"/>
                <w:highlight w:val="none"/>
              </w:rPr>
            </w:pPr>
          </w:p>
          <w:p w14:paraId="5126826F">
            <w:pPr>
              <w:spacing w:before="74" w:line="227" w:lineRule="auto"/>
              <w:ind w:left="415"/>
              <w:jc w:val="both"/>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水果</w:t>
            </w:r>
            <w:r>
              <w:rPr>
                <w:rFonts w:hint="eastAsia" w:ascii="宋体" w:hAnsi="宋体" w:eastAsia="宋体" w:cs="宋体"/>
                <w:spacing w:val="5"/>
                <w:sz w:val="20"/>
                <w:szCs w:val="20"/>
                <w:highlight w:val="none"/>
              </w:rPr>
              <w:t>类</w:t>
            </w:r>
          </w:p>
        </w:tc>
        <w:tc>
          <w:tcPr>
            <w:tcW w:w="2943" w:type="pct"/>
            <w:vAlign w:val="center"/>
          </w:tcPr>
          <w:p w14:paraId="3C5F548C">
            <w:pPr>
              <w:spacing w:before="67" w:line="249" w:lineRule="auto"/>
              <w:ind w:left="114" w:right="23" w:firstLine="22"/>
              <w:jc w:val="both"/>
              <w:rPr>
                <w:rFonts w:hint="eastAsia" w:ascii="宋体" w:hAnsi="宋体" w:eastAsia="宋体" w:cs="宋体"/>
                <w:spacing w:val="16"/>
                <w:sz w:val="20"/>
                <w:szCs w:val="20"/>
                <w:highlight w:val="none"/>
              </w:rPr>
            </w:pPr>
            <w:r>
              <w:rPr>
                <w:rFonts w:hint="eastAsia" w:ascii="宋体" w:hAnsi="宋体" w:eastAsia="宋体" w:cs="宋体"/>
                <w:spacing w:val="16"/>
                <w:sz w:val="20"/>
                <w:szCs w:val="20"/>
                <w:highlight w:val="none"/>
              </w:rPr>
              <w:t>当季各类水果，表面无虫、无杂质、果面干净、无明显泥土、无破损、大小基本统一、不得过熟或欠 熟等。</w:t>
            </w:r>
          </w:p>
        </w:tc>
        <w:tc>
          <w:tcPr>
            <w:tcW w:w="1224" w:type="pct"/>
          </w:tcPr>
          <w:p w14:paraId="4EBBDD12">
            <w:pPr>
              <w:spacing w:before="67" w:line="249" w:lineRule="auto"/>
              <w:ind w:right="129"/>
              <w:jc w:val="both"/>
              <w:rPr>
                <w:rFonts w:hint="eastAsia" w:ascii="宋体" w:hAnsi="宋体" w:eastAsia="宋体" w:cs="宋体"/>
                <w:spacing w:val="10"/>
                <w:sz w:val="20"/>
                <w:szCs w:val="20"/>
                <w:highlight w:val="none"/>
              </w:rPr>
            </w:pPr>
            <w:r>
              <w:rPr>
                <w:rFonts w:hint="eastAsia" w:ascii="宋体" w:hAnsi="宋体" w:eastAsia="宋体" w:cs="宋体"/>
                <w:spacing w:val="10"/>
                <w:sz w:val="20"/>
                <w:szCs w:val="20"/>
                <w:highlight w:val="none"/>
              </w:rPr>
              <w:t>所有商品必须满足国家和地方的相关规定。</w:t>
            </w:r>
          </w:p>
        </w:tc>
      </w:tr>
      <w:tr w14:paraId="572547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832" w:type="pct"/>
          </w:tcPr>
          <w:p w14:paraId="67551964">
            <w:pPr>
              <w:spacing w:line="271" w:lineRule="auto"/>
              <w:jc w:val="both"/>
              <w:rPr>
                <w:rFonts w:hint="eastAsia" w:ascii="宋体" w:hAnsi="宋体" w:eastAsia="宋体" w:cs="宋体"/>
                <w:sz w:val="20"/>
                <w:szCs w:val="20"/>
                <w:highlight w:val="none"/>
              </w:rPr>
            </w:pPr>
          </w:p>
          <w:p w14:paraId="5577AC2D">
            <w:pPr>
              <w:spacing w:before="75" w:line="227" w:lineRule="auto"/>
              <w:ind w:left="117"/>
              <w:jc w:val="both"/>
              <w:rPr>
                <w:rFonts w:hint="eastAsia" w:ascii="宋体" w:hAnsi="宋体" w:eastAsia="宋体" w:cs="宋体"/>
                <w:sz w:val="20"/>
                <w:szCs w:val="20"/>
                <w:highlight w:val="none"/>
              </w:rPr>
            </w:pPr>
            <w:r>
              <w:rPr>
                <w:rFonts w:hint="eastAsia" w:ascii="宋体" w:hAnsi="宋体" w:eastAsia="宋体" w:cs="宋体"/>
                <w:spacing w:val="3"/>
                <w:sz w:val="20"/>
                <w:szCs w:val="20"/>
                <w:highlight w:val="none"/>
              </w:rPr>
              <w:t>米、面 (粉</w:t>
            </w:r>
            <w:r>
              <w:rPr>
                <w:rFonts w:hint="eastAsia" w:ascii="宋体" w:hAnsi="宋体" w:eastAsia="宋体" w:cs="宋体"/>
                <w:spacing w:val="2"/>
                <w:sz w:val="20"/>
                <w:szCs w:val="20"/>
                <w:highlight w:val="none"/>
              </w:rPr>
              <w:t>)</w:t>
            </w:r>
          </w:p>
        </w:tc>
        <w:tc>
          <w:tcPr>
            <w:tcW w:w="2943" w:type="pct"/>
            <w:vAlign w:val="center"/>
          </w:tcPr>
          <w:p w14:paraId="50ED5E88">
            <w:pPr>
              <w:spacing w:before="67" w:line="249" w:lineRule="auto"/>
              <w:ind w:left="114" w:right="23" w:firstLine="22"/>
              <w:jc w:val="both"/>
              <w:rPr>
                <w:rFonts w:hint="eastAsia" w:ascii="宋体" w:hAnsi="宋体" w:eastAsia="宋体" w:cs="宋体"/>
                <w:spacing w:val="16"/>
                <w:sz w:val="20"/>
                <w:szCs w:val="20"/>
                <w:highlight w:val="none"/>
              </w:rPr>
            </w:pPr>
            <w:r>
              <w:rPr>
                <w:rFonts w:hint="eastAsia" w:ascii="宋体" w:hAnsi="宋体" w:eastAsia="宋体" w:cs="宋体"/>
                <w:spacing w:val="16"/>
                <w:sz w:val="20"/>
                <w:szCs w:val="20"/>
                <w:highlight w:val="none"/>
              </w:rPr>
              <w:t>须达到国家标准，颗粒均匀、无掺杂、色泽正常、干爽无异味、包装袋上印有品名、等级、数量、出厂名、厂家地址及其电话等。</w:t>
            </w:r>
          </w:p>
        </w:tc>
        <w:tc>
          <w:tcPr>
            <w:tcW w:w="1224" w:type="pct"/>
          </w:tcPr>
          <w:p w14:paraId="6216DFBF">
            <w:pPr>
              <w:spacing w:before="67" w:line="249" w:lineRule="auto"/>
              <w:ind w:right="129"/>
              <w:jc w:val="both"/>
              <w:rPr>
                <w:rFonts w:hint="eastAsia" w:ascii="宋体" w:hAnsi="宋体" w:eastAsia="宋体" w:cs="宋体"/>
                <w:spacing w:val="10"/>
                <w:sz w:val="20"/>
                <w:szCs w:val="20"/>
                <w:highlight w:val="none"/>
              </w:rPr>
            </w:pPr>
            <w:r>
              <w:rPr>
                <w:rFonts w:hint="eastAsia" w:ascii="宋体" w:hAnsi="宋体" w:eastAsia="宋体" w:cs="宋体"/>
                <w:spacing w:val="10"/>
                <w:sz w:val="20"/>
                <w:szCs w:val="20"/>
                <w:highlight w:val="none"/>
              </w:rPr>
              <w:t>所有商品必须满足国家和地方的相关规定。</w:t>
            </w:r>
          </w:p>
        </w:tc>
      </w:tr>
      <w:tr w14:paraId="45F8D4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9" w:hRule="atLeast"/>
        </w:trPr>
        <w:tc>
          <w:tcPr>
            <w:tcW w:w="832" w:type="pct"/>
          </w:tcPr>
          <w:p w14:paraId="6B23D37F">
            <w:pPr>
              <w:spacing w:line="271" w:lineRule="auto"/>
              <w:jc w:val="both"/>
              <w:rPr>
                <w:rFonts w:hint="eastAsia" w:ascii="宋体" w:hAnsi="宋体" w:eastAsia="宋体" w:cs="宋体"/>
                <w:sz w:val="20"/>
                <w:szCs w:val="20"/>
                <w:highlight w:val="none"/>
              </w:rPr>
            </w:pPr>
          </w:p>
          <w:p w14:paraId="40C08FFC">
            <w:pPr>
              <w:spacing w:before="75" w:line="224" w:lineRule="auto"/>
              <w:ind w:left="412"/>
              <w:jc w:val="both"/>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食用</w:t>
            </w:r>
            <w:r>
              <w:rPr>
                <w:rFonts w:hint="eastAsia" w:ascii="宋体" w:hAnsi="宋体" w:eastAsia="宋体" w:cs="宋体"/>
                <w:spacing w:val="6"/>
                <w:sz w:val="20"/>
                <w:szCs w:val="20"/>
                <w:highlight w:val="none"/>
              </w:rPr>
              <w:t>油</w:t>
            </w:r>
          </w:p>
        </w:tc>
        <w:tc>
          <w:tcPr>
            <w:tcW w:w="2943" w:type="pct"/>
            <w:vAlign w:val="center"/>
          </w:tcPr>
          <w:p w14:paraId="7E45D0FA">
            <w:pPr>
              <w:spacing w:before="67" w:line="249" w:lineRule="auto"/>
              <w:ind w:left="114" w:right="23" w:firstLine="22"/>
              <w:jc w:val="both"/>
              <w:rPr>
                <w:rFonts w:hint="eastAsia" w:ascii="宋体" w:hAnsi="宋体" w:eastAsia="宋体" w:cs="宋体"/>
                <w:spacing w:val="16"/>
                <w:sz w:val="20"/>
                <w:szCs w:val="20"/>
                <w:highlight w:val="none"/>
              </w:rPr>
            </w:pPr>
            <w:r>
              <w:rPr>
                <w:rFonts w:hint="eastAsia" w:ascii="宋体" w:hAnsi="宋体" w:eastAsia="宋体" w:cs="宋体"/>
                <w:spacing w:val="16"/>
                <w:sz w:val="20"/>
                <w:szCs w:val="20"/>
                <w:highlight w:val="none"/>
              </w:rPr>
              <w:t>符合国家食用油质量标准，外观的色泽、透明度、 气味等无异常，无沉淀物等。</w:t>
            </w:r>
          </w:p>
        </w:tc>
        <w:tc>
          <w:tcPr>
            <w:tcW w:w="1224" w:type="pct"/>
          </w:tcPr>
          <w:p w14:paraId="0F611094">
            <w:pPr>
              <w:spacing w:before="67" w:line="249" w:lineRule="auto"/>
              <w:ind w:right="129"/>
              <w:jc w:val="both"/>
              <w:rPr>
                <w:rFonts w:hint="eastAsia" w:ascii="宋体" w:hAnsi="宋体" w:eastAsia="宋体" w:cs="宋体"/>
                <w:spacing w:val="10"/>
                <w:sz w:val="20"/>
                <w:szCs w:val="20"/>
                <w:highlight w:val="none"/>
              </w:rPr>
            </w:pPr>
            <w:r>
              <w:rPr>
                <w:rFonts w:hint="eastAsia" w:ascii="宋体" w:hAnsi="宋体" w:eastAsia="宋体" w:cs="宋体"/>
                <w:spacing w:val="10"/>
                <w:sz w:val="20"/>
                <w:szCs w:val="20"/>
                <w:highlight w:val="none"/>
              </w:rPr>
              <w:t>所有商品必须满足国家和地方的相关规定。</w:t>
            </w:r>
          </w:p>
        </w:tc>
      </w:tr>
      <w:tr w14:paraId="7501F5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9" w:hRule="atLeast"/>
        </w:trPr>
        <w:tc>
          <w:tcPr>
            <w:tcW w:w="832" w:type="pct"/>
          </w:tcPr>
          <w:p w14:paraId="2F85E03A">
            <w:pPr>
              <w:spacing w:line="427" w:lineRule="auto"/>
              <w:jc w:val="both"/>
              <w:rPr>
                <w:rFonts w:hint="eastAsia" w:ascii="宋体" w:hAnsi="宋体" w:eastAsia="宋体" w:cs="宋体"/>
                <w:sz w:val="20"/>
                <w:szCs w:val="20"/>
                <w:highlight w:val="none"/>
              </w:rPr>
            </w:pPr>
          </w:p>
          <w:p w14:paraId="55463A1F">
            <w:pPr>
              <w:spacing w:before="75" w:line="227" w:lineRule="auto"/>
              <w:ind w:left="411"/>
              <w:jc w:val="both"/>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干调类</w:t>
            </w:r>
          </w:p>
        </w:tc>
        <w:tc>
          <w:tcPr>
            <w:tcW w:w="2943" w:type="pct"/>
            <w:vAlign w:val="center"/>
          </w:tcPr>
          <w:p w14:paraId="16C29750">
            <w:pPr>
              <w:spacing w:before="67" w:line="249" w:lineRule="auto"/>
              <w:ind w:left="114" w:right="23" w:firstLine="22"/>
              <w:jc w:val="both"/>
              <w:rPr>
                <w:rFonts w:hint="eastAsia" w:ascii="宋体" w:hAnsi="宋体" w:eastAsia="宋体" w:cs="宋体"/>
                <w:spacing w:val="16"/>
                <w:sz w:val="20"/>
                <w:szCs w:val="20"/>
                <w:highlight w:val="none"/>
              </w:rPr>
            </w:pPr>
            <w:r>
              <w:rPr>
                <w:rFonts w:hint="eastAsia" w:ascii="宋体" w:hAnsi="宋体" w:eastAsia="宋体" w:cs="宋体"/>
                <w:spacing w:val="16"/>
                <w:sz w:val="20"/>
                <w:szCs w:val="20"/>
                <w:highlight w:val="none"/>
              </w:rPr>
              <w:t>外包装无污物、无泄漏、无胀袋或鼓盖等现象，无变质发霉现象；色泽正常，具有该品种固有的香味，滋味无异味，油酱均匀的酱体或无结块的粉状固体，封口平整，无破损、夹包、漏包，无污染等。</w:t>
            </w:r>
          </w:p>
        </w:tc>
        <w:tc>
          <w:tcPr>
            <w:tcW w:w="1224" w:type="pct"/>
          </w:tcPr>
          <w:p w14:paraId="018EB1F0">
            <w:pPr>
              <w:spacing w:before="67" w:line="249" w:lineRule="auto"/>
              <w:ind w:right="129"/>
              <w:jc w:val="both"/>
              <w:rPr>
                <w:rFonts w:hint="eastAsia" w:ascii="宋体" w:hAnsi="宋体" w:eastAsia="宋体" w:cs="宋体"/>
                <w:spacing w:val="10"/>
                <w:sz w:val="20"/>
                <w:szCs w:val="20"/>
                <w:highlight w:val="none"/>
              </w:rPr>
            </w:pPr>
            <w:r>
              <w:rPr>
                <w:rFonts w:hint="eastAsia" w:ascii="宋体" w:hAnsi="宋体" w:eastAsia="宋体" w:cs="宋体"/>
                <w:spacing w:val="10"/>
                <w:sz w:val="20"/>
                <w:szCs w:val="20"/>
                <w:highlight w:val="none"/>
              </w:rPr>
              <w:t>所有商品必须满足国家和地方的相关规定。</w:t>
            </w:r>
          </w:p>
        </w:tc>
      </w:tr>
      <w:tr w14:paraId="569DDB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9" w:hRule="atLeast"/>
        </w:trPr>
        <w:tc>
          <w:tcPr>
            <w:tcW w:w="832" w:type="pct"/>
          </w:tcPr>
          <w:p w14:paraId="5D4A7C77">
            <w:pPr>
              <w:spacing w:line="429" w:lineRule="auto"/>
              <w:jc w:val="both"/>
              <w:rPr>
                <w:rFonts w:hint="eastAsia" w:ascii="宋体" w:hAnsi="宋体" w:eastAsia="宋体" w:cs="宋体"/>
                <w:sz w:val="20"/>
                <w:szCs w:val="20"/>
                <w:highlight w:val="none"/>
              </w:rPr>
            </w:pPr>
          </w:p>
          <w:p w14:paraId="539DD7BD">
            <w:pPr>
              <w:spacing w:before="74" w:line="228" w:lineRule="auto"/>
              <w:ind w:left="532"/>
              <w:jc w:val="both"/>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冻品</w:t>
            </w:r>
          </w:p>
        </w:tc>
        <w:tc>
          <w:tcPr>
            <w:tcW w:w="2943" w:type="pct"/>
            <w:vAlign w:val="center"/>
          </w:tcPr>
          <w:p w14:paraId="21CDFA33">
            <w:pPr>
              <w:spacing w:before="67" w:line="249" w:lineRule="auto"/>
              <w:ind w:left="114" w:right="23" w:firstLine="22"/>
              <w:jc w:val="both"/>
              <w:rPr>
                <w:rFonts w:hint="eastAsia" w:ascii="宋体" w:hAnsi="宋体" w:eastAsia="宋体" w:cs="宋体"/>
                <w:spacing w:val="16"/>
                <w:sz w:val="20"/>
                <w:szCs w:val="20"/>
                <w:highlight w:val="none"/>
              </w:rPr>
            </w:pPr>
            <w:r>
              <w:rPr>
                <w:rFonts w:hint="eastAsia" w:ascii="宋体" w:hAnsi="宋体" w:eastAsia="宋体" w:cs="宋体"/>
                <w:spacing w:val="16"/>
                <w:sz w:val="20"/>
                <w:szCs w:val="20"/>
                <w:highlight w:val="none"/>
              </w:rPr>
              <w:t>冻品外包装须完整、无破损、无不封口现象，有生产日期。冻品在解冻后，发现有问题需退换货。符合国家绿色批发食材标准，应具备满足交易需要的冷冻贮藏设施。</w:t>
            </w:r>
          </w:p>
        </w:tc>
        <w:tc>
          <w:tcPr>
            <w:tcW w:w="1224" w:type="pct"/>
          </w:tcPr>
          <w:p w14:paraId="75B13668">
            <w:pPr>
              <w:spacing w:before="67" w:line="249" w:lineRule="auto"/>
              <w:ind w:right="129"/>
              <w:jc w:val="both"/>
              <w:rPr>
                <w:rFonts w:hint="eastAsia" w:ascii="宋体" w:hAnsi="宋体" w:eastAsia="宋体" w:cs="宋体"/>
                <w:spacing w:val="10"/>
                <w:sz w:val="20"/>
                <w:szCs w:val="20"/>
                <w:highlight w:val="none"/>
              </w:rPr>
            </w:pPr>
            <w:r>
              <w:rPr>
                <w:rFonts w:hint="eastAsia" w:ascii="宋体" w:hAnsi="宋体" w:eastAsia="宋体" w:cs="宋体"/>
                <w:spacing w:val="10"/>
                <w:sz w:val="20"/>
                <w:szCs w:val="20"/>
                <w:highlight w:val="none"/>
              </w:rPr>
              <w:t>所有商品必须满足国家和地方的相关规定。</w:t>
            </w:r>
          </w:p>
        </w:tc>
      </w:tr>
      <w:tr w14:paraId="7ACB12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3" w:hRule="atLeast"/>
        </w:trPr>
        <w:tc>
          <w:tcPr>
            <w:tcW w:w="832" w:type="pct"/>
          </w:tcPr>
          <w:p w14:paraId="6246366A">
            <w:pPr>
              <w:spacing w:line="275" w:lineRule="auto"/>
              <w:jc w:val="both"/>
              <w:rPr>
                <w:rFonts w:hint="eastAsia" w:ascii="宋体" w:hAnsi="宋体" w:eastAsia="宋体" w:cs="宋体"/>
                <w:sz w:val="20"/>
                <w:szCs w:val="20"/>
                <w:highlight w:val="none"/>
              </w:rPr>
            </w:pPr>
          </w:p>
          <w:p w14:paraId="6C85BB5B">
            <w:pPr>
              <w:spacing w:before="75" w:line="224" w:lineRule="auto"/>
              <w:ind w:left="177"/>
              <w:jc w:val="both"/>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副食及其他</w:t>
            </w:r>
          </w:p>
        </w:tc>
        <w:tc>
          <w:tcPr>
            <w:tcW w:w="2943" w:type="pct"/>
            <w:vAlign w:val="center"/>
          </w:tcPr>
          <w:p w14:paraId="26A69F14">
            <w:pPr>
              <w:spacing w:before="67" w:line="249" w:lineRule="auto"/>
              <w:ind w:right="23"/>
              <w:jc w:val="both"/>
              <w:rPr>
                <w:rFonts w:hint="eastAsia" w:ascii="宋体" w:hAnsi="宋体" w:eastAsia="宋体" w:cs="宋体"/>
                <w:spacing w:val="16"/>
                <w:sz w:val="20"/>
                <w:szCs w:val="20"/>
                <w:highlight w:val="none"/>
              </w:rPr>
            </w:pPr>
            <w:r>
              <w:rPr>
                <w:rFonts w:hint="eastAsia" w:ascii="宋体" w:hAnsi="宋体" w:eastAsia="宋体" w:cs="宋体"/>
                <w:spacing w:val="16"/>
                <w:sz w:val="20"/>
                <w:szCs w:val="20"/>
                <w:highlight w:val="none"/>
              </w:rPr>
              <w:t>须保证食材干净、不含非食品用化学物质等。</w:t>
            </w:r>
          </w:p>
        </w:tc>
        <w:tc>
          <w:tcPr>
            <w:tcW w:w="1224" w:type="pct"/>
          </w:tcPr>
          <w:p w14:paraId="6B54420A">
            <w:pPr>
              <w:spacing w:before="67" w:line="249" w:lineRule="auto"/>
              <w:ind w:right="129"/>
              <w:jc w:val="both"/>
              <w:rPr>
                <w:rFonts w:hint="eastAsia" w:ascii="宋体" w:hAnsi="宋体" w:eastAsia="宋体" w:cs="宋体"/>
                <w:spacing w:val="10"/>
                <w:sz w:val="20"/>
                <w:szCs w:val="20"/>
                <w:highlight w:val="none"/>
              </w:rPr>
            </w:pPr>
            <w:r>
              <w:rPr>
                <w:rFonts w:hint="eastAsia" w:ascii="宋体" w:hAnsi="宋体" w:eastAsia="宋体" w:cs="宋体"/>
                <w:spacing w:val="10"/>
                <w:sz w:val="20"/>
                <w:szCs w:val="20"/>
                <w:highlight w:val="none"/>
              </w:rPr>
              <w:t>所有商品必须满足国家和地方的相关规定。</w:t>
            </w:r>
          </w:p>
        </w:tc>
      </w:tr>
    </w:tbl>
    <w:p w14:paraId="1B6905B1">
      <w:pPr>
        <w:spacing w:before="33" w:line="230" w:lineRule="auto"/>
        <w:rPr>
          <w:rFonts w:hint="eastAsia" w:ascii="宋体" w:hAnsi="宋体" w:eastAsia="宋体" w:cs="宋体"/>
          <w:sz w:val="21"/>
          <w:szCs w:val="21"/>
          <w:highlight w:val="none"/>
        </w:rPr>
      </w:pPr>
      <w:r>
        <w:rPr>
          <w:rFonts w:hint="eastAsia" w:ascii="宋体" w:hAnsi="宋体" w:eastAsia="宋体" w:cs="宋体"/>
          <w:spacing w:val="18"/>
          <w:sz w:val="21"/>
          <w:szCs w:val="21"/>
          <w:highlight w:val="none"/>
        </w:rPr>
        <w:t>注</w:t>
      </w:r>
      <w:r>
        <w:rPr>
          <w:rFonts w:hint="eastAsia" w:ascii="宋体" w:hAnsi="宋体" w:eastAsia="宋体" w:cs="宋体"/>
          <w:spacing w:val="11"/>
          <w:sz w:val="21"/>
          <w:szCs w:val="21"/>
          <w:highlight w:val="none"/>
        </w:rPr>
        <w:t>：</w:t>
      </w:r>
      <w:r>
        <w:rPr>
          <w:rFonts w:hint="eastAsia" w:ascii="宋体" w:hAnsi="宋体" w:eastAsia="宋体" w:cs="宋体"/>
          <w:spacing w:val="9"/>
          <w:sz w:val="21"/>
          <w:szCs w:val="21"/>
          <w:highlight w:val="none"/>
        </w:rPr>
        <w:t>食品质量安全市场准入制度由国家质量监督检验检疫总局颁布实施，以下各类产品</w:t>
      </w:r>
      <w:r>
        <w:rPr>
          <w:rFonts w:hint="eastAsia" w:ascii="宋体" w:hAnsi="宋体" w:eastAsia="宋体" w:cs="宋体"/>
          <w:spacing w:val="10"/>
          <w:sz w:val="21"/>
          <w:szCs w:val="21"/>
          <w:highlight w:val="none"/>
        </w:rPr>
        <w:t>包装</w:t>
      </w:r>
      <w:r>
        <w:rPr>
          <w:rFonts w:hint="eastAsia" w:ascii="宋体" w:hAnsi="宋体" w:eastAsia="宋体" w:cs="宋体"/>
          <w:spacing w:val="6"/>
          <w:sz w:val="21"/>
          <w:szCs w:val="21"/>
          <w:highlight w:val="none"/>
        </w:rPr>
        <w:t>袋</w:t>
      </w:r>
      <w:r>
        <w:rPr>
          <w:rFonts w:hint="eastAsia" w:ascii="宋体" w:hAnsi="宋体" w:eastAsia="宋体" w:cs="宋体"/>
          <w:spacing w:val="5"/>
          <w:sz w:val="21"/>
          <w:szCs w:val="21"/>
          <w:highlight w:val="none"/>
        </w:rPr>
        <w:t>上必须有</w:t>
      </w:r>
      <w:r>
        <w:rPr>
          <w:rFonts w:hint="eastAsia" w:ascii="宋体" w:hAnsi="宋体" w:eastAsia="宋体" w:cs="宋体"/>
          <w:sz w:val="21"/>
          <w:szCs w:val="21"/>
          <w:highlight w:val="none"/>
        </w:rPr>
        <w:t>QS</w:t>
      </w:r>
      <w:r>
        <w:rPr>
          <w:rFonts w:hint="eastAsia" w:ascii="宋体" w:hAnsi="宋体" w:eastAsia="宋体" w:cs="宋体"/>
          <w:spacing w:val="5"/>
          <w:sz w:val="21"/>
          <w:szCs w:val="21"/>
          <w:highlight w:val="none"/>
        </w:rPr>
        <w:t>标志：小麦粉、大米、食用植物油、酱油、食醋；肉制品、乳制品、</w:t>
      </w:r>
      <w:r>
        <w:rPr>
          <w:rFonts w:hint="eastAsia" w:ascii="宋体" w:hAnsi="宋体" w:eastAsia="宋体" w:cs="宋体"/>
          <w:spacing w:val="9"/>
          <w:sz w:val="21"/>
          <w:szCs w:val="21"/>
          <w:highlight w:val="none"/>
        </w:rPr>
        <w:t>饮料、调味品(糖和味精)、方便面、饼干、罐头食品、冷冻饮品、膨化食品、速冻</w:t>
      </w:r>
      <w:r>
        <w:rPr>
          <w:rFonts w:hint="eastAsia" w:ascii="宋体" w:hAnsi="宋体" w:eastAsia="宋体" w:cs="宋体"/>
          <w:spacing w:val="2"/>
          <w:sz w:val="21"/>
          <w:szCs w:val="21"/>
          <w:highlight w:val="none"/>
        </w:rPr>
        <w:t>米</w:t>
      </w:r>
      <w:r>
        <w:rPr>
          <w:rFonts w:hint="eastAsia" w:ascii="宋体" w:hAnsi="宋体" w:eastAsia="宋体" w:cs="宋体"/>
          <w:spacing w:val="18"/>
          <w:sz w:val="21"/>
          <w:szCs w:val="21"/>
          <w:highlight w:val="none"/>
        </w:rPr>
        <w:t>面</w:t>
      </w:r>
      <w:r>
        <w:rPr>
          <w:rFonts w:hint="eastAsia" w:ascii="宋体" w:hAnsi="宋体" w:eastAsia="宋体" w:cs="宋体"/>
          <w:spacing w:val="9"/>
          <w:sz w:val="21"/>
          <w:szCs w:val="21"/>
          <w:highlight w:val="none"/>
        </w:rPr>
        <w:t>；糖果制品、茶叶、黄酒、酱腌菜、蜜饯、炒货制品、蛋制品、可可制品、水产加工</w:t>
      </w:r>
      <w:r>
        <w:rPr>
          <w:rFonts w:hint="eastAsia" w:ascii="宋体" w:hAnsi="宋体" w:eastAsia="宋体" w:cs="宋体"/>
          <w:spacing w:val="15"/>
          <w:sz w:val="21"/>
          <w:szCs w:val="21"/>
          <w:highlight w:val="none"/>
        </w:rPr>
        <w:t>品</w:t>
      </w:r>
      <w:r>
        <w:rPr>
          <w:rFonts w:hint="eastAsia" w:ascii="宋体" w:hAnsi="宋体" w:eastAsia="宋体" w:cs="宋体"/>
          <w:spacing w:val="8"/>
          <w:sz w:val="21"/>
          <w:szCs w:val="21"/>
          <w:highlight w:val="none"/>
        </w:rPr>
        <w:t>、淀粉及淀粉制品。</w:t>
      </w:r>
    </w:p>
    <w:p w14:paraId="17228F56">
      <w:pPr>
        <w:spacing w:before="75" w:line="314" w:lineRule="exact"/>
        <w:ind w:left="4"/>
        <w:outlineLvl w:val="1"/>
        <w:rPr>
          <w:rFonts w:hint="eastAsia" w:ascii="宋体" w:hAnsi="宋体" w:eastAsia="宋体" w:cs="宋体"/>
          <w:spacing w:val="11"/>
          <w:position w:val="1"/>
          <w:sz w:val="24"/>
          <w:szCs w:val="24"/>
          <w:highlight w:val="none"/>
        </w:rPr>
      </w:pPr>
      <w:bookmarkStart w:id="400" w:name="_Toc4320"/>
      <w:r>
        <w:rPr>
          <w:rFonts w:hint="eastAsia" w:ascii="宋体" w:hAnsi="宋体" w:eastAsia="宋体" w:cs="宋体"/>
          <w:spacing w:val="11"/>
          <w:position w:val="1"/>
          <w:sz w:val="24"/>
          <w:szCs w:val="24"/>
          <w:highlight w:val="none"/>
        </w:rPr>
        <w:t>二、食材配送与验收</w:t>
      </w:r>
      <w:bookmarkEnd w:id="400"/>
    </w:p>
    <w:p w14:paraId="0D06E1B6">
      <w:pPr>
        <w:spacing w:before="155" w:line="375" w:lineRule="auto"/>
        <w:ind w:firstLine="204" w:firstLineChars="100"/>
        <w:rPr>
          <w:rFonts w:hint="eastAsia" w:ascii="宋体" w:hAnsi="宋体" w:eastAsia="宋体" w:cs="宋体"/>
          <w:sz w:val="20"/>
          <w:szCs w:val="20"/>
          <w:highlight w:val="none"/>
        </w:rPr>
      </w:pPr>
      <w:r>
        <w:rPr>
          <w:rFonts w:hint="eastAsia" w:ascii="宋体" w:hAnsi="宋体" w:eastAsia="宋体" w:cs="宋体"/>
          <w:spacing w:val="2"/>
          <w:sz w:val="20"/>
          <w:szCs w:val="20"/>
          <w:highlight w:val="none"/>
        </w:rPr>
        <w:t>1、供货商每星期需送货</w:t>
      </w:r>
      <w:r>
        <w:rPr>
          <w:rFonts w:hint="eastAsia" w:ascii="宋体" w:hAnsi="宋体" w:eastAsia="宋体" w:cs="宋体"/>
          <w:spacing w:val="2"/>
          <w:sz w:val="20"/>
          <w:szCs w:val="20"/>
          <w:highlight w:val="none"/>
          <w:lang w:val="en-US" w:eastAsia="zh-CN"/>
        </w:rPr>
        <w:t>2</w:t>
      </w:r>
      <w:r>
        <w:rPr>
          <w:rFonts w:hint="eastAsia" w:ascii="宋体" w:hAnsi="宋体" w:eastAsia="宋体" w:cs="宋体"/>
          <w:spacing w:val="2"/>
          <w:sz w:val="20"/>
          <w:szCs w:val="20"/>
          <w:highlight w:val="none"/>
        </w:rPr>
        <w:t>次</w:t>
      </w:r>
      <w:r>
        <w:rPr>
          <w:rFonts w:hint="eastAsia" w:ascii="宋体" w:hAnsi="宋体" w:eastAsia="宋体" w:cs="宋体"/>
          <w:spacing w:val="2"/>
          <w:sz w:val="20"/>
          <w:szCs w:val="20"/>
          <w:highlight w:val="none"/>
          <w:lang w:eastAsia="zh-CN"/>
        </w:rPr>
        <w:t>（每周一、周三）</w:t>
      </w:r>
      <w:r>
        <w:rPr>
          <w:rFonts w:hint="eastAsia" w:ascii="宋体" w:hAnsi="宋体" w:eastAsia="宋体" w:cs="宋体"/>
          <w:spacing w:val="2"/>
          <w:sz w:val="20"/>
          <w:szCs w:val="20"/>
          <w:highlight w:val="none"/>
        </w:rPr>
        <w:t xml:space="preserve"> </w:t>
      </w:r>
      <w:r>
        <w:rPr>
          <w:rFonts w:hint="eastAsia" w:ascii="宋体" w:hAnsi="宋体" w:eastAsia="宋体" w:cs="宋体"/>
          <w:spacing w:val="1"/>
          <w:sz w:val="20"/>
          <w:szCs w:val="20"/>
          <w:highlight w:val="none"/>
        </w:rPr>
        <w:t>(以采购人下单订单时间为准) ,供货商需在送货当</w:t>
      </w:r>
      <w:r>
        <w:rPr>
          <w:rFonts w:hint="eastAsia" w:ascii="宋体" w:hAnsi="宋体" w:eastAsia="宋体" w:cs="宋体"/>
          <w:spacing w:val="8"/>
          <w:sz w:val="20"/>
          <w:szCs w:val="20"/>
          <w:highlight w:val="none"/>
        </w:rPr>
        <w:t>天的上午7:</w:t>
      </w:r>
      <w:r>
        <w:rPr>
          <w:rFonts w:hint="eastAsia" w:ascii="宋体" w:hAnsi="宋体" w:eastAsia="宋体" w:cs="宋体"/>
          <w:spacing w:val="4"/>
          <w:sz w:val="20"/>
          <w:szCs w:val="20"/>
          <w:highlight w:val="none"/>
          <w:lang w:val="en-US" w:eastAsia="zh-CN"/>
        </w:rPr>
        <w:t>0</w:t>
      </w:r>
      <w:r>
        <w:rPr>
          <w:rFonts w:hint="eastAsia" w:ascii="宋体" w:hAnsi="宋体" w:eastAsia="宋体" w:cs="宋体"/>
          <w:spacing w:val="4"/>
          <w:sz w:val="20"/>
          <w:szCs w:val="20"/>
          <w:highlight w:val="none"/>
        </w:rPr>
        <w:t>0 之前到达送货地点。(如遇节假日串班或招标单位需加班开餐时，供货</w:t>
      </w:r>
      <w:r>
        <w:rPr>
          <w:rFonts w:hint="eastAsia" w:ascii="宋体" w:hAnsi="宋体" w:eastAsia="宋体" w:cs="宋体"/>
          <w:spacing w:val="16"/>
          <w:sz w:val="20"/>
          <w:szCs w:val="20"/>
          <w:highlight w:val="none"/>
        </w:rPr>
        <w:t>商</w:t>
      </w:r>
      <w:r>
        <w:rPr>
          <w:rFonts w:hint="eastAsia" w:ascii="宋体" w:hAnsi="宋体" w:eastAsia="宋体" w:cs="宋体"/>
          <w:spacing w:val="9"/>
          <w:sz w:val="20"/>
          <w:szCs w:val="20"/>
          <w:highlight w:val="none"/>
        </w:rPr>
        <w:t>需</w:t>
      </w:r>
      <w:r>
        <w:rPr>
          <w:rFonts w:hint="eastAsia" w:ascii="宋体" w:hAnsi="宋体" w:eastAsia="宋体" w:cs="宋体"/>
          <w:spacing w:val="8"/>
          <w:sz w:val="20"/>
          <w:szCs w:val="20"/>
          <w:highlight w:val="none"/>
        </w:rPr>
        <w:t>根据招标单位要求增加送货次数)</w:t>
      </w:r>
    </w:p>
    <w:p w14:paraId="088467DD">
      <w:pPr>
        <w:spacing w:before="155" w:line="375" w:lineRule="auto"/>
        <w:ind w:firstLine="204" w:firstLineChars="100"/>
        <w:rPr>
          <w:rFonts w:hint="eastAsia" w:ascii="宋体" w:hAnsi="宋体" w:eastAsia="宋体" w:cs="宋体"/>
          <w:spacing w:val="2"/>
          <w:sz w:val="20"/>
          <w:szCs w:val="20"/>
          <w:highlight w:val="none"/>
        </w:rPr>
      </w:pPr>
      <w:r>
        <w:rPr>
          <w:rFonts w:hint="eastAsia" w:ascii="宋体" w:hAnsi="宋体" w:eastAsia="宋体" w:cs="宋体"/>
          <w:spacing w:val="2"/>
          <w:sz w:val="20"/>
          <w:szCs w:val="20"/>
          <w:highlight w:val="none"/>
        </w:rPr>
        <w:t>2、招标单位采购人员将以电子表格或电话下单的方式与供货商确认菜品需求。供货商需在送货当天的上午 7:</w:t>
      </w:r>
      <w:r>
        <w:rPr>
          <w:rFonts w:hint="eastAsia" w:ascii="宋体" w:hAnsi="宋体" w:eastAsia="宋体" w:cs="宋体"/>
          <w:spacing w:val="2"/>
          <w:sz w:val="20"/>
          <w:szCs w:val="20"/>
          <w:highlight w:val="none"/>
          <w:lang w:val="en-US" w:eastAsia="zh-CN"/>
        </w:rPr>
        <w:t>0</w:t>
      </w:r>
      <w:r>
        <w:rPr>
          <w:rFonts w:hint="eastAsia" w:ascii="宋体" w:hAnsi="宋体" w:eastAsia="宋体" w:cs="宋体"/>
          <w:spacing w:val="2"/>
          <w:sz w:val="20"/>
          <w:szCs w:val="20"/>
          <w:highlight w:val="none"/>
        </w:rPr>
        <w:t>0 之前到达送货地点；供货商需自带装卸人员将货品送至食堂后厨(食堂位置在三楼，有单独的货运电梯) 。</w:t>
      </w:r>
    </w:p>
    <w:p w14:paraId="31DFBA8E">
      <w:pPr>
        <w:spacing w:before="155" w:line="375" w:lineRule="auto"/>
        <w:ind w:firstLine="204" w:firstLineChars="100"/>
        <w:rPr>
          <w:rFonts w:hint="eastAsia" w:ascii="宋体" w:hAnsi="宋体" w:eastAsia="宋体" w:cs="宋体"/>
          <w:spacing w:val="2"/>
          <w:sz w:val="20"/>
          <w:szCs w:val="20"/>
          <w:highlight w:val="none"/>
        </w:rPr>
      </w:pPr>
      <w:r>
        <w:rPr>
          <w:rFonts w:hint="eastAsia" w:ascii="宋体" w:hAnsi="宋体" w:eastAsia="宋体" w:cs="宋体"/>
          <w:spacing w:val="2"/>
          <w:sz w:val="20"/>
          <w:szCs w:val="20"/>
          <w:highlight w:val="none"/>
        </w:rPr>
        <w:t>3、验收成员由采购人员、食堂双方人员组成。采购人员对所进食材履行监督职能，对所进食材进行品质检查，并对所进食品原材料进行数量核实。食堂为食材实际使用者，应对所有食材的品质、数量进行检查和核实。</w:t>
      </w:r>
    </w:p>
    <w:p w14:paraId="4534A522">
      <w:pPr>
        <w:spacing w:before="155" w:line="375" w:lineRule="auto"/>
        <w:ind w:firstLine="204" w:firstLineChars="100"/>
        <w:rPr>
          <w:rFonts w:hint="eastAsia" w:ascii="宋体" w:hAnsi="宋体" w:eastAsia="宋体" w:cs="宋体"/>
          <w:spacing w:val="2"/>
          <w:sz w:val="20"/>
          <w:szCs w:val="20"/>
          <w:highlight w:val="none"/>
        </w:rPr>
      </w:pPr>
      <w:r>
        <w:rPr>
          <w:rFonts w:hint="eastAsia" w:ascii="宋体" w:hAnsi="宋体" w:eastAsia="宋体" w:cs="宋体"/>
          <w:spacing w:val="2"/>
          <w:sz w:val="20"/>
          <w:szCs w:val="20"/>
          <w:highlight w:val="none"/>
        </w:rPr>
        <w:t>4、供货商所送货品一律杜绝以次充好、短斤少两的现象；同时调味品、干货类、冻货类原料必须有规格、品牌、出厂地、有效日期等。</w:t>
      </w:r>
    </w:p>
    <w:p w14:paraId="4DB845A9">
      <w:pPr>
        <w:spacing w:before="155" w:line="375" w:lineRule="auto"/>
        <w:ind w:firstLine="204" w:firstLineChars="100"/>
        <w:rPr>
          <w:rFonts w:hint="eastAsia" w:ascii="宋体" w:hAnsi="宋体" w:eastAsia="宋体" w:cs="宋体"/>
          <w:spacing w:val="2"/>
          <w:sz w:val="20"/>
          <w:szCs w:val="20"/>
          <w:highlight w:val="none"/>
        </w:rPr>
      </w:pPr>
      <w:r>
        <w:rPr>
          <w:rFonts w:hint="eastAsia" w:ascii="宋体" w:hAnsi="宋体" w:eastAsia="宋体" w:cs="宋体"/>
          <w:spacing w:val="2"/>
          <w:sz w:val="20"/>
          <w:szCs w:val="20"/>
          <w:highlight w:val="none"/>
        </w:rPr>
        <w:t>5、如发生所供食材不新鲜、临期、不合格或有疑问的食品原料，采购人员有权要求退货、换货等，供应商应无条件将其更换为新鲜且保质期良好的食材，以保证招标人利益不受损失。</w:t>
      </w:r>
    </w:p>
    <w:p w14:paraId="148AD660">
      <w:pPr>
        <w:spacing w:before="155" w:line="375" w:lineRule="auto"/>
        <w:ind w:firstLine="204" w:firstLineChars="100"/>
        <w:rPr>
          <w:rFonts w:hint="eastAsia" w:ascii="宋体" w:hAnsi="宋体" w:eastAsia="宋体" w:cs="宋体"/>
          <w:spacing w:val="2"/>
          <w:sz w:val="20"/>
          <w:szCs w:val="20"/>
          <w:highlight w:val="none"/>
        </w:rPr>
      </w:pPr>
      <w:r>
        <w:rPr>
          <w:rFonts w:hint="eastAsia" w:ascii="宋体" w:hAnsi="宋体" w:eastAsia="宋体" w:cs="宋体"/>
          <w:spacing w:val="2"/>
          <w:sz w:val="20"/>
          <w:szCs w:val="20"/>
          <w:highlight w:val="none"/>
        </w:rPr>
        <w:t>6、每次送货单为一式三份 (财务、食堂和送货人各一份) ，送货单必须经采购人员和食堂管理人员签字确认，方可作为结算依据。</w:t>
      </w:r>
    </w:p>
    <w:p w14:paraId="7E07F70A">
      <w:pPr>
        <w:spacing w:before="155" w:line="375" w:lineRule="auto"/>
        <w:ind w:firstLine="204" w:firstLineChars="100"/>
        <w:rPr>
          <w:rFonts w:hint="eastAsia" w:ascii="宋体" w:hAnsi="宋体" w:eastAsia="宋体" w:cs="宋体"/>
          <w:spacing w:val="2"/>
          <w:sz w:val="20"/>
          <w:szCs w:val="20"/>
          <w:highlight w:val="none"/>
        </w:rPr>
      </w:pPr>
    </w:p>
    <w:p w14:paraId="728ECC53">
      <w:pPr>
        <w:spacing w:before="155" w:line="375" w:lineRule="auto"/>
        <w:ind w:firstLine="204" w:firstLineChars="100"/>
        <w:rPr>
          <w:rFonts w:hint="eastAsia" w:ascii="宋体" w:hAnsi="宋体" w:eastAsia="宋体" w:cs="宋体"/>
          <w:spacing w:val="2"/>
          <w:sz w:val="20"/>
          <w:szCs w:val="20"/>
          <w:highlight w:val="none"/>
        </w:rPr>
      </w:pPr>
      <w:r>
        <w:rPr>
          <w:rFonts w:hint="eastAsia" w:ascii="宋体" w:hAnsi="宋体" w:eastAsia="宋体" w:cs="宋体"/>
          <w:spacing w:val="2"/>
          <w:sz w:val="20"/>
          <w:szCs w:val="20"/>
          <w:highlight w:val="none"/>
        </w:rPr>
        <w:t>备注：供应商应充分考虑时节时令价格的变动、货物采购、包装、运输、装卸、搬运、不合格货物的退换、所有工作人员的工勤费用以及合同实施过程中的可预见费用等所有风险因素，采购人不因供应商考虑不充分做价格调整。</w:t>
      </w:r>
    </w:p>
    <w:p w14:paraId="0D98AA0B">
      <w:pPr>
        <w:spacing w:before="155" w:line="375" w:lineRule="auto"/>
        <w:ind w:firstLine="204" w:firstLineChars="100"/>
        <w:rPr>
          <w:rFonts w:hint="eastAsia" w:ascii="宋体" w:hAnsi="宋体" w:eastAsia="宋体" w:cs="宋体"/>
          <w:spacing w:val="2"/>
          <w:sz w:val="20"/>
          <w:szCs w:val="20"/>
          <w:highlight w:val="none"/>
        </w:rPr>
        <w:sectPr>
          <w:footerReference r:id="rId7" w:type="default"/>
          <w:pgSz w:w="11907" w:h="16840"/>
          <w:pgMar w:top="1440" w:right="1080" w:bottom="1440" w:left="1080" w:header="0" w:footer="777" w:gutter="0"/>
          <w:cols w:space="720" w:num="1"/>
        </w:sectPr>
      </w:pPr>
    </w:p>
    <w:p w14:paraId="27B2C996">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宋体" w:hAnsi="宋体" w:eastAsia="宋体" w:cs="宋体"/>
          <w:sz w:val="31"/>
          <w:szCs w:val="31"/>
          <w:highlight w:val="none"/>
        </w:rPr>
      </w:pPr>
      <w:r>
        <w:rPr>
          <w:rFonts w:hint="eastAsia" w:ascii="宋体" w:hAnsi="宋体" w:eastAsia="宋体" w:cs="宋体"/>
          <w:spacing w:val="6"/>
          <w:sz w:val="31"/>
          <w:szCs w:val="31"/>
          <w:highlight w:val="none"/>
        </w:rPr>
        <w:t>提货单</w:t>
      </w:r>
    </w:p>
    <w:p w14:paraId="5F45AB3E">
      <w:pPr>
        <w:spacing w:line="99" w:lineRule="exact"/>
        <w:rPr>
          <w:rFonts w:hint="eastAsia" w:ascii="宋体" w:hAnsi="宋体" w:eastAsia="宋体" w:cs="宋体"/>
          <w:highlight w:val="none"/>
        </w:rPr>
      </w:pPr>
    </w:p>
    <w:tbl>
      <w:tblPr>
        <w:tblStyle w:val="41"/>
        <w:tblW w:w="5038"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3"/>
        <w:gridCol w:w="13"/>
        <w:gridCol w:w="1695"/>
        <w:gridCol w:w="3875"/>
        <w:gridCol w:w="3781"/>
        <w:gridCol w:w="8"/>
      </w:tblGrid>
      <w:tr w14:paraId="1BDBED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579" w:hRule="atLeast"/>
          <w:tblHeader/>
          <w:jc w:val="center"/>
        </w:trPr>
        <w:tc>
          <w:tcPr>
            <w:tcW w:w="913" w:type="pct"/>
            <w:gridSpan w:val="3"/>
          </w:tcPr>
          <w:p w14:paraId="4878FE48">
            <w:pPr>
              <w:spacing w:before="184" w:line="227" w:lineRule="auto"/>
              <w:ind w:left="116"/>
              <w:jc w:val="center"/>
              <w:rPr>
                <w:rFonts w:hint="eastAsia" w:ascii="宋体" w:hAnsi="宋体" w:eastAsia="宋体" w:cs="宋体"/>
                <w:b/>
                <w:bCs/>
                <w:sz w:val="20"/>
                <w:szCs w:val="20"/>
                <w:highlight w:val="none"/>
              </w:rPr>
            </w:pPr>
            <w:r>
              <w:rPr>
                <w:rFonts w:hint="eastAsia" w:ascii="宋体" w:hAnsi="宋体" w:eastAsia="宋体" w:cs="宋体"/>
                <w:b/>
                <w:bCs/>
                <w:spacing w:val="8"/>
                <w:sz w:val="20"/>
                <w:szCs w:val="20"/>
                <w:highlight w:val="none"/>
              </w:rPr>
              <w:t>材</w:t>
            </w:r>
            <w:r>
              <w:rPr>
                <w:rFonts w:hint="eastAsia" w:ascii="宋体" w:hAnsi="宋体" w:eastAsia="宋体" w:cs="宋体"/>
                <w:b/>
                <w:bCs/>
                <w:spacing w:val="7"/>
                <w:sz w:val="20"/>
                <w:szCs w:val="20"/>
                <w:highlight w:val="none"/>
              </w:rPr>
              <w:t>料类别</w:t>
            </w:r>
          </w:p>
        </w:tc>
        <w:tc>
          <w:tcPr>
            <w:tcW w:w="2066" w:type="pct"/>
          </w:tcPr>
          <w:p w14:paraId="22A93DBA">
            <w:pPr>
              <w:spacing w:before="184" w:line="230" w:lineRule="auto"/>
              <w:ind w:left="115"/>
              <w:jc w:val="center"/>
              <w:rPr>
                <w:rFonts w:hint="eastAsia" w:ascii="宋体" w:hAnsi="宋体" w:eastAsia="宋体" w:cs="宋体"/>
                <w:b/>
                <w:bCs/>
                <w:sz w:val="20"/>
                <w:szCs w:val="20"/>
                <w:highlight w:val="none"/>
              </w:rPr>
            </w:pPr>
            <w:r>
              <w:rPr>
                <w:rFonts w:hint="eastAsia" w:ascii="宋体" w:hAnsi="宋体" w:eastAsia="宋体" w:cs="宋体"/>
                <w:b/>
                <w:bCs/>
                <w:spacing w:val="4"/>
                <w:sz w:val="20"/>
                <w:szCs w:val="20"/>
                <w:highlight w:val="none"/>
              </w:rPr>
              <w:t>名</w:t>
            </w:r>
            <w:r>
              <w:rPr>
                <w:rFonts w:hint="eastAsia" w:ascii="宋体" w:hAnsi="宋体" w:eastAsia="宋体" w:cs="宋体"/>
                <w:b/>
                <w:bCs/>
                <w:spacing w:val="3"/>
                <w:sz w:val="20"/>
                <w:szCs w:val="20"/>
                <w:highlight w:val="none"/>
              </w:rPr>
              <w:t>称</w:t>
            </w:r>
          </w:p>
        </w:tc>
        <w:tc>
          <w:tcPr>
            <w:tcW w:w="2016" w:type="pct"/>
          </w:tcPr>
          <w:p w14:paraId="349A7583">
            <w:pPr>
              <w:spacing w:before="48" w:line="271" w:lineRule="exact"/>
              <w:ind w:left="114"/>
              <w:jc w:val="center"/>
              <w:rPr>
                <w:rFonts w:hint="eastAsia" w:ascii="宋体" w:hAnsi="宋体" w:eastAsia="宋体" w:cs="宋体"/>
                <w:b/>
                <w:bCs/>
                <w:sz w:val="20"/>
                <w:szCs w:val="20"/>
                <w:highlight w:val="none"/>
              </w:rPr>
            </w:pPr>
            <w:r>
              <w:rPr>
                <w:rFonts w:hint="eastAsia" w:ascii="宋体" w:hAnsi="宋体" w:eastAsia="宋体" w:cs="宋体"/>
                <w:b/>
                <w:bCs/>
                <w:spacing w:val="5"/>
                <w:position w:val="4"/>
                <w:sz w:val="20"/>
                <w:szCs w:val="20"/>
                <w:highlight w:val="none"/>
              </w:rPr>
              <w:t>计</w:t>
            </w:r>
            <w:r>
              <w:rPr>
                <w:rFonts w:hint="eastAsia" w:ascii="宋体" w:hAnsi="宋体" w:eastAsia="宋体" w:cs="宋体"/>
                <w:b/>
                <w:bCs/>
                <w:spacing w:val="4"/>
                <w:position w:val="4"/>
                <w:sz w:val="20"/>
                <w:szCs w:val="20"/>
                <w:highlight w:val="none"/>
              </w:rPr>
              <w:t>量</w:t>
            </w:r>
          </w:p>
          <w:p w14:paraId="6F3A9A5C">
            <w:pPr>
              <w:spacing w:line="228" w:lineRule="auto"/>
              <w:ind w:left="116"/>
              <w:jc w:val="center"/>
              <w:rPr>
                <w:rFonts w:hint="eastAsia" w:ascii="宋体" w:hAnsi="宋体" w:eastAsia="宋体" w:cs="宋体"/>
                <w:b/>
                <w:bCs/>
                <w:sz w:val="20"/>
                <w:szCs w:val="20"/>
                <w:highlight w:val="none"/>
              </w:rPr>
            </w:pPr>
            <w:r>
              <w:rPr>
                <w:rFonts w:hint="eastAsia" w:ascii="宋体" w:hAnsi="宋体" w:eastAsia="宋体" w:cs="宋体"/>
                <w:b/>
                <w:bCs/>
                <w:spacing w:val="4"/>
                <w:sz w:val="20"/>
                <w:szCs w:val="20"/>
                <w:highlight w:val="none"/>
              </w:rPr>
              <w:t>单</w:t>
            </w:r>
            <w:r>
              <w:rPr>
                <w:rFonts w:hint="eastAsia" w:ascii="宋体" w:hAnsi="宋体" w:eastAsia="宋体" w:cs="宋体"/>
                <w:b/>
                <w:bCs/>
                <w:spacing w:val="3"/>
                <w:sz w:val="20"/>
                <w:szCs w:val="20"/>
                <w:highlight w:val="none"/>
              </w:rPr>
              <w:t>位</w:t>
            </w:r>
          </w:p>
        </w:tc>
      </w:tr>
      <w:tr w14:paraId="75B02E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restart"/>
            <w:tcBorders>
              <w:bottom w:val="nil"/>
            </w:tcBorders>
          </w:tcPr>
          <w:p w14:paraId="74137654">
            <w:pPr>
              <w:spacing w:line="241" w:lineRule="auto"/>
              <w:jc w:val="center"/>
              <w:rPr>
                <w:rFonts w:hint="eastAsia" w:ascii="宋体" w:hAnsi="宋体" w:eastAsia="宋体" w:cs="宋体"/>
                <w:highlight w:val="none"/>
              </w:rPr>
            </w:pPr>
          </w:p>
          <w:p w14:paraId="7B80EBDB">
            <w:pPr>
              <w:spacing w:line="241" w:lineRule="auto"/>
              <w:jc w:val="center"/>
              <w:rPr>
                <w:rFonts w:hint="eastAsia" w:ascii="宋体" w:hAnsi="宋体" w:eastAsia="宋体" w:cs="宋体"/>
                <w:highlight w:val="none"/>
              </w:rPr>
            </w:pPr>
          </w:p>
          <w:p w14:paraId="392F2052">
            <w:pPr>
              <w:spacing w:line="241" w:lineRule="auto"/>
              <w:jc w:val="center"/>
              <w:rPr>
                <w:rFonts w:hint="eastAsia" w:ascii="宋体" w:hAnsi="宋体" w:eastAsia="宋体" w:cs="宋体"/>
                <w:highlight w:val="none"/>
              </w:rPr>
            </w:pPr>
          </w:p>
          <w:p w14:paraId="4A6621B3">
            <w:pPr>
              <w:spacing w:line="241" w:lineRule="auto"/>
              <w:jc w:val="center"/>
              <w:rPr>
                <w:rFonts w:hint="eastAsia" w:ascii="宋体" w:hAnsi="宋体" w:eastAsia="宋体" w:cs="宋体"/>
                <w:highlight w:val="none"/>
              </w:rPr>
            </w:pPr>
          </w:p>
          <w:p w14:paraId="604B7AC0">
            <w:pPr>
              <w:spacing w:line="241" w:lineRule="auto"/>
              <w:jc w:val="center"/>
              <w:rPr>
                <w:rFonts w:hint="eastAsia" w:ascii="宋体" w:hAnsi="宋体" w:eastAsia="宋体" w:cs="宋体"/>
                <w:highlight w:val="none"/>
              </w:rPr>
            </w:pPr>
          </w:p>
          <w:p w14:paraId="1332E414">
            <w:pPr>
              <w:spacing w:line="241" w:lineRule="auto"/>
              <w:jc w:val="center"/>
              <w:rPr>
                <w:rFonts w:hint="eastAsia" w:ascii="宋体" w:hAnsi="宋体" w:eastAsia="宋体" w:cs="宋体"/>
                <w:highlight w:val="none"/>
              </w:rPr>
            </w:pPr>
          </w:p>
          <w:p w14:paraId="631890B2">
            <w:pPr>
              <w:spacing w:line="241" w:lineRule="auto"/>
              <w:jc w:val="center"/>
              <w:rPr>
                <w:rFonts w:hint="eastAsia" w:ascii="宋体" w:hAnsi="宋体" w:eastAsia="宋体" w:cs="宋体"/>
                <w:highlight w:val="none"/>
              </w:rPr>
            </w:pPr>
          </w:p>
          <w:p w14:paraId="6978420C">
            <w:pPr>
              <w:spacing w:line="241" w:lineRule="auto"/>
              <w:jc w:val="center"/>
              <w:rPr>
                <w:rFonts w:hint="eastAsia" w:ascii="宋体" w:hAnsi="宋体" w:eastAsia="宋体" w:cs="宋体"/>
                <w:highlight w:val="none"/>
              </w:rPr>
            </w:pPr>
          </w:p>
          <w:p w14:paraId="08DB0DE1">
            <w:pPr>
              <w:spacing w:line="241" w:lineRule="auto"/>
              <w:jc w:val="center"/>
              <w:rPr>
                <w:rFonts w:hint="eastAsia" w:ascii="宋体" w:hAnsi="宋体" w:eastAsia="宋体" w:cs="宋体"/>
                <w:highlight w:val="none"/>
              </w:rPr>
            </w:pPr>
          </w:p>
          <w:p w14:paraId="48B39E46">
            <w:pPr>
              <w:spacing w:line="241" w:lineRule="auto"/>
              <w:jc w:val="center"/>
              <w:rPr>
                <w:rFonts w:hint="eastAsia" w:ascii="宋体" w:hAnsi="宋体" w:eastAsia="宋体" w:cs="宋体"/>
                <w:highlight w:val="none"/>
              </w:rPr>
            </w:pPr>
          </w:p>
          <w:p w14:paraId="62BEDEDE">
            <w:pPr>
              <w:spacing w:line="241" w:lineRule="auto"/>
              <w:jc w:val="center"/>
              <w:rPr>
                <w:rFonts w:hint="eastAsia" w:ascii="宋体" w:hAnsi="宋体" w:eastAsia="宋体" w:cs="宋体"/>
                <w:highlight w:val="none"/>
              </w:rPr>
            </w:pPr>
          </w:p>
          <w:p w14:paraId="1137BA9C">
            <w:pPr>
              <w:spacing w:line="241" w:lineRule="auto"/>
              <w:jc w:val="center"/>
              <w:rPr>
                <w:rFonts w:hint="eastAsia" w:ascii="宋体" w:hAnsi="宋体" w:eastAsia="宋体" w:cs="宋体"/>
                <w:highlight w:val="none"/>
              </w:rPr>
            </w:pPr>
          </w:p>
          <w:p w14:paraId="46CB69A7">
            <w:pPr>
              <w:spacing w:line="241" w:lineRule="auto"/>
              <w:jc w:val="center"/>
              <w:rPr>
                <w:rFonts w:hint="eastAsia" w:ascii="宋体" w:hAnsi="宋体" w:eastAsia="宋体" w:cs="宋体"/>
                <w:highlight w:val="none"/>
              </w:rPr>
            </w:pPr>
          </w:p>
          <w:p w14:paraId="26C98A96">
            <w:pPr>
              <w:spacing w:line="241" w:lineRule="auto"/>
              <w:jc w:val="center"/>
              <w:rPr>
                <w:rFonts w:hint="eastAsia" w:ascii="宋体" w:hAnsi="宋体" w:eastAsia="宋体" w:cs="宋体"/>
                <w:highlight w:val="none"/>
              </w:rPr>
            </w:pPr>
          </w:p>
          <w:p w14:paraId="1BA9D346">
            <w:pPr>
              <w:spacing w:line="241" w:lineRule="auto"/>
              <w:jc w:val="center"/>
              <w:rPr>
                <w:rFonts w:hint="eastAsia" w:ascii="宋体" w:hAnsi="宋体" w:eastAsia="宋体" w:cs="宋体"/>
                <w:highlight w:val="none"/>
              </w:rPr>
            </w:pPr>
          </w:p>
          <w:p w14:paraId="36E2CE19">
            <w:pPr>
              <w:spacing w:line="241" w:lineRule="auto"/>
              <w:jc w:val="center"/>
              <w:rPr>
                <w:rFonts w:hint="eastAsia" w:ascii="宋体" w:hAnsi="宋体" w:eastAsia="宋体" w:cs="宋体"/>
                <w:highlight w:val="none"/>
              </w:rPr>
            </w:pPr>
          </w:p>
          <w:p w14:paraId="33726D4B">
            <w:pPr>
              <w:spacing w:line="242" w:lineRule="auto"/>
              <w:jc w:val="center"/>
              <w:rPr>
                <w:rFonts w:hint="eastAsia" w:ascii="宋体" w:hAnsi="宋体" w:eastAsia="宋体" w:cs="宋体"/>
                <w:highlight w:val="none"/>
              </w:rPr>
            </w:pPr>
          </w:p>
          <w:p w14:paraId="34BECBFC">
            <w:pPr>
              <w:spacing w:line="242" w:lineRule="auto"/>
              <w:jc w:val="center"/>
              <w:rPr>
                <w:rFonts w:hint="eastAsia" w:ascii="宋体" w:hAnsi="宋体" w:eastAsia="宋体" w:cs="宋体"/>
                <w:highlight w:val="none"/>
              </w:rPr>
            </w:pPr>
          </w:p>
          <w:p w14:paraId="4ACB6491">
            <w:pPr>
              <w:spacing w:line="242" w:lineRule="auto"/>
              <w:jc w:val="center"/>
              <w:rPr>
                <w:rFonts w:hint="eastAsia" w:ascii="宋体" w:hAnsi="宋体" w:eastAsia="宋体" w:cs="宋体"/>
                <w:highlight w:val="none"/>
              </w:rPr>
            </w:pPr>
          </w:p>
          <w:p w14:paraId="2A44C117">
            <w:pPr>
              <w:spacing w:line="242" w:lineRule="auto"/>
              <w:jc w:val="center"/>
              <w:rPr>
                <w:rFonts w:hint="eastAsia" w:ascii="宋体" w:hAnsi="宋体" w:eastAsia="宋体" w:cs="宋体"/>
                <w:highlight w:val="none"/>
              </w:rPr>
            </w:pPr>
          </w:p>
          <w:p w14:paraId="282E437C">
            <w:pPr>
              <w:spacing w:line="242" w:lineRule="auto"/>
              <w:jc w:val="center"/>
              <w:rPr>
                <w:rFonts w:hint="eastAsia" w:ascii="宋体" w:hAnsi="宋体" w:eastAsia="宋体" w:cs="宋体"/>
                <w:highlight w:val="none"/>
              </w:rPr>
            </w:pPr>
          </w:p>
          <w:p w14:paraId="7DBE4D80">
            <w:pPr>
              <w:spacing w:line="242" w:lineRule="auto"/>
              <w:jc w:val="center"/>
              <w:rPr>
                <w:rFonts w:hint="eastAsia" w:ascii="宋体" w:hAnsi="宋体" w:eastAsia="宋体" w:cs="宋体"/>
                <w:highlight w:val="none"/>
              </w:rPr>
            </w:pPr>
          </w:p>
          <w:p w14:paraId="4E98C993">
            <w:pPr>
              <w:spacing w:line="242" w:lineRule="auto"/>
              <w:jc w:val="center"/>
              <w:rPr>
                <w:rFonts w:hint="eastAsia" w:ascii="宋体" w:hAnsi="宋体" w:eastAsia="宋体" w:cs="宋体"/>
                <w:highlight w:val="none"/>
              </w:rPr>
            </w:pPr>
          </w:p>
          <w:p w14:paraId="3BAEF070">
            <w:pPr>
              <w:spacing w:line="242" w:lineRule="auto"/>
              <w:jc w:val="center"/>
              <w:rPr>
                <w:rFonts w:hint="eastAsia" w:ascii="宋体" w:hAnsi="宋体" w:eastAsia="宋体" w:cs="宋体"/>
                <w:highlight w:val="none"/>
              </w:rPr>
            </w:pPr>
          </w:p>
          <w:p w14:paraId="23A15F06">
            <w:pPr>
              <w:spacing w:line="242" w:lineRule="auto"/>
              <w:jc w:val="center"/>
              <w:rPr>
                <w:rFonts w:hint="eastAsia" w:ascii="宋体" w:hAnsi="宋体" w:eastAsia="宋体" w:cs="宋体"/>
                <w:highlight w:val="none"/>
              </w:rPr>
            </w:pPr>
          </w:p>
          <w:p w14:paraId="2DA3F961">
            <w:pPr>
              <w:spacing w:line="242" w:lineRule="auto"/>
              <w:jc w:val="center"/>
              <w:rPr>
                <w:rFonts w:hint="eastAsia" w:ascii="宋体" w:hAnsi="宋体" w:eastAsia="宋体" w:cs="宋体"/>
                <w:highlight w:val="none"/>
              </w:rPr>
            </w:pPr>
          </w:p>
          <w:p w14:paraId="6D560439">
            <w:pPr>
              <w:spacing w:before="65" w:line="228" w:lineRule="auto"/>
              <w:ind w:left="116"/>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菜</w:t>
            </w:r>
            <w:r>
              <w:rPr>
                <w:rFonts w:hint="eastAsia" w:ascii="宋体" w:hAnsi="宋体" w:eastAsia="宋体" w:cs="宋体"/>
                <w:spacing w:val="4"/>
                <w:sz w:val="20"/>
                <w:szCs w:val="20"/>
                <w:highlight w:val="none"/>
              </w:rPr>
              <w:t>类</w:t>
            </w:r>
          </w:p>
        </w:tc>
        <w:tc>
          <w:tcPr>
            <w:tcW w:w="2066" w:type="pct"/>
          </w:tcPr>
          <w:p w14:paraId="01D0D71A">
            <w:pPr>
              <w:spacing w:before="37" w:line="228" w:lineRule="auto"/>
              <w:ind w:left="143"/>
              <w:jc w:val="center"/>
              <w:rPr>
                <w:rFonts w:hint="eastAsia" w:ascii="宋体" w:hAnsi="宋体" w:eastAsia="宋体" w:cs="宋体"/>
                <w:sz w:val="20"/>
                <w:szCs w:val="20"/>
                <w:highlight w:val="none"/>
              </w:rPr>
            </w:pPr>
            <w:r>
              <w:rPr>
                <w:rFonts w:hint="eastAsia" w:ascii="宋体" w:hAnsi="宋体" w:eastAsia="宋体" w:cs="宋体"/>
                <w:spacing w:val="-11"/>
                <w:sz w:val="20"/>
                <w:szCs w:val="20"/>
                <w:highlight w:val="none"/>
              </w:rPr>
              <w:t>白</w:t>
            </w:r>
            <w:r>
              <w:rPr>
                <w:rFonts w:hint="eastAsia" w:ascii="宋体" w:hAnsi="宋体" w:eastAsia="宋体" w:cs="宋体"/>
                <w:spacing w:val="-10"/>
                <w:sz w:val="20"/>
                <w:szCs w:val="20"/>
                <w:highlight w:val="none"/>
              </w:rPr>
              <w:t>菜</w:t>
            </w:r>
          </w:p>
        </w:tc>
        <w:tc>
          <w:tcPr>
            <w:tcW w:w="2016" w:type="pct"/>
          </w:tcPr>
          <w:p w14:paraId="7EB7532D">
            <w:pPr>
              <w:spacing w:before="37"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3BA961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22D88B9F">
            <w:pPr>
              <w:jc w:val="center"/>
              <w:rPr>
                <w:rFonts w:hint="eastAsia" w:ascii="宋体" w:hAnsi="宋体" w:eastAsia="宋体" w:cs="宋体"/>
                <w:highlight w:val="none"/>
              </w:rPr>
            </w:pPr>
          </w:p>
        </w:tc>
        <w:tc>
          <w:tcPr>
            <w:tcW w:w="2066" w:type="pct"/>
          </w:tcPr>
          <w:p w14:paraId="2A52D67C">
            <w:pPr>
              <w:spacing w:before="37" w:line="227" w:lineRule="auto"/>
              <w:ind w:left="143"/>
              <w:jc w:val="center"/>
              <w:rPr>
                <w:rFonts w:hint="eastAsia" w:ascii="宋体" w:hAnsi="宋体" w:eastAsia="宋体" w:cs="宋体"/>
                <w:sz w:val="20"/>
                <w:szCs w:val="20"/>
                <w:highlight w:val="none"/>
              </w:rPr>
            </w:pPr>
            <w:r>
              <w:rPr>
                <w:rFonts w:hint="eastAsia" w:ascii="宋体" w:hAnsi="宋体" w:eastAsia="宋体" w:cs="宋体"/>
                <w:spacing w:val="-10"/>
                <w:sz w:val="20"/>
                <w:szCs w:val="20"/>
                <w:highlight w:val="none"/>
              </w:rPr>
              <w:t>白</w:t>
            </w:r>
            <w:r>
              <w:rPr>
                <w:rFonts w:hint="eastAsia" w:ascii="宋体" w:hAnsi="宋体" w:eastAsia="宋体" w:cs="宋体"/>
                <w:spacing w:val="-7"/>
                <w:sz w:val="20"/>
                <w:szCs w:val="20"/>
                <w:highlight w:val="none"/>
              </w:rPr>
              <w:t>萝 卜</w:t>
            </w:r>
          </w:p>
        </w:tc>
        <w:tc>
          <w:tcPr>
            <w:tcW w:w="2016" w:type="pct"/>
          </w:tcPr>
          <w:p w14:paraId="71A7AF5B">
            <w:pPr>
              <w:spacing w:before="37" w:line="228"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个</w:t>
            </w:r>
          </w:p>
        </w:tc>
      </w:tr>
      <w:tr w14:paraId="5CD18F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76D32EC7">
            <w:pPr>
              <w:jc w:val="center"/>
              <w:rPr>
                <w:rFonts w:hint="eastAsia" w:ascii="宋体" w:hAnsi="宋体" w:eastAsia="宋体" w:cs="宋体"/>
                <w:highlight w:val="none"/>
              </w:rPr>
            </w:pPr>
          </w:p>
        </w:tc>
        <w:tc>
          <w:tcPr>
            <w:tcW w:w="2066" w:type="pct"/>
          </w:tcPr>
          <w:p w14:paraId="086EF206">
            <w:pPr>
              <w:spacing w:before="37" w:line="228" w:lineRule="auto"/>
              <w:ind w:left="143"/>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白</w:t>
            </w:r>
            <w:r>
              <w:rPr>
                <w:rFonts w:hint="eastAsia" w:ascii="宋体" w:hAnsi="宋体" w:eastAsia="宋体" w:cs="宋体"/>
                <w:spacing w:val="-3"/>
                <w:sz w:val="20"/>
                <w:szCs w:val="20"/>
                <w:highlight w:val="none"/>
              </w:rPr>
              <w:t>玉菇</w:t>
            </w:r>
          </w:p>
        </w:tc>
        <w:tc>
          <w:tcPr>
            <w:tcW w:w="2016" w:type="pct"/>
          </w:tcPr>
          <w:p w14:paraId="3AE4B219">
            <w:pPr>
              <w:spacing w:before="37"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4CCD1A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443CA64F">
            <w:pPr>
              <w:jc w:val="center"/>
              <w:rPr>
                <w:rFonts w:hint="eastAsia" w:ascii="宋体" w:hAnsi="宋体" w:eastAsia="宋体" w:cs="宋体"/>
                <w:highlight w:val="none"/>
              </w:rPr>
            </w:pPr>
          </w:p>
        </w:tc>
        <w:tc>
          <w:tcPr>
            <w:tcW w:w="2066" w:type="pct"/>
          </w:tcPr>
          <w:p w14:paraId="3B7FDC2C">
            <w:pPr>
              <w:spacing w:before="38" w:line="227" w:lineRule="auto"/>
              <w:ind w:left="113"/>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笨豆</w:t>
            </w:r>
            <w:r>
              <w:rPr>
                <w:rFonts w:hint="eastAsia" w:ascii="宋体" w:hAnsi="宋体" w:eastAsia="宋体" w:cs="宋体"/>
                <w:spacing w:val="6"/>
                <w:sz w:val="20"/>
                <w:szCs w:val="20"/>
                <w:highlight w:val="none"/>
              </w:rPr>
              <w:t>芽</w:t>
            </w:r>
          </w:p>
        </w:tc>
        <w:tc>
          <w:tcPr>
            <w:tcW w:w="2016" w:type="pct"/>
          </w:tcPr>
          <w:p w14:paraId="719CA976">
            <w:pPr>
              <w:spacing w:before="38"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25EED3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566D7F39">
            <w:pPr>
              <w:jc w:val="center"/>
              <w:rPr>
                <w:rFonts w:hint="eastAsia" w:ascii="宋体" w:hAnsi="宋体" w:eastAsia="宋体" w:cs="宋体"/>
                <w:highlight w:val="none"/>
              </w:rPr>
            </w:pPr>
          </w:p>
        </w:tc>
        <w:tc>
          <w:tcPr>
            <w:tcW w:w="2066" w:type="pct"/>
          </w:tcPr>
          <w:p w14:paraId="73D0AC24">
            <w:pPr>
              <w:spacing w:before="38" w:line="228" w:lineRule="auto"/>
              <w:ind w:left="117"/>
              <w:jc w:val="center"/>
              <w:rPr>
                <w:rFonts w:hint="eastAsia" w:ascii="宋体" w:hAnsi="宋体" w:eastAsia="宋体" w:cs="宋体"/>
                <w:sz w:val="20"/>
                <w:szCs w:val="20"/>
                <w:highlight w:val="none"/>
              </w:rPr>
            </w:pPr>
            <w:r>
              <w:rPr>
                <w:rFonts w:hint="eastAsia" w:ascii="宋体" w:hAnsi="宋体" w:eastAsia="宋体" w:cs="宋体"/>
                <w:spacing w:val="3"/>
                <w:sz w:val="20"/>
                <w:szCs w:val="20"/>
                <w:highlight w:val="none"/>
              </w:rPr>
              <w:t>菠</w:t>
            </w:r>
            <w:r>
              <w:rPr>
                <w:rFonts w:hint="eastAsia" w:ascii="宋体" w:hAnsi="宋体" w:eastAsia="宋体" w:cs="宋体"/>
                <w:spacing w:val="2"/>
                <w:sz w:val="20"/>
                <w:szCs w:val="20"/>
                <w:highlight w:val="none"/>
              </w:rPr>
              <w:t>菜</w:t>
            </w:r>
          </w:p>
        </w:tc>
        <w:tc>
          <w:tcPr>
            <w:tcW w:w="2016" w:type="pct"/>
          </w:tcPr>
          <w:p w14:paraId="0E0E600C">
            <w:pPr>
              <w:spacing w:before="38"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47C882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48FE6777">
            <w:pPr>
              <w:jc w:val="center"/>
              <w:rPr>
                <w:rFonts w:hint="eastAsia" w:ascii="宋体" w:hAnsi="宋体" w:eastAsia="宋体" w:cs="宋体"/>
                <w:highlight w:val="none"/>
              </w:rPr>
            </w:pPr>
          </w:p>
        </w:tc>
        <w:tc>
          <w:tcPr>
            <w:tcW w:w="2066" w:type="pct"/>
          </w:tcPr>
          <w:p w14:paraId="4C9235A5">
            <w:pPr>
              <w:spacing w:before="38" w:line="229" w:lineRule="auto"/>
              <w:ind w:left="114"/>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彩椒</w:t>
            </w:r>
          </w:p>
        </w:tc>
        <w:tc>
          <w:tcPr>
            <w:tcW w:w="2016" w:type="pct"/>
          </w:tcPr>
          <w:p w14:paraId="30753635">
            <w:pPr>
              <w:spacing w:before="38"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45C510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29193629">
            <w:pPr>
              <w:jc w:val="center"/>
              <w:rPr>
                <w:rFonts w:hint="eastAsia" w:ascii="宋体" w:hAnsi="宋体" w:eastAsia="宋体" w:cs="宋体"/>
                <w:highlight w:val="none"/>
              </w:rPr>
            </w:pPr>
          </w:p>
        </w:tc>
        <w:tc>
          <w:tcPr>
            <w:tcW w:w="2066" w:type="pct"/>
          </w:tcPr>
          <w:p w14:paraId="59AD80A0">
            <w:pPr>
              <w:spacing w:before="38"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菜</w:t>
            </w:r>
            <w:r>
              <w:rPr>
                <w:rFonts w:hint="eastAsia" w:ascii="宋体" w:hAnsi="宋体" w:eastAsia="宋体" w:cs="宋体"/>
                <w:spacing w:val="4"/>
                <w:sz w:val="20"/>
                <w:szCs w:val="20"/>
                <w:highlight w:val="none"/>
              </w:rPr>
              <w:t>花</w:t>
            </w:r>
          </w:p>
        </w:tc>
        <w:tc>
          <w:tcPr>
            <w:tcW w:w="2016" w:type="pct"/>
          </w:tcPr>
          <w:p w14:paraId="09E834AF">
            <w:pPr>
              <w:spacing w:before="38"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608589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3E96E0FC">
            <w:pPr>
              <w:jc w:val="center"/>
              <w:rPr>
                <w:rFonts w:hint="eastAsia" w:ascii="宋体" w:hAnsi="宋体" w:eastAsia="宋体" w:cs="宋体"/>
                <w:highlight w:val="none"/>
              </w:rPr>
            </w:pPr>
          </w:p>
        </w:tc>
        <w:tc>
          <w:tcPr>
            <w:tcW w:w="2066" w:type="pct"/>
          </w:tcPr>
          <w:p w14:paraId="2FC7ACEB">
            <w:pPr>
              <w:spacing w:before="38"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菜</w:t>
            </w:r>
            <w:r>
              <w:rPr>
                <w:rFonts w:hint="eastAsia" w:ascii="宋体" w:hAnsi="宋体" w:eastAsia="宋体" w:cs="宋体"/>
                <w:spacing w:val="4"/>
                <w:sz w:val="20"/>
                <w:szCs w:val="20"/>
                <w:highlight w:val="none"/>
              </w:rPr>
              <w:t>心</w:t>
            </w:r>
          </w:p>
        </w:tc>
        <w:tc>
          <w:tcPr>
            <w:tcW w:w="2016" w:type="pct"/>
          </w:tcPr>
          <w:p w14:paraId="2B4AA970">
            <w:pPr>
              <w:spacing w:before="38"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37891B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62570417">
            <w:pPr>
              <w:jc w:val="center"/>
              <w:rPr>
                <w:rFonts w:hint="eastAsia" w:ascii="宋体" w:hAnsi="宋体" w:eastAsia="宋体" w:cs="宋体"/>
                <w:highlight w:val="none"/>
              </w:rPr>
            </w:pPr>
          </w:p>
        </w:tc>
        <w:tc>
          <w:tcPr>
            <w:tcW w:w="2066" w:type="pct"/>
          </w:tcPr>
          <w:p w14:paraId="7C362A6A">
            <w:pPr>
              <w:spacing w:before="39"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茶树菇</w:t>
            </w:r>
          </w:p>
        </w:tc>
        <w:tc>
          <w:tcPr>
            <w:tcW w:w="2016" w:type="pct"/>
          </w:tcPr>
          <w:p w14:paraId="6669FC5B">
            <w:pPr>
              <w:spacing w:before="39"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5E9A26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33FF6021">
            <w:pPr>
              <w:jc w:val="center"/>
              <w:rPr>
                <w:rFonts w:hint="eastAsia" w:ascii="宋体" w:hAnsi="宋体" w:eastAsia="宋体" w:cs="宋体"/>
                <w:highlight w:val="none"/>
              </w:rPr>
            </w:pPr>
          </w:p>
        </w:tc>
        <w:tc>
          <w:tcPr>
            <w:tcW w:w="2066" w:type="pct"/>
          </w:tcPr>
          <w:p w14:paraId="03AA657C">
            <w:pPr>
              <w:spacing w:before="36"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臭</w:t>
            </w:r>
            <w:r>
              <w:rPr>
                <w:rFonts w:hint="eastAsia" w:ascii="宋体" w:hAnsi="宋体" w:eastAsia="宋体" w:cs="宋体"/>
                <w:spacing w:val="4"/>
                <w:sz w:val="20"/>
                <w:szCs w:val="20"/>
                <w:highlight w:val="none"/>
              </w:rPr>
              <w:t>菜</w:t>
            </w:r>
          </w:p>
        </w:tc>
        <w:tc>
          <w:tcPr>
            <w:tcW w:w="2016" w:type="pct"/>
          </w:tcPr>
          <w:p w14:paraId="5F1478DE">
            <w:pPr>
              <w:spacing w:before="36"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6EE96F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362BA5BD">
            <w:pPr>
              <w:jc w:val="center"/>
              <w:rPr>
                <w:rFonts w:hint="eastAsia" w:ascii="宋体" w:hAnsi="宋体" w:eastAsia="宋体" w:cs="宋体"/>
                <w:highlight w:val="none"/>
              </w:rPr>
            </w:pPr>
          </w:p>
        </w:tc>
        <w:tc>
          <w:tcPr>
            <w:tcW w:w="2066" w:type="pct"/>
          </w:tcPr>
          <w:p w14:paraId="54184EFF">
            <w:pPr>
              <w:spacing w:before="37"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大白菜</w:t>
            </w:r>
          </w:p>
        </w:tc>
        <w:tc>
          <w:tcPr>
            <w:tcW w:w="2016" w:type="pct"/>
          </w:tcPr>
          <w:p w14:paraId="40A7FABE">
            <w:pPr>
              <w:spacing w:before="37"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7F5B4A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7EDF8141">
            <w:pPr>
              <w:jc w:val="center"/>
              <w:rPr>
                <w:rFonts w:hint="eastAsia" w:ascii="宋体" w:hAnsi="宋体" w:eastAsia="宋体" w:cs="宋体"/>
                <w:highlight w:val="none"/>
              </w:rPr>
            </w:pPr>
          </w:p>
        </w:tc>
        <w:tc>
          <w:tcPr>
            <w:tcW w:w="2066" w:type="pct"/>
          </w:tcPr>
          <w:p w14:paraId="0F6BEB52">
            <w:pPr>
              <w:spacing w:before="38"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大</w:t>
            </w:r>
            <w:r>
              <w:rPr>
                <w:rFonts w:hint="eastAsia" w:ascii="宋体" w:hAnsi="宋体" w:eastAsia="宋体" w:cs="宋体"/>
                <w:spacing w:val="3"/>
                <w:sz w:val="20"/>
                <w:szCs w:val="20"/>
                <w:highlight w:val="none"/>
              </w:rPr>
              <w:t>葱</w:t>
            </w:r>
          </w:p>
        </w:tc>
        <w:tc>
          <w:tcPr>
            <w:tcW w:w="2016" w:type="pct"/>
          </w:tcPr>
          <w:p w14:paraId="5809955E">
            <w:pPr>
              <w:spacing w:before="37"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596234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1E528CCD">
            <w:pPr>
              <w:jc w:val="center"/>
              <w:rPr>
                <w:rFonts w:hint="eastAsia" w:ascii="宋体" w:hAnsi="宋体" w:eastAsia="宋体" w:cs="宋体"/>
                <w:highlight w:val="none"/>
              </w:rPr>
            </w:pPr>
          </w:p>
        </w:tc>
        <w:tc>
          <w:tcPr>
            <w:tcW w:w="2066" w:type="pct"/>
          </w:tcPr>
          <w:p w14:paraId="53D7F2F3">
            <w:pPr>
              <w:spacing w:before="37" w:line="231" w:lineRule="auto"/>
              <w:ind w:left="113"/>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地</w:t>
            </w:r>
            <w:r>
              <w:rPr>
                <w:rFonts w:hint="eastAsia" w:ascii="宋体" w:hAnsi="宋体" w:eastAsia="宋体" w:cs="宋体"/>
                <w:spacing w:val="4"/>
                <w:sz w:val="20"/>
                <w:szCs w:val="20"/>
                <w:highlight w:val="none"/>
              </w:rPr>
              <w:t>瓜</w:t>
            </w:r>
          </w:p>
        </w:tc>
        <w:tc>
          <w:tcPr>
            <w:tcW w:w="2016" w:type="pct"/>
          </w:tcPr>
          <w:p w14:paraId="493B4929">
            <w:pPr>
              <w:spacing w:before="37"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0B7B75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6D6BD99F">
            <w:pPr>
              <w:jc w:val="center"/>
              <w:rPr>
                <w:rFonts w:hint="eastAsia" w:ascii="宋体" w:hAnsi="宋体" w:eastAsia="宋体" w:cs="宋体"/>
                <w:highlight w:val="none"/>
              </w:rPr>
            </w:pPr>
          </w:p>
        </w:tc>
        <w:tc>
          <w:tcPr>
            <w:tcW w:w="2066" w:type="pct"/>
          </w:tcPr>
          <w:p w14:paraId="45C3C5D9">
            <w:pPr>
              <w:spacing w:before="37" w:line="230" w:lineRule="auto"/>
              <w:ind w:left="118"/>
              <w:jc w:val="center"/>
              <w:rPr>
                <w:rFonts w:hint="eastAsia" w:ascii="宋体" w:hAnsi="宋体" w:eastAsia="宋体" w:cs="宋体"/>
                <w:sz w:val="20"/>
                <w:szCs w:val="20"/>
                <w:highlight w:val="none"/>
              </w:rPr>
            </w:pPr>
            <w:r>
              <w:rPr>
                <w:rFonts w:hint="eastAsia" w:ascii="宋体" w:hAnsi="宋体" w:eastAsia="宋体" w:cs="宋体"/>
                <w:spacing w:val="2"/>
                <w:sz w:val="20"/>
                <w:szCs w:val="20"/>
                <w:highlight w:val="none"/>
              </w:rPr>
              <w:t>冬瓜</w:t>
            </w:r>
          </w:p>
        </w:tc>
        <w:tc>
          <w:tcPr>
            <w:tcW w:w="2016" w:type="pct"/>
          </w:tcPr>
          <w:p w14:paraId="265A2B7D">
            <w:pPr>
              <w:spacing w:before="37"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0A4FA4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7FFF6FEE">
            <w:pPr>
              <w:jc w:val="center"/>
              <w:rPr>
                <w:rFonts w:hint="eastAsia" w:ascii="宋体" w:hAnsi="宋体" w:eastAsia="宋体" w:cs="宋体"/>
                <w:highlight w:val="none"/>
              </w:rPr>
            </w:pPr>
          </w:p>
        </w:tc>
        <w:tc>
          <w:tcPr>
            <w:tcW w:w="2066" w:type="pct"/>
          </w:tcPr>
          <w:p w14:paraId="6181C80F">
            <w:pPr>
              <w:spacing w:before="38" w:line="227" w:lineRule="auto"/>
              <w:ind w:left="114"/>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豆角</w:t>
            </w:r>
          </w:p>
        </w:tc>
        <w:tc>
          <w:tcPr>
            <w:tcW w:w="2016" w:type="pct"/>
          </w:tcPr>
          <w:p w14:paraId="63628C5F">
            <w:pPr>
              <w:spacing w:before="37"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7D2837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2DDFDAD5">
            <w:pPr>
              <w:jc w:val="center"/>
              <w:rPr>
                <w:rFonts w:hint="eastAsia" w:ascii="宋体" w:hAnsi="宋体" w:eastAsia="宋体" w:cs="宋体"/>
                <w:highlight w:val="none"/>
              </w:rPr>
            </w:pPr>
          </w:p>
        </w:tc>
        <w:tc>
          <w:tcPr>
            <w:tcW w:w="2066" w:type="pct"/>
          </w:tcPr>
          <w:p w14:paraId="7B5C308A">
            <w:pPr>
              <w:spacing w:before="38" w:line="228" w:lineRule="auto"/>
              <w:ind w:left="112"/>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粉皮</w:t>
            </w:r>
          </w:p>
        </w:tc>
        <w:tc>
          <w:tcPr>
            <w:tcW w:w="2016" w:type="pct"/>
          </w:tcPr>
          <w:p w14:paraId="564D3523">
            <w:pPr>
              <w:spacing w:before="38"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1"/>
                <w:sz w:val="20"/>
                <w:szCs w:val="20"/>
                <w:highlight w:val="none"/>
              </w:rPr>
              <w:t>件</w:t>
            </w:r>
          </w:p>
        </w:tc>
      </w:tr>
      <w:tr w14:paraId="0B6C10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70EB8FAD">
            <w:pPr>
              <w:jc w:val="center"/>
              <w:rPr>
                <w:rFonts w:hint="eastAsia" w:ascii="宋体" w:hAnsi="宋体" w:eastAsia="宋体" w:cs="宋体"/>
                <w:highlight w:val="none"/>
              </w:rPr>
            </w:pPr>
          </w:p>
        </w:tc>
        <w:tc>
          <w:tcPr>
            <w:tcW w:w="2066" w:type="pct"/>
          </w:tcPr>
          <w:p w14:paraId="2006D582">
            <w:pPr>
              <w:spacing w:before="38" w:line="228" w:lineRule="auto"/>
              <w:ind w:left="112"/>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粉丝</w:t>
            </w:r>
          </w:p>
        </w:tc>
        <w:tc>
          <w:tcPr>
            <w:tcW w:w="2016" w:type="pct"/>
          </w:tcPr>
          <w:p w14:paraId="3754FA0D">
            <w:pPr>
              <w:spacing w:before="38"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1"/>
                <w:sz w:val="20"/>
                <w:szCs w:val="20"/>
                <w:highlight w:val="none"/>
              </w:rPr>
              <w:t>件</w:t>
            </w:r>
          </w:p>
        </w:tc>
      </w:tr>
      <w:tr w14:paraId="0054D0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1F04449E">
            <w:pPr>
              <w:jc w:val="center"/>
              <w:rPr>
                <w:rFonts w:hint="eastAsia" w:ascii="宋体" w:hAnsi="宋体" w:eastAsia="宋体" w:cs="宋体"/>
                <w:highlight w:val="none"/>
              </w:rPr>
            </w:pPr>
          </w:p>
        </w:tc>
        <w:tc>
          <w:tcPr>
            <w:tcW w:w="2066" w:type="pct"/>
          </w:tcPr>
          <w:p w14:paraId="3ED97CA4">
            <w:pPr>
              <w:spacing w:before="39" w:line="228" w:lineRule="auto"/>
              <w:ind w:left="112"/>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甘蓝</w:t>
            </w:r>
          </w:p>
        </w:tc>
        <w:tc>
          <w:tcPr>
            <w:tcW w:w="2016" w:type="pct"/>
          </w:tcPr>
          <w:p w14:paraId="3F14431C">
            <w:pPr>
              <w:spacing w:before="38"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1"/>
                <w:sz w:val="20"/>
                <w:szCs w:val="20"/>
                <w:highlight w:val="none"/>
              </w:rPr>
              <w:t>件</w:t>
            </w:r>
          </w:p>
        </w:tc>
      </w:tr>
      <w:tr w14:paraId="725BCB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68629209">
            <w:pPr>
              <w:jc w:val="center"/>
              <w:rPr>
                <w:rFonts w:hint="eastAsia" w:ascii="宋体" w:hAnsi="宋体" w:eastAsia="宋体" w:cs="宋体"/>
                <w:highlight w:val="none"/>
              </w:rPr>
            </w:pPr>
          </w:p>
        </w:tc>
        <w:tc>
          <w:tcPr>
            <w:tcW w:w="2066" w:type="pct"/>
          </w:tcPr>
          <w:p w14:paraId="3FB90B98">
            <w:pPr>
              <w:spacing w:before="38" w:line="228" w:lineRule="auto"/>
              <w:ind w:left="112"/>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海白菜</w:t>
            </w:r>
          </w:p>
        </w:tc>
        <w:tc>
          <w:tcPr>
            <w:tcW w:w="2016" w:type="pct"/>
          </w:tcPr>
          <w:p w14:paraId="3D10AF02">
            <w:pPr>
              <w:spacing w:before="38"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7E9713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244F667F">
            <w:pPr>
              <w:jc w:val="center"/>
              <w:rPr>
                <w:rFonts w:hint="eastAsia" w:ascii="宋体" w:hAnsi="宋体" w:eastAsia="宋体" w:cs="宋体"/>
                <w:highlight w:val="none"/>
              </w:rPr>
            </w:pPr>
          </w:p>
        </w:tc>
        <w:tc>
          <w:tcPr>
            <w:tcW w:w="2066" w:type="pct"/>
          </w:tcPr>
          <w:p w14:paraId="76C26784">
            <w:pPr>
              <w:spacing w:before="38" w:line="228" w:lineRule="auto"/>
              <w:ind w:left="112"/>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海带丝</w:t>
            </w:r>
          </w:p>
        </w:tc>
        <w:tc>
          <w:tcPr>
            <w:tcW w:w="2016" w:type="pct"/>
          </w:tcPr>
          <w:p w14:paraId="6C9DD0EA">
            <w:pPr>
              <w:spacing w:before="38"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6DCBE4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6B8A3911">
            <w:pPr>
              <w:jc w:val="center"/>
              <w:rPr>
                <w:rFonts w:hint="eastAsia" w:ascii="宋体" w:hAnsi="宋体" w:eastAsia="宋体" w:cs="宋体"/>
                <w:highlight w:val="none"/>
              </w:rPr>
            </w:pPr>
          </w:p>
        </w:tc>
        <w:tc>
          <w:tcPr>
            <w:tcW w:w="2066" w:type="pct"/>
          </w:tcPr>
          <w:p w14:paraId="09D26056">
            <w:pPr>
              <w:spacing w:before="39" w:line="223" w:lineRule="auto"/>
              <w:ind w:left="115"/>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旱黄瓜</w:t>
            </w:r>
          </w:p>
        </w:tc>
        <w:tc>
          <w:tcPr>
            <w:tcW w:w="2016" w:type="pct"/>
          </w:tcPr>
          <w:p w14:paraId="23D33432">
            <w:pPr>
              <w:spacing w:before="39"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376AEC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14A1DAF4">
            <w:pPr>
              <w:jc w:val="center"/>
              <w:rPr>
                <w:rFonts w:hint="eastAsia" w:ascii="宋体" w:hAnsi="宋体" w:eastAsia="宋体" w:cs="宋体"/>
                <w:highlight w:val="none"/>
              </w:rPr>
            </w:pPr>
          </w:p>
        </w:tc>
        <w:tc>
          <w:tcPr>
            <w:tcW w:w="2066" w:type="pct"/>
          </w:tcPr>
          <w:p w14:paraId="2347C718">
            <w:pPr>
              <w:spacing w:before="36" w:line="228" w:lineRule="auto"/>
              <w:ind w:left="112"/>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荷兰豆</w:t>
            </w:r>
          </w:p>
        </w:tc>
        <w:tc>
          <w:tcPr>
            <w:tcW w:w="2016" w:type="pct"/>
          </w:tcPr>
          <w:p w14:paraId="348DD9F4">
            <w:pPr>
              <w:spacing w:before="36"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721C61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2A2CF1C3">
            <w:pPr>
              <w:jc w:val="center"/>
              <w:rPr>
                <w:rFonts w:hint="eastAsia" w:ascii="宋体" w:hAnsi="宋体" w:eastAsia="宋体" w:cs="宋体"/>
                <w:highlight w:val="none"/>
              </w:rPr>
            </w:pPr>
          </w:p>
        </w:tc>
        <w:tc>
          <w:tcPr>
            <w:tcW w:w="2066" w:type="pct"/>
          </w:tcPr>
          <w:p w14:paraId="446B6C9F">
            <w:pPr>
              <w:spacing w:before="37" w:line="227" w:lineRule="auto"/>
              <w:ind w:left="119"/>
              <w:jc w:val="center"/>
              <w:rPr>
                <w:rFonts w:hint="eastAsia" w:ascii="宋体" w:hAnsi="宋体" w:eastAsia="宋体" w:cs="宋体"/>
                <w:sz w:val="20"/>
                <w:szCs w:val="20"/>
                <w:highlight w:val="none"/>
              </w:rPr>
            </w:pPr>
            <w:r>
              <w:rPr>
                <w:rFonts w:hint="eastAsia" w:ascii="宋体" w:hAnsi="宋体" w:eastAsia="宋体" w:cs="宋体"/>
                <w:spacing w:val="-2"/>
                <w:sz w:val="20"/>
                <w:szCs w:val="20"/>
                <w:highlight w:val="none"/>
              </w:rPr>
              <w:t xml:space="preserve">胡萝 </w:t>
            </w:r>
            <w:r>
              <w:rPr>
                <w:rFonts w:hint="eastAsia" w:ascii="宋体" w:hAnsi="宋体" w:eastAsia="宋体" w:cs="宋体"/>
                <w:spacing w:val="-1"/>
                <w:sz w:val="20"/>
                <w:szCs w:val="20"/>
                <w:highlight w:val="none"/>
              </w:rPr>
              <w:t>卜</w:t>
            </w:r>
          </w:p>
        </w:tc>
        <w:tc>
          <w:tcPr>
            <w:tcW w:w="2016" w:type="pct"/>
          </w:tcPr>
          <w:p w14:paraId="6083575D">
            <w:pPr>
              <w:spacing w:before="37"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276166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070DA83D">
            <w:pPr>
              <w:jc w:val="center"/>
              <w:rPr>
                <w:rFonts w:hint="eastAsia" w:ascii="宋体" w:hAnsi="宋体" w:eastAsia="宋体" w:cs="宋体"/>
                <w:highlight w:val="none"/>
              </w:rPr>
            </w:pPr>
          </w:p>
        </w:tc>
        <w:tc>
          <w:tcPr>
            <w:tcW w:w="2066" w:type="pct"/>
          </w:tcPr>
          <w:p w14:paraId="76472660">
            <w:pPr>
              <w:spacing w:before="37" w:line="223" w:lineRule="auto"/>
              <w:ind w:left="112"/>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黄瓜</w:t>
            </w:r>
          </w:p>
        </w:tc>
        <w:tc>
          <w:tcPr>
            <w:tcW w:w="2016" w:type="pct"/>
          </w:tcPr>
          <w:p w14:paraId="3E9463B0">
            <w:pPr>
              <w:spacing w:before="37"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4E9D5E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2C72BD0D">
            <w:pPr>
              <w:jc w:val="center"/>
              <w:rPr>
                <w:rFonts w:hint="eastAsia" w:ascii="宋体" w:hAnsi="宋体" w:eastAsia="宋体" w:cs="宋体"/>
                <w:highlight w:val="none"/>
              </w:rPr>
            </w:pPr>
          </w:p>
        </w:tc>
        <w:tc>
          <w:tcPr>
            <w:tcW w:w="2066" w:type="pct"/>
          </w:tcPr>
          <w:p w14:paraId="45CFAEA1">
            <w:pPr>
              <w:spacing w:before="38" w:line="223" w:lineRule="auto"/>
              <w:ind w:left="112"/>
              <w:jc w:val="center"/>
              <w:rPr>
                <w:rFonts w:hint="eastAsia" w:ascii="宋体" w:hAnsi="宋体" w:eastAsia="宋体" w:cs="宋体"/>
                <w:sz w:val="20"/>
                <w:szCs w:val="20"/>
                <w:highlight w:val="none"/>
              </w:rPr>
            </w:pPr>
            <w:r>
              <w:rPr>
                <w:rFonts w:hint="eastAsia" w:ascii="宋体" w:hAnsi="宋体" w:eastAsia="宋体" w:cs="宋体"/>
                <w:spacing w:val="9"/>
                <w:sz w:val="20"/>
                <w:szCs w:val="20"/>
                <w:highlight w:val="none"/>
              </w:rPr>
              <w:t>黄</w:t>
            </w:r>
            <w:r>
              <w:rPr>
                <w:rFonts w:hint="eastAsia" w:ascii="宋体" w:hAnsi="宋体" w:eastAsia="宋体" w:cs="宋体"/>
                <w:spacing w:val="8"/>
                <w:sz w:val="20"/>
                <w:szCs w:val="20"/>
                <w:highlight w:val="none"/>
              </w:rPr>
              <w:t>金钩豆角</w:t>
            </w:r>
          </w:p>
        </w:tc>
        <w:tc>
          <w:tcPr>
            <w:tcW w:w="2016" w:type="pct"/>
          </w:tcPr>
          <w:p w14:paraId="00BA22CD">
            <w:pPr>
              <w:spacing w:before="37"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5A900E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3AFD8CBC">
            <w:pPr>
              <w:jc w:val="center"/>
              <w:rPr>
                <w:rFonts w:hint="eastAsia" w:ascii="宋体" w:hAnsi="宋体" w:eastAsia="宋体" w:cs="宋体"/>
                <w:highlight w:val="none"/>
              </w:rPr>
            </w:pPr>
          </w:p>
        </w:tc>
        <w:tc>
          <w:tcPr>
            <w:tcW w:w="2066" w:type="pct"/>
          </w:tcPr>
          <w:p w14:paraId="1A4D3E91">
            <w:pPr>
              <w:spacing w:before="37" w:line="228" w:lineRule="auto"/>
              <w:ind w:left="112"/>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鸡毛菜</w:t>
            </w:r>
          </w:p>
        </w:tc>
        <w:tc>
          <w:tcPr>
            <w:tcW w:w="2016" w:type="pct"/>
          </w:tcPr>
          <w:p w14:paraId="15934535">
            <w:pPr>
              <w:spacing w:before="37"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04E229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89" w:hRule="atLeast"/>
          <w:jc w:val="center"/>
        </w:trPr>
        <w:tc>
          <w:tcPr>
            <w:tcW w:w="913" w:type="pct"/>
            <w:gridSpan w:val="3"/>
            <w:vMerge w:val="continue"/>
            <w:tcBorders>
              <w:top w:val="nil"/>
              <w:bottom w:val="nil"/>
            </w:tcBorders>
          </w:tcPr>
          <w:p w14:paraId="680799D2">
            <w:pPr>
              <w:jc w:val="center"/>
              <w:rPr>
                <w:rFonts w:hint="eastAsia" w:ascii="宋体" w:hAnsi="宋体" w:eastAsia="宋体" w:cs="宋体"/>
                <w:highlight w:val="none"/>
              </w:rPr>
            </w:pPr>
          </w:p>
        </w:tc>
        <w:tc>
          <w:tcPr>
            <w:tcW w:w="2066" w:type="pct"/>
          </w:tcPr>
          <w:p w14:paraId="7BE2A345">
            <w:pPr>
              <w:spacing w:before="38" w:line="228" w:lineRule="auto"/>
              <w:ind w:left="112"/>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尖椒</w:t>
            </w:r>
          </w:p>
        </w:tc>
        <w:tc>
          <w:tcPr>
            <w:tcW w:w="2016" w:type="pct"/>
          </w:tcPr>
          <w:p w14:paraId="0DCC9959">
            <w:pPr>
              <w:spacing w:before="37"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7C88BC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062D8CC2">
            <w:pPr>
              <w:jc w:val="center"/>
              <w:rPr>
                <w:rFonts w:hint="eastAsia" w:ascii="宋体" w:hAnsi="宋体" w:eastAsia="宋体" w:cs="宋体"/>
                <w:highlight w:val="none"/>
              </w:rPr>
            </w:pPr>
          </w:p>
        </w:tc>
        <w:tc>
          <w:tcPr>
            <w:tcW w:w="2066" w:type="pct"/>
          </w:tcPr>
          <w:p w14:paraId="4FF15771">
            <w:pPr>
              <w:spacing w:before="39" w:line="228" w:lineRule="auto"/>
              <w:ind w:left="115"/>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姜</w:t>
            </w:r>
          </w:p>
        </w:tc>
        <w:tc>
          <w:tcPr>
            <w:tcW w:w="2016" w:type="pct"/>
          </w:tcPr>
          <w:p w14:paraId="4B648F91">
            <w:pPr>
              <w:spacing w:before="38" w:line="231"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300767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89" w:hRule="atLeast"/>
          <w:jc w:val="center"/>
        </w:trPr>
        <w:tc>
          <w:tcPr>
            <w:tcW w:w="913" w:type="pct"/>
            <w:gridSpan w:val="3"/>
            <w:vMerge w:val="continue"/>
            <w:tcBorders>
              <w:top w:val="nil"/>
              <w:bottom w:val="nil"/>
            </w:tcBorders>
          </w:tcPr>
          <w:p w14:paraId="36C969BC">
            <w:pPr>
              <w:jc w:val="center"/>
              <w:rPr>
                <w:rFonts w:hint="eastAsia" w:ascii="宋体" w:hAnsi="宋体" w:eastAsia="宋体" w:cs="宋体"/>
                <w:highlight w:val="none"/>
              </w:rPr>
            </w:pPr>
          </w:p>
        </w:tc>
        <w:tc>
          <w:tcPr>
            <w:tcW w:w="2066" w:type="pct"/>
          </w:tcPr>
          <w:p w14:paraId="03FE4D6A">
            <w:pPr>
              <w:spacing w:before="39" w:line="227" w:lineRule="auto"/>
              <w:ind w:left="115"/>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芥菜丝</w:t>
            </w:r>
          </w:p>
        </w:tc>
        <w:tc>
          <w:tcPr>
            <w:tcW w:w="2016" w:type="pct"/>
          </w:tcPr>
          <w:p w14:paraId="3ACEB5DA">
            <w:pPr>
              <w:spacing w:before="39"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1"/>
                <w:sz w:val="20"/>
                <w:szCs w:val="20"/>
                <w:highlight w:val="none"/>
              </w:rPr>
              <w:t>件</w:t>
            </w:r>
          </w:p>
        </w:tc>
      </w:tr>
      <w:tr w14:paraId="53E706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02046DFD">
            <w:pPr>
              <w:jc w:val="center"/>
              <w:rPr>
                <w:rFonts w:hint="eastAsia" w:ascii="宋体" w:hAnsi="宋体" w:eastAsia="宋体" w:cs="宋体"/>
                <w:highlight w:val="none"/>
              </w:rPr>
            </w:pPr>
          </w:p>
        </w:tc>
        <w:tc>
          <w:tcPr>
            <w:tcW w:w="2066" w:type="pct"/>
          </w:tcPr>
          <w:p w14:paraId="73BC4B50">
            <w:pPr>
              <w:spacing w:before="40" w:line="227" w:lineRule="auto"/>
              <w:ind w:left="115"/>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芥兰苗</w:t>
            </w:r>
          </w:p>
        </w:tc>
        <w:tc>
          <w:tcPr>
            <w:tcW w:w="2016" w:type="pct"/>
          </w:tcPr>
          <w:p w14:paraId="61F6513B">
            <w:pPr>
              <w:spacing w:before="40" w:line="230"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097F61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89" w:hRule="atLeast"/>
          <w:jc w:val="center"/>
        </w:trPr>
        <w:tc>
          <w:tcPr>
            <w:tcW w:w="913" w:type="pct"/>
            <w:gridSpan w:val="3"/>
            <w:vMerge w:val="continue"/>
            <w:tcBorders>
              <w:top w:val="nil"/>
              <w:bottom w:val="nil"/>
            </w:tcBorders>
          </w:tcPr>
          <w:p w14:paraId="344758B5">
            <w:pPr>
              <w:jc w:val="center"/>
              <w:rPr>
                <w:rFonts w:hint="eastAsia" w:ascii="宋体" w:hAnsi="宋体" w:eastAsia="宋体" w:cs="宋体"/>
                <w:highlight w:val="none"/>
              </w:rPr>
            </w:pPr>
          </w:p>
        </w:tc>
        <w:tc>
          <w:tcPr>
            <w:tcW w:w="2066" w:type="pct"/>
          </w:tcPr>
          <w:p w14:paraId="6FE5568C">
            <w:pPr>
              <w:spacing w:before="40"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金</w:t>
            </w:r>
            <w:r>
              <w:rPr>
                <w:rFonts w:hint="eastAsia" w:ascii="宋体" w:hAnsi="宋体" w:eastAsia="宋体" w:cs="宋体"/>
                <w:spacing w:val="6"/>
                <w:sz w:val="20"/>
                <w:szCs w:val="20"/>
                <w:highlight w:val="none"/>
              </w:rPr>
              <w:t>针菇</w:t>
            </w:r>
          </w:p>
        </w:tc>
        <w:tc>
          <w:tcPr>
            <w:tcW w:w="2016" w:type="pct"/>
          </w:tcPr>
          <w:p w14:paraId="2056886A">
            <w:pPr>
              <w:spacing w:before="40"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7ADA2C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615B08CF">
            <w:pPr>
              <w:jc w:val="center"/>
              <w:rPr>
                <w:rFonts w:hint="eastAsia" w:ascii="宋体" w:hAnsi="宋体" w:eastAsia="宋体" w:cs="宋体"/>
                <w:highlight w:val="none"/>
              </w:rPr>
            </w:pPr>
          </w:p>
        </w:tc>
        <w:tc>
          <w:tcPr>
            <w:tcW w:w="2066" w:type="pct"/>
          </w:tcPr>
          <w:p w14:paraId="370DBB71">
            <w:pPr>
              <w:spacing w:before="42"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净</w:t>
            </w:r>
            <w:r>
              <w:rPr>
                <w:rFonts w:hint="eastAsia" w:ascii="宋体" w:hAnsi="宋体" w:eastAsia="宋体" w:cs="宋体"/>
                <w:spacing w:val="3"/>
                <w:sz w:val="20"/>
                <w:szCs w:val="20"/>
                <w:highlight w:val="none"/>
              </w:rPr>
              <w:t>蒜</w:t>
            </w:r>
          </w:p>
        </w:tc>
        <w:tc>
          <w:tcPr>
            <w:tcW w:w="2016" w:type="pct"/>
          </w:tcPr>
          <w:p w14:paraId="6EF03538">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7F537B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89" w:hRule="atLeast"/>
          <w:jc w:val="center"/>
        </w:trPr>
        <w:tc>
          <w:tcPr>
            <w:tcW w:w="913" w:type="pct"/>
            <w:gridSpan w:val="3"/>
            <w:vMerge w:val="continue"/>
            <w:tcBorders>
              <w:top w:val="nil"/>
              <w:bottom w:val="nil"/>
            </w:tcBorders>
          </w:tcPr>
          <w:p w14:paraId="3B565F87">
            <w:pPr>
              <w:jc w:val="center"/>
              <w:rPr>
                <w:rFonts w:hint="eastAsia" w:ascii="宋体" w:hAnsi="宋体" w:eastAsia="宋体" w:cs="宋体"/>
                <w:highlight w:val="none"/>
              </w:rPr>
            </w:pPr>
          </w:p>
        </w:tc>
        <w:tc>
          <w:tcPr>
            <w:tcW w:w="2066" w:type="pct"/>
          </w:tcPr>
          <w:p w14:paraId="3EB0FC7F">
            <w:pPr>
              <w:spacing w:before="41"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韭</w:t>
            </w:r>
            <w:r>
              <w:rPr>
                <w:rFonts w:hint="eastAsia" w:ascii="宋体" w:hAnsi="宋体" w:eastAsia="宋体" w:cs="宋体"/>
                <w:spacing w:val="3"/>
                <w:sz w:val="20"/>
                <w:szCs w:val="20"/>
                <w:highlight w:val="none"/>
              </w:rPr>
              <w:t>菜</w:t>
            </w:r>
          </w:p>
        </w:tc>
        <w:tc>
          <w:tcPr>
            <w:tcW w:w="2016" w:type="pct"/>
          </w:tcPr>
          <w:p w14:paraId="5B4B7805">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40B507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2EBF5E88">
            <w:pPr>
              <w:jc w:val="center"/>
              <w:rPr>
                <w:rFonts w:hint="eastAsia" w:ascii="宋体" w:hAnsi="宋体" w:eastAsia="宋体" w:cs="宋体"/>
                <w:highlight w:val="none"/>
              </w:rPr>
            </w:pPr>
          </w:p>
        </w:tc>
        <w:tc>
          <w:tcPr>
            <w:tcW w:w="2066" w:type="pct"/>
          </w:tcPr>
          <w:p w14:paraId="52BCC9DF">
            <w:pPr>
              <w:spacing w:before="41" w:line="223" w:lineRule="auto"/>
              <w:ind w:left="115"/>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韭</w:t>
            </w:r>
            <w:r>
              <w:rPr>
                <w:rFonts w:hint="eastAsia" w:ascii="宋体" w:hAnsi="宋体" w:eastAsia="宋体" w:cs="宋体"/>
                <w:spacing w:val="3"/>
                <w:sz w:val="20"/>
                <w:szCs w:val="20"/>
                <w:highlight w:val="none"/>
              </w:rPr>
              <w:t>黄</w:t>
            </w:r>
          </w:p>
        </w:tc>
        <w:tc>
          <w:tcPr>
            <w:tcW w:w="2016" w:type="pct"/>
          </w:tcPr>
          <w:p w14:paraId="741FDE32">
            <w:pPr>
              <w:spacing w:before="40"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1"/>
                <w:sz w:val="20"/>
                <w:szCs w:val="20"/>
                <w:highlight w:val="none"/>
              </w:rPr>
              <w:t>件</w:t>
            </w:r>
          </w:p>
        </w:tc>
      </w:tr>
      <w:tr w14:paraId="25258A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7586FA39">
            <w:pPr>
              <w:jc w:val="center"/>
              <w:rPr>
                <w:rFonts w:hint="eastAsia" w:ascii="宋体" w:hAnsi="宋体" w:eastAsia="宋体" w:cs="宋体"/>
                <w:highlight w:val="none"/>
              </w:rPr>
            </w:pPr>
          </w:p>
        </w:tc>
        <w:tc>
          <w:tcPr>
            <w:tcW w:w="2066" w:type="pct"/>
          </w:tcPr>
          <w:p w14:paraId="7ECDA005">
            <w:pPr>
              <w:spacing w:before="41" w:line="228" w:lineRule="auto"/>
              <w:ind w:left="114"/>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桔梗</w:t>
            </w:r>
          </w:p>
        </w:tc>
        <w:tc>
          <w:tcPr>
            <w:tcW w:w="2016" w:type="pct"/>
          </w:tcPr>
          <w:p w14:paraId="1EF5F18E">
            <w:pPr>
              <w:spacing w:before="41" w:line="229"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7077D4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36F9E48C">
            <w:pPr>
              <w:jc w:val="center"/>
              <w:rPr>
                <w:rFonts w:hint="eastAsia" w:ascii="宋体" w:hAnsi="宋体" w:eastAsia="宋体" w:cs="宋体"/>
                <w:highlight w:val="none"/>
              </w:rPr>
            </w:pPr>
          </w:p>
        </w:tc>
        <w:tc>
          <w:tcPr>
            <w:tcW w:w="2066" w:type="pct"/>
          </w:tcPr>
          <w:p w14:paraId="430D2ADB">
            <w:pPr>
              <w:spacing w:before="41" w:line="229" w:lineRule="auto"/>
              <w:ind w:left="114"/>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苦苣</w:t>
            </w:r>
          </w:p>
        </w:tc>
        <w:tc>
          <w:tcPr>
            <w:tcW w:w="2016" w:type="pct"/>
          </w:tcPr>
          <w:p w14:paraId="2B2563BF">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391897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7B7E5E71">
            <w:pPr>
              <w:jc w:val="center"/>
              <w:rPr>
                <w:rFonts w:hint="eastAsia" w:ascii="宋体" w:hAnsi="宋体" w:eastAsia="宋体" w:cs="宋体"/>
                <w:highlight w:val="none"/>
              </w:rPr>
            </w:pPr>
          </w:p>
        </w:tc>
        <w:tc>
          <w:tcPr>
            <w:tcW w:w="2066" w:type="pct"/>
          </w:tcPr>
          <w:p w14:paraId="398795D1">
            <w:pPr>
              <w:spacing w:before="42" w:line="223" w:lineRule="auto"/>
              <w:ind w:left="116"/>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老黄</w:t>
            </w:r>
            <w:r>
              <w:rPr>
                <w:rFonts w:hint="eastAsia" w:ascii="宋体" w:hAnsi="宋体" w:eastAsia="宋体" w:cs="宋体"/>
                <w:spacing w:val="5"/>
                <w:sz w:val="20"/>
                <w:szCs w:val="20"/>
                <w:highlight w:val="none"/>
              </w:rPr>
              <w:t>瓜</w:t>
            </w:r>
          </w:p>
        </w:tc>
        <w:tc>
          <w:tcPr>
            <w:tcW w:w="2016" w:type="pct"/>
          </w:tcPr>
          <w:p w14:paraId="0F3DB97D">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6AA584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0A90FC25">
            <w:pPr>
              <w:jc w:val="center"/>
              <w:rPr>
                <w:rFonts w:hint="eastAsia" w:ascii="宋体" w:hAnsi="宋体" w:eastAsia="宋体" w:cs="宋体"/>
                <w:highlight w:val="none"/>
              </w:rPr>
            </w:pPr>
          </w:p>
        </w:tc>
        <w:tc>
          <w:tcPr>
            <w:tcW w:w="2066" w:type="pct"/>
          </w:tcPr>
          <w:p w14:paraId="282E79B4">
            <w:pPr>
              <w:spacing w:before="41" w:line="227" w:lineRule="auto"/>
              <w:ind w:left="115"/>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芦</w:t>
            </w:r>
            <w:r>
              <w:rPr>
                <w:rFonts w:hint="eastAsia" w:ascii="宋体" w:hAnsi="宋体" w:eastAsia="宋体" w:cs="宋体"/>
                <w:spacing w:val="3"/>
                <w:sz w:val="20"/>
                <w:szCs w:val="20"/>
                <w:highlight w:val="none"/>
              </w:rPr>
              <w:t>笋</w:t>
            </w:r>
          </w:p>
        </w:tc>
        <w:tc>
          <w:tcPr>
            <w:tcW w:w="2016" w:type="pct"/>
          </w:tcPr>
          <w:p w14:paraId="585ED3B3">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64CF4A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0C4FEBFF">
            <w:pPr>
              <w:jc w:val="center"/>
              <w:rPr>
                <w:rFonts w:hint="eastAsia" w:ascii="宋体" w:hAnsi="宋体" w:eastAsia="宋体" w:cs="宋体"/>
                <w:highlight w:val="none"/>
              </w:rPr>
            </w:pPr>
          </w:p>
        </w:tc>
        <w:tc>
          <w:tcPr>
            <w:tcW w:w="2066" w:type="pct"/>
          </w:tcPr>
          <w:p w14:paraId="3856841F">
            <w:pPr>
              <w:spacing w:before="42" w:line="227" w:lineRule="auto"/>
              <w:ind w:left="116"/>
              <w:jc w:val="center"/>
              <w:rPr>
                <w:rFonts w:hint="eastAsia" w:ascii="宋体" w:hAnsi="宋体" w:eastAsia="宋体" w:cs="宋体"/>
                <w:sz w:val="20"/>
                <w:szCs w:val="20"/>
                <w:highlight w:val="none"/>
              </w:rPr>
            </w:pPr>
            <w:r>
              <w:rPr>
                <w:rFonts w:hint="eastAsia" w:ascii="宋体" w:hAnsi="宋体" w:eastAsia="宋体" w:cs="宋体"/>
                <w:spacing w:val="-23"/>
                <w:sz w:val="20"/>
                <w:szCs w:val="20"/>
                <w:highlight w:val="none"/>
              </w:rPr>
              <w:t>萝</w:t>
            </w:r>
            <w:r>
              <w:rPr>
                <w:rFonts w:hint="eastAsia" w:ascii="宋体" w:hAnsi="宋体" w:eastAsia="宋体" w:cs="宋体"/>
                <w:spacing w:val="-20"/>
                <w:sz w:val="20"/>
                <w:szCs w:val="20"/>
                <w:highlight w:val="none"/>
              </w:rPr>
              <w:t xml:space="preserve"> 卜干</w:t>
            </w:r>
          </w:p>
        </w:tc>
        <w:tc>
          <w:tcPr>
            <w:tcW w:w="2016" w:type="pct"/>
          </w:tcPr>
          <w:p w14:paraId="449A56B9">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25EC76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0C57FBF6">
            <w:pPr>
              <w:jc w:val="center"/>
              <w:rPr>
                <w:rFonts w:hint="eastAsia" w:ascii="宋体" w:hAnsi="宋体" w:eastAsia="宋体" w:cs="宋体"/>
                <w:highlight w:val="none"/>
              </w:rPr>
            </w:pPr>
          </w:p>
        </w:tc>
        <w:tc>
          <w:tcPr>
            <w:tcW w:w="2066" w:type="pct"/>
          </w:tcPr>
          <w:p w14:paraId="0A4CEBC8">
            <w:pPr>
              <w:spacing w:before="43" w:line="228" w:lineRule="auto"/>
              <w:ind w:left="114"/>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毛葱</w:t>
            </w:r>
          </w:p>
        </w:tc>
        <w:tc>
          <w:tcPr>
            <w:tcW w:w="2016" w:type="pct"/>
          </w:tcPr>
          <w:p w14:paraId="3D2AFCCE">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21C448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0EF438ED">
            <w:pPr>
              <w:jc w:val="center"/>
              <w:rPr>
                <w:rFonts w:hint="eastAsia" w:ascii="宋体" w:hAnsi="宋体" w:eastAsia="宋体" w:cs="宋体"/>
                <w:highlight w:val="none"/>
              </w:rPr>
            </w:pPr>
          </w:p>
        </w:tc>
        <w:tc>
          <w:tcPr>
            <w:tcW w:w="2066" w:type="pct"/>
          </w:tcPr>
          <w:p w14:paraId="48A3C2E2">
            <w:pPr>
              <w:spacing w:before="43"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南</w:t>
            </w:r>
            <w:r>
              <w:rPr>
                <w:rFonts w:hint="eastAsia" w:ascii="宋体" w:hAnsi="宋体" w:eastAsia="宋体" w:cs="宋体"/>
                <w:spacing w:val="3"/>
                <w:sz w:val="20"/>
                <w:szCs w:val="20"/>
                <w:highlight w:val="none"/>
              </w:rPr>
              <w:t>瓜</w:t>
            </w:r>
          </w:p>
        </w:tc>
        <w:tc>
          <w:tcPr>
            <w:tcW w:w="2016" w:type="pct"/>
          </w:tcPr>
          <w:p w14:paraId="797C49D0">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535D48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24BF0FD7">
            <w:pPr>
              <w:jc w:val="center"/>
              <w:rPr>
                <w:rFonts w:hint="eastAsia" w:ascii="宋体" w:hAnsi="宋体" w:eastAsia="宋体" w:cs="宋体"/>
                <w:highlight w:val="none"/>
              </w:rPr>
            </w:pPr>
          </w:p>
        </w:tc>
        <w:tc>
          <w:tcPr>
            <w:tcW w:w="2066" w:type="pct"/>
          </w:tcPr>
          <w:p w14:paraId="5668A1D8">
            <w:pPr>
              <w:spacing w:before="43" w:line="228" w:lineRule="auto"/>
              <w:ind w:left="115"/>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藕</w:t>
            </w:r>
          </w:p>
        </w:tc>
        <w:tc>
          <w:tcPr>
            <w:tcW w:w="2016" w:type="pct"/>
          </w:tcPr>
          <w:p w14:paraId="597A26BB">
            <w:pPr>
              <w:spacing w:before="42"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1"/>
                <w:sz w:val="20"/>
                <w:szCs w:val="20"/>
                <w:highlight w:val="none"/>
              </w:rPr>
              <w:t>件</w:t>
            </w:r>
          </w:p>
        </w:tc>
      </w:tr>
      <w:tr w14:paraId="1C2481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0" w:hRule="atLeast"/>
          <w:jc w:val="center"/>
        </w:trPr>
        <w:tc>
          <w:tcPr>
            <w:tcW w:w="913" w:type="pct"/>
            <w:gridSpan w:val="3"/>
            <w:vMerge w:val="continue"/>
            <w:tcBorders>
              <w:top w:val="nil"/>
              <w:bottom w:val="nil"/>
            </w:tcBorders>
          </w:tcPr>
          <w:p w14:paraId="618293DE">
            <w:pPr>
              <w:jc w:val="center"/>
              <w:rPr>
                <w:rFonts w:hint="eastAsia" w:ascii="宋体" w:hAnsi="宋体" w:eastAsia="宋体" w:cs="宋体"/>
                <w:highlight w:val="none"/>
              </w:rPr>
            </w:pPr>
          </w:p>
        </w:tc>
        <w:tc>
          <w:tcPr>
            <w:tcW w:w="2066" w:type="pct"/>
          </w:tcPr>
          <w:p w14:paraId="5B31F2DE">
            <w:pPr>
              <w:spacing w:before="42" w:line="225" w:lineRule="auto"/>
              <w:ind w:left="114"/>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婆</w:t>
            </w:r>
            <w:r>
              <w:rPr>
                <w:rFonts w:hint="eastAsia" w:ascii="宋体" w:hAnsi="宋体" w:eastAsia="宋体" w:cs="宋体"/>
                <w:spacing w:val="6"/>
                <w:sz w:val="20"/>
                <w:szCs w:val="20"/>
                <w:highlight w:val="none"/>
              </w:rPr>
              <w:t>婆丁</w:t>
            </w:r>
          </w:p>
        </w:tc>
        <w:tc>
          <w:tcPr>
            <w:tcW w:w="2016" w:type="pct"/>
          </w:tcPr>
          <w:p w14:paraId="50A82EA2">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30ED3D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4" w:type="pct"/>
          <w:trHeight w:val="292" w:hRule="atLeast"/>
          <w:jc w:val="center"/>
        </w:trPr>
        <w:tc>
          <w:tcPr>
            <w:tcW w:w="913" w:type="pct"/>
            <w:gridSpan w:val="3"/>
            <w:vMerge w:val="continue"/>
            <w:tcBorders>
              <w:top w:val="nil"/>
            </w:tcBorders>
          </w:tcPr>
          <w:p w14:paraId="1E0CAB2F">
            <w:pPr>
              <w:jc w:val="center"/>
              <w:rPr>
                <w:rFonts w:hint="eastAsia" w:ascii="宋体" w:hAnsi="宋体" w:eastAsia="宋体" w:cs="宋体"/>
                <w:highlight w:val="none"/>
              </w:rPr>
            </w:pPr>
          </w:p>
        </w:tc>
        <w:tc>
          <w:tcPr>
            <w:tcW w:w="2066" w:type="pct"/>
          </w:tcPr>
          <w:p w14:paraId="103B9021">
            <w:pPr>
              <w:spacing w:before="42" w:line="230" w:lineRule="auto"/>
              <w:ind w:left="115"/>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茄</w:t>
            </w:r>
            <w:r>
              <w:rPr>
                <w:rFonts w:hint="eastAsia" w:ascii="宋体" w:hAnsi="宋体" w:eastAsia="宋体" w:cs="宋体"/>
                <w:spacing w:val="3"/>
                <w:sz w:val="20"/>
                <w:szCs w:val="20"/>
                <w:highlight w:val="none"/>
              </w:rPr>
              <w:t>王</w:t>
            </w:r>
          </w:p>
        </w:tc>
        <w:tc>
          <w:tcPr>
            <w:tcW w:w="2016" w:type="pct"/>
          </w:tcPr>
          <w:p w14:paraId="5E779A33">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3BAA8C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4" w:hRule="atLeast"/>
          <w:jc w:val="center"/>
        </w:trPr>
        <w:tc>
          <w:tcPr>
            <w:tcW w:w="913" w:type="pct"/>
            <w:gridSpan w:val="3"/>
            <w:vMerge w:val="restart"/>
            <w:tcBorders>
              <w:bottom w:val="nil"/>
            </w:tcBorders>
          </w:tcPr>
          <w:p w14:paraId="714E5851">
            <w:pPr>
              <w:jc w:val="center"/>
              <w:rPr>
                <w:rFonts w:hint="eastAsia" w:ascii="宋体" w:hAnsi="宋体" w:eastAsia="宋体" w:cs="宋体"/>
                <w:highlight w:val="none"/>
              </w:rPr>
            </w:pPr>
          </w:p>
        </w:tc>
        <w:tc>
          <w:tcPr>
            <w:tcW w:w="2066" w:type="pct"/>
            <w:tcBorders>
              <w:top w:val="nil"/>
            </w:tcBorders>
          </w:tcPr>
          <w:p w14:paraId="20E970C1">
            <w:pPr>
              <w:spacing w:before="43" w:line="227" w:lineRule="auto"/>
              <w:ind w:left="115"/>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茄</w:t>
            </w:r>
            <w:r>
              <w:rPr>
                <w:rFonts w:hint="eastAsia" w:ascii="宋体" w:hAnsi="宋体" w:eastAsia="宋体" w:cs="宋体"/>
                <w:spacing w:val="6"/>
                <w:sz w:val="20"/>
                <w:szCs w:val="20"/>
                <w:highlight w:val="none"/>
              </w:rPr>
              <w:t>子干</w:t>
            </w:r>
          </w:p>
        </w:tc>
        <w:tc>
          <w:tcPr>
            <w:tcW w:w="2020" w:type="pct"/>
            <w:gridSpan w:val="2"/>
            <w:tcBorders>
              <w:top w:val="nil"/>
            </w:tcBorders>
          </w:tcPr>
          <w:p w14:paraId="369DAB6E">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085717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3E8B9E87">
            <w:pPr>
              <w:jc w:val="center"/>
              <w:rPr>
                <w:rFonts w:hint="eastAsia" w:ascii="宋体" w:hAnsi="宋体" w:eastAsia="宋体" w:cs="宋体"/>
                <w:highlight w:val="none"/>
              </w:rPr>
            </w:pPr>
          </w:p>
        </w:tc>
        <w:tc>
          <w:tcPr>
            <w:tcW w:w="2066" w:type="pct"/>
          </w:tcPr>
          <w:p w14:paraId="7B9AD4DC">
            <w:pPr>
              <w:spacing w:before="39" w:line="227" w:lineRule="auto"/>
              <w:ind w:left="116"/>
              <w:jc w:val="center"/>
              <w:rPr>
                <w:rFonts w:hint="eastAsia" w:ascii="宋体" w:hAnsi="宋体" w:eastAsia="宋体" w:cs="宋体"/>
                <w:sz w:val="20"/>
                <w:szCs w:val="20"/>
                <w:highlight w:val="none"/>
              </w:rPr>
            </w:pPr>
            <w:r>
              <w:rPr>
                <w:rFonts w:hint="eastAsia" w:ascii="宋体" w:hAnsi="宋体" w:eastAsia="宋体" w:cs="宋体"/>
                <w:spacing w:val="3"/>
                <w:sz w:val="20"/>
                <w:szCs w:val="20"/>
                <w:highlight w:val="none"/>
              </w:rPr>
              <w:t>芹菜</w:t>
            </w:r>
          </w:p>
        </w:tc>
        <w:tc>
          <w:tcPr>
            <w:tcW w:w="2020" w:type="pct"/>
            <w:gridSpan w:val="2"/>
          </w:tcPr>
          <w:p w14:paraId="7F37D2BB">
            <w:pPr>
              <w:spacing w:before="39"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724A71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1E332756">
            <w:pPr>
              <w:jc w:val="center"/>
              <w:rPr>
                <w:rFonts w:hint="eastAsia" w:ascii="宋体" w:hAnsi="宋体" w:eastAsia="宋体" w:cs="宋体"/>
                <w:highlight w:val="none"/>
              </w:rPr>
            </w:pPr>
          </w:p>
        </w:tc>
        <w:tc>
          <w:tcPr>
            <w:tcW w:w="2066" w:type="pct"/>
          </w:tcPr>
          <w:p w14:paraId="12ED49AA">
            <w:pPr>
              <w:spacing w:before="37" w:line="227" w:lineRule="auto"/>
              <w:ind w:left="113"/>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青</w:t>
            </w:r>
            <w:r>
              <w:rPr>
                <w:rFonts w:hint="eastAsia" w:ascii="宋体" w:hAnsi="宋体" w:eastAsia="宋体" w:cs="宋体"/>
                <w:spacing w:val="4"/>
                <w:sz w:val="20"/>
                <w:szCs w:val="20"/>
                <w:highlight w:val="none"/>
              </w:rPr>
              <w:t>椒</w:t>
            </w:r>
          </w:p>
        </w:tc>
        <w:tc>
          <w:tcPr>
            <w:tcW w:w="2020" w:type="pct"/>
            <w:gridSpan w:val="2"/>
          </w:tcPr>
          <w:p w14:paraId="214BC365">
            <w:pPr>
              <w:spacing w:before="37" w:line="229"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瓶</w:t>
            </w:r>
          </w:p>
        </w:tc>
      </w:tr>
      <w:tr w14:paraId="091B92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3634135F">
            <w:pPr>
              <w:jc w:val="center"/>
              <w:rPr>
                <w:rFonts w:hint="eastAsia" w:ascii="宋体" w:hAnsi="宋体" w:eastAsia="宋体" w:cs="宋体"/>
                <w:highlight w:val="none"/>
              </w:rPr>
            </w:pPr>
          </w:p>
        </w:tc>
        <w:tc>
          <w:tcPr>
            <w:tcW w:w="2066" w:type="pct"/>
          </w:tcPr>
          <w:p w14:paraId="5E1CFB1A">
            <w:pPr>
              <w:spacing w:before="37" w:line="227" w:lineRule="auto"/>
              <w:ind w:left="113"/>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青</w:t>
            </w:r>
            <w:r>
              <w:rPr>
                <w:rFonts w:hint="eastAsia" w:ascii="宋体" w:hAnsi="宋体" w:eastAsia="宋体" w:cs="宋体"/>
                <w:spacing w:val="4"/>
                <w:sz w:val="20"/>
                <w:szCs w:val="20"/>
                <w:highlight w:val="none"/>
              </w:rPr>
              <w:t>笋</w:t>
            </w:r>
          </w:p>
        </w:tc>
        <w:tc>
          <w:tcPr>
            <w:tcW w:w="2020" w:type="pct"/>
            <w:gridSpan w:val="2"/>
          </w:tcPr>
          <w:p w14:paraId="02F78D3C">
            <w:pPr>
              <w:spacing w:before="37" w:line="232" w:lineRule="auto"/>
              <w:ind w:left="116"/>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盒</w:t>
            </w:r>
          </w:p>
        </w:tc>
      </w:tr>
      <w:tr w14:paraId="2081FE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0C0B787D">
            <w:pPr>
              <w:jc w:val="center"/>
              <w:rPr>
                <w:rFonts w:hint="eastAsia" w:ascii="宋体" w:hAnsi="宋体" w:eastAsia="宋体" w:cs="宋体"/>
                <w:highlight w:val="none"/>
              </w:rPr>
            </w:pPr>
          </w:p>
        </w:tc>
        <w:tc>
          <w:tcPr>
            <w:tcW w:w="2066" w:type="pct"/>
          </w:tcPr>
          <w:p w14:paraId="02813047">
            <w:pPr>
              <w:spacing w:before="37" w:line="227" w:lineRule="auto"/>
              <w:ind w:left="113"/>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青虾</w:t>
            </w:r>
            <w:r>
              <w:rPr>
                <w:rFonts w:hint="eastAsia" w:ascii="宋体" w:hAnsi="宋体" w:eastAsia="宋体" w:cs="宋体"/>
                <w:spacing w:val="6"/>
                <w:sz w:val="20"/>
                <w:szCs w:val="20"/>
                <w:highlight w:val="none"/>
              </w:rPr>
              <w:t>仁</w:t>
            </w:r>
          </w:p>
        </w:tc>
        <w:tc>
          <w:tcPr>
            <w:tcW w:w="2020" w:type="pct"/>
            <w:gridSpan w:val="2"/>
          </w:tcPr>
          <w:p w14:paraId="510E1119">
            <w:pPr>
              <w:spacing w:before="37"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15C748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 w:hRule="atLeast"/>
          <w:jc w:val="center"/>
        </w:trPr>
        <w:tc>
          <w:tcPr>
            <w:tcW w:w="913" w:type="pct"/>
            <w:gridSpan w:val="3"/>
            <w:vMerge w:val="continue"/>
            <w:tcBorders>
              <w:top w:val="nil"/>
              <w:bottom w:val="nil"/>
            </w:tcBorders>
          </w:tcPr>
          <w:p w14:paraId="63F5F974">
            <w:pPr>
              <w:jc w:val="center"/>
              <w:rPr>
                <w:rFonts w:hint="eastAsia" w:ascii="宋体" w:hAnsi="宋体" w:eastAsia="宋体" w:cs="宋体"/>
                <w:highlight w:val="none"/>
              </w:rPr>
            </w:pPr>
          </w:p>
        </w:tc>
        <w:tc>
          <w:tcPr>
            <w:tcW w:w="2066" w:type="pct"/>
          </w:tcPr>
          <w:p w14:paraId="629F1065">
            <w:pPr>
              <w:spacing w:before="37" w:line="227" w:lineRule="auto"/>
              <w:ind w:left="113"/>
              <w:jc w:val="center"/>
              <w:rPr>
                <w:rFonts w:hint="eastAsia" w:ascii="宋体" w:hAnsi="宋体" w:eastAsia="宋体" w:cs="宋体"/>
                <w:sz w:val="20"/>
                <w:szCs w:val="20"/>
                <w:highlight w:val="none"/>
              </w:rPr>
            </w:pPr>
            <w:r>
              <w:rPr>
                <w:rFonts w:hint="eastAsia" w:ascii="宋体" w:hAnsi="宋体" w:eastAsia="宋体" w:cs="宋体"/>
                <w:spacing w:val="8"/>
                <w:sz w:val="20"/>
                <w:szCs w:val="20"/>
                <w:highlight w:val="none"/>
              </w:rPr>
              <w:t>三</w:t>
            </w:r>
            <w:r>
              <w:rPr>
                <w:rFonts w:hint="eastAsia" w:ascii="宋体" w:hAnsi="宋体" w:eastAsia="宋体" w:cs="宋体"/>
                <w:spacing w:val="7"/>
                <w:sz w:val="20"/>
                <w:szCs w:val="20"/>
                <w:highlight w:val="none"/>
              </w:rPr>
              <w:t>花淡奶</w:t>
            </w:r>
          </w:p>
        </w:tc>
        <w:tc>
          <w:tcPr>
            <w:tcW w:w="2020" w:type="pct"/>
            <w:gridSpan w:val="2"/>
          </w:tcPr>
          <w:p w14:paraId="027C54BF">
            <w:pPr>
              <w:spacing w:before="37"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1E5008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03858377">
            <w:pPr>
              <w:jc w:val="center"/>
              <w:rPr>
                <w:rFonts w:hint="eastAsia" w:ascii="宋体" w:hAnsi="宋体" w:eastAsia="宋体" w:cs="宋体"/>
                <w:highlight w:val="none"/>
              </w:rPr>
            </w:pPr>
          </w:p>
        </w:tc>
        <w:tc>
          <w:tcPr>
            <w:tcW w:w="2066" w:type="pct"/>
          </w:tcPr>
          <w:p w14:paraId="69C1F128">
            <w:pPr>
              <w:spacing w:before="38"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三叶</w:t>
            </w:r>
            <w:r>
              <w:rPr>
                <w:rFonts w:hint="eastAsia" w:ascii="宋体" w:hAnsi="宋体" w:eastAsia="宋体" w:cs="宋体"/>
                <w:spacing w:val="6"/>
                <w:sz w:val="20"/>
                <w:szCs w:val="20"/>
                <w:highlight w:val="none"/>
              </w:rPr>
              <w:t>香</w:t>
            </w:r>
          </w:p>
        </w:tc>
        <w:tc>
          <w:tcPr>
            <w:tcW w:w="2020" w:type="pct"/>
            <w:gridSpan w:val="2"/>
          </w:tcPr>
          <w:p w14:paraId="4AD71653">
            <w:pPr>
              <w:spacing w:before="38"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0D9C17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 w:hRule="atLeast"/>
          <w:jc w:val="center"/>
        </w:trPr>
        <w:tc>
          <w:tcPr>
            <w:tcW w:w="913" w:type="pct"/>
            <w:gridSpan w:val="3"/>
            <w:vMerge w:val="continue"/>
            <w:tcBorders>
              <w:top w:val="nil"/>
              <w:bottom w:val="nil"/>
            </w:tcBorders>
          </w:tcPr>
          <w:p w14:paraId="09598515">
            <w:pPr>
              <w:jc w:val="center"/>
              <w:rPr>
                <w:rFonts w:hint="eastAsia" w:ascii="宋体" w:hAnsi="宋体" w:eastAsia="宋体" w:cs="宋体"/>
                <w:highlight w:val="none"/>
              </w:rPr>
            </w:pPr>
          </w:p>
        </w:tc>
        <w:tc>
          <w:tcPr>
            <w:tcW w:w="2066" w:type="pct"/>
          </w:tcPr>
          <w:p w14:paraId="53609864">
            <w:pPr>
              <w:spacing w:before="39" w:line="228" w:lineRule="auto"/>
              <w:ind w:left="132"/>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山</w:t>
            </w:r>
            <w:r>
              <w:rPr>
                <w:rFonts w:hint="eastAsia" w:ascii="宋体" w:hAnsi="宋体" w:eastAsia="宋体" w:cs="宋体"/>
                <w:spacing w:val="-4"/>
                <w:sz w:val="20"/>
                <w:szCs w:val="20"/>
                <w:highlight w:val="none"/>
              </w:rPr>
              <w:t>药</w:t>
            </w:r>
          </w:p>
        </w:tc>
        <w:tc>
          <w:tcPr>
            <w:tcW w:w="2020" w:type="pct"/>
            <w:gridSpan w:val="2"/>
          </w:tcPr>
          <w:p w14:paraId="469EDFF8">
            <w:pPr>
              <w:spacing w:before="38"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162056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7D21F523">
            <w:pPr>
              <w:jc w:val="center"/>
              <w:rPr>
                <w:rFonts w:hint="eastAsia" w:ascii="宋体" w:hAnsi="宋体" w:eastAsia="宋体" w:cs="宋体"/>
                <w:highlight w:val="none"/>
              </w:rPr>
            </w:pPr>
          </w:p>
        </w:tc>
        <w:tc>
          <w:tcPr>
            <w:tcW w:w="2066" w:type="pct"/>
          </w:tcPr>
          <w:p w14:paraId="3AAE0A93">
            <w:pPr>
              <w:spacing w:before="40" w:line="225" w:lineRule="auto"/>
              <w:ind w:left="132"/>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山</w:t>
            </w:r>
            <w:r>
              <w:rPr>
                <w:rFonts w:hint="eastAsia" w:ascii="宋体" w:hAnsi="宋体" w:eastAsia="宋体" w:cs="宋体"/>
                <w:spacing w:val="2"/>
                <w:sz w:val="20"/>
                <w:szCs w:val="20"/>
                <w:highlight w:val="none"/>
              </w:rPr>
              <w:t>楂罐头</w:t>
            </w:r>
          </w:p>
        </w:tc>
        <w:tc>
          <w:tcPr>
            <w:tcW w:w="2020" w:type="pct"/>
            <w:gridSpan w:val="2"/>
          </w:tcPr>
          <w:p w14:paraId="1F3772C2">
            <w:pPr>
              <w:spacing w:before="40"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0D6469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 w:hRule="atLeast"/>
          <w:jc w:val="center"/>
        </w:trPr>
        <w:tc>
          <w:tcPr>
            <w:tcW w:w="913" w:type="pct"/>
            <w:gridSpan w:val="3"/>
            <w:vMerge w:val="continue"/>
            <w:tcBorders>
              <w:top w:val="nil"/>
              <w:bottom w:val="nil"/>
            </w:tcBorders>
          </w:tcPr>
          <w:p w14:paraId="4D4DA286">
            <w:pPr>
              <w:jc w:val="center"/>
              <w:rPr>
                <w:rFonts w:hint="eastAsia" w:ascii="宋体" w:hAnsi="宋体" w:eastAsia="宋体" w:cs="宋体"/>
                <w:highlight w:val="none"/>
              </w:rPr>
            </w:pPr>
          </w:p>
        </w:tc>
        <w:tc>
          <w:tcPr>
            <w:tcW w:w="2066" w:type="pct"/>
          </w:tcPr>
          <w:p w14:paraId="0828B015">
            <w:pPr>
              <w:spacing w:before="40" w:line="225" w:lineRule="auto"/>
              <w:ind w:left="113"/>
              <w:jc w:val="center"/>
              <w:rPr>
                <w:rFonts w:hint="eastAsia" w:ascii="宋体" w:hAnsi="宋体" w:eastAsia="宋体" w:cs="宋体"/>
                <w:sz w:val="20"/>
                <w:szCs w:val="20"/>
                <w:highlight w:val="none"/>
              </w:rPr>
            </w:pPr>
            <w:r>
              <w:rPr>
                <w:rFonts w:hint="eastAsia" w:ascii="宋体" w:hAnsi="宋体" w:eastAsia="宋体" w:cs="宋体"/>
                <w:spacing w:val="8"/>
                <w:sz w:val="20"/>
                <w:szCs w:val="20"/>
                <w:highlight w:val="none"/>
              </w:rPr>
              <w:t>什</w:t>
            </w:r>
            <w:r>
              <w:rPr>
                <w:rFonts w:hint="eastAsia" w:ascii="宋体" w:hAnsi="宋体" w:eastAsia="宋体" w:cs="宋体"/>
                <w:spacing w:val="7"/>
                <w:sz w:val="20"/>
                <w:szCs w:val="20"/>
                <w:highlight w:val="none"/>
              </w:rPr>
              <w:t>锦罐头</w:t>
            </w:r>
          </w:p>
        </w:tc>
        <w:tc>
          <w:tcPr>
            <w:tcW w:w="2020" w:type="pct"/>
            <w:gridSpan w:val="2"/>
          </w:tcPr>
          <w:p w14:paraId="59AF1BC4">
            <w:pPr>
              <w:spacing w:before="40"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049569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4F45323D">
            <w:pPr>
              <w:jc w:val="center"/>
              <w:rPr>
                <w:rFonts w:hint="eastAsia" w:ascii="宋体" w:hAnsi="宋体" w:eastAsia="宋体" w:cs="宋体"/>
                <w:highlight w:val="none"/>
              </w:rPr>
            </w:pPr>
          </w:p>
        </w:tc>
        <w:tc>
          <w:tcPr>
            <w:tcW w:w="2066" w:type="pct"/>
          </w:tcPr>
          <w:p w14:paraId="4C045B8A">
            <w:pPr>
              <w:spacing w:before="41" w:line="228" w:lineRule="auto"/>
              <w:ind w:left="114"/>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柿子</w:t>
            </w:r>
          </w:p>
        </w:tc>
        <w:tc>
          <w:tcPr>
            <w:tcW w:w="2020" w:type="pct"/>
            <w:gridSpan w:val="2"/>
          </w:tcPr>
          <w:p w14:paraId="7F32B48B">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5B7789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 w:hRule="atLeast"/>
          <w:jc w:val="center"/>
        </w:trPr>
        <w:tc>
          <w:tcPr>
            <w:tcW w:w="913" w:type="pct"/>
            <w:gridSpan w:val="3"/>
            <w:vMerge w:val="continue"/>
            <w:tcBorders>
              <w:top w:val="nil"/>
              <w:bottom w:val="nil"/>
            </w:tcBorders>
          </w:tcPr>
          <w:p w14:paraId="24D79370">
            <w:pPr>
              <w:jc w:val="center"/>
              <w:rPr>
                <w:rFonts w:hint="eastAsia" w:ascii="宋体" w:hAnsi="宋体" w:eastAsia="宋体" w:cs="宋体"/>
                <w:highlight w:val="none"/>
              </w:rPr>
            </w:pPr>
          </w:p>
        </w:tc>
        <w:tc>
          <w:tcPr>
            <w:tcW w:w="2066" w:type="pct"/>
          </w:tcPr>
          <w:p w14:paraId="02226CE5">
            <w:pPr>
              <w:spacing w:before="41" w:line="228" w:lineRule="auto"/>
              <w:ind w:left="132"/>
              <w:jc w:val="center"/>
              <w:rPr>
                <w:rFonts w:hint="eastAsia" w:ascii="宋体" w:hAnsi="宋体" w:eastAsia="宋体" w:cs="宋体"/>
                <w:sz w:val="20"/>
                <w:szCs w:val="20"/>
                <w:highlight w:val="none"/>
              </w:rPr>
            </w:pPr>
            <w:r>
              <w:rPr>
                <w:rFonts w:hint="eastAsia" w:ascii="宋体" w:hAnsi="宋体" w:eastAsia="宋体" w:cs="宋体"/>
                <w:spacing w:val="3"/>
                <w:sz w:val="20"/>
                <w:szCs w:val="20"/>
                <w:highlight w:val="none"/>
              </w:rPr>
              <w:t>四</w:t>
            </w:r>
            <w:r>
              <w:rPr>
                <w:rFonts w:hint="eastAsia" w:ascii="宋体" w:hAnsi="宋体" w:eastAsia="宋体" w:cs="宋体"/>
                <w:spacing w:val="2"/>
                <w:sz w:val="20"/>
                <w:szCs w:val="20"/>
                <w:highlight w:val="none"/>
              </w:rPr>
              <w:t>川酸菜</w:t>
            </w:r>
          </w:p>
        </w:tc>
        <w:tc>
          <w:tcPr>
            <w:tcW w:w="2020" w:type="pct"/>
            <w:gridSpan w:val="2"/>
          </w:tcPr>
          <w:p w14:paraId="57381DC5">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2CE1F9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61EB0AF8">
            <w:pPr>
              <w:jc w:val="center"/>
              <w:rPr>
                <w:rFonts w:hint="eastAsia" w:ascii="宋体" w:hAnsi="宋体" w:eastAsia="宋体" w:cs="宋体"/>
                <w:highlight w:val="none"/>
              </w:rPr>
            </w:pPr>
          </w:p>
        </w:tc>
        <w:tc>
          <w:tcPr>
            <w:tcW w:w="2066" w:type="pct"/>
          </w:tcPr>
          <w:p w14:paraId="7992607C">
            <w:pPr>
              <w:spacing w:before="42" w:line="228" w:lineRule="auto"/>
              <w:ind w:left="114"/>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酸菜</w:t>
            </w:r>
          </w:p>
        </w:tc>
        <w:tc>
          <w:tcPr>
            <w:tcW w:w="2020" w:type="pct"/>
            <w:gridSpan w:val="2"/>
          </w:tcPr>
          <w:p w14:paraId="4EC8A3F8">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073209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5C62EADF">
            <w:pPr>
              <w:jc w:val="center"/>
              <w:rPr>
                <w:rFonts w:hint="eastAsia" w:ascii="宋体" w:hAnsi="宋体" w:eastAsia="宋体" w:cs="宋体"/>
                <w:highlight w:val="none"/>
              </w:rPr>
            </w:pPr>
          </w:p>
        </w:tc>
        <w:tc>
          <w:tcPr>
            <w:tcW w:w="2066" w:type="pct"/>
          </w:tcPr>
          <w:p w14:paraId="2AAAB1EA">
            <w:pPr>
              <w:spacing w:before="43" w:line="227" w:lineRule="auto"/>
              <w:ind w:left="114"/>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酸</w:t>
            </w:r>
            <w:r>
              <w:rPr>
                <w:rFonts w:hint="eastAsia" w:ascii="宋体" w:hAnsi="宋体" w:eastAsia="宋体" w:cs="宋体"/>
                <w:spacing w:val="6"/>
                <w:sz w:val="20"/>
                <w:szCs w:val="20"/>
                <w:highlight w:val="none"/>
              </w:rPr>
              <w:t>豆角</w:t>
            </w:r>
          </w:p>
        </w:tc>
        <w:tc>
          <w:tcPr>
            <w:tcW w:w="2020" w:type="pct"/>
            <w:gridSpan w:val="2"/>
          </w:tcPr>
          <w:p w14:paraId="628E514E">
            <w:pPr>
              <w:spacing w:before="43"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5F0314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7E693ABA">
            <w:pPr>
              <w:jc w:val="center"/>
              <w:rPr>
                <w:rFonts w:hint="eastAsia" w:ascii="宋体" w:hAnsi="宋体" w:eastAsia="宋体" w:cs="宋体"/>
                <w:highlight w:val="none"/>
              </w:rPr>
            </w:pPr>
          </w:p>
        </w:tc>
        <w:tc>
          <w:tcPr>
            <w:tcW w:w="2066" w:type="pct"/>
          </w:tcPr>
          <w:p w14:paraId="7AFF00A4">
            <w:pPr>
              <w:spacing w:before="41" w:line="228" w:lineRule="auto"/>
              <w:ind w:left="112"/>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蒜苗</w:t>
            </w:r>
          </w:p>
        </w:tc>
        <w:tc>
          <w:tcPr>
            <w:tcW w:w="2020" w:type="pct"/>
            <w:gridSpan w:val="2"/>
          </w:tcPr>
          <w:p w14:paraId="6E978B05">
            <w:pPr>
              <w:spacing w:before="40"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775D15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378C4B46">
            <w:pPr>
              <w:jc w:val="center"/>
              <w:rPr>
                <w:rFonts w:hint="eastAsia" w:ascii="宋体" w:hAnsi="宋体" w:eastAsia="宋体" w:cs="宋体"/>
                <w:highlight w:val="none"/>
              </w:rPr>
            </w:pPr>
          </w:p>
        </w:tc>
        <w:tc>
          <w:tcPr>
            <w:tcW w:w="2066" w:type="pct"/>
          </w:tcPr>
          <w:p w14:paraId="0354C1FC">
            <w:pPr>
              <w:spacing w:before="41" w:line="229" w:lineRule="auto"/>
              <w:ind w:left="112"/>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蒜台</w:t>
            </w:r>
          </w:p>
        </w:tc>
        <w:tc>
          <w:tcPr>
            <w:tcW w:w="2020" w:type="pct"/>
            <w:gridSpan w:val="2"/>
          </w:tcPr>
          <w:p w14:paraId="3163AE44">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26DAEA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67EE7588">
            <w:pPr>
              <w:jc w:val="center"/>
              <w:rPr>
                <w:rFonts w:hint="eastAsia" w:ascii="宋体" w:hAnsi="宋体" w:eastAsia="宋体" w:cs="宋体"/>
                <w:highlight w:val="none"/>
              </w:rPr>
            </w:pPr>
          </w:p>
        </w:tc>
        <w:tc>
          <w:tcPr>
            <w:tcW w:w="2066" w:type="pct"/>
          </w:tcPr>
          <w:p w14:paraId="42110BCD">
            <w:pPr>
              <w:spacing w:before="42" w:line="228" w:lineRule="auto"/>
              <w:ind w:left="114"/>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茼蒿</w:t>
            </w:r>
          </w:p>
        </w:tc>
        <w:tc>
          <w:tcPr>
            <w:tcW w:w="2020" w:type="pct"/>
            <w:gridSpan w:val="2"/>
          </w:tcPr>
          <w:p w14:paraId="3A6602B2">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1D2565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43DF24AA">
            <w:pPr>
              <w:jc w:val="center"/>
              <w:rPr>
                <w:rFonts w:hint="eastAsia" w:ascii="宋体" w:hAnsi="宋体" w:eastAsia="宋体" w:cs="宋体"/>
                <w:highlight w:val="none"/>
              </w:rPr>
            </w:pPr>
          </w:p>
        </w:tc>
        <w:tc>
          <w:tcPr>
            <w:tcW w:w="2066" w:type="pct"/>
          </w:tcPr>
          <w:p w14:paraId="525081BB">
            <w:pPr>
              <w:spacing w:before="41" w:line="229" w:lineRule="auto"/>
              <w:ind w:left="114"/>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土豆</w:t>
            </w:r>
          </w:p>
        </w:tc>
        <w:tc>
          <w:tcPr>
            <w:tcW w:w="2020" w:type="pct"/>
            <w:gridSpan w:val="2"/>
          </w:tcPr>
          <w:p w14:paraId="67F6EC9A">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1F7DBE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6D99407B">
            <w:pPr>
              <w:jc w:val="center"/>
              <w:rPr>
                <w:rFonts w:hint="eastAsia" w:ascii="宋体" w:hAnsi="宋体" w:eastAsia="宋体" w:cs="宋体"/>
                <w:highlight w:val="none"/>
              </w:rPr>
            </w:pPr>
          </w:p>
        </w:tc>
        <w:tc>
          <w:tcPr>
            <w:tcW w:w="2066" w:type="pct"/>
          </w:tcPr>
          <w:p w14:paraId="600C1695">
            <w:pPr>
              <w:spacing w:before="41" w:line="228" w:lineRule="auto"/>
              <w:ind w:left="114"/>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娃</w:t>
            </w:r>
            <w:r>
              <w:rPr>
                <w:rFonts w:hint="eastAsia" w:ascii="宋体" w:hAnsi="宋体" w:eastAsia="宋体" w:cs="宋体"/>
                <w:spacing w:val="6"/>
                <w:sz w:val="20"/>
                <w:szCs w:val="20"/>
                <w:highlight w:val="none"/>
              </w:rPr>
              <w:t>娃菜</w:t>
            </w:r>
          </w:p>
        </w:tc>
        <w:tc>
          <w:tcPr>
            <w:tcW w:w="2020" w:type="pct"/>
            <w:gridSpan w:val="2"/>
          </w:tcPr>
          <w:p w14:paraId="3403950B">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4972CF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0B627742">
            <w:pPr>
              <w:jc w:val="center"/>
              <w:rPr>
                <w:rFonts w:hint="eastAsia" w:ascii="宋体" w:hAnsi="宋体" w:eastAsia="宋体" w:cs="宋体"/>
                <w:highlight w:val="none"/>
              </w:rPr>
            </w:pPr>
          </w:p>
        </w:tc>
        <w:tc>
          <w:tcPr>
            <w:tcW w:w="2066" w:type="pct"/>
          </w:tcPr>
          <w:p w14:paraId="4A494809">
            <w:pPr>
              <w:spacing w:before="42" w:line="227" w:lineRule="auto"/>
              <w:ind w:left="118"/>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西葫芦</w:t>
            </w:r>
          </w:p>
        </w:tc>
        <w:tc>
          <w:tcPr>
            <w:tcW w:w="2020" w:type="pct"/>
            <w:gridSpan w:val="2"/>
          </w:tcPr>
          <w:p w14:paraId="0AC15C2E">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6D6829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1CA584A4">
            <w:pPr>
              <w:jc w:val="center"/>
              <w:rPr>
                <w:rFonts w:hint="eastAsia" w:ascii="宋体" w:hAnsi="宋体" w:eastAsia="宋体" w:cs="宋体"/>
                <w:highlight w:val="none"/>
              </w:rPr>
            </w:pPr>
          </w:p>
        </w:tc>
        <w:tc>
          <w:tcPr>
            <w:tcW w:w="2066" w:type="pct"/>
          </w:tcPr>
          <w:p w14:paraId="11D44DD4">
            <w:pPr>
              <w:spacing w:before="43" w:line="228" w:lineRule="auto"/>
              <w:ind w:left="118"/>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西兰花</w:t>
            </w:r>
          </w:p>
        </w:tc>
        <w:tc>
          <w:tcPr>
            <w:tcW w:w="2020" w:type="pct"/>
            <w:gridSpan w:val="2"/>
          </w:tcPr>
          <w:p w14:paraId="3BA7E52A">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1428B6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45AB944C">
            <w:pPr>
              <w:jc w:val="center"/>
              <w:rPr>
                <w:rFonts w:hint="eastAsia" w:ascii="宋体" w:hAnsi="宋体" w:eastAsia="宋体" w:cs="宋体"/>
                <w:highlight w:val="none"/>
              </w:rPr>
            </w:pPr>
          </w:p>
        </w:tc>
        <w:tc>
          <w:tcPr>
            <w:tcW w:w="2066" w:type="pct"/>
          </w:tcPr>
          <w:p w14:paraId="7FA94C0B">
            <w:pPr>
              <w:spacing w:before="42" w:line="227" w:lineRule="auto"/>
              <w:ind w:left="118"/>
              <w:jc w:val="center"/>
              <w:rPr>
                <w:rFonts w:hint="eastAsia" w:ascii="宋体" w:hAnsi="宋体" w:eastAsia="宋体" w:cs="宋体"/>
                <w:sz w:val="20"/>
                <w:szCs w:val="20"/>
                <w:highlight w:val="none"/>
              </w:rPr>
            </w:pPr>
            <w:r>
              <w:rPr>
                <w:rFonts w:hint="eastAsia" w:ascii="宋体" w:hAnsi="宋体" w:eastAsia="宋体" w:cs="宋体"/>
                <w:spacing w:val="2"/>
                <w:sz w:val="20"/>
                <w:szCs w:val="20"/>
                <w:highlight w:val="none"/>
              </w:rPr>
              <w:t>西芹</w:t>
            </w:r>
          </w:p>
        </w:tc>
        <w:tc>
          <w:tcPr>
            <w:tcW w:w="2020" w:type="pct"/>
            <w:gridSpan w:val="2"/>
          </w:tcPr>
          <w:p w14:paraId="75BD8D4E">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19A747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2FB9DB27">
            <w:pPr>
              <w:jc w:val="center"/>
              <w:rPr>
                <w:rFonts w:hint="eastAsia" w:ascii="宋体" w:hAnsi="宋体" w:eastAsia="宋体" w:cs="宋体"/>
                <w:highlight w:val="none"/>
              </w:rPr>
            </w:pPr>
          </w:p>
        </w:tc>
        <w:tc>
          <w:tcPr>
            <w:tcW w:w="2066" w:type="pct"/>
          </w:tcPr>
          <w:p w14:paraId="0DFAFF26">
            <w:pPr>
              <w:spacing w:before="43"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鲜</w:t>
            </w:r>
            <w:r>
              <w:rPr>
                <w:rFonts w:hint="eastAsia" w:ascii="宋体" w:hAnsi="宋体" w:eastAsia="宋体" w:cs="宋体"/>
                <w:spacing w:val="4"/>
                <w:sz w:val="20"/>
                <w:szCs w:val="20"/>
                <w:highlight w:val="none"/>
              </w:rPr>
              <w:t>蘑</w:t>
            </w:r>
          </w:p>
        </w:tc>
        <w:tc>
          <w:tcPr>
            <w:tcW w:w="2020" w:type="pct"/>
            <w:gridSpan w:val="2"/>
          </w:tcPr>
          <w:p w14:paraId="5B5D80CD">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52F9CC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52472CAE">
            <w:pPr>
              <w:jc w:val="center"/>
              <w:rPr>
                <w:rFonts w:hint="eastAsia" w:ascii="宋体" w:hAnsi="宋体" w:eastAsia="宋体" w:cs="宋体"/>
                <w:highlight w:val="none"/>
              </w:rPr>
            </w:pPr>
          </w:p>
        </w:tc>
        <w:tc>
          <w:tcPr>
            <w:tcW w:w="2066" w:type="pct"/>
          </w:tcPr>
          <w:p w14:paraId="27B60247">
            <w:pPr>
              <w:spacing w:before="43"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咸土</w:t>
            </w:r>
            <w:r>
              <w:rPr>
                <w:rFonts w:hint="eastAsia" w:ascii="宋体" w:hAnsi="宋体" w:eastAsia="宋体" w:cs="宋体"/>
                <w:spacing w:val="6"/>
                <w:sz w:val="20"/>
                <w:szCs w:val="20"/>
                <w:highlight w:val="none"/>
              </w:rPr>
              <w:t>豆</w:t>
            </w:r>
          </w:p>
        </w:tc>
        <w:tc>
          <w:tcPr>
            <w:tcW w:w="2020" w:type="pct"/>
            <w:gridSpan w:val="2"/>
          </w:tcPr>
          <w:p w14:paraId="3CACD3D7">
            <w:pPr>
              <w:spacing w:before="42"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1"/>
                <w:sz w:val="20"/>
                <w:szCs w:val="20"/>
                <w:highlight w:val="none"/>
              </w:rPr>
              <w:t>件</w:t>
            </w:r>
          </w:p>
        </w:tc>
      </w:tr>
      <w:tr w14:paraId="1302A5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74ADF76E">
            <w:pPr>
              <w:jc w:val="center"/>
              <w:rPr>
                <w:rFonts w:hint="eastAsia" w:ascii="宋体" w:hAnsi="宋体" w:eastAsia="宋体" w:cs="宋体"/>
                <w:highlight w:val="none"/>
              </w:rPr>
            </w:pPr>
          </w:p>
        </w:tc>
        <w:tc>
          <w:tcPr>
            <w:tcW w:w="2066" w:type="pct"/>
          </w:tcPr>
          <w:p w14:paraId="3C8B2747">
            <w:pPr>
              <w:spacing w:before="42"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香</w:t>
            </w:r>
            <w:r>
              <w:rPr>
                <w:rFonts w:hint="eastAsia" w:ascii="宋体" w:hAnsi="宋体" w:eastAsia="宋体" w:cs="宋体"/>
                <w:spacing w:val="3"/>
                <w:sz w:val="20"/>
                <w:szCs w:val="20"/>
                <w:highlight w:val="none"/>
              </w:rPr>
              <w:t>菜</w:t>
            </w:r>
          </w:p>
        </w:tc>
        <w:tc>
          <w:tcPr>
            <w:tcW w:w="2020" w:type="pct"/>
            <w:gridSpan w:val="2"/>
          </w:tcPr>
          <w:p w14:paraId="7D00CDAB">
            <w:pPr>
              <w:spacing w:before="43" w:line="228"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3D663B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60B7F5FA">
            <w:pPr>
              <w:jc w:val="center"/>
              <w:rPr>
                <w:rFonts w:hint="eastAsia" w:ascii="宋体" w:hAnsi="宋体" w:eastAsia="宋体" w:cs="宋体"/>
                <w:highlight w:val="none"/>
              </w:rPr>
            </w:pPr>
          </w:p>
        </w:tc>
        <w:tc>
          <w:tcPr>
            <w:tcW w:w="2066" w:type="pct"/>
          </w:tcPr>
          <w:p w14:paraId="3742C21C">
            <w:pPr>
              <w:spacing w:before="43"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香</w:t>
            </w:r>
            <w:r>
              <w:rPr>
                <w:rFonts w:hint="eastAsia" w:ascii="宋体" w:hAnsi="宋体" w:eastAsia="宋体" w:cs="宋体"/>
                <w:spacing w:val="3"/>
                <w:sz w:val="20"/>
                <w:szCs w:val="20"/>
                <w:highlight w:val="none"/>
              </w:rPr>
              <w:t>葱</w:t>
            </w:r>
          </w:p>
        </w:tc>
        <w:tc>
          <w:tcPr>
            <w:tcW w:w="2020" w:type="pct"/>
            <w:gridSpan w:val="2"/>
          </w:tcPr>
          <w:p w14:paraId="7594F61E">
            <w:pPr>
              <w:spacing w:before="43"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71E368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64B657AD">
            <w:pPr>
              <w:jc w:val="center"/>
              <w:rPr>
                <w:rFonts w:hint="eastAsia" w:ascii="宋体" w:hAnsi="宋体" w:eastAsia="宋体" w:cs="宋体"/>
                <w:highlight w:val="none"/>
              </w:rPr>
            </w:pPr>
          </w:p>
        </w:tc>
        <w:tc>
          <w:tcPr>
            <w:tcW w:w="2066" w:type="pct"/>
          </w:tcPr>
          <w:p w14:paraId="13732068">
            <w:pPr>
              <w:spacing w:before="40"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香</w:t>
            </w:r>
            <w:r>
              <w:rPr>
                <w:rFonts w:hint="eastAsia" w:ascii="宋体" w:hAnsi="宋体" w:eastAsia="宋体" w:cs="宋体"/>
                <w:spacing w:val="3"/>
                <w:sz w:val="20"/>
                <w:szCs w:val="20"/>
                <w:highlight w:val="none"/>
              </w:rPr>
              <w:t>菇</w:t>
            </w:r>
          </w:p>
        </w:tc>
        <w:tc>
          <w:tcPr>
            <w:tcW w:w="2020" w:type="pct"/>
            <w:gridSpan w:val="2"/>
          </w:tcPr>
          <w:p w14:paraId="169CFA3F">
            <w:pPr>
              <w:spacing w:before="40"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7080C7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55F1F7F5">
            <w:pPr>
              <w:jc w:val="center"/>
              <w:rPr>
                <w:rFonts w:hint="eastAsia" w:ascii="宋体" w:hAnsi="宋体" w:eastAsia="宋体" w:cs="宋体"/>
                <w:highlight w:val="none"/>
              </w:rPr>
            </w:pPr>
          </w:p>
        </w:tc>
        <w:tc>
          <w:tcPr>
            <w:tcW w:w="2066" w:type="pct"/>
          </w:tcPr>
          <w:p w14:paraId="25F694BA">
            <w:pPr>
              <w:spacing w:before="41"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8"/>
                <w:sz w:val="20"/>
                <w:szCs w:val="20"/>
                <w:highlight w:val="none"/>
              </w:rPr>
              <w:t>香辣金针</w:t>
            </w:r>
            <w:r>
              <w:rPr>
                <w:rFonts w:hint="eastAsia" w:ascii="宋体" w:hAnsi="宋体" w:eastAsia="宋体" w:cs="宋体"/>
                <w:spacing w:val="7"/>
                <w:sz w:val="20"/>
                <w:szCs w:val="20"/>
                <w:highlight w:val="none"/>
              </w:rPr>
              <w:t>菇</w:t>
            </w:r>
          </w:p>
        </w:tc>
        <w:tc>
          <w:tcPr>
            <w:tcW w:w="2020" w:type="pct"/>
            <w:gridSpan w:val="2"/>
          </w:tcPr>
          <w:p w14:paraId="4C60AF15">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31862E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46667FCA">
            <w:pPr>
              <w:jc w:val="center"/>
              <w:rPr>
                <w:rFonts w:hint="eastAsia" w:ascii="宋体" w:hAnsi="宋体" w:eastAsia="宋体" w:cs="宋体"/>
                <w:highlight w:val="none"/>
              </w:rPr>
            </w:pPr>
          </w:p>
        </w:tc>
        <w:tc>
          <w:tcPr>
            <w:tcW w:w="2066" w:type="pct"/>
          </w:tcPr>
          <w:p w14:paraId="3A4802D8">
            <w:pPr>
              <w:spacing w:before="41" w:line="228" w:lineRule="auto"/>
              <w:ind w:left="118"/>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小白菜</w:t>
            </w:r>
          </w:p>
        </w:tc>
        <w:tc>
          <w:tcPr>
            <w:tcW w:w="2020" w:type="pct"/>
            <w:gridSpan w:val="2"/>
          </w:tcPr>
          <w:p w14:paraId="10628DF4">
            <w:pPr>
              <w:spacing w:before="41" w:line="228"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个</w:t>
            </w:r>
          </w:p>
        </w:tc>
      </w:tr>
      <w:tr w14:paraId="1997A6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00AABDA5">
            <w:pPr>
              <w:jc w:val="center"/>
              <w:rPr>
                <w:rFonts w:hint="eastAsia" w:ascii="宋体" w:hAnsi="宋体" w:eastAsia="宋体" w:cs="宋体"/>
                <w:highlight w:val="none"/>
              </w:rPr>
            </w:pPr>
          </w:p>
        </w:tc>
        <w:tc>
          <w:tcPr>
            <w:tcW w:w="2066" w:type="pct"/>
          </w:tcPr>
          <w:p w14:paraId="1D705986">
            <w:pPr>
              <w:spacing w:before="41" w:line="225" w:lineRule="auto"/>
              <w:ind w:left="118"/>
              <w:jc w:val="center"/>
              <w:rPr>
                <w:rFonts w:hint="eastAsia" w:ascii="宋体" w:hAnsi="宋体" w:eastAsia="宋体" w:cs="宋体"/>
                <w:sz w:val="20"/>
                <w:szCs w:val="20"/>
                <w:highlight w:val="none"/>
              </w:rPr>
            </w:pPr>
            <w:r>
              <w:rPr>
                <w:rFonts w:hint="eastAsia" w:ascii="宋体" w:hAnsi="宋体" w:eastAsia="宋体" w:cs="宋体"/>
                <w:spacing w:val="-17"/>
                <w:sz w:val="20"/>
                <w:szCs w:val="20"/>
                <w:highlight w:val="none"/>
              </w:rPr>
              <w:t>小</w:t>
            </w:r>
            <w:r>
              <w:rPr>
                <w:rFonts w:hint="eastAsia" w:ascii="宋体" w:hAnsi="宋体" w:eastAsia="宋体" w:cs="宋体"/>
                <w:spacing w:val="-15"/>
                <w:sz w:val="20"/>
                <w:szCs w:val="20"/>
                <w:highlight w:val="none"/>
              </w:rPr>
              <w:t>萝 卜头</w:t>
            </w:r>
          </w:p>
        </w:tc>
        <w:tc>
          <w:tcPr>
            <w:tcW w:w="2020" w:type="pct"/>
            <w:gridSpan w:val="2"/>
          </w:tcPr>
          <w:p w14:paraId="5A07D9A9">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692230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0B83D531">
            <w:pPr>
              <w:jc w:val="center"/>
              <w:rPr>
                <w:rFonts w:hint="eastAsia" w:ascii="宋体" w:hAnsi="宋体" w:eastAsia="宋体" w:cs="宋体"/>
                <w:highlight w:val="none"/>
              </w:rPr>
            </w:pPr>
          </w:p>
        </w:tc>
        <w:tc>
          <w:tcPr>
            <w:tcW w:w="2066" w:type="pct"/>
          </w:tcPr>
          <w:p w14:paraId="193E8209">
            <w:pPr>
              <w:spacing w:before="41" w:line="228" w:lineRule="auto"/>
              <w:ind w:left="118"/>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小小白</w:t>
            </w:r>
            <w:r>
              <w:rPr>
                <w:rFonts w:hint="eastAsia" w:ascii="宋体" w:hAnsi="宋体" w:eastAsia="宋体" w:cs="宋体"/>
                <w:spacing w:val="5"/>
                <w:sz w:val="20"/>
                <w:szCs w:val="20"/>
                <w:highlight w:val="none"/>
              </w:rPr>
              <w:t>菜</w:t>
            </w:r>
          </w:p>
        </w:tc>
        <w:tc>
          <w:tcPr>
            <w:tcW w:w="2020" w:type="pct"/>
            <w:gridSpan w:val="2"/>
          </w:tcPr>
          <w:p w14:paraId="0F4D8E5C">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3D8039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3D52D8B2">
            <w:pPr>
              <w:jc w:val="center"/>
              <w:rPr>
                <w:rFonts w:hint="eastAsia" w:ascii="宋体" w:hAnsi="宋体" w:eastAsia="宋体" w:cs="宋体"/>
                <w:highlight w:val="none"/>
              </w:rPr>
            </w:pPr>
          </w:p>
        </w:tc>
        <w:tc>
          <w:tcPr>
            <w:tcW w:w="2066" w:type="pct"/>
          </w:tcPr>
          <w:p w14:paraId="38F165AA">
            <w:pPr>
              <w:spacing w:before="42" w:line="224" w:lineRule="auto"/>
              <w:ind w:left="116"/>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蟹味</w:t>
            </w:r>
            <w:r>
              <w:rPr>
                <w:rFonts w:hint="eastAsia" w:ascii="宋体" w:hAnsi="宋体" w:eastAsia="宋体" w:cs="宋体"/>
                <w:spacing w:val="5"/>
                <w:sz w:val="20"/>
                <w:szCs w:val="20"/>
                <w:highlight w:val="none"/>
              </w:rPr>
              <w:t>菇</w:t>
            </w:r>
          </w:p>
        </w:tc>
        <w:tc>
          <w:tcPr>
            <w:tcW w:w="2020" w:type="pct"/>
            <w:gridSpan w:val="2"/>
          </w:tcPr>
          <w:p w14:paraId="08941AB3">
            <w:pPr>
              <w:spacing w:before="41" w:line="229"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1217F3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333085E8">
            <w:pPr>
              <w:jc w:val="center"/>
              <w:rPr>
                <w:rFonts w:hint="eastAsia" w:ascii="宋体" w:hAnsi="宋体" w:eastAsia="宋体" w:cs="宋体"/>
                <w:highlight w:val="none"/>
              </w:rPr>
            </w:pPr>
          </w:p>
        </w:tc>
        <w:tc>
          <w:tcPr>
            <w:tcW w:w="2066" w:type="pct"/>
          </w:tcPr>
          <w:p w14:paraId="247B6874">
            <w:pPr>
              <w:spacing w:before="42" w:line="228" w:lineRule="auto"/>
              <w:ind w:left="120"/>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心</w:t>
            </w:r>
            <w:r>
              <w:rPr>
                <w:rFonts w:hint="eastAsia" w:ascii="宋体" w:hAnsi="宋体" w:eastAsia="宋体" w:cs="宋体"/>
                <w:spacing w:val="4"/>
                <w:sz w:val="20"/>
                <w:szCs w:val="20"/>
                <w:highlight w:val="none"/>
              </w:rPr>
              <w:t>里美</w:t>
            </w:r>
          </w:p>
        </w:tc>
        <w:tc>
          <w:tcPr>
            <w:tcW w:w="2020" w:type="pct"/>
            <w:gridSpan w:val="2"/>
          </w:tcPr>
          <w:p w14:paraId="799B49A3">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343533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54D588EF">
            <w:pPr>
              <w:jc w:val="center"/>
              <w:rPr>
                <w:rFonts w:hint="eastAsia" w:ascii="宋体" w:hAnsi="宋体" w:eastAsia="宋体" w:cs="宋体"/>
                <w:highlight w:val="none"/>
              </w:rPr>
            </w:pPr>
          </w:p>
        </w:tc>
        <w:tc>
          <w:tcPr>
            <w:tcW w:w="2066" w:type="pct"/>
          </w:tcPr>
          <w:p w14:paraId="213E9DDB">
            <w:pPr>
              <w:spacing w:before="42"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杏</w:t>
            </w:r>
            <w:r>
              <w:rPr>
                <w:rFonts w:hint="eastAsia" w:ascii="宋体" w:hAnsi="宋体" w:eastAsia="宋体" w:cs="宋体"/>
                <w:spacing w:val="6"/>
                <w:sz w:val="20"/>
                <w:szCs w:val="20"/>
                <w:highlight w:val="none"/>
              </w:rPr>
              <w:t>鲍菇</w:t>
            </w:r>
          </w:p>
        </w:tc>
        <w:tc>
          <w:tcPr>
            <w:tcW w:w="2020" w:type="pct"/>
            <w:gridSpan w:val="2"/>
          </w:tcPr>
          <w:p w14:paraId="470DB099">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68EEA0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4371893F">
            <w:pPr>
              <w:jc w:val="center"/>
              <w:rPr>
                <w:rFonts w:hint="eastAsia" w:ascii="宋体" w:hAnsi="宋体" w:eastAsia="宋体" w:cs="宋体"/>
                <w:highlight w:val="none"/>
              </w:rPr>
            </w:pPr>
          </w:p>
        </w:tc>
        <w:tc>
          <w:tcPr>
            <w:tcW w:w="2066" w:type="pct"/>
          </w:tcPr>
          <w:p w14:paraId="0BB05A03">
            <w:pPr>
              <w:spacing w:before="43" w:line="228" w:lineRule="auto"/>
              <w:ind w:left="114"/>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银耳</w:t>
            </w:r>
          </w:p>
        </w:tc>
        <w:tc>
          <w:tcPr>
            <w:tcW w:w="2020" w:type="pct"/>
            <w:gridSpan w:val="2"/>
          </w:tcPr>
          <w:p w14:paraId="3C2C1630">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1460E5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26CCF97A">
            <w:pPr>
              <w:jc w:val="center"/>
              <w:rPr>
                <w:rFonts w:hint="eastAsia" w:ascii="宋体" w:hAnsi="宋体" w:eastAsia="宋体" w:cs="宋体"/>
                <w:highlight w:val="none"/>
              </w:rPr>
            </w:pPr>
          </w:p>
        </w:tc>
        <w:tc>
          <w:tcPr>
            <w:tcW w:w="2066" w:type="pct"/>
          </w:tcPr>
          <w:p w14:paraId="5C94F855">
            <w:pPr>
              <w:spacing w:before="42" w:line="228" w:lineRule="auto"/>
              <w:ind w:left="116"/>
              <w:jc w:val="center"/>
              <w:rPr>
                <w:rFonts w:hint="eastAsia" w:ascii="宋体" w:hAnsi="宋体" w:eastAsia="宋体" w:cs="宋体"/>
                <w:sz w:val="20"/>
                <w:szCs w:val="20"/>
                <w:highlight w:val="none"/>
              </w:rPr>
            </w:pPr>
            <w:r>
              <w:rPr>
                <w:rFonts w:hint="eastAsia" w:ascii="宋体" w:hAnsi="宋体" w:eastAsia="宋体" w:cs="宋体"/>
                <w:spacing w:val="3"/>
                <w:sz w:val="20"/>
                <w:szCs w:val="20"/>
                <w:highlight w:val="none"/>
              </w:rPr>
              <w:t>油菜</w:t>
            </w:r>
          </w:p>
        </w:tc>
        <w:tc>
          <w:tcPr>
            <w:tcW w:w="2020" w:type="pct"/>
            <w:gridSpan w:val="2"/>
          </w:tcPr>
          <w:p w14:paraId="05FF3CB5">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511A6A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4C3A8BC0">
            <w:pPr>
              <w:jc w:val="center"/>
              <w:rPr>
                <w:rFonts w:hint="eastAsia" w:ascii="宋体" w:hAnsi="宋体" w:eastAsia="宋体" w:cs="宋体"/>
                <w:highlight w:val="none"/>
              </w:rPr>
            </w:pPr>
          </w:p>
        </w:tc>
        <w:tc>
          <w:tcPr>
            <w:tcW w:w="2066" w:type="pct"/>
          </w:tcPr>
          <w:p w14:paraId="13EEB061">
            <w:pPr>
              <w:spacing w:before="43" w:line="227" w:lineRule="auto"/>
              <w:ind w:left="116"/>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油豆</w:t>
            </w:r>
            <w:r>
              <w:rPr>
                <w:rFonts w:hint="eastAsia" w:ascii="宋体" w:hAnsi="宋体" w:eastAsia="宋体" w:cs="宋体"/>
                <w:spacing w:val="5"/>
                <w:sz w:val="20"/>
                <w:szCs w:val="20"/>
                <w:highlight w:val="none"/>
              </w:rPr>
              <w:t>角</w:t>
            </w:r>
          </w:p>
        </w:tc>
        <w:tc>
          <w:tcPr>
            <w:tcW w:w="2020" w:type="pct"/>
            <w:gridSpan w:val="2"/>
          </w:tcPr>
          <w:p w14:paraId="5E9A0BA0">
            <w:pPr>
              <w:spacing w:before="42"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1"/>
                <w:sz w:val="20"/>
                <w:szCs w:val="20"/>
                <w:highlight w:val="none"/>
              </w:rPr>
              <w:t>件</w:t>
            </w:r>
          </w:p>
        </w:tc>
      </w:tr>
      <w:tr w14:paraId="449A18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5FD15287">
            <w:pPr>
              <w:jc w:val="center"/>
              <w:rPr>
                <w:rFonts w:hint="eastAsia" w:ascii="宋体" w:hAnsi="宋体" w:eastAsia="宋体" w:cs="宋体"/>
                <w:highlight w:val="none"/>
              </w:rPr>
            </w:pPr>
          </w:p>
        </w:tc>
        <w:tc>
          <w:tcPr>
            <w:tcW w:w="2066" w:type="pct"/>
          </w:tcPr>
          <w:p w14:paraId="2C0F1D49">
            <w:pPr>
              <w:spacing w:before="43" w:line="227" w:lineRule="auto"/>
              <w:ind w:left="116"/>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油麦</w:t>
            </w:r>
            <w:r>
              <w:rPr>
                <w:rFonts w:hint="eastAsia" w:ascii="宋体" w:hAnsi="宋体" w:eastAsia="宋体" w:cs="宋体"/>
                <w:spacing w:val="5"/>
                <w:sz w:val="20"/>
                <w:szCs w:val="20"/>
                <w:highlight w:val="none"/>
              </w:rPr>
              <w:t>菜</w:t>
            </w:r>
          </w:p>
        </w:tc>
        <w:tc>
          <w:tcPr>
            <w:tcW w:w="2020" w:type="pct"/>
            <w:gridSpan w:val="2"/>
          </w:tcPr>
          <w:p w14:paraId="4E8BF898">
            <w:pPr>
              <w:spacing w:before="43" w:line="228"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瓶</w:t>
            </w:r>
          </w:p>
        </w:tc>
      </w:tr>
      <w:tr w14:paraId="05B401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36BD8833">
            <w:pPr>
              <w:jc w:val="center"/>
              <w:rPr>
                <w:rFonts w:hint="eastAsia" w:ascii="宋体" w:hAnsi="宋体" w:eastAsia="宋体" w:cs="宋体"/>
                <w:highlight w:val="none"/>
              </w:rPr>
            </w:pPr>
          </w:p>
        </w:tc>
        <w:tc>
          <w:tcPr>
            <w:tcW w:w="2066" w:type="pct"/>
          </w:tcPr>
          <w:p w14:paraId="54BBC779">
            <w:pPr>
              <w:spacing w:before="41" w:line="227" w:lineRule="auto"/>
              <w:ind w:left="114"/>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有机菜花</w:t>
            </w:r>
          </w:p>
        </w:tc>
        <w:tc>
          <w:tcPr>
            <w:tcW w:w="2020" w:type="pct"/>
            <w:gridSpan w:val="2"/>
          </w:tcPr>
          <w:p w14:paraId="22520AE9">
            <w:pPr>
              <w:spacing w:before="41" w:line="229"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瓶</w:t>
            </w:r>
          </w:p>
        </w:tc>
      </w:tr>
      <w:tr w14:paraId="624FF2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3580AC41">
            <w:pPr>
              <w:jc w:val="center"/>
              <w:rPr>
                <w:rFonts w:hint="eastAsia" w:ascii="宋体" w:hAnsi="宋体" w:eastAsia="宋体" w:cs="宋体"/>
                <w:highlight w:val="none"/>
              </w:rPr>
            </w:pPr>
          </w:p>
        </w:tc>
        <w:tc>
          <w:tcPr>
            <w:tcW w:w="2066" w:type="pct"/>
          </w:tcPr>
          <w:p w14:paraId="6259EB27">
            <w:pPr>
              <w:spacing w:before="41" w:line="228" w:lineRule="auto"/>
              <w:ind w:left="114"/>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玉米</w:t>
            </w:r>
          </w:p>
        </w:tc>
        <w:tc>
          <w:tcPr>
            <w:tcW w:w="2020" w:type="pct"/>
            <w:gridSpan w:val="2"/>
          </w:tcPr>
          <w:p w14:paraId="56286DDE">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68E614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2C64A957">
            <w:pPr>
              <w:jc w:val="center"/>
              <w:rPr>
                <w:rFonts w:hint="eastAsia" w:ascii="宋体" w:hAnsi="宋体" w:eastAsia="宋体" w:cs="宋体"/>
                <w:highlight w:val="none"/>
              </w:rPr>
            </w:pPr>
          </w:p>
        </w:tc>
        <w:tc>
          <w:tcPr>
            <w:tcW w:w="2066" w:type="pct"/>
          </w:tcPr>
          <w:p w14:paraId="44B2BF55">
            <w:pPr>
              <w:spacing w:before="41" w:line="225" w:lineRule="auto"/>
              <w:ind w:left="118"/>
              <w:jc w:val="center"/>
              <w:rPr>
                <w:rFonts w:hint="eastAsia" w:ascii="宋体" w:hAnsi="宋体" w:eastAsia="宋体" w:cs="宋体"/>
                <w:sz w:val="20"/>
                <w:szCs w:val="20"/>
                <w:highlight w:val="none"/>
              </w:rPr>
            </w:pPr>
            <w:r>
              <w:rPr>
                <w:rFonts w:hint="eastAsia" w:ascii="宋体" w:hAnsi="宋体" w:eastAsia="宋体" w:cs="宋体"/>
                <w:spacing w:val="2"/>
                <w:sz w:val="20"/>
                <w:szCs w:val="20"/>
                <w:highlight w:val="none"/>
              </w:rPr>
              <w:t>芋头</w:t>
            </w:r>
          </w:p>
        </w:tc>
        <w:tc>
          <w:tcPr>
            <w:tcW w:w="2020" w:type="pct"/>
            <w:gridSpan w:val="2"/>
          </w:tcPr>
          <w:p w14:paraId="54C4F45A">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138030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0CCD89A6">
            <w:pPr>
              <w:jc w:val="center"/>
              <w:rPr>
                <w:rFonts w:hint="eastAsia" w:ascii="宋体" w:hAnsi="宋体" w:eastAsia="宋体" w:cs="宋体"/>
                <w:highlight w:val="none"/>
              </w:rPr>
            </w:pPr>
          </w:p>
        </w:tc>
        <w:tc>
          <w:tcPr>
            <w:tcW w:w="2066" w:type="pct"/>
          </w:tcPr>
          <w:p w14:paraId="1ED3EF38">
            <w:pPr>
              <w:spacing w:before="41" w:line="229" w:lineRule="auto"/>
              <w:ind w:left="130"/>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圆</w:t>
            </w:r>
            <w:r>
              <w:rPr>
                <w:rFonts w:hint="eastAsia" w:ascii="宋体" w:hAnsi="宋体" w:eastAsia="宋体" w:cs="宋体"/>
                <w:spacing w:val="-3"/>
                <w:sz w:val="20"/>
                <w:szCs w:val="20"/>
                <w:highlight w:val="none"/>
              </w:rPr>
              <w:t>葱</w:t>
            </w:r>
          </w:p>
        </w:tc>
        <w:tc>
          <w:tcPr>
            <w:tcW w:w="2020" w:type="pct"/>
            <w:gridSpan w:val="2"/>
          </w:tcPr>
          <w:p w14:paraId="2DED8883">
            <w:pPr>
              <w:spacing w:before="41" w:line="229"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483FDE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7BB10F6D">
            <w:pPr>
              <w:jc w:val="center"/>
              <w:rPr>
                <w:rFonts w:hint="eastAsia" w:ascii="宋体" w:hAnsi="宋体" w:eastAsia="宋体" w:cs="宋体"/>
                <w:highlight w:val="none"/>
              </w:rPr>
            </w:pPr>
          </w:p>
        </w:tc>
        <w:tc>
          <w:tcPr>
            <w:tcW w:w="2066" w:type="pct"/>
          </w:tcPr>
          <w:p w14:paraId="6BAFB995">
            <w:pPr>
              <w:spacing w:before="41" w:line="228" w:lineRule="auto"/>
              <w:ind w:left="130"/>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圆</w:t>
            </w:r>
            <w:r>
              <w:rPr>
                <w:rFonts w:hint="eastAsia" w:ascii="宋体" w:hAnsi="宋体" w:eastAsia="宋体" w:cs="宋体"/>
                <w:spacing w:val="-3"/>
                <w:sz w:val="20"/>
                <w:szCs w:val="20"/>
                <w:highlight w:val="none"/>
              </w:rPr>
              <w:t>粉</w:t>
            </w:r>
          </w:p>
        </w:tc>
        <w:tc>
          <w:tcPr>
            <w:tcW w:w="2020" w:type="pct"/>
            <w:gridSpan w:val="2"/>
          </w:tcPr>
          <w:p w14:paraId="275B9589">
            <w:pPr>
              <w:spacing w:before="41"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1"/>
                <w:sz w:val="20"/>
                <w:szCs w:val="20"/>
                <w:highlight w:val="none"/>
              </w:rPr>
              <w:t>件</w:t>
            </w:r>
          </w:p>
        </w:tc>
      </w:tr>
      <w:tr w14:paraId="0ED840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2475FE40">
            <w:pPr>
              <w:jc w:val="center"/>
              <w:rPr>
                <w:rFonts w:hint="eastAsia" w:ascii="宋体" w:hAnsi="宋体" w:eastAsia="宋体" w:cs="宋体"/>
                <w:highlight w:val="none"/>
              </w:rPr>
            </w:pPr>
          </w:p>
        </w:tc>
        <w:tc>
          <w:tcPr>
            <w:tcW w:w="2066" w:type="pct"/>
          </w:tcPr>
          <w:p w14:paraId="34246631">
            <w:pPr>
              <w:spacing w:before="41" w:line="228" w:lineRule="auto"/>
              <w:ind w:left="112"/>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榨菜丝</w:t>
            </w:r>
          </w:p>
        </w:tc>
        <w:tc>
          <w:tcPr>
            <w:tcW w:w="2020" w:type="pct"/>
            <w:gridSpan w:val="2"/>
          </w:tcPr>
          <w:p w14:paraId="352AB6EE">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3D6913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20BA39E1">
            <w:pPr>
              <w:jc w:val="center"/>
              <w:rPr>
                <w:rFonts w:hint="eastAsia" w:ascii="宋体" w:hAnsi="宋体" w:eastAsia="宋体" w:cs="宋体"/>
                <w:highlight w:val="none"/>
              </w:rPr>
            </w:pPr>
          </w:p>
        </w:tc>
        <w:tc>
          <w:tcPr>
            <w:tcW w:w="2066" w:type="pct"/>
          </w:tcPr>
          <w:p w14:paraId="38553542">
            <w:pPr>
              <w:spacing w:before="42" w:line="223" w:lineRule="auto"/>
              <w:ind w:left="114"/>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长黄豆芽</w:t>
            </w:r>
          </w:p>
        </w:tc>
        <w:tc>
          <w:tcPr>
            <w:tcW w:w="2020" w:type="pct"/>
            <w:gridSpan w:val="2"/>
          </w:tcPr>
          <w:p w14:paraId="191FE52F">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60E752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6E4B5A09">
            <w:pPr>
              <w:jc w:val="center"/>
              <w:rPr>
                <w:rFonts w:hint="eastAsia" w:ascii="宋体" w:hAnsi="宋体" w:eastAsia="宋体" w:cs="宋体"/>
                <w:highlight w:val="none"/>
              </w:rPr>
            </w:pPr>
          </w:p>
        </w:tc>
        <w:tc>
          <w:tcPr>
            <w:tcW w:w="2066" w:type="pct"/>
          </w:tcPr>
          <w:p w14:paraId="42589F37">
            <w:pPr>
              <w:spacing w:before="42" w:line="227" w:lineRule="auto"/>
              <w:ind w:left="118"/>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紫阳茄子</w:t>
            </w:r>
          </w:p>
        </w:tc>
        <w:tc>
          <w:tcPr>
            <w:tcW w:w="2020" w:type="pct"/>
            <w:gridSpan w:val="2"/>
          </w:tcPr>
          <w:p w14:paraId="37069792">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1BC73D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tcBorders>
          </w:tcPr>
          <w:p w14:paraId="3C6F9A4A">
            <w:pPr>
              <w:jc w:val="center"/>
              <w:rPr>
                <w:rFonts w:hint="eastAsia" w:ascii="宋体" w:hAnsi="宋体" w:eastAsia="宋体" w:cs="宋体"/>
                <w:highlight w:val="none"/>
              </w:rPr>
            </w:pPr>
          </w:p>
        </w:tc>
        <w:tc>
          <w:tcPr>
            <w:tcW w:w="2066" w:type="pct"/>
          </w:tcPr>
          <w:p w14:paraId="662D15C3">
            <w:pPr>
              <w:spacing w:before="42" w:line="227" w:lineRule="auto"/>
              <w:ind w:left="118"/>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紫圆葱</w:t>
            </w:r>
          </w:p>
        </w:tc>
        <w:tc>
          <w:tcPr>
            <w:tcW w:w="2020" w:type="pct"/>
            <w:gridSpan w:val="2"/>
          </w:tcPr>
          <w:p w14:paraId="57E4CA47">
            <w:pPr>
              <w:spacing w:before="42"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1"/>
                <w:sz w:val="20"/>
                <w:szCs w:val="20"/>
                <w:highlight w:val="none"/>
              </w:rPr>
              <w:t>件</w:t>
            </w:r>
          </w:p>
        </w:tc>
      </w:tr>
      <w:tr w14:paraId="272029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restart"/>
            <w:tcBorders>
              <w:bottom w:val="nil"/>
            </w:tcBorders>
          </w:tcPr>
          <w:p w14:paraId="7E1E50BA">
            <w:pPr>
              <w:spacing w:before="189" w:line="228" w:lineRule="auto"/>
              <w:ind w:left="137"/>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肉</w:t>
            </w:r>
            <w:r>
              <w:rPr>
                <w:rFonts w:hint="eastAsia" w:ascii="宋体" w:hAnsi="宋体" w:eastAsia="宋体" w:cs="宋体"/>
                <w:spacing w:val="-5"/>
                <w:sz w:val="20"/>
                <w:szCs w:val="20"/>
                <w:highlight w:val="none"/>
              </w:rPr>
              <w:t>类</w:t>
            </w:r>
          </w:p>
        </w:tc>
        <w:tc>
          <w:tcPr>
            <w:tcW w:w="2066" w:type="pct"/>
          </w:tcPr>
          <w:p w14:paraId="6D5AF2C7">
            <w:pPr>
              <w:spacing w:before="42" w:line="225" w:lineRule="auto"/>
              <w:ind w:left="112"/>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肠头</w:t>
            </w:r>
          </w:p>
        </w:tc>
        <w:tc>
          <w:tcPr>
            <w:tcW w:w="2020" w:type="pct"/>
            <w:gridSpan w:val="2"/>
          </w:tcPr>
          <w:p w14:paraId="0B89F601">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16345A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2" w:hRule="atLeast"/>
          <w:jc w:val="center"/>
        </w:trPr>
        <w:tc>
          <w:tcPr>
            <w:tcW w:w="913" w:type="pct"/>
            <w:gridSpan w:val="3"/>
            <w:vMerge w:val="continue"/>
            <w:tcBorders>
              <w:top w:val="nil"/>
            </w:tcBorders>
          </w:tcPr>
          <w:p w14:paraId="34BFE5EF">
            <w:pPr>
              <w:jc w:val="center"/>
              <w:rPr>
                <w:rFonts w:hint="eastAsia" w:ascii="宋体" w:hAnsi="宋体" w:eastAsia="宋体" w:cs="宋体"/>
                <w:highlight w:val="none"/>
              </w:rPr>
            </w:pPr>
          </w:p>
        </w:tc>
        <w:tc>
          <w:tcPr>
            <w:tcW w:w="2066" w:type="pct"/>
          </w:tcPr>
          <w:p w14:paraId="0C64FF20">
            <w:pPr>
              <w:spacing w:before="43"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大</w:t>
            </w:r>
            <w:r>
              <w:rPr>
                <w:rFonts w:hint="eastAsia" w:ascii="宋体" w:hAnsi="宋体" w:eastAsia="宋体" w:cs="宋体"/>
                <w:spacing w:val="3"/>
                <w:sz w:val="20"/>
                <w:szCs w:val="20"/>
                <w:highlight w:val="none"/>
              </w:rPr>
              <w:t>鹅</w:t>
            </w:r>
          </w:p>
        </w:tc>
        <w:tc>
          <w:tcPr>
            <w:tcW w:w="2020" w:type="pct"/>
            <w:gridSpan w:val="2"/>
          </w:tcPr>
          <w:p w14:paraId="69F48622">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3E2E47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9" w:hRule="atLeast"/>
          <w:jc w:val="center"/>
        </w:trPr>
        <w:tc>
          <w:tcPr>
            <w:tcW w:w="913" w:type="pct"/>
            <w:gridSpan w:val="3"/>
            <w:vMerge w:val="restart"/>
            <w:tcBorders>
              <w:top w:val="nil"/>
              <w:bottom w:val="nil"/>
            </w:tcBorders>
          </w:tcPr>
          <w:p w14:paraId="025C6560">
            <w:pPr>
              <w:jc w:val="center"/>
              <w:rPr>
                <w:rFonts w:hint="eastAsia" w:ascii="宋体" w:hAnsi="宋体" w:eastAsia="宋体" w:cs="宋体"/>
                <w:highlight w:val="none"/>
              </w:rPr>
            </w:pPr>
          </w:p>
        </w:tc>
        <w:tc>
          <w:tcPr>
            <w:tcW w:w="2066" w:type="pct"/>
            <w:tcBorders>
              <w:top w:val="nil"/>
            </w:tcBorders>
          </w:tcPr>
          <w:p w14:paraId="10737DBE">
            <w:pPr>
              <w:spacing w:before="48" w:line="230" w:lineRule="auto"/>
              <w:ind w:left="114"/>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豆豉鲮鱼</w:t>
            </w:r>
          </w:p>
        </w:tc>
        <w:tc>
          <w:tcPr>
            <w:tcW w:w="2020" w:type="pct"/>
            <w:gridSpan w:val="2"/>
            <w:tcBorders>
              <w:top w:val="nil"/>
            </w:tcBorders>
          </w:tcPr>
          <w:p w14:paraId="7786005E">
            <w:pPr>
              <w:spacing w:before="47" w:line="228" w:lineRule="auto"/>
              <w:ind w:left="116"/>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桶</w:t>
            </w:r>
          </w:p>
        </w:tc>
      </w:tr>
      <w:tr w14:paraId="7685D2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5FBB27E0">
            <w:pPr>
              <w:jc w:val="center"/>
              <w:rPr>
                <w:rFonts w:hint="eastAsia" w:ascii="宋体" w:hAnsi="宋体" w:eastAsia="宋体" w:cs="宋体"/>
                <w:highlight w:val="none"/>
              </w:rPr>
            </w:pPr>
          </w:p>
        </w:tc>
        <w:tc>
          <w:tcPr>
            <w:tcW w:w="2066" w:type="pct"/>
          </w:tcPr>
          <w:p w14:paraId="0E4B0AE1">
            <w:pPr>
              <w:spacing w:before="39" w:line="228" w:lineRule="auto"/>
              <w:ind w:left="113"/>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肚</w:t>
            </w:r>
          </w:p>
        </w:tc>
        <w:tc>
          <w:tcPr>
            <w:tcW w:w="2020" w:type="pct"/>
            <w:gridSpan w:val="2"/>
          </w:tcPr>
          <w:p w14:paraId="269332FF">
            <w:pPr>
              <w:spacing w:before="39" w:line="228"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根</w:t>
            </w:r>
          </w:p>
        </w:tc>
      </w:tr>
      <w:tr w14:paraId="0FB280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057BCD67">
            <w:pPr>
              <w:jc w:val="center"/>
              <w:rPr>
                <w:rFonts w:hint="eastAsia" w:ascii="宋体" w:hAnsi="宋体" w:eastAsia="宋体" w:cs="宋体"/>
                <w:highlight w:val="none"/>
              </w:rPr>
            </w:pPr>
          </w:p>
        </w:tc>
        <w:tc>
          <w:tcPr>
            <w:tcW w:w="2066" w:type="pct"/>
          </w:tcPr>
          <w:p w14:paraId="3706F62E">
            <w:pPr>
              <w:spacing w:before="37" w:line="227" w:lineRule="auto"/>
              <w:ind w:left="114"/>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风</w:t>
            </w:r>
            <w:r>
              <w:rPr>
                <w:rFonts w:hint="eastAsia" w:ascii="宋体" w:hAnsi="宋体" w:eastAsia="宋体" w:cs="宋体"/>
                <w:spacing w:val="6"/>
                <w:sz w:val="20"/>
                <w:szCs w:val="20"/>
                <w:highlight w:val="none"/>
              </w:rPr>
              <w:t>干肠</w:t>
            </w:r>
          </w:p>
        </w:tc>
        <w:tc>
          <w:tcPr>
            <w:tcW w:w="2020" w:type="pct"/>
            <w:gridSpan w:val="2"/>
          </w:tcPr>
          <w:p w14:paraId="46890813">
            <w:pPr>
              <w:spacing w:before="36" w:line="231"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56C6B8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55678EEF">
            <w:pPr>
              <w:jc w:val="center"/>
              <w:rPr>
                <w:rFonts w:hint="eastAsia" w:ascii="宋体" w:hAnsi="宋体" w:eastAsia="宋体" w:cs="宋体"/>
                <w:highlight w:val="none"/>
              </w:rPr>
            </w:pPr>
          </w:p>
        </w:tc>
        <w:tc>
          <w:tcPr>
            <w:tcW w:w="2066" w:type="pct"/>
          </w:tcPr>
          <w:p w14:paraId="7E780F40">
            <w:pPr>
              <w:spacing w:before="37" w:line="230"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肝</w:t>
            </w:r>
          </w:p>
        </w:tc>
        <w:tc>
          <w:tcPr>
            <w:tcW w:w="2020" w:type="pct"/>
            <w:gridSpan w:val="2"/>
          </w:tcPr>
          <w:p w14:paraId="0DD21F18">
            <w:pPr>
              <w:spacing w:before="36" w:line="231"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1423E8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0E42A002">
            <w:pPr>
              <w:jc w:val="center"/>
              <w:rPr>
                <w:rFonts w:hint="eastAsia" w:ascii="宋体" w:hAnsi="宋体" w:eastAsia="宋体" w:cs="宋体"/>
                <w:highlight w:val="none"/>
              </w:rPr>
            </w:pPr>
          </w:p>
        </w:tc>
        <w:tc>
          <w:tcPr>
            <w:tcW w:w="2066" w:type="pct"/>
          </w:tcPr>
          <w:p w14:paraId="68B81D9D">
            <w:pPr>
              <w:spacing w:before="37" w:line="229" w:lineRule="auto"/>
              <w:ind w:left="112"/>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鸡脯肉</w:t>
            </w:r>
          </w:p>
        </w:tc>
        <w:tc>
          <w:tcPr>
            <w:tcW w:w="2020" w:type="pct"/>
            <w:gridSpan w:val="2"/>
          </w:tcPr>
          <w:p w14:paraId="78F07E48">
            <w:pPr>
              <w:spacing w:before="37" w:line="231"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6CB674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 w:hRule="atLeast"/>
          <w:jc w:val="center"/>
        </w:trPr>
        <w:tc>
          <w:tcPr>
            <w:tcW w:w="913" w:type="pct"/>
            <w:gridSpan w:val="3"/>
            <w:vMerge w:val="continue"/>
            <w:tcBorders>
              <w:top w:val="nil"/>
              <w:bottom w:val="nil"/>
            </w:tcBorders>
          </w:tcPr>
          <w:p w14:paraId="434F3DE0">
            <w:pPr>
              <w:jc w:val="center"/>
              <w:rPr>
                <w:rFonts w:hint="eastAsia" w:ascii="宋体" w:hAnsi="宋体" w:eastAsia="宋体" w:cs="宋体"/>
                <w:highlight w:val="none"/>
              </w:rPr>
            </w:pPr>
          </w:p>
        </w:tc>
        <w:tc>
          <w:tcPr>
            <w:tcW w:w="2066" w:type="pct"/>
          </w:tcPr>
          <w:p w14:paraId="6F387F66">
            <w:pPr>
              <w:spacing w:before="38" w:line="228" w:lineRule="auto"/>
              <w:ind w:left="112"/>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鸡腿</w:t>
            </w:r>
          </w:p>
        </w:tc>
        <w:tc>
          <w:tcPr>
            <w:tcW w:w="2020" w:type="pct"/>
            <w:gridSpan w:val="2"/>
          </w:tcPr>
          <w:p w14:paraId="11526167">
            <w:pPr>
              <w:spacing w:before="37"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334250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47FFE95F">
            <w:pPr>
              <w:jc w:val="center"/>
              <w:rPr>
                <w:rFonts w:hint="eastAsia" w:ascii="宋体" w:hAnsi="宋体" w:eastAsia="宋体" w:cs="宋体"/>
                <w:highlight w:val="none"/>
              </w:rPr>
            </w:pPr>
          </w:p>
        </w:tc>
        <w:tc>
          <w:tcPr>
            <w:tcW w:w="2066" w:type="pct"/>
          </w:tcPr>
          <w:p w14:paraId="2991C2BB">
            <w:pPr>
              <w:spacing w:before="39" w:line="229" w:lineRule="auto"/>
              <w:ind w:left="112"/>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鸡心</w:t>
            </w:r>
          </w:p>
        </w:tc>
        <w:tc>
          <w:tcPr>
            <w:tcW w:w="2020" w:type="pct"/>
            <w:gridSpan w:val="2"/>
          </w:tcPr>
          <w:p w14:paraId="647C3CA7">
            <w:pPr>
              <w:spacing w:before="38"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1EF64E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 w:hRule="atLeast"/>
          <w:jc w:val="center"/>
        </w:trPr>
        <w:tc>
          <w:tcPr>
            <w:tcW w:w="913" w:type="pct"/>
            <w:gridSpan w:val="3"/>
            <w:vMerge w:val="continue"/>
            <w:tcBorders>
              <w:top w:val="nil"/>
              <w:bottom w:val="nil"/>
            </w:tcBorders>
          </w:tcPr>
          <w:p w14:paraId="50895623">
            <w:pPr>
              <w:jc w:val="center"/>
              <w:rPr>
                <w:rFonts w:hint="eastAsia" w:ascii="宋体" w:hAnsi="宋体" w:eastAsia="宋体" w:cs="宋体"/>
                <w:highlight w:val="none"/>
              </w:rPr>
            </w:pPr>
          </w:p>
        </w:tc>
        <w:tc>
          <w:tcPr>
            <w:tcW w:w="2066" w:type="pct"/>
          </w:tcPr>
          <w:p w14:paraId="4F26B4A5">
            <w:pPr>
              <w:spacing w:before="39" w:line="229" w:lineRule="auto"/>
              <w:ind w:left="112"/>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鸡胗</w:t>
            </w:r>
          </w:p>
        </w:tc>
        <w:tc>
          <w:tcPr>
            <w:tcW w:w="2020" w:type="pct"/>
            <w:gridSpan w:val="2"/>
          </w:tcPr>
          <w:p w14:paraId="2A3A4EE8">
            <w:pPr>
              <w:spacing w:before="38"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49FA84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1ABB1B93">
            <w:pPr>
              <w:jc w:val="center"/>
              <w:rPr>
                <w:rFonts w:hint="eastAsia" w:ascii="宋体" w:hAnsi="宋体" w:eastAsia="宋体" w:cs="宋体"/>
                <w:highlight w:val="none"/>
              </w:rPr>
            </w:pPr>
          </w:p>
        </w:tc>
        <w:tc>
          <w:tcPr>
            <w:tcW w:w="2066" w:type="pct"/>
          </w:tcPr>
          <w:p w14:paraId="7A73D62A">
            <w:pPr>
              <w:spacing w:before="40" w:line="227" w:lineRule="auto"/>
              <w:ind w:left="114"/>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脊骨</w:t>
            </w:r>
          </w:p>
        </w:tc>
        <w:tc>
          <w:tcPr>
            <w:tcW w:w="2020" w:type="pct"/>
            <w:gridSpan w:val="2"/>
          </w:tcPr>
          <w:p w14:paraId="3CC5A950">
            <w:pPr>
              <w:spacing w:before="40"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54D070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 w:hRule="atLeast"/>
          <w:jc w:val="center"/>
        </w:trPr>
        <w:tc>
          <w:tcPr>
            <w:tcW w:w="913" w:type="pct"/>
            <w:gridSpan w:val="3"/>
            <w:vMerge w:val="continue"/>
            <w:tcBorders>
              <w:top w:val="nil"/>
              <w:bottom w:val="nil"/>
            </w:tcBorders>
          </w:tcPr>
          <w:p w14:paraId="2705C8E6">
            <w:pPr>
              <w:jc w:val="center"/>
              <w:rPr>
                <w:rFonts w:hint="eastAsia" w:ascii="宋体" w:hAnsi="宋体" w:eastAsia="宋体" w:cs="宋体"/>
                <w:highlight w:val="none"/>
              </w:rPr>
            </w:pPr>
          </w:p>
        </w:tc>
        <w:tc>
          <w:tcPr>
            <w:tcW w:w="2066" w:type="pct"/>
          </w:tcPr>
          <w:p w14:paraId="38AEA2E0">
            <w:pPr>
              <w:spacing w:before="40" w:line="227" w:lineRule="auto"/>
              <w:ind w:left="113"/>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精</w:t>
            </w:r>
            <w:r>
              <w:rPr>
                <w:rFonts w:hint="eastAsia" w:ascii="宋体" w:hAnsi="宋体" w:eastAsia="宋体" w:cs="宋体"/>
                <w:spacing w:val="4"/>
                <w:sz w:val="20"/>
                <w:szCs w:val="20"/>
                <w:highlight w:val="none"/>
              </w:rPr>
              <w:t>排</w:t>
            </w:r>
          </w:p>
        </w:tc>
        <w:tc>
          <w:tcPr>
            <w:tcW w:w="2020" w:type="pct"/>
            <w:gridSpan w:val="2"/>
          </w:tcPr>
          <w:p w14:paraId="45D0D0EB">
            <w:pPr>
              <w:spacing w:before="40" w:line="229"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6DFFFF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403A9118">
            <w:pPr>
              <w:jc w:val="center"/>
              <w:rPr>
                <w:rFonts w:hint="eastAsia" w:ascii="宋体" w:hAnsi="宋体" w:eastAsia="宋体" w:cs="宋体"/>
                <w:highlight w:val="none"/>
              </w:rPr>
            </w:pPr>
          </w:p>
        </w:tc>
        <w:tc>
          <w:tcPr>
            <w:tcW w:w="2066" w:type="pct"/>
          </w:tcPr>
          <w:p w14:paraId="4595573E">
            <w:pPr>
              <w:spacing w:before="41" w:line="227" w:lineRule="auto"/>
              <w:ind w:left="113"/>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精</w:t>
            </w:r>
            <w:r>
              <w:rPr>
                <w:rFonts w:hint="eastAsia" w:ascii="宋体" w:hAnsi="宋体" w:eastAsia="宋体" w:cs="宋体"/>
                <w:spacing w:val="4"/>
                <w:sz w:val="20"/>
                <w:szCs w:val="20"/>
                <w:highlight w:val="none"/>
              </w:rPr>
              <w:t>肉</w:t>
            </w:r>
          </w:p>
        </w:tc>
        <w:tc>
          <w:tcPr>
            <w:tcW w:w="2020" w:type="pct"/>
            <w:gridSpan w:val="2"/>
          </w:tcPr>
          <w:p w14:paraId="0344FFBF">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4165C5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 w:hRule="atLeast"/>
          <w:jc w:val="center"/>
        </w:trPr>
        <w:tc>
          <w:tcPr>
            <w:tcW w:w="913" w:type="pct"/>
            <w:gridSpan w:val="3"/>
            <w:vMerge w:val="continue"/>
            <w:tcBorders>
              <w:top w:val="nil"/>
              <w:bottom w:val="nil"/>
            </w:tcBorders>
          </w:tcPr>
          <w:p w14:paraId="57F4C7E7">
            <w:pPr>
              <w:jc w:val="center"/>
              <w:rPr>
                <w:rFonts w:hint="eastAsia" w:ascii="宋体" w:hAnsi="宋体" w:eastAsia="宋体" w:cs="宋体"/>
                <w:highlight w:val="none"/>
              </w:rPr>
            </w:pPr>
          </w:p>
        </w:tc>
        <w:tc>
          <w:tcPr>
            <w:tcW w:w="2066" w:type="pct"/>
          </w:tcPr>
          <w:p w14:paraId="584297A5">
            <w:pPr>
              <w:spacing w:before="41" w:line="228" w:lineRule="auto"/>
              <w:ind w:left="112"/>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烤肠</w:t>
            </w:r>
          </w:p>
        </w:tc>
        <w:tc>
          <w:tcPr>
            <w:tcW w:w="2020" w:type="pct"/>
            <w:gridSpan w:val="2"/>
          </w:tcPr>
          <w:p w14:paraId="60CBC8FD">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61E581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13E71001">
            <w:pPr>
              <w:jc w:val="center"/>
              <w:rPr>
                <w:rFonts w:hint="eastAsia" w:ascii="宋体" w:hAnsi="宋体" w:eastAsia="宋体" w:cs="宋体"/>
                <w:highlight w:val="none"/>
              </w:rPr>
            </w:pPr>
          </w:p>
        </w:tc>
        <w:tc>
          <w:tcPr>
            <w:tcW w:w="2066" w:type="pct"/>
          </w:tcPr>
          <w:p w14:paraId="1A2F7062">
            <w:pPr>
              <w:spacing w:before="42" w:line="228" w:lineRule="auto"/>
              <w:ind w:left="118"/>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牛肋条</w:t>
            </w:r>
          </w:p>
        </w:tc>
        <w:tc>
          <w:tcPr>
            <w:tcW w:w="2020" w:type="pct"/>
            <w:gridSpan w:val="2"/>
          </w:tcPr>
          <w:p w14:paraId="20141129">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55181B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1398C4E5">
            <w:pPr>
              <w:jc w:val="center"/>
              <w:rPr>
                <w:rFonts w:hint="eastAsia" w:ascii="宋体" w:hAnsi="宋体" w:eastAsia="宋体" w:cs="宋体"/>
                <w:highlight w:val="none"/>
              </w:rPr>
            </w:pPr>
          </w:p>
        </w:tc>
        <w:tc>
          <w:tcPr>
            <w:tcW w:w="2066" w:type="pct"/>
          </w:tcPr>
          <w:p w14:paraId="707A3D44">
            <w:pPr>
              <w:spacing w:before="43" w:line="228" w:lineRule="auto"/>
              <w:ind w:left="116"/>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前槽</w:t>
            </w:r>
            <w:r>
              <w:rPr>
                <w:rFonts w:hint="eastAsia" w:ascii="宋体" w:hAnsi="宋体" w:eastAsia="宋体" w:cs="宋体"/>
                <w:spacing w:val="5"/>
                <w:sz w:val="20"/>
                <w:szCs w:val="20"/>
                <w:highlight w:val="none"/>
              </w:rPr>
              <w:t>肉</w:t>
            </w:r>
          </w:p>
        </w:tc>
        <w:tc>
          <w:tcPr>
            <w:tcW w:w="2020" w:type="pct"/>
            <w:gridSpan w:val="2"/>
          </w:tcPr>
          <w:p w14:paraId="444FC3AA">
            <w:pPr>
              <w:spacing w:before="43"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5027F5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0A14D6D8">
            <w:pPr>
              <w:jc w:val="center"/>
              <w:rPr>
                <w:rFonts w:hint="eastAsia" w:ascii="宋体" w:hAnsi="宋体" w:eastAsia="宋体" w:cs="宋体"/>
                <w:highlight w:val="none"/>
              </w:rPr>
            </w:pPr>
          </w:p>
        </w:tc>
        <w:tc>
          <w:tcPr>
            <w:tcW w:w="2066" w:type="pct"/>
          </w:tcPr>
          <w:p w14:paraId="32D3ABBE">
            <w:pPr>
              <w:spacing w:before="41" w:line="228" w:lineRule="auto"/>
              <w:ind w:left="133"/>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肉</w:t>
            </w:r>
            <w:r>
              <w:rPr>
                <w:rFonts w:hint="eastAsia" w:ascii="宋体" w:hAnsi="宋体" w:eastAsia="宋体" w:cs="宋体"/>
                <w:spacing w:val="-5"/>
                <w:sz w:val="20"/>
                <w:szCs w:val="20"/>
                <w:highlight w:val="none"/>
              </w:rPr>
              <w:t>皮</w:t>
            </w:r>
          </w:p>
        </w:tc>
        <w:tc>
          <w:tcPr>
            <w:tcW w:w="2020" w:type="pct"/>
            <w:gridSpan w:val="2"/>
          </w:tcPr>
          <w:p w14:paraId="0F1ADB74">
            <w:pPr>
              <w:spacing w:before="40"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64BECC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2D2055F3">
            <w:pPr>
              <w:jc w:val="center"/>
              <w:rPr>
                <w:rFonts w:hint="eastAsia" w:ascii="宋体" w:hAnsi="宋体" w:eastAsia="宋体" w:cs="宋体"/>
                <w:highlight w:val="none"/>
              </w:rPr>
            </w:pPr>
          </w:p>
        </w:tc>
        <w:tc>
          <w:tcPr>
            <w:tcW w:w="2066" w:type="pct"/>
          </w:tcPr>
          <w:p w14:paraId="7F98AE52">
            <w:pPr>
              <w:spacing w:before="41" w:line="223" w:lineRule="auto"/>
              <w:ind w:left="113"/>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三黄</w:t>
            </w:r>
            <w:r>
              <w:rPr>
                <w:rFonts w:hint="eastAsia" w:ascii="宋体" w:hAnsi="宋体" w:eastAsia="宋体" w:cs="宋体"/>
                <w:spacing w:val="6"/>
                <w:sz w:val="20"/>
                <w:szCs w:val="20"/>
                <w:highlight w:val="none"/>
              </w:rPr>
              <w:t>鸡</w:t>
            </w:r>
          </w:p>
        </w:tc>
        <w:tc>
          <w:tcPr>
            <w:tcW w:w="2020" w:type="pct"/>
            <w:gridSpan w:val="2"/>
          </w:tcPr>
          <w:p w14:paraId="03CC6546">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6DFC2A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6B37E4D4">
            <w:pPr>
              <w:jc w:val="center"/>
              <w:rPr>
                <w:rFonts w:hint="eastAsia" w:ascii="宋体" w:hAnsi="宋体" w:eastAsia="宋体" w:cs="宋体"/>
                <w:highlight w:val="none"/>
              </w:rPr>
            </w:pPr>
          </w:p>
        </w:tc>
        <w:tc>
          <w:tcPr>
            <w:tcW w:w="2066" w:type="pct"/>
          </w:tcPr>
          <w:p w14:paraId="343DAC29">
            <w:pPr>
              <w:spacing w:before="41"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9"/>
                <w:sz w:val="20"/>
                <w:szCs w:val="20"/>
                <w:highlight w:val="none"/>
              </w:rPr>
              <w:t>双</w:t>
            </w:r>
            <w:r>
              <w:rPr>
                <w:rFonts w:hint="eastAsia" w:ascii="宋体" w:hAnsi="宋体" w:eastAsia="宋体" w:cs="宋体"/>
                <w:spacing w:val="8"/>
                <w:sz w:val="20"/>
                <w:szCs w:val="20"/>
                <w:highlight w:val="none"/>
              </w:rPr>
              <w:t>汇肘花火腿</w:t>
            </w:r>
          </w:p>
        </w:tc>
        <w:tc>
          <w:tcPr>
            <w:tcW w:w="2020" w:type="pct"/>
            <w:gridSpan w:val="2"/>
          </w:tcPr>
          <w:p w14:paraId="243B1FB8">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79EF95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20BDA265">
            <w:pPr>
              <w:jc w:val="center"/>
              <w:rPr>
                <w:rFonts w:hint="eastAsia" w:ascii="宋体" w:hAnsi="宋体" w:eastAsia="宋体" w:cs="宋体"/>
                <w:highlight w:val="none"/>
              </w:rPr>
            </w:pPr>
          </w:p>
        </w:tc>
        <w:tc>
          <w:tcPr>
            <w:tcW w:w="2066" w:type="pct"/>
          </w:tcPr>
          <w:p w14:paraId="1DA03B94">
            <w:pPr>
              <w:spacing w:before="41" w:line="228" w:lineRule="auto"/>
              <w:ind w:left="125"/>
              <w:jc w:val="center"/>
              <w:rPr>
                <w:rFonts w:hint="eastAsia" w:ascii="宋体" w:hAnsi="宋体" w:eastAsia="宋体" w:cs="宋体"/>
                <w:sz w:val="20"/>
                <w:szCs w:val="20"/>
                <w:highlight w:val="none"/>
              </w:rPr>
            </w:pPr>
            <w:r>
              <w:rPr>
                <w:rFonts w:hint="eastAsia" w:ascii="宋体" w:hAnsi="宋体" w:eastAsia="宋体" w:cs="宋体"/>
                <w:spacing w:val="-2"/>
                <w:sz w:val="20"/>
                <w:szCs w:val="20"/>
                <w:highlight w:val="none"/>
              </w:rPr>
              <w:t>窝</w:t>
            </w:r>
            <w:r>
              <w:rPr>
                <w:rFonts w:hint="eastAsia" w:ascii="宋体" w:hAnsi="宋体" w:eastAsia="宋体" w:cs="宋体"/>
                <w:spacing w:val="-1"/>
                <w:sz w:val="20"/>
                <w:szCs w:val="20"/>
                <w:highlight w:val="none"/>
              </w:rPr>
              <w:t>骨</w:t>
            </w:r>
          </w:p>
        </w:tc>
        <w:tc>
          <w:tcPr>
            <w:tcW w:w="2020" w:type="pct"/>
            <w:gridSpan w:val="2"/>
          </w:tcPr>
          <w:p w14:paraId="0EAE0D0B">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350029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3D0D7417">
            <w:pPr>
              <w:jc w:val="center"/>
              <w:rPr>
                <w:rFonts w:hint="eastAsia" w:ascii="宋体" w:hAnsi="宋体" w:eastAsia="宋体" w:cs="宋体"/>
                <w:highlight w:val="none"/>
              </w:rPr>
            </w:pPr>
          </w:p>
        </w:tc>
        <w:tc>
          <w:tcPr>
            <w:tcW w:w="2066" w:type="pct"/>
          </w:tcPr>
          <w:p w14:paraId="32D46464">
            <w:pPr>
              <w:spacing w:before="41" w:line="229" w:lineRule="auto"/>
              <w:ind w:left="116"/>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五花</w:t>
            </w:r>
            <w:r>
              <w:rPr>
                <w:rFonts w:hint="eastAsia" w:ascii="宋体" w:hAnsi="宋体" w:eastAsia="宋体" w:cs="宋体"/>
                <w:spacing w:val="5"/>
                <w:sz w:val="20"/>
                <w:szCs w:val="20"/>
                <w:highlight w:val="none"/>
              </w:rPr>
              <w:t>肉</w:t>
            </w:r>
          </w:p>
        </w:tc>
        <w:tc>
          <w:tcPr>
            <w:tcW w:w="2020" w:type="pct"/>
            <w:gridSpan w:val="2"/>
          </w:tcPr>
          <w:p w14:paraId="3561C0F8">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2C918E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194F4481">
            <w:pPr>
              <w:jc w:val="center"/>
              <w:rPr>
                <w:rFonts w:hint="eastAsia" w:ascii="宋体" w:hAnsi="宋体" w:eastAsia="宋体" w:cs="宋体"/>
                <w:highlight w:val="none"/>
              </w:rPr>
            </w:pPr>
          </w:p>
        </w:tc>
        <w:tc>
          <w:tcPr>
            <w:tcW w:w="2066" w:type="pct"/>
          </w:tcPr>
          <w:p w14:paraId="30C386C0">
            <w:pPr>
              <w:spacing w:before="41" w:line="229" w:lineRule="auto"/>
              <w:ind w:left="119"/>
              <w:jc w:val="center"/>
              <w:rPr>
                <w:rFonts w:hint="eastAsia" w:ascii="宋体" w:hAnsi="宋体" w:eastAsia="宋体" w:cs="宋体"/>
                <w:sz w:val="20"/>
                <w:szCs w:val="20"/>
                <w:highlight w:val="none"/>
              </w:rPr>
            </w:pPr>
            <w:r>
              <w:rPr>
                <w:rFonts w:hint="eastAsia" w:ascii="宋体" w:hAnsi="宋体" w:eastAsia="宋体" w:cs="宋体"/>
                <w:spacing w:val="8"/>
                <w:sz w:val="20"/>
                <w:szCs w:val="20"/>
                <w:highlight w:val="none"/>
              </w:rPr>
              <w:t>雪</w:t>
            </w:r>
            <w:r>
              <w:rPr>
                <w:rFonts w:hint="eastAsia" w:ascii="宋体" w:hAnsi="宋体" w:eastAsia="宋体" w:cs="宋体"/>
                <w:spacing w:val="5"/>
                <w:sz w:val="20"/>
                <w:szCs w:val="20"/>
                <w:highlight w:val="none"/>
              </w:rPr>
              <w:t>花牛肉</w:t>
            </w:r>
          </w:p>
        </w:tc>
        <w:tc>
          <w:tcPr>
            <w:tcW w:w="2020" w:type="pct"/>
            <w:gridSpan w:val="2"/>
          </w:tcPr>
          <w:p w14:paraId="391E0D56">
            <w:pPr>
              <w:spacing w:before="41" w:line="228"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个</w:t>
            </w:r>
          </w:p>
        </w:tc>
      </w:tr>
      <w:tr w14:paraId="0A1A97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7A20E453">
            <w:pPr>
              <w:jc w:val="center"/>
              <w:rPr>
                <w:rFonts w:hint="eastAsia" w:ascii="宋体" w:hAnsi="宋体" w:eastAsia="宋体" w:cs="宋体"/>
                <w:highlight w:val="none"/>
              </w:rPr>
            </w:pPr>
          </w:p>
        </w:tc>
        <w:tc>
          <w:tcPr>
            <w:tcW w:w="2066" w:type="pct"/>
          </w:tcPr>
          <w:p w14:paraId="602C6E2F">
            <w:pPr>
              <w:spacing w:before="43" w:line="228" w:lineRule="auto"/>
              <w:ind w:left="112"/>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鳕鱼</w:t>
            </w:r>
          </w:p>
        </w:tc>
        <w:tc>
          <w:tcPr>
            <w:tcW w:w="2020" w:type="pct"/>
            <w:gridSpan w:val="2"/>
          </w:tcPr>
          <w:p w14:paraId="58C0C231">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7F2F42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6122AA60">
            <w:pPr>
              <w:jc w:val="center"/>
              <w:rPr>
                <w:rFonts w:hint="eastAsia" w:ascii="宋体" w:hAnsi="宋体" w:eastAsia="宋体" w:cs="宋体"/>
                <w:highlight w:val="none"/>
              </w:rPr>
            </w:pPr>
          </w:p>
        </w:tc>
        <w:tc>
          <w:tcPr>
            <w:tcW w:w="2066" w:type="pct"/>
          </w:tcPr>
          <w:p w14:paraId="14BD788E">
            <w:pPr>
              <w:spacing w:before="42" w:line="227" w:lineRule="auto"/>
              <w:ind w:left="120"/>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鸭</w:t>
            </w:r>
            <w:r>
              <w:rPr>
                <w:rFonts w:hint="eastAsia" w:ascii="宋体" w:hAnsi="宋体" w:eastAsia="宋体" w:cs="宋体"/>
                <w:spacing w:val="4"/>
                <w:sz w:val="20"/>
                <w:szCs w:val="20"/>
                <w:highlight w:val="none"/>
              </w:rPr>
              <w:t>锁骨</w:t>
            </w:r>
          </w:p>
        </w:tc>
        <w:tc>
          <w:tcPr>
            <w:tcW w:w="2020" w:type="pct"/>
            <w:gridSpan w:val="2"/>
          </w:tcPr>
          <w:p w14:paraId="784162D6">
            <w:pPr>
              <w:spacing w:before="42" w:line="228"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个</w:t>
            </w:r>
          </w:p>
        </w:tc>
      </w:tr>
      <w:tr w14:paraId="236E6F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61587DEE">
            <w:pPr>
              <w:jc w:val="center"/>
              <w:rPr>
                <w:rFonts w:hint="eastAsia" w:ascii="宋体" w:hAnsi="宋体" w:eastAsia="宋体" w:cs="宋体"/>
                <w:highlight w:val="none"/>
              </w:rPr>
            </w:pPr>
          </w:p>
        </w:tc>
        <w:tc>
          <w:tcPr>
            <w:tcW w:w="2066" w:type="pct"/>
          </w:tcPr>
          <w:p w14:paraId="7E7A0F3D">
            <w:pPr>
              <w:spacing w:before="43" w:line="228" w:lineRule="auto"/>
              <w:ind w:left="119"/>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羊</w:t>
            </w:r>
            <w:r>
              <w:rPr>
                <w:rFonts w:hint="eastAsia" w:ascii="宋体" w:hAnsi="宋体" w:eastAsia="宋体" w:cs="宋体"/>
                <w:spacing w:val="4"/>
                <w:sz w:val="20"/>
                <w:szCs w:val="20"/>
                <w:highlight w:val="none"/>
              </w:rPr>
              <w:t>腿肉</w:t>
            </w:r>
          </w:p>
        </w:tc>
        <w:tc>
          <w:tcPr>
            <w:tcW w:w="2020" w:type="pct"/>
            <w:gridSpan w:val="2"/>
          </w:tcPr>
          <w:p w14:paraId="0A642F0F">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24B873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616EC109">
            <w:pPr>
              <w:jc w:val="center"/>
              <w:rPr>
                <w:rFonts w:hint="eastAsia" w:ascii="宋体" w:hAnsi="宋体" w:eastAsia="宋体" w:cs="宋体"/>
                <w:highlight w:val="none"/>
              </w:rPr>
            </w:pPr>
          </w:p>
        </w:tc>
        <w:tc>
          <w:tcPr>
            <w:tcW w:w="2066" w:type="pct"/>
          </w:tcPr>
          <w:p w14:paraId="73ED580D">
            <w:pPr>
              <w:spacing w:before="43"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猪</w:t>
            </w:r>
            <w:r>
              <w:rPr>
                <w:rFonts w:hint="eastAsia" w:ascii="宋体" w:hAnsi="宋体" w:eastAsia="宋体" w:cs="宋体"/>
                <w:spacing w:val="4"/>
                <w:sz w:val="20"/>
                <w:szCs w:val="20"/>
                <w:highlight w:val="none"/>
              </w:rPr>
              <w:t>肚</w:t>
            </w:r>
          </w:p>
        </w:tc>
        <w:tc>
          <w:tcPr>
            <w:tcW w:w="2020" w:type="pct"/>
            <w:gridSpan w:val="2"/>
          </w:tcPr>
          <w:p w14:paraId="52F7A94B">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13B3C5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585C19AA">
            <w:pPr>
              <w:jc w:val="center"/>
              <w:rPr>
                <w:rFonts w:hint="eastAsia" w:ascii="宋体" w:hAnsi="宋体" w:eastAsia="宋体" w:cs="宋体"/>
                <w:highlight w:val="none"/>
              </w:rPr>
            </w:pPr>
          </w:p>
        </w:tc>
        <w:tc>
          <w:tcPr>
            <w:tcW w:w="2066" w:type="pct"/>
          </w:tcPr>
          <w:p w14:paraId="55EF2DE9">
            <w:pPr>
              <w:spacing w:before="43"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猪</w:t>
            </w:r>
            <w:r>
              <w:rPr>
                <w:rFonts w:hint="eastAsia" w:ascii="宋体" w:hAnsi="宋体" w:eastAsia="宋体" w:cs="宋体"/>
                <w:spacing w:val="4"/>
                <w:sz w:val="20"/>
                <w:szCs w:val="20"/>
                <w:highlight w:val="none"/>
              </w:rPr>
              <w:t>耳</w:t>
            </w:r>
          </w:p>
        </w:tc>
        <w:tc>
          <w:tcPr>
            <w:tcW w:w="2020" w:type="pct"/>
            <w:gridSpan w:val="2"/>
          </w:tcPr>
          <w:p w14:paraId="2163C4E5">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67F289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6D6AC6F7">
            <w:pPr>
              <w:jc w:val="center"/>
              <w:rPr>
                <w:rFonts w:hint="eastAsia" w:ascii="宋体" w:hAnsi="宋体" w:eastAsia="宋体" w:cs="宋体"/>
                <w:highlight w:val="none"/>
              </w:rPr>
            </w:pPr>
          </w:p>
        </w:tc>
        <w:tc>
          <w:tcPr>
            <w:tcW w:w="2066" w:type="pct"/>
          </w:tcPr>
          <w:p w14:paraId="1F81EC80">
            <w:pPr>
              <w:spacing w:before="43"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猪</w:t>
            </w:r>
            <w:r>
              <w:rPr>
                <w:rFonts w:hint="eastAsia" w:ascii="宋体" w:hAnsi="宋体" w:eastAsia="宋体" w:cs="宋体"/>
                <w:spacing w:val="4"/>
                <w:sz w:val="20"/>
                <w:szCs w:val="20"/>
                <w:highlight w:val="none"/>
              </w:rPr>
              <w:t>肝</w:t>
            </w:r>
          </w:p>
        </w:tc>
        <w:tc>
          <w:tcPr>
            <w:tcW w:w="2020" w:type="pct"/>
            <w:gridSpan w:val="2"/>
          </w:tcPr>
          <w:p w14:paraId="1B2A95FB">
            <w:pPr>
              <w:spacing w:before="43"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47E70D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tcBorders>
          </w:tcPr>
          <w:p w14:paraId="2FEFB9A5">
            <w:pPr>
              <w:jc w:val="center"/>
              <w:rPr>
                <w:rFonts w:hint="eastAsia" w:ascii="宋体" w:hAnsi="宋体" w:eastAsia="宋体" w:cs="宋体"/>
                <w:highlight w:val="none"/>
              </w:rPr>
            </w:pPr>
          </w:p>
        </w:tc>
        <w:tc>
          <w:tcPr>
            <w:tcW w:w="2066" w:type="pct"/>
          </w:tcPr>
          <w:p w14:paraId="2E4ED788">
            <w:pPr>
              <w:spacing w:before="41"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猪</w:t>
            </w:r>
            <w:r>
              <w:rPr>
                <w:rFonts w:hint="eastAsia" w:ascii="宋体" w:hAnsi="宋体" w:eastAsia="宋体" w:cs="宋体"/>
                <w:spacing w:val="4"/>
                <w:sz w:val="20"/>
                <w:szCs w:val="20"/>
                <w:highlight w:val="none"/>
              </w:rPr>
              <w:t>心</w:t>
            </w:r>
          </w:p>
        </w:tc>
        <w:tc>
          <w:tcPr>
            <w:tcW w:w="2020" w:type="pct"/>
            <w:gridSpan w:val="2"/>
          </w:tcPr>
          <w:p w14:paraId="0FBE229F">
            <w:pPr>
              <w:spacing w:before="40" w:line="230"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57906A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restart"/>
            <w:tcBorders>
              <w:bottom w:val="nil"/>
            </w:tcBorders>
          </w:tcPr>
          <w:p w14:paraId="5BC08D87">
            <w:pPr>
              <w:spacing w:line="264" w:lineRule="auto"/>
              <w:jc w:val="center"/>
              <w:rPr>
                <w:rFonts w:hint="eastAsia" w:ascii="宋体" w:hAnsi="宋体" w:eastAsia="宋体" w:cs="宋体"/>
                <w:highlight w:val="none"/>
              </w:rPr>
            </w:pPr>
          </w:p>
          <w:p w14:paraId="5CD07F86">
            <w:pPr>
              <w:spacing w:line="264" w:lineRule="auto"/>
              <w:jc w:val="center"/>
              <w:rPr>
                <w:rFonts w:hint="eastAsia" w:ascii="宋体" w:hAnsi="宋体" w:eastAsia="宋体" w:cs="宋体"/>
                <w:highlight w:val="none"/>
              </w:rPr>
            </w:pPr>
          </w:p>
          <w:p w14:paraId="30AE03CE">
            <w:pPr>
              <w:spacing w:line="265" w:lineRule="auto"/>
              <w:jc w:val="center"/>
              <w:rPr>
                <w:rFonts w:hint="eastAsia" w:ascii="宋体" w:hAnsi="宋体" w:eastAsia="宋体" w:cs="宋体"/>
                <w:highlight w:val="none"/>
              </w:rPr>
            </w:pPr>
          </w:p>
          <w:p w14:paraId="4E876E7C">
            <w:pPr>
              <w:spacing w:line="265" w:lineRule="auto"/>
              <w:jc w:val="center"/>
              <w:rPr>
                <w:rFonts w:hint="eastAsia" w:ascii="宋体" w:hAnsi="宋体" w:eastAsia="宋体" w:cs="宋体"/>
                <w:highlight w:val="none"/>
              </w:rPr>
            </w:pPr>
          </w:p>
          <w:p w14:paraId="7E08BDC2">
            <w:pPr>
              <w:spacing w:line="265" w:lineRule="auto"/>
              <w:jc w:val="center"/>
              <w:rPr>
                <w:rFonts w:hint="eastAsia" w:ascii="宋体" w:hAnsi="宋体" w:eastAsia="宋体" w:cs="宋体"/>
                <w:highlight w:val="none"/>
              </w:rPr>
            </w:pPr>
          </w:p>
          <w:p w14:paraId="4DFE76B4">
            <w:pPr>
              <w:spacing w:line="265" w:lineRule="auto"/>
              <w:jc w:val="center"/>
              <w:rPr>
                <w:rFonts w:hint="eastAsia" w:ascii="宋体" w:hAnsi="宋体" w:eastAsia="宋体" w:cs="宋体"/>
                <w:highlight w:val="none"/>
              </w:rPr>
            </w:pPr>
          </w:p>
          <w:p w14:paraId="0FDB7D21">
            <w:pPr>
              <w:spacing w:before="65" w:line="228" w:lineRule="auto"/>
              <w:ind w:left="119"/>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水果类</w:t>
            </w:r>
          </w:p>
        </w:tc>
        <w:tc>
          <w:tcPr>
            <w:tcW w:w="2066" w:type="pct"/>
          </w:tcPr>
          <w:p w14:paraId="4F08052B">
            <w:pPr>
              <w:spacing w:before="41" w:line="229" w:lineRule="auto"/>
              <w:ind w:left="124"/>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哈</w:t>
            </w:r>
            <w:r>
              <w:rPr>
                <w:rFonts w:hint="eastAsia" w:ascii="宋体" w:hAnsi="宋体" w:eastAsia="宋体" w:cs="宋体"/>
                <w:spacing w:val="3"/>
                <w:sz w:val="20"/>
                <w:szCs w:val="20"/>
                <w:highlight w:val="none"/>
              </w:rPr>
              <w:t>密瓜</w:t>
            </w:r>
          </w:p>
        </w:tc>
        <w:tc>
          <w:tcPr>
            <w:tcW w:w="2020" w:type="pct"/>
            <w:gridSpan w:val="2"/>
          </w:tcPr>
          <w:p w14:paraId="4818A74B">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72AF49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2A264FF5">
            <w:pPr>
              <w:jc w:val="center"/>
              <w:rPr>
                <w:rFonts w:hint="eastAsia" w:ascii="宋体" w:hAnsi="宋体" w:eastAsia="宋体" w:cs="宋体"/>
                <w:highlight w:val="none"/>
              </w:rPr>
            </w:pPr>
          </w:p>
        </w:tc>
        <w:tc>
          <w:tcPr>
            <w:tcW w:w="2066" w:type="pct"/>
          </w:tcPr>
          <w:p w14:paraId="3A2EB233">
            <w:pPr>
              <w:spacing w:before="41"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皇</w:t>
            </w:r>
            <w:r>
              <w:rPr>
                <w:rFonts w:hint="eastAsia" w:ascii="宋体" w:hAnsi="宋体" w:eastAsia="宋体" w:cs="宋体"/>
                <w:spacing w:val="6"/>
                <w:sz w:val="20"/>
                <w:szCs w:val="20"/>
                <w:highlight w:val="none"/>
              </w:rPr>
              <w:t>冠梨</w:t>
            </w:r>
          </w:p>
        </w:tc>
        <w:tc>
          <w:tcPr>
            <w:tcW w:w="2020" w:type="pct"/>
            <w:gridSpan w:val="2"/>
          </w:tcPr>
          <w:p w14:paraId="39C6E9A8">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4C4C58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13E31A0B">
            <w:pPr>
              <w:jc w:val="center"/>
              <w:rPr>
                <w:rFonts w:hint="eastAsia" w:ascii="宋体" w:hAnsi="宋体" w:eastAsia="宋体" w:cs="宋体"/>
                <w:highlight w:val="none"/>
              </w:rPr>
            </w:pPr>
          </w:p>
        </w:tc>
        <w:tc>
          <w:tcPr>
            <w:tcW w:w="2066" w:type="pct"/>
          </w:tcPr>
          <w:p w14:paraId="274C6104">
            <w:pPr>
              <w:spacing w:before="41"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火</w:t>
            </w:r>
            <w:r>
              <w:rPr>
                <w:rFonts w:hint="eastAsia" w:ascii="宋体" w:hAnsi="宋体" w:eastAsia="宋体" w:cs="宋体"/>
                <w:spacing w:val="6"/>
                <w:sz w:val="20"/>
                <w:szCs w:val="20"/>
                <w:highlight w:val="none"/>
              </w:rPr>
              <w:t>龙果</w:t>
            </w:r>
          </w:p>
        </w:tc>
        <w:tc>
          <w:tcPr>
            <w:tcW w:w="2020" w:type="pct"/>
            <w:gridSpan w:val="2"/>
          </w:tcPr>
          <w:p w14:paraId="1E067593">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37DCC1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156C4DFC">
            <w:pPr>
              <w:jc w:val="center"/>
              <w:rPr>
                <w:rFonts w:hint="eastAsia" w:ascii="宋体" w:hAnsi="宋体" w:eastAsia="宋体" w:cs="宋体"/>
                <w:highlight w:val="none"/>
              </w:rPr>
            </w:pPr>
          </w:p>
        </w:tc>
        <w:tc>
          <w:tcPr>
            <w:tcW w:w="2066" w:type="pct"/>
          </w:tcPr>
          <w:p w14:paraId="66862937">
            <w:pPr>
              <w:spacing w:before="41" w:line="228" w:lineRule="auto"/>
              <w:ind w:left="111"/>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橘</w:t>
            </w:r>
            <w:r>
              <w:rPr>
                <w:rFonts w:hint="eastAsia" w:ascii="宋体" w:hAnsi="宋体" w:eastAsia="宋体" w:cs="宋体"/>
                <w:spacing w:val="5"/>
                <w:sz w:val="20"/>
                <w:szCs w:val="20"/>
                <w:highlight w:val="none"/>
              </w:rPr>
              <w:t>子</w:t>
            </w:r>
          </w:p>
        </w:tc>
        <w:tc>
          <w:tcPr>
            <w:tcW w:w="2020" w:type="pct"/>
            <w:gridSpan w:val="2"/>
          </w:tcPr>
          <w:p w14:paraId="2CB73754">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579C8F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0FB249E5">
            <w:pPr>
              <w:jc w:val="center"/>
              <w:rPr>
                <w:rFonts w:hint="eastAsia" w:ascii="宋体" w:hAnsi="宋体" w:eastAsia="宋体" w:cs="宋体"/>
                <w:highlight w:val="none"/>
              </w:rPr>
            </w:pPr>
          </w:p>
        </w:tc>
        <w:tc>
          <w:tcPr>
            <w:tcW w:w="2066" w:type="pct"/>
          </w:tcPr>
          <w:p w14:paraId="4892F9BE">
            <w:pPr>
              <w:spacing w:before="41" w:line="228" w:lineRule="auto"/>
              <w:ind w:left="113"/>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梨</w:t>
            </w:r>
          </w:p>
        </w:tc>
        <w:tc>
          <w:tcPr>
            <w:tcW w:w="2020" w:type="pct"/>
            <w:gridSpan w:val="2"/>
          </w:tcPr>
          <w:p w14:paraId="4FB2C044">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55E074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66B10AD8">
            <w:pPr>
              <w:jc w:val="center"/>
              <w:rPr>
                <w:rFonts w:hint="eastAsia" w:ascii="宋体" w:hAnsi="宋体" w:eastAsia="宋体" w:cs="宋体"/>
                <w:highlight w:val="none"/>
              </w:rPr>
            </w:pPr>
          </w:p>
        </w:tc>
        <w:tc>
          <w:tcPr>
            <w:tcW w:w="2066" w:type="pct"/>
          </w:tcPr>
          <w:p w14:paraId="2F839EF9">
            <w:pPr>
              <w:spacing w:before="42"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南果梨</w:t>
            </w:r>
          </w:p>
        </w:tc>
        <w:tc>
          <w:tcPr>
            <w:tcW w:w="2020" w:type="pct"/>
            <w:gridSpan w:val="2"/>
          </w:tcPr>
          <w:p w14:paraId="494D74FA">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55FD2A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7BD7713E">
            <w:pPr>
              <w:jc w:val="center"/>
              <w:rPr>
                <w:rFonts w:hint="eastAsia" w:ascii="宋体" w:hAnsi="宋体" w:eastAsia="宋体" w:cs="宋体"/>
                <w:highlight w:val="none"/>
              </w:rPr>
            </w:pPr>
          </w:p>
        </w:tc>
        <w:tc>
          <w:tcPr>
            <w:tcW w:w="2066" w:type="pct"/>
          </w:tcPr>
          <w:p w14:paraId="18AD0BF9">
            <w:pPr>
              <w:spacing w:before="43" w:line="228" w:lineRule="auto"/>
              <w:ind w:left="114"/>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苹果</w:t>
            </w:r>
          </w:p>
        </w:tc>
        <w:tc>
          <w:tcPr>
            <w:tcW w:w="2020" w:type="pct"/>
            <w:gridSpan w:val="2"/>
          </w:tcPr>
          <w:p w14:paraId="5AC7E856">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6C2597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50326F22">
            <w:pPr>
              <w:jc w:val="center"/>
              <w:rPr>
                <w:rFonts w:hint="eastAsia" w:ascii="宋体" w:hAnsi="宋体" w:eastAsia="宋体" w:cs="宋体"/>
                <w:highlight w:val="none"/>
              </w:rPr>
            </w:pPr>
          </w:p>
        </w:tc>
        <w:tc>
          <w:tcPr>
            <w:tcW w:w="2066" w:type="pct"/>
          </w:tcPr>
          <w:p w14:paraId="003AE342">
            <w:pPr>
              <w:spacing w:before="42" w:line="228" w:lineRule="auto"/>
              <w:ind w:left="114"/>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苹</w:t>
            </w:r>
            <w:r>
              <w:rPr>
                <w:rFonts w:hint="eastAsia" w:ascii="宋体" w:hAnsi="宋体" w:eastAsia="宋体" w:cs="宋体"/>
                <w:spacing w:val="6"/>
                <w:sz w:val="20"/>
                <w:szCs w:val="20"/>
                <w:highlight w:val="none"/>
              </w:rPr>
              <w:t>果梨</w:t>
            </w:r>
          </w:p>
        </w:tc>
        <w:tc>
          <w:tcPr>
            <w:tcW w:w="2020" w:type="pct"/>
            <w:gridSpan w:val="2"/>
          </w:tcPr>
          <w:p w14:paraId="564774F5">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10D9CE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498BB4AF">
            <w:pPr>
              <w:jc w:val="center"/>
              <w:rPr>
                <w:rFonts w:hint="eastAsia" w:ascii="宋体" w:hAnsi="宋体" w:eastAsia="宋体" w:cs="宋体"/>
                <w:highlight w:val="none"/>
              </w:rPr>
            </w:pPr>
          </w:p>
        </w:tc>
        <w:tc>
          <w:tcPr>
            <w:tcW w:w="2066" w:type="pct"/>
          </w:tcPr>
          <w:p w14:paraId="225BC46C">
            <w:pPr>
              <w:spacing w:before="43"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葡</w:t>
            </w:r>
            <w:r>
              <w:rPr>
                <w:rFonts w:hint="eastAsia" w:ascii="宋体" w:hAnsi="宋体" w:eastAsia="宋体" w:cs="宋体"/>
                <w:spacing w:val="3"/>
                <w:sz w:val="20"/>
                <w:szCs w:val="20"/>
                <w:highlight w:val="none"/>
              </w:rPr>
              <w:t>萄</w:t>
            </w:r>
          </w:p>
        </w:tc>
        <w:tc>
          <w:tcPr>
            <w:tcW w:w="2020" w:type="pct"/>
            <w:gridSpan w:val="2"/>
          </w:tcPr>
          <w:p w14:paraId="07520BA3">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257AE8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136FB252">
            <w:pPr>
              <w:jc w:val="center"/>
              <w:rPr>
                <w:rFonts w:hint="eastAsia" w:ascii="宋体" w:hAnsi="宋体" w:eastAsia="宋体" w:cs="宋体"/>
                <w:highlight w:val="none"/>
              </w:rPr>
            </w:pPr>
          </w:p>
        </w:tc>
        <w:tc>
          <w:tcPr>
            <w:tcW w:w="2066" w:type="pct"/>
          </w:tcPr>
          <w:p w14:paraId="1E505FDF">
            <w:pPr>
              <w:spacing w:before="43" w:line="228" w:lineRule="auto"/>
              <w:ind w:left="118"/>
              <w:jc w:val="center"/>
              <w:rPr>
                <w:rFonts w:hint="eastAsia" w:ascii="宋体" w:hAnsi="宋体" w:eastAsia="宋体" w:cs="宋体"/>
                <w:sz w:val="20"/>
                <w:szCs w:val="20"/>
                <w:highlight w:val="none"/>
              </w:rPr>
            </w:pPr>
            <w:r>
              <w:rPr>
                <w:rFonts w:hint="eastAsia" w:ascii="宋体" w:hAnsi="宋体" w:eastAsia="宋体" w:cs="宋体"/>
                <w:spacing w:val="2"/>
                <w:sz w:val="20"/>
                <w:szCs w:val="20"/>
                <w:highlight w:val="none"/>
              </w:rPr>
              <w:t>西瓜</w:t>
            </w:r>
          </w:p>
        </w:tc>
        <w:tc>
          <w:tcPr>
            <w:tcW w:w="2020" w:type="pct"/>
            <w:gridSpan w:val="2"/>
          </w:tcPr>
          <w:p w14:paraId="5A541B17">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082DCC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bottom w:val="nil"/>
            </w:tcBorders>
          </w:tcPr>
          <w:p w14:paraId="0C6150AE">
            <w:pPr>
              <w:jc w:val="center"/>
              <w:rPr>
                <w:rFonts w:hint="eastAsia" w:ascii="宋体" w:hAnsi="宋体" w:eastAsia="宋体" w:cs="宋体"/>
                <w:highlight w:val="none"/>
              </w:rPr>
            </w:pPr>
          </w:p>
        </w:tc>
        <w:tc>
          <w:tcPr>
            <w:tcW w:w="2066" w:type="pct"/>
          </w:tcPr>
          <w:p w14:paraId="7FAC774C">
            <w:pPr>
              <w:spacing w:before="43"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香</w:t>
            </w:r>
            <w:r>
              <w:rPr>
                <w:rFonts w:hint="eastAsia" w:ascii="宋体" w:hAnsi="宋体" w:eastAsia="宋体" w:cs="宋体"/>
                <w:spacing w:val="3"/>
                <w:sz w:val="20"/>
                <w:szCs w:val="20"/>
                <w:highlight w:val="none"/>
              </w:rPr>
              <w:t>蕉</w:t>
            </w:r>
          </w:p>
        </w:tc>
        <w:tc>
          <w:tcPr>
            <w:tcW w:w="2020" w:type="pct"/>
            <w:gridSpan w:val="2"/>
          </w:tcPr>
          <w:p w14:paraId="311AA885">
            <w:pPr>
              <w:spacing w:before="43"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20EDF5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Borders>
              <w:top w:val="nil"/>
            </w:tcBorders>
          </w:tcPr>
          <w:p w14:paraId="487D5E29">
            <w:pPr>
              <w:jc w:val="center"/>
              <w:rPr>
                <w:rFonts w:hint="eastAsia" w:ascii="宋体" w:hAnsi="宋体" w:eastAsia="宋体" w:cs="宋体"/>
                <w:highlight w:val="none"/>
              </w:rPr>
            </w:pPr>
          </w:p>
        </w:tc>
        <w:tc>
          <w:tcPr>
            <w:tcW w:w="2066" w:type="pct"/>
          </w:tcPr>
          <w:p w14:paraId="69284319">
            <w:pPr>
              <w:spacing w:before="41" w:line="228" w:lineRule="auto"/>
              <w:ind w:left="112"/>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柚子</w:t>
            </w:r>
          </w:p>
        </w:tc>
        <w:tc>
          <w:tcPr>
            <w:tcW w:w="2020" w:type="pct"/>
            <w:gridSpan w:val="2"/>
          </w:tcPr>
          <w:p w14:paraId="2AD148FE">
            <w:pPr>
              <w:spacing w:before="40"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4613B3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restart"/>
          </w:tcPr>
          <w:p w14:paraId="54E6352C">
            <w:pPr>
              <w:spacing w:line="259" w:lineRule="auto"/>
              <w:jc w:val="center"/>
              <w:rPr>
                <w:rFonts w:hint="eastAsia" w:ascii="宋体" w:hAnsi="宋体" w:eastAsia="宋体" w:cs="宋体"/>
                <w:highlight w:val="none"/>
              </w:rPr>
            </w:pPr>
          </w:p>
          <w:p w14:paraId="11AD3967">
            <w:pPr>
              <w:spacing w:line="259" w:lineRule="auto"/>
              <w:jc w:val="center"/>
              <w:rPr>
                <w:rFonts w:hint="eastAsia" w:ascii="宋体" w:hAnsi="宋体" w:eastAsia="宋体" w:cs="宋体"/>
                <w:highlight w:val="none"/>
              </w:rPr>
            </w:pPr>
          </w:p>
          <w:p w14:paraId="41992278">
            <w:pPr>
              <w:spacing w:line="259" w:lineRule="auto"/>
              <w:jc w:val="center"/>
              <w:rPr>
                <w:rFonts w:hint="eastAsia" w:ascii="宋体" w:hAnsi="宋体" w:eastAsia="宋体" w:cs="宋体"/>
                <w:highlight w:val="none"/>
              </w:rPr>
            </w:pPr>
          </w:p>
          <w:p w14:paraId="676A9164">
            <w:pPr>
              <w:spacing w:line="259" w:lineRule="auto"/>
              <w:jc w:val="center"/>
              <w:rPr>
                <w:rFonts w:hint="eastAsia" w:ascii="宋体" w:hAnsi="宋体" w:eastAsia="宋体" w:cs="宋体"/>
                <w:highlight w:val="none"/>
              </w:rPr>
            </w:pPr>
          </w:p>
          <w:p w14:paraId="02245459">
            <w:pPr>
              <w:spacing w:line="259" w:lineRule="auto"/>
              <w:jc w:val="center"/>
              <w:rPr>
                <w:rFonts w:hint="eastAsia" w:ascii="宋体" w:hAnsi="宋体" w:eastAsia="宋体" w:cs="宋体"/>
                <w:highlight w:val="none"/>
              </w:rPr>
            </w:pPr>
          </w:p>
          <w:p w14:paraId="7963108D">
            <w:pPr>
              <w:spacing w:before="65" w:line="228" w:lineRule="auto"/>
              <w:ind w:left="119"/>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水</w:t>
            </w:r>
            <w:r>
              <w:rPr>
                <w:rFonts w:hint="eastAsia" w:ascii="宋体" w:hAnsi="宋体" w:eastAsia="宋体" w:cs="宋体"/>
                <w:spacing w:val="3"/>
                <w:sz w:val="20"/>
                <w:szCs w:val="20"/>
                <w:highlight w:val="none"/>
              </w:rPr>
              <w:t>产</w:t>
            </w:r>
          </w:p>
        </w:tc>
        <w:tc>
          <w:tcPr>
            <w:tcW w:w="2066" w:type="pct"/>
          </w:tcPr>
          <w:p w14:paraId="4F3E3D4E">
            <w:pPr>
              <w:spacing w:before="41" w:line="228" w:lineRule="auto"/>
              <w:ind w:left="112"/>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河虾</w:t>
            </w:r>
          </w:p>
        </w:tc>
        <w:tc>
          <w:tcPr>
            <w:tcW w:w="2020" w:type="pct"/>
            <w:gridSpan w:val="2"/>
          </w:tcPr>
          <w:p w14:paraId="04827857">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69D548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Pr>
          <w:p w14:paraId="0B6C4066">
            <w:pPr>
              <w:jc w:val="center"/>
              <w:rPr>
                <w:rFonts w:hint="eastAsia" w:ascii="宋体" w:hAnsi="宋体" w:eastAsia="宋体" w:cs="宋体"/>
                <w:highlight w:val="none"/>
              </w:rPr>
            </w:pPr>
          </w:p>
        </w:tc>
        <w:tc>
          <w:tcPr>
            <w:tcW w:w="2066" w:type="pct"/>
          </w:tcPr>
          <w:p w14:paraId="0D286780">
            <w:pPr>
              <w:spacing w:before="41" w:line="228" w:lineRule="auto"/>
              <w:ind w:left="112"/>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海米</w:t>
            </w:r>
          </w:p>
        </w:tc>
        <w:tc>
          <w:tcPr>
            <w:tcW w:w="2020" w:type="pct"/>
            <w:gridSpan w:val="2"/>
          </w:tcPr>
          <w:p w14:paraId="71355829">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4B1E1B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Pr>
          <w:p w14:paraId="70350FD9">
            <w:pPr>
              <w:jc w:val="center"/>
              <w:rPr>
                <w:rFonts w:hint="eastAsia" w:ascii="宋体" w:hAnsi="宋体" w:eastAsia="宋体" w:cs="宋体"/>
                <w:highlight w:val="none"/>
              </w:rPr>
            </w:pPr>
          </w:p>
        </w:tc>
        <w:tc>
          <w:tcPr>
            <w:tcW w:w="2066" w:type="pct"/>
          </w:tcPr>
          <w:p w14:paraId="1B2A44DC">
            <w:pPr>
              <w:spacing w:before="42"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虾</w:t>
            </w:r>
            <w:r>
              <w:rPr>
                <w:rFonts w:hint="eastAsia" w:ascii="宋体" w:hAnsi="宋体" w:eastAsia="宋体" w:cs="宋体"/>
                <w:spacing w:val="4"/>
                <w:sz w:val="20"/>
                <w:szCs w:val="20"/>
                <w:highlight w:val="none"/>
              </w:rPr>
              <w:t>仁</w:t>
            </w:r>
          </w:p>
        </w:tc>
        <w:tc>
          <w:tcPr>
            <w:tcW w:w="2020" w:type="pct"/>
            <w:gridSpan w:val="2"/>
          </w:tcPr>
          <w:p w14:paraId="3A94AC49">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5AB4E5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Pr>
          <w:p w14:paraId="47AE01C0">
            <w:pPr>
              <w:jc w:val="center"/>
              <w:rPr>
                <w:rFonts w:hint="eastAsia" w:ascii="宋体" w:hAnsi="宋体" w:eastAsia="宋体" w:cs="宋体"/>
                <w:highlight w:val="none"/>
              </w:rPr>
            </w:pPr>
          </w:p>
        </w:tc>
        <w:tc>
          <w:tcPr>
            <w:tcW w:w="2066" w:type="pct"/>
          </w:tcPr>
          <w:p w14:paraId="39D0EBAF">
            <w:pPr>
              <w:spacing w:before="42" w:line="223" w:lineRule="auto"/>
              <w:ind w:left="115"/>
              <w:jc w:val="center"/>
              <w:rPr>
                <w:rFonts w:hint="eastAsia" w:ascii="宋体" w:hAnsi="宋体" w:eastAsia="宋体" w:cs="宋体"/>
                <w:sz w:val="20"/>
                <w:szCs w:val="20"/>
                <w:highlight w:val="none"/>
              </w:rPr>
            </w:pPr>
            <w:r>
              <w:rPr>
                <w:rFonts w:hint="eastAsia" w:ascii="宋体" w:hAnsi="宋体" w:eastAsia="宋体" w:cs="宋体"/>
                <w:spacing w:val="8"/>
                <w:sz w:val="20"/>
                <w:szCs w:val="20"/>
                <w:highlight w:val="none"/>
              </w:rPr>
              <w:t>无头黄花</w:t>
            </w:r>
            <w:r>
              <w:rPr>
                <w:rFonts w:hint="eastAsia" w:ascii="宋体" w:hAnsi="宋体" w:eastAsia="宋体" w:cs="宋体"/>
                <w:spacing w:val="7"/>
                <w:sz w:val="20"/>
                <w:szCs w:val="20"/>
                <w:highlight w:val="none"/>
              </w:rPr>
              <w:t>鱼</w:t>
            </w:r>
          </w:p>
        </w:tc>
        <w:tc>
          <w:tcPr>
            <w:tcW w:w="2020" w:type="pct"/>
            <w:gridSpan w:val="2"/>
          </w:tcPr>
          <w:p w14:paraId="1B57E3D3">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534EEE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Pr>
          <w:p w14:paraId="423EBDF4">
            <w:pPr>
              <w:jc w:val="center"/>
              <w:rPr>
                <w:rFonts w:hint="eastAsia" w:ascii="宋体" w:hAnsi="宋体" w:eastAsia="宋体" w:cs="宋体"/>
                <w:highlight w:val="none"/>
              </w:rPr>
            </w:pPr>
          </w:p>
        </w:tc>
        <w:tc>
          <w:tcPr>
            <w:tcW w:w="2066" w:type="pct"/>
          </w:tcPr>
          <w:p w14:paraId="2022A251">
            <w:pPr>
              <w:spacing w:before="41" w:line="229" w:lineRule="auto"/>
              <w:ind w:left="114"/>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鲤鱼</w:t>
            </w:r>
          </w:p>
        </w:tc>
        <w:tc>
          <w:tcPr>
            <w:tcW w:w="2020" w:type="pct"/>
            <w:gridSpan w:val="2"/>
          </w:tcPr>
          <w:p w14:paraId="0E8351BF">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19AF56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Pr>
          <w:p w14:paraId="21E0A3EB">
            <w:pPr>
              <w:jc w:val="center"/>
              <w:rPr>
                <w:rFonts w:hint="eastAsia" w:ascii="宋体" w:hAnsi="宋体" w:eastAsia="宋体" w:cs="宋体"/>
                <w:highlight w:val="none"/>
              </w:rPr>
            </w:pPr>
          </w:p>
        </w:tc>
        <w:tc>
          <w:tcPr>
            <w:tcW w:w="2066" w:type="pct"/>
          </w:tcPr>
          <w:p w14:paraId="01E4B097">
            <w:pPr>
              <w:spacing w:before="43" w:line="228" w:lineRule="auto"/>
              <w:ind w:left="118"/>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嘎牙鱼</w:t>
            </w:r>
          </w:p>
        </w:tc>
        <w:tc>
          <w:tcPr>
            <w:tcW w:w="2020" w:type="pct"/>
            <w:gridSpan w:val="2"/>
          </w:tcPr>
          <w:p w14:paraId="28F9D6E5">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6089A4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Pr>
          <w:p w14:paraId="263EFCFE">
            <w:pPr>
              <w:jc w:val="center"/>
              <w:rPr>
                <w:rFonts w:hint="eastAsia" w:ascii="宋体" w:hAnsi="宋体" w:eastAsia="宋体" w:cs="宋体"/>
                <w:highlight w:val="none"/>
              </w:rPr>
            </w:pPr>
          </w:p>
        </w:tc>
        <w:tc>
          <w:tcPr>
            <w:tcW w:w="2066" w:type="pct"/>
          </w:tcPr>
          <w:p w14:paraId="390B54CF">
            <w:pPr>
              <w:spacing w:before="42" w:line="225" w:lineRule="auto"/>
              <w:ind w:left="115"/>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无头鲅</w:t>
            </w:r>
            <w:r>
              <w:rPr>
                <w:rFonts w:hint="eastAsia" w:ascii="宋体" w:hAnsi="宋体" w:eastAsia="宋体" w:cs="宋体"/>
                <w:spacing w:val="6"/>
                <w:sz w:val="20"/>
                <w:szCs w:val="20"/>
                <w:highlight w:val="none"/>
              </w:rPr>
              <w:t>鱼</w:t>
            </w:r>
          </w:p>
        </w:tc>
        <w:tc>
          <w:tcPr>
            <w:tcW w:w="2020" w:type="pct"/>
            <w:gridSpan w:val="2"/>
          </w:tcPr>
          <w:p w14:paraId="7735BF96">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41B3B7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Pr>
          <w:p w14:paraId="7AAC3145">
            <w:pPr>
              <w:jc w:val="center"/>
              <w:rPr>
                <w:rFonts w:hint="eastAsia" w:ascii="宋体" w:hAnsi="宋体" w:eastAsia="宋体" w:cs="宋体"/>
                <w:highlight w:val="none"/>
              </w:rPr>
            </w:pPr>
          </w:p>
        </w:tc>
        <w:tc>
          <w:tcPr>
            <w:tcW w:w="2066" w:type="pct"/>
          </w:tcPr>
          <w:p w14:paraId="03F3EEB7">
            <w:pPr>
              <w:spacing w:before="43"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鲫</w:t>
            </w:r>
            <w:r>
              <w:rPr>
                <w:rFonts w:hint="eastAsia" w:ascii="宋体" w:hAnsi="宋体" w:eastAsia="宋体" w:cs="宋体"/>
                <w:spacing w:val="4"/>
                <w:sz w:val="20"/>
                <w:szCs w:val="20"/>
                <w:highlight w:val="none"/>
              </w:rPr>
              <w:t>鱼</w:t>
            </w:r>
          </w:p>
        </w:tc>
        <w:tc>
          <w:tcPr>
            <w:tcW w:w="2020" w:type="pct"/>
            <w:gridSpan w:val="2"/>
          </w:tcPr>
          <w:p w14:paraId="09734F92">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54D750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 w:hRule="atLeast"/>
          <w:jc w:val="center"/>
        </w:trPr>
        <w:tc>
          <w:tcPr>
            <w:tcW w:w="913" w:type="pct"/>
            <w:gridSpan w:val="3"/>
            <w:vMerge w:val="continue"/>
          </w:tcPr>
          <w:p w14:paraId="0DDF4BF5">
            <w:pPr>
              <w:jc w:val="center"/>
              <w:rPr>
                <w:rFonts w:hint="eastAsia" w:ascii="宋体" w:hAnsi="宋体" w:eastAsia="宋体" w:cs="宋体"/>
                <w:highlight w:val="none"/>
              </w:rPr>
            </w:pPr>
          </w:p>
        </w:tc>
        <w:tc>
          <w:tcPr>
            <w:tcW w:w="2066" w:type="pct"/>
          </w:tcPr>
          <w:p w14:paraId="5FEEAA71">
            <w:pPr>
              <w:spacing w:before="42"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草</w:t>
            </w:r>
            <w:r>
              <w:rPr>
                <w:rFonts w:hint="eastAsia" w:ascii="宋体" w:hAnsi="宋体" w:eastAsia="宋体" w:cs="宋体"/>
                <w:spacing w:val="3"/>
                <w:sz w:val="20"/>
                <w:szCs w:val="20"/>
                <w:highlight w:val="none"/>
              </w:rPr>
              <w:t>鱼</w:t>
            </w:r>
          </w:p>
        </w:tc>
        <w:tc>
          <w:tcPr>
            <w:tcW w:w="2020" w:type="pct"/>
            <w:gridSpan w:val="2"/>
          </w:tcPr>
          <w:p w14:paraId="65C9A341">
            <w:pPr>
              <w:spacing w:before="42" w:line="228" w:lineRule="auto"/>
              <w:ind w:left="116"/>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条</w:t>
            </w:r>
          </w:p>
        </w:tc>
      </w:tr>
      <w:tr w14:paraId="32DE46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2" w:hRule="atLeast"/>
          <w:jc w:val="center"/>
        </w:trPr>
        <w:tc>
          <w:tcPr>
            <w:tcW w:w="913" w:type="pct"/>
            <w:gridSpan w:val="3"/>
            <w:vMerge w:val="continue"/>
          </w:tcPr>
          <w:p w14:paraId="5CE16C8A">
            <w:pPr>
              <w:jc w:val="center"/>
              <w:rPr>
                <w:rFonts w:hint="eastAsia" w:ascii="宋体" w:hAnsi="宋体" w:eastAsia="宋体" w:cs="宋体"/>
                <w:highlight w:val="none"/>
              </w:rPr>
            </w:pPr>
          </w:p>
        </w:tc>
        <w:tc>
          <w:tcPr>
            <w:tcW w:w="2066" w:type="pct"/>
          </w:tcPr>
          <w:p w14:paraId="16DD66BC">
            <w:pPr>
              <w:spacing w:before="43" w:line="229" w:lineRule="auto"/>
              <w:ind w:left="114"/>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鲅鱼</w:t>
            </w:r>
          </w:p>
        </w:tc>
        <w:tc>
          <w:tcPr>
            <w:tcW w:w="2020" w:type="pct"/>
            <w:gridSpan w:val="2"/>
          </w:tcPr>
          <w:p w14:paraId="664A8F6C">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7CB4C8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4" w:hRule="atLeast"/>
          <w:jc w:val="center"/>
        </w:trPr>
        <w:tc>
          <w:tcPr>
            <w:tcW w:w="910" w:type="pct"/>
            <w:gridSpan w:val="2"/>
            <w:vMerge w:val="continue"/>
          </w:tcPr>
          <w:p w14:paraId="73AF3CC7">
            <w:pPr>
              <w:jc w:val="center"/>
              <w:rPr>
                <w:rFonts w:hint="eastAsia" w:ascii="宋体" w:hAnsi="宋体" w:eastAsia="宋体" w:cs="宋体"/>
                <w:highlight w:val="none"/>
              </w:rPr>
            </w:pPr>
          </w:p>
        </w:tc>
        <w:tc>
          <w:tcPr>
            <w:tcW w:w="2066" w:type="pct"/>
          </w:tcPr>
          <w:p w14:paraId="13C0C303">
            <w:pPr>
              <w:spacing w:before="42"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三道</w:t>
            </w:r>
            <w:r>
              <w:rPr>
                <w:rFonts w:hint="eastAsia" w:ascii="宋体" w:hAnsi="宋体" w:eastAsia="宋体" w:cs="宋体"/>
                <w:spacing w:val="6"/>
                <w:sz w:val="20"/>
                <w:szCs w:val="20"/>
                <w:highlight w:val="none"/>
              </w:rPr>
              <w:t>鳞</w:t>
            </w:r>
          </w:p>
        </w:tc>
        <w:tc>
          <w:tcPr>
            <w:tcW w:w="2020" w:type="pct"/>
            <w:gridSpan w:val="2"/>
            <w:tcBorders>
              <w:top w:val="nil"/>
            </w:tcBorders>
          </w:tcPr>
          <w:p w14:paraId="4A90C06B">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01B554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170AB71F">
            <w:pPr>
              <w:jc w:val="center"/>
              <w:rPr>
                <w:rFonts w:hint="eastAsia" w:ascii="宋体" w:hAnsi="宋体" w:eastAsia="宋体" w:cs="宋体"/>
                <w:highlight w:val="none"/>
              </w:rPr>
            </w:pPr>
          </w:p>
        </w:tc>
        <w:tc>
          <w:tcPr>
            <w:tcW w:w="2066" w:type="pct"/>
          </w:tcPr>
          <w:p w14:paraId="327A7310">
            <w:pPr>
              <w:spacing w:before="39" w:line="229" w:lineRule="auto"/>
              <w:ind w:left="113"/>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咸</w:t>
            </w:r>
            <w:r>
              <w:rPr>
                <w:rFonts w:hint="eastAsia" w:ascii="宋体" w:hAnsi="宋体" w:eastAsia="宋体" w:cs="宋体"/>
                <w:spacing w:val="4"/>
                <w:sz w:val="20"/>
                <w:szCs w:val="20"/>
                <w:highlight w:val="none"/>
              </w:rPr>
              <w:t>鱼</w:t>
            </w:r>
          </w:p>
        </w:tc>
        <w:tc>
          <w:tcPr>
            <w:tcW w:w="2020" w:type="pct"/>
            <w:gridSpan w:val="2"/>
          </w:tcPr>
          <w:p w14:paraId="52384BB7">
            <w:pPr>
              <w:spacing w:before="39"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31F9E7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559F58F4">
            <w:pPr>
              <w:jc w:val="center"/>
              <w:rPr>
                <w:rFonts w:hint="eastAsia" w:ascii="宋体" w:hAnsi="宋体" w:eastAsia="宋体" w:cs="宋体"/>
                <w:highlight w:val="none"/>
              </w:rPr>
            </w:pPr>
          </w:p>
        </w:tc>
        <w:tc>
          <w:tcPr>
            <w:tcW w:w="2066" w:type="pct"/>
          </w:tcPr>
          <w:p w14:paraId="6A4C44D6">
            <w:pPr>
              <w:spacing w:before="36" w:line="231" w:lineRule="auto"/>
              <w:ind w:left="112"/>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鳕鱼</w:t>
            </w:r>
          </w:p>
        </w:tc>
        <w:tc>
          <w:tcPr>
            <w:tcW w:w="2020" w:type="pct"/>
            <w:gridSpan w:val="2"/>
          </w:tcPr>
          <w:p w14:paraId="29BBB611">
            <w:pPr>
              <w:spacing w:before="36"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319049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655006CD">
            <w:pPr>
              <w:jc w:val="center"/>
              <w:rPr>
                <w:rFonts w:hint="eastAsia" w:ascii="宋体" w:hAnsi="宋体" w:eastAsia="宋体" w:cs="宋体"/>
                <w:highlight w:val="none"/>
              </w:rPr>
            </w:pPr>
          </w:p>
        </w:tc>
        <w:tc>
          <w:tcPr>
            <w:tcW w:w="2066" w:type="pct"/>
          </w:tcPr>
          <w:p w14:paraId="60D1F3DF">
            <w:pPr>
              <w:spacing w:before="37"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鱿</w:t>
            </w:r>
            <w:r>
              <w:rPr>
                <w:rFonts w:hint="eastAsia" w:ascii="宋体" w:hAnsi="宋体" w:eastAsia="宋体" w:cs="宋体"/>
                <w:spacing w:val="4"/>
                <w:sz w:val="20"/>
                <w:szCs w:val="20"/>
                <w:highlight w:val="none"/>
              </w:rPr>
              <w:t>鱼</w:t>
            </w:r>
          </w:p>
        </w:tc>
        <w:tc>
          <w:tcPr>
            <w:tcW w:w="2020" w:type="pct"/>
            <w:gridSpan w:val="2"/>
          </w:tcPr>
          <w:p w14:paraId="6F29C7B3">
            <w:pPr>
              <w:spacing w:before="37"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6E359F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1B70EB74">
            <w:pPr>
              <w:jc w:val="center"/>
              <w:rPr>
                <w:rFonts w:hint="eastAsia" w:ascii="宋体" w:hAnsi="宋体" w:eastAsia="宋体" w:cs="宋体"/>
                <w:highlight w:val="none"/>
              </w:rPr>
            </w:pPr>
          </w:p>
        </w:tc>
        <w:tc>
          <w:tcPr>
            <w:tcW w:w="2066" w:type="pct"/>
          </w:tcPr>
          <w:p w14:paraId="6C3A8990">
            <w:pPr>
              <w:spacing w:before="37"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桂</w:t>
            </w:r>
            <w:r>
              <w:rPr>
                <w:rFonts w:hint="eastAsia" w:ascii="宋体" w:hAnsi="宋体" w:eastAsia="宋体" w:cs="宋体"/>
                <w:spacing w:val="3"/>
                <w:sz w:val="20"/>
                <w:szCs w:val="20"/>
                <w:highlight w:val="none"/>
              </w:rPr>
              <w:t>鱼</w:t>
            </w:r>
          </w:p>
        </w:tc>
        <w:tc>
          <w:tcPr>
            <w:tcW w:w="2020" w:type="pct"/>
            <w:gridSpan w:val="2"/>
          </w:tcPr>
          <w:p w14:paraId="0C420C80">
            <w:pPr>
              <w:spacing w:before="37"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4307D3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89" w:hRule="atLeast"/>
          <w:jc w:val="center"/>
        </w:trPr>
        <w:tc>
          <w:tcPr>
            <w:tcW w:w="910" w:type="pct"/>
            <w:gridSpan w:val="2"/>
            <w:vMerge w:val="continue"/>
          </w:tcPr>
          <w:p w14:paraId="7F0220E8">
            <w:pPr>
              <w:jc w:val="center"/>
              <w:rPr>
                <w:rFonts w:hint="eastAsia" w:ascii="宋体" w:hAnsi="宋体" w:eastAsia="宋体" w:cs="宋体"/>
                <w:highlight w:val="none"/>
              </w:rPr>
            </w:pPr>
          </w:p>
        </w:tc>
        <w:tc>
          <w:tcPr>
            <w:tcW w:w="2066" w:type="pct"/>
          </w:tcPr>
          <w:p w14:paraId="0C1D5F02">
            <w:pPr>
              <w:spacing w:before="38" w:line="223" w:lineRule="auto"/>
              <w:ind w:left="115"/>
              <w:jc w:val="center"/>
              <w:rPr>
                <w:rFonts w:hint="eastAsia" w:ascii="宋体" w:hAnsi="宋体" w:eastAsia="宋体" w:cs="宋体"/>
                <w:sz w:val="20"/>
                <w:szCs w:val="20"/>
                <w:highlight w:val="none"/>
              </w:rPr>
            </w:pPr>
            <w:r>
              <w:rPr>
                <w:rFonts w:hint="eastAsia" w:ascii="宋体" w:hAnsi="宋体" w:eastAsia="宋体" w:cs="宋体"/>
                <w:spacing w:val="8"/>
                <w:sz w:val="20"/>
                <w:szCs w:val="20"/>
                <w:highlight w:val="none"/>
              </w:rPr>
              <w:t>单冻黄花</w:t>
            </w:r>
            <w:r>
              <w:rPr>
                <w:rFonts w:hint="eastAsia" w:ascii="宋体" w:hAnsi="宋体" w:eastAsia="宋体" w:cs="宋体"/>
                <w:spacing w:val="7"/>
                <w:sz w:val="20"/>
                <w:szCs w:val="20"/>
                <w:highlight w:val="none"/>
              </w:rPr>
              <w:t>鱼</w:t>
            </w:r>
          </w:p>
        </w:tc>
        <w:tc>
          <w:tcPr>
            <w:tcW w:w="2020" w:type="pct"/>
            <w:gridSpan w:val="2"/>
          </w:tcPr>
          <w:p w14:paraId="574DA461">
            <w:pPr>
              <w:spacing w:before="37" w:line="228" w:lineRule="auto"/>
              <w:ind w:left="116"/>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条</w:t>
            </w:r>
          </w:p>
        </w:tc>
      </w:tr>
      <w:tr w14:paraId="4D724C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tcPr>
          <w:p w14:paraId="5C721EC7">
            <w:pPr>
              <w:spacing w:before="39" w:line="225" w:lineRule="auto"/>
              <w:ind w:left="123"/>
              <w:jc w:val="center"/>
              <w:rPr>
                <w:rFonts w:hint="eastAsia" w:ascii="宋体" w:hAnsi="宋体" w:eastAsia="宋体" w:cs="宋体"/>
                <w:sz w:val="20"/>
                <w:szCs w:val="20"/>
                <w:highlight w:val="none"/>
              </w:rPr>
            </w:pPr>
            <w:r>
              <w:rPr>
                <w:rFonts w:hint="eastAsia" w:ascii="宋体" w:hAnsi="宋体" w:eastAsia="宋体" w:cs="宋体"/>
                <w:spacing w:val="2"/>
                <w:sz w:val="20"/>
                <w:szCs w:val="20"/>
                <w:highlight w:val="none"/>
              </w:rPr>
              <w:t>蛋</w:t>
            </w:r>
            <w:r>
              <w:rPr>
                <w:rFonts w:hint="eastAsia" w:ascii="宋体" w:hAnsi="宋体" w:eastAsia="宋体" w:cs="宋体"/>
                <w:spacing w:val="1"/>
                <w:sz w:val="20"/>
                <w:szCs w:val="20"/>
                <w:highlight w:val="none"/>
              </w:rPr>
              <w:t>类</w:t>
            </w:r>
          </w:p>
        </w:tc>
        <w:tc>
          <w:tcPr>
            <w:tcW w:w="2066" w:type="pct"/>
          </w:tcPr>
          <w:p w14:paraId="4B1CD310">
            <w:pPr>
              <w:spacing w:before="39" w:line="225" w:lineRule="auto"/>
              <w:ind w:left="112"/>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鸡蛋</w:t>
            </w:r>
          </w:p>
        </w:tc>
        <w:tc>
          <w:tcPr>
            <w:tcW w:w="2020" w:type="pct"/>
            <w:gridSpan w:val="2"/>
          </w:tcPr>
          <w:p w14:paraId="7960A425">
            <w:pPr>
              <w:spacing w:before="38"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21972A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89" w:hRule="atLeast"/>
          <w:jc w:val="center"/>
        </w:trPr>
        <w:tc>
          <w:tcPr>
            <w:tcW w:w="910" w:type="pct"/>
            <w:gridSpan w:val="2"/>
            <w:vMerge w:val="restart"/>
            <w:tcBorders>
              <w:bottom w:val="nil"/>
            </w:tcBorders>
          </w:tcPr>
          <w:p w14:paraId="1FA6C520">
            <w:pPr>
              <w:spacing w:line="413" w:lineRule="auto"/>
              <w:jc w:val="center"/>
              <w:rPr>
                <w:rFonts w:hint="eastAsia" w:ascii="宋体" w:hAnsi="宋体" w:eastAsia="宋体" w:cs="宋体"/>
                <w:highlight w:val="none"/>
              </w:rPr>
            </w:pPr>
          </w:p>
          <w:p w14:paraId="6F39B279">
            <w:pPr>
              <w:spacing w:before="65" w:line="228" w:lineRule="auto"/>
              <w:ind w:left="117"/>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豆</w:t>
            </w:r>
            <w:r>
              <w:rPr>
                <w:rFonts w:hint="eastAsia" w:ascii="宋体" w:hAnsi="宋体" w:eastAsia="宋体" w:cs="宋体"/>
                <w:spacing w:val="6"/>
                <w:sz w:val="20"/>
                <w:szCs w:val="20"/>
                <w:highlight w:val="none"/>
              </w:rPr>
              <w:t>制品</w:t>
            </w:r>
          </w:p>
        </w:tc>
        <w:tc>
          <w:tcPr>
            <w:tcW w:w="2066" w:type="pct"/>
          </w:tcPr>
          <w:p w14:paraId="7CAD2922">
            <w:pPr>
              <w:spacing w:before="38"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盒</w:t>
            </w:r>
            <w:r>
              <w:rPr>
                <w:rFonts w:hint="eastAsia" w:ascii="宋体" w:hAnsi="宋体" w:eastAsia="宋体" w:cs="宋体"/>
                <w:spacing w:val="6"/>
                <w:sz w:val="20"/>
                <w:szCs w:val="20"/>
                <w:highlight w:val="none"/>
              </w:rPr>
              <w:t>豆腐</w:t>
            </w:r>
          </w:p>
        </w:tc>
        <w:tc>
          <w:tcPr>
            <w:tcW w:w="2020" w:type="pct"/>
            <w:gridSpan w:val="2"/>
          </w:tcPr>
          <w:p w14:paraId="3F1C1965">
            <w:pPr>
              <w:spacing w:before="38" w:line="231" w:lineRule="auto"/>
              <w:ind w:left="116"/>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盒</w:t>
            </w:r>
          </w:p>
        </w:tc>
      </w:tr>
      <w:tr w14:paraId="2891C4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Borders>
              <w:top w:val="nil"/>
              <w:bottom w:val="nil"/>
            </w:tcBorders>
          </w:tcPr>
          <w:p w14:paraId="78ED4577">
            <w:pPr>
              <w:jc w:val="center"/>
              <w:rPr>
                <w:rFonts w:hint="eastAsia" w:ascii="宋体" w:hAnsi="宋体" w:eastAsia="宋体" w:cs="宋体"/>
                <w:highlight w:val="none"/>
              </w:rPr>
            </w:pPr>
          </w:p>
        </w:tc>
        <w:tc>
          <w:tcPr>
            <w:tcW w:w="2066" w:type="pct"/>
          </w:tcPr>
          <w:p w14:paraId="3AA2528D">
            <w:pPr>
              <w:spacing w:before="40"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大豆腐</w:t>
            </w:r>
          </w:p>
        </w:tc>
        <w:tc>
          <w:tcPr>
            <w:tcW w:w="2020" w:type="pct"/>
            <w:gridSpan w:val="2"/>
          </w:tcPr>
          <w:p w14:paraId="562C4966">
            <w:pPr>
              <w:spacing w:before="40" w:line="228"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块</w:t>
            </w:r>
          </w:p>
        </w:tc>
      </w:tr>
      <w:tr w14:paraId="4163F0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89" w:hRule="atLeast"/>
          <w:jc w:val="center"/>
        </w:trPr>
        <w:tc>
          <w:tcPr>
            <w:tcW w:w="910" w:type="pct"/>
            <w:gridSpan w:val="2"/>
            <w:vMerge w:val="continue"/>
            <w:tcBorders>
              <w:top w:val="nil"/>
              <w:bottom w:val="nil"/>
            </w:tcBorders>
          </w:tcPr>
          <w:p w14:paraId="601D9044">
            <w:pPr>
              <w:jc w:val="center"/>
              <w:rPr>
                <w:rFonts w:hint="eastAsia" w:ascii="宋体" w:hAnsi="宋体" w:eastAsia="宋体" w:cs="宋体"/>
                <w:highlight w:val="none"/>
              </w:rPr>
            </w:pPr>
          </w:p>
        </w:tc>
        <w:tc>
          <w:tcPr>
            <w:tcW w:w="2066" w:type="pct"/>
          </w:tcPr>
          <w:p w14:paraId="3B9AD30D">
            <w:pPr>
              <w:spacing w:before="40" w:line="227" w:lineRule="auto"/>
              <w:ind w:left="112"/>
              <w:jc w:val="center"/>
              <w:rPr>
                <w:rFonts w:hint="eastAsia" w:ascii="宋体" w:hAnsi="宋体" w:eastAsia="宋体" w:cs="宋体"/>
                <w:sz w:val="20"/>
                <w:szCs w:val="20"/>
                <w:highlight w:val="none"/>
              </w:rPr>
            </w:pPr>
            <w:r>
              <w:rPr>
                <w:rFonts w:hint="eastAsia" w:ascii="宋体" w:hAnsi="宋体" w:eastAsia="宋体" w:cs="宋体"/>
                <w:spacing w:val="9"/>
                <w:sz w:val="20"/>
                <w:szCs w:val="20"/>
                <w:highlight w:val="none"/>
              </w:rPr>
              <w:t>干</w:t>
            </w:r>
            <w:r>
              <w:rPr>
                <w:rFonts w:hint="eastAsia" w:ascii="宋体" w:hAnsi="宋体" w:eastAsia="宋体" w:cs="宋体"/>
                <w:spacing w:val="7"/>
                <w:sz w:val="20"/>
                <w:szCs w:val="20"/>
                <w:highlight w:val="none"/>
              </w:rPr>
              <w:t>豆腐丝</w:t>
            </w:r>
          </w:p>
        </w:tc>
        <w:tc>
          <w:tcPr>
            <w:tcW w:w="2020" w:type="pct"/>
            <w:gridSpan w:val="2"/>
          </w:tcPr>
          <w:p w14:paraId="6FA5B363">
            <w:pPr>
              <w:spacing w:before="40"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0919D0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Borders>
              <w:top w:val="nil"/>
            </w:tcBorders>
          </w:tcPr>
          <w:p w14:paraId="5DFCB2B2">
            <w:pPr>
              <w:jc w:val="center"/>
              <w:rPr>
                <w:rFonts w:hint="eastAsia" w:ascii="宋体" w:hAnsi="宋体" w:eastAsia="宋体" w:cs="宋体"/>
                <w:highlight w:val="none"/>
              </w:rPr>
            </w:pPr>
          </w:p>
        </w:tc>
        <w:tc>
          <w:tcPr>
            <w:tcW w:w="2066" w:type="pct"/>
          </w:tcPr>
          <w:p w14:paraId="2EEF2EAE">
            <w:pPr>
              <w:spacing w:before="41" w:line="227" w:lineRule="auto"/>
              <w:ind w:left="112"/>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干豆腐</w:t>
            </w:r>
          </w:p>
        </w:tc>
        <w:tc>
          <w:tcPr>
            <w:tcW w:w="2020" w:type="pct"/>
            <w:gridSpan w:val="2"/>
          </w:tcPr>
          <w:p w14:paraId="6002335A">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259BC4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89" w:hRule="atLeast"/>
          <w:jc w:val="center"/>
        </w:trPr>
        <w:tc>
          <w:tcPr>
            <w:tcW w:w="910" w:type="pct"/>
            <w:gridSpan w:val="2"/>
            <w:vMerge w:val="restart"/>
          </w:tcPr>
          <w:p w14:paraId="412D4138">
            <w:pPr>
              <w:spacing w:line="247" w:lineRule="auto"/>
              <w:jc w:val="center"/>
              <w:rPr>
                <w:rFonts w:hint="eastAsia" w:ascii="宋体" w:hAnsi="宋体" w:eastAsia="宋体" w:cs="宋体"/>
                <w:highlight w:val="none"/>
              </w:rPr>
            </w:pPr>
          </w:p>
          <w:p w14:paraId="771E46B3">
            <w:pPr>
              <w:spacing w:line="247" w:lineRule="auto"/>
              <w:jc w:val="center"/>
              <w:rPr>
                <w:rFonts w:hint="eastAsia" w:ascii="宋体" w:hAnsi="宋体" w:eastAsia="宋体" w:cs="宋体"/>
                <w:highlight w:val="none"/>
              </w:rPr>
            </w:pPr>
          </w:p>
          <w:p w14:paraId="26D22EE1">
            <w:pPr>
              <w:spacing w:line="248" w:lineRule="auto"/>
              <w:jc w:val="center"/>
              <w:rPr>
                <w:rFonts w:hint="eastAsia" w:ascii="宋体" w:hAnsi="宋体" w:eastAsia="宋体" w:cs="宋体"/>
                <w:highlight w:val="none"/>
              </w:rPr>
            </w:pPr>
          </w:p>
          <w:p w14:paraId="4D383BC0">
            <w:pPr>
              <w:spacing w:line="248" w:lineRule="auto"/>
              <w:jc w:val="center"/>
              <w:rPr>
                <w:rFonts w:hint="eastAsia" w:ascii="宋体" w:hAnsi="宋体" w:eastAsia="宋体" w:cs="宋体"/>
                <w:highlight w:val="none"/>
              </w:rPr>
            </w:pPr>
          </w:p>
          <w:p w14:paraId="6C9879D2">
            <w:pPr>
              <w:spacing w:line="248" w:lineRule="auto"/>
              <w:jc w:val="center"/>
              <w:rPr>
                <w:rFonts w:hint="eastAsia" w:ascii="宋体" w:hAnsi="宋体" w:eastAsia="宋体" w:cs="宋体"/>
                <w:highlight w:val="none"/>
              </w:rPr>
            </w:pPr>
          </w:p>
          <w:p w14:paraId="1AD0D67B">
            <w:pPr>
              <w:spacing w:line="248" w:lineRule="auto"/>
              <w:jc w:val="center"/>
              <w:rPr>
                <w:rFonts w:hint="eastAsia" w:ascii="宋体" w:hAnsi="宋体" w:eastAsia="宋体" w:cs="宋体"/>
                <w:highlight w:val="none"/>
              </w:rPr>
            </w:pPr>
          </w:p>
          <w:p w14:paraId="56252419">
            <w:pPr>
              <w:spacing w:line="248" w:lineRule="auto"/>
              <w:jc w:val="center"/>
              <w:rPr>
                <w:rFonts w:hint="eastAsia" w:ascii="宋体" w:hAnsi="宋体" w:eastAsia="宋体" w:cs="宋体"/>
                <w:highlight w:val="none"/>
              </w:rPr>
            </w:pPr>
          </w:p>
          <w:p w14:paraId="76BBADBD">
            <w:pPr>
              <w:spacing w:before="65" w:line="228" w:lineRule="auto"/>
              <w:ind w:left="116"/>
              <w:jc w:val="center"/>
              <w:rPr>
                <w:rFonts w:hint="eastAsia" w:ascii="宋体" w:hAnsi="宋体" w:eastAsia="宋体" w:cs="宋体"/>
                <w:spacing w:val="5"/>
                <w:sz w:val="20"/>
                <w:szCs w:val="20"/>
                <w:highlight w:val="none"/>
              </w:rPr>
            </w:pPr>
            <w:r>
              <w:rPr>
                <w:rFonts w:hint="eastAsia" w:ascii="宋体" w:hAnsi="宋体" w:eastAsia="宋体" w:cs="宋体"/>
                <w:spacing w:val="5"/>
                <w:sz w:val="20"/>
                <w:szCs w:val="20"/>
                <w:highlight w:val="none"/>
              </w:rPr>
              <w:t>米</w:t>
            </w:r>
            <w:r>
              <w:rPr>
                <w:rFonts w:hint="eastAsia" w:ascii="宋体" w:hAnsi="宋体" w:eastAsia="宋体" w:cs="宋体"/>
                <w:spacing w:val="4"/>
                <w:sz w:val="20"/>
                <w:szCs w:val="20"/>
                <w:highlight w:val="none"/>
              </w:rPr>
              <w:t>面</w:t>
            </w:r>
          </w:p>
          <w:p w14:paraId="153C8B53">
            <w:pPr>
              <w:spacing w:line="249" w:lineRule="auto"/>
              <w:jc w:val="center"/>
              <w:rPr>
                <w:rFonts w:hint="eastAsia" w:ascii="宋体" w:hAnsi="宋体" w:eastAsia="宋体" w:cs="宋体"/>
                <w:highlight w:val="none"/>
              </w:rPr>
            </w:pPr>
          </w:p>
          <w:p w14:paraId="0C410A27">
            <w:pPr>
              <w:spacing w:line="249" w:lineRule="auto"/>
              <w:jc w:val="center"/>
              <w:rPr>
                <w:rFonts w:hint="eastAsia" w:ascii="宋体" w:hAnsi="宋体" w:eastAsia="宋体" w:cs="宋体"/>
                <w:highlight w:val="none"/>
              </w:rPr>
            </w:pPr>
          </w:p>
          <w:p w14:paraId="7AC6B8A4">
            <w:pPr>
              <w:spacing w:line="249" w:lineRule="auto"/>
              <w:jc w:val="center"/>
              <w:rPr>
                <w:rFonts w:hint="eastAsia" w:ascii="宋体" w:hAnsi="宋体" w:eastAsia="宋体" w:cs="宋体"/>
                <w:highlight w:val="none"/>
              </w:rPr>
            </w:pPr>
          </w:p>
          <w:p w14:paraId="2DF8A9AA">
            <w:pPr>
              <w:spacing w:line="249" w:lineRule="auto"/>
              <w:jc w:val="center"/>
              <w:rPr>
                <w:rFonts w:hint="eastAsia" w:ascii="宋体" w:hAnsi="宋体" w:eastAsia="宋体" w:cs="宋体"/>
                <w:highlight w:val="none"/>
              </w:rPr>
            </w:pPr>
          </w:p>
          <w:p w14:paraId="0F0AE2A1">
            <w:pPr>
              <w:spacing w:line="250" w:lineRule="auto"/>
              <w:jc w:val="center"/>
              <w:rPr>
                <w:rFonts w:hint="eastAsia" w:ascii="宋体" w:hAnsi="宋体" w:eastAsia="宋体" w:cs="宋体"/>
                <w:highlight w:val="none"/>
              </w:rPr>
            </w:pPr>
          </w:p>
          <w:p w14:paraId="3F385CAB">
            <w:pPr>
              <w:spacing w:line="250" w:lineRule="auto"/>
              <w:jc w:val="center"/>
              <w:rPr>
                <w:rFonts w:hint="eastAsia" w:ascii="宋体" w:hAnsi="宋体" w:eastAsia="宋体" w:cs="宋体"/>
                <w:highlight w:val="none"/>
              </w:rPr>
            </w:pPr>
          </w:p>
          <w:p w14:paraId="22991343">
            <w:pPr>
              <w:spacing w:line="250" w:lineRule="auto"/>
              <w:jc w:val="center"/>
              <w:rPr>
                <w:rFonts w:hint="eastAsia" w:ascii="宋体" w:hAnsi="宋体" w:eastAsia="宋体" w:cs="宋体"/>
                <w:highlight w:val="none"/>
              </w:rPr>
            </w:pPr>
          </w:p>
          <w:p w14:paraId="310FAC2A">
            <w:pPr>
              <w:spacing w:line="250" w:lineRule="auto"/>
              <w:jc w:val="center"/>
              <w:rPr>
                <w:rFonts w:hint="eastAsia" w:ascii="宋体" w:hAnsi="宋体" w:eastAsia="宋体" w:cs="宋体"/>
                <w:highlight w:val="none"/>
              </w:rPr>
            </w:pPr>
          </w:p>
          <w:p w14:paraId="5AEB157D">
            <w:pPr>
              <w:spacing w:line="250" w:lineRule="auto"/>
              <w:jc w:val="center"/>
              <w:rPr>
                <w:rFonts w:hint="eastAsia" w:ascii="宋体" w:hAnsi="宋体" w:eastAsia="宋体" w:cs="宋体"/>
                <w:highlight w:val="none"/>
              </w:rPr>
            </w:pPr>
          </w:p>
          <w:p w14:paraId="03D59700">
            <w:pPr>
              <w:spacing w:line="250" w:lineRule="auto"/>
              <w:jc w:val="center"/>
              <w:rPr>
                <w:rFonts w:hint="eastAsia" w:ascii="宋体" w:hAnsi="宋体" w:eastAsia="宋体" w:cs="宋体"/>
                <w:highlight w:val="none"/>
              </w:rPr>
            </w:pPr>
          </w:p>
          <w:p w14:paraId="08663CFC">
            <w:pPr>
              <w:spacing w:line="250" w:lineRule="auto"/>
              <w:jc w:val="center"/>
              <w:rPr>
                <w:rFonts w:hint="eastAsia" w:ascii="宋体" w:hAnsi="宋体" w:eastAsia="宋体" w:cs="宋体"/>
                <w:highlight w:val="none"/>
              </w:rPr>
            </w:pPr>
          </w:p>
          <w:p w14:paraId="4394AB0F">
            <w:pPr>
              <w:spacing w:line="250" w:lineRule="auto"/>
              <w:jc w:val="center"/>
              <w:rPr>
                <w:rFonts w:hint="eastAsia" w:ascii="宋体" w:hAnsi="宋体" w:eastAsia="宋体" w:cs="宋体"/>
                <w:highlight w:val="none"/>
              </w:rPr>
            </w:pPr>
          </w:p>
          <w:p w14:paraId="64C3A053">
            <w:pPr>
              <w:spacing w:line="250" w:lineRule="auto"/>
              <w:jc w:val="center"/>
              <w:rPr>
                <w:rFonts w:hint="eastAsia" w:ascii="宋体" w:hAnsi="宋体" w:eastAsia="宋体" w:cs="宋体"/>
                <w:highlight w:val="none"/>
              </w:rPr>
            </w:pPr>
          </w:p>
          <w:p w14:paraId="4846BD23">
            <w:pPr>
              <w:spacing w:line="250" w:lineRule="auto"/>
              <w:jc w:val="center"/>
              <w:rPr>
                <w:rFonts w:hint="eastAsia" w:ascii="宋体" w:hAnsi="宋体" w:eastAsia="宋体" w:cs="宋体"/>
                <w:highlight w:val="none"/>
              </w:rPr>
            </w:pPr>
          </w:p>
          <w:p w14:paraId="6E23847F">
            <w:pPr>
              <w:spacing w:before="65" w:line="227" w:lineRule="auto"/>
              <w:ind w:left="116"/>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干调</w:t>
            </w:r>
          </w:p>
        </w:tc>
        <w:tc>
          <w:tcPr>
            <w:tcW w:w="2066" w:type="pct"/>
          </w:tcPr>
          <w:p w14:paraId="67EF50C5">
            <w:pPr>
              <w:spacing w:before="41" w:line="228" w:lineRule="auto"/>
              <w:ind w:left="143"/>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白</w:t>
            </w:r>
            <w:r>
              <w:rPr>
                <w:rFonts w:hint="eastAsia" w:ascii="宋体" w:hAnsi="宋体" w:eastAsia="宋体" w:cs="宋体"/>
                <w:spacing w:val="-3"/>
                <w:sz w:val="20"/>
                <w:szCs w:val="20"/>
                <w:highlight w:val="none"/>
              </w:rPr>
              <w:t>糯米</w:t>
            </w:r>
          </w:p>
        </w:tc>
        <w:tc>
          <w:tcPr>
            <w:tcW w:w="2020" w:type="pct"/>
            <w:gridSpan w:val="2"/>
          </w:tcPr>
          <w:p w14:paraId="6EA3FE62">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1F837A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231CEFD7">
            <w:pPr>
              <w:jc w:val="center"/>
              <w:rPr>
                <w:rFonts w:hint="eastAsia" w:ascii="宋体" w:hAnsi="宋体" w:eastAsia="宋体" w:cs="宋体"/>
                <w:highlight w:val="none"/>
              </w:rPr>
            </w:pPr>
          </w:p>
        </w:tc>
        <w:tc>
          <w:tcPr>
            <w:tcW w:w="2066" w:type="pct"/>
          </w:tcPr>
          <w:p w14:paraId="2B499DD9">
            <w:pPr>
              <w:spacing w:before="42" w:line="228" w:lineRule="auto"/>
              <w:ind w:left="143"/>
              <w:jc w:val="center"/>
              <w:rPr>
                <w:rFonts w:hint="eastAsia" w:ascii="宋体" w:hAnsi="宋体" w:eastAsia="宋体" w:cs="宋体"/>
                <w:sz w:val="20"/>
                <w:szCs w:val="20"/>
                <w:highlight w:val="none"/>
              </w:rPr>
            </w:pPr>
            <w:r>
              <w:rPr>
                <w:rFonts w:hint="eastAsia" w:ascii="宋体" w:hAnsi="宋体" w:eastAsia="宋体" w:cs="宋体"/>
                <w:spacing w:val="-1"/>
                <w:sz w:val="20"/>
                <w:szCs w:val="20"/>
                <w:highlight w:val="none"/>
              </w:rPr>
              <w:t>白</w:t>
            </w:r>
            <w:r>
              <w:rPr>
                <w:rFonts w:hint="eastAsia" w:ascii="宋体" w:hAnsi="宋体" w:eastAsia="宋体" w:cs="宋体"/>
                <w:sz w:val="20"/>
                <w:szCs w:val="20"/>
                <w:highlight w:val="none"/>
              </w:rPr>
              <w:t>糯米面</w:t>
            </w:r>
          </w:p>
        </w:tc>
        <w:tc>
          <w:tcPr>
            <w:tcW w:w="2020" w:type="pct"/>
            <w:gridSpan w:val="2"/>
          </w:tcPr>
          <w:p w14:paraId="52763F6B">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6E0789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34B281ED">
            <w:pPr>
              <w:jc w:val="center"/>
              <w:rPr>
                <w:rFonts w:hint="eastAsia" w:ascii="宋体" w:hAnsi="宋体" w:eastAsia="宋体" w:cs="宋体"/>
                <w:highlight w:val="none"/>
              </w:rPr>
            </w:pPr>
          </w:p>
        </w:tc>
        <w:tc>
          <w:tcPr>
            <w:tcW w:w="2066" w:type="pct"/>
          </w:tcPr>
          <w:p w14:paraId="1315734B">
            <w:pPr>
              <w:spacing w:before="43"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大碴子</w:t>
            </w:r>
          </w:p>
        </w:tc>
        <w:tc>
          <w:tcPr>
            <w:tcW w:w="2020" w:type="pct"/>
            <w:gridSpan w:val="2"/>
          </w:tcPr>
          <w:p w14:paraId="0B57F765">
            <w:pPr>
              <w:spacing w:before="43"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02C115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086A728E">
            <w:pPr>
              <w:jc w:val="center"/>
              <w:rPr>
                <w:rFonts w:hint="eastAsia" w:ascii="宋体" w:hAnsi="宋体" w:eastAsia="宋体" w:cs="宋体"/>
                <w:highlight w:val="none"/>
              </w:rPr>
            </w:pPr>
          </w:p>
        </w:tc>
        <w:tc>
          <w:tcPr>
            <w:tcW w:w="2066" w:type="pct"/>
          </w:tcPr>
          <w:p w14:paraId="07C0FF53">
            <w:pPr>
              <w:spacing w:before="40" w:line="228" w:lineRule="auto"/>
              <w:ind w:left="118"/>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高粱米</w:t>
            </w:r>
          </w:p>
        </w:tc>
        <w:tc>
          <w:tcPr>
            <w:tcW w:w="2020" w:type="pct"/>
            <w:gridSpan w:val="2"/>
          </w:tcPr>
          <w:p w14:paraId="695E03F9">
            <w:pPr>
              <w:spacing w:before="40" w:line="230"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045B9A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75036DEF">
            <w:pPr>
              <w:jc w:val="center"/>
              <w:rPr>
                <w:rFonts w:hint="eastAsia" w:ascii="宋体" w:hAnsi="宋体" w:eastAsia="宋体" w:cs="宋体"/>
                <w:highlight w:val="none"/>
              </w:rPr>
            </w:pPr>
          </w:p>
        </w:tc>
        <w:tc>
          <w:tcPr>
            <w:tcW w:w="2066" w:type="pct"/>
          </w:tcPr>
          <w:p w14:paraId="6327583E">
            <w:pPr>
              <w:spacing w:before="41" w:line="228" w:lineRule="auto"/>
              <w:ind w:left="118"/>
              <w:jc w:val="center"/>
              <w:rPr>
                <w:rFonts w:hint="eastAsia" w:ascii="宋体" w:hAnsi="宋体" w:eastAsia="宋体" w:cs="宋体"/>
                <w:sz w:val="20"/>
                <w:szCs w:val="20"/>
                <w:highlight w:val="none"/>
              </w:rPr>
            </w:pPr>
            <w:r>
              <w:rPr>
                <w:rFonts w:hint="eastAsia" w:ascii="宋体" w:hAnsi="宋体" w:eastAsia="宋体" w:cs="宋体"/>
                <w:spacing w:val="2"/>
                <w:sz w:val="20"/>
                <w:szCs w:val="20"/>
                <w:highlight w:val="none"/>
              </w:rPr>
              <w:t>黑米</w:t>
            </w:r>
          </w:p>
        </w:tc>
        <w:tc>
          <w:tcPr>
            <w:tcW w:w="2020" w:type="pct"/>
            <w:gridSpan w:val="2"/>
          </w:tcPr>
          <w:p w14:paraId="110319EC">
            <w:pPr>
              <w:spacing w:before="41" w:line="229"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5D754F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523E3320">
            <w:pPr>
              <w:jc w:val="center"/>
              <w:rPr>
                <w:rFonts w:hint="eastAsia" w:ascii="宋体" w:hAnsi="宋体" w:eastAsia="宋体" w:cs="宋体"/>
                <w:highlight w:val="none"/>
              </w:rPr>
            </w:pPr>
          </w:p>
        </w:tc>
        <w:tc>
          <w:tcPr>
            <w:tcW w:w="2066" w:type="pct"/>
          </w:tcPr>
          <w:p w14:paraId="0FF08D76">
            <w:pPr>
              <w:spacing w:before="41" w:line="223" w:lineRule="auto"/>
              <w:ind w:left="112"/>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黄豆面</w:t>
            </w:r>
          </w:p>
        </w:tc>
        <w:tc>
          <w:tcPr>
            <w:tcW w:w="2020" w:type="pct"/>
            <w:gridSpan w:val="2"/>
          </w:tcPr>
          <w:p w14:paraId="5DF5E123">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2785A4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712F6A7D">
            <w:pPr>
              <w:jc w:val="center"/>
              <w:rPr>
                <w:rFonts w:hint="eastAsia" w:ascii="宋体" w:hAnsi="宋体" w:eastAsia="宋体" w:cs="宋体"/>
                <w:highlight w:val="none"/>
              </w:rPr>
            </w:pPr>
          </w:p>
        </w:tc>
        <w:tc>
          <w:tcPr>
            <w:tcW w:w="2066" w:type="pct"/>
          </w:tcPr>
          <w:p w14:paraId="179FC257">
            <w:pPr>
              <w:spacing w:before="41" w:line="229" w:lineRule="auto"/>
              <w:ind w:left="114"/>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馄饨</w:t>
            </w:r>
          </w:p>
        </w:tc>
        <w:tc>
          <w:tcPr>
            <w:tcW w:w="2020" w:type="pct"/>
            <w:gridSpan w:val="2"/>
          </w:tcPr>
          <w:p w14:paraId="11856C58">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47E031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16F15BAC">
            <w:pPr>
              <w:jc w:val="center"/>
              <w:rPr>
                <w:rFonts w:hint="eastAsia" w:ascii="宋体" w:hAnsi="宋体" w:eastAsia="宋体" w:cs="宋体"/>
                <w:highlight w:val="none"/>
              </w:rPr>
            </w:pPr>
          </w:p>
        </w:tc>
        <w:tc>
          <w:tcPr>
            <w:tcW w:w="2066" w:type="pct"/>
          </w:tcPr>
          <w:p w14:paraId="6A2A5234">
            <w:pPr>
              <w:spacing w:before="42" w:line="228" w:lineRule="auto"/>
              <w:ind w:left="114"/>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馄</w:t>
            </w:r>
            <w:r>
              <w:rPr>
                <w:rFonts w:hint="eastAsia" w:ascii="宋体" w:hAnsi="宋体" w:eastAsia="宋体" w:cs="宋体"/>
                <w:spacing w:val="6"/>
                <w:sz w:val="20"/>
                <w:szCs w:val="20"/>
                <w:highlight w:val="none"/>
              </w:rPr>
              <w:t>饨皮</w:t>
            </w:r>
          </w:p>
        </w:tc>
        <w:tc>
          <w:tcPr>
            <w:tcW w:w="2020" w:type="pct"/>
            <w:gridSpan w:val="2"/>
          </w:tcPr>
          <w:p w14:paraId="3E919EB2">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45D8A4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424A3214">
            <w:pPr>
              <w:jc w:val="center"/>
              <w:rPr>
                <w:rFonts w:hint="eastAsia" w:ascii="宋体" w:hAnsi="宋体" w:eastAsia="宋体" w:cs="宋体"/>
                <w:highlight w:val="none"/>
              </w:rPr>
            </w:pPr>
          </w:p>
        </w:tc>
        <w:tc>
          <w:tcPr>
            <w:tcW w:w="2066" w:type="pct"/>
          </w:tcPr>
          <w:p w14:paraId="072B0DAE">
            <w:pPr>
              <w:spacing w:before="41" w:line="228" w:lineRule="auto"/>
              <w:ind w:left="118"/>
              <w:jc w:val="center"/>
              <w:rPr>
                <w:rFonts w:hint="eastAsia" w:ascii="宋体" w:hAnsi="宋体" w:eastAsia="宋体" w:cs="宋体"/>
                <w:sz w:val="20"/>
                <w:szCs w:val="20"/>
                <w:highlight w:val="none"/>
              </w:rPr>
            </w:pPr>
            <w:r>
              <w:rPr>
                <w:rFonts w:hint="eastAsia" w:ascii="宋体" w:hAnsi="宋体" w:eastAsia="宋体" w:cs="宋体"/>
                <w:spacing w:val="2"/>
                <w:sz w:val="20"/>
                <w:szCs w:val="20"/>
                <w:highlight w:val="none"/>
              </w:rPr>
              <w:t>小米</w:t>
            </w:r>
          </w:p>
        </w:tc>
        <w:tc>
          <w:tcPr>
            <w:tcW w:w="2020" w:type="pct"/>
            <w:gridSpan w:val="2"/>
          </w:tcPr>
          <w:p w14:paraId="3F4CC224">
            <w:pPr>
              <w:spacing w:before="41"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1"/>
                <w:sz w:val="20"/>
                <w:szCs w:val="20"/>
                <w:highlight w:val="none"/>
              </w:rPr>
              <w:t>件</w:t>
            </w:r>
          </w:p>
        </w:tc>
      </w:tr>
      <w:tr w14:paraId="14CF3E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71FCAC0A">
            <w:pPr>
              <w:jc w:val="center"/>
              <w:rPr>
                <w:rFonts w:hint="eastAsia" w:ascii="宋体" w:hAnsi="宋体" w:eastAsia="宋体" w:cs="宋体"/>
                <w:highlight w:val="none"/>
              </w:rPr>
            </w:pPr>
          </w:p>
        </w:tc>
        <w:tc>
          <w:tcPr>
            <w:tcW w:w="2066" w:type="pct"/>
          </w:tcPr>
          <w:p w14:paraId="7F705E47">
            <w:pPr>
              <w:spacing w:before="42" w:line="228" w:lineRule="auto"/>
              <w:ind w:left="114"/>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玉米挂面</w:t>
            </w:r>
          </w:p>
        </w:tc>
        <w:tc>
          <w:tcPr>
            <w:tcW w:w="2020" w:type="pct"/>
            <w:gridSpan w:val="2"/>
          </w:tcPr>
          <w:p w14:paraId="24E24B4D">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50F891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072EF904">
            <w:pPr>
              <w:jc w:val="center"/>
              <w:rPr>
                <w:rFonts w:hint="eastAsia" w:ascii="宋体" w:hAnsi="宋体" w:eastAsia="宋体" w:cs="宋体"/>
                <w:highlight w:val="none"/>
              </w:rPr>
            </w:pPr>
          </w:p>
        </w:tc>
        <w:tc>
          <w:tcPr>
            <w:tcW w:w="2066" w:type="pct"/>
          </w:tcPr>
          <w:p w14:paraId="48EEC83B">
            <w:pPr>
              <w:spacing w:before="42" w:line="228" w:lineRule="auto"/>
              <w:ind w:left="114"/>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玉</w:t>
            </w:r>
            <w:r>
              <w:rPr>
                <w:rFonts w:hint="eastAsia" w:ascii="宋体" w:hAnsi="宋体" w:eastAsia="宋体" w:cs="宋体"/>
                <w:spacing w:val="6"/>
                <w:sz w:val="20"/>
                <w:szCs w:val="20"/>
                <w:highlight w:val="none"/>
              </w:rPr>
              <w:t>米面</w:t>
            </w:r>
          </w:p>
        </w:tc>
        <w:tc>
          <w:tcPr>
            <w:tcW w:w="2020" w:type="pct"/>
            <w:gridSpan w:val="2"/>
          </w:tcPr>
          <w:p w14:paraId="54A5218E">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74CB9F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12AF0474">
            <w:pPr>
              <w:jc w:val="center"/>
              <w:rPr>
                <w:rFonts w:hint="eastAsia" w:ascii="宋体" w:hAnsi="宋体" w:eastAsia="宋体" w:cs="宋体"/>
                <w:highlight w:val="none"/>
              </w:rPr>
            </w:pPr>
          </w:p>
        </w:tc>
        <w:tc>
          <w:tcPr>
            <w:tcW w:w="2066" w:type="pct"/>
          </w:tcPr>
          <w:p w14:paraId="31F281B5">
            <w:pPr>
              <w:spacing w:before="42"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大</w:t>
            </w:r>
            <w:r>
              <w:rPr>
                <w:rFonts w:hint="eastAsia" w:ascii="宋体" w:hAnsi="宋体" w:eastAsia="宋体" w:cs="宋体"/>
                <w:spacing w:val="3"/>
                <w:sz w:val="20"/>
                <w:szCs w:val="20"/>
                <w:highlight w:val="none"/>
              </w:rPr>
              <w:t>米</w:t>
            </w:r>
          </w:p>
        </w:tc>
        <w:tc>
          <w:tcPr>
            <w:tcW w:w="2020" w:type="pct"/>
            <w:gridSpan w:val="2"/>
          </w:tcPr>
          <w:p w14:paraId="2135390A">
            <w:pPr>
              <w:spacing w:before="42"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1"/>
                <w:sz w:val="20"/>
                <w:szCs w:val="20"/>
                <w:highlight w:val="none"/>
              </w:rPr>
              <w:t>件</w:t>
            </w:r>
          </w:p>
        </w:tc>
      </w:tr>
      <w:tr w14:paraId="3DAAA1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0F2A1518">
            <w:pPr>
              <w:jc w:val="center"/>
              <w:rPr>
                <w:rFonts w:hint="eastAsia" w:ascii="宋体" w:hAnsi="宋体" w:eastAsia="宋体" w:cs="宋体"/>
                <w:highlight w:val="none"/>
              </w:rPr>
            </w:pPr>
          </w:p>
        </w:tc>
        <w:tc>
          <w:tcPr>
            <w:tcW w:w="2066" w:type="pct"/>
          </w:tcPr>
          <w:p w14:paraId="444CD1B4">
            <w:pPr>
              <w:spacing w:before="42"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8"/>
                <w:sz w:val="20"/>
                <w:szCs w:val="20"/>
                <w:highlight w:val="none"/>
              </w:rPr>
              <w:t>粘</w:t>
            </w:r>
            <w:r>
              <w:rPr>
                <w:rFonts w:hint="eastAsia" w:ascii="宋体" w:hAnsi="宋体" w:eastAsia="宋体" w:cs="宋体"/>
                <w:spacing w:val="7"/>
                <w:sz w:val="20"/>
                <w:szCs w:val="20"/>
                <w:highlight w:val="none"/>
              </w:rPr>
              <w:t>大碴子</w:t>
            </w:r>
          </w:p>
        </w:tc>
        <w:tc>
          <w:tcPr>
            <w:tcW w:w="2020" w:type="pct"/>
            <w:gridSpan w:val="2"/>
          </w:tcPr>
          <w:p w14:paraId="1A339ED2">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18D0DE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1FD9180F">
            <w:pPr>
              <w:spacing w:before="65" w:line="227" w:lineRule="auto"/>
              <w:ind w:left="116"/>
              <w:jc w:val="center"/>
              <w:rPr>
                <w:rFonts w:hint="eastAsia" w:ascii="宋体" w:hAnsi="宋体" w:eastAsia="宋体" w:cs="宋体"/>
                <w:sz w:val="20"/>
                <w:szCs w:val="20"/>
                <w:highlight w:val="none"/>
              </w:rPr>
            </w:pPr>
          </w:p>
        </w:tc>
        <w:tc>
          <w:tcPr>
            <w:tcW w:w="2066" w:type="pct"/>
          </w:tcPr>
          <w:p w14:paraId="23ED0393">
            <w:pPr>
              <w:spacing w:before="43" w:line="228" w:lineRule="auto"/>
              <w:ind w:left="143"/>
              <w:jc w:val="center"/>
              <w:rPr>
                <w:rFonts w:hint="eastAsia" w:ascii="宋体" w:hAnsi="宋体" w:eastAsia="宋体" w:cs="宋体"/>
                <w:sz w:val="20"/>
                <w:szCs w:val="20"/>
                <w:highlight w:val="none"/>
              </w:rPr>
            </w:pPr>
            <w:r>
              <w:rPr>
                <w:rFonts w:hint="eastAsia" w:ascii="宋体" w:hAnsi="宋体" w:eastAsia="宋体" w:cs="宋体"/>
                <w:spacing w:val="-11"/>
                <w:sz w:val="20"/>
                <w:szCs w:val="20"/>
                <w:highlight w:val="none"/>
              </w:rPr>
              <w:t>白</w:t>
            </w:r>
            <w:r>
              <w:rPr>
                <w:rFonts w:hint="eastAsia" w:ascii="宋体" w:hAnsi="宋体" w:eastAsia="宋体" w:cs="宋体"/>
                <w:spacing w:val="-10"/>
                <w:sz w:val="20"/>
                <w:szCs w:val="20"/>
                <w:highlight w:val="none"/>
              </w:rPr>
              <w:t>糖</w:t>
            </w:r>
          </w:p>
        </w:tc>
        <w:tc>
          <w:tcPr>
            <w:tcW w:w="2020" w:type="pct"/>
            <w:gridSpan w:val="2"/>
          </w:tcPr>
          <w:p w14:paraId="11446B16">
            <w:pPr>
              <w:spacing w:before="43" w:line="228"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650600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24B01028">
            <w:pPr>
              <w:jc w:val="center"/>
              <w:rPr>
                <w:rFonts w:hint="eastAsia" w:ascii="宋体" w:hAnsi="宋体" w:eastAsia="宋体" w:cs="宋体"/>
                <w:highlight w:val="none"/>
              </w:rPr>
            </w:pPr>
          </w:p>
        </w:tc>
        <w:tc>
          <w:tcPr>
            <w:tcW w:w="2066" w:type="pct"/>
          </w:tcPr>
          <w:p w14:paraId="024DF185">
            <w:pPr>
              <w:spacing w:before="43" w:line="228" w:lineRule="auto"/>
              <w:ind w:left="143"/>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白</w:t>
            </w:r>
            <w:r>
              <w:rPr>
                <w:rFonts w:hint="eastAsia" w:ascii="宋体" w:hAnsi="宋体" w:eastAsia="宋体" w:cs="宋体"/>
                <w:spacing w:val="-3"/>
                <w:sz w:val="20"/>
                <w:szCs w:val="20"/>
                <w:highlight w:val="none"/>
              </w:rPr>
              <w:t>芝麻</w:t>
            </w:r>
          </w:p>
        </w:tc>
        <w:tc>
          <w:tcPr>
            <w:tcW w:w="2020" w:type="pct"/>
            <w:gridSpan w:val="2"/>
          </w:tcPr>
          <w:p w14:paraId="63FB2141">
            <w:pPr>
              <w:spacing w:before="43"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526F12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55252754">
            <w:pPr>
              <w:jc w:val="center"/>
              <w:rPr>
                <w:rFonts w:hint="eastAsia" w:ascii="宋体" w:hAnsi="宋体" w:eastAsia="宋体" w:cs="宋体"/>
                <w:highlight w:val="none"/>
              </w:rPr>
            </w:pPr>
          </w:p>
        </w:tc>
        <w:tc>
          <w:tcPr>
            <w:tcW w:w="2066" w:type="pct"/>
          </w:tcPr>
          <w:p w14:paraId="33098660">
            <w:pPr>
              <w:spacing w:before="40"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草菇老</w:t>
            </w:r>
            <w:r>
              <w:rPr>
                <w:rFonts w:hint="eastAsia" w:ascii="宋体" w:hAnsi="宋体" w:eastAsia="宋体" w:cs="宋体"/>
                <w:spacing w:val="6"/>
                <w:sz w:val="20"/>
                <w:szCs w:val="20"/>
                <w:highlight w:val="none"/>
              </w:rPr>
              <w:t>抽</w:t>
            </w:r>
          </w:p>
        </w:tc>
        <w:tc>
          <w:tcPr>
            <w:tcW w:w="2020" w:type="pct"/>
            <w:gridSpan w:val="2"/>
          </w:tcPr>
          <w:p w14:paraId="768C09EF">
            <w:pPr>
              <w:spacing w:before="40"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4FBC85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555D3403">
            <w:pPr>
              <w:jc w:val="center"/>
              <w:rPr>
                <w:rFonts w:hint="eastAsia" w:ascii="宋体" w:hAnsi="宋体" w:eastAsia="宋体" w:cs="宋体"/>
                <w:highlight w:val="none"/>
              </w:rPr>
            </w:pPr>
          </w:p>
        </w:tc>
        <w:tc>
          <w:tcPr>
            <w:tcW w:w="2066" w:type="pct"/>
          </w:tcPr>
          <w:p w14:paraId="10AEC4AD">
            <w:pPr>
              <w:spacing w:before="41"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8"/>
                <w:sz w:val="20"/>
                <w:szCs w:val="20"/>
                <w:highlight w:val="none"/>
              </w:rPr>
              <w:t>粗</w:t>
            </w:r>
            <w:r>
              <w:rPr>
                <w:rFonts w:hint="eastAsia" w:ascii="宋体" w:hAnsi="宋体" w:eastAsia="宋体" w:cs="宋体"/>
                <w:spacing w:val="7"/>
                <w:sz w:val="20"/>
                <w:szCs w:val="20"/>
                <w:highlight w:val="none"/>
              </w:rPr>
              <w:t>辣椒面</w:t>
            </w:r>
          </w:p>
        </w:tc>
        <w:tc>
          <w:tcPr>
            <w:tcW w:w="2020" w:type="pct"/>
            <w:gridSpan w:val="2"/>
          </w:tcPr>
          <w:p w14:paraId="20F5A8FA">
            <w:pPr>
              <w:spacing w:before="41" w:line="228" w:lineRule="auto"/>
              <w:ind w:left="116"/>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桶</w:t>
            </w:r>
          </w:p>
        </w:tc>
      </w:tr>
      <w:tr w14:paraId="2040D9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078D247E">
            <w:pPr>
              <w:jc w:val="center"/>
              <w:rPr>
                <w:rFonts w:hint="eastAsia" w:ascii="宋体" w:hAnsi="宋体" w:eastAsia="宋体" w:cs="宋体"/>
                <w:highlight w:val="none"/>
              </w:rPr>
            </w:pPr>
          </w:p>
        </w:tc>
        <w:tc>
          <w:tcPr>
            <w:tcW w:w="2066" w:type="pct"/>
          </w:tcPr>
          <w:p w14:paraId="4B50E31A">
            <w:pPr>
              <w:spacing w:before="41" w:line="227" w:lineRule="auto"/>
              <w:ind w:left="113"/>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醋</w:t>
            </w:r>
            <w:r>
              <w:rPr>
                <w:rFonts w:hint="eastAsia" w:ascii="宋体" w:hAnsi="宋体" w:eastAsia="宋体" w:cs="宋体"/>
                <w:spacing w:val="4"/>
                <w:sz w:val="20"/>
                <w:szCs w:val="20"/>
                <w:highlight w:val="none"/>
              </w:rPr>
              <w:t>精</w:t>
            </w:r>
          </w:p>
        </w:tc>
        <w:tc>
          <w:tcPr>
            <w:tcW w:w="2020" w:type="pct"/>
            <w:gridSpan w:val="2"/>
          </w:tcPr>
          <w:p w14:paraId="7677117C">
            <w:pPr>
              <w:spacing w:before="41"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1"/>
                <w:sz w:val="20"/>
                <w:szCs w:val="20"/>
                <w:highlight w:val="none"/>
              </w:rPr>
              <w:t>件</w:t>
            </w:r>
          </w:p>
        </w:tc>
      </w:tr>
      <w:tr w14:paraId="1FD24A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7E5E3EAB">
            <w:pPr>
              <w:jc w:val="center"/>
              <w:rPr>
                <w:rFonts w:hint="eastAsia" w:ascii="宋体" w:hAnsi="宋体" w:eastAsia="宋体" w:cs="宋体"/>
                <w:highlight w:val="none"/>
              </w:rPr>
            </w:pPr>
          </w:p>
        </w:tc>
        <w:tc>
          <w:tcPr>
            <w:tcW w:w="2066" w:type="pct"/>
          </w:tcPr>
          <w:p w14:paraId="46B41217">
            <w:pPr>
              <w:spacing w:before="41"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10"/>
                <w:sz w:val="20"/>
                <w:szCs w:val="20"/>
                <w:highlight w:val="none"/>
              </w:rPr>
              <w:t>大</w:t>
            </w:r>
            <w:r>
              <w:rPr>
                <w:rFonts w:hint="eastAsia" w:ascii="宋体" w:hAnsi="宋体" w:eastAsia="宋体" w:cs="宋体"/>
                <w:spacing w:val="7"/>
                <w:sz w:val="20"/>
                <w:szCs w:val="20"/>
                <w:highlight w:val="none"/>
              </w:rPr>
              <w:t>粒花生米</w:t>
            </w:r>
          </w:p>
        </w:tc>
        <w:tc>
          <w:tcPr>
            <w:tcW w:w="2020" w:type="pct"/>
            <w:gridSpan w:val="2"/>
          </w:tcPr>
          <w:p w14:paraId="754A54BB">
            <w:pPr>
              <w:spacing w:before="41" w:line="229"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7FD4AC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73CD2A3A">
            <w:pPr>
              <w:jc w:val="center"/>
              <w:rPr>
                <w:rFonts w:hint="eastAsia" w:ascii="宋体" w:hAnsi="宋体" w:eastAsia="宋体" w:cs="宋体"/>
                <w:highlight w:val="none"/>
              </w:rPr>
            </w:pPr>
          </w:p>
        </w:tc>
        <w:tc>
          <w:tcPr>
            <w:tcW w:w="2066" w:type="pct"/>
          </w:tcPr>
          <w:p w14:paraId="205EF3F2">
            <w:pPr>
              <w:spacing w:before="41" w:line="228" w:lineRule="auto"/>
              <w:ind w:left="120"/>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东</w:t>
            </w:r>
            <w:r>
              <w:rPr>
                <w:rFonts w:hint="eastAsia" w:ascii="宋体" w:hAnsi="宋体" w:eastAsia="宋体" w:cs="宋体"/>
                <w:spacing w:val="5"/>
                <w:sz w:val="20"/>
                <w:szCs w:val="20"/>
                <w:highlight w:val="none"/>
              </w:rPr>
              <w:t>古酱油</w:t>
            </w:r>
          </w:p>
        </w:tc>
        <w:tc>
          <w:tcPr>
            <w:tcW w:w="2020" w:type="pct"/>
            <w:gridSpan w:val="2"/>
          </w:tcPr>
          <w:p w14:paraId="52857E12">
            <w:pPr>
              <w:spacing w:before="41"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665648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00214B49">
            <w:pPr>
              <w:jc w:val="center"/>
              <w:rPr>
                <w:rFonts w:hint="eastAsia" w:ascii="宋体" w:hAnsi="宋体" w:eastAsia="宋体" w:cs="宋体"/>
                <w:highlight w:val="none"/>
              </w:rPr>
            </w:pPr>
          </w:p>
        </w:tc>
        <w:tc>
          <w:tcPr>
            <w:tcW w:w="2066" w:type="pct"/>
          </w:tcPr>
          <w:p w14:paraId="55070162">
            <w:pPr>
              <w:spacing w:before="41" w:line="228" w:lineRule="auto"/>
              <w:ind w:left="114"/>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豆</w:t>
            </w:r>
            <w:r>
              <w:rPr>
                <w:rFonts w:hint="eastAsia" w:ascii="宋体" w:hAnsi="宋体" w:eastAsia="宋体" w:cs="宋体"/>
                <w:spacing w:val="6"/>
                <w:sz w:val="20"/>
                <w:szCs w:val="20"/>
                <w:highlight w:val="none"/>
              </w:rPr>
              <w:t>腐王</w:t>
            </w:r>
          </w:p>
        </w:tc>
        <w:tc>
          <w:tcPr>
            <w:tcW w:w="2020" w:type="pct"/>
            <w:gridSpan w:val="2"/>
          </w:tcPr>
          <w:p w14:paraId="25177304">
            <w:pPr>
              <w:spacing w:before="41" w:line="229"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瓶</w:t>
            </w:r>
          </w:p>
        </w:tc>
      </w:tr>
      <w:tr w14:paraId="63DA91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4364ADD3">
            <w:pPr>
              <w:jc w:val="center"/>
              <w:rPr>
                <w:rFonts w:hint="eastAsia" w:ascii="宋体" w:hAnsi="宋体" w:eastAsia="宋体" w:cs="宋体"/>
                <w:highlight w:val="none"/>
              </w:rPr>
            </w:pPr>
          </w:p>
        </w:tc>
        <w:tc>
          <w:tcPr>
            <w:tcW w:w="2066" w:type="pct"/>
          </w:tcPr>
          <w:p w14:paraId="7DEE0146">
            <w:pPr>
              <w:spacing w:before="43" w:line="228" w:lineRule="auto"/>
              <w:ind w:left="114"/>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豆油</w:t>
            </w:r>
          </w:p>
        </w:tc>
        <w:tc>
          <w:tcPr>
            <w:tcW w:w="2020" w:type="pct"/>
            <w:gridSpan w:val="2"/>
          </w:tcPr>
          <w:p w14:paraId="24674427">
            <w:pPr>
              <w:spacing w:before="42" w:line="228" w:lineRule="auto"/>
              <w:ind w:left="116"/>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桶</w:t>
            </w:r>
          </w:p>
        </w:tc>
      </w:tr>
      <w:tr w14:paraId="6DA5B0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1A33D74A">
            <w:pPr>
              <w:jc w:val="center"/>
              <w:rPr>
                <w:rFonts w:hint="eastAsia" w:ascii="宋体" w:hAnsi="宋体" w:eastAsia="宋体" w:cs="宋体"/>
                <w:highlight w:val="none"/>
              </w:rPr>
            </w:pPr>
          </w:p>
        </w:tc>
        <w:tc>
          <w:tcPr>
            <w:tcW w:w="2066" w:type="pct"/>
          </w:tcPr>
          <w:p w14:paraId="5FEC4141">
            <w:pPr>
              <w:spacing w:before="43" w:line="225" w:lineRule="auto"/>
              <w:ind w:left="123"/>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多彩蜜</w:t>
            </w:r>
            <w:r>
              <w:rPr>
                <w:rFonts w:hint="eastAsia" w:ascii="宋体" w:hAnsi="宋体" w:eastAsia="宋体" w:cs="宋体"/>
                <w:spacing w:val="4"/>
                <w:sz w:val="20"/>
                <w:szCs w:val="20"/>
                <w:highlight w:val="none"/>
              </w:rPr>
              <w:t>豆</w:t>
            </w:r>
          </w:p>
        </w:tc>
        <w:tc>
          <w:tcPr>
            <w:tcW w:w="2020" w:type="pct"/>
            <w:gridSpan w:val="2"/>
          </w:tcPr>
          <w:p w14:paraId="594C5D33">
            <w:pPr>
              <w:spacing w:before="42" w:line="228" w:lineRule="auto"/>
              <w:ind w:left="116"/>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桶</w:t>
            </w:r>
          </w:p>
        </w:tc>
      </w:tr>
      <w:tr w14:paraId="2CDF01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563F06A0">
            <w:pPr>
              <w:jc w:val="center"/>
              <w:rPr>
                <w:rFonts w:hint="eastAsia" w:ascii="宋体" w:hAnsi="宋体" w:eastAsia="宋体" w:cs="宋体"/>
                <w:highlight w:val="none"/>
              </w:rPr>
            </w:pPr>
          </w:p>
        </w:tc>
        <w:tc>
          <w:tcPr>
            <w:tcW w:w="2066" w:type="pct"/>
          </w:tcPr>
          <w:p w14:paraId="0E762597">
            <w:pPr>
              <w:spacing w:before="43"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番</w:t>
            </w:r>
            <w:r>
              <w:rPr>
                <w:rFonts w:hint="eastAsia" w:ascii="宋体" w:hAnsi="宋体" w:eastAsia="宋体" w:cs="宋体"/>
                <w:spacing w:val="6"/>
                <w:sz w:val="20"/>
                <w:szCs w:val="20"/>
                <w:highlight w:val="none"/>
              </w:rPr>
              <w:t>茄酱</w:t>
            </w:r>
          </w:p>
        </w:tc>
        <w:tc>
          <w:tcPr>
            <w:tcW w:w="2020" w:type="pct"/>
            <w:gridSpan w:val="2"/>
          </w:tcPr>
          <w:p w14:paraId="652A1EE8">
            <w:pPr>
              <w:spacing w:before="43" w:line="228"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299A72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3ECEDF97">
            <w:pPr>
              <w:jc w:val="center"/>
              <w:rPr>
                <w:rFonts w:hint="eastAsia" w:ascii="宋体" w:hAnsi="宋体" w:eastAsia="宋体" w:cs="宋体"/>
                <w:highlight w:val="none"/>
              </w:rPr>
            </w:pPr>
          </w:p>
        </w:tc>
        <w:tc>
          <w:tcPr>
            <w:tcW w:w="2066" w:type="pct"/>
          </w:tcPr>
          <w:p w14:paraId="08A20E93">
            <w:pPr>
              <w:spacing w:before="42" w:line="228" w:lineRule="auto"/>
              <w:ind w:left="114"/>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方</w:t>
            </w:r>
            <w:r>
              <w:rPr>
                <w:rFonts w:hint="eastAsia" w:ascii="宋体" w:hAnsi="宋体" w:eastAsia="宋体" w:cs="宋体"/>
                <w:spacing w:val="6"/>
                <w:sz w:val="20"/>
                <w:szCs w:val="20"/>
                <w:highlight w:val="none"/>
              </w:rPr>
              <w:t>便面</w:t>
            </w:r>
          </w:p>
        </w:tc>
        <w:tc>
          <w:tcPr>
            <w:tcW w:w="2020" w:type="pct"/>
            <w:gridSpan w:val="2"/>
          </w:tcPr>
          <w:p w14:paraId="779672D6">
            <w:pPr>
              <w:spacing w:before="43" w:line="228"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704329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3361FAAF">
            <w:pPr>
              <w:jc w:val="center"/>
              <w:rPr>
                <w:rFonts w:hint="eastAsia" w:ascii="宋体" w:hAnsi="宋体" w:eastAsia="宋体" w:cs="宋体"/>
                <w:highlight w:val="none"/>
              </w:rPr>
            </w:pPr>
          </w:p>
        </w:tc>
        <w:tc>
          <w:tcPr>
            <w:tcW w:w="2066" w:type="pct"/>
          </w:tcPr>
          <w:p w14:paraId="4999849F">
            <w:pPr>
              <w:spacing w:before="43" w:line="228" w:lineRule="auto"/>
              <w:ind w:left="115"/>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枸</w:t>
            </w:r>
            <w:r>
              <w:rPr>
                <w:rFonts w:hint="eastAsia" w:ascii="宋体" w:hAnsi="宋体" w:eastAsia="宋体" w:cs="宋体"/>
                <w:spacing w:val="3"/>
                <w:sz w:val="20"/>
                <w:szCs w:val="20"/>
                <w:highlight w:val="none"/>
              </w:rPr>
              <w:t>杞</w:t>
            </w:r>
          </w:p>
        </w:tc>
        <w:tc>
          <w:tcPr>
            <w:tcW w:w="2020" w:type="pct"/>
            <w:gridSpan w:val="2"/>
          </w:tcPr>
          <w:p w14:paraId="71360C47">
            <w:pPr>
              <w:spacing w:before="43" w:line="228"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包</w:t>
            </w:r>
          </w:p>
        </w:tc>
      </w:tr>
      <w:tr w14:paraId="5BBC63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54C97C53">
            <w:pPr>
              <w:jc w:val="center"/>
              <w:rPr>
                <w:rFonts w:hint="eastAsia" w:ascii="宋体" w:hAnsi="宋体" w:eastAsia="宋体" w:cs="宋体"/>
                <w:highlight w:val="none"/>
              </w:rPr>
            </w:pPr>
          </w:p>
        </w:tc>
        <w:tc>
          <w:tcPr>
            <w:tcW w:w="2066" w:type="pct"/>
          </w:tcPr>
          <w:p w14:paraId="39A713FE">
            <w:pPr>
              <w:spacing w:before="43" w:line="228" w:lineRule="auto"/>
              <w:ind w:left="112"/>
              <w:jc w:val="center"/>
              <w:rPr>
                <w:rFonts w:hint="eastAsia" w:ascii="宋体" w:hAnsi="宋体" w:eastAsia="宋体" w:cs="宋体"/>
                <w:sz w:val="20"/>
                <w:szCs w:val="20"/>
                <w:highlight w:val="none"/>
              </w:rPr>
            </w:pPr>
            <w:r>
              <w:rPr>
                <w:rFonts w:hint="eastAsia" w:ascii="宋体" w:hAnsi="宋体" w:eastAsia="宋体" w:cs="宋体"/>
                <w:spacing w:val="9"/>
                <w:sz w:val="20"/>
                <w:szCs w:val="20"/>
                <w:highlight w:val="none"/>
              </w:rPr>
              <w:t>海</w:t>
            </w:r>
            <w:r>
              <w:rPr>
                <w:rFonts w:hint="eastAsia" w:ascii="宋体" w:hAnsi="宋体" w:eastAsia="宋体" w:cs="宋体"/>
                <w:spacing w:val="7"/>
                <w:sz w:val="20"/>
                <w:szCs w:val="20"/>
                <w:highlight w:val="none"/>
              </w:rPr>
              <w:t>鲜酱油</w:t>
            </w:r>
          </w:p>
        </w:tc>
        <w:tc>
          <w:tcPr>
            <w:tcW w:w="2020" w:type="pct"/>
            <w:gridSpan w:val="2"/>
          </w:tcPr>
          <w:p w14:paraId="583EAB26">
            <w:pPr>
              <w:spacing w:before="43"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24EEC8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6771074E">
            <w:pPr>
              <w:jc w:val="center"/>
              <w:rPr>
                <w:rFonts w:hint="eastAsia" w:ascii="宋体" w:hAnsi="宋体" w:eastAsia="宋体" w:cs="宋体"/>
                <w:highlight w:val="none"/>
              </w:rPr>
            </w:pPr>
          </w:p>
        </w:tc>
        <w:tc>
          <w:tcPr>
            <w:tcW w:w="2066" w:type="pct"/>
          </w:tcPr>
          <w:p w14:paraId="67862FE7">
            <w:pPr>
              <w:spacing w:before="40" w:line="230" w:lineRule="auto"/>
              <w:ind w:left="113"/>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蚝</w:t>
            </w:r>
            <w:r>
              <w:rPr>
                <w:rFonts w:hint="eastAsia" w:ascii="宋体" w:hAnsi="宋体" w:eastAsia="宋体" w:cs="宋体"/>
                <w:spacing w:val="4"/>
                <w:sz w:val="20"/>
                <w:szCs w:val="20"/>
                <w:highlight w:val="none"/>
              </w:rPr>
              <w:t>油</w:t>
            </w:r>
          </w:p>
        </w:tc>
        <w:tc>
          <w:tcPr>
            <w:tcW w:w="2020" w:type="pct"/>
            <w:gridSpan w:val="2"/>
          </w:tcPr>
          <w:p w14:paraId="0A0604A3">
            <w:pPr>
              <w:spacing w:before="40"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7AE546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090E1E23">
            <w:pPr>
              <w:jc w:val="center"/>
              <w:rPr>
                <w:rFonts w:hint="eastAsia" w:ascii="宋体" w:hAnsi="宋体" w:eastAsia="宋体" w:cs="宋体"/>
                <w:highlight w:val="none"/>
              </w:rPr>
            </w:pPr>
          </w:p>
        </w:tc>
        <w:tc>
          <w:tcPr>
            <w:tcW w:w="2066" w:type="pct"/>
          </w:tcPr>
          <w:p w14:paraId="1F7D3671">
            <w:pPr>
              <w:spacing w:before="41" w:line="228" w:lineRule="auto"/>
              <w:ind w:left="114"/>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和田大枣</w:t>
            </w:r>
          </w:p>
        </w:tc>
        <w:tc>
          <w:tcPr>
            <w:tcW w:w="2020" w:type="pct"/>
            <w:gridSpan w:val="2"/>
          </w:tcPr>
          <w:p w14:paraId="347B4B6F">
            <w:pPr>
              <w:spacing w:before="41" w:line="229"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636213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6D28AD51">
            <w:pPr>
              <w:jc w:val="center"/>
              <w:rPr>
                <w:rFonts w:hint="eastAsia" w:ascii="宋体" w:hAnsi="宋体" w:eastAsia="宋体" w:cs="宋体"/>
                <w:highlight w:val="none"/>
              </w:rPr>
            </w:pPr>
          </w:p>
        </w:tc>
        <w:tc>
          <w:tcPr>
            <w:tcW w:w="2066" w:type="pct"/>
          </w:tcPr>
          <w:p w14:paraId="2A2C6E6B">
            <w:pPr>
              <w:spacing w:before="41" w:line="228" w:lineRule="auto"/>
              <w:ind w:left="118"/>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红剁椒</w:t>
            </w:r>
          </w:p>
        </w:tc>
        <w:tc>
          <w:tcPr>
            <w:tcW w:w="2020" w:type="pct"/>
            <w:gridSpan w:val="2"/>
          </w:tcPr>
          <w:p w14:paraId="7F9BFD8B">
            <w:pPr>
              <w:spacing w:before="41" w:line="229"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瓶</w:t>
            </w:r>
          </w:p>
        </w:tc>
      </w:tr>
      <w:tr w14:paraId="5702EB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7F84B1A4">
            <w:pPr>
              <w:jc w:val="center"/>
              <w:rPr>
                <w:rFonts w:hint="eastAsia" w:ascii="宋体" w:hAnsi="宋体" w:eastAsia="宋体" w:cs="宋体"/>
                <w:highlight w:val="none"/>
              </w:rPr>
            </w:pPr>
          </w:p>
        </w:tc>
        <w:tc>
          <w:tcPr>
            <w:tcW w:w="2066" w:type="pct"/>
          </w:tcPr>
          <w:p w14:paraId="44C19D58">
            <w:pPr>
              <w:spacing w:before="41" w:line="229" w:lineRule="auto"/>
              <w:ind w:left="118"/>
              <w:jc w:val="center"/>
              <w:rPr>
                <w:rFonts w:hint="eastAsia" w:ascii="宋体" w:hAnsi="宋体" w:eastAsia="宋体" w:cs="宋体"/>
                <w:sz w:val="20"/>
                <w:szCs w:val="20"/>
                <w:highlight w:val="none"/>
              </w:rPr>
            </w:pPr>
            <w:r>
              <w:rPr>
                <w:rFonts w:hint="eastAsia" w:ascii="宋体" w:hAnsi="宋体" w:eastAsia="宋体" w:cs="宋体"/>
                <w:spacing w:val="2"/>
                <w:sz w:val="20"/>
                <w:szCs w:val="20"/>
                <w:highlight w:val="none"/>
              </w:rPr>
              <w:t>红方</w:t>
            </w:r>
          </w:p>
        </w:tc>
        <w:tc>
          <w:tcPr>
            <w:tcW w:w="2020" w:type="pct"/>
            <w:gridSpan w:val="2"/>
          </w:tcPr>
          <w:p w14:paraId="588D094E">
            <w:pPr>
              <w:spacing w:before="41" w:line="229"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瓶</w:t>
            </w:r>
          </w:p>
        </w:tc>
      </w:tr>
      <w:tr w14:paraId="3A6021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5FE58B87">
            <w:pPr>
              <w:jc w:val="center"/>
              <w:rPr>
                <w:rFonts w:hint="eastAsia" w:ascii="宋体" w:hAnsi="宋体" w:eastAsia="宋体" w:cs="宋体"/>
                <w:highlight w:val="none"/>
              </w:rPr>
            </w:pPr>
          </w:p>
        </w:tc>
        <w:tc>
          <w:tcPr>
            <w:tcW w:w="2066" w:type="pct"/>
          </w:tcPr>
          <w:p w14:paraId="4E650685">
            <w:pPr>
              <w:spacing w:before="41" w:line="229" w:lineRule="auto"/>
              <w:ind w:left="114"/>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花</w:t>
            </w:r>
            <w:r>
              <w:rPr>
                <w:rFonts w:hint="eastAsia" w:ascii="宋体" w:hAnsi="宋体" w:eastAsia="宋体" w:cs="宋体"/>
                <w:spacing w:val="6"/>
                <w:sz w:val="20"/>
                <w:szCs w:val="20"/>
                <w:highlight w:val="none"/>
              </w:rPr>
              <w:t>椒油</w:t>
            </w:r>
          </w:p>
        </w:tc>
        <w:tc>
          <w:tcPr>
            <w:tcW w:w="2020" w:type="pct"/>
            <w:gridSpan w:val="2"/>
          </w:tcPr>
          <w:p w14:paraId="3553EC36">
            <w:pPr>
              <w:spacing w:before="41" w:line="229"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685F3C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4BB35958">
            <w:pPr>
              <w:jc w:val="center"/>
              <w:rPr>
                <w:rFonts w:hint="eastAsia" w:ascii="宋体" w:hAnsi="宋体" w:eastAsia="宋体" w:cs="宋体"/>
                <w:highlight w:val="none"/>
              </w:rPr>
            </w:pPr>
          </w:p>
        </w:tc>
        <w:tc>
          <w:tcPr>
            <w:tcW w:w="2066" w:type="pct"/>
          </w:tcPr>
          <w:p w14:paraId="0589C060">
            <w:pPr>
              <w:spacing w:before="41" w:line="228" w:lineRule="auto"/>
              <w:ind w:left="114"/>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花</w:t>
            </w:r>
            <w:r>
              <w:rPr>
                <w:rFonts w:hint="eastAsia" w:ascii="宋体" w:hAnsi="宋体" w:eastAsia="宋体" w:cs="宋体"/>
                <w:spacing w:val="6"/>
                <w:sz w:val="20"/>
                <w:szCs w:val="20"/>
                <w:highlight w:val="none"/>
              </w:rPr>
              <w:t>生米</w:t>
            </w:r>
          </w:p>
        </w:tc>
        <w:tc>
          <w:tcPr>
            <w:tcW w:w="2020" w:type="pct"/>
            <w:gridSpan w:val="2"/>
          </w:tcPr>
          <w:p w14:paraId="7D3C4D4A">
            <w:pPr>
              <w:spacing w:before="41"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1"/>
                <w:sz w:val="20"/>
                <w:szCs w:val="20"/>
                <w:highlight w:val="none"/>
              </w:rPr>
              <w:t>件</w:t>
            </w:r>
          </w:p>
        </w:tc>
      </w:tr>
      <w:tr w14:paraId="2CA9A0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67578C2D">
            <w:pPr>
              <w:jc w:val="center"/>
              <w:rPr>
                <w:rFonts w:hint="eastAsia" w:ascii="宋体" w:hAnsi="宋体" w:eastAsia="宋体" w:cs="宋体"/>
                <w:highlight w:val="none"/>
              </w:rPr>
            </w:pPr>
          </w:p>
        </w:tc>
        <w:tc>
          <w:tcPr>
            <w:tcW w:w="2066" w:type="pct"/>
          </w:tcPr>
          <w:p w14:paraId="55E3697E">
            <w:pPr>
              <w:spacing w:before="42" w:line="223" w:lineRule="auto"/>
              <w:ind w:left="112"/>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黄豆</w:t>
            </w:r>
          </w:p>
        </w:tc>
        <w:tc>
          <w:tcPr>
            <w:tcW w:w="2020" w:type="pct"/>
            <w:gridSpan w:val="2"/>
          </w:tcPr>
          <w:p w14:paraId="03AF7145">
            <w:pPr>
              <w:spacing w:before="43" w:line="228"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1B8D1F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46899D04">
            <w:pPr>
              <w:jc w:val="center"/>
              <w:rPr>
                <w:rFonts w:hint="eastAsia" w:ascii="宋体" w:hAnsi="宋体" w:eastAsia="宋体" w:cs="宋体"/>
                <w:highlight w:val="none"/>
              </w:rPr>
            </w:pPr>
          </w:p>
        </w:tc>
        <w:tc>
          <w:tcPr>
            <w:tcW w:w="2066" w:type="pct"/>
          </w:tcPr>
          <w:p w14:paraId="1AA57518">
            <w:pPr>
              <w:spacing w:before="42" w:line="226" w:lineRule="auto"/>
              <w:ind w:left="115"/>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火锅底</w:t>
            </w:r>
            <w:r>
              <w:rPr>
                <w:rFonts w:hint="eastAsia" w:ascii="宋体" w:hAnsi="宋体" w:eastAsia="宋体" w:cs="宋体"/>
                <w:spacing w:val="6"/>
                <w:sz w:val="20"/>
                <w:szCs w:val="20"/>
                <w:highlight w:val="none"/>
              </w:rPr>
              <w:t>料</w:t>
            </w:r>
          </w:p>
        </w:tc>
        <w:tc>
          <w:tcPr>
            <w:tcW w:w="2020" w:type="pct"/>
            <w:gridSpan w:val="2"/>
          </w:tcPr>
          <w:p w14:paraId="112BA500">
            <w:pPr>
              <w:spacing w:before="43" w:line="228"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4BA4D6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09222DC3">
            <w:pPr>
              <w:jc w:val="center"/>
              <w:rPr>
                <w:rFonts w:hint="eastAsia" w:ascii="宋体" w:hAnsi="宋体" w:eastAsia="宋体" w:cs="宋体"/>
                <w:highlight w:val="none"/>
              </w:rPr>
            </w:pPr>
          </w:p>
        </w:tc>
        <w:tc>
          <w:tcPr>
            <w:tcW w:w="2066" w:type="pct"/>
          </w:tcPr>
          <w:p w14:paraId="550243B7">
            <w:pPr>
              <w:spacing w:before="42" w:line="227" w:lineRule="auto"/>
              <w:ind w:left="112"/>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鸡精</w:t>
            </w:r>
          </w:p>
        </w:tc>
        <w:tc>
          <w:tcPr>
            <w:tcW w:w="2020" w:type="pct"/>
            <w:gridSpan w:val="2"/>
          </w:tcPr>
          <w:p w14:paraId="72021003">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6ED1D2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290" w:hRule="atLeast"/>
          <w:jc w:val="center"/>
        </w:trPr>
        <w:tc>
          <w:tcPr>
            <w:tcW w:w="910" w:type="pct"/>
            <w:gridSpan w:val="2"/>
            <w:vMerge w:val="continue"/>
          </w:tcPr>
          <w:p w14:paraId="3D2B432D">
            <w:pPr>
              <w:jc w:val="center"/>
              <w:rPr>
                <w:rFonts w:hint="eastAsia" w:ascii="宋体" w:hAnsi="宋体" w:eastAsia="宋体" w:cs="宋体"/>
                <w:highlight w:val="none"/>
              </w:rPr>
            </w:pPr>
          </w:p>
        </w:tc>
        <w:tc>
          <w:tcPr>
            <w:tcW w:w="2066" w:type="pct"/>
            <w:tcBorders>
              <w:bottom w:val="single" w:color="auto" w:sz="4" w:space="0"/>
            </w:tcBorders>
          </w:tcPr>
          <w:p w14:paraId="1770F52C">
            <w:pPr>
              <w:spacing w:before="42" w:line="227" w:lineRule="auto"/>
              <w:ind w:left="113"/>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精</w:t>
            </w:r>
            <w:r>
              <w:rPr>
                <w:rFonts w:hint="eastAsia" w:ascii="宋体" w:hAnsi="宋体" w:eastAsia="宋体" w:cs="宋体"/>
                <w:spacing w:val="4"/>
                <w:sz w:val="20"/>
                <w:szCs w:val="20"/>
                <w:highlight w:val="none"/>
              </w:rPr>
              <w:t>盐</w:t>
            </w:r>
          </w:p>
        </w:tc>
        <w:tc>
          <w:tcPr>
            <w:tcW w:w="2020" w:type="pct"/>
            <w:gridSpan w:val="2"/>
            <w:tcBorders>
              <w:bottom w:val="single" w:color="auto" w:sz="4" w:space="0"/>
            </w:tcBorders>
          </w:tcPr>
          <w:p w14:paraId="02212801">
            <w:pPr>
              <w:spacing w:before="43" w:line="228"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瓶</w:t>
            </w:r>
          </w:p>
        </w:tc>
      </w:tr>
      <w:tr w14:paraId="729A19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2" w:type="pct"/>
          <w:trHeight w:val="367" w:hRule="atLeast"/>
          <w:jc w:val="center"/>
        </w:trPr>
        <w:tc>
          <w:tcPr>
            <w:tcW w:w="910" w:type="pct"/>
            <w:gridSpan w:val="2"/>
            <w:vMerge w:val="continue"/>
          </w:tcPr>
          <w:p w14:paraId="7BE9A0A6">
            <w:pPr>
              <w:jc w:val="center"/>
              <w:rPr>
                <w:rFonts w:hint="eastAsia" w:ascii="宋体" w:hAnsi="宋体" w:eastAsia="宋体" w:cs="宋体"/>
                <w:highlight w:val="none"/>
              </w:rPr>
            </w:pPr>
          </w:p>
        </w:tc>
        <w:tc>
          <w:tcPr>
            <w:tcW w:w="2066" w:type="pct"/>
            <w:tcBorders>
              <w:top w:val="single" w:color="auto" w:sz="4" w:space="0"/>
              <w:left w:val="single" w:color="auto" w:sz="4" w:space="0"/>
              <w:bottom w:val="single" w:color="auto" w:sz="4" w:space="0"/>
              <w:right w:val="single" w:color="auto" w:sz="4" w:space="0"/>
            </w:tcBorders>
            <w:vAlign w:val="center"/>
          </w:tcPr>
          <w:p w14:paraId="4E503818">
            <w:pPr>
              <w:spacing w:before="43" w:line="225" w:lineRule="auto"/>
              <w:ind w:left="138"/>
              <w:jc w:val="center"/>
              <w:rPr>
                <w:rFonts w:hint="eastAsia" w:ascii="宋体" w:hAnsi="宋体" w:eastAsia="宋体" w:cs="宋体"/>
                <w:sz w:val="20"/>
                <w:szCs w:val="20"/>
                <w:highlight w:val="none"/>
              </w:rPr>
            </w:pPr>
            <w:r>
              <w:rPr>
                <w:rFonts w:hint="eastAsia" w:ascii="宋体" w:hAnsi="宋体" w:eastAsia="宋体" w:cs="宋体"/>
                <w:spacing w:val="-8"/>
                <w:sz w:val="20"/>
                <w:szCs w:val="20"/>
                <w:highlight w:val="none"/>
              </w:rPr>
              <w:t>卤蛋</w:t>
            </w:r>
          </w:p>
        </w:tc>
        <w:tc>
          <w:tcPr>
            <w:tcW w:w="2020" w:type="pct"/>
            <w:gridSpan w:val="2"/>
            <w:tcBorders>
              <w:top w:val="single" w:color="auto" w:sz="4" w:space="0"/>
              <w:left w:val="single" w:color="auto" w:sz="4" w:space="0"/>
              <w:bottom w:val="single" w:color="auto" w:sz="4" w:space="0"/>
              <w:right w:val="single" w:color="auto" w:sz="4" w:space="0"/>
            </w:tcBorders>
            <w:vAlign w:val="center"/>
          </w:tcPr>
          <w:p w14:paraId="1543D2CF">
            <w:pPr>
              <w:spacing w:before="42" w:line="228" w:lineRule="auto"/>
              <w:ind w:left="116"/>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桶</w:t>
            </w:r>
          </w:p>
        </w:tc>
      </w:tr>
      <w:tr w14:paraId="117064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2"/>
          <w:wBefore w:w="9" w:type="pct"/>
          <w:trHeight w:val="294" w:hRule="atLeast"/>
          <w:jc w:val="center"/>
        </w:trPr>
        <w:tc>
          <w:tcPr>
            <w:tcW w:w="904" w:type="pct"/>
            <w:vMerge w:val="restart"/>
            <w:tcBorders>
              <w:bottom w:val="nil"/>
              <w:right w:val="single" w:color="auto" w:sz="4" w:space="0"/>
            </w:tcBorders>
          </w:tcPr>
          <w:p w14:paraId="23A1B169">
            <w:pPr>
              <w:jc w:val="center"/>
              <w:rPr>
                <w:rFonts w:hint="eastAsia" w:ascii="宋体" w:hAnsi="宋体" w:eastAsia="宋体" w:cs="宋体"/>
                <w:highlight w:val="none"/>
              </w:rPr>
            </w:pPr>
          </w:p>
        </w:tc>
        <w:tc>
          <w:tcPr>
            <w:tcW w:w="2066" w:type="pct"/>
            <w:tcBorders>
              <w:top w:val="single" w:color="auto" w:sz="4" w:space="0"/>
              <w:left w:val="single" w:color="auto" w:sz="4" w:space="0"/>
              <w:bottom w:val="single" w:color="auto" w:sz="4" w:space="0"/>
              <w:right w:val="single" w:color="auto" w:sz="4" w:space="0"/>
            </w:tcBorders>
          </w:tcPr>
          <w:p w14:paraId="67BE8873">
            <w:pPr>
              <w:spacing w:before="43" w:line="228" w:lineRule="auto"/>
              <w:ind w:left="118"/>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马可波罗</w:t>
            </w:r>
            <w:r>
              <w:rPr>
                <w:rFonts w:hint="eastAsia" w:ascii="宋体" w:hAnsi="宋体" w:eastAsia="宋体" w:cs="宋体"/>
                <w:spacing w:val="6"/>
                <w:sz w:val="20"/>
                <w:szCs w:val="20"/>
                <w:highlight w:val="none"/>
              </w:rPr>
              <w:t>大</w:t>
            </w:r>
          </w:p>
        </w:tc>
        <w:tc>
          <w:tcPr>
            <w:tcW w:w="2020" w:type="pct"/>
            <w:gridSpan w:val="2"/>
            <w:tcBorders>
              <w:top w:val="single" w:color="auto" w:sz="4" w:space="0"/>
              <w:left w:val="single" w:color="auto" w:sz="4" w:space="0"/>
              <w:bottom w:val="single" w:color="auto" w:sz="4" w:space="0"/>
              <w:right w:val="single" w:color="auto" w:sz="4" w:space="0"/>
            </w:tcBorders>
          </w:tcPr>
          <w:p w14:paraId="23129AD4">
            <w:pPr>
              <w:spacing w:before="43" w:line="229"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瓶</w:t>
            </w:r>
          </w:p>
        </w:tc>
      </w:tr>
      <w:tr w14:paraId="59AE69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2"/>
          <w:wBefore w:w="9" w:type="pct"/>
          <w:trHeight w:val="290" w:hRule="atLeast"/>
          <w:jc w:val="center"/>
        </w:trPr>
        <w:tc>
          <w:tcPr>
            <w:tcW w:w="904" w:type="pct"/>
            <w:vMerge w:val="continue"/>
            <w:tcBorders>
              <w:top w:val="nil"/>
              <w:bottom w:val="nil"/>
            </w:tcBorders>
          </w:tcPr>
          <w:p w14:paraId="75792788">
            <w:pPr>
              <w:jc w:val="center"/>
              <w:rPr>
                <w:rFonts w:hint="eastAsia" w:ascii="宋体" w:hAnsi="宋体" w:eastAsia="宋体" w:cs="宋体"/>
                <w:highlight w:val="none"/>
              </w:rPr>
            </w:pPr>
          </w:p>
        </w:tc>
        <w:tc>
          <w:tcPr>
            <w:tcW w:w="2066" w:type="pct"/>
            <w:tcBorders>
              <w:top w:val="single" w:color="auto" w:sz="4" w:space="0"/>
            </w:tcBorders>
          </w:tcPr>
          <w:p w14:paraId="1DB46A63">
            <w:pPr>
              <w:spacing w:before="39"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木耳</w:t>
            </w:r>
          </w:p>
        </w:tc>
        <w:tc>
          <w:tcPr>
            <w:tcW w:w="2020" w:type="pct"/>
            <w:gridSpan w:val="2"/>
            <w:tcBorders>
              <w:top w:val="single" w:color="auto" w:sz="4" w:space="0"/>
            </w:tcBorders>
          </w:tcPr>
          <w:p w14:paraId="1A51D308">
            <w:pPr>
              <w:spacing w:before="39" w:line="229"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瓶</w:t>
            </w:r>
          </w:p>
        </w:tc>
      </w:tr>
      <w:tr w14:paraId="7F2C27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2"/>
          <w:wBefore w:w="9" w:type="pct"/>
          <w:trHeight w:val="290" w:hRule="atLeast"/>
          <w:jc w:val="center"/>
        </w:trPr>
        <w:tc>
          <w:tcPr>
            <w:tcW w:w="904" w:type="pct"/>
            <w:vMerge w:val="continue"/>
            <w:tcBorders>
              <w:top w:val="nil"/>
              <w:bottom w:val="nil"/>
            </w:tcBorders>
          </w:tcPr>
          <w:p w14:paraId="1A97B73A">
            <w:pPr>
              <w:jc w:val="center"/>
              <w:rPr>
                <w:rFonts w:hint="eastAsia" w:ascii="宋体" w:hAnsi="宋体" w:eastAsia="宋体" w:cs="宋体"/>
                <w:highlight w:val="none"/>
              </w:rPr>
            </w:pPr>
          </w:p>
        </w:tc>
        <w:tc>
          <w:tcPr>
            <w:tcW w:w="2066" w:type="pct"/>
          </w:tcPr>
          <w:p w14:paraId="63C2A9FA">
            <w:pPr>
              <w:spacing w:before="37" w:line="229" w:lineRule="auto"/>
              <w:ind w:left="117"/>
              <w:jc w:val="center"/>
              <w:rPr>
                <w:rFonts w:hint="eastAsia" w:ascii="宋体" w:hAnsi="宋体" w:eastAsia="宋体" w:cs="宋体"/>
                <w:sz w:val="20"/>
                <w:szCs w:val="20"/>
                <w:highlight w:val="none"/>
              </w:rPr>
            </w:pPr>
            <w:r>
              <w:rPr>
                <w:rFonts w:hint="eastAsia" w:ascii="宋体" w:hAnsi="宋体" w:eastAsia="宋体" w:cs="宋体"/>
                <w:spacing w:val="2"/>
                <w:sz w:val="20"/>
                <w:szCs w:val="20"/>
                <w:highlight w:val="none"/>
              </w:rPr>
              <w:t>牛奶</w:t>
            </w:r>
          </w:p>
        </w:tc>
        <w:tc>
          <w:tcPr>
            <w:tcW w:w="2020" w:type="pct"/>
            <w:gridSpan w:val="2"/>
          </w:tcPr>
          <w:p w14:paraId="289981DA">
            <w:pPr>
              <w:spacing w:before="37" w:line="229"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瓶</w:t>
            </w:r>
          </w:p>
        </w:tc>
      </w:tr>
      <w:tr w14:paraId="47AAC2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2"/>
          <w:wBefore w:w="9" w:type="pct"/>
          <w:trHeight w:val="290" w:hRule="atLeast"/>
          <w:jc w:val="center"/>
        </w:trPr>
        <w:tc>
          <w:tcPr>
            <w:tcW w:w="904" w:type="pct"/>
            <w:vMerge w:val="continue"/>
            <w:tcBorders>
              <w:top w:val="nil"/>
              <w:bottom w:val="nil"/>
            </w:tcBorders>
          </w:tcPr>
          <w:p w14:paraId="68AFA489">
            <w:pPr>
              <w:jc w:val="center"/>
              <w:rPr>
                <w:rFonts w:hint="eastAsia" w:ascii="宋体" w:hAnsi="宋体" w:eastAsia="宋体" w:cs="宋体"/>
                <w:highlight w:val="none"/>
              </w:rPr>
            </w:pPr>
          </w:p>
        </w:tc>
        <w:tc>
          <w:tcPr>
            <w:tcW w:w="2066" w:type="pct"/>
          </w:tcPr>
          <w:p w14:paraId="21C78580">
            <w:pPr>
              <w:spacing w:before="37" w:line="227" w:lineRule="auto"/>
              <w:ind w:left="114"/>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葡</w:t>
            </w:r>
            <w:r>
              <w:rPr>
                <w:rFonts w:hint="eastAsia" w:ascii="宋体" w:hAnsi="宋体" w:eastAsia="宋体" w:cs="宋体"/>
                <w:spacing w:val="6"/>
                <w:sz w:val="20"/>
                <w:szCs w:val="20"/>
                <w:highlight w:val="none"/>
              </w:rPr>
              <w:t>萄干</w:t>
            </w:r>
          </w:p>
        </w:tc>
        <w:tc>
          <w:tcPr>
            <w:tcW w:w="2020" w:type="pct"/>
            <w:gridSpan w:val="2"/>
          </w:tcPr>
          <w:p w14:paraId="467732BD">
            <w:pPr>
              <w:spacing w:before="37" w:line="228"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根</w:t>
            </w:r>
          </w:p>
        </w:tc>
      </w:tr>
      <w:tr w14:paraId="6E48DA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2"/>
          <w:wBefore w:w="9" w:type="pct"/>
          <w:trHeight w:val="290" w:hRule="atLeast"/>
          <w:jc w:val="center"/>
        </w:trPr>
        <w:tc>
          <w:tcPr>
            <w:tcW w:w="904" w:type="pct"/>
            <w:vMerge w:val="continue"/>
            <w:tcBorders>
              <w:top w:val="nil"/>
              <w:bottom w:val="nil"/>
            </w:tcBorders>
          </w:tcPr>
          <w:p w14:paraId="3F4100FC">
            <w:pPr>
              <w:jc w:val="center"/>
              <w:rPr>
                <w:rFonts w:hint="eastAsia" w:ascii="宋体" w:hAnsi="宋体" w:eastAsia="宋体" w:cs="宋体"/>
                <w:highlight w:val="none"/>
              </w:rPr>
            </w:pPr>
          </w:p>
        </w:tc>
        <w:tc>
          <w:tcPr>
            <w:tcW w:w="2066" w:type="pct"/>
          </w:tcPr>
          <w:p w14:paraId="7BE6308E">
            <w:pPr>
              <w:spacing w:before="37" w:line="228" w:lineRule="auto"/>
              <w:ind w:left="114"/>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生</w:t>
            </w:r>
            <w:r>
              <w:rPr>
                <w:rFonts w:hint="eastAsia" w:ascii="宋体" w:hAnsi="宋体" w:eastAsia="宋体" w:cs="宋体"/>
                <w:spacing w:val="3"/>
                <w:sz w:val="20"/>
                <w:szCs w:val="20"/>
                <w:highlight w:val="none"/>
              </w:rPr>
              <w:t>粉</w:t>
            </w:r>
          </w:p>
        </w:tc>
        <w:tc>
          <w:tcPr>
            <w:tcW w:w="2020" w:type="pct"/>
            <w:gridSpan w:val="2"/>
          </w:tcPr>
          <w:p w14:paraId="63FCA02B">
            <w:pPr>
              <w:spacing w:before="37" w:line="231"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508FF6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2"/>
          <w:wBefore w:w="9" w:type="pct"/>
          <w:trHeight w:val="289" w:hRule="atLeast"/>
          <w:jc w:val="center"/>
        </w:trPr>
        <w:tc>
          <w:tcPr>
            <w:tcW w:w="904" w:type="pct"/>
            <w:vMerge w:val="continue"/>
            <w:tcBorders>
              <w:top w:val="nil"/>
              <w:bottom w:val="nil"/>
            </w:tcBorders>
          </w:tcPr>
          <w:p w14:paraId="334A59F7">
            <w:pPr>
              <w:jc w:val="center"/>
              <w:rPr>
                <w:rFonts w:hint="eastAsia" w:ascii="宋体" w:hAnsi="宋体" w:eastAsia="宋体" w:cs="宋体"/>
                <w:highlight w:val="none"/>
              </w:rPr>
            </w:pPr>
          </w:p>
        </w:tc>
        <w:tc>
          <w:tcPr>
            <w:tcW w:w="2066" w:type="pct"/>
          </w:tcPr>
          <w:p w14:paraId="2CD899CF">
            <w:pPr>
              <w:spacing w:before="37" w:line="227" w:lineRule="auto"/>
              <w:ind w:left="116"/>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熟</w:t>
            </w:r>
            <w:r>
              <w:rPr>
                <w:rFonts w:hint="eastAsia" w:ascii="宋体" w:hAnsi="宋体" w:eastAsia="宋体" w:cs="宋体"/>
                <w:spacing w:val="5"/>
                <w:sz w:val="20"/>
                <w:szCs w:val="20"/>
                <w:highlight w:val="none"/>
              </w:rPr>
              <w:t>芝麻</w:t>
            </w:r>
          </w:p>
        </w:tc>
        <w:tc>
          <w:tcPr>
            <w:tcW w:w="2020" w:type="pct"/>
            <w:gridSpan w:val="2"/>
          </w:tcPr>
          <w:p w14:paraId="0BAC9189">
            <w:pPr>
              <w:spacing w:before="37" w:line="231"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53D14E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2"/>
          <w:wBefore w:w="9" w:type="pct"/>
          <w:trHeight w:val="290" w:hRule="atLeast"/>
          <w:jc w:val="center"/>
        </w:trPr>
        <w:tc>
          <w:tcPr>
            <w:tcW w:w="904" w:type="pct"/>
            <w:vMerge w:val="continue"/>
            <w:tcBorders>
              <w:top w:val="nil"/>
              <w:bottom w:val="nil"/>
            </w:tcBorders>
          </w:tcPr>
          <w:p w14:paraId="29EDAB9D">
            <w:pPr>
              <w:jc w:val="center"/>
              <w:rPr>
                <w:rFonts w:hint="eastAsia" w:ascii="宋体" w:hAnsi="宋体" w:eastAsia="宋体" w:cs="宋体"/>
                <w:highlight w:val="none"/>
              </w:rPr>
            </w:pPr>
          </w:p>
        </w:tc>
        <w:tc>
          <w:tcPr>
            <w:tcW w:w="2066" w:type="pct"/>
          </w:tcPr>
          <w:p w14:paraId="41123907">
            <w:pPr>
              <w:spacing w:before="38" w:line="228" w:lineRule="auto"/>
              <w:ind w:left="112"/>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树</w:t>
            </w:r>
            <w:r>
              <w:rPr>
                <w:rFonts w:hint="eastAsia" w:ascii="宋体" w:hAnsi="宋体" w:eastAsia="宋体" w:cs="宋体"/>
                <w:spacing w:val="4"/>
                <w:sz w:val="20"/>
                <w:szCs w:val="20"/>
                <w:highlight w:val="none"/>
              </w:rPr>
              <w:t>椒</w:t>
            </w:r>
          </w:p>
        </w:tc>
        <w:tc>
          <w:tcPr>
            <w:tcW w:w="2020" w:type="pct"/>
            <w:gridSpan w:val="2"/>
          </w:tcPr>
          <w:p w14:paraId="02D08809">
            <w:pPr>
              <w:spacing w:before="38"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2E0CAD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2"/>
          <w:wBefore w:w="9" w:type="pct"/>
          <w:trHeight w:val="289" w:hRule="atLeast"/>
          <w:jc w:val="center"/>
        </w:trPr>
        <w:tc>
          <w:tcPr>
            <w:tcW w:w="904" w:type="pct"/>
            <w:vMerge w:val="continue"/>
            <w:tcBorders>
              <w:top w:val="nil"/>
              <w:bottom w:val="nil"/>
            </w:tcBorders>
          </w:tcPr>
          <w:p w14:paraId="6C2D9AC6">
            <w:pPr>
              <w:jc w:val="center"/>
              <w:rPr>
                <w:rFonts w:hint="eastAsia" w:ascii="宋体" w:hAnsi="宋体" w:eastAsia="宋体" w:cs="宋体"/>
                <w:highlight w:val="none"/>
              </w:rPr>
            </w:pPr>
          </w:p>
        </w:tc>
        <w:tc>
          <w:tcPr>
            <w:tcW w:w="2066" w:type="pct"/>
          </w:tcPr>
          <w:p w14:paraId="08D9BDB2">
            <w:pPr>
              <w:spacing w:before="39" w:line="229" w:lineRule="auto"/>
              <w:ind w:left="114"/>
              <w:jc w:val="center"/>
              <w:rPr>
                <w:rFonts w:hint="eastAsia" w:ascii="宋体" w:hAnsi="宋体" w:eastAsia="宋体" w:cs="宋体"/>
                <w:sz w:val="20"/>
                <w:szCs w:val="20"/>
                <w:highlight w:val="none"/>
              </w:rPr>
            </w:pPr>
            <w:r>
              <w:rPr>
                <w:rFonts w:hint="eastAsia" w:ascii="宋体" w:hAnsi="宋体" w:eastAsia="宋体" w:cs="宋体"/>
                <w:spacing w:val="4"/>
                <w:sz w:val="20"/>
                <w:szCs w:val="20"/>
                <w:highlight w:val="none"/>
              </w:rPr>
              <w:t>香</w:t>
            </w:r>
            <w:r>
              <w:rPr>
                <w:rFonts w:hint="eastAsia" w:ascii="宋体" w:hAnsi="宋体" w:eastAsia="宋体" w:cs="宋体"/>
                <w:spacing w:val="3"/>
                <w:sz w:val="20"/>
                <w:szCs w:val="20"/>
                <w:highlight w:val="none"/>
              </w:rPr>
              <w:t>油</w:t>
            </w:r>
          </w:p>
        </w:tc>
        <w:tc>
          <w:tcPr>
            <w:tcW w:w="2020" w:type="pct"/>
            <w:gridSpan w:val="2"/>
          </w:tcPr>
          <w:p w14:paraId="5EE0001B">
            <w:pPr>
              <w:spacing w:before="38" w:line="231"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42DB80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2"/>
          <w:wBefore w:w="9" w:type="pct"/>
          <w:trHeight w:val="290" w:hRule="atLeast"/>
          <w:jc w:val="center"/>
        </w:trPr>
        <w:tc>
          <w:tcPr>
            <w:tcW w:w="904" w:type="pct"/>
            <w:vMerge w:val="continue"/>
            <w:tcBorders>
              <w:top w:val="nil"/>
              <w:bottom w:val="nil"/>
            </w:tcBorders>
          </w:tcPr>
          <w:p w14:paraId="31A8F469">
            <w:pPr>
              <w:jc w:val="center"/>
              <w:rPr>
                <w:rFonts w:hint="eastAsia" w:ascii="宋体" w:hAnsi="宋体" w:eastAsia="宋体" w:cs="宋体"/>
                <w:highlight w:val="none"/>
              </w:rPr>
            </w:pPr>
          </w:p>
        </w:tc>
        <w:tc>
          <w:tcPr>
            <w:tcW w:w="2066" w:type="pct"/>
          </w:tcPr>
          <w:p w14:paraId="31D26290">
            <w:pPr>
              <w:spacing w:before="40" w:line="228" w:lineRule="auto"/>
              <w:ind w:left="118"/>
              <w:jc w:val="center"/>
              <w:rPr>
                <w:rFonts w:hint="eastAsia" w:ascii="宋体" w:hAnsi="宋体" w:eastAsia="宋体" w:cs="宋体"/>
                <w:sz w:val="20"/>
                <w:szCs w:val="20"/>
                <w:highlight w:val="none"/>
              </w:rPr>
            </w:pPr>
            <w:r>
              <w:rPr>
                <w:rFonts w:hint="eastAsia" w:ascii="宋体" w:hAnsi="宋体" w:eastAsia="宋体" w:cs="宋体"/>
                <w:spacing w:val="6"/>
                <w:sz w:val="20"/>
                <w:szCs w:val="20"/>
                <w:highlight w:val="none"/>
              </w:rPr>
              <w:t>雪</w:t>
            </w:r>
            <w:r>
              <w:rPr>
                <w:rFonts w:hint="eastAsia" w:ascii="宋体" w:hAnsi="宋体" w:eastAsia="宋体" w:cs="宋体"/>
                <w:spacing w:val="4"/>
                <w:sz w:val="20"/>
                <w:szCs w:val="20"/>
                <w:highlight w:val="none"/>
              </w:rPr>
              <w:t>花粉</w:t>
            </w:r>
          </w:p>
        </w:tc>
        <w:tc>
          <w:tcPr>
            <w:tcW w:w="2020" w:type="pct"/>
            <w:gridSpan w:val="2"/>
          </w:tcPr>
          <w:p w14:paraId="230CC88B">
            <w:pPr>
              <w:spacing w:before="40" w:line="230"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30B2DD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2"/>
          <w:wBefore w:w="9" w:type="pct"/>
          <w:trHeight w:val="289" w:hRule="atLeast"/>
          <w:jc w:val="center"/>
        </w:trPr>
        <w:tc>
          <w:tcPr>
            <w:tcW w:w="904" w:type="pct"/>
            <w:vMerge w:val="continue"/>
            <w:tcBorders>
              <w:top w:val="nil"/>
              <w:bottom w:val="nil"/>
            </w:tcBorders>
          </w:tcPr>
          <w:p w14:paraId="700143BC">
            <w:pPr>
              <w:jc w:val="center"/>
              <w:rPr>
                <w:rFonts w:hint="eastAsia" w:ascii="宋体" w:hAnsi="宋体" w:eastAsia="宋体" w:cs="宋体"/>
                <w:highlight w:val="none"/>
              </w:rPr>
            </w:pPr>
          </w:p>
        </w:tc>
        <w:tc>
          <w:tcPr>
            <w:tcW w:w="2066" w:type="pct"/>
          </w:tcPr>
          <w:p w14:paraId="44725AB4">
            <w:pPr>
              <w:spacing w:before="40" w:line="228" w:lineRule="auto"/>
              <w:ind w:left="113"/>
              <w:jc w:val="center"/>
              <w:rPr>
                <w:rFonts w:hint="eastAsia" w:ascii="宋体" w:hAnsi="宋体" w:eastAsia="宋体" w:cs="宋体"/>
                <w:sz w:val="20"/>
                <w:szCs w:val="20"/>
                <w:highlight w:val="none"/>
              </w:rPr>
            </w:pPr>
            <w:r>
              <w:rPr>
                <w:rFonts w:hint="eastAsia" w:ascii="宋体" w:hAnsi="宋体" w:eastAsia="宋体" w:cs="宋体"/>
                <w:spacing w:val="7"/>
                <w:sz w:val="20"/>
                <w:szCs w:val="20"/>
                <w:highlight w:val="none"/>
              </w:rPr>
              <w:t>玉米淀粉</w:t>
            </w:r>
          </w:p>
        </w:tc>
        <w:tc>
          <w:tcPr>
            <w:tcW w:w="2020" w:type="pct"/>
            <w:gridSpan w:val="2"/>
          </w:tcPr>
          <w:p w14:paraId="00D22D5F">
            <w:pPr>
              <w:spacing w:before="40"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208320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2"/>
          <w:wBefore w:w="9" w:type="pct"/>
          <w:trHeight w:val="290" w:hRule="atLeast"/>
          <w:jc w:val="center"/>
        </w:trPr>
        <w:tc>
          <w:tcPr>
            <w:tcW w:w="904" w:type="pct"/>
            <w:vMerge w:val="continue"/>
            <w:tcBorders>
              <w:top w:val="nil"/>
              <w:bottom w:val="nil"/>
            </w:tcBorders>
          </w:tcPr>
          <w:p w14:paraId="0534B56C">
            <w:pPr>
              <w:jc w:val="center"/>
              <w:rPr>
                <w:rFonts w:hint="eastAsia" w:ascii="宋体" w:hAnsi="宋体" w:eastAsia="宋体" w:cs="宋体"/>
                <w:highlight w:val="none"/>
              </w:rPr>
            </w:pPr>
          </w:p>
        </w:tc>
        <w:tc>
          <w:tcPr>
            <w:tcW w:w="2066" w:type="pct"/>
          </w:tcPr>
          <w:p w14:paraId="6D1F727D">
            <w:pPr>
              <w:spacing w:before="41" w:line="228" w:lineRule="auto"/>
              <w:ind w:left="111"/>
              <w:jc w:val="center"/>
              <w:rPr>
                <w:rFonts w:hint="eastAsia" w:ascii="宋体" w:hAnsi="宋体" w:eastAsia="宋体" w:cs="宋体"/>
                <w:sz w:val="20"/>
                <w:szCs w:val="20"/>
                <w:highlight w:val="none"/>
              </w:rPr>
            </w:pPr>
            <w:r>
              <w:rPr>
                <w:rFonts w:hint="eastAsia" w:ascii="宋体" w:hAnsi="宋体" w:eastAsia="宋体" w:cs="宋体"/>
                <w:spacing w:val="5"/>
                <w:sz w:val="20"/>
                <w:szCs w:val="20"/>
                <w:highlight w:val="none"/>
              </w:rPr>
              <w:t>榨菜</w:t>
            </w:r>
          </w:p>
        </w:tc>
        <w:tc>
          <w:tcPr>
            <w:tcW w:w="2020" w:type="pct"/>
            <w:gridSpan w:val="2"/>
          </w:tcPr>
          <w:p w14:paraId="62F986CF">
            <w:pPr>
              <w:spacing w:before="42" w:line="228"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根</w:t>
            </w:r>
          </w:p>
        </w:tc>
      </w:tr>
      <w:tr w14:paraId="1628EE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2"/>
          <w:wBefore w:w="9" w:type="pct"/>
          <w:trHeight w:val="289" w:hRule="atLeast"/>
          <w:jc w:val="center"/>
        </w:trPr>
        <w:tc>
          <w:tcPr>
            <w:tcW w:w="904" w:type="pct"/>
            <w:vMerge w:val="continue"/>
            <w:tcBorders>
              <w:top w:val="nil"/>
              <w:bottom w:val="nil"/>
            </w:tcBorders>
          </w:tcPr>
          <w:p w14:paraId="1249E887">
            <w:pPr>
              <w:jc w:val="center"/>
              <w:rPr>
                <w:rFonts w:hint="eastAsia" w:ascii="宋体" w:hAnsi="宋体" w:eastAsia="宋体" w:cs="宋体"/>
                <w:highlight w:val="none"/>
              </w:rPr>
            </w:pPr>
          </w:p>
        </w:tc>
        <w:tc>
          <w:tcPr>
            <w:tcW w:w="2066" w:type="pct"/>
          </w:tcPr>
          <w:p w14:paraId="37E8A699">
            <w:pPr>
              <w:spacing w:before="41" w:line="227" w:lineRule="auto"/>
              <w:ind w:left="117"/>
              <w:jc w:val="center"/>
              <w:rPr>
                <w:rFonts w:hint="eastAsia" w:ascii="宋体" w:hAnsi="宋体" w:eastAsia="宋体" w:cs="宋体"/>
                <w:sz w:val="20"/>
                <w:szCs w:val="20"/>
                <w:highlight w:val="none"/>
              </w:rPr>
            </w:pPr>
            <w:r>
              <w:rPr>
                <w:rFonts w:hint="eastAsia" w:ascii="宋体" w:hAnsi="宋体" w:eastAsia="宋体" w:cs="宋体"/>
                <w:spacing w:val="2"/>
                <w:sz w:val="20"/>
                <w:szCs w:val="20"/>
                <w:highlight w:val="none"/>
              </w:rPr>
              <w:t>紫菜</w:t>
            </w:r>
          </w:p>
        </w:tc>
        <w:tc>
          <w:tcPr>
            <w:tcW w:w="2020" w:type="pct"/>
            <w:gridSpan w:val="2"/>
          </w:tcPr>
          <w:p w14:paraId="3561D163">
            <w:pPr>
              <w:spacing w:before="42" w:line="228" w:lineRule="auto"/>
              <w:ind w:left="114"/>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袋</w:t>
            </w:r>
          </w:p>
        </w:tc>
      </w:tr>
      <w:tr w14:paraId="6FA55F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2"/>
          <w:wBefore w:w="9" w:type="pct"/>
          <w:trHeight w:val="290" w:hRule="atLeast"/>
          <w:jc w:val="center"/>
        </w:trPr>
        <w:tc>
          <w:tcPr>
            <w:tcW w:w="904" w:type="pct"/>
            <w:vMerge w:val="continue"/>
            <w:tcBorders>
              <w:top w:val="nil"/>
            </w:tcBorders>
          </w:tcPr>
          <w:p w14:paraId="4861AABB">
            <w:pPr>
              <w:jc w:val="center"/>
              <w:rPr>
                <w:rFonts w:hint="eastAsia" w:ascii="宋体" w:hAnsi="宋体" w:eastAsia="宋体" w:cs="宋体"/>
                <w:highlight w:val="none"/>
              </w:rPr>
            </w:pPr>
          </w:p>
        </w:tc>
        <w:tc>
          <w:tcPr>
            <w:tcW w:w="2066" w:type="pct"/>
          </w:tcPr>
          <w:p w14:paraId="123D9443">
            <w:pPr>
              <w:spacing w:before="42" w:line="228" w:lineRule="auto"/>
              <w:ind w:left="114"/>
              <w:jc w:val="center"/>
              <w:rPr>
                <w:rFonts w:hint="eastAsia" w:ascii="宋体" w:hAnsi="宋体" w:eastAsia="宋体" w:cs="宋体"/>
                <w:sz w:val="20"/>
                <w:szCs w:val="20"/>
                <w:highlight w:val="none"/>
              </w:rPr>
            </w:pPr>
            <w:r>
              <w:rPr>
                <w:rFonts w:hint="eastAsia" w:ascii="宋体" w:hAnsi="宋体" w:eastAsia="宋体" w:cs="宋体"/>
                <w:spacing w:val="9"/>
                <w:sz w:val="20"/>
                <w:szCs w:val="20"/>
                <w:highlight w:val="none"/>
              </w:rPr>
              <w:t>茶</w:t>
            </w:r>
            <w:r>
              <w:rPr>
                <w:rFonts w:hint="eastAsia" w:ascii="宋体" w:hAnsi="宋体" w:eastAsia="宋体" w:cs="宋体"/>
                <w:spacing w:val="6"/>
                <w:sz w:val="20"/>
                <w:szCs w:val="20"/>
                <w:highlight w:val="none"/>
              </w:rPr>
              <w:t>叶料包</w:t>
            </w:r>
          </w:p>
        </w:tc>
        <w:tc>
          <w:tcPr>
            <w:tcW w:w="2020" w:type="pct"/>
            <w:gridSpan w:val="2"/>
          </w:tcPr>
          <w:p w14:paraId="54D74F9E">
            <w:pPr>
              <w:spacing w:before="42" w:line="228" w:lineRule="auto"/>
              <w:ind w:left="122"/>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斤</w:t>
            </w:r>
          </w:p>
        </w:tc>
      </w:tr>
      <w:tr w14:paraId="4A7072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2"/>
          <w:wBefore w:w="9" w:type="pct"/>
          <w:trHeight w:val="294" w:hRule="atLeast"/>
          <w:jc w:val="center"/>
        </w:trPr>
        <w:tc>
          <w:tcPr>
            <w:tcW w:w="2970" w:type="pct"/>
            <w:gridSpan w:val="2"/>
          </w:tcPr>
          <w:p w14:paraId="701E396E">
            <w:pPr>
              <w:spacing w:before="43" w:line="229" w:lineRule="auto"/>
              <w:ind w:left="117"/>
              <w:jc w:val="center"/>
              <w:rPr>
                <w:rFonts w:hint="eastAsia" w:ascii="宋体" w:hAnsi="宋体" w:eastAsia="宋体" w:cs="宋体"/>
                <w:sz w:val="20"/>
                <w:szCs w:val="20"/>
                <w:highlight w:val="none"/>
              </w:rPr>
            </w:pPr>
            <w:r>
              <w:rPr>
                <w:rFonts w:hint="eastAsia" w:ascii="宋体" w:hAnsi="宋体" w:eastAsia="宋体" w:cs="宋体"/>
                <w:spacing w:val="3"/>
                <w:sz w:val="20"/>
                <w:szCs w:val="20"/>
                <w:highlight w:val="none"/>
              </w:rPr>
              <w:t>合计</w:t>
            </w:r>
            <w:r>
              <w:rPr>
                <w:rFonts w:hint="eastAsia" w:ascii="宋体" w:hAnsi="宋体" w:eastAsia="宋体" w:cs="宋体"/>
                <w:spacing w:val="2"/>
                <w:sz w:val="20"/>
                <w:szCs w:val="20"/>
                <w:highlight w:val="none"/>
              </w:rPr>
              <w:t>：</w:t>
            </w:r>
          </w:p>
        </w:tc>
        <w:tc>
          <w:tcPr>
            <w:tcW w:w="2020" w:type="pct"/>
            <w:gridSpan w:val="2"/>
          </w:tcPr>
          <w:p w14:paraId="402A2675">
            <w:pPr>
              <w:jc w:val="center"/>
              <w:rPr>
                <w:rFonts w:hint="eastAsia" w:ascii="宋体" w:hAnsi="宋体" w:eastAsia="宋体" w:cs="宋体"/>
                <w:highlight w:val="none"/>
              </w:rPr>
            </w:pPr>
          </w:p>
        </w:tc>
      </w:tr>
    </w:tbl>
    <w:p w14:paraId="5EC474F8">
      <w:pPr>
        <w:spacing w:before="36" w:line="225" w:lineRule="auto"/>
        <w:ind w:left="121"/>
        <w:rPr>
          <w:rFonts w:hint="eastAsia" w:ascii="宋体" w:hAnsi="宋体" w:eastAsia="宋体" w:cs="宋体"/>
          <w:spacing w:val="8"/>
          <w:sz w:val="20"/>
          <w:szCs w:val="20"/>
          <w:highlight w:val="none"/>
        </w:rPr>
      </w:pPr>
    </w:p>
    <w:p w14:paraId="7CACC2A3">
      <w:pPr>
        <w:spacing w:before="36" w:line="225" w:lineRule="auto"/>
        <w:ind w:left="121"/>
        <w:rPr>
          <w:rFonts w:hint="eastAsia" w:ascii="宋体" w:hAnsi="宋体" w:eastAsia="宋体" w:cs="宋体"/>
          <w:sz w:val="20"/>
          <w:szCs w:val="20"/>
          <w:highlight w:val="none"/>
        </w:rPr>
      </w:pPr>
      <w:r>
        <w:rPr>
          <w:rFonts w:hint="eastAsia" w:ascii="宋体" w:hAnsi="宋体" w:eastAsia="宋体" w:cs="宋体"/>
          <w:spacing w:val="8"/>
          <w:sz w:val="20"/>
          <w:szCs w:val="20"/>
          <w:highlight w:val="none"/>
        </w:rPr>
        <w:t>食堂管理员：</w:t>
      </w:r>
    </w:p>
    <w:p w14:paraId="5E9E6F57">
      <w:pPr>
        <w:spacing w:before="315" w:line="229" w:lineRule="auto"/>
        <w:rPr>
          <w:rFonts w:hint="eastAsia" w:ascii="宋体" w:hAnsi="宋体" w:eastAsia="宋体" w:cs="宋体"/>
          <w:sz w:val="20"/>
          <w:szCs w:val="20"/>
          <w:highlight w:val="none"/>
        </w:rPr>
      </w:pPr>
      <w:r>
        <w:rPr>
          <w:rFonts w:hint="eastAsia" w:ascii="宋体" w:hAnsi="宋体" w:eastAsia="宋体" w:cs="宋体"/>
          <w:spacing w:val="15"/>
          <w:sz w:val="20"/>
          <w:szCs w:val="20"/>
          <w:highlight w:val="none"/>
        </w:rPr>
        <w:t>备</w:t>
      </w:r>
      <w:r>
        <w:rPr>
          <w:rFonts w:hint="eastAsia" w:ascii="宋体" w:hAnsi="宋体" w:eastAsia="宋体" w:cs="宋体"/>
          <w:spacing w:val="8"/>
          <w:sz w:val="20"/>
          <w:szCs w:val="20"/>
          <w:highlight w:val="none"/>
        </w:rPr>
        <w:t>注：提货单仅供参考</w:t>
      </w:r>
    </w:p>
    <w:p w14:paraId="1C0A2FA5">
      <w:pPr>
        <w:numPr>
          <w:ilvl w:val="0"/>
          <w:numId w:val="2"/>
        </w:numPr>
        <w:bidi w:val="0"/>
        <w:rPr>
          <w:rFonts w:hint="eastAsia"/>
          <w:color w:val="auto"/>
          <w:highlight w:val="none"/>
        </w:rPr>
      </w:pPr>
      <w:r>
        <w:rPr>
          <w:rFonts w:hint="eastAsia"/>
          <w:color w:val="auto"/>
          <w:highlight w:val="none"/>
        </w:rPr>
        <w:br w:type="page"/>
      </w:r>
    </w:p>
    <w:p w14:paraId="0551AD9D">
      <w:pPr>
        <w:pStyle w:val="2"/>
        <w:numPr>
          <w:ilvl w:val="0"/>
          <w:numId w:val="0"/>
        </w:numPr>
        <w:bidi w:val="0"/>
        <w:spacing w:line="360" w:lineRule="auto"/>
        <w:jc w:val="center"/>
        <w:rPr>
          <w:rFonts w:hint="eastAsia" w:ascii="宋体" w:hAnsi="宋体" w:eastAsia="宋体" w:cs="宋体"/>
          <w:b/>
          <w:color w:val="auto"/>
          <w:sz w:val="28"/>
          <w:szCs w:val="13"/>
          <w:highlight w:val="none"/>
          <w:lang w:val="en-US" w:eastAsia="zh-CN"/>
        </w:rPr>
      </w:pPr>
      <w:bookmarkStart w:id="401" w:name="_Toc48760976"/>
      <w:bookmarkStart w:id="402" w:name="_Toc324"/>
      <w:r>
        <w:rPr>
          <w:rFonts w:hint="eastAsia" w:ascii="宋体" w:hAnsi="宋体" w:eastAsia="宋体" w:cs="宋体"/>
          <w:b/>
          <w:color w:val="auto"/>
          <w:sz w:val="28"/>
          <w:szCs w:val="13"/>
          <w:highlight w:val="none"/>
          <w:lang w:val="en-US" w:eastAsia="zh-CN"/>
        </w:rPr>
        <w:t>第六章  响应文件格式</w:t>
      </w:r>
      <w:bookmarkEnd w:id="401"/>
      <w:bookmarkEnd w:id="402"/>
    </w:p>
    <w:p w14:paraId="4690251B">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17A09774">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04E6A5B8">
      <w:pPr>
        <w:pageBreakBefore w:val="0"/>
        <w:kinsoku/>
        <w:overflowPunct/>
        <w:bidi w:val="0"/>
        <w:spacing w:afterAutospacing="0" w:line="360" w:lineRule="auto"/>
        <w:ind w:left="0" w:leftChars="0" w:right="0" w:rightChars="0"/>
        <w:jc w:val="center"/>
        <w:rPr>
          <w:rFonts w:hint="eastAsia" w:ascii="宋体" w:hAnsi="宋体" w:eastAsia="宋体" w:cs="宋体"/>
          <w:color w:val="auto"/>
          <w:sz w:val="36"/>
          <w:szCs w:val="36"/>
          <w:highlight w:val="none"/>
          <w:lang w:eastAsia="zh-CN"/>
        </w:rPr>
      </w:pPr>
      <w:r>
        <w:rPr>
          <w:rFonts w:hint="eastAsia" w:ascii="宋体" w:hAnsi="宋体" w:eastAsia="宋体" w:cs="宋体"/>
          <w:color w:val="auto"/>
          <w:sz w:val="36"/>
          <w:szCs w:val="36"/>
          <w:highlight w:val="none"/>
          <w:lang w:eastAsia="zh-CN"/>
        </w:rPr>
        <w:t>(</w:t>
      </w:r>
      <w:r>
        <w:rPr>
          <w:rFonts w:hint="eastAsia" w:ascii="宋体" w:hAnsi="宋体" w:eastAsia="宋体" w:cs="宋体"/>
          <w:color w:val="auto"/>
          <w:sz w:val="36"/>
          <w:szCs w:val="36"/>
          <w:highlight w:val="none"/>
        </w:rPr>
        <w:t>项目名称</w:t>
      </w:r>
      <w:r>
        <w:rPr>
          <w:rFonts w:hint="eastAsia" w:ascii="宋体" w:hAnsi="宋体" w:eastAsia="宋体" w:cs="宋体"/>
          <w:color w:val="auto"/>
          <w:sz w:val="36"/>
          <w:szCs w:val="36"/>
          <w:highlight w:val="none"/>
          <w:lang w:eastAsia="zh-CN"/>
        </w:rPr>
        <w:t>)</w:t>
      </w:r>
    </w:p>
    <w:p w14:paraId="4A6CCB38">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p w14:paraId="2A4648D4">
      <w:pPr>
        <w:pStyle w:val="19"/>
        <w:rPr>
          <w:rFonts w:hint="eastAsia" w:ascii="宋体" w:hAnsi="宋体" w:eastAsia="宋体" w:cs="宋体"/>
          <w:color w:val="auto"/>
          <w:sz w:val="24"/>
          <w:szCs w:val="24"/>
          <w:highlight w:val="none"/>
        </w:rPr>
      </w:pPr>
    </w:p>
    <w:p w14:paraId="5F1D6DDD">
      <w:pPr>
        <w:pStyle w:val="19"/>
        <w:rPr>
          <w:rFonts w:hint="eastAsia" w:ascii="宋体" w:hAnsi="宋体" w:eastAsia="宋体" w:cs="宋体"/>
          <w:color w:val="auto"/>
          <w:sz w:val="24"/>
          <w:szCs w:val="24"/>
          <w:highlight w:val="none"/>
        </w:rPr>
      </w:pPr>
    </w:p>
    <w:p w14:paraId="4BA9B095">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08FF31AF">
      <w:pPr>
        <w:pageBreakBefore w:val="0"/>
        <w:kinsoku/>
        <w:overflowPunct/>
        <w:bidi w:val="0"/>
        <w:spacing w:afterAutospacing="0" w:line="360" w:lineRule="auto"/>
        <w:ind w:left="0" w:leftChars="0" w:right="0" w:rightChars="0"/>
        <w:jc w:val="center"/>
        <w:rPr>
          <w:rFonts w:hint="eastAsia" w:ascii="宋体" w:hAnsi="宋体" w:eastAsia="宋体" w:cs="宋体"/>
          <w:b/>
          <w:bCs/>
          <w:color w:val="auto"/>
          <w:sz w:val="72"/>
          <w:szCs w:val="72"/>
          <w:highlight w:val="none"/>
          <w:lang w:eastAsia="zh-CN"/>
        </w:rPr>
      </w:pPr>
      <w:r>
        <w:rPr>
          <w:rFonts w:hint="eastAsia" w:ascii="宋体" w:hAnsi="宋体" w:eastAsia="宋体" w:cs="宋体"/>
          <w:b/>
          <w:bCs/>
          <w:color w:val="auto"/>
          <w:sz w:val="72"/>
          <w:szCs w:val="72"/>
          <w:highlight w:val="none"/>
          <w:lang w:eastAsia="zh-CN"/>
        </w:rPr>
        <w:t>响应文件</w:t>
      </w:r>
    </w:p>
    <w:p w14:paraId="3824ACD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项目编号：</w:t>
      </w:r>
    </w:p>
    <w:p w14:paraId="4FD5B56A">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660423D9">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385E1873">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3D461D89">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3C6CDAB8">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2FFD2696">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5E1FF970">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41520D17">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7C7A776E">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144F2086">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103B3A68">
      <w:pPr>
        <w:pageBreakBefore w:val="0"/>
        <w:kinsoku/>
        <w:overflowPunct/>
        <w:bidi w:val="0"/>
        <w:spacing w:afterAutospacing="0" w:line="360" w:lineRule="auto"/>
        <w:ind w:right="0" w:rightChars="0" w:firstLine="840" w:firstLineChars="300"/>
        <w:jc w:val="both"/>
        <w:rPr>
          <w:rFonts w:hint="eastAsia" w:ascii="宋体" w:hAnsi="宋体" w:eastAsia="宋体" w:cs="宋体"/>
          <w:color w:val="auto"/>
          <w:sz w:val="28"/>
          <w:szCs w:val="28"/>
          <w:highlight w:val="none"/>
          <w:u w:val="single"/>
          <w:lang w:eastAsia="zh-CN"/>
        </w:rPr>
      </w:pPr>
      <w:r>
        <w:rPr>
          <w:rFonts w:hint="eastAsia" w:ascii="宋体" w:hAnsi="宋体" w:eastAsia="宋体" w:cs="宋体"/>
          <w:color w:val="auto"/>
          <w:sz w:val="28"/>
          <w:szCs w:val="28"/>
          <w:highlight w:val="none"/>
        </w:rPr>
        <w:t>供应商：</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盖单位章</w:t>
      </w:r>
      <w:r>
        <w:rPr>
          <w:rFonts w:hint="eastAsia" w:ascii="宋体" w:hAnsi="宋体" w:eastAsia="宋体" w:cs="宋体"/>
          <w:color w:val="auto"/>
          <w:sz w:val="28"/>
          <w:szCs w:val="28"/>
          <w:highlight w:val="none"/>
          <w:lang w:eastAsia="zh-CN"/>
        </w:rPr>
        <w:t>)</w:t>
      </w:r>
    </w:p>
    <w:p w14:paraId="454DD763">
      <w:pPr>
        <w:pageBreakBefore w:val="0"/>
        <w:kinsoku/>
        <w:overflowPunct/>
        <w:bidi w:val="0"/>
        <w:spacing w:afterAutospacing="0" w:line="360" w:lineRule="auto"/>
        <w:ind w:left="0" w:leftChars="0" w:right="0" w:rightChars="0" w:firstLine="3360" w:firstLineChars="1200"/>
        <w:jc w:val="both"/>
        <w:rPr>
          <w:rFonts w:hint="eastAsia" w:ascii="宋体" w:hAnsi="宋体" w:eastAsia="宋体" w:cs="宋体"/>
          <w:color w:val="auto"/>
          <w:sz w:val="28"/>
          <w:szCs w:val="28"/>
          <w:highlight w:val="none"/>
        </w:rPr>
      </w:pPr>
    </w:p>
    <w:p w14:paraId="406D9B68">
      <w:pPr>
        <w:pageBreakBefore w:val="0"/>
        <w:kinsoku/>
        <w:overflowPunct/>
        <w:bidi w:val="0"/>
        <w:spacing w:afterAutospacing="0" w:line="360" w:lineRule="auto"/>
        <w:ind w:right="0" w:rightChars="0" w:firstLine="840" w:firstLineChars="300"/>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法定代表人或其委托代理人：</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签字</w:t>
      </w:r>
      <w:r>
        <w:rPr>
          <w:rFonts w:hint="eastAsia" w:ascii="宋体" w:hAnsi="宋体" w:eastAsia="宋体" w:cs="宋体"/>
          <w:color w:val="auto"/>
          <w:sz w:val="28"/>
          <w:szCs w:val="28"/>
          <w:highlight w:val="none"/>
          <w:lang w:eastAsia="zh-CN"/>
        </w:rPr>
        <w:t>)</w:t>
      </w:r>
    </w:p>
    <w:p w14:paraId="0B1271CE">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p w14:paraId="7545C64E">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年月日</w:t>
      </w:r>
    </w:p>
    <w:p w14:paraId="261446AD">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3EFA7B78">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0A55B4E3">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目  录</w:t>
      </w:r>
    </w:p>
    <w:p w14:paraId="08E1B2B0">
      <w:pPr>
        <w:pageBreakBefore w:val="0"/>
        <w:kinsoku/>
        <w:overflowPunct/>
        <w:bidi w:val="0"/>
        <w:spacing w:afterAutospacing="0" w:line="360" w:lineRule="auto"/>
        <w:ind w:left="0" w:leftChars="0" w:right="0" w:rightChars="0" w:firstLine="480" w:firstLineChars="20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供应商自行编辑目录</w:t>
      </w:r>
    </w:p>
    <w:p w14:paraId="0B88DFAC">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br w:type="page"/>
      </w:r>
    </w:p>
    <w:p w14:paraId="448E4C16">
      <w:pPr>
        <w:pageBreakBefore w:val="0"/>
        <w:kinsoku/>
        <w:overflowPunct/>
        <w:autoSpaceDE w:val="0"/>
        <w:autoSpaceDN w:val="0"/>
        <w:bidi w:val="0"/>
        <w:adjustRightInd w:val="0"/>
        <w:spacing w:afterAutospacing="0" w:line="360" w:lineRule="auto"/>
        <w:ind w:left="0" w:leftChars="0" w:right="0" w:rightChars="0"/>
        <w:jc w:val="center"/>
        <w:outlineLvl w:val="1"/>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en-US" w:eastAsia="zh-CN"/>
        </w:rPr>
        <w:t>一</w:t>
      </w:r>
      <w:r>
        <w:rPr>
          <w:rFonts w:hint="eastAsia" w:ascii="宋体" w:hAnsi="宋体" w:eastAsia="宋体" w:cs="宋体"/>
          <w:b/>
          <w:color w:val="auto"/>
          <w:sz w:val="24"/>
          <w:szCs w:val="24"/>
          <w:highlight w:val="none"/>
          <w:lang w:val="zh-CN"/>
        </w:rPr>
        <w:t>、投标函及投标函附录</w:t>
      </w:r>
    </w:p>
    <w:p w14:paraId="36D7F20C">
      <w:pPr>
        <w:pageBreakBefore w:val="0"/>
        <w:kinsoku/>
        <w:overflowPunct/>
        <w:autoSpaceDE w:val="0"/>
        <w:autoSpaceDN w:val="0"/>
        <w:bidi w:val="0"/>
        <w:adjustRightInd w:val="0"/>
        <w:spacing w:afterAutospacing="0" w:line="360" w:lineRule="auto"/>
        <w:ind w:left="0" w:leftChars="0" w:right="0" w:right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一</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投标函</w:t>
      </w:r>
    </w:p>
    <w:p w14:paraId="080B6F54">
      <w:pPr>
        <w:pageBreakBefore w:val="0"/>
        <w:kinsoku/>
        <w:overflowPunct/>
        <w:autoSpaceDE w:val="0"/>
        <w:autoSpaceDN w:val="0"/>
        <w:bidi w:val="0"/>
        <w:adjustRightInd w:val="0"/>
        <w:spacing w:afterAutospacing="0" w:line="360" w:lineRule="auto"/>
        <w:ind w:left="0" w:leftChars="0" w:right="0" w:rightChars="0"/>
        <w:jc w:val="left"/>
        <w:rPr>
          <w:rFonts w:hint="eastAsia" w:ascii="宋体" w:hAnsi="宋体" w:eastAsia="宋体" w:cs="宋体"/>
          <w:color w:val="auto"/>
          <w:kern w:val="0"/>
          <w:sz w:val="24"/>
          <w:szCs w:val="24"/>
          <w:highlight w:val="none"/>
          <w:u w:val="single"/>
        </w:rPr>
      </w:pPr>
    </w:p>
    <w:p w14:paraId="042F5D26">
      <w:pPr>
        <w:pageBreakBefore w:val="0"/>
        <w:kinsoku/>
        <w:overflowPunct/>
        <w:autoSpaceDE w:val="0"/>
        <w:autoSpaceDN w:val="0"/>
        <w:bidi w:val="0"/>
        <w:adjustRightInd w:val="0"/>
        <w:spacing w:afterAutospacing="0" w:line="360" w:lineRule="auto"/>
        <w:ind w:left="0" w:leftChars="0" w:right="0" w:rightChars="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(采购人名称)：</w:t>
      </w:r>
    </w:p>
    <w:p w14:paraId="536419E2">
      <w:pPr>
        <w:pageBreakBefore w:val="0"/>
        <w:kinsoku/>
        <w:overflowPunct/>
        <w:bidi w:val="0"/>
        <w:spacing w:afterAutospacing="0" w:line="360" w:lineRule="auto"/>
        <w:ind w:left="0" w:leftChars="0" w:right="0" w:rightChars="0" w:firstLine="480" w:firstLineChars="200"/>
        <w:rPr>
          <w:rFonts w:hint="eastAsia" w:ascii="宋体" w:hAnsi="宋体" w:eastAsia="宋体" w:cs="宋体"/>
          <w:bCs/>
          <w:color w:val="auto"/>
          <w:sz w:val="24"/>
          <w:szCs w:val="24"/>
          <w:highlight w:val="none"/>
          <w:lang w:val="zh-CN"/>
        </w:rPr>
      </w:pPr>
      <w:r>
        <w:rPr>
          <w:rFonts w:hint="eastAsia" w:ascii="宋体" w:hAnsi="宋体" w:eastAsia="宋体" w:cs="宋体"/>
          <w:color w:val="auto"/>
          <w:kern w:val="0"/>
          <w:sz w:val="24"/>
          <w:szCs w:val="24"/>
          <w:highlight w:val="none"/>
        </w:rPr>
        <w:t>1.我方已仔细研究了</w:t>
      </w:r>
      <w:r>
        <w:rPr>
          <w:rFonts w:hint="eastAsia" w:ascii="宋体" w:hAnsi="宋体" w:eastAsia="宋体" w:cs="宋体"/>
          <w:color w:val="auto"/>
          <w:kern w:val="0"/>
          <w:sz w:val="24"/>
          <w:szCs w:val="24"/>
          <w:highlight w:val="none"/>
          <w:u w:val="single"/>
        </w:rPr>
        <w:t xml:space="preserve">    (项目名称)　    　</w:t>
      </w:r>
      <w:r>
        <w:rPr>
          <w:rFonts w:hint="eastAsia" w:ascii="宋体" w:hAnsi="宋体" w:eastAsia="宋体" w:cs="宋体"/>
          <w:color w:val="auto"/>
          <w:kern w:val="0"/>
          <w:sz w:val="24"/>
          <w:szCs w:val="24"/>
          <w:highlight w:val="none"/>
          <w:lang w:eastAsia="zh-CN"/>
        </w:rPr>
        <w:t>竞争性磋商采购文件</w:t>
      </w:r>
      <w:r>
        <w:rPr>
          <w:rFonts w:hint="eastAsia" w:ascii="宋体" w:hAnsi="宋体" w:eastAsia="宋体" w:cs="宋体"/>
          <w:color w:val="auto"/>
          <w:kern w:val="0"/>
          <w:sz w:val="24"/>
          <w:szCs w:val="24"/>
          <w:highlight w:val="none"/>
        </w:rPr>
        <w:t>的全部内容，我方愿按</w:t>
      </w:r>
      <w:r>
        <w:rPr>
          <w:rFonts w:hint="eastAsia" w:ascii="宋体" w:hAnsi="宋体" w:eastAsia="宋体" w:cs="宋体"/>
          <w:color w:val="auto"/>
          <w:kern w:val="0"/>
          <w:sz w:val="24"/>
          <w:szCs w:val="24"/>
          <w:highlight w:val="none"/>
          <w:lang w:eastAsia="zh-CN"/>
        </w:rPr>
        <w:t>磋商报价</w:t>
      </w:r>
      <w:r>
        <w:rPr>
          <w:rFonts w:hint="eastAsia" w:ascii="宋体" w:hAnsi="宋体" w:eastAsia="宋体" w:cs="宋体"/>
          <w:color w:val="auto"/>
          <w:kern w:val="0"/>
          <w:sz w:val="24"/>
          <w:szCs w:val="24"/>
          <w:highlight w:val="none"/>
          <w:lang w:val="en-US" w:eastAsia="zh-CN"/>
        </w:rPr>
        <w:t>折扣系数</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，合同履行期限为</w:t>
      </w:r>
      <w:r>
        <w:rPr>
          <w:rFonts w:hint="eastAsia" w:ascii="宋体" w:hAnsi="宋体" w:eastAsia="宋体" w:cs="宋体"/>
          <w:bCs/>
          <w:color w:val="auto"/>
          <w:sz w:val="24"/>
          <w:szCs w:val="24"/>
          <w:highlight w:val="none"/>
          <w:u w:val="single"/>
          <w:lang w:val="zh-CN"/>
        </w:rPr>
        <w:t xml:space="preserve">              </w:t>
      </w:r>
      <w:r>
        <w:rPr>
          <w:rFonts w:hint="eastAsia" w:ascii="宋体" w:hAnsi="宋体" w:eastAsia="宋体" w:cs="宋体"/>
          <w:color w:val="auto"/>
          <w:kern w:val="0"/>
          <w:sz w:val="24"/>
          <w:szCs w:val="24"/>
          <w:highlight w:val="none"/>
        </w:rPr>
        <w:t>，按合同约定实施和完成承包上述</w:t>
      </w:r>
      <w:r>
        <w:rPr>
          <w:rFonts w:hint="eastAsia" w:ascii="宋体" w:hAnsi="宋体" w:eastAsia="宋体" w:cs="宋体"/>
          <w:color w:val="auto"/>
          <w:kern w:val="0"/>
          <w:sz w:val="24"/>
          <w:szCs w:val="24"/>
          <w:highlight w:val="none"/>
          <w:lang w:val="en-US" w:eastAsia="zh-CN"/>
        </w:rPr>
        <w:t>采购</w:t>
      </w:r>
      <w:r>
        <w:rPr>
          <w:rFonts w:hint="eastAsia" w:ascii="宋体" w:hAnsi="宋体" w:eastAsia="宋体" w:cs="宋体"/>
          <w:color w:val="auto"/>
          <w:kern w:val="0"/>
          <w:sz w:val="24"/>
          <w:szCs w:val="24"/>
          <w:highlight w:val="none"/>
        </w:rPr>
        <w:t>项目。</w:t>
      </w:r>
    </w:p>
    <w:p w14:paraId="61DE088A">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2.我方承诺在</w:t>
      </w:r>
      <w:r>
        <w:rPr>
          <w:rFonts w:hint="eastAsia" w:ascii="宋体" w:hAnsi="宋体" w:eastAsia="宋体" w:cs="宋体"/>
          <w:color w:val="auto"/>
          <w:kern w:val="0"/>
          <w:sz w:val="24"/>
          <w:szCs w:val="24"/>
          <w:highlight w:val="none"/>
          <w:lang w:eastAsia="zh-CN"/>
        </w:rPr>
        <w:t>响应有效期</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天内不修改、撤销</w:t>
      </w:r>
      <w:r>
        <w:rPr>
          <w:rFonts w:hint="eastAsia" w:ascii="宋体" w:hAnsi="宋体" w:eastAsia="宋体" w:cs="宋体"/>
          <w:color w:val="auto"/>
          <w:kern w:val="0"/>
          <w:sz w:val="24"/>
          <w:szCs w:val="24"/>
          <w:highlight w:val="none"/>
          <w:lang w:eastAsia="zh-CN"/>
        </w:rPr>
        <w:t>响应文件</w:t>
      </w:r>
      <w:r>
        <w:rPr>
          <w:rFonts w:hint="eastAsia" w:ascii="宋体" w:hAnsi="宋体" w:eastAsia="宋体" w:cs="宋体"/>
          <w:color w:val="auto"/>
          <w:kern w:val="0"/>
          <w:sz w:val="24"/>
          <w:szCs w:val="24"/>
          <w:highlight w:val="none"/>
        </w:rPr>
        <w:t>。</w:t>
      </w:r>
    </w:p>
    <w:p w14:paraId="5388A79A">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如有</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随同本投标函提交</w:t>
      </w:r>
      <w:r>
        <w:rPr>
          <w:rFonts w:hint="eastAsia" w:ascii="宋体" w:hAnsi="宋体" w:eastAsia="宋体" w:cs="宋体"/>
          <w:color w:val="auto"/>
          <w:kern w:val="0"/>
          <w:sz w:val="24"/>
          <w:szCs w:val="24"/>
          <w:highlight w:val="none"/>
          <w:lang w:eastAsia="zh-CN"/>
        </w:rPr>
        <w:t>磋商保证金</w:t>
      </w:r>
      <w:r>
        <w:rPr>
          <w:rFonts w:hint="eastAsia" w:ascii="宋体" w:hAnsi="宋体" w:eastAsia="宋体" w:cs="宋体"/>
          <w:color w:val="auto"/>
          <w:kern w:val="0"/>
          <w:sz w:val="24"/>
          <w:szCs w:val="24"/>
          <w:highlight w:val="none"/>
        </w:rPr>
        <w:t>一份，金额为人民币(大写)</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元(¥</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2194F5F3">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4.如我方中标：</w:t>
      </w:r>
    </w:p>
    <w:p w14:paraId="775B8DEB">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(1)我方承诺在收到</w:t>
      </w:r>
      <w:r>
        <w:rPr>
          <w:rFonts w:hint="eastAsia" w:ascii="宋体" w:hAnsi="宋体" w:eastAsia="宋体" w:cs="宋体"/>
          <w:color w:val="auto"/>
          <w:kern w:val="0"/>
          <w:sz w:val="24"/>
          <w:szCs w:val="24"/>
          <w:highlight w:val="none"/>
          <w:lang w:eastAsia="zh-CN"/>
        </w:rPr>
        <w:t>成交通知书</w:t>
      </w:r>
      <w:r>
        <w:rPr>
          <w:rFonts w:hint="eastAsia" w:ascii="宋体" w:hAnsi="宋体" w:eastAsia="宋体" w:cs="宋体"/>
          <w:color w:val="auto"/>
          <w:kern w:val="0"/>
          <w:sz w:val="24"/>
          <w:szCs w:val="24"/>
          <w:highlight w:val="none"/>
        </w:rPr>
        <w:t>后，在</w:t>
      </w:r>
      <w:r>
        <w:rPr>
          <w:rFonts w:hint="eastAsia" w:ascii="宋体" w:hAnsi="宋体" w:eastAsia="宋体" w:cs="宋体"/>
          <w:color w:val="auto"/>
          <w:kern w:val="0"/>
          <w:sz w:val="24"/>
          <w:szCs w:val="24"/>
          <w:highlight w:val="none"/>
          <w:lang w:eastAsia="zh-CN"/>
        </w:rPr>
        <w:t>成交通知书</w:t>
      </w:r>
      <w:r>
        <w:rPr>
          <w:rFonts w:hint="eastAsia" w:ascii="宋体" w:hAnsi="宋体" w:eastAsia="宋体" w:cs="宋体"/>
          <w:color w:val="auto"/>
          <w:kern w:val="0"/>
          <w:sz w:val="24"/>
          <w:szCs w:val="24"/>
          <w:highlight w:val="none"/>
        </w:rPr>
        <w:t>规定的期限内与你方签订合同，并遵守合同中关于权利和义务的约定；</w:t>
      </w:r>
    </w:p>
    <w:p w14:paraId="462FC50D">
      <w:pPr>
        <w:pageBreakBefore w:val="0"/>
        <w:kinsoku/>
        <w:overflowPunct/>
        <w:bidi w:val="0"/>
        <w:spacing w:afterAutospacing="0" w:line="360" w:lineRule="auto"/>
        <w:ind w:left="0" w:leftChars="0" w:right="0" w:rightChars="0" w:firstLine="44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spacing w:val="-10"/>
          <w:kern w:val="0"/>
          <w:sz w:val="24"/>
          <w:szCs w:val="24"/>
          <w:highlight w:val="none"/>
        </w:rPr>
        <w:t xml:space="preserve"> (2)</w:t>
      </w:r>
      <w:r>
        <w:rPr>
          <w:rFonts w:hint="eastAsia" w:ascii="宋体" w:hAnsi="宋体" w:eastAsia="宋体" w:cs="宋体"/>
          <w:color w:val="auto"/>
          <w:kern w:val="0"/>
          <w:sz w:val="24"/>
          <w:szCs w:val="24"/>
          <w:highlight w:val="none"/>
        </w:rPr>
        <w:t>我方承诺按照</w:t>
      </w:r>
      <w:r>
        <w:rPr>
          <w:rFonts w:hint="eastAsia" w:ascii="宋体" w:hAnsi="宋体" w:eastAsia="宋体" w:cs="宋体"/>
          <w:color w:val="auto"/>
          <w:kern w:val="0"/>
          <w:sz w:val="24"/>
          <w:szCs w:val="24"/>
          <w:highlight w:val="none"/>
          <w:lang w:eastAsia="zh-CN"/>
        </w:rPr>
        <w:t>竞争性磋商采购文件</w:t>
      </w:r>
      <w:r>
        <w:rPr>
          <w:rFonts w:hint="eastAsia" w:ascii="宋体" w:hAnsi="宋体" w:eastAsia="宋体" w:cs="宋体"/>
          <w:color w:val="auto"/>
          <w:kern w:val="0"/>
          <w:sz w:val="24"/>
          <w:szCs w:val="24"/>
          <w:highlight w:val="none"/>
        </w:rPr>
        <w:t>中规定的采购需求在合同约定的期限内，完成并移交全部合同内容。</w:t>
      </w:r>
    </w:p>
    <w:p w14:paraId="53D06FBA">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5.我方在此声明，所递交的</w:t>
      </w:r>
      <w:r>
        <w:rPr>
          <w:rFonts w:hint="eastAsia" w:ascii="宋体" w:hAnsi="宋体" w:eastAsia="宋体" w:cs="宋体"/>
          <w:color w:val="auto"/>
          <w:kern w:val="0"/>
          <w:sz w:val="24"/>
          <w:szCs w:val="24"/>
          <w:highlight w:val="none"/>
          <w:lang w:eastAsia="zh-CN"/>
        </w:rPr>
        <w:t>响应文件</w:t>
      </w:r>
      <w:r>
        <w:rPr>
          <w:rFonts w:hint="eastAsia" w:ascii="宋体" w:hAnsi="宋体" w:eastAsia="宋体" w:cs="宋体"/>
          <w:color w:val="auto"/>
          <w:kern w:val="0"/>
          <w:sz w:val="24"/>
          <w:szCs w:val="24"/>
          <w:highlight w:val="none"/>
        </w:rPr>
        <w:t>及有关资料内容完整、真实和准确。</w:t>
      </w:r>
    </w:p>
    <w:p w14:paraId="1A58AC7B">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(其他补充说明)。</w:t>
      </w:r>
    </w:p>
    <w:p w14:paraId="05E3284F">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kern w:val="0"/>
          <w:sz w:val="24"/>
          <w:szCs w:val="24"/>
          <w:highlight w:val="none"/>
        </w:rPr>
      </w:pPr>
    </w:p>
    <w:p w14:paraId="275D5E02">
      <w:pPr>
        <w:pageBreakBefore w:val="0"/>
        <w:kinsoku/>
        <w:overflowPunct/>
        <w:autoSpaceDE w:val="0"/>
        <w:autoSpaceDN w:val="0"/>
        <w:bidi w:val="0"/>
        <w:adjustRightInd w:val="0"/>
        <w:spacing w:afterAutospacing="0" w:line="360" w:lineRule="auto"/>
        <w:ind w:left="0" w:leftChars="0" w:right="0" w:rightChars="0"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供 应 商</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(盖单位章)</w:t>
      </w:r>
    </w:p>
    <w:p w14:paraId="4AAEA11C">
      <w:pPr>
        <w:pageBreakBefore w:val="0"/>
        <w:kinsoku/>
        <w:overflowPunct/>
        <w:autoSpaceDE w:val="0"/>
        <w:autoSpaceDN w:val="0"/>
        <w:bidi w:val="0"/>
        <w:adjustRightInd w:val="0"/>
        <w:spacing w:afterAutospacing="0" w:line="360" w:lineRule="auto"/>
        <w:ind w:left="0" w:leftChars="0" w:right="0" w:rightChars="0"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法定代表人或其授权委托代理人：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(签字)</w:t>
      </w:r>
    </w:p>
    <w:p w14:paraId="77D15585">
      <w:pPr>
        <w:pageBreakBefore w:val="0"/>
        <w:kinsoku/>
        <w:overflowPunct/>
        <w:autoSpaceDE w:val="0"/>
        <w:autoSpaceDN w:val="0"/>
        <w:bidi w:val="0"/>
        <w:adjustRightInd w:val="0"/>
        <w:spacing w:afterAutospacing="0" w:line="360" w:lineRule="auto"/>
        <w:ind w:left="0" w:leftChars="0" w:right="0" w:rightChars="0"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地    址：</w:t>
      </w:r>
      <w:r>
        <w:rPr>
          <w:rFonts w:hint="eastAsia" w:ascii="宋体" w:hAnsi="宋体" w:eastAsia="宋体" w:cs="宋体"/>
          <w:color w:val="auto"/>
          <w:kern w:val="0"/>
          <w:sz w:val="24"/>
          <w:szCs w:val="24"/>
          <w:highlight w:val="none"/>
          <w:u w:val="single"/>
        </w:rPr>
        <w:t xml:space="preserve">                                        </w:t>
      </w:r>
    </w:p>
    <w:p w14:paraId="5549BF6C">
      <w:pPr>
        <w:pageBreakBefore w:val="0"/>
        <w:kinsoku/>
        <w:overflowPunct/>
        <w:autoSpaceDE w:val="0"/>
        <w:autoSpaceDN w:val="0"/>
        <w:bidi w:val="0"/>
        <w:adjustRightInd w:val="0"/>
        <w:spacing w:afterAutospacing="0" w:line="360" w:lineRule="auto"/>
        <w:ind w:left="0" w:leftChars="0" w:right="0" w:rightChars="0"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网    址：</w:t>
      </w:r>
      <w:r>
        <w:rPr>
          <w:rFonts w:hint="eastAsia" w:ascii="宋体" w:hAnsi="宋体" w:eastAsia="宋体" w:cs="宋体"/>
          <w:color w:val="auto"/>
          <w:kern w:val="0"/>
          <w:sz w:val="24"/>
          <w:szCs w:val="24"/>
          <w:highlight w:val="none"/>
          <w:u w:val="single"/>
        </w:rPr>
        <w:t xml:space="preserve">                                        </w:t>
      </w:r>
    </w:p>
    <w:p w14:paraId="251B998D">
      <w:pPr>
        <w:pageBreakBefore w:val="0"/>
        <w:kinsoku/>
        <w:overflowPunct/>
        <w:autoSpaceDE w:val="0"/>
        <w:autoSpaceDN w:val="0"/>
        <w:bidi w:val="0"/>
        <w:adjustRightInd w:val="0"/>
        <w:spacing w:afterAutospacing="0" w:line="360" w:lineRule="auto"/>
        <w:ind w:left="0" w:leftChars="0" w:right="0" w:rightChars="0"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电    话：</w:t>
      </w:r>
      <w:r>
        <w:rPr>
          <w:rFonts w:hint="eastAsia" w:ascii="宋体" w:hAnsi="宋体" w:eastAsia="宋体" w:cs="宋体"/>
          <w:color w:val="auto"/>
          <w:kern w:val="0"/>
          <w:sz w:val="24"/>
          <w:szCs w:val="24"/>
          <w:highlight w:val="none"/>
          <w:u w:val="single"/>
        </w:rPr>
        <w:t xml:space="preserve">                                        </w:t>
      </w:r>
    </w:p>
    <w:p w14:paraId="3A1C8D4C">
      <w:pPr>
        <w:pageBreakBefore w:val="0"/>
        <w:kinsoku/>
        <w:overflowPunct/>
        <w:autoSpaceDE w:val="0"/>
        <w:autoSpaceDN w:val="0"/>
        <w:bidi w:val="0"/>
        <w:adjustRightInd w:val="0"/>
        <w:spacing w:afterAutospacing="0" w:line="360" w:lineRule="auto"/>
        <w:ind w:left="0" w:leftChars="0" w:right="0" w:rightChars="0"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传    真：</w:t>
      </w:r>
      <w:r>
        <w:rPr>
          <w:rFonts w:hint="eastAsia" w:ascii="宋体" w:hAnsi="宋体" w:eastAsia="宋体" w:cs="宋体"/>
          <w:color w:val="auto"/>
          <w:kern w:val="0"/>
          <w:sz w:val="24"/>
          <w:szCs w:val="24"/>
          <w:highlight w:val="none"/>
          <w:u w:val="single"/>
        </w:rPr>
        <w:t xml:space="preserve">                                        </w:t>
      </w:r>
    </w:p>
    <w:p w14:paraId="4318837C">
      <w:pPr>
        <w:pageBreakBefore w:val="0"/>
        <w:kinsoku/>
        <w:overflowPunct/>
        <w:autoSpaceDE w:val="0"/>
        <w:autoSpaceDN w:val="0"/>
        <w:bidi w:val="0"/>
        <w:adjustRightInd w:val="0"/>
        <w:spacing w:afterAutospacing="0" w:line="360" w:lineRule="auto"/>
        <w:ind w:left="0" w:leftChars="0" w:right="0" w:rightChars="0"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邮政编码：</w:t>
      </w:r>
      <w:r>
        <w:rPr>
          <w:rFonts w:hint="eastAsia" w:ascii="宋体" w:hAnsi="宋体" w:eastAsia="宋体" w:cs="宋体"/>
          <w:color w:val="auto"/>
          <w:kern w:val="0"/>
          <w:sz w:val="24"/>
          <w:szCs w:val="24"/>
          <w:highlight w:val="none"/>
          <w:u w:val="single"/>
        </w:rPr>
        <w:t xml:space="preserve">                                        </w:t>
      </w:r>
    </w:p>
    <w:p w14:paraId="3065FA02">
      <w:pPr>
        <w:pageBreakBefore w:val="0"/>
        <w:kinsoku/>
        <w:overflowPunct/>
        <w:bidi w:val="0"/>
        <w:spacing w:afterAutospacing="0" w:line="360" w:lineRule="auto"/>
        <w:ind w:left="0" w:leftChars="0" w:right="0" w:rightChars="0"/>
        <w:jc w:val="righ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年</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月</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日</w:t>
      </w:r>
    </w:p>
    <w:p w14:paraId="4F28F0BE">
      <w:pPr>
        <w:pageBreakBefore w:val="0"/>
        <w:kinsoku/>
        <w:overflowPunct/>
        <w:autoSpaceDE w:val="0"/>
        <w:autoSpaceDN w:val="0"/>
        <w:bidi w:val="0"/>
        <w:adjustRightInd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br w:type="page"/>
      </w:r>
      <w:bookmarkStart w:id="403" w:name="_Toc152045790"/>
      <w:bookmarkStart w:id="404" w:name="_Toc246997101"/>
      <w:bookmarkStart w:id="405" w:name="_Toc246996358"/>
      <w:bookmarkStart w:id="406" w:name="_Toc144974859"/>
      <w:bookmarkStart w:id="407" w:name="_Toc179632810"/>
      <w:bookmarkStart w:id="408" w:name="_Toc363457205"/>
      <w:bookmarkStart w:id="409" w:name="_Toc152042579"/>
      <w:bookmarkStart w:id="410" w:name="_Toc247085876"/>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二</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投标函附录</w:t>
      </w:r>
      <w:bookmarkEnd w:id="403"/>
      <w:bookmarkEnd w:id="404"/>
      <w:bookmarkEnd w:id="405"/>
      <w:bookmarkEnd w:id="406"/>
      <w:bookmarkEnd w:id="407"/>
      <w:bookmarkEnd w:id="408"/>
      <w:bookmarkEnd w:id="409"/>
      <w:bookmarkEnd w:id="410"/>
    </w:p>
    <w:p w14:paraId="616546EF">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tbl>
      <w:tblPr>
        <w:tblStyle w:val="21"/>
        <w:tblW w:w="0" w:type="auto"/>
        <w:tblInd w:w="1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7"/>
        <w:gridCol w:w="2223"/>
        <w:gridCol w:w="4496"/>
        <w:gridCol w:w="1961"/>
      </w:tblGrid>
      <w:tr w14:paraId="2E796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757" w:type="dxa"/>
            <w:tcBorders>
              <w:top w:val="single" w:color="auto" w:sz="4" w:space="0"/>
              <w:left w:val="single" w:color="auto" w:sz="4" w:space="0"/>
              <w:bottom w:val="single" w:color="auto" w:sz="4" w:space="0"/>
              <w:right w:val="single" w:color="auto" w:sz="4" w:space="0"/>
              <w:tl2br w:val="nil"/>
              <w:tr2bl w:val="nil"/>
            </w:tcBorders>
            <w:noWrap/>
            <w:vAlign w:val="center"/>
          </w:tcPr>
          <w:p w14:paraId="50FF6831">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2223" w:type="dxa"/>
            <w:tcBorders>
              <w:top w:val="single" w:color="auto" w:sz="4" w:space="0"/>
              <w:left w:val="single" w:color="auto" w:sz="4" w:space="0"/>
              <w:bottom w:val="single" w:color="auto" w:sz="4" w:space="0"/>
              <w:right w:val="single" w:color="auto" w:sz="4" w:space="0"/>
              <w:tl2br w:val="nil"/>
              <w:tr2bl w:val="nil"/>
            </w:tcBorders>
            <w:noWrap/>
            <w:vAlign w:val="center"/>
          </w:tcPr>
          <w:p w14:paraId="03F52466">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条款名称</w:t>
            </w:r>
          </w:p>
        </w:tc>
        <w:tc>
          <w:tcPr>
            <w:tcW w:w="4496" w:type="dxa"/>
            <w:tcBorders>
              <w:top w:val="single" w:color="auto" w:sz="4" w:space="0"/>
              <w:left w:val="single" w:color="auto" w:sz="4" w:space="0"/>
              <w:bottom w:val="single" w:color="auto" w:sz="4" w:space="0"/>
              <w:right w:val="single" w:color="auto" w:sz="4" w:space="0"/>
              <w:tl2br w:val="nil"/>
              <w:tr2bl w:val="nil"/>
            </w:tcBorders>
            <w:noWrap/>
            <w:vAlign w:val="center"/>
          </w:tcPr>
          <w:p w14:paraId="31009451">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约定内容</w:t>
            </w:r>
          </w:p>
        </w:tc>
        <w:tc>
          <w:tcPr>
            <w:tcW w:w="1961" w:type="dxa"/>
            <w:tcBorders>
              <w:top w:val="single" w:color="auto" w:sz="4" w:space="0"/>
              <w:left w:val="single" w:color="auto" w:sz="4" w:space="0"/>
              <w:bottom w:val="single" w:color="auto" w:sz="4" w:space="0"/>
              <w:right w:val="single" w:color="auto" w:sz="4" w:space="0"/>
              <w:tl2br w:val="nil"/>
              <w:tr2bl w:val="nil"/>
            </w:tcBorders>
            <w:noWrap/>
            <w:vAlign w:val="center"/>
          </w:tcPr>
          <w:p w14:paraId="04426DCD">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是否响应</w:t>
            </w:r>
          </w:p>
        </w:tc>
      </w:tr>
      <w:tr w14:paraId="452D5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757" w:type="dxa"/>
            <w:tcBorders>
              <w:top w:val="single" w:color="auto" w:sz="4" w:space="0"/>
              <w:left w:val="single" w:color="auto" w:sz="4" w:space="0"/>
              <w:bottom w:val="single" w:color="auto" w:sz="4" w:space="0"/>
              <w:right w:val="single" w:color="auto" w:sz="4" w:space="0"/>
              <w:tl2br w:val="nil"/>
              <w:tr2bl w:val="nil"/>
            </w:tcBorders>
            <w:noWrap/>
            <w:vAlign w:val="center"/>
          </w:tcPr>
          <w:p w14:paraId="42883892">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223" w:type="dxa"/>
            <w:tcBorders>
              <w:top w:val="single" w:color="auto" w:sz="4" w:space="0"/>
              <w:left w:val="single" w:color="auto" w:sz="4" w:space="0"/>
              <w:bottom w:val="single" w:color="auto" w:sz="4" w:space="0"/>
              <w:right w:val="single" w:color="auto" w:sz="4" w:space="0"/>
              <w:tl2br w:val="nil"/>
              <w:tr2bl w:val="nil"/>
            </w:tcBorders>
            <w:noWrap/>
            <w:vAlign w:val="center"/>
          </w:tcPr>
          <w:p w14:paraId="1FB364C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合同履行期限</w:t>
            </w:r>
          </w:p>
        </w:tc>
        <w:tc>
          <w:tcPr>
            <w:tcW w:w="4496" w:type="dxa"/>
            <w:tcBorders>
              <w:top w:val="single" w:color="auto" w:sz="4" w:space="0"/>
              <w:left w:val="single" w:color="auto" w:sz="4" w:space="0"/>
              <w:bottom w:val="single" w:color="auto" w:sz="4" w:space="0"/>
              <w:right w:val="single" w:color="auto" w:sz="4" w:space="0"/>
              <w:tl2br w:val="nil"/>
              <w:tr2bl w:val="nil"/>
            </w:tcBorders>
            <w:noWrap/>
            <w:vAlign w:val="center"/>
          </w:tcPr>
          <w:p w14:paraId="176A58DE">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961" w:type="dxa"/>
            <w:tcBorders>
              <w:top w:val="single" w:color="auto" w:sz="4" w:space="0"/>
              <w:left w:val="single" w:color="auto" w:sz="4" w:space="0"/>
              <w:bottom w:val="single" w:color="auto" w:sz="4" w:space="0"/>
              <w:right w:val="single" w:color="auto" w:sz="4" w:space="0"/>
              <w:tl2br w:val="nil"/>
              <w:tr2bl w:val="nil"/>
            </w:tcBorders>
            <w:noWrap/>
            <w:vAlign w:val="center"/>
          </w:tcPr>
          <w:p w14:paraId="4740E14C">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09B18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757" w:type="dxa"/>
            <w:tcBorders>
              <w:top w:val="single" w:color="auto" w:sz="4" w:space="0"/>
              <w:left w:val="single" w:color="auto" w:sz="4" w:space="0"/>
              <w:bottom w:val="single" w:color="auto" w:sz="4" w:space="0"/>
              <w:right w:val="single" w:color="auto" w:sz="4" w:space="0"/>
              <w:tl2br w:val="nil"/>
              <w:tr2bl w:val="nil"/>
            </w:tcBorders>
            <w:noWrap/>
            <w:vAlign w:val="center"/>
          </w:tcPr>
          <w:p w14:paraId="1F50F0F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2223" w:type="dxa"/>
            <w:tcBorders>
              <w:top w:val="single" w:color="auto" w:sz="4" w:space="0"/>
              <w:left w:val="single" w:color="auto" w:sz="4" w:space="0"/>
              <w:bottom w:val="single" w:color="auto" w:sz="4" w:space="0"/>
              <w:right w:val="single" w:color="auto" w:sz="4" w:space="0"/>
              <w:tl2br w:val="nil"/>
              <w:tr2bl w:val="nil"/>
            </w:tcBorders>
            <w:noWrap/>
            <w:vAlign w:val="center"/>
          </w:tcPr>
          <w:p w14:paraId="4DEEDB0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项目负责人</w:t>
            </w:r>
          </w:p>
        </w:tc>
        <w:tc>
          <w:tcPr>
            <w:tcW w:w="4496" w:type="dxa"/>
            <w:tcBorders>
              <w:top w:val="single" w:color="auto" w:sz="4" w:space="0"/>
              <w:left w:val="single" w:color="auto" w:sz="4" w:space="0"/>
              <w:bottom w:val="single" w:color="auto" w:sz="4" w:space="0"/>
              <w:right w:val="single" w:color="auto" w:sz="4" w:space="0"/>
              <w:tl2br w:val="nil"/>
              <w:tr2bl w:val="nil"/>
            </w:tcBorders>
            <w:noWrap/>
            <w:vAlign w:val="center"/>
          </w:tcPr>
          <w:p w14:paraId="5912909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u w:val="single"/>
              </w:rPr>
            </w:pPr>
          </w:p>
        </w:tc>
        <w:tc>
          <w:tcPr>
            <w:tcW w:w="1961" w:type="dxa"/>
            <w:tcBorders>
              <w:top w:val="single" w:color="auto" w:sz="4" w:space="0"/>
              <w:left w:val="single" w:color="auto" w:sz="4" w:space="0"/>
              <w:bottom w:val="single" w:color="auto" w:sz="4" w:space="0"/>
              <w:right w:val="single" w:color="auto" w:sz="4" w:space="0"/>
              <w:tl2br w:val="nil"/>
              <w:tr2bl w:val="nil"/>
            </w:tcBorders>
            <w:noWrap/>
            <w:vAlign w:val="center"/>
          </w:tcPr>
          <w:p w14:paraId="2F9A7A75">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10971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757" w:type="dxa"/>
            <w:tcBorders>
              <w:top w:val="single" w:color="auto" w:sz="4" w:space="0"/>
              <w:left w:val="single" w:color="auto" w:sz="4" w:space="0"/>
              <w:bottom w:val="single" w:color="auto" w:sz="4" w:space="0"/>
              <w:right w:val="single" w:color="auto" w:sz="4" w:space="0"/>
              <w:tl2br w:val="nil"/>
              <w:tr2bl w:val="nil"/>
            </w:tcBorders>
            <w:noWrap/>
            <w:vAlign w:val="center"/>
          </w:tcPr>
          <w:p w14:paraId="3429167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2223" w:type="dxa"/>
            <w:tcBorders>
              <w:top w:val="single" w:color="auto" w:sz="4" w:space="0"/>
              <w:left w:val="single" w:color="auto" w:sz="4" w:space="0"/>
              <w:bottom w:val="single" w:color="auto" w:sz="4" w:space="0"/>
              <w:right w:val="single" w:color="auto" w:sz="4" w:space="0"/>
              <w:tl2br w:val="nil"/>
              <w:tr2bl w:val="nil"/>
            </w:tcBorders>
            <w:noWrap/>
            <w:vAlign w:val="center"/>
          </w:tcPr>
          <w:p w14:paraId="669F438D">
            <w:pPr>
              <w:pageBreakBefore w:val="0"/>
              <w:kinsoku/>
              <w:overflowPunct/>
              <w:autoSpaceDE w:val="0"/>
              <w:autoSpaceDN w:val="0"/>
              <w:bidi w:val="0"/>
              <w:adjustRightInd w:val="0"/>
              <w:spacing w:afterAutospacing="0" w:line="360" w:lineRule="auto"/>
              <w:ind w:left="0" w:leftChars="0" w:right="0" w:rightChars="0"/>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响应有效期</w:t>
            </w:r>
          </w:p>
        </w:tc>
        <w:tc>
          <w:tcPr>
            <w:tcW w:w="4496" w:type="dxa"/>
            <w:tcBorders>
              <w:top w:val="single" w:color="auto" w:sz="4" w:space="0"/>
              <w:left w:val="single" w:color="auto" w:sz="4" w:space="0"/>
              <w:bottom w:val="single" w:color="auto" w:sz="4" w:space="0"/>
              <w:right w:val="single" w:color="auto" w:sz="4" w:space="0"/>
              <w:tl2br w:val="nil"/>
              <w:tr2bl w:val="nil"/>
            </w:tcBorders>
            <w:noWrap/>
            <w:vAlign w:val="center"/>
          </w:tcPr>
          <w:p w14:paraId="4F3E854A">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天</w:t>
            </w:r>
          </w:p>
        </w:tc>
        <w:tc>
          <w:tcPr>
            <w:tcW w:w="1961" w:type="dxa"/>
            <w:tcBorders>
              <w:top w:val="single" w:color="auto" w:sz="4" w:space="0"/>
              <w:left w:val="single" w:color="auto" w:sz="4" w:space="0"/>
              <w:bottom w:val="single" w:color="auto" w:sz="4" w:space="0"/>
              <w:right w:val="single" w:color="auto" w:sz="4" w:space="0"/>
              <w:tl2br w:val="nil"/>
              <w:tr2bl w:val="nil"/>
            </w:tcBorders>
            <w:noWrap/>
            <w:vAlign w:val="center"/>
          </w:tcPr>
          <w:p w14:paraId="24417B03">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7DDF8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757" w:type="dxa"/>
            <w:tcBorders>
              <w:top w:val="single" w:color="auto" w:sz="4" w:space="0"/>
              <w:left w:val="single" w:color="auto" w:sz="4" w:space="0"/>
              <w:bottom w:val="single" w:color="auto" w:sz="4" w:space="0"/>
              <w:right w:val="single" w:color="auto" w:sz="4" w:space="0"/>
              <w:tl2br w:val="nil"/>
              <w:tr2bl w:val="nil"/>
            </w:tcBorders>
            <w:noWrap/>
            <w:vAlign w:val="center"/>
          </w:tcPr>
          <w:p w14:paraId="3E644B68">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2223" w:type="dxa"/>
            <w:tcBorders>
              <w:top w:val="single" w:color="auto" w:sz="4" w:space="0"/>
              <w:left w:val="single" w:color="auto" w:sz="4" w:space="0"/>
              <w:bottom w:val="single" w:color="auto" w:sz="4" w:space="0"/>
              <w:right w:val="single" w:color="auto" w:sz="4" w:space="0"/>
              <w:tl2br w:val="nil"/>
              <w:tr2bl w:val="nil"/>
            </w:tcBorders>
            <w:noWrap/>
            <w:vAlign w:val="center"/>
          </w:tcPr>
          <w:p w14:paraId="26EBFE6D">
            <w:pPr>
              <w:pageBreakBefore w:val="0"/>
              <w:kinsoku/>
              <w:overflowPunct/>
              <w:autoSpaceDE w:val="0"/>
              <w:autoSpaceDN w:val="0"/>
              <w:bidi w:val="0"/>
              <w:adjustRightInd w:val="0"/>
              <w:spacing w:afterAutospacing="0" w:line="360" w:lineRule="auto"/>
              <w:ind w:left="0" w:leftChars="0" w:right="0" w:right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权利义务</w:t>
            </w:r>
          </w:p>
        </w:tc>
        <w:tc>
          <w:tcPr>
            <w:tcW w:w="4496" w:type="dxa"/>
            <w:tcBorders>
              <w:top w:val="single" w:color="auto" w:sz="4" w:space="0"/>
              <w:left w:val="single" w:color="auto" w:sz="4" w:space="0"/>
              <w:bottom w:val="single" w:color="auto" w:sz="4" w:space="0"/>
              <w:right w:val="single" w:color="auto" w:sz="4" w:space="0"/>
              <w:tl2br w:val="nil"/>
              <w:tr2bl w:val="nil"/>
            </w:tcBorders>
            <w:noWrap/>
            <w:vAlign w:val="center"/>
          </w:tcPr>
          <w:p w14:paraId="67416D9C">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zh-CN"/>
              </w:rPr>
              <w:t>符合</w:t>
            </w:r>
            <w:r>
              <w:rPr>
                <w:rFonts w:hint="eastAsia" w:ascii="宋体" w:hAnsi="宋体" w:eastAsia="宋体" w:cs="宋体"/>
                <w:bCs/>
                <w:color w:val="auto"/>
                <w:sz w:val="24"/>
                <w:szCs w:val="24"/>
                <w:highlight w:val="none"/>
                <w:lang w:val="en-US" w:eastAsia="zh-CN"/>
              </w:rPr>
              <w:t>第五部分</w:t>
            </w:r>
            <w:r>
              <w:rPr>
                <w:rFonts w:hint="eastAsia" w:ascii="宋体" w:hAnsi="宋体" w:eastAsia="宋体" w:cs="宋体"/>
                <w:bCs/>
                <w:color w:val="auto"/>
                <w:sz w:val="24"/>
                <w:szCs w:val="24"/>
                <w:highlight w:val="none"/>
                <w:lang w:val="zh-CN"/>
              </w:rPr>
              <w:t>“合同格式”规定</w:t>
            </w:r>
          </w:p>
        </w:tc>
        <w:tc>
          <w:tcPr>
            <w:tcW w:w="1961" w:type="dxa"/>
            <w:tcBorders>
              <w:top w:val="single" w:color="auto" w:sz="4" w:space="0"/>
              <w:left w:val="single" w:color="auto" w:sz="4" w:space="0"/>
              <w:bottom w:val="single" w:color="auto" w:sz="4" w:space="0"/>
              <w:right w:val="single" w:color="auto" w:sz="4" w:space="0"/>
              <w:tl2br w:val="nil"/>
              <w:tr2bl w:val="nil"/>
            </w:tcBorders>
            <w:noWrap/>
            <w:vAlign w:val="center"/>
          </w:tcPr>
          <w:p w14:paraId="27031D44">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50047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757" w:type="dxa"/>
            <w:vMerge w:val="restart"/>
            <w:tcBorders>
              <w:top w:val="single" w:color="auto" w:sz="4" w:space="0"/>
              <w:left w:val="single" w:color="auto" w:sz="4" w:space="0"/>
              <w:right w:val="single" w:color="auto" w:sz="4" w:space="0"/>
              <w:tl2br w:val="nil"/>
              <w:tr2bl w:val="nil"/>
            </w:tcBorders>
            <w:noWrap/>
            <w:vAlign w:val="center"/>
          </w:tcPr>
          <w:p w14:paraId="2E0557D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5</w:t>
            </w:r>
          </w:p>
        </w:tc>
        <w:tc>
          <w:tcPr>
            <w:tcW w:w="2223" w:type="dxa"/>
            <w:vMerge w:val="restart"/>
            <w:tcBorders>
              <w:top w:val="single" w:color="auto" w:sz="4" w:space="0"/>
              <w:left w:val="single" w:color="auto" w:sz="4" w:space="0"/>
              <w:right w:val="single" w:color="auto" w:sz="4" w:space="0"/>
              <w:tl2br w:val="nil"/>
              <w:tr2bl w:val="nil"/>
            </w:tcBorders>
            <w:noWrap/>
            <w:vAlign w:val="center"/>
          </w:tcPr>
          <w:p w14:paraId="52418A71">
            <w:pPr>
              <w:pageBreakBefore w:val="0"/>
              <w:kinsoku/>
              <w:overflowPunct/>
              <w:autoSpaceDE w:val="0"/>
              <w:autoSpaceDN w:val="0"/>
              <w:bidi w:val="0"/>
              <w:adjustRightInd w:val="0"/>
              <w:spacing w:afterAutospacing="0" w:line="360" w:lineRule="auto"/>
              <w:ind w:left="0" w:leftChars="0" w:right="0" w:right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采购需求</w:t>
            </w:r>
          </w:p>
        </w:tc>
        <w:tc>
          <w:tcPr>
            <w:tcW w:w="4496" w:type="dxa"/>
            <w:tcBorders>
              <w:top w:val="single" w:color="auto" w:sz="4" w:space="0"/>
              <w:left w:val="single" w:color="auto" w:sz="4" w:space="0"/>
              <w:bottom w:val="single" w:color="auto" w:sz="4" w:space="0"/>
              <w:right w:val="single" w:color="auto" w:sz="4" w:space="0"/>
              <w:tl2br w:val="nil"/>
              <w:tr2bl w:val="nil"/>
            </w:tcBorders>
            <w:noWrap/>
            <w:vAlign w:val="center"/>
          </w:tcPr>
          <w:p w14:paraId="6B73D7E4">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符合</w:t>
            </w:r>
            <w:r>
              <w:rPr>
                <w:rFonts w:hint="eastAsia" w:ascii="宋体" w:hAnsi="宋体" w:eastAsia="宋体" w:cs="宋体"/>
                <w:color w:val="auto"/>
                <w:sz w:val="24"/>
                <w:szCs w:val="24"/>
                <w:highlight w:val="none"/>
                <w:lang w:val="en-US" w:eastAsia="zh-CN"/>
              </w:rPr>
              <w:t>第五章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采购需求及技术规格要求</w:t>
            </w:r>
            <w:r>
              <w:rPr>
                <w:rFonts w:hint="eastAsia" w:ascii="宋体" w:hAnsi="宋体" w:eastAsia="宋体" w:cs="宋体"/>
                <w:color w:val="auto"/>
                <w:sz w:val="24"/>
                <w:szCs w:val="24"/>
                <w:highlight w:val="none"/>
              </w:rPr>
              <w:t>”规定。</w:t>
            </w:r>
          </w:p>
        </w:tc>
        <w:tc>
          <w:tcPr>
            <w:tcW w:w="1961" w:type="dxa"/>
            <w:tcBorders>
              <w:top w:val="single" w:color="auto" w:sz="4" w:space="0"/>
              <w:left w:val="single" w:color="auto" w:sz="4" w:space="0"/>
              <w:bottom w:val="single" w:color="auto" w:sz="4" w:space="0"/>
              <w:right w:val="single" w:color="auto" w:sz="4" w:space="0"/>
              <w:tl2br w:val="nil"/>
              <w:tr2bl w:val="nil"/>
            </w:tcBorders>
            <w:noWrap/>
            <w:vAlign w:val="center"/>
          </w:tcPr>
          <w:p w14:paraId="104BE89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6988F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trPr>
        <w:tc>
          <w:tcPr>
            <w:tcW w:w="757" w:type="dxa"/>
            <w:vMerge w:val="continue"/>
            <w:tcBorders>
              <w:left w:val="single" w:color="auto" w:sz="4" w:space="0"/>
              <w:bottom w:val="single" w:color="auto" w:sz="4" w:space="0"/>
              <w:right w:val="single" w:color="auto" w:sz="4" w:space="0"/>
              <w:tl2br w:val="nil"/>
              <w:tr2bl w:val="nil"/>
            </w:tcBorders>
            <w:noWrap/>
            <w:vAlign w:val="center"/>
          </w:tcPr>
          <w:p w14:paraId="7A59C71E">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lang w:val="en-US" w:eastAsia="zh-CN"/>
              </w:rPr>
            </w:pPr>
          </w:p>
        </w:tc>
        <w:tc>
          <w:tcPr>
            <w:tcW w:w="2223" w:type="dxa"/>
            <w:vMerge w:val="continue"/>
            <w:tcBorders>
              <w:left w:val="single" w:color="auto" w:sz="4" w:space="0"/>
              <w:bottom w:val="single" w:color="auto" w:sz="4" w:space="0"/>
              <w:right w:val="single" w:color="auto" w:sz="4" w:space="0"/>
              <w:tl2br w:val="nil"/>
              <w:tr2bl w:val="nil"/>
            </w:tcBorders>
            <w:noWrap/>
            <w:vAlign w:val="center"/>
          </w:tcPr>
          <w:p w14:paraId="257FA124">
            <w:pPr>
              <w:pageBreakBefore w:val="0"/>
              <w:kinsoku/>
              <w:overflowPunct/>
              <w:autoSpaceDE w:val="0"/>
              <w:autoSpaceDN w:val="0"/>
              <w:bidi w:val="0"/>
              <w:adjustRightInd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4496" w:type="dxa"/>
            <w:tcBorders>
              <w:top w:val="single" w:color="auto" w:sz="4" w:space="0"/>
              <w:left w:val="single" w:color="auto" w:sz="4" w:space="0"/>
              <w:bottom w:val="single" w:color="auto" w:sz="4" w:space="0"/>
              <w:right w:val="single" w:color="auto" w:sz="4" w:space="0"/>
              <w:tl2br w:val="nil"/>
              <w:tr2bl w:val="nil"/>
            </w:tcBorders>
            <w:noWrap/>
            <w:vAlign w:val="center"/>
          </w:tcPr>
          <w:p w14:paraId="46C19701">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同品质食品原料供货价格应不高于当天欧亚超市价格</w:t>
            </w:r>
          </w:p>
        </w:tc>
        <w:tc>
          <w:tcPr>
            <w:tcW w:w="1961" w:type="dxa"/>
            <w:tcBorders>
              <w:top w:val="single" w:color="auto" w:sz="4" w:space="0"/>
              <w:left w:val="single" w:color="auto" w:sz="4" w:space="0"/>
              <w:bottom w:val="single" w:color="auto" w:sz="4" w:space="0"/>
              <w:right w:val="single" w:color="auto" w:sz="4" w:space="0"/>
              <w:tl2br w:val="nil"/>
              <w:tr2bl w:val="nil"/>
            </w:tcBorders>
            <w:noWrap/>
            <w:vAlign w:val="center"/>
          </w:tcPr>
          <w:p w14:paraId="23BBA60B">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5B5A5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trPr>
        <w:tc>
          <w:tcPr>
            <w:tcW w:w="757" w:type="dxa"/>
            <w:tcBorders>
              <w:left w:val="single" w:color="auto" w:sz="4" w:space="0"/>
              <w:bottom w:val="single" w:color="auto" w:sz="4" w:space="0"/>
              <w:right w:val="single" w:color="auto" w:sz="4" w:space="0"/>
              <w:tl2br w:val="nil"/>
              <w:tr2bl w:val="nil"/>
            </w:tcBorders>
            <w:noWrap/>
            <w:vAlign w:val="center"/>
          </w:tcPr>
          <w:p w14:paraId="5C95297A">
            <w:pPr>
              <w:pageBreakBefore w:val="0"/>
              <w:kinsoku/>
              <w:overflowPunct/>
              <w:bidi w:val="0"/>
              <w:spacing w:afterAutospacing="0" w:line="360" w:lineRule="auto"/>
              <w:ind w:left="0" w:leftChars="0" w:right="0" w:rightChars="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2223" w:type="dxa"/>
            <w:tcBorders>
              <w:left w:val="single" w:color="auto" w:sz="4" w:space="0"/>
              <w:bottom w:val="single" w:color="auto" w:sz="4" w:space="0"/>
              <w:right w:val="single" w:color="auto" w:sz="4" w:space="0"/>
              <w:tl2br w:val="nil"/>
              <w:tr2bl w:val="nil"/>
            </w:tcBorders>
            <w:noWrap/>
            <w:vAlign w:val="center"/>
          </w:tcPr>
          <w:p w14:paraId="74B02FDC">
            <w:pPr>
              <w:pageBreakBefore w:val="0"/>
              <w:kinsoku/>
              <w:overflowPunct/>
              <w:autoSpaceDE w:val="0"/>
              <w:autoSpaceDN w:val="0"/>
              <w:bidi w:val="0"/>
              <w:adjustRightInd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质量标准</w:t>
            </w:r>
          </w:p>
        </w:tc>
        <w:tc>
          <w:tcPr>
            <w:tcW w:w="4496" w:type="dxa"/>
            <w:tcBorders>
              <w:top w:val="single" w:color="auto" w:sz="4" w:space="0"/>
              <w:left w:val="single" w:color="auto" w:sz="4" w:space="0"/>
              <w:bottom w:val="single" w:color="auto" w:sz="4" w:space="0"/>
              <w:right w:val="single" w:color="auto" w:sz="4" w:space="0"/>
              <w:tl2br w:val="nil"/>
              <w:tr2bl w:val="nil"/>
            </w:tcBorders>
            <w:noWrap/>
            <w:vAlign w:val="center"/>
          </w:tcPr>
          <w:p w14:paraId="1BA632A4">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rPr>
            </w:pPr>
          </w:p>
        </w:tc>
        <w:tc>
          <w:tcPr>
            <w:tcW w:w="1961" w:type="dxa"/>
            <w:tcBorders>
              <w:top w:val="single" w:color="auto" w:sz="4" w:space="0"/>
              <w:left w:val="single" w:color="auto" w:sz="4" w:space="0"/>
              <w:bottom w:val="single" w:color="auto" w:sz="4" w:space="0"/>
              <w:right w:val="single" w:color="auto" w:sz="4" w:space="0"/>
              <w:tl2br w:val="nil"/>
              <w:tr2bl w:val="nil"/>
            </w:tcBorders>
            <w:noWrap/>
            <w:vAlign w:val="center"/>
          </w:tcPr>
          <w:p w14:paraId="3A9B8D5E">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7B629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757" w:type="dxa"/>
            <w:tcBorders>
              <w:top w:val="single" w:color="auto" w:sz="4" w:space="0"/>
              <w:left w:val="single" w:color="auto" w:sz="4" w:space="0"/>
              <w:bottom w:val="single" w:color="auto" w:sz="4" w:space="0"/>
              <w:right w:val="single" w:color="auto" w:sz="4" w:space="0"/>
              <w:tl2br w:val="nil"/>
              <w:tr2bl w:val="nil"/>
            </w:tcBorders>
            <w:noWrap/>
            <w:vAlign w:val="center"/>
          </w:tcPr>
          <w:p w14:paraId="3FF41F27">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2223" w:type="dxa"/>
            <w:tcBorders>
              <w:top w:val="single" w:color="auto" w:sz="4" w:space="0"/>
              <w:left w:val="single" w:color="auto" w:sz="4" w:space="0"/>
              <w:bottom w:val="single" w:color="auto" w:sz="4" w:space="0"/>
              <w:right w:val="single" w:color="auto" w:sz="4" w:space="0"/>
              <w:tl2br w:val="nil"/>
              <w:tr2bl w:val="nil"/>
            </w:tcBorders>
            <w:noWrap/>
            <w:vAlign w:val="center"/>
          </w:tcPr>
          <w:p w14:paraId="61CF4916">
            <w:pPr>
              <w:pageBreakBefore w:val="0"/>
              <w:kinsoku/>
              <w:overflowPunct/>
              <w:autoSpaceDE w:val="0"/>
              <w:autoSpaceDN w:val="0"/>
              <w:bidi w:val="0"/>
              <w:adjustRightInd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w:t>
            </w:r>
          </w:p>
        </w:tc>
        <w:tc>
          <w:tcPr>
            <w:tcW w:w="4496" w:type="dxa"/>
            <w:tcBorders>
              <w:top w:val="single" w:color="auto" w:sz="4" w:space="0"/>
              <w:left w:val="single" w:color="auto" w:sz="4" w:space="0"/>
              <w:bottom w:val="single" w:color="auto" w:sz="4" w:space="0"/>
              <w:right w:val="single" w:color="auto" w:sz="4" w:space="0"/>
              <w:tl2br w:val="nil"/>
              <w:tr2bl w:val="nil"/>
            </w:tcBorders>
            <w:noWrap/>
            <w:vAlign w:val="center"/>
          </w:tcPr>
          <w:p w14:paraId="331B7AB0">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961" w:type="dxa"/>
            <w:tcBorders>
              <w:top w:val="single" w:color="auto" w:sz="4" w:space="0"/>
              <w:left w:val="single" w:color="auto" w:sz="4" w:space="0"/>
              <w:bottom w:val="single" w:color="auto" w:sz="4" w:space="0"/>
              <w:right w:val="single" w:color="auto" w:sz="4" w:space="0"/>
              <w:tl2br w:val="nil"/>
              <w:tr2bl w:val="nil"/>
            </w:tcBorders>
            <w:noWrap/>
            <w:vAlign w:val="center"/>
          </w:tcPr>
          <w:p w14:paraId="49CDF89D">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bl>
    <w:p w14:paraId="668DAB16">
      <w:pPr>
        <w:pageBreakBefore w:val="0"/>
        <w:kinsoku/>
        <w:overflowPunct/>
        <w:bidi w:val="0"/>
        <w:spacing w:afterAutospacing="0" w:line="360" w:lineRule="auto"/>
        <w:ind w:left="0" w:leftChars="0" w:right="0" w:rightChars="0"/>
        <w:jc w:val="right"/>
        <w:rPr>
          <w:rFonts w:hint="eastAsia" w:ascii="宋体" w:hAnsi="宋体" w:eastAsia="宋体" w:cs="宋体"/>
          <w:color w:val="auto"/>
          <w:kern w:val="0"/>
          <w:sz w:val="24"/>
          <w:szCs w:val="24"/>
          <w:highlight w:val="none"/>
        </w:rPr>
      </w:pPr>
    </w:p>
    <w:p w14:paraId="1DC426D8">
      <w:pPr>
        <w:pageBreakBefore w:val="0"/>
        <w:kinsoku/>
        <w:overflowPunct/>
        <w:autoSpaceDE w:val="0"/>
        <w:autoSpaceDN w:val="0"/>
        <w:bidi w:val="0"/>
        <w:adjustRightInd w:val="0"/>
        <w:spacing w:afterAutospacing="0" w:line="360" w:lineRule="auto"/>
        <w:ind w:left="0" w:leftChars="0" w:right="0" w:rightChars="0"/>
        <w:jc w:val="left"/>
        <w:rPr>
          <w:rFonts w:hint="eastAsia" w:ascii="宋体" w:hAnsi="宋体" w:eastAsia="宋体" w:cs="宋体"/>
          <w:b/>
          <w:color w:val="auto"/>
          <w:sz w:val="24"/>
          <w:szCs w:val="24"/>
          <w:highlight w:val="none"/>
          <w:lang w:val="zh-CN"/>
        </w:rPr>
      </w:pPr>
    </w:p>
    <w:p w14:paraId="336BD08C">
      <w:pPr>
        <w:pageBreakBefore w:val="0"/>
        <w:kinsoku/>
        <w:overflowPunct/>
        <w:autoSpaceDE w:val="0"/>
        <w:autoSpaceDN w:val="0"/>
        <w:bidi w:val="0"/>
        <w:adjustRightInd w:val="0"/>
        <w:spacing w:afterAutospacing="0" w:line="360" w:lineRule="auto"/>
        <w:ind w:left="0" w:leftChars="0" w:right="0" w:rightChars="0"/>
        <w:jc w:val="center"/>
        <w:rPr>
          <w:rFonts w:hint="eastAsia" w:ascii="宋体" w:hAnsi="宋体" w:eastAsia="宋体" w:cs="宋体"/>
          <w:color w:val="auto"/>
          <w:kern w:val="0"/>
          <w:sz w:val="24"/>
          <w:szCs w:val="24"/>
          <w:highlight w:val="none"/>
        </w:rPr>
      </w:pPr>
    </w:p>
    <w:p w14:paraId="41501F57">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p>
    <w:p w14:paraId="75FC29F9">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p>
    <w:p w14:paraId="14F82EDF">
      <w:pPr>
        <w:pageBreakBefore w:val="0"/>
        <w:numPr>
          <w:ilvl w:val="0"/>
          <w:numId w:val="0"/>
        </w:numPr>
        <w:kinsoku/>
        <w:overflowPunct/>
        <w:bidi w:val="0"/>
        <w:spacing w:afterAutospacing="0" w:line="360" w:lineRule="auto"/>
        <w:ind w:left="0" w:leftChars="0" w:right="0" w:rightChars="0" w:hanging="720" w:firstLineChars="0"/>
        <w:jc w:val="center"/>
        <w:outlineLvl w:val="1"/>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rPr>
        <w:br w:type="page"/>
      </w:r>
      <w:r>
        <w:rPr>
          <w:rFonts w:hint="eastAsia" w:ascii="宋体" w:hAnsi="宋体" w:eastAsia="宋体" w:cs="宋体"/>
          <w:b/>
          <w:color w:val="auto"/>
          <w:sz w:val="24"/>
          <w:szCs w:val="24"/>
          <w:highlight w:val="none"/>
          <w:lang w:val="en-US" w:eastAsia="zh-CN"/>
        </w:rPr>
        <w:t>二、</w:t>
      </w:r>
      <w:r>
        <w:rPr>
          <w:rFonts w:hint="eastAsia" w:ascii="宋体" w:hAnsi="宋体" w:eastAsia="宋体" w:cs="宋体"/>
          <w:b/>
          <w:color w:val="auto"/>
          <w:sz w:val="24"/>
          <w:szCs w:val="24"/>
          <w:highlight w:val="none"/>
          <w:lang w:val="zh-CN"/>
        </w:rPr>
        <w:t>法定代表人资格证明</w:t>
      </w:r>
    </w:p>
    <w:p w14:paraId="4CA31FF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p w14:paraId="394DF2AC">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p>
    <w:p w14:paraId="4A7BDF7B">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投标人名称：                             </w:t>
      </w:r>
    </w:p>
    <w:p w14:paraId="3F3DA21D">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单位性质：                                </w:t>
      </w:r>
    </w:p>
    <w:p w14:paraId="009945A0">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地址：                                   </w:t>
      </w:r>
    </w:p>
    <w:p w14:paraId="3471E7E8">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成立时间：          年        月        日</w:t>
      </w:r>
    </w:p>
    <w:p w14:paraId="21C154B1">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经营期限：                               </w:t>
      </w:r>
    </w:p>
    <w:p w14:paraId="7B4ABF30">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姓名：          性别：         </w:t>
      </w:r>
    </w:p>
    <w:p w14:paraId="22BAC3A8">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年龄：          职务：        </w:t>
      </w:r>
    </w:p>
    <w:p w14:paraId="1738E4A7">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系                              （投标人名称）的法定代表人。</w:t>
      </w:r>
    </w:p>
    <w:p w14:paraId="67E1D94E">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特此证明。</w:t>
      </w:r>
    </w:p>
    <w:p w14:paraId="10F2762C">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p>
    <w:p w14:paraId="7C9F76BA">
      <w:pPr>
        <w:pageBreakBefore w:val="0"/>
        <w:kinsoku/>
        <w:overflowPunct/>
        <w:bidi w:val="0"/>
        <w:spacing w:afterAutospacing="0" w:line="360" w:lineRule="auto"/>
        <w:ind w:left="0" w:leftChars="0" w:right="0" w:rightChars="0" w:firstLine="960" w:firstLineChars="4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附：法定代表人身份证复印件</w:t>
      </w:r>
    </w:p>
    <w:tbl>
      <w:tblPr>
        <w:tblStyle w:val="21"/>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039"/>
      </w:tblGrid>
      <w:tr w14:paraId="30B88F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76" w:hRule="atLeast"/>
        </w:trPr>
        <w:tc>
          <w:tcPr>
            <w:tcW w:w="9039" w:type="dxa"/>
            <w:tcBorders>
              <w:top w:val="single" w:color="000000" w:sz="4" w:space="0"/>
              <w:left w:val="single" w:color="000000" w:sz="4" w:space="0"/>
              <w:bottom w:val="single" w:color="000000" w:sz="4" w:space="0"/>
              <w:right w:val="single" w:color="000000" w:sz="4" w:space="0"/>
              <w:tl2br w:val="nil"/>
              <w:tr2bl w:val="nil"/>
            </w:tcBorders>
            <w:noWrap/>
          </w:tcPr>
          <w:p w14:paraId="150767C4">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附：法定代表人身份证复印件</w:t>
            </w:r>
          </w:p>
        </w:tc>
      </w:tr>
    </w:tbl>
    <w:p w14:paraId="2A228CF4">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4E27F6F6">
      <w:pPr>
        <w:pageBreakBefore w:val="0"/>
        <w:kinsoku/>
        <w:overflowPunct/>
        <w:bidi w:val="0"/>
        <w:spacing w:afterAutospacing="0" w:line="360" w:lineRule="auto"/>
        <w:ind w:left="0" w:leftChars="0" w:right="0" w:rightChars="0"/>
        <w:jc w:val="righ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 xml:space="preserve">   供应商：              </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公章</w:t>
      </w:r>
      <w:r>
        <w:rPr>
          <w:rFonts w:hint="eastAsia" w:ascii="宋体" w:hAnsi="宋体" w:eastAsia="宋体" w:cs="宋体"/>
          <w:color w:val="auto"/>
          <w:sz w:val="24"/>
          <w:szCs w:val="24"/>
          <w:highlight w:val="none"/>
          <w:lang w:eastAsia="zh-CN"/>
        </w:rPr>
        <w:t>)</w:t>
      </w:r>
    </w:p>
    <w:p w14:paraId="78B9AAFD">
      <w:pPr>
        <w:pageBreakBefore w:val="0"/>
        <w:kinsoku/>
        <w:overflowPunct/>
        <w:bidi w:val="0"/>
        <w:spacing w:afterAutospacing="0" w:line="360" w:lineRule="auto"/>
        <w:ind w:left="0" w:leftChars="0" w:right="0" w:rightChars="0"/>
        <w:jc w:val="right"/>
        <w:rPr>
          <w:rFonts w:hint="eastAsia" w:ascii="宋体" w:hAnsi="宋体" w:eastAsia="宋体" w:cs="宋体"/>
          <w:color w:val="auto"/>
          <w:sz w:val="24"/>
          <w:szCs w:val="24"/>
          <w:highlight w:val="none"/>
        </w:rPr>
      </w:pPr>
    </w:p>
    <w:p w14:paraId="42C26C0A">
      <w:pPr>
        <w:pageBreakBefore w:val="0"/>
        <w:kinsoku/>
        <w:overflowPunct/>
        <w:autoSpaceDE w:val="0"/>
        <w:autoSpaceDN w:val="0"/>
        <w:bidi w:val="0"/>
        <w:adjustRightInd w:val="0"/>
        <w:spacing w:afterAutospacing="0" w:line="360" w:lineRule="auto"/>
        <w:ind w:left="0" w:leftChars="0" w:right="0" w:rightChars="0"/>
        <w:jc w:val="righ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 xml:space="preserve">                  日  期：      年      月      日</w:t>
      </w:r>
    </w:p>
    <w:p w14:paraId="32722893">
      <w:pPr>
        <w:pageBreakBefore w:val="0"/>
        <w:kinsoku/>
        <w:overflowPunct/>
        <w:autoSpaceDE w:val="0"/>
        <w:autoSpaceDN w:val="0"/>
        <w:bidi w:val="0"/>
        <w:adjustRightInd w:val="0"/>
        <w:snapToGrid w:val="0"/>
        <w:spacing w:afterAutospacing="0" w:line="360" w:lineRule="auto"/>
        <w:ind w:left="0" w:leftChars="0" w:right="0" w:rightChars="0"/>
        <w:rPr>
          <w:rFonts w:hint="eastAsia" w:ascii="宋体" w:hAnsi="宋体" w:eastAsia="宋体" w:cs="宋体"/>
          <w:color w:val="auto"/>
          <w:sz w:val="24"/>
          <w:szCs w:val="24"/>
          <w:highlight w:val="none"/>
        </w:rPr>
      </w:pPr>
    </w:p>
    <w:p w14:paraId="7633F6C8">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3DD1CCF9">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br w:type="page"/>
      </w:r>
    </w:p>
    <w:p w14:paraId="6C2B8F61">
      <w:pPr>
        <w:pageBreakBefore w:val="0"/>
        <w:numPr>
          <w:ilvl w:val="0"/>
          <w:numId w:val="0"/>
        </w:numPr>
        <w:kinsoku/>
        <w:overflowPunct/>
        <w:bidi w:val="0"/>
        <w:spacing w:afterAutospacing="0" w:line="360" w:lineRule="auto"/>
        <w:ind w:left="0" w:leftChars="0" w:right="0" w:rightChars="0" w:hanging="720" w:firstLineChars="0"/>
        <w:jc w:val="center"/>
        <w:outlineLvl w:val="1"/>
        <w:rPr>
          <w:rFonts w:hint="eastAsia" w:ascii="宋体" w:hAnsi="宋体" w:eastAsia="宋体" w:cs="宋体"/>
          <w:b/>
          <w:color w:val="auto"/>
          <w:sz w:val="24"/>
          <w:szCs w:val="24"/>
          <w:highlight w:val="none"/>
          <w:lang w:val="zh-CN"/>
        </w:rPr>
      </w:pPr>
      <w:r>
        <w:rPr>
          <w:rFonts w:hint="eastAsia" w:ascii="宋体" w:hAnsi="宋体" w:eastAsia="宋体" w:cs="宋体"/>
          <w:b/>
          <w:color w:val="auto"/>
          <w:kern w:val="2"/>
          <w:sz w:val="24"/>
          <w:szCs w:val="24"/>
          <w:highlight w:val="none"/>
          <w:lang w:val="en-US" w:eastAsia="zh-CN" w:bidi="ar-SA"/>
        </w:rPr>
        <w:t>三</w:t>
      </w:r>
      <w:r>
        <w:rPr>
          <w:rFonts w:hint="default" w:ascii="宋体" w:hAnsi="宋体" w:eastAsia="宋体" w:cs="宋体"/>
          <w:b/>
          <w:color w:val="auto"/>
          <w:kern w:val="2"/>
          <w:sz w:val="24"/>
          <w:szCs w:val="24"/>
          <w:highlight w:val="none"/>
          <w:lang w:val="zh-CN" w:eastAsia="zh-CN" w:bidi="ar-SA"/>
        </w:rPr>
        <w:t>、</w:t>
      </w:r>
      <w:r>
        <w:rPr>
          <w:rFonts w:hint="eastAsia" w:ascii="宋体" w:hAnsi="宋体" w:eastAsia="宋体" w:cs="宋体"/>
          <w:b/>
          <w:color w:val="auto"/>
          <w:sz w:val="24"/>
          <w:szCs w:val="24"/>
          <w:highlight w:val="none"/>
          <w:lang w:val="zh-CN"/>
        </w:rPr>
        <w:t>法定代表人授权委托书</w:t>
      </w:r>
    </w:p>
    <w:p w14:paraId="1F24A613">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本授权委托书声明：</w:t>
      </w:r>
    </w:p>
    <w:p w14:paraId="16C5CA9D">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姓名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系</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供应商名称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的法定代表人，现授权委托</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姓名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为我公司代表，以</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供应商名称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的名义参加本项目投标活动。</w:t>
      </w:r>
    </w:p>
    <w:p w14:paraId="56A1FE8C">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委托代理人在</w:t>
      </w:r>
      <w:r>
        <w:rPr>
          <w:rFonts w:hint="eastAsia" w:ascii="宋体" w:hAnsi="宋体" w:eastAsia="宋体" w:cs="宋体"/>
          <w:color w:val="auto"/>
          <w:sz w:val="24"/>
          <w:szCs w:val="24"/>
          <w:highlight w:val="none"/>
          <w:lang w:val="en-US" w:eastAsia="zh-CN"/>
        </w:rPr>
        <w:t>采购活动</w:t>
      </w:r>
      <w:r>
        <w:rPr>
          <w:rFonts w:hint="eastAsia" w:ascii="宋体" w:hAnsi="宋体" w:eastAsia="宋体" w:cs="宋体"/>
          <w:color w:val="auto"/>
          <w:sz w:val="24"/>
          <w:szCs w:val="24"/>
          <w:highlight w:val="none"/>
        </w:rPr>
        <w:t>过程中签署的一切文件和处理与之有关的一切事务，我均予以承认。</w:t>
      </w:r>
    </w:p>
    <w:p w14:paraId="1A31427B">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委托代理人无转委托权。</w:t>
      </w:r>
    </w:p>
    <w:p w14:paraId="60CE72DC">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18458DE7">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特此委托。</w:t>
      </w:r>
    </w:p>
    <w:tbl>
      <w:tblPr>
        <w:tblStyle w:val="21"/>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400"/>
      </w:tblGrid>
      <w:tr w14:paraId="187500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54" w:hRule="atLeast"/>
        </w:trPr>
        <w:tc>
          <w:tcPr>
            <w:tcW w:w="9400" w:type="dxa"/>
            <w:tcBorders>
              <w:top w:val="single" w:color="000000" w:sz="4" w:space="0"/>
              <w:left w:val="single" w:color="000000" w:sz="4" w:space="0"/>
              <w:bottom w:val="single" w:color="000000" w:sz="4" w:space="0"/>
              <w:right w:val="single" w:color="000000" w:sz="4" w:space="0"/>
              <w:tl2br w:val="nil"/>
              <w:tr2bl w:val="nil"/>
            </w:tcBorders>
            <w:noWrap/>
          </w:tcPr>
          <w:p w14:paraId="7F13D078">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附：委托代理人身份证复印件</w:t>
            </w:r>
          </w:p>
        </w:tc>
      </w:tr>
    </w:tbl>
    <w:p w14:paraId="387B41C2">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p>
    <w:p w14:paraId="711E07BF">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p>
    <w:p w14:paraId="341D62DA">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p>
    <w:p w14:paraId="16FB473F">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 xml:space="preserve">供  应  商：                </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公章</w:t>
      </w:r>
      <w:r>
        <w:rPr>
          <w:rFonts w:hint="eastAsia" w:ascii="宋体" w:hAnsi="宋体" w:eastAsia="宋体" w:cs="宋体"/>
          <w:color w:val="auto"/>
          <w:sz w:val="24"/>
          <w:szCs w:val="24"/>
          <w:highlight w:val="none"/>
          <w:lang w:eastAsia="zh-CN"/>
        </w:rPr>
        <w:t>)</w:t>
      </w:r>
    </w:p>
    <w:p w14:paraId="11DD1D07">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p>
    <w:p w14:paraId="5A50D84C">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 xml:space="preserve">法定代表人：                </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盖章</w:t>
      </w:r>
      <w:r>
        <w:rPr>
          <w:rFonts w:hint="eastAsia" w:ascii="宋体" w:hAnsi="宋体" w:eastAsia="宋体" w:cs="宋体"/>
          <w:color w:val="auto"/>
          <w:sz w:val="24"/>
          <w:szCs w:val="24"/>
          <w:highlight w:val="none"/>
          <w:lang w:eastAsia="zh-CN"/>
        </w:rPr>
        <w:t>)</w:t>
      </w:r>
    </w:p>
    <w:p w14:paraId="35343E44">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p>
    <w:p w14:paraId="514DE65A">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 xml:space="preserve">委托代理人：                </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w:t>
      </w:r>
    </w:p>
    <w:p w14:paraId="4430910D">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p>
    <w:p w14:paraId="41CBAFA9">
      <w:pPr>
        <w:pageBreakBefore w:val="0"/>
        <w:kinsoku/>
        <w:overflowPunct/>
        <w:autoSpaceDE w:val="0"/>
        <w:autoSpaceDN w:val="0"/>
        <w:bidi w:val="0"/>
        <w:adjustRightInd w:val="0"/>
        <w:snapToGrid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      年      月      日</w:t>
      </w:r>
    </w:p>
    <w:p w14:paraId="15557CA2">
      <w:pPr>
        <w:pageBreakBefore w:val="0"/>
        <w:kinsoku/>
        <w:overflowPunct/>
        <w:autoSpaceDE w:val="0"/>
        <w:autoSpaceDN w:val="0"/>
        <w:bidi w:val="0"/>
        <w:adjustRightInd w:val="0"/>
        <w:snapToGrid w:val="0"/>
        <w:spacing w:afterAutospacing="0" w:line="360" w:lineRule="auto"/>
        <w:ind w:left="0" w:leftChars="0" w:right="0" w:rightChars="0"/>
        <w:rPr>
          <w:rFonts w:hint="eastAsia" w:ascii="宋体" w:hAnsi="宋体" w:eastAsia="宋体" w:cs="宋体"/>
          <w:color w:val="auto"/>
          <w:sz w:val="24"/>
          <w:szCs w:val="24"/>
          <w:highlight w:val="none"/>
        </w:rPr>
      </w:pPr>
    </w:p>
    <w:p w14:paraId="22A02921">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p>
    <w:p w14:paraId="5BA31734">
      <w:pPr>
        <w:pageBreakBefore w:val="0"/>
        <w:kinsoku/>
        <w:overflowPunct/>
        <w:bidi w:val="0"/>
        <w:spacing w:afterAutospacing="0" w:line="360" w:lineRule="auto"/>
        <w:ind w:left="0" w:leftChars="0" w:right="0" w:rightChars="0"/>
        <w:rPr>
          <w:rFonts w:hint="eastAsia" w:ascii="宋体" w:hAnsi="宋体" w:eastAsia="宋体" w:cs="宋体"/>
          <w:color w:val="auto"/>
          <w:spacing w:val="14"/>
          <w:sz w:val="24"/>
          <w:szCs w:val="24"/>
          <w:highlight w:val="none"/>
        </w:rPr>
      </w:pPr>
    </w:p>
    <w:p w14:paraId="0C67C31B">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bookmarkStart w:id="411" w:name="_Toc201719190"/>
      <w:bookmarkStart w:id="412" w:name="_Toc455496977"/>
      <w:bookmarkStart w:id="413" w:name="_Toc455576013"/>
      <w:r>
        <w:rPr>
          <w:rFonts w:hint="eastAsia" w:ascii="宋体" w:hAnsi="宋体" w:eastAsia="宋体" w:cs="宋体"/>
          <w:color w:val="auto"/>
          <w:sz w:val="24"/>
          <w:szCs w:val="24"/>
          <w:highlight w:val="none"/>
        </w:rPr>
        <w:br w:type="page"/>
      </w:r>
      <w:bookmarkStart w:id="414" w:name="_Toc476591081"/>
    </w:p>
    <w:bookmarkEnd w:id="411"/>
    <w:bookmarkEnd w:id="412"/>
    <w:bookmarkEnd w:id="413"/>
    <w:bookmarkEnd w:id="414"/>
    <w:p w14:paraId="531E708C">
      <w:pPr>
        <w:pageBreakBefore w:val="0"/>
        <w:numPr>
          <w:ilvl w:val="0"/>
          <w:numId w:val="0"/>
        </w:numPr>
        <w:kinsoku/>
        <w:overflowPunct/>
        <w:bidi w:val="0"/>
        <w:spacing w:afterAutospacing="0" w:line="360" w:lineRule="auto"/>
        <w:ind w:left="0" w:leftChars="0" w:right="0" w:rightChars="0" w:hanging="720" w:firstLineChars="0"/>
        <w:jc w:val="center"/>
        <w:outlineLvl w:val="1"/>
        <w:rPr>
          <w:rFonts w:hint="eastAsia" w:ascii="宋体" w:hAnsi="宋体" w:eastAsia="宋体" w:cs="宋体"/>
          <w:b/>
          <w:color w:val="auto"/>
          <w:sz w:val="24"/>
          <w:szCs w:val="24"/>
          <w:highlight w:val="none"/>
          <w:lang w:val="zh-CN"/>
        </w:rPr>
      </w:pPr>
      <w:r>
        <w:rPr>
          <w:rFonts w:hint="eastAsia" w:ascii="宋体" w:hAnsi="宋体" w:eastAsia="宋体" w:cs="宋体"/>
          <w:b/>
          <w:color w:val="auto"/>
          <w:kern w:val="2"/>
          <w:sz w:val="24"/>
          <w:szCs w:val="24"/>
          <w:highlight w:val="none"/>
          <w:lang w:val="en-US" w:eastAsia="zh-CN" w:bidi="ar-SA"/>
        </w:rPr>
        <w:t>四</w:t>
      </w:r>
      <w:r>
        <w:rPr>
          <w:rFonts w:hint="default" w:ascii="宋体" w:hAnsi="宋体" w:eastAsia="宋体" w:cs="宋体"/>
          <w:b/>
          <w:color w:val="auto"/>
          <w:kern w:val="2"/>
          <w:sz w:val="24"/>
          <w:szCs w:val="24"/>
          <w:highlight w:val="none"/>
          <w:lang w:val="zh-CN" w:eastAsia="zh-CN" w:bidi="ar-SA"/>
        </w:rPr>
        <w:t>、</w:t>
      </w:r>
      <w:r>
        <w:rPr>
          <w:rFonts w:hint="eastAsia" w:ascii="宋体" w:hAnsi="宋体" w:eastAsia="宋体" w:cs="宋体"/>
          <w:b/>
          <w:color w:val="auto"/>
          <w:sz w:val="24"/>
          <w:szCs w:val="24"/>
          <w:highlight w:val="none"/>
          <w:lang w:val="zh-CN"/>
        </w:rPr>
        <w:t>磋商保证金(</w:t>
      </w:r>
      <w:r>
        <w:rPr>
          <w:rFonts w:hint="eastAsia" w:ascii="宋体" w:hAnsi="宋体" w:eastAsia="宋体" w:cs="宋体"/>
          <w:b/>
          <w:color w:val="auto"/>
          <w:sz w:val="24"/>
          <w:szCs w:val="24"/>
          <w:highlight w:val="none"/>
          <w:lang w:val="en-US" w:eastAsia="zh-CN"/>
        </w:rPr>
        <w:t>无</w:t>
      </w:r>
      <w:r>
        <w:rPr>
          <w:rFonts w:hint="eastAsia" w:ascii="宋体" w:hAnsi="宋体" w:eastAsia="宋体" w:cs="宋体"/>
          <w:b/>
          <w:color w:val="auto"/>
          <w:sz w:val="24"/>
          <w:szCs w:val="24"/>
          <w:highlight w:val="none"/>
          <w:lang w:val="zh-CN"/>
        </w:rPr>
        <w:t>)</w:t>
      </w:r>
    </w:p>
    <w:p w14:paraId="2037D8EE">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u w:val="single"/>
          <w:lang w:val="zh-CN"/>
        </w:rPr>
      </w:pPr>
    </w:p>
    <w:p w14:paraId="290AF5D3">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我方同意投标文件有关投标保证金的规定，并对我方有约束力。</w:t>
      </w:r>
    </w:p>
    <w:p w14:paraId="1C2E5FF4">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p>
    <w:tbl>
      <w:tblPr>
        <w:tblStyle w:val="21"/>
        <w:tblW w:w="0" w:type="auto"/>
        <w:tblInd w:w="3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81"/>
      </w:tblGrid>
      <w:tr w14:paraId="596A6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81" w:type="dxa"/>
            <w:noWrap/>
          </w:tcPr>
          <w:p w14:paraId="41E67F5D">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p>
          <w:p w14:paraId="22F502C0">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信用中国</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网站查询不存在行政处罚信息截图证明粘贴处</w:t>
            </w:r>
          </w:p>
          <w:p w14:paraId="7CCFD847">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p>
        </w:tc>
      </w:tr>
    </w:tbl>
    <w:p w14:paraId="1F048682">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p>
    <w:p w14:paraId="5EF630DC">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投标人名称：            （公章）</w:t>
      </w:r>
    </w:p>
    <w:p w14:paraId="72C68C32">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p>
    <w:p w14:paraId="3C568DDE">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被授权人：               （签字或盖章）</w:t>
      </w:r>
    </w:p>
    <w:p w14:paraId="34CDD101">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p>
    <w:p w14:paraId="68D501B4">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年   月   日</w:t>
      </w:r>
    </w:p>
    <w:p w14:paraId="06315DA8">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p>
    <w:p w14:paraId="6C7A7B84">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p>
    <w:p w14:paraId="520EC025">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pPr>
    </w:p>
    <w:p w14:paraId="36BF593E">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eastAsia="zh-CN"/>
        </w:rPr>
        <w:t>注：1.</w:t>
      </w:r>
      <w:r>
        <w:rPr>
          <w:rFonts w:hint="eastAsia" w:ascii="宋体" w:hAnsi="宋体" w:eastAsia="宋体" w:cs="宋体"/>
          <w:color w:val="auto"/>
          <w:sz w:val="24"/>
          <w:szCs w:val="24"/>
          <w:highlight w:val="none"/>
          <w:lang w:val="zh-CN" w:eastAsia="zh-CN"/>
        </w:rPr>
        <w:t>诚信记录良好的供应商不收取投标保证金。</w:t>
      </w:r>
    </w:p>
    <w:p w14:paraId="2EFF85F2">
      <w:pPr>
        <w:pageBreakBefore w:val="0"/>
        <w:kinsoku/>
        <w:overflowPunct/>
        <w:autoSpaceDE w:val="0"/>
        <w:autoSpaceDN w:val="0"/>
        <w:bidi w:val="0"/>
        <w:adjustRightInd w:val="0"/>
        <w:spacing w:afterAutospacing="0" w:line="360" w:lineRule="auto"/>
        <w:ind w:left="0" w:leftChars="0" w:right="0" w:rightChars="0"/>
        <w:rPr>
          <w:rFonts w:hint="eastAsia" w:ascii="宋体" w:hAnsi="宋体" w:eastAsia="宋体" w:cs="宋体"/>
          <w:color w:val="auto"/>
          <w:sz w:val="24"/>
          <w:szCs w:val="24"/>
          <w:highlight w:val="none"/>
          <w:lang w:eastAsia="zh-CN"/>
        </w:rPr>
        <w:sectPr>
          <w:footerReference r:id="rId8" w:type="default"/>
          <w:pgSz w:w="11906" w:h="16838"/>
          <w:pgMar w:top="1361" w:right="1304" w:bottom="1247" w:left="1304" w:header="720" w:footer="720" w:gutter="0"/>
          <w:pgNumType w:fmt="decimal"/>
          <w:cols w:space="720" w:num="1"/>
          <w:docGrid w:type="lines" w:linePitch="312" w:charSpace="0"/>
        </w:sectPr>
      </w:pPr>
      <w:r>
        <w:rPr>
          <w:rFonts w:hint="eastAsia" w:ascii="宋体" w:hAnsi="宋体" w:eastAsia="宋体" w:cs="宋体"/>
          <w:color w:val="auto"/>
          <w:sz w:val="24"/>
          <w:szCs w:val="24"/>
          <w:highlight w:val="none"/>
          <w:lang w:val="zh-CN" w:eastAsia="zh-CN"/>
        </w:rPr>
        <w:t>根据长春新区财政局关于取消政府采购投标保证金及采购文件工本费等事项的通知（长新财采购〔2021〕13号），满足《中华人民共和国政府采购法》第二十二条有关规定，经“信用中国”网站查询不存在行政处罚信息的供应商不收取保证金。</w:t>
      </w:r>
      <w:r>
        <w:rPr>
          <w:rFonts w:hint="eastAsia" w:ascii="宋体" w:hAnsi="宋体" w:eastAsia="宋体" w:cs="宋体"/>
          <w:color w:val="auto"/>
          <w:sz w:val="24"/>
          <w:szCs w:val="24"/>
          <w:highlight w:val="none"/>
          <w:lang w:eastAsia="zh-CN"/>
        </w:rPr>
        <w:t>需附“信用中国”网站查询不存在行政处罚信息截图。</w:t>
      </w:r>
      <w:bookmarkStart w:id="415" w:name="_bookmark161"/>
      <w:bookmarkEnd w:id="415"/>
      <w:bookmarkStart w:id="416" w:name="_bookmark162"/>
      <w:bookmarkEnd w:id="416"/>
      <w:bookmarkStart w:id="417" w:name="_bookmark163"/>
      <w:bookmarkEnd w:id="417"/>
    </w:p>
    <w:p w14:paraId="2EE4E9CD">
      <w:pPr>
        <w:pStyle w:val="3"/>
        <w:bidi w:val="0"/>
        <w:rPr>
          <w:rFonts w:hint="eastAsia" w:ascii="宋体" w:hAnsi="宋体" w:eastAsia="宋体" w:cs="宋体"/>
          <w:highlight w:val="none"/>
        </w:rPr>
      </w:pPr>
      <w:r>
        <w:rPr>
          <w:rFonts w:hint="eastAsia" w:ascii="宋体" w:hAnsi="宋体" w:eastAsia="宋体" w:cs="宋体"/>
          <w:b/>
          <w:color w:val="auto"/>
          <w:kern w:val="2"/>
          <w:sz w:val="24"/>
          <w:szCs w:val="24"/>
          <w:highlight w:val="none"/>
          <w:lang w:val="en-US" w:eastAsia="zh-CN" w:bidi="ar-SA"/>
        </w:rPr>
        <w:t>五</w:t>
      </w:r>
      <w:r>
        <w:rPr>
          <w:rFonts w:hint="default" w:ascii="宋体" w:hAnsi="宋体" w:eastAsia="宋体" w:cs="宋体"/>
          <w:b/>
          <w:color w:val="auto"/>
          <w:kern w:val="2"/>
          <w:sz w:val="24"/>
          <w:szCs w:val="24"/>
          <w:highlight w:val="none"/>
          <w:lang w:val="zh-CN" w:eastAsia="zh-CN" w:bidi="ar-SA"/>
        </w:rPr>
        <w:t>、</w:t>
      </w:r>
      <w:r>
        <w:rPr>
          <w:rFonts w:hint="eastAsia" w:ascii="宋体" w:hAnsi="宋体" w:eastAsia="宋体" w:cs="宋体"/>
          <w:b/>
          <w:color w:val="auto"/>
          <w:kern w:val="2"/>
          <w:sz w:val="24"/>
          <w:szCs w:val="24"/>
          <w:highlight w:val="none"/>
          <w:lang w:val="en-US" w:eastAsia="zh-CN" w:bidi="ar-SA"/>
        </w:rPr>
        <w:t>报价</w:t>
      </w:r>
      <w:r>
        <w:rPr>
          <w:rFonts w:hint="eastAsia" w:ascii="宋体" w:hAnsi="宋体" w:eastAsia="宋体" w:cs="宋体"/>
          <w:b/>
          <w:color w:val="auto"/>
          <w:kern w:val="2"/>
          <w:sz w:val="24"/>
          <w:szCs w:val="24"/>
          <w:highlight w:val="none"/>
          <w:lang w:val="zh-CN" w:eastAsia="zh-CN" w:bidi="ar-SA"/>
        </w:rPr>
        <w:t>一览表</w:t>
      </w:r>
      <w:r>
        <w:rPr>
          <w:rFonts w:hint="eastAsia" w:ascii="宋体" w:hAnsi="宋体" w:eastAsia="宋体" w:cs="宋体"/>
          <w:highlight w:val="none"/>
          <w:lang w:val="zh-CN"/>
        </w:rPr>
        <w:t xml:space="preserve"> </w:t>
      </w:r>
    </w:p>
    <w:p w14:paraId="3CDDF275">
      <w:pPr>
        <w:autoSpaceDE w:val="0"/>
        <w:autoSpaceDN w:val="0"/>
        <w:adjustRightInd w:val="0"/>
        <w:rPr>
          <w:rFonts w:hint="eastAsia" w:ascii="宋体" w:hAnsi="宋体" w:eastAsia="宋体" w:cs="宋体"/>
          <w:bCs/>
          <w:color w:val="000000"/>
          <w:sz w:val="22"/>
          <w:szCs w:val="22"/>
          <w:highlight w:val="none"/>
          <w:lang w:val="zh-CN"/>
        </w:rPr>
      </w:pPr>
      <w:r>
        <w:rPr>
          <w:rFonts w:hint="eastAsia" w:ascii="宋体" w:hAnsi="宋体" w:eastAsia="宋体" w:cs="宋体"/>
          <w:bCs/>
          <w:color w:val="000000"/>
          <w:sz w:val="22"/>
          <w:szCs w:val="22"/>
          <w:highlight w:val="none"/>
          <w:lang w:val="zh-CN"/>
        </w:rPr>
        <w:t>项目名称：</w:t>
      </w:r>
    </w:p>
    <w:p w14:paraId="3BE3C937">
      <w:pPr>
        <w:autoSpaceDE w:val="0"/>
        <w:autoSpaceDN w:val="0"/>
        <w:adjustRightInd w:val="0"/>
        <w:rPr>
          <w:rFonts w:hint="eastAsia" w:ascii="宋体" w:hAnsi="宋体" w:eastAsia="宋体" w:cs="宋体"/>
          <w:color w:val="000000"/>
          <w:sz w:val="22"/>
          <w:szCs w:val="22"/>
          <w:highlight w:val="none"/>
          <w:lang w:val="zh-CN"/>
        </w:rPr>
      </w:pPr>
      <w:r>
        <w:rPr>
          <w:rFonts w:hint="eastAsia" w:ascii="宋体" w:hAnsi="宋体" w:eastAsia="宋体" w:cs="宋体"/>
          <w:bCs/>
          <w:color w:val="000000"/>
          <w:sz w:val="22"/>
          <w:szCs w:val="22"/>
          <w:highlight w:val="none"/>
          <w:lang w:val="zh-CN"/>
        </w:rPr>
        <w:t>项目编号：</w:t>
      </w:r>
      <w:r>
        <w:rPr>
          <w:rFonts w:hint="eastAsia" w:ascii="宋体" w:hAnsi="宋体" w:eastAsia="宋体" w:cs="宋体"/>
          <w:bCs/>
          <w:color w:val="000000"/>
          <w:sz w:val="24"/>
          <w:szCs w:val="24"/>
          <w:highlight w:val="none"/>
          <w:lang w:val="zh-CN"/>
        </w:rPr>
        <w:t xml:space="preserve"> </w:t>
      </w:r>
      <w:r>
        <w:rPr>
          <w:rFonts w:hint="eastAsia" w:ascii="宋体" w:hAnsi="宋体" w:eastAsia="宋体" w:cs="宋体"/>
          <w:b/>
          <w:bCs/>
          <w:color w:val="000000"/>
          <w:sz w:val="24"/>
          <w:szCs w:val="24"/>
          <w:highlight w:val="none"/>
          <w:lang w:val="zh-CN"/>
        </w:rPr>
        <w:t xml:space="preserve"> </w:t>
      </w:r>
      <w:r>
        <w:rPr>
          <w:rFonts w:hint="eastAsia" w:ascii="宋体" w:hAnsi="宋体" w:eastAsia="宋体" w:cs="宋体"/>
          <w:color w:val="000000"/>
          <w:sz w:val="22"/>
          <w:szCs w:val="22"/>
          <w:highlight w:val="none"/>
          <w:lang w:val="zh-CN"/>
        </w:rPr>
        <w:t xml:space="preserve">                                  </w:t>
      </w:r>
      <w:r>
        <w:rPr>
          <w:rFonts w:hint="eastAsia" w:ascii="宋体" w:hAnsi="宋体" w:eastAsia="宋体" w:cs="宋体"/>
          <w:color w:val="000000"/>
          <w:sz w:val="22"/>
          <w:szCs w:val="22"/>
          <w:highlight w:val="none"/>
          <w:lang w:val="en-US" w:eastAsia="zh-CN"/>
        </w:rPr>
        <w:t xml:space="preserve">         </w:t>
      </w:r>
      <w:r>
        <w:rPr>
          <w:rFonts w:hint="eastAsia" w:ascii="宋体" w:hAnsi="宋体" w:eastAsia="宋体" w:cs="宋体"/>
          <w:color w:val="000000"/>
          <w:sz w:val="22"/>
          <w:szCs w:val="22"/>
          <w:highlight w:val="none"/>
          <w:lang w:val="zh-CN"/>
        </w:rPr>
        <w:t xml:space="preserve">     </w:t>
      </w:r>
      <w:r>
        <w:rPr>
          <w:rFonts w:hint="eastAsia" w:ascii="宋体" w:hAnsi="宋体" w:eastAsia="宋体" w:cs="宋体"/>
          <w:color w:val="000000"/>
          <w:sz w:val="22"/>
          <w:szCs w:val="22"/>
          <w:highlight w:val="none"/>
        </w:rPr>
        <w:t xml:space="preserve"> </w:t>
      </w:r>
      <w:r>
        <w:rPr>
          <w:rFonts w:hint="eastAsia" w:ascii="宋体" w:hAnsi="宋体" w:eastAsia="宋体" w:cs="宋体"/>
          <w:color w:val="000000"/>
          <w:sz w:val="22"/>
          <w:szCs w:val="22"/>
          <w:highlight w:val="none"/>
          <w:lang w:val="zh-CN"/>
        </w:rPr>
        <w:t>年  月  日</w:t>
      </w:r>
    </w:p>
    <w:tbl>
      <w:tblPr>
        <w:tblStyle w:val="21"/>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6"/>
        <w:gridCol w:w="1500"/>
        <w:gridCol w:w="2313"/>
        <w:gridCol w:w="1942"/>
        <w:gridCol w:w="1386"/>
        <w:gridCol w:w="1387"/>
      </w:tblGrid>
      <w:tr w14:paraId="45E07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5" w:hRule="atLeast"/>
          <w:jc w:val="center"/>
        </w:trPr>
        <w:tc>
          <w:tcPr>
            <w:tcW w:w="716" w:type="pct"/>
            <w:tcBorders>
              <w:top w:val="single" w:color="auto" w:sz="8" w:space="0"/>
              <w:left w:val="single" w:color="auto" w:sz="8" w:space="0"/>
            </w:tcBorders>
            <w:noWrap w:val="0"/>
            <w:vAlign w:val="center"/>
          </w:tcPr>
          <w:p w14:paraId="35A33930">
            <w:pPr>
              <w:pStyle w:val="10"/>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宋体" w:hAnsi="宋体" w:eastAsia="宋体" w:cs="宋体"/>
                <w:color w:val="000000"/>
                <w:kern w:val="2"/>
                <w:sz w:val="21"/>
                <w:szCs w:val="21"/>
                <w:highlight w:val="none"/>
                <w:lang w:val="zh-CN" w:eastAsia="zh-CN" w:bidi="ar-SA"/>
              </w:rPr>
            </w:pPr>
            <w:r>
              <w:rPr>
                <w:rFonts w:hint="eastAsia" w:ascii="宋体" w:hAnsi="宋体" w:eastAsia="宋体" w:cs="宋体"/>
                <w:color w:val="000000"/>
                <w:kern w:val="2"/>
                <w:sz w:val="21"/>
                <w:szCs w:val="21"/>
                <w:highlight w:val="none"/>
                <w:lang w:val="zh-CN" w:eastAsia="zh-CN" w:bidi="ar-SA"/>
              </w:rPr>
              <w:t>供应商名称</w:t>
            </w:r>
          </w:p>
        </w:tc>
        <w:tc>
          <w:tcPr>
            <w:tcW w:w="753" w:type="pct"/>
            <w:tcBorders>
              <w:top w:val="single" w:color="auto" w:sz="8" w:space="0"/>
            </w:tcBorders>
            <w:noWrap w:val="0"/>
            <w:vAlign w:val="center"/>
          </w:tcPr>
          <w:p w14:paraId="61B137B2">
            <w:pPr>
              <w:pStyle w:val="10"/>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color w:val="000000"/>
                <w:kern w:val="2"/>
                <w:sz w:val="21"/>
                <w:szCs w:val="21"/>
                <w:highlight w:val="none"/>
                <w:lang w:val="zh-CN" w:eastAsia="zh-CN" w:bidi="ar-SA"/>
              </w:rPr>
            </w:pPr>
            <w:r>
              <w:rPr>
                <w:rFonts w:hint="eastAsia" w:ascii="宋体" w:hAnsi="宋体" w:eastAsia="宋体" w:cs="宋体"/>
                <w:color w:val="000000"/>
                <w:kern w:val="2"/>
                <w:sz w:val="21"/>
                <w:szCs w:val="21"/>
                <w:highlight w:val="none"/>
                <w:lang w:val="zh-CN" w:eastAsia="zh-CN" w:bidi="ar-SA"/>
              </w:rPr>
              <w:t>投标报价</w:t>
            </w:r>
          </w:p>
          <w:p w14:paraId="59ED4A35">
            <w:pPr>
              <w:pStyle w:val="10"/>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宋体" w:hAnsi="宋体" w:eastAsia="宋体" w:cs="宋体"/>
                <w:color w:val="000000"/>
                <w:kern w:val="2"/>
                <w:sz w:val="21"/>
                <w:szCs w:val="21"/>
                <w:highlight w:val="none"/>
                <w:lang w:val="zh-CN" w:eastAsia="zh-CN" w:bidi="ar-SA"/>
              </w:rPr>
            </w:pPr>
            <w:r>
              <w:rPr>
                <w:rFonts w:hint="eastAsia" w:ascii="宋体" w:hAnsi="宋体" w:eastAsia="宋体" w:cs="宋体"/>
                <w:color w:val="000000"/>
                <w:kern w:val="2"/>
                <w:sz w:val="21"/>
                <w:szCs w:val="21"/>
                <w:highlight w:val="none"/>
                <w:lang w:val="zh-CN" w:eastAsia="zh-CN" w:bidi="ar-SA"/>
              </w:rPr>
              <w:t>（</w:t>
            </w:r>
            <w:r>
              <w:rPr>
                <w:rFonts w:hint="eastAsia" w:ascii="宋体" w:hAnsi="宋体" w:eastAsia="宋体" w:cs="宋体"/>
                <w:color w:val="000000"/>
                <w:kern w:val="2"/>
                <w:sz w:val="21"/>
                <w:szCs w:val="21"/>
                <w:highlight w:val="none"/>
                <w:lang w:val="en-US" w:eastAsia="zh-CN" w:bidi="ar-SA"/>
              </w:rPr>
              <w:t>折扣系数</w:t>
            </w:r>
            <w:r>
              <w:rPr>
                <w:rFonts w:hint="eastAsia" w:ascii="宋体" w:hAnsi="宋体" w:eastAsia="宋体" w:cs="宋体"/>
                <w:color w:val="000000"/>
                <w:kern w:val="2"/>
                <w:sz w:val="21"/>
                <w:szCs w:val="21"/>
                <w:highlight w:val="none"/>
                <w:lang w:val="zh-CN" w:eastAsia="zh-CN" w:bidi="ar-SA"/>
              </w:rPr>
              <w:t>）</w:t>
            </w:r>
          </w:p>
        </w:tc>
        <w:tc>
          <w:tcPr>
            <w:tcW w:w="1161" w:type="pct"/>
            <w:tcBorders>
              <w:top w:val="single" w:color="auto" w:sz="8" w:space="0"/>
            </w:tcBorders>
            <w:noWrap w:val="0"/>
            <w:vAlign w:val="center"/>
          </w:tcPr>
          <w:p w14:paraId="79C7CE28">
            <w:pPr>
              <w:pStyle w:val="10"/>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宋体" w:hAnsi="宋体" w:eastAsia="宋体" w:cs="宋体"/>
                <w:color w:val="000000"/>
                <w:kern w:val="2"/>
                <w:sz w:val="21"/>
                <w:szCs w:val="21"/>
                <w:highlight w:val="none"/>
                <w:lang w:val="zh-CN" w:eastAsia="zh-CN" w:bidi="ar-SA"/>
              </w:rPr>
            </w:pPr>
            <w:r>
              <w:rPr>
                <w:rFonts w:hint="eastAsia" w:ascii="宋体" w:hAnsi="宋体" w:eastAsia="宋体" w:cs="宋体"/>
                <w:color w:val="000000"/>
                <w:kern w:val="2"/>
                <w:sz w:val="21"/>
                <w:szCs w:val="21"/>
                <w:highlight w:val="none"/>
                <w:lang w:val="zh-CN" w:eastAsia="zh-CN" w:bidi="ar-SA"/>
              </w:rPr>
              <w:t>合同履行期限</w:t>
            </w:r>
          </w:p>
        </w:tc>
        <w:tc>
          <w:tcPr>
            <w:tcW w:w="975" w:type="pct"/>
            <w:tcBorders>
              <w:top w:val="single" w:color="auto" w:sz="8" w:space="0"/>
            </w:tcBorders>
            <w:noWrap w:val="0"/>
            <w:vAlign w:val="center"/>
          </w:tcPr>
          <w:p w14:paraId="29FE4F8D">
            <w:pPr>
              <w:pStyle w:val="10"/>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宋体" w:hAnsi="宋体" w:eastAsia="宋体" w:cs="宋体"/>
                <w:color w:val="000000"/>
                <w:kern w:val="2"/>
                <w:sz w:val="21"/>
                <w:szCs w:val="21"/>
                <w:highlight w:val="none"/>
                <w:lang w:val="zh-CN" w:eastAsia="zh-CN" w:bidi="ar-SA"/>
              </w:rPr>
            </w:pPr>
            <w:r>
              <w:rPr>
                <w:rFonts w:hint="eastAsia" w:ascii="宋体" w:hAnsi="宋体" w:eastAsia="宋体" w:cs="宋体"/>
                <w:color w:val="000000"/>
                <w:kern w:val="2"/>
                <w:sz w:val="21"/>
                <w:szCs w:val="21"/>
                <w:highlight w:val="none"/>
                <w:lang w:val="zh-CN" w:eastAsia="zh-CN" w:bidi="ar-SA"/>
              </w:rPr>
              <w:t>质量标准</w:t>
            </w:r>
          </w:p>
        </w:tc>
        <w:tc>
          <w:tcPr>
            <w:tcW w:w="696" w:type="pct"/>
            <w:tcBorders>
              <w:top w:val="single" w:color="auto" w:sz="8" w:space="0"/>
              <w:right w:val="single" w:color="auto" w:sz="8" w:space="0"/>
            </w:tcBorders>
            <w:noWrap w:val="0"/>
            <w:vAlign w:val="center"/>
          </w:tcPr>
          <w:p w14:paraId="209FCA53">
            <w:pPr>
              <w:pStyle w:val="10"/>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宋体" w:hAnsi="宋体" w:eastAsia="宋体" w:cs="宋体"/>
                <w:color w:val="000000"/>
                <w:kern w:val="2"/>
                <w:sz w:val="21"/>
                <w:szCs w:val="21"/>
                <w:highlight w:val="none"/>
                <w:lang w:val="zh-CN" w:eastAsia="zh-CN" w:bidi="ar-SA"/>
              </w:rPr>
            </w:pPr>
            <w:r>
              <w:rPr>
                <w:rFonts w:hint="eastAsia" w:ascii="宋体" w:hAnsi="宋体" w:eastAsia="宋体" w:cs="宋体"/>
                <w:color w:val="000000"/>
                <w:kern w:val="2"/>
                <w:sz w:val="21"/>
                <w:szCs w:val="21"/>
                <w:highlight w:val="none"/>
                <w:lang w:val="zh-CN" w:eastAsia="zh-CN" w:bidi="ar-SA"/>
              </w:rPr>
              <w:t>优惠条件</w:t>
            </w:r>
          </w:p>
        </w:tc>
        <w:tc>
          <w:tcPr>
            <w:tcW w:w="696" w:type="pct"/>
            <w:tcBorders>
              <w:top w:val="single" w:color="auto" w:sz="8" w:space="0"/>
              <w:right w:val="single" w:color="auto" w:sz="8" w:space="0"/>
            </w:tcBorders>
            <w:noWrap w:val="0"/>
            <w:vAlign w:val="center"/>
          </w:tcPr>
          <w:p w14:paraId="6D684BA7">
            <w:pPr>
              <w:pStyle w:val="10"/>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宋体" w:hAnsi="宋体" w:eastAsia="宋体" w:cs="宋体"/>
                <w:color w:val="000000"/>
                <w:kern w:val="2"/>
                <w:sz w:val="21"/>
                <w:szCs w:val="21"/>
                <w:highlight w:val="none"/>
                <w:lang w:val="zh-CN" w:eastAsia="zh-CN" w:bidi="ar-SA"/>
              </w:rPr>
            </w:pPr>
            <w:r>
              <w:rPr>
                <w:rFonts w:hint="eastAsia" w:ascii="宋体" w:hAnsi="宋体" w:eastAsia="宋体" w:cs="宋体"/>
                <w:color w:val="000000"/>
                <w:kern w:val="2"/>
                <w:sz w:val="21"/>
                <w:szCs w:val="21"/>
                <w:highlight w:val="none"/>
                <w:lang w:val="zh-CN" w:eastAsia="zh-CN" w:bidi="ar-SA"/>
              </w:rPr>
              <w:t>服务承诺</w:t>
            </w:r>
          </w:p>
        </w:tc>
      </w:tr>
      <w:tr w14:paraId="18172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716" w:type="pct"/>
            <w:tcBorders>
              <w:left w:val="single" w:color="auto" w:sz="8" w:space="0"/>
            </w:tcBorders>
            <w:noWrap w:val="0"/>
            <w:vAlign w:val="center"/>
          </w:tcPr>
          <w:p w14:paraId="2A97433A">
            <w:pPr>
              <w:pStyle w:val="10"/>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宋体" w:hAnsi="宋体" w:eastAsia="宋体" w:cs="宋体"/>
                <w:color w:val="000000"/>
                <w:kern w:val="2"/>
                <w:sz w:val="21"/>
                <w:szCs w:val="21"/>
                <w:highlight w:val="none"/>
                <w:lang w:val="zh-CN" w:eastAsia="zh-CN" w:bidi="ar-SA"/>
              </w:rPr>
            </w:pPr>
          </w:p>
        </w:tc>
        <w:tc>
          <w:tcPr>
            <w:tcW w:w="753" w:type="pct"/>
            <w:noWrap w:val="0"/>
            <w:vAlign w:val="center"/>
          </w:tcPr>
          <w:p w14:paraId="63A75404">
            <w:pPr>
              <w:pStyle w:val="10"/>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宋体" w:hAnsi="宋体" w:eastAsia="宋体" w:cs="宋体"/>
                <w:color w:val="000000"/>
                <w:kern w:val="2"/>
                <w:sz w:val="21"/>
                <w:szCs w:val="21"/>
                <w:highlight w:val="none"/>
                <w:lang w:val="zh-CN" w:eastAsia="zh-CN" w:bidi="ar-SA"/>
              </w:rPr>
            </w:pPr>
          </w:p>
        </w:tc>
        <w:tc>
          <w:tcPr>
            <w:tcW w:w="1161" w:type="pct"/>
            <w:noWrap w:val="0"/>
            <w:vAlign w:val="center"/>
          </w:tcPr>
          <w:p w14:paraId="72E957C8">
            <w:pPr>
              <w:pStyle w:val="10"/>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宋体" w:hAnsi="宋体" w:eastAsia="宋体" w:cs="宋体"/>
                <w:color w:val="000000"/>
                <w:kern w:val="2"/>
                <w:sz w:val="21"/>
                <w:szCs w:val="21"/>
                <w:highlight w:val="none"/>
                <w:lang w:val="zh-CN" w:eastAsia="zh-CN" w:bidi="ar-SA"/>
              </w:rPr>
            </w:pPr>
          </w:p>
        </w:tc>
        <w:tc>
          <w:tcPr>
            <w:tcW w:w="975" w:type="pct"/>
            <w:noWrap w:val="0"/>
            <w:vAlign w:val="center"/>
          </w:tcPr>
          <w:p w14:paraId="7CF665C2">
            <w:pPr>
              <w:pStyle w:val="10"/>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宋体" w:hAnsi="宋体" w:eastAsia="宋体" w:cs="宋体"/>
                <w:color w:val="000000"/>
                <w:kern w:val="2"/>
                <w:sz w:val="21"/>
                <w:szCs w:val="21"/>
                <w:highlight w:val="none"/>
                <w:lang w:val="zh-CN" w:eastAsia="zh-CN" w:bidi="ar-SA"/>
              </w:rPr>
            </w:pPr>
          </w:p>
        </w:tc>
        <w:tc>
          <w:tcPr>
            <w:tcW w:w="696" w:type="pct"/>
            <w:tcBorders>
              <w:right w:val="single" w:color="auto" w:sz="8" w:space="0"/>
            </w:tcBorders>
            <w:noWrap w:val="0"/>
            <w:vAlign w:val="center"/>
          </w:tcPr>
          <w:p w14:paraId="4E1608CE">
            <w:pPr>
              <w:pStyle w:val="10"/>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宋体" w:hAnsi="宋体" w:eastAsia="宋体" w:cs="宋体"/>
                <w:color w:val="000000"/>
                <w:kern w:val="2"/>
                <w:sz w:val="21"/>
                <w:szCs w:val="21"/>
                <w:highlight w:val="none"/>
                <w:lang w:val="zh-CN" w:eastAsia="zh-CN" w:bidi="ar-SA"/>
              </w:rPr>
            </w:pPr>
            <w:r>
              <w:rPr>
                <w:rFonts w:hint="eastAsia" w:ascii="宋体" w:hAnsi="宋体" w:eastAsia="宋体" w:cs="宋体"/>
                <w:color w:val="000000"/>
                <w:kern w:val="2"/>
                <w:sz w:val="21"/>
                <w:szCs w:val="21"/>
                <w:highlight w:val="none"/>
                <w:lang w:val="zh-CN" w:eastAsia="zh-CN" w:bidi="ar-SA"/>
              </w:rPr>
              <w:t>见标书</w:t>
            </w:r>
          </w:p>
        </w:tc>
        <w:tc>
          <w:tcPr>
            <w:tcW w:w="696" w:type="pct"/>
            <w:tcBorders>
              <w:right w:val="single" w:color="auto" w:sz="8" w:space="0"/>
            </w:tcBorders>
            <w:noWrap w:val="0"/>
            <w:vAlign w:val="center"/>
          </w:tcPr>
          <w:p w14:paraId="352CC828">
            <w:pPr>
              <w:pStyle w:val="10"/>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eastAsia" w:ascii="宋体" w:hAnsi="宋体" w:eastAsia="宋体" w:cs="宋体"/>
                <w:color w:val="000000"/>
                <w:kern w:val="2"/>
                <w:sz w:val="21"/>
                <w:szCs w:val="21"/>
                <w:highlight w:val="none"/>
                <w:lang w:val="zh-CN" w:eastAsia="zh-CN" w:bidi="ar-SA"/>
              </w:rPr>
            </w:pPr>
            <w:r>
              <w:rPr>
                <w:rFonts w:hint="eastAsia" w:ascii="宋体" w:hAnsi="宋体" w:eastAsia="宋体" w:cs="宋体"/>
                <w:color w:val="000000"/>
                <w:kern w:val="2"/>
                <w:sz w:val="21"/>
                <w:szCs w:val="21"/>
                <w:highlight w:val="none"/>
                <w:lang w:val="zh-CN" w:eastAsia="zh-CN" w:bidi="ar-SA"/>
              </w:rPr>
              <w:t>见标书</w:t>
            </w:r>
          </w:p>
        </w:tc>
      </w:tr>
    </w:tbl>
    <w:p w14:paraId="312C7C46">
      <w:pPr>
        <w:autoSpaceDE w:val="0"/>
        <w:autoSpaceDN w:val="0"/>
        <w:adjustRightInd w:val="0"/>
        <w:ind w:left="480"/>
        <w:rPr>
          <w:rFonts w:hint="eastAsia" w:ascii="宋体" w:hAnsi="宋体" w:eastAsia="宋体" w:cs="宋体"/>
          <w:bCs/>
          <w:color w:val="000000"/>
          <w:sz w:val="22"/>
          <w:szCs w:val="22"/>
          <w:highlight w:val="none"/>
          <w:lang w:val="zh-CN"/>
        </w:rPr>
      </w:pPr>
    </w:p>
    <w:p w14:paraId="31043A3A">
      <w:pPr>
        <w:autoSpaceDE w:val="0"/>
        <w:autoSpaceDN w:val="0"/>
        <w:adjustRightInd w:val="0"/>
        <w:spacing w:line="520" w:lineRule="exact"/>
        <w:ind w:firstLine="440" w:firstLineChars="200"/>
        <w:rPr>
          <w:rFonts w:hint="eastAsia" w:ascii="宋体" w:hAnsi="宋体" w:eastAsia="宋体" w:cs="宋体"/>
          <w:color w:val="000000"/>
          <w:sz w:val="22"/>
          <w:szCs w:val="22"/>
          <w:highlight w:val="none"/>
          <w:lang w:val="zh-CN"/>
        </w:rPr>
      </w:pPr>
    </w:p>
    <w:p w14:paraId="392AEAE9">
      <w:pPr>
        <w:autoSpaceDE w:val="0"/>
        <w:autoSpaceDN w:val="0"/>
        <w:adjustRightInd w:val="0"/>
        <w:spacing w:line="520" w:lineRule="exact"/>
        <w:ind w:firstLine="480"/>
        <w:rPr>
          <w:rFonts w:hint="eastAsia" w:ascii="宋体" w:hAnsi="宋体" w:eastAsia="宋体" w:cs="宋体"/>
          <w:color w:val="000000"/>
          <w:sz w:val="22"/>
          <w:szCs w:val="18"/>
          <w:highlight w:val="none"/>
          <w:lang w:val="zh-CN"/>
        </w:rPr>
      </w:pPr>
      <w:r>
        <w:rPr>
          <w:rFonts w:hint="eastAsia" w:ascii="宋体" w:hAnsi="宋体" w:eastAsia="宋体" w:cs="宋体"/>
          <w:color w:val="000000"/>
          <w:sz w:val="22"/>
          <w:szCs w:val="18"/>
          <w:highlight w:val="none"/>
          <w:lang w:val="zh-CN"/>
        </w:rPr>
        <w:t>供应商名称（公章）：</w:t>
      </w:r>
    </w:p>
    <w:p w14:paraId="42C1845F">
      <w:pPr>
        <w:autoSpaceDE w:val="0"/>
        <w:autoSpaceDN w:val="0"/>
        <w:adjustRightInd w:val="0"/>
        <w:spacing w:line="520" w:lineRule="exact"/>
        <w:ind w:firstLine="480"/>
        <w:rPr>
          <w:rFonts w:hint="eastAsia" w:ascii="宋体" w:hAnsi="宋体" w:eastAsia="宋体" w:cs="宋体"/>
          <w:color w:val="000000"/>
          <w:sz w:val="22"/>
          <w:szCs w:val="18"/>
          <w:highlight w:val="none"/>
          <w:lang w:val="zh-CN"/>
        </w:rPr>
      </w:pPr>
      <w:r>
        <w:rPr>
          <w:rFonts w:hint="eastAsia" w:ascii="宋体" w:hAnsi="宋体" w:eastAsia="宋体" w:cs="宋体"/>
          <w:color w:val="000000"/>
          <w:sz w:val="22"/>
          <w:szCs w:val="18"/>
          <w:highlight w:val="none"/>
          <w:lang w:val="zh-CN"/>
        </w:rPr>
        <w:t>供应商法定代表人或授权代理人姓名（签字或盖章）：</w:t>
      </w:r>
    </w:p>
    <w:p w14:paraId="1EA6262E">
      <w:pPr>
        <w:autoSpaceDE w:val="0"/>
        <w:autoSpaceDN w:val="0"/>
        <w:adjustRightInd w:val="0"/>
        <w:spacing w:line="520" w:lineRule="exact"/>
        <w:ind w:firstLine="480"/>
        <w:rPr>
          <w:rFonts w:hint="eastAsia" w:ascii="宋体" w:hAnsi="宋体" w:eastAsia="宋体" w:cs="宋体"/>
          <w:color w:val="000000"/>
          <w:sz w:val="22"/>
          <w:szCs w:val="18"/>
          <w:highlight w:val="none"/>
          <w:lang w:val="zh-CN"/>
        </w:rPr>
      </w:pPr>
      <w:r>
        <w:rPr>
          <w:rFonts w:hint="eastAsia" w:ascii="宋体" w:hAnsi="宋体" w:eastAsia="宋体" w:cs="宋体"/>
          <w:color w:val="000000"/>
          <w:sz w:val="22"/>
          <w:szCs w:val="18"/>
          <w:highlight w:val="none"/>
          <w:lang w:val="zh-CN"/>
        </w:rPr>
        <w:t xml:space="preserve">日期：  年   月 </w:t>
      </w:r>
      <w:r>
        <w:rPr>
          <w:rFonts w:hint="eastAsia" w:ascii="宋体" w:hAnsi="宋体" w:eastAsia="宋体" w:cs="宋体"/>
          <w:color w:val="000000"/>
          <w:sz w:val="22"/>
          <w:szCs w:val="18"/>
          <w:highlight w:val="none"/>
        </w:rPr>
        <w:t xml:space="preserve"> </w:t>
      </w:r>
      <w:r>
        <w:rPr>
          <w:rFonts w:hint="eastAsia" w:ascii="宋体" w:hAnsi="宋体" w:eastAsia="宋体" w:cs="宋体"/>
          <w:color w:val="000000"/>
          <w:sz w:val="22"/>
          <w:szCs w:val="18"/>
          <w:highlight w:val="none"/>
          <w:lang w:val="zh-CN"/>
        </w:rPr>
        <w:t xml:space="preserve"> 日</w:t>
      </w:r>
    </w:p>
    <w:p w14:paraId="2BB6161F">
      <w:pPr>
        <w:pageBreakBefore w:val="0"/>
        <w:kinsoku/>
        <w:overflowPunct/>
        <w:autoSpaceDE w:val="0"/>
        <w:autoSpaceDN w:val="0"/>
        <w:bidi w:val="0"/>
        <w:adjustRightInd w:val="0"/>
        <w:snapToGrid w:val="0"/>
        <w:spacing w:afterAutospacing="0" w:line="360" w:lineRule="auto"/>
        <w:ind w:left="0" w:leftChars="0" w:right="0" w:rightChars="0" w:firstLine="720" w:firstLineChars="300"/>
        <w:rPr>
          <w:rFonts w:hint="eastAsia" w:ascii="宋体" w:hAnsi="宋体" w:eastAsia="宋体" w:cs="宋体"/>
          <w:color w:val="auto"/>
          <w:sz w:val="24"/>
          <w:szCs w:val="24"/>
          <w:highlight w:val="none"/>
        </w:rPr>
      </w:pPr>
    </w:p>
    <w:p w14:paraId="7D4DE2B9">
      <w:pPr>
        <w:pageBreakBefore w:val="0"/>
        <w:kinsoku/>
        <w:overflowPunct/>
        <w:bidi w:val="0"/>
        <w:spacing w:afterAutospacing="0" w:line="360" w:lineRule="auto"/>
        <w:ind w:left="0" w:leftChars="0" w:right="0" w:rightChars="0"/>
        <w:rPr>
          <w:rFonts w:hint="eastAsia" w:ascii="宋体" w:hAnsi="宋体" w:eastAsia="宋体" w:cs="宋体"/>
          <w:b/>
          <w:color w:val="auto"/>
          <w:sz w:val="24"/>
          <w:szCs w:val="24"/>
          <w:highlight w:val="none"/>
        </w:rPr>
      </w:pPr>
    </w:p>
    <w:p w14:paraId="53387719">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0739E2F2">
      <w:pPr>
        <w:rPr>
          <w:rFonts w:hint="default" w:ascii="宋体" w:hAnsi="宋体" w:eastAsia="宋体" w:cs="宋体"/>
          <w:b/>
          <w:color w:val="auto"/>
          <w:kern w:val="2"/>
          <w:sz w:val="24"/>
          <w:szCs w:val="24"/>
          <w:highlight w:val="none"/>
          <w:lang w:val="zh-CN" w:eastAsia="zh-CN" w:bidi="ar-SA"/>
        </w:rPr>
      </w:pPr>
      <w:r>
        <w:rPr>
          <w:rFonts w:hint="default" w:ascii="宋体" w:hAnsi="宋体" w:eastAsia="宋体" w:cs="宋体"/>
          <w:b/>
          <w:color w:val="auto"/>
          <w:kern w:val="2"/>
          <w:sz w:val="24"/>
          <w:szCs w:val="24"/>
          <w:highlight w:val="none"/>
          <w:lang w:val="zh-CN" w:eastAsia="zh-CN" w:bidi="ar-SA"/>
        </w:rPr>
        <w:br w:type="page"/>
      </w:r>
    </w:p>
    <w:p w14:paraId="15DEDBEB">
      <w:pPr>
        <w:pageBreakBefore w:val="0"/>
        <w:numPr>
          <w:ilvl w:val="0"/>
          <w:numId w:val="0"/>
        </w:numPr>
        <w:kinsoku/>
        <w:overflowPunct/>
        <w:bidi w:val="0"/>
        <w:spacing w:afterAutospacing="0" w:line="360" w:lineRule="auto"/>
        <w:ind w:left="0" w:leftChars="0" w:right="0" w:rightChars="0" w:hanging="720" w:firstLineChars="0"/>
        <w:jc w:val="center"/>
        <w:outlineLvl w:val="1"/>
        <w:rPr>
          <w:rFonts w:hint="eastAsia" w:ascii="宋体" w:hAnsi="宋体" w:eastAsia="宋体" w:cs="宋体"/>
          <w:b/>
          <w:color w:val="auto"/>
          <w:sz w:val="24"/>
          <w:szCs w:val="24"/>
          <w:highlight w:val="none"/>
        </w:rPr>
      </w:pPr>
      <w:bookmarkStart w:id="418" w:name="_Toc60537410"/>
      <w:bookmarkStart w:id="419" w:name="_Toc284060544"/>
      <w:r>
        <w:rPr>
          <w:rFonts w:hint="eastAsia" w:ascii="宋体" w:hAnsi="宋体" w:eastAsia="宋体" w:cs="宋体"/>
          <w:b/>
          <w:color w:val="auto"/>
          <w:sz w:val="24"/>
          <w:szCs w:val="24"/>
          <w:highlight w:val="none"/>
          <w:lang w:val="en-US" w:eastAsia="zh-CN"/>
        </w:rPr>
        <w:t>六</w:t>
      </w:r>
      <w:r>
        <w:rPr>
          <w:rFonts w:hint="default" w:ascii="宋体" w:hAnsi="宋体" w:eastAsia="宋体" w:cs="宋体"/>
          <w:b/>
          <w:color w:val="auto"/>
          <w:kern w:val="2"/>
          <w:sz w:val="24"/>
          <w:szCs w:val="24"/>
          <w:highlight w:val="none"/>
          <w:lang w:val="en-US" w:eastAsia="zh-CN" w:bidi="ar-SA"/>
        </w:rPr>
        <w:t>、</w:t>
      </w:r>
      <w:r>
        <w:rPr>
          <w:rFonts w:hint="eastAsia" w:ascii="宋体" w:hAnsi="宋体" w:eastAsia="宋体" w:cs="宋体"/>
          <w:b/>
          <w:color w:val="auto"/>
          <w:sz w:val="24"/>
          <w:szCs w:val="24"/>
          <w:highlight w:val="none"/>
        </w:rPr>
        <w:t>资格审查资料</w:t>
      </w:r>
    </w:p>
    <w:p w14:paraId="125D9A49">
      <w:pPr>
        <w:pageBreakBefore w:val="0"/>
        <w:kinsoku/>
        <w:overflowPunct/>
        <w:bidi w:val="0"/>
        <w:spacing w:afterAutospacing="0" w:line="360" w:lineRule="auto"/>
        <w:ind w:left="960" w:leftChars="0" w:right="0" w:rightChars="0" w:hanging="960" w:hangingChars="400"/>
        <w:jc w:val="center"/>
        <w:outlineLvl w:val="2"/>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一</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供应商基本情况表</w:t>
      </w:r>
    </w:p>
    <w:tbl>
      <w:tblPr>
        <w:tblStyle w:val="41"/>
        <w:tblW w:w="8932" w:type="dxa"/>
        <w:tblInd w:w="1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74"/>
        <w:gridCol w:w="944"/>
        <w:gridCol w:w="2410"/>
        <w:gridCol w:w="1135"/>
        <w:gridCol w:w="2269"/>
      </w:tblGrid>
      <w:tr w14:paraId="144652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2174" w:type="dxa"/>
          </w:tcPr>
          <w:p w14:paraId="1D1EB45B">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投标人</w:t>
            </w:r>
            <w:r>
              <w:rPr>
                <w:rFonts w:hint="eastAsia" w:ascii="宋体" w:hAnsi="宋体" w:eastAsia="宋体" w:cs="宋体"/>
                <w:color w:val="auto"/>
                <w:kern w:val="0"/>
                <w:sz w:val="24"/>
                <w:szCs w:val="24"/>
                <w:highlight w:val="none"/>
              </w:rPr>
              <w:t>名称</w:t>
            </w:r>
          </w:p>
        </w:tc>
        <w:tc>
          <w:tcPr>
            <w:tcW w:w="6758" w:type="dxa"/>
            <w:gridSpan w:val="4"/>
          </w:tcPr>
          <w:p w14:paraId="4AEE2CE6">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tc>
      </w:tr>
      <w:tr w14:paraId="546783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2174" w:type="dxa"/>
          </w:tcPr>
          <w:p w14:paraId="5E43AB3C">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注册资金</w:t>
            </w:r>
          </w:p>
        </w:tc>
        <w:tc>
          <w:tcPr>
            <w:tcW w:w="3354" w:type="dxa"/>
            <w:gridSpan w:val="2"/>
          </w:tcPr>
          <w:p w14:paraId="2DA7C102">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tc>
        <w:tc>
          <w:tcPr>
            <w:tcW w:w="1135" w:type="dxa"/>
          </w:tcPr>
          <w:p w14:paraId="30E318F6">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成立时间</w:t>
            </w:r>
          </w:p>
        </w:tc>
        <w:tc>
          <w:tcPr>
            <w:tcW w:w="2269" w:type="dxa"/>
          </w:tcPr>
          <w:p w14:paraId="05656AA7">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tc>
      </w:tr>
      <w:tr w14:paraId="70287A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2174" w:type="dxa"/>
          </w:tcPr>
          <w:p w14:paraId="6DFCC6C9">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注册地址</w:t>
            </w:r>
          </w:p>
        </w:tc>
        <w:tc>
          <w:tcPr>
            <w:tcW w:w="6758" w:type="dxa"/>
            <w:gridSpan w:val="4"/>
          </w:tcPr>
          <w:p w14:paraId="591DDC4E">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tc>
      </w:tr>
      <w:tr w14:paraId="34B68E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2174" w:type="dxa"/>
          </w:tcPr>
          <w:p w14:paraId="6846CE42">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邮政编码</w:t>
            </w:r>
          </w:p>
        </w:tc>
        <w:tc>
          <w:tcPr>
            <w:tcW w:w="3354" w:type="dxa"/>
            <w:gridSpan w:val="2"/>
          </w:tcPr>
          <w:p w14:paraId="4D8FDD20">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tc>
        <w:tc>
          <w:tcPr>
            <w:tcW w:w="1135" w:type="dxa"/>
          </w:tcPr>
          <w:p w14:paraId="59A44CDB">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员工总数</w:t>
            </w:r>
          </w:p>
        </w:tc>
        <w:tc>
          <w:tcPr>
            <w:tcW w:w="2269" w:type="dxa"/>
          </w:tcPr>
          <w:p w14:paraId="1C8BADA7">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tc>
      </w:tr>
      <w:tr w14:paraId="1ADA2E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2174" w:type="dxa"/>
            <w:vMerge w:val="restart"/>
          </w:tcPr>
          <w:p w14:paraId="24293DDD">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p w14:paraId="63A06660">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联系方式</w:t>
            </w:r>
          </w:p>
        </w:tc>
        <w:tc>
          <w:tcPr>
            <w:tcW w:w="944" w:type="dxa"/>
          </w:tcPr>
          <w:p w14:paraId="5F36A9E9">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联系人</w:t>
            </w:r>
          </w:p>
        </w:tc>
        <w:tc>
          <w:tcPr>
            <w:tcW w:w="2410" w:type="dxa"/>
          </w:tcPr>
          <w:p w14:paraId="246840A3">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tc>
        <w:tc>
          <w:tcPr>
            <w:tcW w:w="1135" w:type="dxa"/>
          </w:tcPr>
          <w:p w14:paraId="76D0ED08">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电话</w:t>
            </w:r>
          </w:p>
        </w:tc>
        <w:tc>
          <w:tcPr>
            <w:tcW w:w="2269" w:type="dxa"/>
          </w:tcPr>
          <w:p w14:paraId="6FF2B351">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tc>
      </w:tr>
      <w:tr w14:paraId="7DF24D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2174" w:type="dxa"/>
            <w:vMerge w:val="continue"/>
          </w:tcPr>
          <w:p w14:paraId="3731C300">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tc>
        <w:tc>
          <w:tcPr>
            <w:tcW w:w="944" w:type="dxa"/>
          </w:tcPr>
          <w:p w14:paraId="427B6D6B">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网址</w:t>
            </w:r>
          </w:p>
        </w:tc>
        <w:tc>
          <w:tcPr>
            <w:tcW w:w="2410" w:type="dxa"/>
          </w:tcPr>
          <w:p w14:paraId="7869C194">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tc>
        <w:tc>
          <w:tcPr>
            <w:tcW w:w="1135" w:type="dxa"/>
          </w:tcPr>
          <w:p w14:paraId="01408610">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传真</w:t>
            </w:r>
          </w:p>
        </w:tc>
        <w:tc>
          <w:tcPr>
            <w:tcW w:w="2269" w:type="dxa"/>
          </w:tcPr>
          <w:p w14:paraId="4FBB3D6B">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tc>
      </w:tr>
      <w:tr w14:paraId="103F54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0" w:hRule="exact"/>
        </w:trPr>
        <w:tc>
          <w:tcPr>
            <w:tcW w:w="2174" w:type="dxa"/>
          </w:tcPr>
          <w:p w14:paraId="2CF2DAC4">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法定代表人</w:t>
            </w:r>
          </w:p>
          <w:p w14:paraId="3C2CA62F">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（单位负责人）</w:t>
            </w:r>
          </w:p>
        </w:tc>
        <w:tc>
          <w:tcPr>
            <w:tcW w:w="944" w:type="dxa"/>
          </w:tcPr>
          <w:p w14:paraId="3A8D8CB3">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lang w:eastAsia="zh-CN"/>
              </w:rPr>
            </w:pPr>
          </w:p>
          <w:p w14:paraId="4BC8D417">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姓名</w:t>
            </w:r>
          </w:p>
        </w:tc>
        <w:tc>
          <w:tcPr>
            <w:tcW w:w="2410" w:type="dxa"/>
          </w:tcPr>
          <w:p w14:paraId="1CD0AEF5">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tc>
        <w:tc>
          <w:tcPr>
            <w:tcW w:w="1135" w:type="dxa"/>
          </w:tcPr>
          <w:p w14:paraId="2B03737D">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p w14:paraId="6D8233AC">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电话</w:t>
            </w:r>
          </w:p>
        </w:tc>
        <w:tc>
          <w:tcPr>
            <w:tcW w:w="2269" w:type="dxa"/>
          </w:tcPr>
          <w:p w14:paraId="028A2607">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tc>
      </w:tr>
      <w:tr w14:paraId="3B6CEC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6" w:hRule="exact"/>
        </w:trPr>
        <w:tc>
          <w:tcPr>
            <w:tcW w:w="2174" w:type="dxa"/>
          </w:tcPr>
          <w:p w14:paraId="38C10C7B">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基本账户开户银行</w:t>
            </w:r>
          </w:p>
        </w:tc>
        <w:tc>
          <w:tcPr>
            <w:tcW w:w="6758" w:type="dxa"/>
            <w:gridSpan w:val="4"/>
          </w:tcPr>
          <w:p w14:paraId="0E62D7B7">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tc>
      </w:tr>
      <w:tr w14:paraId="4FA255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7" w:hRule="exact"/>
        </w:trPr>
        <w:tc>
          <w:tcPr>
            <w:tcW w:w="2174" w:type="dxa"/>
          </w:tcPr>
          <w:p w14:paraId="47291E00">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基本账户银行账号</w:t>
            </w:r>
          </w:p>
        </w:tc>
        <w:tc>
          <w:tcPr>
            <w:tcW w:w="6758" w:type="dxa"/>
            <w:gridSpan w:val="4"/>
          </w:tcPr>
          <w:p w14:paraId="2D63CA15">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tc>
      </w:tr>
      <w:tr w14:paraId="76DFF6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09" w:hRule="exact"/>
        </w:trPr>
        <w:tc>
          <w:tcPr>
            <w:tcW w:w="2174" w:type="dxa"/>
            <w:vAlign w:val="center"/>
          </w:tcPr>
          <w:p w14:paraId="3DB52B72">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经营范围</w:t>
            </w:r>
          </w:p>
        </w:tc>
        <w:tc>
          <w:tcPr>
            <w:tcW w:w="6758" w:type="dxa"/>
            <w:gridSpan w:val="4"/>
          </w:tcPr>
          <w:p w14:paraId="1E849434">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tc>
      </w:tr>
      <w:tr w14:paraId="0F60D8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89" w:hRule="exact"/>
        </w:trPr>
        <w:tc>
          <w:tcPr>
            <w:tcW w:w="2174" w:type="dxa"/>
            <w:vAlign w:val="center"/>
          </w:tcPr>
          <w:p w14:paraId="0D23775B">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备注</w:t>
            </w:r>
          </w:p>
        </w:tc>
        <w:tc>
          <w:tcPr>
            <w:tcW w:w="6758" w:type="dxa"/>
            <w:gridSpan w:val="4"/>
          </w:tcPr>
          <w:p w14:paraId="2D8FF052">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tc>
      </w:tr>
    </w:tbl>
    <w:p w14:paraId="2DAA5543">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注：在本表后应附供应商营业执照</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副本</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《食品生产许可证》或《食品经营许可证》</w:t>
      </w:r>
      <w:r>
        <w:rPr>
          <w:rFonts w:hint="eastAsia" w:ascii="宋体" w:hAnsi="宋体" w:eastAsia="宋体" w:cs="宋体"/>
          <w:color w:val="auto"/>
          <w:kern w:val="0"/>
          <w:sz w:val="24"/>
          <w:szCs w:val="24"/>
          <w:highlight w:val="none"/>
        </w:rPr>
        <w:t>等相关证件的复印件。</w:t>
      </w:r>
    </w:p>
    <w:p w14:paraId="6215E58F">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p w14:paraId="0002F2BC">
      <w:pPr>
        <w:pageBreakBefore w:val="0"/>
        <w:kinsoku/>
        <w:overflowPunct/>
        <w:bidi w:val="0"/>
        <w:spacing w:afterAutospacing="0" w:line="360" w:lineRule="auto"/>
        <w:ind w:left="0" w:leftChars="0" w:right="0" w:rightChars="0" w:firstLine="420"/>
        <w:rPr>
          <w:rFonts w:hint="eastAsia" w:ascii="宋体" w:hAnsi="宋体" w:eastAsia="宋体" w:cs="宋体"/>
          <w:color w:val="auto"/>
          <w:sz w:val="24"/>
          <w:szCs w:val="24"/>
          <w:highlight w:val="none"/>
        </w:rPr>
      </w:pPr>
    </w:p>
    <w:p w14:paraId="1609CB4C">
      <w:pP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br w:type="page"/>
      </w:r>
    </w:p>
    <w:p w14:paraId="74950B58">
      <w:pPr>
        <w:pageBreakBefore w:val="0"/>
        <w:kinsoku/>
        <w:overflowPunct/>
        <w:bidi w:val="0"/>
        <w:spacing w:afterAutospacing="0" w:line="360" w:lineRule="auto"/>
        <w:ind w:left="960" w:leftChars="0" w:right="0" w:rightChars="0" w:hanging="960" w:hangingChars="400"/>
        <w:jc w:val="center"/>
        <w:outlineLvl w:val="2"/>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（二）资格条件承诺函（响应长财采购〔2022〕2066号文件）</w:t>
      </w:r>
    </w:p>
    <w:p w14:paraId="0804A6B7">
      <w:pPr>
        <w:widowControl w:val="0"/>
        <w:spacing w:line="363" w:lineRule="exact"/>
        <w:ind w:left="0" w:right="102"/>
        <w:jc w:val="both"/>
        <w:outlineLvl w:val="9"/>
        <w:rPr>
          <w:rFonts w:ascii="Times New Roman" w:hAnsi="Times New Roman" w:eastAsia="宋体" w:cs="Times New Roman"/>
          <w:color w:val="auto"/>
          <w:kern w:val="2"/>
          <w:sz w:val="28"/>
          <w:szCs w:val="28"/>
          <w:highlight w:val="none"/>
          <w:lang w:val="en-US" w:eastAsia="zh-CN" w:bidi="ar-SA"/>
        </w:rPr>
      </w:pPr>
    </w:p>
    <w:p w14:paraId="64581A6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Times New Roman"/>
          <w:color w:val="auto"/>
          <w:sz w:val="21"/>
          <w:szCs w:val="21"/>
          <w:highlight w:val="none"/>
          <w:lang w:val="zh-CN" w:eastAsia="zh-CN"/>
        </w:rPr>
      </w:pPr>
    </w:p>
    <w:p w14:paraId="06667CF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zh-CN" w:eastAsia="zh-CN"/>
        </w:rPr>
        <w:t>致：（采购</w:t>
      </w:r>
      <w:r>
        <w:rPr>
          <w:rFonts w:hint="eastAsia" w:ascii="宋体" w:hAnsi="宋体" w:eastAsia="宋体" w:cs="Times New Roman"/>
          <w:color w:val="auto"/>
          <w:sz w:val="21"/>
          <w:szCs w:val="21"/>
          <w:highlight w:val="none"/>
          <w:lang w:val="en-US" w:eastAsia="zh-CN"/>
        </w:rPr>
        <w:t>人</w:t>
      </w:r>
      <w:r>
        <w:rPr>
          <w:rFonts w:hint="eastAsia" w:ascii="宋体" w:hAnsi="宋体" w:eastAsia="宋体" w:cs="Times New Roman"/>
          <w:color w:val="auto"/>
          <w:sz w:val="21"/>
          <w:szCs w:val="21"/>
          <w:highlight w:val="none"/>
          <w:lang w:val="zh-CN" w:eastAsia="zh-CN"/>
        </w:rPr>
        <w:t xml:space="preserve">） </w:t>
      </w:r>
    </w:p>
    <w:p w14:paraId="3313BE1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val="zh-CN" w:eastAsia="zh-CN"/>
        </w:rPr>
      </w:pPr>
    </w:p>
    <w:p w14:paraId="42DA000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zh-CN" w:eastAsia="zh-CN"/>
        </w:rPr>
        <w:t>我单位（</w:t>
      </w:r>
      <w:r>
        <w:rPr>
          <w:rFonts w:hint="eastAsia" w:ascii="宋体" w:hAnsi="宋体" w:eastAsia="宋体" w:cs="Times New Roman"/>
          <w:color w:val="auto"/>
          <w:sz w:val="21"/>
          <w:szCs w:val="21"/>
          <w:highlight w:val="none"/>
          <w:lang w:val="en-US" w:eastAsia="zh-CN"/>
        </w:rPr>
        <w:t>投标人名称</w:t>
      </w:r>
      <w:r>
        <w:rPr>
          <w:rFonts w:hint="eastAsia" w:ascii="宋体" w:hAnsi="宋体" w:eastAsia="宋体" w:cs="Times New Roman"/>
          <w:color w:val="auto"/>
          <w:sz w:val="21"/>
          <w:szCs w:val="21"/>
          <w:highlight w:val="none"/>
          <w:lang w:val="zh-CN" w:eastAsia="zh-CN"/>
        </w:rPr>
        <w:t>）参与（项目名称）采购项目的政府采购活动，现承诺如下：</w:t>
      </w:r>
    </w:p>
    <w:p w14:paraId="171BF6F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zh-CN" w:eastAsia="zh-CN"/>
        </w:rPr>
        <w:t>1.具有良好的商业信誉和健全的财务会计制度；</w:t>
      </w:r>
    </w:p>
    <w:p w14:paraId="29A0179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zh-CN" w:eastAsia="zh-CN"/>
        </w:rPr>
        <w:t xml:space="preserve">2.具有依法缴纳税收的良好记录； </w:t>
      </w:r>
    </w:p>
    <w:p w14:paraId="74E0063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en-US" w:eastAsia="zh-CN"/>
        </w:rPr>
        <w:t>3.</w:t>
      </w:r>
      <w:r>
        <w:rPr>
          <w:rFonts w:hint="eastAsia" w:ascii="宋体" w:hAnsi="宋体" w:eastAsia="宋体" w:cs="Times New Roman"/>
          <w:color w:val="auto"/>
          <w:sz w:val="21"/>
          <w:szCs w:val="21"/>
          <w:highlight w:val="none"/>
          <w:lang w:val="zh-CN" w:eastAsia="zh-CN"/>
        </w:rPr>
        <w:t>具有依法缴纳社会保障金的良好记录。</w:t>
      </w:r>
    </w:p>
    <w:p w14:paraId="3861DAF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zh-CN" w:eastAsia="zh-CN"/>
        </w:rPr>
        <w:t xml:space="preserve"> 我方在采购项目评审（评标）环节结束后，随时接受采购人、采购代理机构的检查验证，配合提供相关证明材料， 证明符合《中华人民共和国政府采购法》规定的供应商基本资格条件。</w:t>
      </w:r>
    </w:p>
    <w:p w14:paraId="460E8E4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zh-CN" w:eastAsia="zh-CN"/>
        </w:rPr>
        <w:t xml:space="preserve"> 我单位（</w:t>
      </w:r>
      <w:r>
        <w:rPr>
          <w:rFonts w:hint="eastAsia" w:ascii="宋体" w:hAnsi="宋体" w:eastAsia="宋体" w:cs="Times New Roman"/>
          <w:color w:val="auto"/>
          <w:sz w:val="21"/>
          <w:szCs w:val="21"/>
          <w:highlight w:val="none"/>
          <w:lang w:val="en-US" w:eastAsia="zh-CN"/>
        </w:rPr>
        <w:t>投标</w:t>
      </w:r>
      <w:r>
        <w:rPr>
          <w:rFonts w:hint="eastAsia" w:ascii="Times New Roman" w:hAnsi="Times New Roman" w:eastAsia="宋体" w:cs="Times New Roman"/>
          <w:color w:val="auto"/>
          <w:sz w:val="21"/>
          <w:szCs w:val="21"/>
          <w:highlight w:val="none"/>
          <w:lang w:val="en-US" w:eastAsia="zh-CN"/>
        </w:rPr>
        <w:t>人</w:t>
      </w:r>
      <w:r>
        <w:rPr>
          <w:rFonts w:hint="eastAsia" w:ascii="宋体" w:hAnsi="宋体" w:eastAsia="宋体" w:cs="Times New Roman"/>
          <w:color w:val="auto"/>
          <w:sz w:val="21"/>
          <w:szCs w:val="21"/>
          <w:highlight w:val="none"/>
          <w:lang w:val="en-US" w:eastAsia="zh-CN"/>
        </w:rPr>
        <w:t>名称</w:t>
      </w:r>
      <w:r>
        <w:rPr>
          <w:rFonts w:hint="eastAsia" w:ascii="宋体" w:hAnsi="宋体" w:eastAsia="宋体" w:cs="Times New Roman"/>
          <w:color w:val="auto"/>
          <w:sz w:val="21"/>
          <w:szCs w:val="21"/>
          <w:highlight w:val="none"/>
          <w:lang w:val="zh-CN" w:eastAsia="zh-CN"/>
        </w:rPr>
        <w:t>）对上述承诺的真实性负责。如有虚假，将依法承担相应责任。</w:t>
      </w:r>
    </w:p>
    <w:p w14:paraId="7747EC8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zh-CN" w:eastAsia="zh-CN"/>
        </w:rPr>
        <w:t xml:space="preserve"> </w:t>
      </w:r>
    </w:p>
    <w:p w14:paraId="71CE905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zh-CN" w:eastAsia="zh-CN"/>
        </w:rPr>
        <w:t xml:space="preserve">特此承诺。 </w:t>
      </w:r>
    </w:p>
    <w:p w14:paraId="6ABB414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eastAsia="zh-CN"/>
        </w:rPr>
      </w:pPr>
    </w:p>
    <w:p w14:paraId="0C5E7B3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eastAsia="zh-CN"/>
        </w:rPr>
      </w:pPr>
    </w:p>
    <w:p w14:paraId="38D9CA5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eastAsia="zh-CN"/>
        </w:rPr>
      </w:pPr>
    </w:p>
    <w:p w14:paraId="30BA6ED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eastAsia="zh-CN"/>
        </w:rPr>
      </w:pPr>
    </w:p>
    <w:p w14:paraId="6B4EB8C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Times New Roman"/>
          <w:color w:val="auto"/>
          <w:sz w:val="21"/>
          <w:szCs w:val="21"/>
          <w:highlight w:val="none"/>
          <w:lang w:eastAsia="zh-CN"/>
        </w:rPr>
      </w:pPr>
    </w:p>
    <w:p w14:paraId="2D8E684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right"/>
        <w:textAlignment w:val="auto"/>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lang w:eastAsia="zh-CN"/>
        </w:rPr>
        <w:t>投标</w:t>
      </w:r>
      <w:r>
        <w:rPr>
          <w:rFonts w:hint="eastAsia" w:ascii="Times New Roman" w:hAnsi="Times New Roman" w:eastAsia="宋体" w:cs="Times New Roman"/>
          <w:color w:val="auto"/>
          <w:sz w:val="21"/>
          <w:szCs w:val="21"/>
          <w:highlight w:val="none"/>
          <w:lang w:val="en-US" w:eastAsia="zh-CN"/>
        </w:rPr>
        <w:t>人</w:t>
      </w:r>
      <w:r>
        <w:rPr>
          <w:rFonts w:hint="eastAsia" w:ascii="宋体" w:hAnsi="宋体" w:eastAsia="宋体" w:cs="Times New Roman"/>
          <w:color w:val="auto"/>
          <w:sz w:val="21"/>
          <w:szCs w:val="21"/>
          <w:highlight w:val="none"/>
        </w:rPr>
        <w:t>：(公章)</w:t>
      </w:r>
    </w:p>
    <w:p w14:paraId="213F3E1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right"/>
        <w:textAlignment w:val="auto"/>
        <w:rPr>
          <w:rFonts w:hint="eastAsia" w:ascii="宋体" w:hAnsi="宋体" w:eastAsia="宋体" w:cs="Times New Roman"/>
          <w:color w:val="auto"/>
          <w:sz w:val="21"/>
          <w:szCs w:val="21"/>
          <w:highlight w:val="none"/>
        </w:rPr>
      </w:pPr>
    </w:p>
    <w:p w14:paraId="148A0A8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right"/>
        <w:textAlignment w:val="auto"/>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法定代表人或其委托代理人：（签字或盖章）</w:t>
      </w:r>
    </w:p>
    <w:p w14:paraId="1999878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right"/>
        <w:textAlignment w:val="auto"/>
        <w:rPr>
          <w:rFonts w:hint="eastAsia" w:ascii="宋体" w:hAnsi="宋体" w:eastAsia="宋体" w:cs="Times New Roman"/>
          <w:color w:val="auto"/>
          <w:sz w:val="21"/>
          <w:szCs w:val="21"/>
          <w:highlight w:val="none"/>
        </w:rPr>
      </w:pPr>
    </w:p>
    <w:p w14:paraId="020D5D4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right"/>
        <w:textAlignment w:val="auto"/>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年</w:t>
      </w:r>
      <w:r>
        <w:rPr>
          <w:rFonts w:hint="eastAsia" w:ascii="宋体" w:hAnsi="宋体" w:eastAsia="宋体" w:cs="Times New Roman"/>
          <w:color w:val="auto"/>
          <w:sz w:val="21"/>
          <w:szCs w:val="21"/>
          <w:highlight w:val="none"/>
          <w:lang w:val="en-US" w:eastAsia="zh-CN"/>
        </w:rPr>
        <w:t xml:space="preserve">    </w:t>
      </w:r>
      <w:r>
        <w:rPr>
          <w:rFonts w:hint="eastAsia" w:ascii="宋体" w:hAnsi="宋体" w:eastAsia="宋体" w:cs="Times New Roman"/>
          <w:color w:val="auto"/>
          <w:sz w:val="21"/>
          <w:szCs w:val="21"/>
          <w:highlight w:val="none"/>
        </w:rPr>
        <w:t>月</w:t>
      </w:r>
      <w:r>
        <w:rPr>
          <w:rFonts w:hint="eastAsia" w:ascii="宋体" w:hAnsi="宋体" w:eastAsia="宋体" w:cs="Times New Roman"/>
          <w:color w:val="auto"/>
          <w:sz w:val="21"/>
          <w:szCs w:val="21"/>
          <w:highlight w:val="none"/>
          <w:lang w:val="en-US" w:eastAsia="zh-CN"/>
        </w:rPr>
        <w:t xml:space="preserve">    </w:t>
      </w:r>
      <w:r>
        <w:rPr>
          <w:rFonts w:hint="eastAsia" w:ascii="宋体" w:hAnsi="宋体" w:eastAsia="宋体" w:cs="Times New Roman"/>
          <w:color w:val="auto"/>
          <w:sz w:val="21"/>
          <w:szCs w:val="21"/>
          <w:highlight w:val="none"/>
        </w:rPr>
        <w:t>日</w:t>
      </w:r>
    </w:p>
    <w:p w14:paraId="70D1B185">
      <w:pP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br w:type="page"/>
      </w:r>
    </w:p>
    <w:p w14:paraId="4787BA76">
      <w:pPr>
        <w:pageBreakBefore w:val="0"/>
        <w:kinsoku/>
        <w:overflowPunct/>
        <w:bidi w:val="0"/>
        <w:spacing w:afterAutospacing="0" w:line="360" w:lineRule="auto"/>
        <w:ind w:left="960" w:leftChars="0" w:right="0" w:rightChars="0" w:hanging="960" w:hangingChars="400"/>
        <w:jc w:val="center"/>
        <w:outlineLvl w:val="2"/>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（三）供应商已完成类似项目情况</w:t>
      </w:r>
    </w:p>
    <w:tbl>
      <w:tblPr>
        <w:tblStyle w:val="21"/>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20"/>
        <w:gridCol w:w="3307"/>
        <w:gridCol w:w="1770"/>
        <w:gridCol w:w="1335"/>
        <w:gridCol w:w="960"/>
      </w:tblGrid>
      <w:tr w14:paraId="6962E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720" w:type="dxa"/>
            <w:tcBorders>
              <w:top w:val="single" w:color="auto" w:sz="4" w:space="0"/>
              <w:left w:val="single" w:color="auto" w:sz="4" w:space="0"/>
              <w:bottom w:val="single" w:color="auto" w:sz="4" w:space="0"/>
              <w:right w:val="single" w:color="auto" w:sz="4" w:space="0"/>
              <w:tl2br w:val="nil"/>
              <w:tr2bl w:val="nil"/>
            </w:tcBorders>
            <w:noWrap/>
            <w:vAlign w:val="center"/>
          </w:tcPr>
          <w:p w14:paraId="50F5A6CA">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序号</w:t>
            </w:r>
          </w:p>
        </w:tc>
        <w:tc>
          <w:tcPr>
            <w:tcW w:w="1620" w:type="dxa"/>
            <w:tcBorders>
              <w:top w:val="single" w:color="auto" w:sz="4" w:space="0"/>
              <w:left w:val="single" w:color="auto" w:sz="4" w:space="0"/>
              <w:bottom w:val="single" w:color="auto" w:sz="4" w:space="0"/>
              <w:right w:val="single" w:color="auto" w:sz="4" w:space="0"/>
              <w:tl2br w:val="nil"/>
              <w:tr2bl w:val="nil"/>
            </w:tcBorders>
            <w:noWrap/>
            <w:vAlign w:val="center"/>
          </w:tcPr>
          <w:p w14:paraId="20486261">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起止时间</w:t>
            </w:r>
          </w:p>
        </w:tc>
        <w:tc>
          <w:tcPr>
            <w:tcW w:w="3307" w:type="dxa"/>
            <w:tcBorders>
              <w:top w:val="single" w:color="auto" w:sz="4" w:space="0"/>
              <w:left w:val="single" w:color="auto" w:sz="4" w:space="0"/>
              <w:bottom w:val="single" w:color="auto" w:sz="4" w:space="0"/>
              <w:right w:val="single" w:color="auto" w:sz="4" w:space="0"/>
              <w:tl2br w:val="nil"/>
              <w:tr2bl w:val="nil"/>
            </w:tcBorders>
            <w:noWrap/>
            <w:vAlign w:val="center"/>
          </w:tcPr>
          <w:p w14:paraId="7E772423">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项目概况</w:t>
            </w:r>
          </w:p>
        </w:tc>
        <w:tc>
          <w:tcPr>
            <w:tcW w:w="1770" w:type="dxa"/>
            <w:tcBorders>
              <w:top w:val="single" w:color="auto" w:sz="4" w:space="0"/>
              <w:left w:val="single" w:color="auto" w:sz="4" w:space="0"/>
              <w:bottom w:val="single" w:color="auto" w:sz="4" w:space="0"/>
              <w:right w:val="single" w:color="auto" w:sz="4" w:space="0"/>
              <w:tl2br w:val="nil"/>
              <w:tr2bl w:val="nil"/>
            </w:tcBorders>
            <w:noWrap/>
            <w:vAlign w:val="center"/>
          </w:tcPr>
          <w:p w14:paraId="7616AEE7">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业主单位</w:t>
            </w:r>
          </w:p>
        </w:tc>
        <w:tc>
          <w:tcPr>
            <w:tcW w:w="1335" w:type="dxa"/>
            <w:tcBorders>
              <w:top w:val="single" w:color="auto" w:sz="4" w:space="0"/>
              <w:left w:val="single" w:color="auto" w:sz="4" w:space="0"/>
              <w:bottom w:val="single" w:color="auto" w:sz="4" w:space="0"/>
              <w:right w:val="single" w:color="auto" w:sz="4" w:space="0"/>
              <w:tl2br w:val="nil"/>
              <w:tr2bl w:val="nil"/>
            </w:tcBorders>
            <w:noWrap/>
            <w:vAlign w:val="center"/>
          </w:tcPr>
          <w:p w14:paraId="5B01E26F">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完成情况</w:t>
            </w:r>
          </w:p>
        </w:tc>
        <w:tc>
          <w:tcPr>
            <w:tcW w:w="960" w:type="dxa"/>
            <w:tcBorders>
              <w:top w:val="single" w:color="auto" w:sz="4" w:space="0"/>
              <w:left w:val="single" w:color="auto" w:sz="4" w:space="0"/>
              <w:bottom w:val="single" w:color="auto" w:sz="4" w:space="0"/>
              <w:right w:val="single" w:color="auto" w:sz="4" w:space="0"/>
              <w:tl2br w:val="nil"/>
              <w:tr2bl w:val="nil"/>
            </w:tcBorders>
            <w:noWrap/>
            <w:vAlign w:val="center"/>
          </w:tcPr>
          <w:p w14:paraId="207BC6DE">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备注</w:t>
            </w:r>
          </w:p>
        </w:tc>
      </w:tr>
      <w:tr w14:paraId="5F61F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l2br w:val="nil"/>
              <w:tr2bl w:val="nil"/>
            </w:tcBorders>
            <w:noWrap/>
          </w:tcPr>
          <w:p w14:paraId="738733D3">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noWrap/>
            <w:vAlign w:val="center"/>
          </w:tcPr>
          <w:p w14:paraId="4BCA1992">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3307" w:type="dxa"/>
            <w:tcBorders>
              <w:top w:val="single" w:color="auto" w:sz="4" w:space="0"/>
              <w:left w:val="single" w:color="auto" w:sz="4" w:space="0"/>
              <w:bottom w:val="single" w:color="auto" w:sz="4" w:space="0"/>
              <w:right w:val="single" w:color="auto" w:sz="4" w:space="0"/>
              <w:tl2br w:val="nil"/>
              <w:tr2bl w:val="nil"/>
            </w:tcBorders>
            <w:noWrap/>
            <w:vAlign w:val="center"/>
          </w:tcPr>
          <w:p w14:paraId="6B5B5082">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770" w:type="dxa"/>
            <w:tcBorders>
              <w:top w:val="single" w:color="auto" w:sz="4" w:space="0"/>
              <w:left w:val="single" w:color="auto" w:sz="4" w:space="0"/>
              <w:bottom w:val="single" w:color="auto" w:sz="4" w:space="0"/>
              <w:right w:val="single" w:color="auto" w:sz="4" w:space="0"/>
              <w:tl2br w:val="nil"/>
              <w:tr2bl w:val="nil"/>
            </w:tcBorders>
            <w:noWrap/>
            <w:vAlign w:val="center"/>
          </w:tcPr>
          <w:p w14:paraId="5A810700">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335" w:type="dxa"/>
            <w:tcBorders>
              <w:top w:val="single" w:color="auto" w:sz="4" w:space="0"/>
              <w:left w:val="single" w:color="auto" w:sz="4" w:space="0"/>
              <w:bottom w:val="single" w:color="auto" w:sz="4" w:space="0"/>
              <w:right w:val="single" w:color="auto" w:sz="4" w:space="0"/>
              <w:tl2br w:val="nil"/>
              <w:tr2bl w:val="nil"/>
            </w:tcBorders>
            <w:noWrap/>
            <w:vAlign w:val="center"/>
          </w:tcPr>
          <w:p w14:paraId="158F5703">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l2br w:val="nil"/>
              <w:tr2bl w:val="nil"/>
            </w:tcBorders>
            <w:noWrap/>
            <w:vAlign w:val="center"/>
          </w:tcPr>
          <w:p w14:paraId="67A710D2">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r>
      <w:tr w14:paraId="1954A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l2br w:val="nil"/>
              <w:tr2bl w:val="nil"/>
            </w:tcBorders>
            <w:noWrap/>
          </w:tcPr>
          <w:p w14:paraId="55CB8871">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noWrap/>
            <w:vAlign w:val="center"/>
          </w:tcPr>
          <w:p w14:paraId="0BFBD4F6">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3307" w:type="dxa"/>
            <w:tcBorders>
              <w:top w:val="single" w:color="auto" w:sz="4" w:space="0"/>
              <w:left w:val="single" w:color="auto" w:sz="4" w:space="0"/>
              <w:bottom w:val="single" w:color="auto" w:sz="4" w:space="0"/>
              <w:right w:val="single" w:color="auto" w:sz="4" w:space="0"/>
              <w:tl2br w:val="nil"/>
              <w:tr2bl w:val="nil"/>
            </w:tcBorders>
            <w:noWrap/>
            <w:vAlign w:val="center"/>
          </w:tcPr>
          <w:p w14:paraId="2A7CB4AC">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770" w:type="dxa"/>
            <w:tcBorders>
              <w:top w:val="single" w:color="auto" w:sz="4" w:space="0"/>
              <w:left w:val="single" w:color="auto" w:sz="4" w:space="0"/>
              <w:bottom w:val="single" w:color="auto" w:sz="4" w:space="0"/>
              <w:right w:val="single" w:color="auto" w:sz="4" w:space="0"/>
              <w:tl2br w:val="nil"/>
              <w:tr2bl w:val="nil"/>
            </w:tcBorders>
            <w:noWrap/>
            <w:vAlign w:val="center"/>
          </w:tcPr>
          <w:p w14:paraId="3968E147">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335" w:type="dxa"/>
            <w:tcBorders>
              <w:top w:val="single" w:color="auto" w:sz="4" w:space="0"/>
              <w:left w:val="single" w:color="auto" w:sz="4" w:space="0"/>
              <w:bottom w:val="single" w:color="auto" w:sz="4" w:space="0"/>
              <w:right w:val="single" w:color="auto" w:sz="4" w:space="0"/>
              <w:tl2br w:val="nil"/>
              <w:tr2bl w:val="nil"/>
            </w:tcBorders>
            <w:noWrap/>
            <w:vAlign w:val="center"/>
          </w:tcPr>
          <w:p w14:paraId="407A6B9C">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l2br w:val="nil"/>
              <w:tr2bl w:val="nil"/>
            </w:tcBorders>
            <w:noWrap/>
            <w:vAlign w:val="center"/>
          </w:tcPr>
          <w:p w14:paraId="757E62AA">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r>
      <w:tr w14:paraId="768AA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l2br w:val="nil"/>
              <w:tr2bl w:val="nil"/>
            </w:tcBorders>
            <w:noWrap/>
          </w:tcPr>
          <w:p w14:paraId="7E4EDD78">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noWrap/>
            <w:vAlign w:val="center"/>
          </w:tcPr>
          <w:p w14:paraId="5B23CEBD">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3307" w:type="dxa"/>
            <w:tcBorders>
              <w:top w:val="single" w:color="auto" w:sz="4" w:space="0"/>
              <w:left w:val="single" w:color="auto" w:sz="4" w:space="0"/>
              <w:bottom w:val="single" w:color="auto" w:sz="4" w:space="0"/>
              <w:right w:val="single" w:color="auto" w:sz="4" w:space="0"/>
              <w:tl2br w:val="nil"/>
              <w:tr2bl w:val="nil"/>
            </w:tcBorders>
            <w:noWrap/>
            <w:vAlign w:val="center"/>
          </w:tcPr>
          <w:p w14:paraId="5552E370">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770" w:type="dxa"/>
            <w:tcBorders>
              <w:top w:val="single" w:color="auto" w:sz="4" w:space="0"/>
              <w:left w:val="single" w:color="auto" w:sz="4" w:space="0"/>
              <w:bottom w:val="single" w:color="auto" w:sz="4" w:space="0"/>
              <w:right w:val="single" w:color="auto" w:sz="4" w:space="0"/>
              <w:tl2br w:val="nil"/>
              <w:tr2bl w:val="nil"/>
            </w:tcBorders>
            <w:noWrap/>
            <w:vAlign w:val="center"/>
          </w:tcPr>
          <w:p w14:paraId="7B4A99CF">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335" w:type="dxa"/>
            <w:tcBorders>
              <w:top w:val="single" w:color="auto" w:sz="4" w:space="0"/>
              <w:left w:val="single" w:color="auto" w:sz="4" w:space="0"/>
              <w:bottom w:val="single" w:color="auto" w:sz="4" w:space="0"/>
              <w:right w:val="single" w:color="auto" w:sz="4" w:space="0"/>
              <w:tl2br w:val="nil"/>
              <w:tr2bl w:val="nil"/>
            </w:tcBorders>
            <w:noWrap/>
            <w:vAlign w:val="center"/>
          </w:tcPr>
          <w:p w14:paraId="208C7E3D">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l2br w:val="nil"/>
              <w:tr2bl w:val="nil"/>
            </w:tcBorders>
            <w:noWrap/>
            <w:vAlign w:val="center"/>
          </w:tcPr>
          <w:p w14:paraId="42785D6D">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r>
      <w:tr w14:paraId="12A68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l2br w:val="nil"/>
              <w:tr2bl w:val="nil"/>
            </w:tcBorders>
            <w:noWrap/>
          </w:tcPr>
          <w:p w14:paraId="09849F9E">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noWrap/>
            <w:vAlign w:val="center"/>
          </w:tcPr>
          <w:p w14:paraId="025F2208">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3307" w:type="dxa"/>
            <w:tcBorders>
              <w:top w:val="single" w:color="auto" w:sz="4" w:space="0"/>
              <w:left w:val="single" w:color="auto" w:sz="4" w:space="0"/>
              <w:bottom w:val="single" w:color="auto" w:sz="4" w:space="0"/>
              <w:right w:val="single" w:color="auto" w:sz="4" w:space="0"/>
              <w:tl2br w:val="nil"/>
              <w:tr2bl w:val="nil"/>
            </w:tcBorders>
            <w:noWrap/>
            <w:vAlign w:val="center"/>
          </w:tcPr>
          <w:p w14:paraId="6FFA770B">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770" w:type="dxa"/>
            <w:tcBorders>
              <w:top w:val="single" w:color="auto" w:sz="4" w:space="0"/>
              <w:left w:val="single" w:color="auto" w:sz="4" w:space="0"/>
              <w:bottom w:val="single" w:color="auto" w:sz="4" w:space="0"/>
              <w:right w:val="single" w:color="auto" w:sz="4" w:space="0"/>
              <w:tl2br w:val="nil"/>
              <w:tr2bl w:val="nil"/>
            </w:tcBorders>
            <w:noWrap/>
            <w:vAlign w:val="center"/>
          </w:tcPr>
          <w:p w14:paraId="1F1DCA8E">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335" w:type="dxa"/>
            <w:tcBorders>
              <w:top w:val="single" w:color="auto" w:sz="4" w:space="0"/>
              <w:left w:val="single" w:color="auto" w:sz="4" w:space="0"/>
              <w:bottom w:val="single" w:color="auto" w:sz="4" w:space="0"/>
              <w:right w:val="single" w:color="auto" w:sz="4" w:space="0"/>
              <w:tl2br w:val="nil"/>
              <w:tr2bl w:val="nil"/>
            </w:tcBorders>
            <w:noWrap/>
            <w:vAlign w:val="center"/>
          </w:tcPr>
          <w:p w14:paraId="54A2F2AD">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l2br w:val="nil"/>
              <w:tr2bl w:val="nil"/>
            </w:tcBorders>
            <w:noWrap/>
            <w:vAlign w:val="center"/>
          </w:tcPr>
          <w:p w14:paraId="1038B5B9">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r>
      <w:tr w14:paraId="780FB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l2br w:val="nil"/>
              <w:tr2bl w:val="nil"/>
            </w:tcBorders>
            <w:noWrap/>
          </w:tcPr>
          <w:p w14:paraId="64D255CC">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noWrap/>
            <w:vAlign w:val="center"/>
          </w:tcPr>
          <w:p w14:paraId="40478F7C">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3307" w:type="dxa"/>
            <w:tcBorders>
              <w:top w:val="single" w:color="auto" w:sz="4" w:space="0"/>
              <w:left w:val="single" w:color="auto" w:sz="4" w:space="0"/>
              <w:bottom w:val="single" w:color="auto" w:sz="4" w:space="0"/>
              <w:right w:val="single" w:color="auto" w:sz="4" w:space="0"/>
              <w:tl2br w:val="nil"/>
              <w:tr2bl w:val="nil"/>
            </w:tcBorders>
            <w:noWrap/>
            <w:vAlign w:val="center"/>
          </w:tcPr>
          <w:p w14:paraId="448F7830">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770" w:type="dxa"/>
            <w:tcBorders>
              <w:top w:val="single" w:color="auto" w:sz="4" w:space="0"/>
              <w:left w:val="single" w:color="auto" w:sz="4" w:space="0"/>
              <w:bottom w:val="single" w:color="auto" w:sz="4" w:space="0"/>
              <w:right w:val="single" w:color="auto" w:sz="4" w:space="0"/>
              <w:tl2br w:val="nil"/>
              <w:tr2bl w:val="nil"/>
            </w:tcBorders>
            <w:noWrap/>
            <w:vAlign w:val="center"/>
          </w:tcPr>
          <w:p w14:paraId="71D61CC4">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335" w:type="dxa"/>
            <w:tcBorders>
              <w:top w:val="single" w:color="auto" w:sz="4" w:space="0"/>
              <w:left w:val="single" w:color="auto" w:sz="4" w:space="0"/>
              <w:bottom w:val="single" w:color="auto" w:sz="4" w:space="0"/>
              <w:right w:val="single" w:color="auto" w:sz="4" w:space="0"/>
              <w:tl2br w:val="nil"/>
              <w:tr2bl w:val="nil"/>
            </w:tcBorders>
            <w:noWrap/>
            <w:vAlign w:val="center"/>
          </w:tcPr>
          <w:p w14:paraId="477E0704">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l2br w:val="nil"/>
              <w:tr2bl w:val="nil"/>
            </w:tcBorders>
            <w:noWrap/>
            <w:vAlign w:val="center"/>
          </w:tcPr>
          <w:p w14:paraId="55AB36C4">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r>
      <w:tr w14:paraId="427E8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l2br w:val="nil"/>
              <w:tr2bl w:val="nil"/>
            </w:tcBorders>
            <w:noWrap/>
          </w:tcPr>
          <w:p w14:paraId="52B920C3">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noWrap/>
            <w:vAlign w:val="center"/>
          </w:tcPr>
          <w:p w14:paraId="4619E84F">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3307" w:type="dxa"/>
            <w:tcBorders>
              <w:top w:val="single" w:color="auto" w:sz="4" w:space="0"/>
              <w:left w:val="single" w:color="auto" w:sz="4" w:space="0"/>
              <w:bottom w:val="single" w:color="auto" w:sz="4" w:space="0"/>
              <w:right w:val="single" w:color="auto" w:sz="4" w:space="0"/>
              <w:tl2br w:val="nil"/>
              <w:tr2bl w:val="nil"/>
            </w:tcBorders>
            <w:noWrap/>
            <w:vAlign w:val="center"/>
          </w:tcPr>
          <w:p w14:paraId="2B563F36">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770" w:type="dxa"/>
            <w:tcBorders>
              <w:top w:val="single" w:color="auto" w:sz="4" w:space="0"/>
              <w:left w:val="single" w:color="auto" w:sz="4" w:space="0"/>
              <w:bottom w:val="single" w:color="auto" w:sz="4" w:space="0"/>
              <w:right w:val="single" w:color="auto" w:sz="4" w:space="0"/>
              <w:tl2br w:val="nil"/>
              <w:tr2bl w:val="nil"/>
            </w:tcBorders>
            <w:noWrap/>
            <w:vAlign w:val="center"/>
          </w:tcPr>
          <w:p w14:paraId="04C89639">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335" w:type="dxa"/>
            <w:tcBorders>
              <w:top w:val="single" w:color="auto" w:sz="4" w:space="0"/>
              <w:left w:val="single" w:color="auto" w:sz="4" w:space="0"/>
              <w:bottom w:val="single" w:color="auto" w:sz="4" w:space="0"/>
              <w:right w:val="single" w:color="auto" w:sz="4" w:space="0"/>
              <w:tl2br w:val="nil"/>
              <w:tr2bl w:val="nil"/>
            </w:tcBorders>
            <w:noWrap/>
            <w:vAlign w:val="center"/>
          </w:tcPr>
          <w:p w14:paraId="53301ECD">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l2br w:val="nil"/>
              <w:tr2bl w:val="nil"/>
            </w:tcBorders>
            <w:noWrap/>
            <w:vAlign w:val="center"/>
          </w:tcPr>
          <w:p w14:paraId="04F39617">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r>
      <w:tr w14:paraId="0BEED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l2br w:val="nil"/>
              <w:tr2bl w:val="nil"/>
            </w:tcBorders>
            <w:noWrap/>
          </w:tcPr>
          <w:p w14:paraId="1207A572">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noWrap/>
            <w:vAlign w:val="center"/>
          </w:tcPr>
          <w:p w14:paraId="3B683768">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3307" w:type="dxa"/>
            <w:tcBorders>
              <w:top w:val="single" w:color="auto" w:sz="4" w:space="0"/>
              <w:left w:val="single" w:color="auto" w:sz="4" w:space="0"/>
              <w:bottom w:val="single" w:color="auto" w:sz="4" w:space="0"/>
              <w:right w:val="single" w:color="auto" w:sz="4" w:space="0"/>
              <w:tl2br w:val="nil"/>
              <w:tr2bl w:val="nil"/>
            </w:tcBorders>
            <w:noWrap/>
            <w:vAlign w:val="center"/>
          </w:tcPr>
          <w:p w14:paraId="72D12EA7">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770" w:type="dxa"/>
            <w:tcBorders>
              <w:top w:val="single" w:color="auto" w:sz="4" w:space="0"/>
              <w:left w:val="single" w:color="auto" w:sz="4" w:space="0"/>
              <w:bottom w:val="single" w:color="auto" w:sz="4" w:space="0"/>
              <w:right w:val="single" w:color="auto" w:sz="4" w:space="0"/>
              <w:tl2br w:val="nil"/>
              <w:tr2bl w:val="nil"/>
            </w:tcBorders>
            <w:noWrap/>
            <w:vAlign w:val="center"/>
          </w:tcPr>
          <w:p w14:paraId="70723C27">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335" w:type="dxa"/>
            <w:tcBorders>
              <w:top w:val="single" w:color="auto" w:sz="4" w:space="0"/>
              <w:left w:val="single" w:color="auto" w:sz="4" w:space="0"/>
              <w:bottom w:val="single" w:color="auto" w:sz="4" w:space="0"/>
              <w:right w:val="single" w:color="auto" w:sz="4" w:space="0"/>
              <w:tl2br w:val="nil"/>
              <w:tr2bl w:val="nil"/>
            </w:tcBorders>
            <w:noWrap/>
            <w:vAlign w:val="center"/>
          </w:tcPr>
          <w:p w14:paraId="4D877DED">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l2br w:val="nil"/>
              <w:tr2bl w:val="nil"/>
            </w:tcBorders>
            <w:noWrap/>
            <w:vAlign w:val="center"/>
          </w:tcPr>
          <w:p w14:paraId="4E7A2073">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r>
      <w:tr w14:paraId="6E2E2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Borders>
              <w:top w:val="single" w:color="auto" w:sz="4" w:space="0"/>
              <w:left w:val="single" w:color="auto" w:sz="4" w:space="0"/>
              <w:bottom w:val="single" w:color="auto" w:sz="4" w:space="0"/>
              <w:right w:val="single" w:color="auto" w:sz="4" w:space="0"/>
              <w:tl2br w:val="nil"/>
              <w:tr2bl w:val="nil"/>
            </w:tcBorders>
            <w:noWrap/>
          </w:tcPr>
          <w:p w14:paraId="0FBD0076">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noWrap/>
            <w:vAlign w:val="center"/>
          </w:tcPr>
          <w:p w14:paraId="5843AB54">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3307" w:type="dxa"/>
            <w:tcBorders>
              <w:top w:val="single" w:color="auto" w:sz="4" w:space="0"/>
              <w:left w:val="single" w:color="auto" w:sz="4" w:space="0"/>
              <w:bottom w:val="single" w:color="auto" w:sz="4" w:space="0"/>
              <w:right w:val="single" w:color="auto" w:sz="4" w:space="0"/>
              <w:tl2br w:val="nil"/>
              <w:tr2bl w:val="nil"/>
            </w:tcBorders>
            <w:noWrap/>
            <w:vAlign w:val="center"/>
          </w:tcPr>
          <w:p w14:paraId="7E510AC2">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770" w:type="dxa"/>
            <w:tcBorders>
              <w:top w:val="single" w:color="auto" w:sz="4" w:space="0"/>
              <w:left w:val="single" w:color="auto" w:sz="4" w:space="0"/>
              <w:bottom w:val="single" w:color="auto" w:sz="4" w:space="0"/>
              <w:right w:val="single" w:color="auto" w:sz="4" w:space="0"/>
              <w:tl2br w:val="nil"/>
              <w:tr2bl w:val="nil"/>
            </w:tcBorders>
            <w:noWrap/>
            <w:vAlign w:val="center"/>
          </w:tcPr>
          <w:p w14:paraId="4EF60F64">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1335" w:type="dxa"/>
            <w:tcBorders>
              <w:top w:val="single" w:color="auto" w:sz="4" w:space="0"/>
              <w:left w:val="single" w:color="auto" w:sz="4" w:space="0"/>
              <w:bottom w:val="single" w:color="auto" w:sz="4" w:space="0"/>
              <w:right w:val="single" w:color="auto" w:sz="4" w:space="0"/>
              <w:tl2br w:val="nil"/>
              <w:tr2bl w:val="nil"/>
            </w:tcBorders>
            <w:noWrap/>
            <w:vAlign w:val="center"/>
          </w:tcPr>
          <w:p w14:paraId="34D1049F">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c>
          <w:tcPr>
            <w:tcW w:w="960" w:type="dxa"/>
            <w:tcBorders>
              <w:top w:val="single" w:color="auto" w:sz="4" w:space="0"/>
              <w:left w:val="single" w:color="auto" w:sz="4" w:space="0"/>
              <w:bottom w:val="single" w:color="auto" w:sz="4" w:space="0"/>
              <w:right w:val="single" w:color="auto" w:sz="4" w:space="0"/>
              <w:tl2br w:val="nil"/>
              <w:tr2bl w:val="nil"/>
            </w:tcBorders>
            <w:noWrap/>
            <w:vAlign w:val="center"/>
          </w:tcPr>
          <w:p w14:paraId="5AC23574">
            <w:pPr>
              <w:keepNext w:val="0"/>
              <w:keepLines w:val="0"/>
              <w:pageBreakBefore w:val="0"/>
              <w:widowControl w:val="0"/>
              <w:kinsoku/>
              <w:wordWrap/>
              <w:overflowPunct/>
              <w:topLinePunct w:val="0"/>
              <w:autoSpaceDE/>
              <w:autoSpaceDN/>
              <w:bidi w:val="0"/>
              <w:adjustRightInd/>
              <w:snapToGrid/>
              <w:spacing w:afterAutospacing="0" w:line="240" w:lineRule="auto"/>
              <w:ind w:left="0" w:leftChars="0" w:right="0" w:rightChars="0"/>
              <w:jc w:val="center"/>
              <w:textAlignment w:val="auto"/>
              <w:rPr>
                <w:rFonts w:hint="eastAsia" w:ascii="宋体" w:hAnsi="宋体" w:eastAsia="宋体" w:cs="宋体"/>
                <w:color w:val="auto"/>
                <w:sz w:val="24"/>
                <w:szCs w:val="24"/>
                <w:highlight w:val="none"/>
              </w:rPr>
            </w:pPr>
          </w:p>
        </w:tc>
      </w:tr>
    </w:tbl>
    <w:p w14:paraId="4F79E3EA">
      <w:pPr>
        <w:pageBreakBefore w:val="0"/>
        <w:kinsoku/>
        <w:overflowPunct/>
        <w:bidi w:val="0"/>
        <w:spacing w:afterAutospacing="0" w:line="360" w:lineRule="auto"/>
        <w:ind w:left="0" w:leftChars="0" w:right="0" w:rightChars="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注：1、供应商应将近3年内已完成的类似项目情况填入本表中。</w:t>
      </w:r>
    </w:p>
    <w:p w14:paraId="3D8C8996">
      <w:pPr>
        <w:pageBreakBefore w:val="0"/>
        <w:kinsoku/>
        <w:overflowPunct/>
        <w:bidi w:val="0"/>
        <w:spacing w:afterAutospacing="0" w:line="360" w:lineRule="auto"/>
        <w:ind w:left="0" w:leftChars="0" w:right="0" w:rightChars="0"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2、项目概况包括：项目名称、金额等。</w:t>
      </w:r>
    </w:p>
    <w:p w14:paraId="0E3CC0D7">
      <w:pPr>
        <w:pageBreakBefore w:val="0"/>
        <w:kinsoku/>
        <w:overflowPunct/>
        <w:bidi w:val="0"/>
        <w:spacing w:afterAutospacing="0" w:line="360" w:lineRule="auto"/>
        <w:ind w:left="0" w:leftChars="0" w:right="0" w:rightChars="0"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3、供应商应随本表出具所填项目的</w:t>
      </w:r>
      <w:r>
        <w:rPr>
          <w:rFonts w:hint="eastAsia" w:ascii="宋体" w:hAnsi="宋体" w:eastAsia="宋体" w:cs="宋体"/>
          <w:color w:val="auto"/>
          <w:kern w:val="0"/>
          <w:sz w:val="24"/>
          <w:szCs w:val="24"/>
          <w:highlight w:val="none"/>
          <w:lang w:val="zh-CN" w:eastAsia="zh-CN"/>
        </w:rPr>
        <w:t>类似业绩合同或中标通知书复印件加盖公章，否则不计分</w:t>
      </w:r>
      <w:r>
        <w:rPr>
          <w:rFonts w:hint="eastAsia" w:ascii="宋体" w:hAnsi="宋体" w:eastAsia="宋体" w:cs="宋体"/>
          <w:color w:val="auto"/>
          <w:kern w:val="0"/>
          <w:sz w:val="24"/>
          <w:szCs w:val="24"/>
          <w:highlight w:val="none"/>
        </w:rPr>
        <w:t>。</w:t>
      </w:r>
    </w:p>
    <w:p w14:paraId="1D1CC818">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p w14:paraId="16A305CF">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p w14:paraId="6A03AF97">
      <w:pPr>
        <w:pageBreakBefore w:val="0"/>
        <w:kinsoku/>
        <w:overflowPunct/>
        <w:bidi w:val="0"/>
        <w:spacing w:afterAutospacing="0" w:line="360" w:lineRule="auto"/>
        <w:ind w:left="960" w:leftChars="0" w:right="0" w:rightChars="0" w:hanging="960" w:hangingChars="400"/>
        <w:jc w:val="center"/>
        <w:outlineLvl w:val="2"/>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br w:type="page"/>
      </w:r>
      <w:r>
        <w:rPr>
          <w:rFonts w:hint="eastAsia" w:ascii="宋体" w:hAnsi="宋体" w:eastAsia="宋体" w:cs="宋体"/>
          <w:color w:val="auto"/>
          <w:kern w:val="0"/>
          <w:sz w:val="24"/>
          <w:szCs w:val="24"/>
          <w:highlight w:val="none"/>
          <w:lang w:val="en-US" w:eastAsia="zh-CN"/>
        </w:rPr>
        <w:t>（四）人员基本情况表</w:t>
      </w:r>
    </w:p>
    <w:tbl>
      <w:tblPr>
        <w:tblStyle w:val="2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56"/>
        <w:gridCol w:w="1219"/>
        <w:gridCol w:w="1018"/>
        <w:gridCol w:w="1219"/>
        <w:gridCol w:w="1220"/>
        <w:gridCol w:w="2426"/>
      </w:tblGrid>
      <w:tr w14:paraId="5B561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9" w:hRule="atLeast"/>
          <w:jc w:val="center"/>
        </w:trPr>
        <w:tc>
          <w:tcPr>
            <w:tcW w:w="967" w:type="pct"/>
            <w:tcBorders>
              <w:top w:val="single" w:color="auto" w:sz="4" w:space="0"/>
              <w:left w:val="single" w:color="auto" w:sz="4" w:space="0"/>
              <w:bottom w:val="single" w:color="auto" w:sz="4" w:space="0"/>
              <w:right w:val="single" w:color="auto" w:sz="4" w:space="0"/>
              <w:tl2br w:val="nil"/>
              <w:tr2bl w:val="nil"/>
            </w:tcBorders>
            <w:noWrap/>
            <w:vAlign w:val="center"/>
          </w:tcPr>
          <w:p w14:paraId="35E55478">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在本项目中所担任的职务</w:t>
            </w:r>
          </w:p>
        </w:tc>
        <w:tc>
          <w:tcPr>
            <w:tcW w:w="705" w:type="pct"/>
            <w:tcBorders>
              <w:top w:val="single" w:color="auto" w:sz="4" w:space="0"/>
              <w:left w:val="single" w:color="auto" w:sz="4" w:space="0"/>
              <w:bottom w:val="single" w:color="auto" w:sz="4" w:space="0"/>
              <w:right w:val="single" w:color="auto" w:sz="4" w:space="0"/>
              <w:tl2br w:val="nil"/>
              <w:tr2bl w:val="nil"/>
            </w:tcBorders>
            <w:noWrap/>
            <w:vAlign w:val="center"/>
          </w:tcPr>
          <w:p w14:paraId="51F9141B">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姓名</w:t>
            </w:r>
          </w:p>
        </w:tc>
        <w:tc>
          <w:tcPr>
            <w:tcW w:w="604" w:type="pct"/>
            <w:tcBorders>
              <w:top w:val="single" w:color="auto" w:sz="4" w:space="0"/>
              <w:left w:val="single" w:color="auto" w:sz="4" w:space="0"/>
              <w:bottom w:val="single" w:color="auto" w:sz="4" w:space="0"/>
              <w:right w:val="single" w:color="auto" w:sz="4" w:space="0"/>
              <w:tl2br w:val="nil"/>
              <w:tr2bl w:val="nil"/>
            </w:tcBorders>
            <w:noWrap/>
            <w:vAlign w:val="center"/>
          </w:tcPr>
          <w:p w14:paraId="01E3369E">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性别</w:t>
            </w:r>
          </w:p>
        </w:tc>
        <w:tc>
          <w:tcPr>
            <w:tcW w:w="705" w:type="pct"/>
            <w:tcBorders>
              <w:top w:val="single" w:color="auto" w:sz="4" w:space="0"/>
              <w:left w:val="single" w:color="auto" w:sz="4" w:space="0"/>
              <w:bottom w:val="single" w:color="auto" w:sz="4" w:space="0"/>
              <w:right w:val="single" w:color="auto" w:sz="4" w:space="0"/>
              <w:tl2br w:val="nil"/>
              <w:tr2bl w:val="nil"/>
            </w:tcBorders>
            <w:noWrap/>
            <w:vAlign w:val="center"/>
          </w:tcPr>
          <w:p w14:paraId="3FBE7F43">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年龄</w:t>
            </w:r>
          </w:p>
        </w:tc>
        <w:tc>
          <w:tcPr>
            <w:tcW w:w="705" w:type="pct"/>
            <w:tcBorders>
              <w:top w:val="single" w:color="auto" w:sz="4" w:space="0"/>
              <w:left w:val="single" w:color="auto" w:sz="4" w:space="0"/>
              <w:bottom w:val="single" w:color="auto" w:sz="4" w:space="0"/>
              <w:right w:val="single" w:color="auto" w:sz="4" w:space="0"/>
              <w:tl2br w:val="nil"/>
              <w:tr2bl w:val="nil"/>
            </w:tcBorders>
            <w:noWrap/>
            <w:vAlign w:val="center"/>
          </w:tcPr>
          <w:p w14:paraId="0DAD7739">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学历及</w:t>
            </w:r>
          </w:p>
          <w:p w14:paraId="0206B82B">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所学专业</w:t>
            </w:r>
          </w:p>
        </w:tc>
        <w:tc>
          <w:tcPr>
            <w:tcW w:w="1310" w:type="pct"/>
            <w:tcBorders>
              <w:top w:val="single" w:color="auto" w:sz="4" w:space="0"/>
              <w:left w:val="single" w:color="auto" w:sz="4" w:space="0"/>
              <w:bottom w:val="single" w:color="auto" w:sz="4" w:space="0"/>
              <w:right w:val="single" w:color="auto" w:sz="4" w:space="0"/>
              <w:tl2br w:val="nil"/>
              <w:tr2bl w:val="nil"/>
            </w:tcBorders>
            <w:noWrap/>
            <w:vAlign w:val="center"/>
          </w:tcPr>
          <w:p w14:paraId="4950901F">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现任职务及职称</w:t>
            </w:r>
          </w:p>
        </w:tc>
      </w:tr>
      <w:tr w14:paraId="1BD76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967" w:type="pct"/>
            <w:tcBorders>
              <w:top w:val="single" w:color="auto" w:sz="4" w:space="0"/>
              <w:left w:val="single" w:color="auto" w:sz="4" w:space="0"/>
              <w:bottom w:val="single" w:color="auto" w:sz="4" w:space="0"/>
              <w:right w:val="single" w:color="auto" w:sz="4" w:space="0"/>
              <w:tl2br w:val="nil"/>
              <w:tr2bl w:val="nil"/>
            </w:tcBorders>
            <w:noWrap/>
            <w:vAlign w:val="center"/>
          </w:tcPr>
          <w:p w14:paraId="5FB20EC5">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tc>
        <w:tc>
          <w:tcPr>
            <w:tcW w:w="705" w:type="pct"/>
            <w:tcBorders>
              <w:top w:val="single" w:color="auto" w:sz="4" w:space="0"/>
              <w:left w:val="single" w:color="auto" w:sz="4" w:space="0"/>
              <w:bottom w:val="single" w:color="auto" w:sz="4" w:space="0"/>
              <w:right w:val="single" w:color="auto" w:sz="4" w:space="0"/>
              <w:tl2br w:val="nil"/>
              <w:tr2bl w:val="nil"/>
            </w:tcBorders>
            <w:noWrap/>
            <w:vAlign w:val="center"/>
          </w:tcPr>
          <w:p w14:paraId="798B9F2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604" w:type="pct"/>
            <w:tcBorders>
              <w:top w:val="single" w:color="auto" w:sz="4" w:space="0"/>
              <w:left w:val="single" w:color="auto" w:sz="4" w:space="0"/>
              <w:bottom w:val="single" w:color="auto" w:sz="4" w:space="0"/>
              <w:right w:val="single" w:color="auto" w:sz="4" w:space="0"/>
              <w:tl2br w:val="nil"/>
              <w:tr2bl w:val="nil"/>
            </w:tcBorders>
            <w:noWrap/>
            <w:vAlign w:val="center"/>
          </w:tcPr>
          <w:p w14:paraId="685E1BB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705" w:type="pct"/>
            <w:tcBorders>
              <w:top w:val="single" w:color="auto" w:sz="4" w:space="0"/>
              <w:left w:val="single" w:color="auto" w:sz="4" w:space="0"/>
              <w:bottom w:val="single" w:color="auto" w:sz="4" w:space="0"/>
              <w:right w:val="single" w:color="auto" w:sz="4" w:space="0"/>
              <w:tl2br w:val="nil"/>
              <w:tr2bl w:val="nil"/>
            </w:tcBorders>
            <w:noWrap/>
          </w:tcPr>
          <w:p w14:paraId="4ACF006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705" w:type="pct"/>
            <w:tcBorders>
              <w:top w:val="single" w:color="auto" w:sz="4" w:space="0"/>
              <w:left w:val="single" w:color="auto" w:sz="4" w:space="0"/>
              <w:bottom w:val="single" w:color="auto" w:sz="4" w:space="0"/>
              <w:right w:val="single" w:color="auto" w:sz="4" w:space="0"/>
              <w:tl2br w:val="nil"/>
              <w:tr2bl w:val="nil"/>
            </w:tcBorders>
            <w:noWrap/>
            <w:vAlign w:val="center"/>
          </w:tcPr>
          <w:p w14:paraId="590FD7B4">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310" w:type="pct"/>
            <w:tcBorders>
              <w:top w:val="single" w:color="auto" w:sz="4" w:space="0"/>
              <w:left w:val="single" w:color="auto" w:sz="4" w:space="0"/>
              <w:bottom w:val="single" w:color="auto" w:sz="4" w:space="0"/>
              <w:right w:val="single" w:color="auto" w:sz="4" w:space="0"/>
              <w:tl2br w:val="nil"/>
              <w:tr2bl w:val="nil"/>
            </w:tcBorders>
            <w:noWrap/>
            <w:vAlign w:val="center"/>
          </w:tcPr>
          <w:p w14:paraId="20365C6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40C6A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967" w:type="pct"/>
            <w:tcBorders>
              <w:top w:val="single" w:color="auto" w:sz="4" w:space="0"/>
              <w:left w:val="single" w:color="auto" w:sz="4" w:space="0"/>
              <w:bottom w:val="single" w:color="auto" w:sz="4" w:space="0"/>
              <w:right w:val="single" w:color="auto" w:sz="4" w:space="0"/>
              <w:tl2br w:val="nil"/>
              <w:tr2bl w:val="nil"/>
            </w:tcBorders>
            <w:noWrap/>
            <w:vAlign w:val="center"/>
          </w:tcPr>
          <w:p w14:paraId="05CE9441">
            <w:pPr>
              <w:pageBreakBefore w:val="0"/>
              <w:kinsoku/>
              <w:overflowPunct/>
              <w:bidi w:val="0"/>
              <w:spacing w:afterAutospacing="0" w:line="360" w:lineRule="auto"/>
              <w:ind w:left="0" w:leftChars="0" w:right="0" w:rightChars="0"/>
              <w:jc w:val="center"/>
              <w:rPr>
                <w:rFonts w:hint="eastAsia" w:ascii="宋体" w:hAnsi="宋体" w:eastAsia="宋体" w:cs="宋体"/>
                <w:color w:val="auto"/>
                <w:kern w:val="0"/>
                <w:sz w:val="24"/>
                <w:szCs w:val="24"/>
                <w:highlight w:val="none"/>
              </w:rPr>
            </w:pPr>
          </w:p>
        </w:tc>
        <w:tc>
          <w:tcPr>
            <w:tcW w:w="705" w:type="pct"/>
            <w:tcBorders>
              <w:top w:val="single" w:color="auto" w:sz="4" w:space="0"/>
              <w:left w:val="single" w:color="auto" w:sz="4" w:space="0"/>
              <w:bottom w:val="single" w:color="auto" w:sz="4" w:space="0"/>
              <w:right w:val="single" w:color="auto" w:sz="4" w:space="0"/>
              <w:tl2br w:val="nil"/>
              <w:tr2bl w:val="nil"/>
            </w:tcBorders>
            <w:noWrap/>
            <w:vAlign w:val="center"/>
          </w:tcPr>
          <w:p w14:paraId="3390F5A3">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604" w:type="pct"/>
            <w:tcBorders>
              <w:top w:val="single" w:color="auto" w:sz="4" w:space="0"/>
              <w:left w:val="single" w:color="auto" w:sz="4" w:space="0"/>
              <w:bottom w:val="single" w:color="auto" w:sz="4" w:space="0"/>
              <w:right w:val="single" w:color="auto" w:sz="4" w:space="0"/>
              <w:tl2br w:val="nil"/>
              <w:tr2bl w:val="nil"/>
            </w:tcBorders>
            <w:noWrap/>
            <w:vAlign w:val="center"/>
          </w:tcPr>
          <w:p w14:paraId="7726181F">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705" w:type="pct"/>
            <w:tcBorders>
              <w:top w:val="single" w:color="auto" w:sz="4" w:space="0"/>
              <w:left w:val="single" w:color="auto" w:sz="4" w:space="0"/>
              <w:bottom w:val="single" w:color="auto" w:sz="4" w:space="0"/>
              <w:right w:val="single" w:color="auto" w:sz="4" w:space="0"/>
              <w:tl2br w:val="nil"/>
              <w:tr2bl w:val="nil"/>
            </w:tcBorders>
            <w:noWrap/>
          </w:tcPr>
          <w:p w14:paraId="3BFD917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705" w:type="pct"/>
            <w:tcBorders>
              <w:top w:val="single" w:color="auto" w:sz="4" w:space="0"/>
              <w:left w:val="single" w:color="auto" w:sz="4" w:space="0"/>
              <w:bottom w:val="single" w:color="auto" w:sz="4" w:space="0"/>
              <w:right w:val="single" w:color="auto" w:sz="4" w:space="0"/>
              <w:tl2br w:val="nil"/>
              <w:tr2bl w:val="nil"/>
            </w:tcBorders>
            <w:noWrap/>
            <w:vAlign w:val="center"/>
          </w:tcPr>
          <w:p w14:paraId="728F0A2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310" w:type="pct"/>
            <w:tcBorders>
              <w:top w:val="single" w:color="auto" w:sz="4" w:space="0"/>
              <w:left w:val="single" w:color="auto" w:sz="4" w:space="0"/>
              <w:bottom w:val="single" w:color="auto" w:sz="4" w:space="0"/>
              <w:right w:val="single" w:color="auto" w:sz="4" w:space="0"/>
              <w:tl2br w:val="nil"/>
              <w:tr2bl w:val="nil"/>
            </w:tcBorders>
            <w:noWrap/>
            <w:vAlign w:val="center"/>
          </w:tcPr>
          <w:p w14:paraId="0977F556">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6F679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967" w:type="pct"/>
            <w:tcBorders>
              <w:top w:val="single" w:color="auto" w:sz="4" w:space="0"/>
              <w:left w:val="single" w:color="auto" w:sz="4" w:space="0"/>
              <w:bottom w:val="single" w:color="auto" w:sz="4" w:space="0"/>
              <w:right w:val="single" w:color="auto" w:sz="4" w:space="0"/>
              <w:tl2br w:val="nil"/>
              <w:tr2bl w:val="nil"/>
            </w:tcBorders>
            <w:noWrap/>
            <w:vAlign w:val="center"/>
          </w:tcPr>
          <w:p w14:paraId="51F51474">
            <w:pPr>
              <w:pageBreakBefore w:val="0"/>
              <w:kinsoku/>
              <w:overflowPunct/>
              <w:bidi w:val="0"/>
              <w:spacing w:afterAutospacing="0" w:line="360" w:lineRule="auto"/>
              <w:ind w:left="0" w:leftChars="0" w:right="0" w:rightChars="0"/>
              <w:jc w:val="center"/>
              <w:rPr>
                <w:rFonts w:hint="eastAsia" w:ascii="宋体" w:hAnsi="宋体" w:eastAsia="宋体" w:cs="宋体"/>
                <w:color w:val="auto"/>
                <w:kern w:val="0"/>
                <w:sz w:val="24"/>
                <w:szCs w:val="24"/>
                <w:highlight w:val="none"/>
              </w:rPr>
            </w:pPr>
          </w:p>
        </w:tc>
        <w:tc>
          <w:tcPr>
            <w:tcW w:w="705" w:type="pct"/>
            <w:tcBorders>
              <w:top w:val="single" w:color="auto" w:sz="4" w:space="0"/>
              <w:left w:val="single" w:color="auto" w:sz="4" w:space="0"/>
              <w:bottom w:val="single" w:color="auto" w:sz="4" w:space="0"/>
              <w:right w:val="single" w:color="auto" w:sz="4" w:space="0"/>
              <w:tl2br w:val="nil"/>
              <w:tr2bl w:val="nil"/>
            </w:tcBorders>
            <w:noWrap/>
            <w:vAlign w:val="center"/>
          </w:tcPr>
          <w:p w14:paraId="24862E12">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604" w:type="pct"/>
            <w:tcBorders>
              <w:top w:val="single" w:color="auto" w:sz="4" w:space="0"/>
              <w:left w:val="single" w:color="auto" w:sz="4" w:space="0"/>
              <w:bottom w:val="single" w:color="auto" w:sz="4" w:space="0"/>
              <w:right w:val="single" w:color="auto" w:sz="4" w:space="0"/>
              <w:tl2br w:val="nil"/>
              <w:tr2bl w:val="nil"/>
            </w:tcBorders>
            <w:noWrap/>
            <w:vAlign w:val="center"/>
          </w:tcPr>
          <w:p w14:paraId="4CB7BF8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705" w:type="pct"/>
            <w:tcBorders>
              <w:top w:val="single" w:color="auto" w:sz="4" w:space="0"/>
              <w:left w:val="single" w:color="auto" w:sz="4" w:space="0"/>
              <w:bottom w:val="single" w:color="auto" w:sz="4" w:space="0"/>
              <w:right w:val="single" w:color="auto" w:sz="4" w:space="0"/>
              <w:tl2br w:val="nil"/>
              <w:tr2bl w:val="nil"/>
            </w:tcBorders>
            <w:noWrap/>
          </w:tcPr>
          <w:p w14:paraId="58D3392C">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705" w:type="pct"/>
            <w:tcBorders>
              <w:top w:val="single" w:color="auto" w:sz="4" w:space="0"/>
              <w:left w:val="single" w:color="auto" w:sz="4" w:space="0"/>
              <w:bottom w:val="single" w:color="auto" w:sz="4" w:space="0"/>
              <w:right w:val="single" w:color="auto" w:sz="4" w:space="0"/>
              <w:tl2br w:val="nil"/>
              <w:tr2bl w:val="nil"/>
            </w:tcBorders>
            <w:noWrap/>
            <w:vAlign w:val="center"/>
          </w:tcPr>
          <w:p w14:paraId="59C34055">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310" w:type="pct"/>
            <w:tcBorders>
              <w:top w:val="single" w:color="auto" w:sz="4" w:space="0"/>
              <w:left w:val="single" w:color="auto" w:sz="4" w:space="0"/>
              <w:bottom w:val="single" w:color="auto" w:sz="4" w:space="0"/>
              <w:right w:val="single" w:color="auto" w:sz="4" w:space="0"/>
              <w:tl2br w:val="nil"/>
              <w:tr2bl w:val="nil"/>
            </w:tcBorders>
            <w:noWrap/>
            <w:vAlign w:val="center"/>
          </w:tcPr>
          <w:p w14:paraId="63440EA3">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145DA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967" w:type="pct"/>
            <w:tcBorders>
              <w:top w:val="single" w:color="auto" w:sz="4" w:space="0"/>
              <w:left w:val="single" w:color="auto" w:sz="4" w:space="0"/>
              <w:bottom w:val="single" w:color="auto" w:sz="4" w:space="0"/>
              <w:right w:val="single" w:color="auto" w:sz="4" w:space="0"/>
              <w:tl2br w:val="nil"/>
              <w:tr2bl w:val="nil"/>
            </w:tcBorders>
            <w:noWrap/>
            <w:vAlign w:val="center"/>
          </w:tcPr>
          <w:p w14:paraId="671B2D5E">
            <w:pPr>
              <w:pageBreakBefore w:val="0"/>
              <w:kinsoku/>
              <w:overflowPunct/>
              <w:bidi w:val="0"/>
              <w:spacing w:afterAutospacing="0" w:line="360" w:lineRule="auto"/>
              <w:ind w:left="0" w:leftChars="0" w:right="0" w:rightChars="0"/>
              <w:jc w:val="center"/>
              <w:rPr>
                <w:rFonts w:hint="eastAsia" w:ascii="宋体" w:hAnsi="宋体" w:eastAsia="宋体" w:cs="宋体"/>
                <w:color w:val="auto"/>
                <w:kern w:val="0"/>
                <w:sz w:val="24"/>
                <w:szCs w:val="24"/>
                <w:highlight w:val="none"/>
              </w:rPr>
            </w:pPr>
          </w:p>
        </w:tc>
        <w:tc>
          <w:tcPr>
            <w:tcW w:w="705" w:type="pct"/>
            <w:tcBorders>
              <w:top w:val="single" w:color="auto" w:sz="4" w:space="0"/>
              <w:left w:val="single" w:color="auto" w:sz="4" w:space="0"/>
              <w:bottom w:val="single" w:color="auto" w:sz="4" w:space="0"/>
              <w:right w:val="single" w:color="auto" w:sz="4" w:space="0"/>
              <w:tl2br w:val="nil"/>
              <w:tr2bl w:val="nil"/>
            </w:tcBorders>
            <w:noWrap/>
            <w:vAlign w:val="center"/>
          </w:tcPr>
          <w:p w14:paraId="34096E0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604" w:type="pct"/>
            <w:tcBorders>
              <w:top w:val="single" w:color="auto" w:sz="4" w:space="0"/>
              <w:left w:val="single" w:color="auto" w:sz="4" w:space="0"/>
              <w:bottom w:val="single" w:color="auto" w:sz="4" w:space="0"/>
              <w:right w:val="single" w:color="auto" w:sz="4" w:space="0"/>
              <w:tl2br w:val="nil"/>
              <w:tr2bl w:val="nil"/>
            </w:tcBorders>
            <w:noWrap/>
            <w:vAlign w:val="center"/>
          </w:tcPr>
          <w:p w14:paraId="2C08F182">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705" w:type="pct"/>
            <w:tcBorders>
              <w:top w:val="single" w:color="auto" w:sz="4" w:space="0"/>
              <w:left w:val="single" w:color="auto" w:sz="4" w:space="0"/>
              <w:bottom w:val="single" w:color="auto" w:sz="4" w:space="0"/>
              <w:right w:val="single" w:color="auto" w:sz="4" w:space="0"/>
              <w:tl2br w:val="nil"/>
              <w:tr2bl w:val="nil"/>
            </w:tcBorders>
            <w:noWrap/>
          </w:tcPr>
          <w:p w14:paraId="05E36EE7">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705" w:type="pct"/>
            <w:tcBorders>
              <w:top w:val="single" w:color="auto" w:sz="4" w:space="0"/>
              <w:left w:val="single" w:color="auto" w:sz="4" w:space="0"/>
              <w:bottom w:val="single" w:color="auto" w:sz="4" w:space="0"/>
              <w:right w:val="single" w:color="auto" w:sz="4" w:space="0"/>
              <w:tl2br w:val="nil"/>
              <w:tr2bl w:val="nil"/>
            </w:tcBorders>
            <w:noWrap/>
            <w:vAlign w:val="center"/>
          </w:tcPr>
          <w:p w14:paraId="2FE3426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310" w:type="pct"/>
            <w:tcBorders>
              <w:top w:val="single" w:color="auto" w:sz="4" w:space="0"/>
              <w:left w:val="single" w:color="auto" w:sz="4" w:space="0"/>
              <w:bottom w:val="single" w:color="auto" w:sz="4" w:space="0"/>
              <w:right w:val="single" w:color="auto" w:sz="4" w:space="0"/>
              <w:tl2br w:val="nil"/>
              <w:tr2bl w:val="nil"/>
            </w:tcBorders>
            <w:noWrap/>
            <w:vAlign w:val="center"/>
          </w:tcPr>
          <w:p w14:paraId="5631C09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38D935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967" w:type="pct"/>
            <w:tcBorders>
              <w:top w:val="single" w:color="auto" w:sz="4" w:space="0"/>
              <w:left w:val="single" w:color="auto" w:sz="4" w:space="0"/>
              <w:bottom w:val="single" w:color="auto" w:sz="4" w:space="0"/>
              <w:right w:val="single" w:color="auto" w:sz="4" w:space="0"/>
              <w:tl2br w:val="nil"/>
              <w:tr2bl w:val="nil"/>
            </w:tcBorders>
            <w:noWrap/>
            <w:vAlign w:val="center"/>
          </w:tcPr>
          <w:p w14:paraId="4B82F046">
            <w:pPr>
              <w:pageBreakBefore w:val="0"/>
              <w:kinsoku/>
              <w:overflowPunct/>
              <w:bidi w:val="0"/>
              <w:spacing w:afterAutospacing="0" w:line="360" w:lineRule="auto"/>
              <w:ind w:left="0" w:leftChars="0" w:right="0" w:rightChars="0"/>
              <w:jc w:val="center"/>
              <w:rPr>
                <w:rFonts w:hint="eastAsia" w:ascii="宋体" w:hAnsi="宋体" w:eastAsia="宋体" w:cs="宋体"/>
                <w:color w:val="auto"/>
                <w:kern w:val="0"/>
                <w:sz w:val="24"/>
                <w:szCs w:val="24"/>
                <w:highlight w:val="none"/>
              </w:rPr>
            </w:pPr>
          </w:p>
        </w:tc>
        <w:tc>
          <w:tcPr>
            <w:tcW w:w="705" w:type="pct"/>
            <w:tcBorders>
              <w:top w:val="single" w:color="auto" w:sz="4" w:space="0"/>
              <w:left w:val="single" w:color="auto" w:sz="4" w:space="0"/>
              <w:bottom w:val="single" w:color="auto" w:sz="4" w:space="0"/>
              <w:right w:val="single" w:color="auto" w:sz="4" w:space="0"/>
              <w:tl2br w:val="nil"/>
              <w:tr2bl w:val="nil"/>
            </w:tcBorders>
            <w:noWrap/>
            <w:vAlign w:val="center"/>
          </w:tcPr>
          <w:p w14:paraId="32EA7C4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604" w:type="pct"/>
            <w:tcBorders>
              <w:top w:val="single" w:color="auto" w:sz="4" w:space="0"/>
              <w:left w:val="single" w:color="auto" w:sz="4" w:space="0"/>
              <w:bottom w:val="single" w:color="auto" w:sz="4" w:space="0"/>
              <w:right w:val="single" w:color="auto" w:sz="4" w:space="0"/>
              <w:tl2br w:val="nil"/>
              <w:tr2bl w:val="nil"/>
            </w:tcBorders>
            <w:noWrap/>
            <w:vAlign w:val="center"/>
          </w:tcPr>
          <w:p w14:paraId="6FF14A50">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705" w:type="pct"/>
            <w:tcBorders>
              <w:top w:val="single" w:color="auto" w:sz="4" w:space="0"/>
              <w:left w:val="single" w:color="auto" w:sz="4" w:space="0"/>
              <w:bottom w:val="single" w:color="auto" w:sz="4" w:space="0"/>
              <w:right w:val="single" w:color="auto" w:sz="4" w:space="0"/>
              <w:tl2br w:val="nil"/>
              <w:tr2bl w:val="nil"/>
            </w:tcBorders>
            <w:noWrap/>
          </w:tcPr>
          <w:p w14:paraId="3C9ED434">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705" w:type="pct"/>
            <w:tcBorders>
              <w:top w:val="single" w:color="auto" w:sz="4" w:space="0"/>
              <w:left w:val="single" w:color="auto" w:sz="4" w:space="0"/>
              <w:bottom w:val="single" w:color="auto" w:sz="4" w:space="0"/>
              <w:right w:val="single" w:color="auto" w:sz="4" w:space="0"/>
              <w:tl2br w:val="nil"/>
              <w:tr2bl w:val="nil"/>
            </w:tcBorders>
            <w:noWrap/>
            <w:vAlign w:val="center"/>
          </w:tcPr>
          <w:p w14:paraId="554BD496">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310" w:type="pct"/>
            <w:tcBorders>
              <w:top w:val="single" w:color="auto" w:sz="4" w:space="0"/>
              <w:left w:val="single" w:color="auto" w:sz="4" w:space="0"/>
              <w:bottom w:val="single" w:color="auto" w:sz="4" w:space="0"/>
              <w:right w:val="single" w:color="auto" w:sz="4" w:space="0"/>
              <w:tl2br w:val="nil"/>
              <w:tr2bl w:val="nil"/>
            </w:tcBorders>
            <w:noWrap/>
            <w:vAlign w:val="center"/>
          </w:tcPr>
          <w:p w14:paraId="66483023">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r w14:paraId="2D973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967" w:type="pct"/>
            <w:tcBorders>
              <w:top w:val="single" w:color="auto" w:sz="4" w:space="0"/>
              <w:left w:val="single" w:color="auto" w:sz="4" w:space="0"/>
              <w:bottom w:val="single" w:color="auto" w:sz="4" w:space="0"/>
              <w:right w:val="single" w:color="auto" w:sz="4" w:space="0"/>
              <w:tl2br w:val="nil"/>
              <w:tr2bl w:val="nil"/>
            </w:tcBorders>
            <w:noWrap/>
            <w:vAlign w:val="center"/>
          </w:tcPr>
          <w:p w14:paraId="28204404">
            <w:pPr>
              <w:pageBreakBefore w:val="0"/>
              <w:kinsoku/>
              <w:overflowPunct/>
              <w:bidi w:val="0"/>
              <w:spacing w:afterAutospacing="0" w:line="360" w:lineRule="auto"/>
              <w:ind w:left="0" w:leftChars="0" w:right="0" w:right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tc>
        <w:tc>
          <w:tcPr>
            <w:tcW w:w="705" w:type="pct"/>
            <w:tcBorders>
              <w:top w:val="single" w:color="auto" w:sz="4" w:space="0"/>
              <w:left w:val="single" w:color="auto" w:sz="4" w:space="0"/>
              <w:bottom w:val="single" w:color="auto" w:sz="4" w:space="0"/>
              <w:right w:val="single" w:color="auto" w:sz="4" w:space="0"/>
              <w:tl2br w:val="nil"/>
              <w:tr2bl w:val="nil"/>
            </w:tcBorders>
            <w:noWrap/>
            <w:vAlign w:val="center"/>
          </w:tcPr>
          <w:p w14:paraId="6607AAE1">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604" w:type="pct"/>
            <w:tcBorders>
              <w:top w:val="single" w:color="auto" w:sz="4" w:space="0"/>
              <w:left w:val="single" w:color="auto" w:sz="4" w:space="0"/>
              <w:bottom w:val="single" w:color="auto" w:sz="4" w:space="0"/>
              <w:right w:val="single" w:color="auto" w:sz="4" w:space="0"/>
              <w:tl2br w:val="nil"/>
              <w:tr2bl w:val="nil"/>
            </w:tcBorders>
            <w:noWrap/>
            <w:vAlign w:val="center"/>
          </w:tcPr>
          <w:p w14:paraId="485729A2">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705" w:type="pct"/>
            <w:tcBorders>
              <w:top w:val="single" w:color="auto" w:sz="4" w:space="0"/>
              <w:left w:val="single" w:color="auto" w:sz="4" w:space="0"/>
              <w:bottom w:val="single" w:color="auto" w:sz="4" w:space="0"/>
              <w:right w:val="single" w:color="auto" w:sz="4" w:space="0"/>
              <w:tl2br w:val="nil"/>
              <w:tr2bl w:val="nil"/>
            </w:tcBorders>
            <w:noWrap/>
          </w:tcPr>
          <w:p w14:paraId="57D0D7E4">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705" w:type="pct"/>
            <w:tcBorders>
              <w:top w:val="single" w:color="auto" w:sz="4" w:space="0"/>
              <w:left w:val="single" w:color="auto" w:sz="4" w:space="0"/>
              <w:bottom w:val="single" w:color="auto" w:sz="4" w:space="0"/>
              <w:right w:val="single" w:color="auto" w:sz="4" w:space="0"/>
              <w:tl2br w:val="nil"/>
              <w:tr2bl w:val="nil"/>
            </w:tcBorders>
            <w:noWrap/>
            <w:vAlign w:val="center"/>
          </w:tcPr>
          <w:p w14:paraId="2E2D762F">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c>
          <w:tcPr>
            <w:tcW w:w="1310" w:type="pct"/>
            <w:tcBorders>
              <w:top w:val="single" w:color="auto" w:sz="4" w:space="0"/>
              <w:left w:val="single" w:color="auto" w:sz="4" w:space="0"/>
              <w:bottom w:val="single" w:color="auto" w:sz="4" w:space="0"/>
              <w:right w:val="single" w:color="auto" w:sz="4" w:space="0"/>
              <w:tl2br w:val="nil"/>
              <w:tr2bl w:val="nil"/>
            </w:tcBorders>
            <w:noWrap/>
            <w:vAlign w:val="center"/>
          </w:tcPr>
          <w:p w14:paraId="231C38BA">
            <w:pPr>
              <w:pageBreakBefore w:val="0"/>
              <w:kinsoku/>
              <w:overflowPunct/>
              <w:bidi w:val="0"/>
              <w:spacing w:afterAutospacing="0" w:line="360" w:lineRule="auto"/>
              <w:ind w:left="0" w:leftChars="0" w:right="0" w:rightChars="0"/>
              <w:jc w:val="center"/>
              <w:rPr>
                <w:rFonts w:hint="eastAsia" w:ascii="宋体" w:hAnsi="宋体" w:eastAsia="宋体" w:cs="宋体"/>
                <w:color w:val="auto"/>
                <w:sz w:val="24"/>
                <w:szCs w:val="24"/>
                <w:highlight w:val="none"/>
              </w:rPr>
            </w:pPr>
          </w:p>
        </w:tc>
      </w:tr>
    </w:tbl>
    <w:p w14:paraId="6727D654">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kern w:val="0"/>
          <w:sz w:val="24"/>
          <w:szCs w:val="24"/>
          <w:highlight w:val="none"/>
        </w:rPr>
      </w:pPr>
    </w:p>
    <w:p w14:paraId="1C8D474D">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p w14:paraId="74ACE117">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p w14:paraId="757996FB">
      <w:pPr>
        <w:pageBreakBefore w:val="0"/>
        <w:kinsoku/>
        <w:overflowPunct/>
        <w:bidi w:val="0"/>
        <w:spacing w:afterAutospacing="0" w:line="360" w:lineRule="auto"/>
        <w:ind w:left="0" w:leftChars="0" w:right="0" w:rightChars="0"/>
        <w:rPr>
          <w:rFonts w:hint="eastAsia" w:ascii="宋体" w:hAnsi="宋体" w:eastAsia="宋体" w:cs="宋体"/>
          <w:color w:val="auto"/>
          <w:kern w:val="0"/>
          <w:sz w:val="24"/>
          <w:szCs w:val="24"/>
          <w:highlight w:val="none"/>
        </w:rPr>
      </w:pPr>
    </w:p>
    <w:p w14:paraId="7B75149F">
      <w:pPr>
        <w:pageBreakBefore w:val="0"/>
        <w:kinsoku/>
        <w:overflowPunct/>
        <w:bidi w:val="0"/>
        <w:spacing w:afterAutospacing="0" w:line="360" w:lineRule="auto"/>
        <w:ind w:left="0" w:leftChars="0" w:right="0" w:rightChars="0"/>
        <w:jc w:val="center"/>
        <w:rPr>
          <w:rFonts w:hint="eastAsia" w:ascii="宋体" w:hAnsi="宋体" w:eastAsia="宋体" w:cs="宋体"/>
          <w:bCs/>
          <w:color w:val="auto"/>
          <w:sz w:val="24"/>
          <w:szCs w:val="24"/>
          <w:highlight w:val="none"/>
          <w:lang w:eastAsia="zh-CN"/>
        </w:rPr>
      </w:pPr>
      <w:r>
        <w:rPr>
          <w:rFonts w:hint="eastAsia" w:ascii="宋体" w:hAnsi="宋体" w:eastAsia="宋体" w:cs="宋体"/>
          <w:color w:val="auto"/>
          <w:kern w:val="0"/>
          <w:sz w:val="24"/>
          <w:szCs w:val="24"/>
          <w:highlight w:val="none"/>
        </w:rPr>
        <w:br w:type="page"/>
      </w:r>
    </w:p>
    <w:p w14:paraId="37807309">
      <w:pPr>
        <w:pageBreakBefore w:val="0"/>
        <w:kinsoku/>
        <w:overflowPunct/>
        <w:bidi w:val="0"/>
        <w:spacing w:afterAutospacing="0" w:line="360" w:lineRule="auto"/>
        <w:ind w:left="960" w:leftChars="0" w:right="0" w:rightChars="0" w:hanging="960" w:hangingChars="400"/>
        <w:jc w:val="center"/>
        <w:outlineLvl w:val="2"/>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（五）信誉要求</w:t>
      </w:r>
    </w:p>
    <w:p w14:paraId="23C0CCC3">
      <w:pPr>
        <w:rPr>
          <w:rFonts w:hint="eastAsia" w:ascii="宋体" w:hAnsi="宋体" w:eastAsia="宋体" w:cs="宋体"/>
          <w:b/>
          <w:color w:val="auto"/>
          <w:sz w:val="24"/>
          <w:szCs w:val="24"/>
          <w:highlight w:val="none"/>
          <w:lang w:val="zh-CN" w:eastAsia="zh-CN"/>
        </w:rPr>
      </w:pPr>
      <w:r>
        <w:rPr>
          <w:rFonts w:hint="eastAsia" w:ascii="宋体" w:hAnsi="宋体" w:eastAsia="宋体" w:cs="宋体"/>
          <w:b/>
          <w:color w:val="auto"/>
          <w:sz w:val="24"/>
          <w:szCs w:val="24"/>
          <w:highlight w:val="none"/>
          <w:lang w:val="zh-CN" w:eastAsia="zh-CN"/>
        </w:rPr>
        <w:t>1.供应商不得为“信用中国”网站（www.creditchina.gov.cn）中列入重大税收违法失信主体名单的供应商，不得为中国执行信息公开网（http://zxgk.court.gov.cn）中列入失信被执行人名单，不得为中国政府采购网（www.ccgp.gov.cn）政府采购严重违法失信行为记录名单中被财政部门禁止参加政府采购活动的供应商（详见财库[2016]125号），供应商及其法定代表人不得在“中国裁判文书网”列入存在行贿犯罪情形。响应文件中需提供（自公告发布之日起至递交响应文件截止时间）内相关网站截图及法定代表人或其授权委托人签字或盖章，并加盖公章的承诺书。</w:t>
      </w:r>
    </w:p>
    <w:p w14:paraId="442E6B8C">
      <w:pPr>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2.拒绝列入政府取消投标资格记录期间的企业或个人投标。响应文件中提供由法定代表人或其授权委托人签字或盖章，并加盖公章的承诺书。</w:t>
      </w:r>
    </w:p>
    <w:p w14:paraId="7B56957D">
      <w:pP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3.</w:t>
      </w:r>
      <w:r>
        <w:rPr>
          <w:rFonts w:hint="eastAsia" w:ascii="宋体" w:hAnsi="宋体" w:eastAsia="宋体" w:cs="宋体"/>
          <w:b/>
          <w:color w:val="auto"/>
          <w:sz w:val="24"/>
          <w:szCs w:val="24"/>
          <w:highlight w:val="none"/>
          <w:lang w:val="zh-CN" w:eastAsia="zh-CN"/>
        </w:rPr>
        <w:t>与采购人存在利害关系可能影响招标公正性的法人、其他组织或者个人，不得参加投标。单位负责人为同一人或者存在控股、管理关系的不同单位，不得参加同一标段投标或者未划分标段的同一招标项目投标。响应文件中提供由法定代表人或其授权委托人签字或盖章，并加盖公章的承诺书。</w:t>
      </w:r>
      <w:r>
        <w:rPr>
          <w:rFonts w:hint="eastAsia" w:ascii="宋体" w:hAnsi="宋体" w:eastAsia="宋体" w:cs="宋体"/>
          <w:b/>
          <w:color w:val="auto"/>
          <w:sz w:val="24"/>
          <w:szCs w:val="24"/>
          <w:highlight w:val="none"/>
        </w:rPr>
        <w:br w:type="page"/>
      </w:r>
    </w:p>
    <w:p w14:paraId="78811128">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信誉承诺书</w:t>
      </w:r>
    </w:p>
    <w:p w14:paraId="25D763D8">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03E8C4A9">
      <w:pPr>
        <w:pageBreakBefore w:val="0"/>
        <w:kinsoku/>
        <w:overflowPunct/>
        <w:bidi w:val="0"/>
        <w:spacing w:afterAutospacing="0" w:line="360" w:lineRule="auto"/>
        <w:ind w:left="0" w:leftChars="0" w:right="0" w:rightChars="0"/>
        <w:jc w:val="center"/>
        <w:rPr>
          <w:rFonts w:hint="eastAsia" w:ascii="宋体" w:hAnsi="宋体" w:eastAsia="宋体" w:cs="宋体"/>
          <w:b/>
          <w:color w:val="auto"/>
          <w:sz w:val="24"/>
          <w:szCs w:val="24"/>
          <w:highlight w:val="none"/>
        </w:rPr>
      </w:pPr>
    </w:p>
    <w:p w14:paraId="1A7D27A7">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为表我司对本项目的诚意，我司承诺如我单位中标，我单位将配合采购人要求提供</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中提及的所有资料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如：业绩等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及资格审查文件中要求的资料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如营业执照等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等原件供采购人核实审查，我公司无企业不良行为记录，不是政府取消投标资格记录期间的企业。能够自觉遵守国家法律法规、执业准则和职业道德，近三年内没有因违法违规受过行政主管部门和行业协会的行政处罚。不是被列入失信被执行人，重大税收违法案件当事人名单、政府采购严重违法失信行为记录名单的供应商。</w:t>
      </w:r>
    </w:p>
    <w:p w14:paraId="0E10E285">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如发现提供的资料虚假资料的，采购人有权取消我司中标资格，没收</w:t>
      </w:r>
      <w:r>
        <w:rPr>
          <w:rFonts w:hint="eastAsia" w:ascii="宋体" w:hAnsi="宋体" w:eastAsia="宋体" w:cs="宋体"/>
          <w:color w:val="auto"/>
          <w:sz w:val="24"/>
          <w:szCs w:val="24"/>
          <w:highlight w:val="none"/>
          <w:lang w:eastAsia="zh-CN"/>
        </w:rPr>
        <w:t>磋商保证金</w:t>
      </w:r>
      <w:r>
        <w:rPr>
          <w:rFonts w:hint="eastAsia" w:ascii="宋体" w:hAnsi="宋体" w:eastAsia="宋体" w:cs="宋体"/>
          <w:color w:val="auto"/>
          <w:sz w:val="24"/>
          <w:szCs w:val="24"/>
          <w:highlight w:val="none"/>
        </w:rPr>
        <w:t>，由此对采购人造成的一切损失由我司承担。</w:t>
      </w:r>
    </w:p>
    <w:p w14:paraId="4F15C530">
      <w:pPr>
        <w:pageBreakBefore w:val="0"/>
        <w:kinsoku/>
        <w:overflowPunct/>
        <w:bidi w:val="0"/>
        <w:spacing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特此承诺！</w:t>
      </w:r>
    </w:p>
    <w:p w14:paraId="67B9134E">
      <w:pPr>
        <w:pageBreakBefore w:val="0"/>
        <w:kinsoku/>
        <w:wordWrap w:val="0"/>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0FBEA8BF">
      <w:pPr>
        <w:pageBreakBefore w:val="0"/>
        <w:kinsoku/>
        <w:wordWrap w:val="0"/>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749D0682">
      <w:pPr>
        <w:pageBreakBefore w:val="0"/>
        <w:kinsoku/>
        <w:wordWrap w:val="0"/>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5B68D57C">
      <w:pPr>
        <w:pageBreakBefore w:val="0"/>
        <w:kinsoku/>
        <w:wordWrap w:val="0"/>
        <w:overflowPunct/>
        <w:bidi w:val="0"/>
        <w:spacing w:afterAutospacing="0" w:line="360" w:lineRule="auto"/>
        <w:ind w:left="0" w:leftChars="0" w:right="0" w:rightChars="0"/>
        <w:rPr>
          <w:rFonts w:hint="eastAsia" w:ascii="宋体" w:hAnsi="宋体" w:eastAsia="宋体" w:cs="宋体"/>
          <w:color w:val="auto"/>
          <w:sz w:val="24"/>
          <w:szCs w:val="24"/>
          <w:highlight w:val="none"/>
        </w:rPr>
      </w:pPr>
    </w:p>
    <w:p w14:paraId="4A96F05B">
      <w:pPr>
        <w:pageBreakBefore w:val="0"/>
        <w:kinsoku/>
        <w:overflowPunct/>
        <w:bidi w:val="0"/>
        <w:spacing w:afterAutospacing="0" w:line="360" w:lineRule="auto"/>
        <w:ind w:left="1200" w:leftChars="0" w:right="0" w:rightChars="0" w:hanging="1200" w:hangingChars="5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供应商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盖单位公章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p>
    <w:p w14:paraId="0CBEE940">
      <w:pPr>
        <w:pageBreakBefore w:val="0"/>
        <w:kinsoku/>
        <w:overflowPunct/>
        <w:bidi w:val="0"/>
        <w:spacing w:afterAutospacing="0" w:line="360" w:lineRule="auto"/>
        <w:ind w:left="1200" w:leftChars="0" w:right="0" w:rightChars="0" w:hanging="1200" w:hangingChars="500"/>
        <w:jc w:val="center"/>
        <w:rPr>
          <w:rFonts w:hint="eastAsia" w:ascii="宋体" w:hAnsi="宋体" w:eastAsia="宋体" w:cs="宋体"/>
          <w:color w:val="auto"/>
          <w:sz w:val="24"/>
          <w:szCs w:val="24"/>
          <w:highlight w:val="none"/>
        </w:rPr>
      </w:pPr>
    </w:p>
    <w:p w14:paraId="435DC1BF">
      <w:pPr>
        <w:pageBreakBefore w:val="0"/>
        <w:kinsoku/>
        <w:overflowPunct/>
        <w:bidi w:val="0"/>
        <w:spacing w:afterAutospacing="0" w:line="360" w:lineRule="auto"/>
        <w:ind w:left="1200" w:leftChars="0" w:right="0" w:rightChars="0" w:hanging="1200" w:hangingChars="5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法定代表人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签字或盖章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p>
    <w:p w14:paraId="2C6F1B39">
      <w:pPr>
        <w:pageBreakBefore w:val="0"/>
        <w:kinsoku/>
        <w:overflowPunct/>
        <w:bidi w:val="0"/>
        <w:spacing w:afterAutospacing="0" w:line="360" w:lineRule="auto"/>
        <w:ind w:left="1200" w:leftChars="0" w:right="0" w:rightChars="0" w:hanging="1200" w:hangingChars="500"/>
        <w:jc w:val="center"/>
        <w:rPr>
          <w:rFonts w:hint="eastAsia" w:ascii="宋体" w:hAnsi="宋体" w:eastAsia="宋体" w:cs="宋体"/>
          <w:color w:val="auto"/>
          <w:sz w:val="24"/>
          <w:szCs w:val="24"/>
          <w:highlight w:val="none"/>
        </w:rPr>
      </w:pPr>
    </w:p>
    <w:p w14:paraId="41A17B57">
      <w:pPr>
        <w:pageBreakBefore w:val="0"/>
        <w:kinsoku/>
        <w:overflowPunct/>
        <w:bidi w:val="0"/>
        <w:spacing w:afterAutospacing="0" w:line="360" w:lineRule="auto"/>
        <w:ind w:left="1200" w:leftChars="0" w:right="0" w:rightChars="0" w:hanging="1200" w:hangingChars="5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年     月     日</w:t>
      </w:r>
    </w:p>
    <w:p w14:paraId="3C38E3EA">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p w14:paraId="3F816929">
      <w:pPr>
        <w:pageBreakBefore w:val="0"/>
        <w:kinsoku/>
        <w:overflowPunct/>
        <w:bidi w:val="0"/>
        <w:spacing w:afterAutospacing="0" w:line="360" w:lineRule="auto"/>
        <w:ind w:left="0" w:leftChars="0" w:right="0" w:rightChars="0"/>
        <w:rPr>
          <w:rFonts w:hint="eastAsia" w:ascii="宋体" w:hAnsi="宋体" w:eastAsia="宋体" w:cs="宋体"/>
          <w:color w:val="auto"/>
          <w:sz w:val="24"/>
          <w:szCs w:val="24"/>
          <w:highlight w:val="none"/>
        </w:rPr>
      </w:pPr>
    </w:p>
    <w:bookmarkEnd w:id="418"/>
    <w:bookmarkEnd w:id="419"/>
    <w:p w14:paraId="14359C76">
      <w:pPr>
        <w:pageBreakBefore w:val="0"/>
        <w:numPr>
          <w:ilvl w:val="0"/>
          <w:numId w:val="0"/>
        </w:numPr>
        <w:kinsoku/>
        <w:overflowPunct/>
        <w:bidi w:val="0"/>
        <w:spacing w:afterAutospacing="0" w:line="360" w:lineRule="auto"/>
        <w:ind w:left="0" w:leftChars="0" w:right="0" w:rightChars="0" w:hanging="720" w:firstLineChars="0"/>
        <w:jc w:val="center"/>
        <w:outlineLvl w:val="1"/>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七</w:t>
      </w:r>
      <w:r>
        <w:rPr>
          <w:rFonts w:hint="default" w:ascii="宋体" w:hAnsi="宋体" w:eastAsia="宋体" w:cs="宋体"/>
          <w:b/>
          <w:color w:val="auto"/>
          <w:sz w:val="24"/>
          <w:szCs w:val="24"/>
          <w:highlight w:val="none"/>
          <w:lang w:val="en-US" w:eastAsia="zh-CN"/>
        </w:rPr>
        <w:t>、</w:t>
      </w:r>
      <w:r>
        <w:rPr>
          <w:rFonts w:hint="eastAsia" w:ascii="宋体" w:hAnsi="宋体" w:eastAsia="宋体" w:cs="宋体"/>
          <w:b/>
          <w:color w:val="auto"/>
          <w:sz w:val="24"/>
          <w:szCs w:val="24"/>
          <w:highlight w:val="none"/>
          <w:lang w:val="en-US" w:eastAsia="zh-CN"/>
        </w:rPr>
        <w:t>中小企业声明函</w:t>
      </w:r>
    </w:p>
    <w:p w14:paraId="098E7FC2">
      <w:pPr>
        <w:autoSpaceDE w:val="0"/>
        <w:autoSpaceDN w:val="0"/>
        <w:spacing w:line="360" w:lineRule="auto"/>
        <w:ind w:left="1921" w:right="2008"/>
        <w:jc w:val="center"/>
        <w:outlineLvl w:val="9"/>
        <w:rPr>
          <w:rFonts w:hint="eastAsia" w:ascii="宋体" w:hAnsi="宋体" w:eastAsia="宋体" w:cs="宋体"/>
          <w:b/>
          <w:bCs/>
          <w:snapToGrid w:val="0"/>
          <w:color w:val="auto"/>
          <w:kern w:val="0"/>
          <w:sz w:val="24"/>
          <w:szCs w:val="24"/>
          <w:highlight w:val="none"/>
          <w:lang w:val="zh-CN" w:bidi="zh-CN"/>
        </w:rPr>
      </w:pPr>
      <w:r>
        <w:rPr>
          <w:rFonts w:hint="eastAsia" w:ascii="宋体" w:hAnsi="宋体" w:eastAsia="宋体" w:cs="宋体"/>
          <w:b/>
          <w:bCs/>
          <w:snapToGrid w:val="0"/>
          <w:color w:val="auto"/>
          <w:kern w:val="0"/>
          <w:sz w:val="24"/>
          <w:szCs w:val="24"/>
          <w:highlight w:val="none"/>
          <w:lang w:val="zh-CN" w:bidi="zh-CN"/>
        </w:rPr>
        <w:t xml:space="preserve">中小企业声明函（工程、服务） </w:t>
      </w:r>
    </w:p>
    <w:p w14:paraId="7FE0A272">
      <w:pPr>
        <w:autoSpaceDE w:val="0"/>
        <w:autoSpaceDN w:val="0"/>
        <w:spacing w:line="360" w:lineRule="auto"/>
        <w:jc w:val="left"/>
        <w:rPr>
          <w:rFonts w:hint="eastAsia" w:ascii="宋体" w:hAnsi="宋体" w:eastAsia="宋体" w:cs="宋体"/>
          <w:snapToGrid w:val="0"/>
          <w:color w:val="auto"/>
          <w:kern w:val="0"/>
          <w:sz w:val="24"/>
          <w:szCs w:val="24"/>
          <w:highlight w:val="none"/>
          <w:lang w:val="zh-CN" w:bidi="zh-CN"/>
        </w:rPr>
      </w:pPr>
    </w:p>
    <w:p w14:paraId="52B44FEE">
      <w:pPr>
        <w:autoSpaceDE w:val="0"/>
        <w:autoSpaceDN w:val="0"/>
        <w:spacing w:line="360" w:lineRule="auto"/>
        <w:ind w:left="259" w:right="434" w:firstLine="639"/>
        <w:jc w:val="left"/>
        <w:rPr>
          <w:rFonts w:hint="eastAsia" w:ascii="宋体" w:hAnsi="宋体" w:eastAsia="宋体" w:cs="宋体"/>
          <w:b w:val="0"/>
          <w:bCs w:val="0"/>
          <w:snapToGrid w:val="0"/>
          <w:color w:val="auto"/>
          <w:spacing w:val="-3"/>
          <w:kern w:val="0"/>
          <w:sz w:val="24"/>
          <w:szCs w:val="24"/>
          <w:highlight w:val="none"/>
          <w:lang w:val="zh-CN" w:bidi="zh-CN"/>
        </w:rPr>
      </w:pPr>
      <w:r>
        <w:rPr>
          <w:rFonts w:hint="eastAsia" w:ascii="宋体" w:hAnsi="宋体" w:eastAsia="宋体" w:cs="宋体"/>
          <w:b w:val="0"/>
          <w:bCs w:val="0"/>
          <w:snapToGrid w:val="0"/>
          <w:color w:val="auto"/>
          <w:spacing w:val="-3"/>
          <w:kern w:val="0"/>
          <w:sz w:val="24"/>
          <w:szCs w:val="24"/>
          <w:highlight w:val="none"/>
          <w:lang w:val="zh-CN" w:bidi="zh-CN"/>
        </w:rPr>
        <w:t>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7C00498">
      <w:pPr>
        <w:autoSpaceDE w:val="0"/>
        <w:autoSpaceDN w:val="0"/>
        <w:spacing w:line="360" w:lineRule="auto"/>
        <w:ind w:left="259" w:right="434" w:firstLine="639"/>
        <w:jc w:val="left"/>
        <w:rPr>
          <w:rFonts w:hint="eastAsia" w:ascii="宋体" w:hAnsi="宋体" w:eastAsia="宋体" w:cs="宋体"/>
          <w:b w:val="0"/>
          <w:bCs w:val="0"/>
          <w:snapToGrid w:val="0"/>
          <w:color w:val="auto"/>
          <w:spacing w:val="-3"/>
          <w:kern w:val="0"/>
          <w:sz w:val="24"/>
          <w:szCs w:val="24"/>
          <w:highlight w:val="none"/>
          <w:lang w:val="zh-CN" w:bidi="zh-CN"/>
        </w:rPr>
      </w:pPr>
      <w:r>
        <w:rPr>
          <w:rFonts w:hint="eastAsia" w:ascii="宋体" w:hAnsi="宋体" w:eastAsia="宋体" w:cs="宋体"/>
          <w:b w:val="0"/>
          <w:bCs w:val="0"/>
          <w:snapToGrid w:val="0"/>
          <w:color w:val="auto"/>
          <w:spacing w:val="-3"/>
          <w:kern w:val="0"/>
          <w:sz w:val="24"/>
          <w:szCs w:val="24"/>
          <w:highlight w:val="none"/>
          <w:lang w:val="en-US" w:bidi="zh-CN"/>
        </w:rPr>
        <w:t>1.</w:t>
      </w:r>
      <w:r>
        <w:rPr>
          <w:rFonts w:hint="eastAsia" w:ascii="宋体" w:hAnsi="宋体" w:eastAsia="宋体" w:cs="宋体"/>
          <w:b w:val="0"/>
          <w:bCs w:val="0"/>
          <w:snapToGrid w:val="0"/>
          <w:color w:val="auto"/>
          <w:spacing w:val="-3"/>
          <w:kern w:val="0"/>
          <w:sz w:val="24"/>
          <w:szCs w:val="24"/>
          <w:highlight w:val="none"/>
          <w:lang w:val="zh-CN" w:bidi="zh-CN"/>
        </w:rPr>
        <w:t>（标的名称），属于（采购文件中明确的所属行业）行业；承建（承接）企业为（企业名称），从业人员      人，营业收入为 万元，资产总额为 万元，属于（中型企业、小型企业、微型企业）；</w:t>
      </w:r>
    </w:p>
    <w:p w14:paraId="7263596F">
      <w:pPr>
        <w:autoSpaceDE w:val="0"/>
        <w:autoSpaceDN w:val="0"/>
        <w:spacing w:line="360" w:lineRule="auto"/>
        <w:ind w:left="259" w:right="434" w:firstLine="639"/>
        <w:jc w:val="left"/>
        <w:rPr>
          <w:rFonts w:hint="eastAsia" w:ascii="宋体" w:hAnsi="宋体" w:eastAsia="宋体" w:cs="宋体"/>
          <w:b w:val="0"/>
          <w:bCs w:val="0"/>
          <w:snapToGrid w:val="0"/>
          <w:color w:val="auto"/>
          <w:spacing w:val="-3"/>
          <w:kern w:val="0"/>
          <w:sz w:val="24"/>
          <w:szCs w:val="24"/>
          <w:highlight w:val="none"/>
          <w:lang w:val="zh-CN" w:bidi="zh-CN"/>
        </w:rPr>
      </w:pPr>
      <w:r>
        <w:rPr>
          <w:rFonts w:hint="eastAsia" w:ascii="宋体" w:hAnsi="宋体" w:eastAsia="宋体" w:cs="宋体"/>
          <w:b w:val="0"/>
          <w:bCs w:val="0"/>
          <w:snapToGrid w:val="0"/>
          <w:color w:val="auto"/>
          <w:spacing w:val="-3"/>
          <w:kern w:val="0"/>
          <w:sz w:val="24"/>
          <w:szCs w:val="24"/>
          <w:highlight w:val="none"/>
          <w:lang w:val="en-US" w:bidi="zh-CN"/>
        </w:rPr>
        <w:t>2.</w:t>
      </w:r>
      <w:r>
        <w:rPr>
          <w:rFonts w:hint="eastAsia" w:ascii="宋体" w:hAnsi="宋体" w:eastAsia="宋体" w:cs="宋体"/>
          <w:b w:val="0"/>
          <w:bCs w:val="0"/>
          <w:snapToGrid w:val="0"/>
          <w:color w:val="auto"/>
          <w:spacing w:val="-3"/>
          <w:kern w:val="0"/>
          <w:sz w:val="24"/>
          <w:szCs w:val="24"/>
          <w:highlight w:val="none"/>
          <w:lang w:val="zh-CN" w:bidi="zh-CN"/>
        </w:rPr>
        <w:t>（标的名称），属于（采购文件中明确的所属行业）行业；承建（承接）企业为（企业名称），从业人员      人，营业收入为 万元，资产总额为 万元，属于（中型企业、小型企业、微型企业）；</w:t>
      </w:r>
    </w:p>
    <w:p w14:paraId="0D6089FE">
      <w:pPr>
        <w:autoSpaceDE w:val="0"/>
        <w:autoSpaceDN w:val="0"/>
        <w:spacing w:line="360" w:lineRule="auto"/>
        <w:ind w:left="259" w:right="434" w:firstLine="639"/>
        <w:jc w:val="left"/>
        <w:rPr>
          <w:rFonts w:hint="eastAsia" w:ascii="宋体" w:hAnsi="宋体" w:eastAsia="宋体" w:cs="宋体"/>
          <w:b w:val="0"/>
          <w:bCs w:val="0"/>
          <w:snapToGrid w:val="0"/>
          <w:color w:val="auto"/>
          <w:spacing w:val="-3"/>
          <w:kern w:val="0"/>
          <w:sz w:val="24"/>
          <w:szCs w:val="24"/>
          <w:highlight w:val="none"/>
          <w:lang w:val="zh-CN" w:bidi="zh-CN"/>
        </w:rPr>
      </w:pPr>
      <w:r>
        <w:rPr>
          <w:rFonts w:hint="eastAsia" w:ascii="宋体" w:hAnsi="宋体" w:eastAsia="宋体" w:cs="宋体"/>
          <w:b w:val="0"/>
          <w:bCs w:val="0"/>
          <w:snapToGrid w:val="0"/>
          <w:color w:val="auto"/>
          <w:spacing w:val="-3"/>
          <w:kern w:val="0"/>
          <w:sz w:val="24"/>
          <w:szCs w:val="24"/>
          <w:highlight w:val="none"/>
          <w:lang w:val="zh-CN" w:bidi="zh-CN"/>
        </w:rPr>
        <w:t>……</w:t>
      </w:r>
    </w:p>
    <w:p w14:paraId="0959C915">
      <w:pPr>
        <w:autoSpaceDE w:val="0"/>
        <w:autoSpaceDN w:val="0"/>
        <w:spacing w:line="360" w:lineRule="auto"/>
        <w:ind w:left="259" w:right="434" w:firstLine="639"/>
        <w:jc w:val="left"/>
        <w:rPr>
          <w:rFonts w:hint="eastAsia" w:ascii="宋体" w:hAnsi="宋体" w:eastAsia="宋体" w:cs="宋体"/>
          <w:b w:val="0"/>
          <w:bCs w:val="0"/>
          <w:snapToGrid w:val="0"/>
          <w:color w:val="auto"/>
          <w:spacing w:val="-3"/>
          <w:kern w:val="0"/>
          <w:sz w:val="24"/>
          <w:szCs w:val="24"/>
          <w:highlight w:val="none"/>
          <w:lang w:val="zh-CN" w:bidi="zh-CN"/>
        </w:rPr>
      </w:pPr>
      <w:r>
        <w:rPr>
          <w:rFonts w:hint="eastAsia" w:ascii="宋体" w:hAnsi="宋体" w:eastAsia="宋体" w:cs="宋体"/>
          <w:b w:val="0"/>
          <w:bCs w:val="0"/>
          <w:snapToGrid w:val="0"/>
          <w:color w:val="auto"/>
          <w:spacing w:val="-3"/>
          <w:kern w:val="0"/>
          <w:sz w:val="24"/>
          <w:szCs w:val="24"/>
          <w:highlight w:val="none"/>
          <w:lang w:val="zh-CN" w:bidi="zh-CN"/>
        </w:rPr>
        <w:t>以上企业，不属于大企业的分支机构，不存在控股股东为大企业的情形，也不存在与大企业的负责人为同一人的情形。</w:t>
      </w:r>
    </w:p>
    <w:p w14:paraId="1BEF3432">
      <w:pPr>
        <w:autoSpaceDE w:val="0"/>
        <w:autoSpaceDN w:val="0"/>
        <w:spacing w:line="360" w:lineRule="auto"/>
        <w:ind w:left="259" w:right="434" w:firstLine="639"/>
        <w:jc w:val="left"/>
        <w:rPr>
          <w:rFonts w:hint="eastAsia" w:ascii="宋体" w:hAnsi="宋体" w:eastAsia="宋体" w:cs="宋体"/>
          <w:b w:val="0"/>
          <w:bCs w:val="0"/>
          <w:snapToGrid w:val="0"/>
          <w:color w:val="auto"/>
          <w:spacing w:val="-3"/>
          <w:kern w:val="0"/>
          <w:sz w:val="24"/>
          <w:szCs w:val="24"/>
          <w:highlight w:val="none"/>
          <w:lang w:val="zh-CN" w:bidi="zh-CN"/>
        </w:rPr>
      </w:pPr>
      <w:r>
        <w:rPr>
          <w:rFonts w:hint="eastAsia" w:ascii="宋体" w:hAnsi="宋体" w:eastAsia="宋体" w:cs="宋体"/>
          <w:b w:val="0"/>
          <w:bCs w:val="0"/>
          <w:snapToGrid w:val="0"/>
          <w:color w:val="auto"/>
          <w:spacing w:val="-3"/>
          <w:kern w:val="0"/>
          <w:sz w:val="24"/>
          <w:szCs w:val="24"/>
          <w:highlight w:val="none"/>
          <w:lang w:val="zh-CN" w:bidi="zh-CN"/>
        </w:rPr>
        <w:t>本企业对上述声明内容的真实性负责。如有虚假，将依法承担相应责任。</w:t>
      </w:r>
    </w:p>
    <w:p w14:paraId="58B28A49">
      <w:pPr>
        <w:autoSpaceDE w:val="0"/>
        <w:autoSpaceDN w:val="0"/>
        <w:spacing w:line="360" w:lineRule="auto"/>
        <w:ind w:left="4420" w:right="1860"/>
        <w:jc w:val="left"/>
        <w:rPr>
          <w:rFonts w:hint="eastAsia" w:ascii="宋体" w:hAnsi="宋体" w:eastAsia="宋体" w:cs="宋体"/>
          <w:b w:val="0"/>
          <w:bCs w:val="0"/>
          <w:snapToGrid w:val="0"/>
          <w:color w:val="auto"/>
          <w:spacing w:val="-1"/>
          <w:kern w:val="0"/>
          <w:sz w:val="24"/>
          <w:szCs w:val="24"/>
          <w:highlight w:val="none"/>
          <w:lang w:val="zh-CN" w:bidi="zh-CN"/>
        </w:rPr>
      </w:pPr>
    </w:p>
    <w:p w14:paraId="19508212">
      <w:pPr>
        <w:autoSpaceDE w:val="0"/>
        <w:autoSpaceDN w:val="0"/>
        <w:spacing w:line="360" w:lineRule="auto"/>
        <w:ind w:left="4420" w:right="1860"/>
        <w:jc w:val="left"/>
        <w:rPr>
          <w:rFonts w:hint="eastAsia" w:ascii="宋体" w:hAnsi="宋体" w:eastAsia="宋体" w:cs="宋体"/>
          <w:b w:val="0"/>
          <w:bCs w:val="0"/>
          <w:snapToGrid w:val="0"/>
          <w:color w:val="auto"/>
          <w:spacing w:val="-1"/>
          <w:kern w:val="0"/>
          <w:sz w:val="24"/>
          <w:szCs w:val="24"/>
          <w:highlight w:val="none"/>
          <w:lang w:val="zh-CN" w:bidi="zh-CN"/>
        </w:rPr>
      </w:pPr>
    </w:p>
    <w:p w14:paraId="567ED0F4">
      <w:pPr>
        <w:autoSpaceDE w:val="0"/>
        <w:autoSpaceDN w:val="0"/>
        <w:spacing w:line="360" w:lineRule="auto"/>
        <w:ind w:left="4420" w:right="1860"/>
        <w:jc w:val="left"/>
        <w:rPr>
          <w:rFonts w:hint="eastAsia" w:ascii="宋体" w:hAnsi="宋体" w:eastAsia="宋体" w:cs="宋体"/>
          <w:b w:val="0"/>
          <w:bCs w:val="0"/>
          <w:snapToGrid w:val="0"/>
          <w:color w:val="auto"/>
          <w:spacing w:val="-7"/>
          <w:kern w:val="0"/>
          <w:sz w:val="24"/>
          <w:szCs w:val="24"/>
          <w:highlight w:val="none"/>
          <w:lang w:val="zh-CN" w:bidi="zh-CN"/>
        </w:rPr>
      </w:pPr>
      <w:r>
        <w:rPr>
          <w:rFonts w:hint="eastAsia" w:ascii="宋体" w:hAnsi="宋体" w:eastAsia="宋体" w:cs="宋体"/>
          <w:b w:val="0"/>
          <w:bCs w:val="0"/>
          <w:snapToGrid w:val="0"/>
          <w:color w:val="auto"/>
          <w:spacing w:val="-1"/>
          <w:kern w:val="0"/>
          <w:sz w:val="24"/>
          <w:szCs w:val="24"/>
          <w:highlight w:val="none"/>
          <w:lang w:val="zh-CN" w:bidi="zh-CN"/>
        </w:rPr>
        <w:t>企业名称（盖章</w:t>
      </w:r>
      <w:r>
        <w:rPr>
          <w:rFonts w:hint="eastAsia" w:ascii="宋体" w:hAnsi="宋体" w:eastAsia="宋体" w:cs="宋体"/>
          <w:b w:val="0"/>
          <w:bCs w:val="0"/>
          <w:snapToGrid w:val="0"/>
          <w:color w:val="auto"/>
          <w:spacing w:val="-167"/>
          <w:kern w:val="0"/>
          <w:sz w:val="24"/>
          <w:szCs w:val="24"/>
          <w:highlight w:val="none"/>
          <w:lang w:val="zh-CN" w:bidi="zh-CN"/>
        </w:rPr>
        <w:t>）</w:t>
      </w:r>
      <w:r>
        <w:rPr>
          <w:rFonts w:hint="eastAsia" w:ascii="宋体" w:hAnsi="宋体" w:eastAsia="宋体" w:cs="宋体"/>
          <w:b w:val="0"/>
          <w:bCs w:val="0"/>
          <w:snapToGrid w:val="0"/>
          <w:color w:val="auto"/>
          <w:spacing w:val="-7"/>
          <w:kern w:val="0"/>
          <w:sz w:val="24"/>
          <w:szCs w:val="24"/>
          <w:highlight w:val="none"/>
          <w:lang w:val="zh-CN" w:bidi="zh-CN"/>
        </w:rPr>
        <w:t>：</w:t>
      </w:r>
    </w:p>
    <w:p w14:paraId="447789C7">
      <w:pPr>
        <w:autoSpaceDE w:val="0"/>
        <w:autoSpaceDN w:val="0"/>
        <w:spacing w:line="360" w:lineRule="auto"/>
        <w:ind w:left="4420" w:right="1860"/>
        <w:jc w:val="left"/>
        <w:rPr>
          <w:rFonts w:hint="eastAsia" w:ascii="宋体" w:hAnsi="宋体" w:eastAsia="宋体" w:cs="宋体"/>
          <w:b w:val="0"/>
          <w:bCs w:val="0"/>
          <w:snapToGrid w:val="0"/>
          <w:color w:val="auto"/>
          <w:spacing w:val="-1"/>
          <w:kern w:val="0"/>
          <w:sz w:val="24"/>
          <w:szCs w:val="24"/>
          <w:highlight w:val="none"/>
          <w:lang w:val="zh-CN" w:bidi="zh-CN"/>
        </w:rPr>
      </w:pPr>
      <w:r>
        <w:rPr>
          <w:rFonts w:hint="eastAsia" w:ascii="宋体" w:hAnsi="宋体" w:eastAsia="宋体" w:cs="宋体"/>
          <w:b w:val="0"/>
          <w:bCs w:val="0"/>
          <w:snapToGrid w:val="0"/>
          <w:color w:val="auto"/>
          <w:spacing w:val="-1"/>
          <w:kern w:val="0"/>
          <w:sz w:val="24"/>
          <w:szCs w:val="24"/>
          <w:highlight w:val="none"/>
          <w:lang w:val="zh-CN" w:bidi="zh-CN"/>
        </w:rPr>
        <w:t>日 期：</w:t>
      </w:r>
    </w:p>
    <w:p w14:paraId="197A067E">
      <w:pPr>
        <w:autoSpaceDE w:val="0"/>
        <w:autoSpaceDN w:val="0"/>
        <w:rPr>
          <w:rFonts w:hint="eastAsia" w:ascii="宋体" w:hAnsi="宋体" w:eastAsia="宋体" w:cs="宋体"/>
          <w:color w:val="auto"/>
          <w:spacing w:val="-1"/>
          <w:sz w:val="24"/>
          <w:szCs w:val="24"/>
          <w:highlight w:val="none"/>
          <w:lang w:val="zh-CN" w:bidi="zh-CN"/>
        </w:rPr>
      </w:pPr>
    </w:p>
    <w:p w14:paraId="390DF2A2">
      <w:pPr>
        <w:autoSpaceDE w:val="0"/>
        <w:autoSpaceDN w:val="0"/>
        <w:rPr>
          <w:rFonts w:hint="eastAsia" w:ascii="宋体" w:hAnsi="宋体" w:eastAsia="宋体" w:cs="宋体"/>
          <w:color w:val="auto"/>
          <w:spacing w:val="-1"/>
          <w:sz w:val="24"/>
          <w:szCs w:val="24"/>
          <w:highlight w:val="none"/>
          <w:lang w:val="zh-CN" w:bidi="zh-CN"/>
        </w:rPr>
      </w:pPr>
    </w:p>
    <w:p w14:paraId="67A33BC5">
      <w:pPr>
        <w:autoSpaceDE w:val="0"/>
        <w:autoSpaceDN w:val="0"/>
        <w:rPr>
          <w:rFonts w:hint="eastAsia" w:ascii="宋体" w:hAnsi="宋体" w:eastAsia="宋体" w:cs="宋体"/>
          <w:color w:val="auto"/>
          <w:spacing w:val="-1"/>
          <w:sz w:val="24"/>
          <w:szCs w:val="24"/>
          <w:highlight w:val="none"/>
          <w:lang w:val="zh-CN" w:bidi="zh-CN"/>
        </w:rPr>
      </w:pPr>
    </w:p>
    <w:p w14:paraId="7273F2E5">
      <w:p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注：</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投标人须按以上格式填写中小企业声明函。</w:t>
      </w:r>
    </w:p>
    <w:p w14:paraId="6F0DE04C">
      <w:p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本项目中小企业划分标准所属行业为：</w:t>
      </w:r>
      <w:r>
        <w:rPr>
          <w:rFonts w:hint="eastAsia" w:ascii="宋体" w:hAnsi="宋体" w:eastAsia="宋体" w:cs="宋体"/>
          <w:color w:val="auto"/>
          <w:sz w:val="24"/>
          <w:szCs w:val="24"/>
          <w:highlight w:val="none"/>
          <w:lang w:val="en-US" w:eastAsia="zh-CN"/>
        </w:rPr>
        <w:t>批发业</w:t>
      </w:r>
      <w:r>
        <w:rPr>
          <w:rFonts w:hint="eastAsia" w:ascii="宋体" w:hAnsi="宋体" w:eastAsia="宋体" w:cs="宋体"/>
          <w:color w:val="auto"/>
          <w:sz w:val="24"/>
          <w:szCs w:val="24"/>
          <w:highlight w:val="none"/>
          <w:lang w:eastAsia="zh-CN"/>
        </w:rPr>
        <w:t>。</w:t>
      </w:r>
    </w:p>
    <w:p w14:paraId="55333B2C">
      <w:p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从业人员、 营业收入、 资产总额填报上一年度数据，无上一年度数据的新成立企业可不填报。</w:t>
      </w:r>
    </w:p>
    <w:p w14:paraId="26D8BBB4">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p>
    <w:bookmarkEnd w:id="0"/>
    <w:p w14:paraId="7FE14A4C">
      <w:pPr>
        <w:pageBreakBefore w:val="0"/>
        <w:numPr>
          <w:ilvl w:val="0"/>
          <w:numId w:val="0"/>
        </w:numPr>
        <w:kinsoku/>
        <w:overflowPunct/>
        <w:bidi w:val="0"/>
        <w:spacing w:afterAutospacing="0" w:line="360" w:lineRule="auto"/>
        <w:ind w:left="0" w:leftChars="0" w:right="0" w:rightChars="0" w:hanging="720" w:firstLineChars="0"/>
        <w:jc w:val="center"/>
        <w:outlineLvl w:val="1"/>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八、其他资料</w:t>
      </w:r>
    </w:p>
    <w:p w14:paraId="0F082518">
      <w:pPr>
        <w:pageBreakBefore w:val="0"/>
        <w:numPr>
          <w:ilvl w:val="0"/>
          <w:numId w:val="0"/>
        </w:numPr>
        <w:kinsoku/>
        <w:overflowPunct/>
        <w:bidi w:val="0"/>
        <w:spacing w:afterAutospacing="0" w:line="360" w:lineRule="auto"/>
        <w:ind w:left="0" w:leftChars="0" w:right="0" w:rightChars="0" w:hanging="720" w:firstLineChars="0"/>
        <w:jc w:val="center"/>
        <w:outlineLvl w:val="1"/>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供应商认为有必要提交的其他材料。</w:t>
      </w:r>
    </w:p>
    <w:p w14:paraId="6AB83001">
      <w:pPr>
        <w:pageBreakBefore w:val="0"/>
        <w:numPr>
          <w:ilvl w:val="0"/>
          <w:numId w:val="0"/>
        </w:numPr>
        <w:kinsoku/>
        <w:overflowPunct/>
        <w:bidi w:val="0"/>
        <w:spacing w:afterAutospacing="0" w:line="360" w:lineRule="auto"/>
        <w:ind w:left="0" w:leftChars="0" w:right="0" w:rightChars="0" w:hanging="720" w:firstLineChars="0"/>
        <w:jc w:val="center"/>
        <w:outlineLvl w:val="1"/>
        <w:rPr>
          <w:rFonts w:hint="eastAsia" w:ascii="宋体" w:hAnsi="宋体" w:eastAsia="宋体" w:cs="宋体"/>
          <w:b/>
          <w:color w:val="auto"/>
          <w:sz w:val="24"/>
          <w:szCs w:val="24"/>
          <w:highlight w:val="none"/>
          <w:lang w:val="en-US" w:eastAsia="zh-CN"/>
        </w:rPr>
      </w:pPr>
    </w:p>
    <w:p w14:paraId="292D24AF">
      <w:pPr>
        <w:pStyle w:val="15"/>
        <w:rPr>
          <w:rFonts w:hint="eastAsia" w:ascii="宋体" w:hAnsi="宋体" w:eastAsia="宋体" w:cs="宋体"/>
          <w:color w:val="auto"/>
          <w:sz w:val="24"/>
          <w:szCs w:val="24"/>
          <w:highlight w:val="none"/>
        </w:rPr>
      </w:pPr>
    </w:p>
    <w:p w14:paraId="69EEDE2F">
      <w:pPr>
        <w:pStyle w:val="15"/>
        <w:rPr>
          <w:rFonts w:hint="eastAsia" w:ascii="宋体" w:hAnsi="宋体" w:eastAsia="宋体" w:cs="宋体"/>
          <w:color w:val="auto"/>
          <w:sz w:val="24"/>
          <w:szCs w:val="24"/>
          <w:highlight w:val="none"/>
        </w:rPr>
      </w:pPr>
    </w:p>
    <w:p w14:paraId="3866C6DB">
      <w:pPr>
        <w:pStyle w:val="15"/>
        <w:rPr>
          <w:rFonts w:hint="eastAsia" w:ascii="宋体" w:hAnsi="宋体" w:eastAsia="宋体" w:cs="宋体"/>
          <w:color w:val="auto"/>
          <w:sz w:val="24"/>
          <w:szCs w:val="24"/>
          <w:highlight w:val="none"/>
        </w:rPr>
      </w:pPr>
    </w:p>
    <w:p w14:paraId="34AF132C">
      <w:pPr>
        <w:pStyle w:val="15"/>
        <w:rPr>
          <w:rFonts w:hint="eastAsia" w:ascii="宋体" w:hAnsi="宋体" w:eastAsia="宋体" w:cs="宋体"/>
          <w:color w:val="auto"/>
          <w:sz w:val="24"/>
          <w:szCs w:val="24"/>
          <w:highlight w:val="none"/>
        </w:rPr>
      </w:pPr>
    </w:p>
    <w:p w14:paraId="2CAC8D68">
      <w:pPr>
        <w:pStyle w:val="15"/>
        <w:rPr>
          <w:rFonts w:hint="eastAsia" w:ascii="宋体" w:hAnsi="宋体" w:eastAsia="宋体" w:cs="宋体"/>
          <w:color w:val="auto"/>
          <w:sz w:val="24"/>
          <w:szCs w:val="24"/>
          <w:highlight w:val="none"/>
        </w:rPr>
      </w:pPr>
    </w:p>
    <w:p w14:paraId="1A4C90D1">
      <w:pPr>
        <w:pStyle w:val="15"/>
        <w:rPr>
          <w:rFonts w:hint="eastAsia" w:ascii="宋体" w:hAnsi="宋体" w:eastAsia="宋体" w:cs="宋体"/>
          <w:color w:val="auto"/>
          <w:sz w:val="24"/>
          <w:szCs w:val="24"/>
          <w:highlight w:val="none"/>
        </w:rPr>
      </w:pPr>
    </w:p>
    <w:p w14:paraId="0051B5BE">
      <w:pPr>
        <w:pStyle w:val="15"/>
        <w:rPr>
          <w:rFonts w:hint="eastAsia" w:ascii="宋体" w:hAnsi="宋体" w:eastAsia="宋体" w:cs="宋体"/>
          <w:color w:val="auto"/>
          <w:sz w:val="24"/>
          <w:szCs w:val="24"/>
          <w:highlight w:val="none"/>
        </w:rPr>
      </w:pPr>
    </w:p>
    <w:p w14:paraId="06F095DC">
      <w:pPr>
        <w:pStyle w:val="15"/>
        <w:rPr>
          <w:rFonts w:hint="eastAsia" w:ascii="宋体" w:hAnsi="宋体" w:eastAsia="宋体" w:cs="宋体"/>
          <w:color w:val="auto"/>
          <w:sz w:val="24"/>
          <w:szCs w:val="24"/>
          <w:highlight w:val="none"/>
        </w:rPr>
      </w:pPr>
    </w:p>
    <w:p w14:paraId="4534591A">
      <w:pPr>
        <w:pStyle w:val="15"/>
        <w:rPr>
          <w:rFonts w:hint="eastAsia" w:ascii="宋体" w:hAnsi="宋体" w:eastAsia="宋体" w:cs="宋体"/>
          <w:color w:val="auto"/>
          <w:sz w:val="24"/>
          <w:szCs w:val="24"/>
          <w:highlight w:val="none"/>
        </w:rPr>
      </w:pPr>
    </w:p>
    <w:p w14:paraId="43EE2B73">
      <w:pPr>
        <w:pStyle w:val="15"/>
        <w:rPr>
          <w:rFonts w:hint="eastAsia" w:ascii="宋体" w:hAnsi="宋体" w:eastAsia="宋体" w:cs="宋体"/>
          <w:color w:val="auto"/>
          <w:sz w:val="24"/>
          <w:szCs w:val="24"/>
          <w:highlight w:val="none"/>
        </w:rPr>
      </w:pPr>
    </w:p>
    <w:p w14:paraId="541543D0">
      <w:pPr>
        <w:pStyle w:val="15"/>
        <w:rPr>
          <w:rFonts w:hint="eastAsia" w:ascii="宋体" w:hAnsi="宋体" w:eastAsia="宋体" w:cs="宋体"/>
          <w:color w:val="auto"/>
          <w:sz w:val="24"/>
          <w:szCs w:val="24"/>
          <w:highlight w:val="none"/>
        </w:rPr>
      </w:pPr>
    </w:p>
    <w:p w14:paraId="6477355C">
      <w:pPr>
        <w:pStyle w:val="15"/>
        <w:rPr>
          <w:rFonts w:hint="eastAsia" w:ascii="宋体" w:hAnsi="宋体" w:eastAsia="宋体" w:cs="宋体"/>
          <w:color w:val="auto"/>
          <w:sz w:val="24"/>
          <w:szCs w:val="24"/>
          <w:highlight w:val="none"/>
        </w:rPr>
      </w:pPr>
    </w:p>
    <w:p w14:paraId="1BCA8093">
      <w:pPr>
        <w:pStyle w:val="15"/>
        <w:rPr>
          <w:rFonts w:hint="eastAsia" w:ascii="宋体" w:hAnsi="宋体" w:eastAsia="宋体" w:cs="宋体"/>
          <w:color w:val="auto"/>
          <w:sz w:val="24"/>
          <w:szCs w:val="24"/>
          <w:highlight w:val="none"/>
        </w:rPr>
      </w:pPr>
    </w:p>
    <w:p w14:paraId="19B0FF56">
      <w:pPr>
        <w:pStyle w:val="15"/>
        <w:rPr>
          <w:rFonts w:hint="eastAsia" w:ascii="宋体" w:hAnsi="宋体" w:eastAsia="宋体" w:cs="宋体"/>
          <w:color w:val="auto"/>
          <w:sz w:val="24"/>
          <w:szCs w:val="24"/>
          <w:highlight w:val="none"/>
        </w:rPr>
      </w:pPr>
    </w:p>
    <w:p w14:paraId="49E8F182">
      <w:pPr>
        <w:pStyle w:val="15"/>
        <w:rPr>
          <w:rFonts w:hint="eastAsia" w:ascii="宋体" w:hAnsi="宋体" w:eastAsia="宋体" w:cs="宋体"/>
          <w:color w:val="auto"/>
          <w:sz w:val="24"/>
          <w:szCs w:val="24"/>
          <w:highlight w:val="none"/>
        </w:rPr>
      </w:pPr>
    </w:p>
    <w:p w14:paraId="0722F17B">
      <w:pPr>
        <w:pStyle w:val="15"/>
        <w:rPr>
          <w:rFonts w:hint="eastAsia" w:ascii="宋体" w:hAnsi="宋体" w:eastAsia="宋体" w:cs="宋体"/>
          <w:color w:val="auto"/>
          <w:sz w:val="24"/>
          <w:szCs w:val="24"/>
          <w:highlight w:val="none"/>
        </w:rPr>
      </w:pPr>
    </w:p>
    <w:p w14:paraId="7CAD7AAC">
      <w:pPr>
        <w:pStyle w:val="15"/>
        <w:rPr>
          <w:rFonts w:hint="eastAsia" w:ascii="宋体" w:hAnsi="宋体" w:eastAsia="宋体" w:cs="宋体"/>
          <w:color w:val="auto"/>
          <w:sz w:val="24"/>
          <w:szCs w:val="24"/>
          <w:highlight w:val="none"/>
          <w:lang w:val="en-US" w:eastAsia="zh-CN"/>
        </w:rPr>
      </w:pPr>
    </w:p>
    <w:sectPr>
      <w:headerReference r:id="rId10" w:type="first"/>
      <w:headerReference r:id="rId9" w:type="default"/>
      <w:footerReference r:id="rId11" w:type="default"/>
      <w:footerReference r:id="rId12" w:type="even"/>
      <w:pgSz w:w="11906" w:h="16838"/>
      <w:pgMar w:top="1440" w:right="1080" w:bottom="1440" w:left="1080"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D43248">
    <w:pPr>
      <w:pStyle w:val="1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7766A8">
                          <w:pPr>
                            <w:pStyle w:val="12"/>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07766A8">
                    <w:pPr>
                      <w:pStyle w:val="12"/>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0BBA49">
    <w:pPr>
      <w:pStyle w:val="12"/>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920936">
                          <w:pPr>
                            <w:pStyle w:val="1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7920936">
                    <w:pPr>
                      <w:pStyle w:val="1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3F3FB1">
    <w:pPr>
      <w:pStyle w:val="12"/>
      <w:tabs>
        <w:tab w:val="center" w:pos="4140"/>
        <w:tab w:val="right" w:pos="8300"/>
        <w:tab w:val="clear" w:pos="4153"/>
        <w:tab w:val="clear" w:pos="8307"/>
      </w:tabs>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209BA6">
                          <w:pPr>
                            <w:pStyle w:val="12"/>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C209BA6">
                    <w:pPr>
                      <w:pStyle w:val="12"/>
                    </w:pPr>
                    <w:r>
                      <w:fldChar w:fldCharType="begin"/>
                    </w:r>
                    <w:r>
                      <w:instrText xml:space="preserve"> PAGE  \* MERGEFORMAT </w:instrText>
                    </w:r>
                    <w:r>
                      <w:fldChar w:fldCharType="separate"/>
                    </w:r>
                    <w:r>
                      <w:t>45</w:t>
                    </w:r>
                    <w:r>
                      <w:fldChar w:fldCharType="end"/>
                    </w:r>
                  </w:p>
                </w:txbxContent>
              </v:textbox>
            </v:shape>
          </w:pict>
        </mc:Fallback>
      </mc:AlternateContent>
    </w:r>
  </w:p>
  <w:p w14:paraId="4F810072">
    <w:pPr>
      <w:pStyle w:val="12"/>
      <w:tabs>
        <w:tab w:val="center" w:pos="4140"/>
        <w:tab w:val="left" w:pos="4621"/>
        <w:tab w:val="center" w:pos="4744"/>
        <w:tab w:val="right" w:pos="8300"/>
        <w:tab w:val="clear" w:pos="4153"/>
        <w:tab w:val="clear" w:pos="8307"/>
      </w:tabs>
      <w:ind w:right="360"/>
      <w:rPr>
        <w:rFonts w:hint="eastAsia"/>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CE725D">
    <w:pPr>
      <w:pStyle w:val="12"/>
      <w:tabs>
        <w:tab w:val="right" w:pos="8306"/>
        <w:tab w:val="clear" w:pos="8307"/>
      </w:tabs>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006750">
    <w:pPr>
      <w:pStyle w:val="12"/>
      <w:tabs>
        <w:tab w:val="right" w:pos="8306"/>
        <w:tab w:val="clear" w:pos="8307"/>
      </w:tabs>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BE1B96">
    <w:pPr>
      <w:pStyle w:val="12"/>
      <w:tabs>
        <w:tab w:val="right" w:pos="8306"/>
        <w:tab w:val="clear" w:pos="8307"/>
      </w:tabs>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B8CA5D">
                          <w:pPr>
                            <w:pStyle w:val="12"/>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37B8CA5D">
                    <w:pPr>
                      <w:pStyle w:val="12"/>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0568D5">
    <w:pPr>
      <w:pStyle w:val="12"/>
      <w:framePr w:wrap="around" w:vAnchor="text" w:hAnchor="margin" w:xAlign="center" w:y="1"/>
      <w:tabs>
        <w:tab w:val="right" w:pos="8306"/>
        <w:tab w:val="clear" w:pos="8307"/>
      </w:tabs>
      <w:rPr>
        <w:rStyle w:val="25"/>
      </w:rPr>
    </w:pPr>
    <w:r>
      <w:rPr>
        <w:rStyle w:val="25"/>
      </w:rPr>
      <w:fldChar w:fldCharType="begin"/>
    </w:r>
    <w:r>
      <w:rPr>
        <w:rStyle w:val="25"/>
      </w:rPr>
      <w:instrText xml:space="preserve">PAGE  </w:instrText>
    </w:r>
    <w:r>
      <w:fldChar w:fldCharType="separate"/>
    </w:r>
    <w:r>
      <w:t xml:space="preserve"> </w:t>
    </w:r>
    <w:r>
      <w:fldChar w:fldCharType="end"/>
    </w:r>
  </w:p>
  <w:p w14:paraId="1E4F3862">
    <w:pPr>
      <w:pStyle w:val="12"/>
      <w:tabs>
        <w:tab w:val="right" w:pos="8306"/>
        <w:tab w:val="clear" w:pos="8307"/>
      </w:tabs>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DD16D0">
    <w:pPr>
      <w:widowControl/>
      <w:pBdr>
        <w:top w:val="none" w:color="000000" w:sz="0" w:space="0"/>
        <w:left w:val="none" w:color="000000" w:sz="0" w:space="0"/>
        <w:bottom w:val="none" w:color="000000" w:sz="0" w:space="0"/>
        <w:right w:val="none" w:color="000000" w:sz="0" w:space="0"/>
      </w:pBdr>
      <w:tabs>
        <w:tab w:val="center" w:pos="4153"/>
        <w:tab w:val="right" w:pos="8306"/>
      </w:tabs>
      <w:snapToGrid w:val="0"/>
      <w:jc w:val="left"/>
      <w:rPr>
        <w:b/>
        <w:kern w:val="0"/>
        <w:sz w:val="18"/>
      </w:rPr>
    </w:pPr>
  </w:p>
  <w:p w14:paraId="6423AD40">
    <w:pPr>
      <w:widowControl/>
      <w:pBdr>
        <w:top w:val="none" w:color="000000" w:sz="0" w:space="0"/>
        <w:left w:val="none" w:color="000000" w:sz="0" w:space="0"/>
        <w:bottom w:val="none" w:color="000000" w:sz="0" w:space="0"/>
        <w:right w:val="none" w:color="000000" w:sz="0" w:space="0"/>
      </w:pBdr>
      <w:tabs>
        <w:tab w:val="center" w:pos="4153"/>
        <w:tab w:val="right" w:pos="8306"/>
      </w:tabs>
      <w:snapToGrid w:val="0"/>
      <w:rPr>
        <w:b/>
        <w:kern w:val="0"/>
        <w:sz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2B326F">
    <w:pPr>
      <w:pStyle w:val="13"/>
      <w:pBdr>
        <w:bottom w:val="none" w:color="auto" w:sz="0" w:space="1"/>
      </w:pBdr>
      <w:tabs>
        <w:tab w:val="right" w:pos="8306"/>
        <w:tab w:val="clear" w:pos="8307"/>
      </w:tab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7C262E">
    <w:pPr>
      <w:pStyle w:val="13"/>
      <w:pBdr>
        <w:bottom w:val="none" w:color="auto" w:sz="0" w:space="0"/>
      </w:pBdr>
      <w:tabs>
        <w:tab w:val="right" w:pos="8306"/>
        <w:tab w:val="clear" w:pos="8307"/>
      </w:tabs>
      <w:jc w:val="left"/>
      <w:rPr>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D79E89"/>
    <w:multiLevelType w:val="singleLevel"/>
    <w:tmpl w:val="A8D79E89"/>
    <w:lvl w:ilvl="0" w:tentative="0">
      <w:start w:val="2"/>
      <w:numFmt w:val="chineseCounting"/>
      <w:suff w:val="nothing"/>
      <w:lvlText w:val="%1、"/>
      <w:lvlJc w:val="left"/>
      <w:pPr>
        <w:tabs>
          <w:tab w:val="left" w:pos="0"/>
        </w:tabs>
        <w:ind w:left="0" w:firstLine="0"/>
      </w:pPr>
      <w:rPr>
        <w:rFonts w:hint="eastAsia"/>
      </w:rPr>
    </w:lvl>
  </w:abstractNum>
  <w:abstractNum w:abstractNumId="1">
    <w:nsid w:val="659C6490"/>
    <w:multiLevelType w:val="singleLevel"/>
    <w:tmpl w:val="659C6490"/>
    <w:lvl w:ilvl="0" w:tentative="0">
      <w:start w:val="5"/>
      <w:numFmt w:val="chineseCounting"/>
      <w:suff w:val="space"/>
      <w:lvlText w:val="第%1章"/>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efaultTabStop w:val="420"/>
  <w:drawingGridHorizontalSpacing w:val="10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WQwODhjYTNhYmM5NTkxMWEwMjcwMjdmZDFhZmQwMWYifQ=="/>
  </w:docVars>
  <w:rsids>
    <w:rsidRoot w:val="00CC249E"/>
    <w:rsid w:val="001F5F2D"/>
    <w:rsid w:val="002C3EBE"/>
    <w:rsid w:val="004544DB"/>
    <w:rsid w:val="006B5880"/>
    <w:rsid w:val="007739FB"/>
    <w:rsid w:val="0078770C"/>
    <w:rsid w:val="0090514D"/>
    <w:rsid w:val="00940AFC"/>
    <w:rsid w:val="00B81F67"/>
    <w:rsid w:val="00CC249E"/>
    <w:rsid w:val="00E9012E"/>
    <w:rsid w:val="01D00841"/>
    <w:rsid w:val="034A7F67"/>
    <w:rsid w:val="045B43F4"/>
    <w:rsid w:val="05B66F62"/>
    <w:rsid w:val="05E25360"/>
    <w:rsid w:val="066A1827"/>
    <w:rsid w:val="085148DE"/>
    <w:rsid w:val="08662B6C"/>
    <w:rsid w:val="092049C3"/>
    <w:rsid w:val="099B1488"/>
    <w:rsid w:val="0AE04320"/>
    <w:rsid w:val="0B1D5C4F"/>
    <w:rsid w:val="0BA61553"/>
    <w:rsid w:val="0CAB7541"/>
    <w:rsid w:val="0EA01489"/>
    <w:rsid w:val="0F9718DF"/>
    <w:rsid w:val="0FC17A2C"/>
    <w:rsid w:val="0FE34B24"/>
    <w:rsid w:val="113B0990"/>
    <w:rsid w:val="125D5EF9"/>
    <w:rsid w:val="129D7028"/>
    <w:rsid w:val="130A7A63"/>
    <w:rsid w:val="134B71F7"/>
    <w:rsid w:val="13B07858"/>
    <w:rsid w:val="144933C4"/>
    <w:rsid w:val="185531F0"/>
    <w:rsid w:val="19825229"/>
    <w:rsid w:val="19F01650"/>
    <w:rsid w:val="1AF84172"/>
    <w:rsid w:val="1AF97CEE"/>
    <w:rsid w:val="1CE27F12"/>
    <w:rsid w:val="1DCA2E80"/>
    <w:rsid w:val="1DFA5EB3"/>
    <w:rsid w:val="1E19099A"/>
    <w:rsid w:val="1E763007"/>
    <w:rsid w:val="1F0D0C02"/>
    <w:rsid w:val="2065287C"/>
    <w:rsid w:val="21F50C1F"/>
    <w:rsid w:val="22162B37"/>
    <w:rsid w:val="22B30358"/>
    <w:rsid w:val="256E6979"/>
    <w:rsid w:val="25733194"/>
    <w:rsid w:val="25931044"/>
    <w:rsid w:val="25D54AB7"/>
    <w:rsid w:val="289460F1"/>
    <w:rsid w:val="28E861FF"/>
    <w:rsid w:val="294C6D12"/>
    <w:rsid w:val="2ADE0006"/>
    <w:rsid w:val="2C2E4F21"/>
    <w:rsid w:val="2CB773C6"/>
    <w:rsid w:val="2D7352E2"/>
    <w:rsid w:val="2D7710B3"/>
    <w:rsid w:val="2D9C4228"/>
    <w:rsid w:val="2ED24168"/>
    <w:rsid w:val="2F3212DB"/>
    <w:rsid w:val="2F453A34"/>
    <w:rsid w:val="2F6824F8"/>
    <w:rsid w:val="301B6AE5"/>
    <w:rsid w:val="304E16EE"/>
    <w:rsid w:val="30656A38"/>
    <w:rsid w:val="326017C8"/>
    <w:rsid w:val="32B35CB4"/>
    <w:rsid w:val="337631E3"/>
    <w:rsid w:val="35674550"/>
    <w:rsid w:val="36243C84"/>
    <w:rsid w:val="36EE44EF"/>
    <w:rsid w:val="37765ECF"/>
    <w:rsid w:val="37A02F64"/>
    <w:rsid w:val="38E2331B"/>
    <w:rsid w:val="39637694"/>
    <w:rsid w:val="3A4A1178"/>
    <w:rsid w:val="3A7503C2"/>
    <w:rsid w:val="3A7D110B"/>
    <w:rsid w:val="3B412F3C"/>
    <w:rsid w:val="3B697D24"/>
    <w:rsid w:val="3C131A3E"/>
    <w:rsid w:val="3CFD280B"/>
    <w:rsid w:val="3D7C2FCD"/>
    <w:rsid w:val="3EB70DA6"/>
    <w:rsid w:val="3FF676AC"/>
    <w:rsid w:val="410C362B"/>
    <w:rsid w:val="415723CD"/>
    <w:rsid w:val="44D3620E"/>
    <w:rsid w:val="451700C1"/>
    <w:rsid w:val="47B36E1E"/>
    <w:rsid w:val="482077EE"/>
    <w:rsid w:val="486B4A1D"/>
    <w:rsid w:val="4A037E63"/>
    <w:rsid w:val="4AC76815"/>
    <w:rsid w:val="4AF75008"/>
    <w:rsid w:val="4B15722F"/>
    <w:rsid w:val="4BCA3F03"/>
    <w:rsid w:val="4C921F0E"/>
    <w:rsid w:val="4D3E7459"/>
    <w:rsid w:val="4E066C4A"/>
    <w:rsid w:val="4E9C58C3"/>
    <w:rsid w:val="4F957366"/>
    <w:rsid w:val="4FF83193"/>
    <w:rsid w:val="517E7189"/>
    <w:rsid w:val="51C4585C"/>
    <w:rsid w:val="51D81308"/>
    <w:rsid w:val="52D6097A"/>
    <w:rsid w:val="531A7466"/>
    <w:rsid w:val="539442AF"/>
    <w:rsid w:val="548E031B"/>
    <w:rsid w:val="56C65BD3"/>
    <w:rsid w:val="57580F21"/>
    <w:rsid w:val="57650F48"/>
    <w:rsid w:val="592D325B"/>
    <w:rsid w:val="5B3A26EB"/>
    <w:rsid w:val="5B9B13DC"/>
    <w:rsid w:val="5CBB03C7"/>
    <w:rsid w:val="5F944AC0"/>
    <w:rsid w:val="5FBF2B5A"/>
    <w:rsid w:val="604A7ACD"/>
    <w:rsid w:val="62605236"/>
    <w:rsid w:val="63085DE7"/>
    <w:rsid w:val="64F84DA6"/>
    <w:rsid w:val="65521052"/>
    <w:rsid w:val="66756CCD"/>
    <w:rsid w:val="6A5A74F3"/>
    <w:rsid w:val="6A7C3A24"/>
    <w:rsid w:val="6AE73892"/>
    <w:rsid w:val="6B5F6C7E"/>
    <w:rsid w:val="6B8754D9"/>
    <w:rsid w:val="6B8937C9"/>
    <w:rsid w:val="6BFC737A"/>
    <w:rsid w:val="6CD42A5A"/>
    <w:rsid w:val="6CFE61DB"/>
    <w:rsid w:val="6D51128D"/>
    <w:rsid w:val="6D5D0BE7"/>
    <w:rsid w:val="6D851C1A"/>
    <w:rsid w:val="6DD549C1"/>
    <w:rsid w:val="6E5A1D53"/>
    <w:rsid w:val="6E685624"/>
    <w:rsid w:val="6F3E0DF1"/>
    <w:rsid w:val="71084841"/>
    <w:rsid w:val="72361885"/>
    <w:rsid w:val="741D6C22"/>
    <w:rsid w:val="74A23383"/>
    <w:rsid w:val="75062C60"/>
    <w:rsid w:val="76200A04"/>
    <w:rsid w:val="779E68B2"/>
    <w:rsid w:val="79EF2B5A"/>
    <w:rsid w:val="7A2F0BE4"/>
    <w:rsid w:val="7B6E3CB4"/>
    <w:rsid w:val="7BA13722"/>
    <w:rsid w:val="7BCA6BD3"/>
    <w:rsid w:val="7D2B36DA"/>
    <w:rsid w:val="7D2C536C"/>
    <w:rsid w:val="7F5D6F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qFormat="1" w:unhideWhenUsed="0" w:uiPriority="0" w:semiHidden="0" w:name="endnote reference"/>
    <w:lsdException w:uiPriority="99" w:name="endnote text"/>
    <w:lsdException w:qFormat="1" w:unhideWhenUsed="0" w:uiPriority="0" w:semiHidden="0"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qFormat="1" w:unhideWhenUsed="0" w:uiPriority="0" w:semiHidden="0" w:name="List Continue 5"/>
    <w:lsdException w:qFormat="1" w:unhideWhenUsed="0" w:uiPriority="0" w:semiHidden="0"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uiPriority="99" w:name="HTML Preformatted"/>
    <w:lsdException w:qFormat="1" w:uiPriority="99" w:name="HTML Sample"/>
    <w:lsdException w:qFormat="1" w:uiPriority="99" w:name="HTML Typewriter"/>
    <w:lsdException w:qFormat="1"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仿宋_GB2312" w:hAnsi="Times New Roman" w:eastAsia="仿宋_GB2312" w:cs="Times New Roman"/>
      <w:kern w:val="2"/>
      <w:sz w:val="32"/>
      <w:lang w:val="en-US" w:eastAsia="zh-CN" w:bidi="ar-SA"/>
    </w:rPr>
  </w:style>
  <w:style w:type="paragraph" w:styleId="2">
    <w:name w:val="heading 1"/>
    <w:basedOn w:val="1"/>
    <w:next w:val="1"/>
    <w:qFormat/>
    <w:uiPriority w:val="9"/>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qFormat/>
    <w:uiPriority w:val="0"/>
    <w:pPr>
      <w:keepNext/>
      <w:keepLines/>
      <w:widowControl/>
      <w:spacing w:before="260" w:beforeLines="0" w:after="260" w:afterLines="0" w:line="500" w:lineRule="exact"/>
      <w:jc w:val="center"/>
      <w:outlineLvl w:val="1"/>
    </w:pPr>
    <w:rPr>
      <w:rFonts w:ascii="黑体" w:hAnsi="Arial" w:eastAsia="黑体"/>
      <w:kern w:val="0"/>
      <w:sz w:val="32"/>
      <w:szCs w:val="32"/>
    </w:rPr>
  </w:style>
  <w:style w:type="character" w:default="1" w:styleId="22">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4">
    <w:name w:val="table of authorities"/>
    <w:basedOn w:val="1"/>
    <w:next w:val="1"/>
    <w:autoRedefine/>
    <w:qFormat/>
    <w:uiPriority w:val="0"/>
    <w:pPr>
      <w:ind w:left="200" w:leftChars="200"/>
    </w:pPr>
  </w:style>
  <w:style w:type="paragraph" w:styleId="5">
    <w:name w:val="Normal Indent"/>
    <w:basedOn w:val="1"/>
    <w:qFormat/>
    <w:uiPriority w:val="0"/>
    <w:pPr>
      <w:widowControl/>
      <w:ind w:firstLine="420"/>
      <w:jc w:val="left"/>
    </w:pPr>
    <w:rPr>
      <w:kern w:val="0"/>
      <w:sz w:val="20"/>
      <w:szCs w:val="20"/>
    </w:rPr>
  </w:style>
  <w:style w:type="paragraph" w:styleId="6">
    <w:name w:val="Body Text"/>
    <w:basedOn w:val="1"/>
    <w:next w:val="7"/>
    <w:autoRedefine/>
    <w:qFormat/>
    <w:uiPriority w:val="0"/>
    <w:pPr>
      <w:spacing w:after="120"/>
    </w:pPr>
  </w:style>
  <w:style w:type="paragraph" w:styleId="7">
    <w:name w:val="Date"/>
    <w:basedOn w:val="1"/>
    <w:next w:val="1"/>
    <w:autoRedefine/>
    <w:qFormat/>
    <w:uiPriority w:val="0"/>
    <w:pPr>
      <w:ind w:left="100" w:leftChars="2500"/>
    </w:pPr>
    <w:rPr>
      <w:rFonts w:ascii="宋体" w:hAnsi="宋体"/>
      <w:sz w:val="28"/>
      <w:szCs w:val="20"/>
    </w:rPr>
  </w:style>
  <w:style w:type="paragraph" w:styleId="8">
    <w:name w:val="Body Text Indent"/>
    <w:basedOn w:val="1"/>
    <w:next w:val="1"/>
    <w:autoRedefine/>
    <w:unhideWhenUsed/>
    <w:qFormat/>
    <w:uiPriority w:val="99"/>
    <w:pPr>
      <w:spacing w:after="120" w:afterLines="0"/>
      <w:ind w:left="420" w:leftChars="200"/>
    </w:pPr>
    <w:rPr>
      <w:rFonts w:hint="default"/>
    </w:rPr>
  </w:style>
  <w:style w:type="paragraph" w:styleId="9">
    <w:name w:val="List 2"/>
    <w:basedOn w:val="1"/>
    <w:qFormat/>
    <w:uiPriority w:val="0"/>
    <w:pPr>
      <w:widowControl/>
      <w:ind w:left="840" w:hanging="420"/>
      <w:jc w:val="left"/>
    </w:pPr>
    <w:rPr>
      <w:rFonts w:ascii="宋体"/>
      <w:kern w:val="0"/>
      <w:sz w:val="22"/>
      <w:szCs w:val="20"/>
    </w:rPr>
  </w:style>
  <w:style w:type="paragraph" w:styleId="10">
    <w:name w:val="Plain Text"/>
    <w:basedOn w:val="1"/>
    <w:autoRedefine/>
    <w:qFormat/>
    <w:uiPriority w:val="0"/>
    <w:rPr>
      <w:rFonts w:ascii="宋体" w:hAnsi="Courier New"/>
      <w:szCs w:val="21"/>
    </w:rPr>
  </w:style>
  <w:style w:type="paragraph" w:styleId="11">
    <w:name w:val="List Continue 5"/>
    <w:basedOn w:val="1"/>
    <w:autoRedefine/>
    <w:qFormat/>
    <w:uiPriority w:val="0"/>
    <w:pPr>
      <w:spacing w:after="120"/>
      <w:ind w:left="2100"/>
    </w:pPr>
  </w:style>
  <w:style w:type="paragraph" w:styleId="12">
    <w:name w:val="footer"/>
    <w:basedOn w:val="1"/>
    <w:autoRedefine/>
    <w:qFormat/>
    <w:uiPriority w:val="0"/>
    <w:pPr>
      <w:tabs>
        <w:tab w:val="center" w:pos="4153"/>
        <w:tab w:val="right" w:pos="8307"/>
      </w:tabs>
      <w:snapToGrid w:val="0"/>
      <w:jc w:val="left"/>
    </w:pPr>
    <w:rPr>
      <w:sz w:val="18"/>
      <w:szCs w:val="18"/>
    </w:rPr>
  </w:style>
  <w:style w:type="paragraph" w:styleId="13">
    <w:name w:val="header"/>
    <w:basedOn w:val="1"/>
    <w:autoRedefine/>
    <w:qFormat/>
    <w:uiPriority w:val="0"/>
    <w:pPr>
      <w:pBdr>
        <w:bottom w:val="single" w:color="auto" w:sz="6" w:space="1"/>
      </w:pBdr>
      <w:tabs>
        <w:tab w:val="center" w:pos="4153"/>
        <w:tab w:val="right" w:pos="8307"/>
      </w:tabs>
      <w:snapToGrid w:val="0"/>
      <w:jc w:val="center"/>
    </w:pPr>
    <w:rPr>
      <w:sz w:val="18"/>
      <w:szCs w:val="18"/>
    </w:rPr>
  </w:style>
  <w:style w:type="paragraph" w:styleId="14">
    <w:name w:val="toc 1"/>
    <w:basedOn w:val="1"/>
    <w:next w:val="1"/>
    <w:semiHidden/>
    <w:unhideWhenUsed/>
    <w:qFormat/>
    <w:uiPriority w:val="39"/>
  </w:style>
  <w:style w:type="paragraph" w:styleId="15">
    <w:name w:val="Body Text 2"/>
    <w:basedOn w:val="1"/>
    <w:autoRedefine/>
    <w:qFormat/>
    <w:uiPriority w:val="0"/>
    <w:pPr>
      <w:spacing w:after="120" w:line="480" w:lineRule="auto"/>
    </w:pPr>
  </w:style>
  <w:style w:type="paragraph" w:styleId="16">
    <w:name w:val="Message Header"/>
    <w:basedOn w:val="1"/>
    <w:autoRedefine/>
    <w:qFormat/>
    <w:uiPriority w:val="0"/>
    <w:pPr>
      <w:pBdr>
        <w:top w:val="single" w:color="auto" w:sz="6" w:space="1"/>
        <w:left w:val="single" w:color="auto" w:sz="6" w:space="4"/>
        <w:bottom w:val="single" w:color="auto" w:sz="6" w:space="1"/>
        <w:right w:val="single" w:color="auto" w:sz="6" w:space="4"/>
      </w:pBdr>
      <w:shd w:val="pct10" w:color="auto" w:fill="auto"/>
      <w:ind w:left="1000" w:leftChars="500" w:hanging="500" w:hangingChars="500"/>
    </w:pPr>
    <w:rPr>
      <w:rFonts w:ascii="Times New Roman"/>
      <w:sz w:val="24"/>
      <w:szCs w:val="24"/>
    </w:rPr>
  </w:style>
  <w:style w:type="paragraph" w:styleId="17">
    <w:name w:val="Normal (Web)"/>
    <w:basedOn w:val="1"/>
    <w:autoRedefine/>
    <w:qFormat/>
    <w:uiPriority w:val="0"/>
    <w:pPr>
      <w:widowControl/>
      <w:spacing w:before="100" w:beforeAutospacing="1" w:after="100" w:afterAutospacing="1"/>
      <w:jc w:val="left"/>
    </w:pPr>
    <w:rPr>
      <w:rFonts w:ascii="宋体" w:hAnsi="宋体"/>
      <w:kern w:val="0"/>
      <w:sz w:val="24"/>
      <w:szCs w:val="20"/>
    </w:rPr>
  </w:style>
  <w:style w:type="paragraph" w:styleId="18">
    <w:name w:val="Title"/>
    <w:basedOn w:val="1"/>
    <w:autoRedefine/>
    <w:qFormat/>
    <w:uiPriority w:val="0"/>
    <w:pPr>
      <w:spacing w:before="240" w:after="60"/>
      <w:jc w:val="center"/>
      <w:outlineLvl w:val="0"/>
    </w:pPr>
    <w:rPr>
      <w:rFonts w:ascii="Arial" w:hAnsi="Arial" w:cs="Arial"/>
      <w:b/>
      <w:bCs/>
      <w:sz w:val="32"/>
      <w:szCs w:val="32"/>
    </w:rPr>
  </w:style>
  <w:style w:type="paragraph" w:styleId="19">
    <w:name w:val="Body Text First Indent"/>
    <w:basedOn w:val="6"/>
    <w:autoRedefine/>
    <w:qFormat/>
    <w:uiPriority w:val="0"/>
    <w:pPr>
      <w:spacing w:line="312" w:lineRule="auto"/>
      <w:ind w:firstLine="420"/>
    </w:pPr>
  </w:style>
  <w:style w:type="paragraph" w:styleId="20">
    <w:name w:val="Body Text First Indent 2"/>
    <w:basedOn w:val="8"/>
    <w:autoRedefine/>
    <w:unhideWhenUsed/>
    <w:qFormat/>
    <w:uiPriority w:val="99"/>
    <w:pPr>
      <w:tabs>
        <w:tab w:val="left" w:pos="360"/>
      </w:tabs>
      <w:ind w:firstLine="420"/>
    </w:pPr>
    <w:rPr>
      <w:sz w:val="24"/>
      <w:szCs w:val="20"/>
    </w:rPr>
  </w:style>
  <w:style w:type="character" w:styleId="23">
    <w:name w:val="Strong"/>
    <w:autoRedefine/>
    <w:qFormat/>
    <w:uiPriority w:val="0"/>
    <w:rPr>
      <w:rFonts w:cs="Times New Roman"/>
      <w:b/>
      <w:bCs/>
      <w:lang w:bidi="ar-SA"/>
    </w:rPr>
  </w:style>
  <w:style w:type="character" w:styleId="24">
    <w:name w:val="endnote reference"/>
    <w:basedOn w:val="22"/>
    <w:autoRedefine/>
    <w:qFormat/>
    <w:uiPriority w:val="0"/>
    <w:rPr>
      <w:vertAlign w:val="superscript"/>
    </w:rPr>
  </w:style>
  <w:style w:type="character" w:styleId="25">
    <w:name w:val="page number"/>
    <w:basedOn w:val="22"/>
    <w:autoRedefine/>
    <w:qFormat/>
    <w:uiPriority w:val="0"/>
  </w:style>
  <w:style w:type="character" w:styleId="26">
    <w:name w:val="FollowedHyperlink"/>
    <w:basedOn w:val="22"/>
    <w:autoRedefine/>
    <w:semiHidden/>
    <w:unhideWhenUsed/>
    <w:qFormat/>
    <w:uiPriority w:val="99"/>
    <w:rPr>
      <w:color w:val="800080"/>
      <w:u w:val="none"/>
    </w:rPr>
  </w:style>
  <w:style w:type="character" w:styleId="27">
    <w:name w:val="Emphasis"/>
    <w:basedOn w:val="22"/>
    <w:autoRedefine/>
    <w:qFormat/>
    <w:uiPriority w:val="20"/>
  </w:style>
  <w:style w:type="character" w:styleId="28">
    <w:name w:val="HTML Definition"/>
    <w:basedOn w:val="22"/>
    <w:autoRedefine/>
    <w:semiHidden/>
    <w:unhideWhenUsed/>
    <w:qFormat/>
    <w:uiPriority w:val="99"/>
  </w:style>
  <w:style w:type="character" w:styleId="29">
    <w:name w:val="HTML Typewriter"/>
    <w:basedOn w:val="22"/>
    <w:autoRedefine/>
    <w:semiHidden/>
    <w:unhideWhenUsed/>
    <w:qFormat/>
    <w:uiPriority w:val="99"/>
    <w:rPr>
      <w:rFonts w:ascii="monospace" w:hAnsi="monospace" w:eastAsia="monospace" w:cs="monospace"/>
      <w:sz w:val="20"/>
    </w:rPr>
  </w:style>
  <w:style w:type="character" w:styleId="30">
    <w:name w:val="HTML Acronym"/>
    <w:basedOn w:val="22"/>
    <w:autoRedefine/>
    <w:semiHidden/>
    <w:unhideWhenUsed/>
    <w:qFormat/>
    <w:uiPriority w:val="99"/>
  </w:style>
  <w:style w:type="character" w:styleId="31">
    <w:name w:val="HTML Variable"/>
    <w:basedOn w:val="22"/>
    <w:autoRedefine/>
    <w:semiHidden/>
    <w:unhideWhenUsed/>
    <w:qFormat/>
    <w:uiPriority w:val="99"/>
  </w:style>
  <w:style w:type="character" w:styleId="32">
    <w:name w:val="Hyperlink"/>
    <w:basedOn w:val="22"/>
    <w:autoRedefine/>
    <w:semiHidden/>
    <w:unhideWhenUsed/>
    <w:qFormat/>
    <w:uiPriority w:val="99"/>
    <w:rPr>
      <w:color w:val="0000FF"/>
      <w:u w:val="none"/>
    </w:rPr>
  </w:style>
  <w:style w:type="character" w:styleId="33">
    <w:name w:val="HTML Code"/>
    <w:basedOn w:val="22"/>
    <w:autoRedefine/>
    <w:semiHidden/>
    <w:unhideWhenUsed/>
    <w:qFormat/>
    <w:uiPriority w:val="99"/>
    <w:rPr>
      <w:rFonts w:hint="default" w:ascii="monospace" w:hAnsi="monospace" w:eastAsia="monospace" w:cs="monospace"/>
      <w:sz w:val="20"/>
    </w:rPr>
  </w:style>
  <w:style w:type="character" w:styleId="34">
    <w:name w:val="HTML Cite"/>
    <w:basedOn w:val="22"/>
    <w:autoRedefine/>
    <w:semiHidden/>
    <w:unhideWhenUsed/>
    <w:qFormat/>
    <w:uiPriority w:val="99"/>
  </w:style>
  <w:style w:type="character" w:styleId="35">
    <w:name w:val="HTML Keyboard"/>
    <w:basedOn w:val="22"/>
    <w:autoRedefine/>
    <w:semiHidden/>
    <w:unhideWhenUsed/>
    <w:qFormat/>
    <w:uiPriority w:val="99"/>
    <w:rPr>
      <w:rFonts w:hint="default" w:ascii="monospace" w:hAnsi="monospace" w:eastAsia="monospace" w:cs="monospace"/>
      <w:sz w:val="20"/>
    </w:rPr>
  </w:style>
  <w:style w:type="character" w:styleId="36">
    <w:name w:val="HTML Sample"/>
    <w:basedOn w:val="22"/>
    <w:autoRedefine/>
    <w:semiHidden/>
    <w:unhideWhenUsed/>
    <w:qFormat/>
    <w:uiPriority w:val="99"/>
    <w:rPr>
      <w:rFonts w:hint="default" w:ascii="monospace" w:hAnsi="monospace" w:eastAsia="monospace" w:cs="monospace"/>
    </w:rPr>
  </w:style>
  <w:style w:type="paragraph" w:customStyle="1" w:styleId="37">
    <w:name w:val="Default"/>
    <w:next w:val="7"/>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8">
    <w:name w:val="样式1"/>
    <w:autoRedefine/>
    <w:qFormat/>
    <w:uiPriority w:val="0"/>
    <w:rPr>
      <w:rFonts w:ascii="Times New Roman" w:hAnsi="Times New Roman" w:eastAsia="宋体" w:cs="Times New Roman"/>
      <w:b/>
      <w:color w:val="538135"/>
      <w:sz w:val="28"/>
      <w:szCs w:val="20"/>
      <w:lang w:val="en-US" w:eastAsia="zh-CN" w:bidi="ar-SA"/>
    </w:rPr>
  </w:style>
  <w:style w:type="paragraph" w:customStyle="1" w:styleId="39">
    <w:name w:val="Table Paragraph"/>
    <w:basedOn w:val="1"/>
    <w:qFormat/>
    <w:uiPriority w:val="1"/>
    <w:rPr>
      <w:rFonts w:ascii="Calibri" w:hAnsi="Calibri"/>
    </w:rPr>
  </w:style>
  <w:style w:type="paragraph" w:customStyle="1" w:styleId="40">
    <w:name w:val="标题 31"/>
    <w:basedOn w:val="1"/>
    <w:autoRedefine/>
    <w:qFormat/>
    <w:uiPriority w:val="1"/>
    <w:pPr>
      <w:ind w:left="237" w:right="102"/>
      <w:outlineLvl w:val="3"/>
    </w:pPr>
    <w:rPr>
      <w:sz w:val="28"/>
      <w:szCs w:val="28"/>
    </w:rPr>
  </w:style>
  <w:style w:type="table" w:customStyle="1" w:styleId="41">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57</Pages>
  <Words>15254</Words>
  <Characters>16638</Characters>
  <Lines>243</Lines>
  <Paragraphs>68</Paragraphs>
  <TotalTime>3</TotalTime>
  <ScaleCrop>false</ScaleCrop>
  <LinksUpToDate>false</LinksUpToDate>
  <CharactersWithSpaces>16925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2021-11-03T01:50:00Z</dcterms:created>
  <dc:creator>Administrator</dc:creator>
  <cp:lastModifiedBy>李明阳</cp:lastModifiedBy>
  <dcterms:modified xsi:type="dcterms:W3CDTF">2025-04-11T06:37:42Z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BF381B74E6B448C7A23963D657FF9B56_13</vt:lpwstr>
  </property>
  <property fmtid="{D5CDD505-2E9C-101B-9397-08002B2CF9AE}" pid="4" name="KSOTemplateDocerSaveRecord">
    <vt:lpwstr>eyJoZGlkIjoiM2JiZTNhMjA2MTJlOTQ2NTExMjRhNGQyNGRiZTJiOTUiLCJ1c2VySWQiOiI0MjUxMTk2MDIifQ==</vt:lpwstr>
  </property>
</Properties>
</file>