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spacing w:line="360" w:lineRule="auto"/>
        <w:rPr>
          <w:rFonts w:ascii="Times New Roman" w:hAnsi="Times New Roman" w:eastAsia="宋体" w:cs="Times New Roman"/>
          <w:sz w:val="36"/>
        </w:rPr>
      </w:pPr>
    </w:p>
    <w:p>
      <w:pPr>
        <w:snapToGrid w:val="0"/>
        <w:spacing w:line="360" w:lineRule="auto"/>
        <w:ind w:left="231" w:leftChars="110"/>
        <w:jc w:val="center"/>
        <w:rPr>
          <w:rFonts w:cs="Times New Roman" w:asciiTheme="minorEastAsia" w:hAnsiTheme="minorEastAsia"/>
          <w:b/>
          <w:bCs/>
          <w:sz w:val="44"/>
          <w:szCs w:val="44"/>
        </w:rPr>
      </w:pPr>
      <w:r>
        <w:rPr>
          <w:rFonts w:cs="Times New Roman" w:asciiTheme="minorEastAsia" w:hAnsiTheme="minorEastAsia"/>
          <w:b/>
          <w:bCs/>
          <w:sz w:val="44"/>
          <w:szCs w:val="44"/>
        </w:rPr>
        <w:t>项目名称：</w:t>
      </w:r>
      <w:r>
        <w:rPr>
          <w:rFonts w:hint="eastAsia" w:cs="Times New Roman" w:asciiTheme="minorEastAsia" w:hAnsiTheme="minorEastAsia"/>
          <w:b/>
          <w:bCs/>
          <w:sz w:val="44"/>
          <w:szCs w:val="44"/>
          <w:lang w:val="en-US" w:eastAsia="zh-CN"/>
        </w:rPr>
        <w:t>援赠体育器材项目采购</w:t>
      </w:r>
    </w:p>
    <w:p>
      <w:pPr>
        <w:spacing w:line="360" w:lineRule="auto"/>
        <w:ind w:left="840" w:leftChars="400"/>
        <w:jc w:val="center"/>
        <w:rPr>
          <w:rFonts w:cs="Times New Roman" w:asciiTheme="minorEastAsia" w:hAnsiTheme="minorEastAsia"/>
          <w:sz w:val="36"/>
          <w:szCs w:val="36"/>
        </w:rPr>
      </w:pPr>
    </w:p>
    <w:p>
      <w:pPr>
        <w:spacing w:line="360" w:lineRule="auto"/>
        <w:jc w:val="center"/>
        <w:rPr>
          <w:rFonts w:hint="eastAsia" w:cs="Times New Roman" w:asciiTheme="minorEastAsia" w:hAnsiTheme="minorEastAsia" w:eastAsiaTheme="minorEastAsia"/>
          <w:b/>
          <w:bCs/>
          <w:sz w:val="36"/>
          <w:szCs w:val="36"/>
          <w:lang w:eastAsia="zh-CN"/>
        </w:rPr>
      </w:pPr>
      <w:r>
        <w:rPr>
          <w:rFonts w:cs="Times New Roman" w:asciiTheme="minorEastAsia" w:hAnsiTheme="minorEastAsia"/>
          <w:b/>
          <w:bCs/>
          <w:sz w:val="36"/>
          <w:szCs w:val="36"/>
        </w:rPr>
        <w:t>项目编号：</w:t>
      </w:r>
      <w:r>
        <w:rPr>
          <w:rFonts w:hint="eastAsia" w:cs="Times New Roman" w:asciiTheme="minorEastAsia" w:hAnsiTheme="minorEastAsia"/>
          <w:b/>
          <w:bCs/>
          <w:sz w:val="36"/>
          <w:szCs w:val="36"/>
          <w:lang w:val="en-US" w:eastAsia="zh-CN"/>
        </w:rPr>
        <w:t>FZQW</w:t>
      </w:r>
      <w:r>
        <w:rPr>
          <w:rFonts w:hint="eastAsia" w:cs="Times New Roman" w:asciiTheme="minorEastAsia" w:hAnsiTheme="minorEastAsia"/>
          <w:b/>
          <w:bCs/>
          <w:sz w:val="36"/>
          <w:szCs w:val="36"/>
        </w:rPr>
        <w:t>24</w:t>
      </w:r>
      <w:r>
        <w:rPr>
          <w:rFonts w:hint="eastAsia" w:cs="Times New Roman" w:asciiTheme="minorEastAsia" w:hAnsiTheme="minorEastAsia"/>
          <w:b/>
          <w:bCs/>
          <w:sz w:val="36"/>
          <w:szCs w:val="36"/>
          <w:lang w:val="en-US" w:eastAsia="zh-CN"/>
        </w:rPr>
        <w:t>-</w:t>
      </w:r>
      <w:r>
        <w:rPr>
          <w:rFonts w:hint="eastAsia" w:cs="Times New Roman" w:asciiTheme="minorEastAsia" w:hAnsiTheme="minorEastAsia"/>
          <w:b/>
          <w:bCs/>
          <w:sz w:val="36"/>
          <w:szCs w:val="36"/>
        </w:rPr>
        <w:t>0</w:t>
      </w:r>
      <w:r>
        <w:rPr>
          <w:rFonts w:hint="eastAsia" w:cs="Times New Roman" w:asciiTheme="minorEastAsia" w:hAnsiTheme="minorEastAsia"/>
          <w:b/>
          <w:bCs/>
          <w:sz w:val="36"/>
          <w:szCs w:val="36"/>
          <w:lang w:val="en-US" w:eastAsia="zh-CN"/>
        </w:rPr>
        <w:t>4</w:t>
      </w: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pStyle w:val="8"/>
        <w:spacing w:line="440" w:lineRule="exact"/>
        <w:ind w:firstLine="0"/>
        <w:jc w:val="both"/>
        <w:rPr>
          <w:rFonts w:ascii="Times New Roman" w:hAnsi="Times New Roman" w:eastAsia="宋体" w:cs="Times New Roman"/>
          <w:b/>
          <w:bCs/>
        </w:rPr>
      </w:pPr>
    </w:p>
    <w:p>
      <w:pPr>
        <w:pStyle w:val="8"/>
        <w:spacing w:line="440" w:lineRule="exact"/>
        <w:ind w:firstLine="0"/>
        <w:jc w:val="both"/>
        <w:rPr>
          <w:rFonts w:ascii="Times New Roman" w:hAnsi="Times New Roman" w:eastAsia="宋体" w:cs="Times New Roman"/>
          <w:b/>
          <w:bCs/>
        </w:rPr>
      </w:pPr>
    </w:p>
    <w:p>
      <w:pPr>
        <w:pStyle w:val="8"/>
        <w:spacing w:line="440" w:lineRule="exact"/>
        <w:ind w:firstLine="0"/>
        <w:jc w:val="both"/>
        <w:rPr>
          <w:rFonts w:ascii="Times New Roman" w:hAnsi="Times New Roman" w:eastAsia="宋体" w:cs="Times New Roman"/>
          <w:b/>
          <w:bCs/>
        </w:rPr>
      </w:pPr>
    </w:p>
    <w:p>
      <w:pPr>
        <w:pStyle w:val="8"/>
        <w:spacing w:line="480" w:lineRule="auto"/>
        <w:ind w:firstLine="1857" w:firstLineChars="619"/>
        <w:rPr>
          <w:rFonts w:hint="eastAsia" w:ascii="Times New Roman" w:hAnsi="宋体" w:eastAsia="宋体" w:cs="Times New Roman"/>
          <w:bCs/>
          <w:sz w:val="30"/>
          <w:lang w:val="en-US" w:eastAsia="zh-CN"/>
        </w:rPr>
      </w:pPr>
      <w:r>
        <w:rPr>
          <w:rFonts w:ascii="Times New Roman" w:hAnsi="宋体" w:eastAsia="宋体" w:cs="Times New Roman"/>
          <w:bCs/>
          <w:sz w:val="30"/>
        </w:rPr>
        <w:t>采</w:t>
      </w:r>
      <w:r>
        <w:rPr>
          <w:rFonts w:hint="eastAsia" w:ascii="Times New Roman" w:hAnsi="宋体" w:eastAsia="宋体" w:cs="Times New Roman"/>
          <w:bCs/>
          <w:sz w:val="30"/>
        </w:rPr>
        <w:t xml:space="preserve"> </w:t>
      </w:r>
      <w:r>
        <w:rPr>
          <w:rFonts w:ascii="Times New Roman" w:hAnsi="宋体" w:eastAsia="宋体" w:cs="Times New Roman"/>
          <w:bCs/>
          <w:sz w:val="30"/>
        </w:rPr>
        <w:t>购</w:t>
      </w:r>
      <w:r>
        <w:rPr>
          <w:rFonts w:hint="eastAsia" w:ascii="Times New Roman" w:hAnsi="宋体" w:eastAsia="宋体" w:cs="Times New Roman"/>
          <w:bCs/>
          <w:sz w:val="30"/>
        </w:rPr>
        <w:t xml:space="preserve"> </w:t>
      </w:r>
      <w:r>
        <w:rPr>
          <w:rFonts w:ascii="Times New Roman" w:hAnsi="宋体" w:eastAsia="宋体" w:cs="Times New Roman"/>
          <w:bCs/>
          <w:sz w:val="30"/>
        </w:rPr>
        <w:t>人：</w:t>
      </w:r>
      <w:r>
        <w:rPr>
          <w:rFonts w:hint="eastAsia" w:ascii="Times New Roman" w:hAnsi="宋体" w:eastAsia="宋体" w:cs="Times New Roman"/>
          <w:bCs/>
          <w:sz w:val="30"/>
          <w:lang w:val="en-US" w:eastAsia="zh-CN"/>
        </w:rPr>
        <w:t>国家体育总局</w:t>
      </w:r>
    </w:p>
    <w:p>
      <w:pPr>
        <w:pStyle w:val="8"/>
        <w:spacing w:line="480" w:lineRule="auto"/>
        <w:ind w:firstLine="1857" w:firstLineChars="619"/>
        <w:rPr>
          <w:rFonts w:ascii="Times New Roman" w:hAnsi="Times New Roman" w:eastAsia="宋体" w:cs="Times New Roman"/>
          <w:bCs/>
          <w:sz w:val="30"/>
        </w:rPr>
      </w:pPr>
      <w:r>
        <w:rPr>
          <w:rFonts w:ascii="Times New Roman" w:hAnsi="宋体" w:eastAsia="宋体" w:cs="Times New Roman"/>
          <w:bCs/>
          <w:sz w:val="30"/>
        </w:rPr>
        <w:t>采购单位：国家体育总局体育器材装备中心</w:t>
      </w:r>
    </w:p>
    <w:p>
      <w:pPr>
        <w:pStyle w:val="8"/>
        <w:spacing w:line="480" w:lineRule="auto"/>
        <w:ind w:firstLine="1857" w:firstLineChars="619"/>
        <w:rPr>
          <w:rFonts w:ascii="Times New Roman" w:hAnsi="宋体" w:eastAsia="宋体" w:cs="Times New Roman"/>
          <w:bCs/>
          <w:sz w:val="30"/>
        </w:rPr>
      </w:pPr>
      <w:r>
        <w:rPr>
          <w:rFonts w:ascii="Times New Roman" w:hAnsi="宋体" w:eastAsia="宋体" w:cs="Times New Roman"/>
          <w:bCs/>
          <w:sz w:val="30"/>
        </w:rPr>
        <w:t>日</w:t>
      </w:r>
      <w:r>
        <w:rPr>
          <w:rFonts w:hint="eastAsia" w:ascii="Times New Roman" w:hAnsi="宋体" w:eastAsia="宋体" w:cs="Times New Roman"/>
          <w:bCs/>
          <w:sz w:val="30"/>
        </w:rPr>
        <w:t xml:space="preserve">    </w:t>
      </w:r>
      <w:r>
        <w:rPr>
          <w:rFonts w:ascii="Times New Roman" w:hAnsi="宋体" w:eastAsia="宋体" w:cs="Times New Roman"/>
          <w:bCs/>
          <w:sz w:val="30"/>
        </w:rPr>
        <w:t>期：</w:t>
      </w:r>
      <w:r>
        <w:rPr>
          <w:rFonts w:ascii="Times New Roman" w:hAnsi="Times New Roman" w:eastAsia="宋体" w:cs="Times New Roman"/>
          <w:bCs/>
          <w:sz w:val="30"/>
        </w:rPr>
        <w:t>20</w:t>
      </w:r>
      <w:r>
        <w:rPr>
          <w:rFonts w:hint="eastAsia" w:ascii="Times New Roman" w:hAnsi="Times New Roman" w:eastAsia="宋体" w:cs="Times New Roman"/>
          <w:bCs/>
          <w:sz w:val="30"/>
        </w:rPr>
        <w:t>24</w:t>
      </w:r>
      <w:r>
        <w:rPr>
          <w:rFonts w:ascii="Times New Roman" w:hAnsi="宋体" w:eastAsia="宋体" w:cs="Times New Roman"/>
          <w:bCs/>
          <w:sz w:val="30"/>
        </w:rPr>
        <w:t>年</w:t>
      </w:r>
      <w:r>
        <w:rPr>
          <w:rFonts w:hint="eastAsia" w:ascii="Times New Roman" w:hAnsi="宋体" w:eastAsia="宋体" w:cs="Times New Roman"/>
          <w:bCs/>
          <w:sz w:val="30"/>
          <w:lang w:val="en-US" w:eastAsia="zh-CN"/>
        </w:rPr>
        <w:t>9</w:t>
      </w:r>
      <w:r>
        <w:rPr>
          <w:rFonts w:ascii="Times New Roman" w:hAnsi="宋体" w:eastAsia="宋体" w:cs="Times New Roman"/>
          <w:bCs/>
          <w:sz w:val="30"/>
        </w:rPr>
        <w:t>月</w:t>
      </w:r>
    </w:p>
    <w:p>
      <w:pPr>
        <w:spacing w:line="440" w:lineRule="exact"/>
        <w:jc w:val="center"/>
        <w:rPr>
          <w:rFonts w:ascii="Times New Roman" w:hAnsi="宋体" w:eastAsia="宋体" w:cs="Times New Roman"/>
          <w:b/>
          <w:sz w:val="24"/>
          <w:szCs w:val="28"/>
        </w:rPr>
        <w:sectPr>
          <w:footerReference r:id="rId6" w:type="first"/>
          <w:headerReference r:id="rId3" w:type="default"/>
          <w:footerReference r:id="rId4" w:type="default"/>
          <w:footerReference r:id="rId5" w:type="even"/>
          <w:pgSz w:w="11907" w:h="16840"/>
          <w:pgMar w:top="1021" w:right="1134" w:bottom="1021" w:left="1134" w:header="567" w:footer="598" w:gutter="0"/>
          <w:pgBorders>
            <w:top w:val="none" w:sz="0" w:space="0"/>
            <w:left w:val="none" w:sz="0" w:space="0"/>
            <w:bottom w:val="none" w:sz="0" w:space="0"/>
            <w:right w:val="none" w:sz="0" w:space="0"/>
          </w:pgBorders>
          <w:pgNumType w:start="0"/>
          <w:cols w:space="720" w:num="1"/>
          <w:titlePg/>
          <w:docGrid w:type="lines" w:linePitch="312" w:charSpace="0"/>
        </w:sectPr>
      </w:pPr>
    </w:p>
    <w:p>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pPr>
        <w:pStyle w:val="14"/>
        <w:tabs>
          <w:tab w:val="right" w:leader="dot" w:pos="9639"/>
        </w:tabs>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rPr>
          <w:rFonts w:ascii="Times New Roman" w:hAnsi="Times New Roman" w:eastAsia="宋体" w:cs="Times New Roman"/>
        </w:rPr>
        <w:fldChar w:fldCharType="begin"/>
      </w:r>
      <w:r>
        <w:rPr>
          <w:rFonts w:ascii="Times New Roman" w:hAnsi="Times New Roman" w:eastAsia="宋体" w:cs="Times New Roman"/>
        </w:rPr>
        <w:instrText xml:space="preserve"> HYPERLINK \l _Toc1210 </w:instrText>
      </w:r>
      <w:r>
        <w:rPr>
          <w:rFonts w:ascii="Times New Roman" w:hAnsi="Times New Roman" w:eastAsia="宋体" w:cs="Times New Roman"/>
        </w:rPr>
        <w:fldChar w:fldCharType="separate"/>
      </w:r>
      <w:r>
        <w:rPr>
          <w:rFonts w:ascii="Times New Roman" w:hAnsi="宋体" w:eastAsia="宋体" w:cs="Times New Roman"/>
        </w:rPr>
        <w:t>第一部分</w:t>
      </w:r>
      <w:r>
        <w:rPr>
          <w:rFonts w:hint="eastAsia" w:ascii="Times New Roman" w:hAnsi="宋体" w:eastAsia="宋体" w:cs="Times New Roman"/>
          <w:lang w:val="en-US" w:eastAsia="zh-CN"/>
        </w:rPr>
        <w:t xml:space="preserve"> </w:t>
      </w:r>
      <w:r>
        <w:rPr>
          <w:rFonts w:ascii="Times New Roman" w:hAnsi="宋体" w:eastAsia="宋体" w:cs="Times New Roman"/>
        </w:rPr>
        <w:t>采购公告</w:t>
      </w:r>
      <w:r>
        <w:tab/>
      </w:r>
      <w:r>
        <w:fldChar w:fldCharType="begin"/>
      </w:r>
      <w:r>
        <w:instrText xml:space="preserve"> PAGEREF _Toc1210 \h </w:instrText>
      </w:r>
      <w:r>
        <w:fldChar w:fldCharType="separate"/>
      </w:r>
      <w:r>
        <w:t>2</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_Toc7584 </w:instrText>
      </w:r>
      <w:r>
        <w:rPr>
          <w:rFonts w:ascii="Times New Roman" w:hAnsi="Times New Roman" w:eastAsia="宋体" w:cs="Times New Roman"/>
        </w:rPr>
        <w:fldChar w:fldCharType="separate"/>
      </w:r>
      <w:r>
        <w:rPr>
          <w:rFonts w:ascii="Times New Roman" w:hAnsi="宋体" w:eastAsia="宋体" w:cs="Times New Roman"/>
        </w:rPr>
        <w:t>一、项目名称及项目编号</w:t>
      </w:r>
      <w:r>
        <w:tab/>
      </w:r>
      <w:r>
        <w:fldChar w:fldCharType="begin"/>
      </w:r>
      <w:r>
        <w:instrText xml:space="preserve"> PAGEREF _Toc7584 \h </w:instrText>
      </w:r>
      <w:r>
        <w:fldChar w:fldCharType="separate"/>
      </w:r>
      <w:r>
        <w:t>2</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_Toc25954 </w:instrText>
      </w:r>
      <w:r>
        <w:rPr>
          <w:rFonts w:ascii="Times New Roman" w:hAnsi="Times New Roman" w:eastAsia="宋体" w:cs="Times New Roman"/>
        </w:rPr>
        <w:fldChar w:fldCharType="separate"/>
      </w:r>
      <w:r>
        <w:rPr>
          <w:rFonts w:ascii="Times New Roman" w:hAnsi="宋体" w:eastAsia="宋体" w:cs="Times New Roman"/>
        </w:rPr>
        <w:t>二、采购内容</w:t>
      </w:r>
      <w:r>
        <w:tab/>
      </w:r>
      <w:r>
        <w:fldChar w:fldCharType="begin"/>
      </w:r>
      <w:r>
        <w:instrText xml:space="preserve"> PAGEREF _Toc25954 \h </w:instrText>
      </w:r>
      <w:r>
        <w:fldChar w:fldCharType="separate"/>
      </w:r>
      <w:r>
        <w:t>2</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_Toc13934 </w:instrText>
      </w:r>
      <w:r>
        <w:rPr>
          <w:rFonts w:ascii="Times New Roman" w:hAnsi="Times New Roman" w:eastAsia="宋体" w:cs="Times New Roman"/>
        </w:rPr>
        <w:fldChar w:fldCharType="separate"/>
      </w:r>
      <w:r>
        <w:rPr>
          <w:rFonts w:ascii="Times New Roman" w:hAnsi="宋体" w:eastAsia="宋体" w:cs="Times New Roman"/>
        </w:rPr>
        <w:t>三、合格的报价人</w:t>
      </w:r>
      <w:r>
        <w:tab/>
      </w:r>
      <w:r>
        <w:fldChar w:fldCharType="begin"/>
      </w:r>
      <w:r>
        <w:instrText xml:space="preserve"> PAGEREF _Toc13934 \h </w:instrText>
      </w:r>
      <w:r>
        <w:fldChar w:fldCharType="separate"/>
      </w:r>
      <w:r>
        <w:t>2</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_Toc27457 </w:instrText>
      </w:r>
      <w:r>
        <w:rPr>
          <w:rFonts w:ascii="Times New Roman" w:hAnsi="Times New Roman" w:eastAsia="宋体" w:cs="Times New Roman"/>
        </w:rPr>
        <w:fldChar w:fldCharType="separate"/>
      </w:r>
      <w:r>
        <w:rPr>
          <w:rFonts w:hint="eastAsia" w:cs="Times New Roman" w:asciiTheme="minorEastAsia" w:hAnsiTheme="minorEastAsia"/>
        </w:rPr>
        <w:t>四、报名</w:t>
      </w:r>
      <w:r>
        <w:tab/>
      </w:r>
      <w:r>
        <w:fldChar w:fldCharType="begin"/>
      </w:r>
      <w:r>
        <w:instrText xml:space="preserve"> PAGEREF _Toc27457 \h </w:instrText>
      </w:r>
      <w:r>
        <w:fldChar w:fldCharType="separate"/>
      </w:r>
      <w:r>
        <w:t>2</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_Toc12823 </w:instrText>
      </w:r>
      <w:r>
        <w:rPr>
          <w:rFonts w:ascii="Times New Roman" w:hAnsi="Times New Roman" w:eastAsia="宋体" w:cs="Times New Roman"/>
        </w:rPr>
        <w:fldChar w:fldCharType="separate"/>
      </w:r>
      <w:r>
        <w:rPr>
          <w:rFonts w:hint="eastAsia" w:cs="Times New Roman" w:asciiTheme="minorEastAsia" w:hAnsiTheme="minorEastAsia"/>
          <w:highlight w:val="none"/>
        </w:rPr>
        <w:t>五、</w:t>
      </w:r>
      <w:r>
        <w:rPr>
          <w:rFonts w:hint="eastAsia" w:cs="Times New Roman" w:asciiTheme="minorEastAsia" w:hAnsiTheme="minorEastAsia"/>
          <w:highlight w:val="none"/>
          <w:lang w:eastAsia="zh-CN"/>
        </w:rPr>
        <w:t>谈判</w:t>
      </w:r>
      <w:r>
        <w:rPr>
          <w:rFonts w:hint="eastAsia" w:cs="Times New Roman" w:asciiTheme="minorEastAsia" w:hAnsiTheme="minorEastAsia"/>
          <w:highlight w:val="none"/>
        </w:rPr>
        <w:t>时间、地点</w:t>
      </w:r>
      <w:r>
        <w:tab/>
      </w:r>
      <w:r>
        <w:fldChar w:fldCharType="begin"/>
      </w:r>
      <w:r>
        <w:instrText xml:space="preserve"> PAGEREF _Toc12823 \h </w:instrText>
      </w:r>
      <w:r>
        <w:fldChar w:fldCharType="separate"/>
      </w:r>
      <w:r>
        <w:t>3</w:t>
      </w:r>
      <w:r>
        <w:fldChar w:fldCharType="end"/>
      </w:r>
      <w:r>
        <w:rPr>
          <w:rFonts w:ascii="Times New Roman" w:hAnsi="Times New Roman" w:eastAsia="宋体" w:cs="Times New Roman"/>
        </w:rPr>
        <w:fldChar w:fldCharType="end"/>
      </w:r>
    </w:p>
    <w:p>
      <w:pPr>
        <w:pStyle w:val="14"/>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_Toc22038 </w:instrText>
      </w:r>
      <w:r>
        <w:rPr>
          <w:rFonts w:ascii="Times New Roman" w:hAnsi="Times New Roman" w:eastAsia="宋体" w:cs="Times New Roman"/>
        </w:rPr>
        <w:fldChar w:fldCharType="separate"/>
      </w:r>
      <w:r>
        <w:rPr>
          <w:rFonts w:hint="eastAsia" w:eastAsia="宋体"/>
        </w:rPr>
        <w:t>第二部分报价须知</w:t>
      </w:r>
      <w:r>
        <w:tab/>
      </w:r>
      <w:r>
        <w:fldChar w:fldCharType="begin"/>
      </w:r>
      <w:r>
        <w:instrText xml:space="preserve"> PAGEREF _Toc22038 \h </w:instrText>
      </w:r>
      <w:r>
        <w:fldChar w:fldCharType="separate"/>
      </w:r>
      <w:r>
        <w:t>4</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_Toc18245 </w:instrText>
      </w:r>
      <w:r>
        <w:rPr>
          <w:rFonts w:ascii="Times New Roman" w:hAnsi="Times New Roman" w:eastAsia="宋体" w:cs="Times New Roman"/>
        </w:rPr>
        <w:fldChar w:fldCharType="separate"/>
      </w:r>
      <w:r>
        <w:rPr>
          <w:rFonts w:ascii="Times New Roman" w:hAnsi="宋体" w:eastAsia="宋体" w:cs="Times New Roman"/>
        </w:rPr>
        <w:t>一、总则</w:t>
      </w:r>
      <w:r>
        <w:tab/>
      </w:r>
      <w:r>
        <w:fldChar w:fldCharType="begin"/>
      </w:r>
      <w:r>
        <w:instrText xml:space="preserve"> PAGEREF _Toc18245 \h </w:instrText>
      </w:r>
      <w:r>
        <w:fldChar w:fldCharType="separate"/>
      </w:r>
      <w:r>
        <w:t>4</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_Toc18473 </w:instrText>
      </w:r>
      <w:r>
        <w:rPr>
          <w:rFonts w:ascii="Times New Roman" w:hAnsi="Times New Roman" w:eastAsia="宋体" w:cs="Times New Roman"/>
        </w:rPr>
        <w:fldChar w:fldCharType="separate"/>
      </w:r>
      <w:r>
        <w:rPr>
          <w:rFonts w:ascii="Times New Roman" w:hAnsi="宋体" w:eastAsia="宋体" w:cs="Times New Roman"/>
        </w:rPr>
        <w:t>二、采购信息说明</w:t>
      </w:r>
      <w:r>
        <w:tab/>
      </w:r>
      <w:r>
        <w:fldChar w:fldCharType="begin"/>
      </w:r>
      <w:r>
        <w:instrText xml:space="preserve"> PAGEREF _Toc18473 \h </w:instrText>
      </w:r>
      <w:r>
        <w:fldChar w:fldCharType="separate"/>
      </w:r>
      <w:r>
        <w:t>4</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_Toc17496 </w:instrText>
      </w:r>
      <w:r>
        <w:rPr>
          <w:rFonts w:ascii="Times New Roman" w:hAnsi="Times New Roman" w:eastAsia="宋体" w:cs="Times New Roman"/>
        </w:rPr>
        <w:fldChar w:fldCharType="separate"/>
      </w:r>
      <w:r>
        <w:rPr>
          <w:rFonts w:ascii="Times New Roman" w:hAnsi="宋体" w:eastAsia="宋体" w:cs="Times New Roman"/>
        </w:rPr>
        <w:t>三、响应文件的编写</w:t>
      </w:r>
      <w:r>
        <w:tab/>
      </w:r>
      <w:r>
        <w:fldChar w:fldCharType="begin"/>
      </w:r>
      <w:r>
        <w:instrText xml:space="preserve"> PAGEREF _Toc17496 \h </w:instrText>
      </w:r>
      <w:r>
        <w:fldChar w:fldCharType="separate"/>
      </w:r>
      <w:r>
        <w:t>5</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_Toc7847 </w:instrText>
      </w:r>
      <w:r>
        <w:rPr>
          <w:rFonts w:ascii="Times New Roman" w:hAnsi="Times New Roman" w:eastAsia="宋体" w:cs="Times New Roman"/>
        </w:rPr>
        <w:fldChar w:fldCharType="separate"/>
      </w:r>
      <w:r>
        <w:rPr>
          <w:rFonts w:hint="eastAsia"/>
        </w:rPr>
        <w:t>四、合同的授予</w:t>
      </w:r>
      <w:r>
        <w:tab/>
      </w:r>
      <w:r>
        <w:fldChar w:fldCharType="begin"/>
      </w:r>
      <w:r>
        <w:instrText xml:space="preserve"> PAGEREF _Toc7847 \h </w:instrText>
      </w:r>
      <w:r>
        <w:fldChar w:fldCharType="separate"/>
      </w:r>
      <w:r>
        <w:t>7</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_Toc214 </w:instrText>
      </w:r>
      <w:r>
        <w:rPr>
          <w:rFonts w:ascii="Times New Roman" w:hAnsi="Times New Roman" w:eastAsia="宋体" w:cs="Times New Roman"/>
        </w:rPr>
        <w:fldChar w:fldCharType="separate"/>
      </w:r>
      <w:r>
        <w:rPr>
          <w:rFonts w:hint="eastAsia" w:ascii="Times New Roman" w:hAnsi="宋体" w:eastAsia="宋体" w:cs="Times New Roman"/>
        </w:rPr>
        <w:t>五</w:t>
      </w:r>
      <w:r>
        <w:rPr>
          <w:rFonts w:ascii="Times New Roman" w:hAnsi="宋体" w:eastAsia="宋体" w:cs="Times New Roman"/>
        </w:rPr>
        <w:t>、</w:t>
      </w:r>
      <w:r>
        <w:rPr>
          <w:rFonts w:hint="eastAsia" w:ascii="Times New Roman" w:hAnsi="宋体" w:eastAsia="宋体" w:cs="Times New Roman"/>
          <w:lang w:val="en-US" w:eastAsia="zh-CN"/>
        </w:rPr>
        <w:t>询问</w:t>
      </w:r>
      <w:r>
        <w:tab/>
      </w:r>
      <w:r>
        <w:fldChar w:fldCharType="begin"/>
      </w:r>
      <w:r>
        <w:instrText xml:space="preserve"> PAGEREF _Toc214 \h </w:instrText>
      </w:r>
      <w:r>
        <w:fldChar w:fldCharType="separate"/>
      </w:r>
      <w:r>
        <w:t>8</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_Toc11746 </w:instrText>
      </w:r>
      <w:r>
        <w:rPr>
          <w:rFonts w:ascii="Times New Roman" w:hAnsi="Times New Roman" w:eastAsia="宋体" w:cs="Times New Roman"/>
        </w:rPr>
        <w:fldChar w:fldCharType="separate"/>
      </w:r>
      <w:r>
        <w:rPr>
          <w:rFonts w:hint="eastAsia" w:ascii="Times New Roman" w:hAnsi="宋体" w:eastAsia="宋体" w:cs="Times New Roman"/>
        </w:rPr>
        <w:t>六</w:t>
      </w:r>
      <w:r>
        <w:rPr>
          <w:rFonts w:ascii="Times New Roman" w:hAnsi="宋体" w:eastAsia="宋体" w:cs="Times New Roman"/>
        </w:rPr>
        <w:t>、其它须知</w:t>
      </w:r>
      <w:r>
        <w:tab/>
      </w:r>
      <w:r>
        <w:fldChar w:fldCharType="begin"/>
      </w:r>
      <w:r>
        <w:instrText xml:space="preserve"> PAGEREF _Toc11746 \h </w:instrText>
      </w:r>
      <w:r>
        <w:fldChar w:fldCharType="separate"/>
      </w:r>
      <w:r>
        <w:t>8</w:t>
      </w:r>
      <w:r>
        <w:fldChar w:fldCharType="end"/>
      </w:r>
      <w:r>
        <w:rPr>
          <w:rFonts w:ascii="Times New Roman" w:hAnsi="Times New Roman" w:eastAsia="宋体" w:cs="Times New Roman"/>
        </w:rPr>
        <w:fldChar w:fldCharType="end"/>
      </w:r>
    </w:p>
    <w:p>
      <w:pPr>
        <w:pStyle w:val="14"/>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_Toc30500 </w:instrText>
      </w:r>
      <w:r>
        <w:rPr>
          <w:rFonts w:ascii="Times New Roman" w:hAnsi="Times New Roman" w:eastAsia="宋体" w:cs="Times New Roman"/>
        </w:rPr>
        <w:fldChar w:fldCharType="separate"/>
      </w:r>
      <w:r>
        <w:rPr>
          <w:rFonts w:hint="eastAsia" w:ascii="Times New Roman" w:hAnsi="宋体" w:eastAsia="宋体" w:cs="Times New Roman"/>
        </w:rPr>
        <w:t xml:space="preserve">第三部分 </w:t>
      </w:r>
      <w:r>
        <w:rPr>
          <w:rFonts w:ascii="Times New Roman" w:hAnsi="宋体" w:eastAsia="宋体" w:cs="Times New Roman"/>
        </w:rPr>
        <w:t>采购需求</w:t>
      </w:r>
      <w:r>
        <w:tab/>
      </w:r>
      <w:r>
        <w:fldChar w:fldCharType="begin"/>
      </w:r>
      <w:r>
        <w:instrText xml:space="preserve"> PAGEREF _Toc30500 \h </w:instrText>
      </w:r>
      <w:r>
        <w:fldChar w:fldCharType="separate"/>
      </w:r>
      <w:r>
        <w:t>9</w:t>
      </w:r>
      <w:r>
        <w:fldChar w:fldCharType="end"/>
      </w:r>
      <w:r>
        <w:rPr>
          <w:rFonts w:ascii="Times New Roman" w:hAnsi="Times New Roman" w:eastAsia="宋体" w:cs="Times New Roman"/>
        </w:rPr>
        <w:fldChar w:fldCharType="end"/>
      </w:r>
    </w:p>
    <w:p>
      <w:pPr>
        <w:pStyle w:val="14"/>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_Toc2208 </w:instrText>
      </w:r>
      <w:r>
        <w:rPr>
          <w:rFonts w:ascii="Times New Roman" w:hAnsi="Times New Roman" w:eastAsia="宋体" w:cs="Times New Roman"/>
        </w:rPr>
        <w:fldChar w:fldCharType="separate"/>
      </w:r>
      <w:r>
        <w:rPr>
          <w:rFonts w:ascii="Times New Roman" w:hAnsi="Times New Roman" w:eastAsia="宋体" w:cs="Times New Roman"/>
        </w:rPr>
        <w:t>第四部分</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谈判</w:t>
      </w:r>
      <w:r>
        <w:rPr>
          <w:rFonts w:ascii="Times New Roman" w:hAnsi="Times New Roman" w:eastAsia="宋体" w:cs="Times New Roman"/>
        </w:rPr>
        <w:t>程序和评审方法、标准</w:t>
      </w:r>
      <w:r>
        <w:tab/>
      </w:r>
      <w:r>
        <w:fldChar w:fldCharType="begin"/>
      </w:r>
      <w:r>
        <w:instrText xml:space="preserve"> PAGEREF _Toc2208 \h </w:instrText>
      </w:r>
      <w:r>
        <w:fldChar w:fldCharType="separate"/>
      </w:r>
      <w:r>
        <w:t>13</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_Toc12566 </w:instrText>
      </w:r>
      <w:r>
        <w:rPr>
          <w:rFonts w:ascii="Times New Roman" w:hAnsi="Times New Roman" w:eastAsia="宋体" w:cs="Times New Roman"/>
        </w:rPr>
        <w:fldChar w:fldCharType="separate"/>
      </w:r>
      <w:r>
        <w:rPr>
          <w:rFonts w:ascii="Times New Roman" w:hAnsi="Times New Roman" w:eastAsia="宋体" w:cs="Times New Roman"/>
        </w:rPr>
        <w:t>一、</w:t>
      </w:r>
      <w:r>
        <w:rPr>
          <w:rFonts w:hint="eastAsia" w:ascii="Times New Roman" w:hAnsi="Times New Roman" w:eastAsia="宋体" w:cs="Times New Roman"/>
          <w:lang w:eastAsia="zh-CN"/>
        </w:rPr>
        <w:t>谈判</w:t>
      </w:r>
      <w:r>
        <w:rPr>
          <w:rFonts w:ascii="Times New Roman" w:hAnsi="Times New Roman" w:eastAsia="宋体" w:cs="Times New Roman"/>
        </w:rPr>
        <w:t>程序及说明</w:t>
      </w:r>
      <w:r>
        <w:tab/>
      </w:r>
      <w:r>
        <w:fldChar w:fldCharType="begin"/>
      </w:r>
      <w:r>
        <w:instrText xml:space="preserve"> PAGEREF _Toc12566 \h </w:instrText>
      </w:r>
      <w:r>
        <w:fldChar w:fldCharType="separate"/>
      </w:r>
      <w:r>
        <w:t>13</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_Toc29408 </w:instrText>
      </w:r>
      <w:r>
        <w:rPr>
          <w:rFonts w:ascii="Times New Roman" w:hAnsi="Times New Roman" w:eastAsia="宋体" w:cs="Times New Roman"/>
        </w:rPr>
        <w:fldChar w:fldCharType="separate"/>
      </w:r>
      <w:r>
        <w:rPr>
          <w:rFonts w:ascii="Times New Roman" w:hAnsi="Times New Roman" w:eastAsia="宋体" w:cs="Times New Roman"/>
        </w:rPr>
        <w:t>二、评审方法及标准</w:t>
      </w:r>
      <w:r>
        <w:tab/>
      </w:r>
      <w:r>
        <w:fldChar w:fldCharType="begin"/>
      </w:r>
      <w:r>
        <w:instrText xml:space="preserve"> PAGEREF _Toc29408 \h </w:instrText>
      </w:r>
      <w:r>
        <w:fldChar w:fldCharType="separate"/>
      </w:r>
      <w:r>
        <w:t>14</w:t>
      </w:r>
      <w:r>
        <w:fldChar w:fldCharType="end"/>
      </w:r>
      <w:r>
        <w:rPr>
          <w:rFonts w:ascii="Times New Roman" w:hAnsi="Times New Roman" w:eastAsia="宋体" w:cs="Times New Roman"/>
        </w:rPr>
        <w:fldChar w:fldCharType="end"/>
      </w:r>
    </w:p>
    <w:p>
      <w:pPr>
        <w:pStyle w:val="14"/>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_Toc17965 </w:instrText>
      </w:r>
      <w:r>
        <w:rPr>
          <w:rFonts w:ascii="Times New Roman" w:hAnsi="Times New Roman" w:eastAsia="宋体" w:cs="Times New Roman"/>
        </w:rPr>
        <w:fldChar w:fldCharType="separate"/>
      </w:r>
      <w:r>
        <w:rPr>
          <w:rFonts w:hint="eastAsia" w:ascii="宋体" w:hAnsi="宋体" w:eastAsia="宋体" w:cs="宋体"/>
          <w:bCs/>
          <w:i w:val="0"/>
          <w:iCs w:val="0"/>
          <w:kern w:val="2"/>
          <w:szCs w:val="24"/>
          <w:lang w:val="en-US" w:eastAsia="zh-CN" w:bidi="ar"/>
        </w:rPr>
        <w:t>。</w:t>
      </w:r>
      <w:r>
        <w:rPr>
          <w:rFonts w:hint="eastAsia"/>
        </w:rPr>
        <w:t>第五部分 报价文件格式</w:t>
      </w:r>
      <w:r>
        <w:tab/>
      </w:r>
      <w:r>
        <w:fldChar w:fldCharType="begin"/>
      </w:r>
      <w:r>
        <w:instrText xml:space="preserve"> PAGEREF _Toc17965 \h </w:instrText>
      </w:r>
      <w:r>
        <w:fldChar w:fldCharType="separate"/>
      </w:r>
      <w:r>
        <w:t>15</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_Toc25529 </w:instrText>
      </w:r>
      <w:r>
        <w:rPr>
          <w:rFonts w:ascii="Times New Roman" w:hAnsi="Times New Roman" w:eastAsia="宋体" w:cs="Times New Roman"/>
        </w:rPr>
        <w:fldChar w:fldCharType="separate"/>
      </w:r>
      <w:r>
        <w:rPr>
          <w:rFonts w:hint="eastAsia"/>
        </w:rPr>
        <w:t>报价人提交文件须知</w:t>
      </w:r>
      <w:r>
        <w:tab/>
      </w:r>
      <w:r>
        <w:fldChar w:fldCharType="begin"/>
      </w:r>
      <w:r>
        <w:instrText xml:space="preserve"> PAGEREF _Toc25529 \h </w:instrText>
      </w:r>
      <w:r>
        <w:fldChar w:fldCharType="separate"/>
      </w:r>
      <w:r>
        <w:t>15</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_Toc24683 </w:instrText>
      </w:r>
      <w:r>
        <w:rPr>
          <w:rFonts w:ascii="Times New Roman" w:hAnsi="Times New Roman" w:eastAsia="宋体" w:cs="Times New Roman"/>
        </w:rPr>
        <w:fldChar w:fldCharType="separate"/>
      </w:r>
      <w:r>
        <w:rPr>
          <w:rFonts w:hint="eastAsia"/>
          <w:szCs w:val="28"/>
        </w:rPr>
        <w:t>附件1： 封面</w:t>
      </w:r>
      <w:r>
        <w:tab/>
      </w:r>
      <w:r>
        <w:fldChar w:fldCharType="begin"/>
      </w:r>
      <w:r>
        <w:instrText xml:space="preserve"> PAGEREF _Toc24683 \h </w:instrText>
      </w:r>
      <w:r>
        <w:fldChar w:fldCharType="separate"/>
      </w:r>
      <w:r>
        <w:t>16</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_Toc9515 </w:instrText>
      </w:r>
      <w:r>
        <w:rPr>
          <w:rFonts w:ascii="Times New Roman" w:hAnsi="Times New Roman" w:eastAsia="宋体" w:cs="Times New Roman"/>
        </w:rPr>
        <w:fldChar w:fldCharType="separate"/>
      </w:r>
      <w:r>
        <w:rPr>
          <w:rFonts w:hint="eastAsia"/>
          <w:szCs w:val="28"/>
        </w:rPr>
        <w:t>附件2： 法定代表人证明书</w:t>
      </w:r>
      <w:r>
        <w:tab/>
      </w:r>
      <w:r>
        <w:fldChar w:fldCharType="begin"/>
      </w:r>
      <w:r>
        <w:instrText xml:space="preserve"> PAGEREF _Toc9515 \h </w:instrText>
      </w:r>
      <w:r>
        <w:fldChar w:fldCharType="separate"/>
      </w:r>
      <w:r>
        <w:t>17</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_Toc30878 </w:instrText>
      </w:r>
      <w:r>
        <w:rPr>
          <w:rFonts w:ascii="Times New Roman" w:hAnsi="Times New Roman" w:eastAsia="宋体" w:cs="Times New Roman"/>
        </w:rPr>
        <w:fldChar w:fldCharType="separate"/>
      </w:r>
      <w:r>
        <w:rPr>
          <w:rFonts w:hint="eastAsia"/>
          <w:szCs w:val="28"/>
        </w:rPr>
        <w:t>附件3：法定代表人的授权委托书</w:t>
      </w:r>
      <w:r>
        <w:rPr>
          <w:rFonts w:hint="eastAsia" w:ascii="宋体" w:hAnsi="宋体"/>
          <w:szCs w:val="28"/>
        </w:rPr>
        <w:t>（如非法定代表人亲自参与谈判时提供，加盖单位公章）</w:t>
      </w:r>
      <w:r>
        <w:tab/>
      </w:r>
      <w:r>
        <w:fldChar w:fldCharType="begin"/>
      </w:r>
      <w:r>
        <w:instrText xml:space="preserve"> PAGEREF _Toc30878 \h </w:instrText>
      </w:r>
      <w:r>
        <w:fldChar w:fldCharType="separate"/>
      </w:r>
      <w:r>
        <w:t>17</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_Toc2401 </w:instrText>
      </w:r>
      <w:r>
        <w:rPr>
          <w:rFonts w:ascii="Times New Roman" w:hAnsi="Times New Roman" w:eastAsia="宋体" w:cs="Times New Roman"/>
        </w:rPr>
        <w:fldChar w:fldCharType="separate"/>
      </w:r>
      <w:r>
        <w:rPr>
          <w:rFonts w:hint="eastAsia"/>
          <w:szCs w:val="28"/>
        </w:rPr>
        <w:t>附件4： 产品报价明细表</w:t>
      </w:r>
      <w:r>
        <w:tab/>
      </w:r>
      <w:r>
        <w:fldChar w:fldCharType="begin"/>
      </w:r>
      <w:r>
        <w:instrText xml:space="preserve"> PAGEREF _Toc2401 \h </w:instrText>
      </w:r>
      <w:r>
        <w:fldChar w:fldCharType="separate"/>
      </w:r>
      <w:r>
        <w:t>18</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_Toc11696 </w:instrText>
      </w:r>
      <w:r>
        <w:rPr>
          <w:rFonts w:ascii="Times New Roman" w:hAnsi="Times New Roman" w:eastAsia="宋体" w:cs="Times New Roman"/>
        </w:rPr>
        <w:fldChar w:fldCharType="separate"/>
      </w:r>
      <w:r>
        <w:rPr>
          <w:rFonts w:hint="eastAsia" w:ascii="宋体" w:hAnsi="宋体"/>
          <w:bCs w:val="0"/>
          <w:szCs w:val="28"/>
        </w:rPr>
        <w:t>附件5：产品技术偏离表</w:t>
      </w:r>
      <w:r>
        <w:tab/>
      </w:r>
      <w:r>
        <w:fldChar w:fldCharType="begin"/>
      </w:r>
      <w:r>
        <w:instrText xml:space="preserve"> PAGEREF _Toc11696 \h </w:instrText>
      </w:r>
      <w:r>
        <w:fldChar w:fldCharType="separate"/>
      </w:r>
      <w:r>
        <w:t>18</w:t>
      </w:r>
      <w:r>
        <w:fldChar w:fldCharType="end"/>
      </w:r>
      <w:r>
        <w:rPr>
          <w:rFonts w:ascii="Times New Roman" w:hAnsi="Times New Roman" w:eastAsia="宋体" w:cs="Times New Roman"/>
        </w:rPr>
        <w:fldChar w:fldCharType="end"/>
      </w:r>
    </w:p>
    <w:p>
      <w:pPr>
        <w:pStyle w:val="15"/>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_Toc5420 </w:instrText>
      </w:r>
      <w:r>
        <w:rPr>
          <w:rFonts w:ascii="Times New Roman" w:hAnsi="Times New Roman" w:eastAsia="宋体" w:cs="Times New Roman"/>
        </w:rPr>
        <w:fldChar w:fldCharType="separate"/>
      </w:r>
      <w:r>
        <w:rPr>
          <w:rFonts w:hint="eastAsia" w:ascii="宋体" w:hAnsi="宋体"/>
          <w:bCs w:val="0"/>
          <w:szCs w:val="28"/>
        </w:rPr>
        <w:t>附件6： 中小企业声明函</w:t>
      </w:r>
      <w:r>
        <w:tab/>
      </w:r>
      <w:r>
        <w:fldChar w:fldCharType="begin"/>
      </w:r>
      <w:r>
        <w:instrText xml:space="preserve"> PAGEREF _Toc5420 \h </w:instrText>
      </w:r>
      <w:r>
        <w:fldChar w:fldCharType="separate"/>
      </w:r>
      <w:r>
        <w:t>19</w:t>
      </w:r>
      <w:r>
        <w:fldChar w:fldCharType="end"/>
      </w:r>
      <w:r>
        <w:rPr>
          <w:rFonts w:ascii="Times New Roman" w:hAnsi="Times New Roman" w:eastAsia="宋体" w:cs="Times New Roman"/>
        </w:rPr>
        <w:fldChar w:fldCharType="end"/>
      </w:r>
    </w:p>
    <w:p>
      <w:pPr>
        <w:pStyle w:val="14"/>
        <w:tabs>
          <w:tab w:val="right" w:leader="dot" w:pos="9639"/>
        </w:tabs>
      </w:pPr>
      <w:r>
        <w:rPr>
          <w:rFonts w:ascii="Times New Roman" w:hAnsi="Times New Roman" w:eastAsia="宋体" w:cs="Times New Roman"/>
        </w:rPr>
        <w:fldChar w:fldCharType="begin"/>
      </w:r>
      <w:r>
        <w:rPr>
          <w:rFonts w:ascii="Times New Roman" w:hAnsi="Times New Roman" w:eastAsia="宋体" w:cs="Times New Roman"/>
        </w:rPr>
        <w:instrText xml:space="preserve"> HYPERLINK \l _Toc6386 </w:instrText>
      </w:r>
      <w:r>
        <w:rPr>
          <w:rFonts w:ascii="Times New Roman" w:hAnsi="Times New Roman" w:eastAsia="宋体" w:cs="Times New Roman"/>
        </w:rPr>
        <w:fldChar w:fldCharType="separate"/>
      </w:r>
      <w:r>
        <w:rPr>
          <w:rFonts w:hint="eastAsia"/>
        </w:rPr>
        <w:t>第六部分  采购合同（草稿）</w:t>
      </w:r>
      <w:r>
        <w:tab/>
      </w:r>
      <w:r>
        <w:fldChar w:fldCharType="begin"/>
      </w:r>
      <w:r>
        <w:instrText xml:space="preserve"> PAGEREF _Toc6386 \h </w:instrText>
      </w:r>
      <w:r>
        <w:fldChar w:fldCharType="separate"/>
      </w:r>
      <w:r>
        <w:t>21</w:t>
      </w:r>
      <w:r>
        <w:fldChar w:fldCharType="end"/>
      </w:r>
      <w:r>
        <w:rPr>
          <w:rFonts w:ascii="Times New Roman" w:hAnsi="Times New Roman" w:eastAsia="宋体" w:cs="Times New Roman"/>
        </w:rPr>
        <w:fldChar w:fldCharType="end"/>
      </w:r>
    </w:p>
    <w:p>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pPr>
        <w:pStyle w:val="18"/>
        <w:rPr>
          <w:rFonts w:ascii="Times New Roman" w:hAnsi="Times New Roman" w:eastAsia="宋体" w:cs="Times New Roman"/>
          <w:sz w:val="24"/>
          <w:szCs w:val="21"/>
        </w:rPr>
        <w:sectPr>
          <w:footerReference r:id="rId8" w:type="first"/>
          <w:footerReference r:id="rId7" w:type="default"/>
          <w:pgSz w:w="11907" w:h="16840"/>
          <w:pgMar w:top="1021" w:right="1134" w:bottom="1021" w:left="1134" w:header="567" w:footer="598"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_Toc499216465"/>
      <w:bookmarkStart w:id="1" w:name="_Toc115756014"/>
      <w:bookmarkStart w:id="2" w:name="_Toc103068830"/>
    </w:p>
    <w:p>
      <w:pPr>
        <w:pStyle w:val="18"/>
        <w:rPr>
          <w:rFonts w:ascii="Times New Roman" w:hAnsi="Times New Roman" w:eastAsia="宋体" w:cs="Times New Roman"/>
        </w:rPr>
      </w:pPr>
      <w:bookmarkStart w:id="3" w:name="_Toc1210"/>
      <w:r>
        <w:rPr>
          <w:rFonts w:ascii="Times New Roman" w:hAnsi="宋体" w:eastAsia="宋体" w:cs="Times New Roman"/>
        </w:rPr>
        <w:t>第一部分</w:t>
      </w:r>
      <w:r>
        <w:rPr>
          <w:rFonts w:hint="eastAsia" w:ascii="Times New Roman" w:hAnsi="宋体" w:eastAsia="宋体" w:cs="Times New Roman"/>
          <w:lang w:val="en-US" w:eastAsia="zh-CN"/>
        </w:rPr>
        <w:t xml:space="preserve"> </w:t>
      </w:r>
      <w:r>
        <w:rPr>
          <w:rFonts w:ascii="Times New Roman" w:hAnsi="宋体" w:eastAsia="宋体" w:cs="Times New Roman"/>
        </w:rPr>
        <w:t>采购公告</w:t>
      </w:r>
      <w:bookmarkEnd w:id="0"/>
      <w:bookmarkEnd w:id="1"/>
      <w:bookmarkEnd w:id="2"/>
      <w:bookmarkEnd w:id="3"/>
    </w:p>
    <w:p>
      <w:pPr>
        <w:pStyle w:val="28"/>
        <w:rPr>
          <w:rFonts w:ascii="Times New Roman" w:hAnsi="Times New Roman" w:eastAsia="宋体" w:cs="Times New Roman"/>
          <w:color w:val="auto"/>
        </w:rPr>
      </w:pPr>
      <w:bookmarkStart w:id="4" w:name="_Toc7584"/>
      <w:bookmarkStart w:id="5" w:name="_Toc115756015"/>
      <w:bookmarkStart w:id="6" w:name="_Toc103068831"/>
      <w:bookmarkStart w:id="7" w:name="_Toc499216466"/>
      <w:r>
        <w:rPr>
          <w:rFonts w:ascii="Times New Roman" w:hAnsi="宋体" w:eastAsia="宋体" w:cs="Times New Roman"/>
          <w:color w:val="auto"/>
        </w:rPr>
        <w:t>一、项目名称及项目编号</w:t>
      </w:r>
      <w:bookmarkEnd w:id="4"/>
      <w:bookmarkEnd w:id="5"/>
      <w:bookmarkEnd w:id="6"/>
      <w:bookmarkEnd w:id="7"/>
    </w:p>
    <w:p>
      <w:pPr>
        <w:spacing w:line="500" w:lineRule="exact"/>
        <w:ind w:left="1679" w:leftChars="228" w:hanging="1200" w:hangingChars="500"/>
        <w:rPr>
          <w:rFonts w:hint="default" w:ascii="Times New Roman" w:hAnsi="Times New Roman" w:eastAsia="宋体" w:cs="Times New Roman"/>
          <w:bCs/>
          <w:sz w:val="24"/>
          <w:lang w:val="en-US"/>
        </w:rPr>
      </w:pPr>
      <w:r>
        <w:rPr>
          <w:rFonts w:ascii="Times New Roman" w:hAnsi="宋体" w:eastAsia="宋体" w:cs="Times New Roman"/>
          <w:bCs/>
          <w:sz w:val="24"/>
        </w:rPr>
        <w:t>项目名称：</w:t>
      </w:r>
      <w:r>
        <w:rPr>
          <w:rFonts w:hint="eastAsia" w:ascii="Times New Roman" w:hAnsi="宋体" w:eastAsia="宋体" w:cs="Times New Roman"/>
          <w:bCs/>
          <w:sz w:val="24"/>
          <w:lang w:val="en-US" w:eastAsia="zh-CN"/>
        </w:rPr>
        <w:t>援赠体育器材采购</w:t>
      </w:r>
    </w:p>
    <w:p>
      <w:pPr>
        <w:spacing w:line="500" w:lineRule="exact"/>
        <w:ind w:firstLine="480" w:firstLineChars="200"/>
        <w:rPr>
          <w:rFonts w:hint="eastAsia" w:ascii="宋体" w:hAnsi="宋体" w:eastAsiaTheme="minorEastAsia"/>
          <w:color w:val="000000" w:themeColor="text1"/>
          <w:sz w:val="24"/>
          <w:lang w:eastAsia="zh-CN"/>
          <w14:textFill>
            <w14:solidFill>
              <w14:schemeClr w14:val="tx1"/>
            </w14:solidFill>
          </w14:textFill>
        </w:rPr>
      </w:pPr>
      <w:r>
        <w:rPr>
          <w:rFonts w:ascii="Times New Roman" w:hAnsi="宋体" w:eastAsia="宋体" w:cs="Times New Roman"/>
          <w:bCs/>
          <w:sz w:val="24"/>
        </w:rPr>
        <w:t>项目编号：</w:t>
      </w:r>
      <w:r>
        <w:rPr>
          <w:rFonts w:hint="eastAsia" w:ascii="宋体" w:hAnsi="宋体" w:eastAsia="宋体"/>
          <w:color w:val="000000" w:themeColor="text1"/>
          <w:sz w:val="24"/>
          <w:lang w:val="en-US" w:eastAsia="zh-CN"/>
          <w14:textFill>
            <w14:solidFill>
              <w14:schemeClr w14:val="tx1"/>
            </w14:solidFill>
          </w14:textFill>
        </w:rPr>
        <w:t>FZ</w:t>
      </w:r>
      <w:r>
        <w:rPr>
          <w:rFonts w:hint="eastAsia" w:ascii="宋体" w:hAnsi="宋体"/>
          <w:color w:val="000000" w:themeColor="text1"/>
          <w:sz w:val="24"/>
          <w:lang w:val="en-US" w:eastAsia="zh-CN"/>
          <w14:textFill>
            <w14:solidFill>
              <w14:schemeClr w14:val="tx1"/>
            </w14:solidFill>
          </w14:textFill>
        </w:rPr>
        <w:t>QW</w:t>
      </w:r>
      <w:r>
        <w:rPr>
          <w:rFonts w:hint="eastAsia" w:ascii="宋体" w:hAnsi="宋体"/>
          <w:color w:val="000000" w:themeColor="text1"/>
          <w:sz w:val="24"/>
          <w14:textFill>
            <w14:solidFill>
              <w14:schemeClr w14:val="tx1"/>
            </w14:solidFill>
          </w14:textFill>
        </w:rPr>
        <w:t>24</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4</w:t>
      </w:r>
    </w:p>
    <w:p>
      <w:pPr>
        <w:pStyle w:val="28"/>
        <w:rPr>
          <w:rFonts w:ascii="Times New Roman" w:hAnsi="宋体" w:eastAsia="宋体" w:cs="Times New Roman"/>
          <w:color w:val="auto"/>
        </w:rPr>
      </w:pPr>
      <w:r>
        <w:rPr>
          <w:rFonts w:hint="eastAsia" w:ascii="Times New Roman" w:hAnsi="宋体" w:eastAsia="宋体" w:cs="Times New Roman"/>
          <w:bCs/>
          <w:sz w:val="24"/>
        </w:rPr>
        <w:t>采购方式：</w:t>
      </w:r>
      <w:r>
        <w:rPr>
          <w:rFonts w:hint="default" w:ascii="Times New Roman" w:hAnsi="宋体" w:eastAsia="宋体" w:cs="Times New Roman"/>
          <w:bCs/>
          <w:sz w:val="24"/>
          <w:lang w:val="en-US" w:eastAsia="zh-CN"/>
        </w:rPr>
        <w:t>本项目为非政府采购项目，在中国政府采购网发布公告仅为拓宽信息发布渠道，非法定公示行为。项目的采购需求编制、采购公告发布、获取采购文件、提交响应文件、现场协商、结果公告等事宜的发布，参考政府采购中的</w:t>
      </w:r>
      <w:r>
        <w:rPr>
          <w:rFonts w:hint="eastAsia" w:ascii="Times New Roman" w:hAnsi="宋体" w:eastAsia="宋体" w:cs="Times New Roman"/>
          <w:bCs/>
          <w:sz w:val="24"/>
        </w:rPr>
        <w:t>竞争性</w:t>
      </w:r>
      <w:r>
        <w:rPr>
          <w:rFonts w:hint="eastAsia" w:ascii="Times New Roman" w:hAnsi="宋体" w:eastAsia="宋体" w:cs="Times New Roman"/>
          <w:bCs/>
          <w:sz w:val="24"/>
          <w:lang w:eastAsia="zh-CN"/>
        </w:rPr>
        <w:t>谈判</w:t>
      </w:r>
      <w:r>
        <w:rPr>
          <w:rFonts w:hint="eastAsia" w:ascii="Times New Roman" w:hAnsi="宋体" w:eastAsia="宋体" w:cs="Times New Roman"/>
          <w:bCs/>
          <w:sz w:val="24"/>
          <w:lang w:val="en-US" w:eastAsia="zh-CN"/>
        </w:rPr>
        <w:t>的相关程序执行。</w:t>
      </w:r>
      <w:bookmarkStart w:id="8" w:name="_Toc103068832"/>
      <w:bookmarkStart w:id="9" w:name="_Toc115756016"/>
      <w:bookmarkStart w:id="10" w:name="_Toc25954"/>
      <w:bookmarkStart w:id="11" w:name="_Toc499216467"/>
    </w:p>
    <w:p>
      <w:pPr>
        <w:pStyle w:val="28"/>
        <w:rPr>
          <w:rFonts w:ascii="Times New Roman" w:hAnsi="宋体" w:eastAsia="宋体" w:cs="Times New Roman"/>
          <w:color w:val="auto"/>
        </w:rPr>
      </w:pPr>
      <w:r>
        <w:rPr>
          <w:rFonts w:ascii="Times New Roman" w:hAnsi="宋体" w:eastAsia="宋体" w:cs="Times New Roman"/>
          <w:color w:val="auto"/>
        </w:rPr>
        <w:t>二、采购内容</w:t>
      </w:r>
      <w:bookmarkEnd w:id="8"/>
      <w:bookmarkEnd w:id="9"/>
      <w:bookmarkEnd w:id="10"/>
      <w:bookmarkEnd w:id="11"/>
    </w:p>
    <w:p>
      <w:pPr>
        <w:spacing w:line="360" w:lineRule="auto"/>
        <w:ind w:firstLine="480" w:firstLineChars="200"/>
        <w:rPr>
          <w:rFonts w:ascii="Times New Roman" w:hAnsi="Times New Roman" w:eastAsia="宋体" w:cs="Times New Roman"/>
          <w:bCs/>
          <w:color w:val="000000"/>
          <w:sz w:val="24"/>
        </w:rPr>
      </w:pPr>
      <w:r>
        <w:rPr>
          <w:rFonts w:hint="eastAsia" w:ascii="Times New Roman" w:hAnsi="宋体" w:eastAsia="宋体" w:cs="Times New Roman"/>
          <w:bCs/>
          <w:sz w:val="24"/>
          <w:lang w:val="en-US" w:eastAsia="zh-CN"/>
        </w:rPr>
        <w:t>援赠一批体育器材，</w:t>
      </w:r>
      <w:r>
        <w:rPr>
          <w:rFonts w:hint="eastAsia" w:ascii="Times New Roman" w:hAnsi="Times New Roman" w:eastAsia="宋体" w:cs="Times New Roman"/>
          <w:bCs/>
          <w:color w:val="000000"/>
          <w:sz w:val="24"/>
        </w:rPr>
        <w:t>预算金额</w:t>
      </w:r>
      <w:r>
        <w:rPr>
          <w:rFonts w:hint="eastAsia" w:ascii="Times New Roman" w:hAnsi="Times New Roman" w:eastAsia="宋体" w:cs="Times New Roman"/>
          <w:bCs/>
          <w:color w:val="000000"/>
          <w:sz w:val="24"/>
          <w:lang w:val="en-US" w:eastAsia="zh-CN"/>
        </w:rPr>
        <w:t>15</w:t>
      </w:r>
      <w:r>
        <w:rPr>
          <w:rFonts w:hint="eastAsia" w:ascii="Times New Roman" w:hAnsi="Times New Roman" w:eastAsia="宋体" w:cs="Times New Roman"/>
          <w:bCs/>
          <w:color w:val="000000"/>
          <w:sz w:val="24"/>
        </w:rPr>
        <w:t>万元</w:t>
      </w:r>
      <w:r>
        <w:rPr>
          <w:rFonts w:hint="eastAsia" w:ascii="Times New Roman" w:hAnsi="Times New Roman" w:eastAsia="宋体" w:cs="Times New Roman"/>
          <w:bCs/>
          <w:color w:val="000000"/>
          <w:sz w:val="24"/>
          <w:lang w:eastAsia="zh-CN"/>
        </w:rPr>
        <w:t>，</w:t>
      </w:r>
      <w:r>
        <w:rPr>
          <w:rFonts w:ascii="Times New Roman" w:hAnsi="Times New Roman" w:eastAsia="宋体" w:cs="Times New Roman"/>
          <w:bCs/>
          <w:color w:val="000000"/>
          <w:sz w:val="24"/>
        </w:rPr>
        <w:t>具体内容详见第三部分采购</w:t>
      </w:r>
      <w:r>
        <w:rPr>
          <w:rFonts w:hint="eastAsia" w:ascii="Times New Roman" w:hAnsi="Times New Roman" w:eastAsia="宋体" w:cs="Times New Roman"/>
          <w:bCs/>
          <w:color w:val="000000"/>
          <w:sz w:val="24"/>
        </w:rPr>
        <w:t>需求</w:t>
      </w:r>
      <w:r>
        <w:rPr>
          <w:rFonts w:ascii="Times New Roman" w:hAnsi="Times New Roman" w:eastAsia="宋体" w:cs="Times New Roman"/>
          <w:bCs/>
          <w:color w:val="000000"/>
          <w:sz w:val="24"/>
        </w:rPr>
        <w:t>。</w:t>
      </w:r>
    </w:p>
    <w:p>
      <w:pPr>
        <w:pStyle w:val="28"/>
        <w:rPr>
          <w:rFonts w:ascii="Times New Roman" w:hAnsi="Times New Roman" w:eastAsia="宋体" w:cs="Times New Roman"/>
          <w:color w:val="auto"/>
        </w:rPr>
      </w:pPr>
      <w:bookmarkStart w:id="12" w:name="_Toc499216468"/>
      <w:bookmarkStart w:id="13" w:name="_Toc13934"/>
      <w:bookmarkStart w:id="14" w:name="_Toc115756017"/>
      <w:bookmarkStart w:id="15" w:name="_Toc103068833"/>
      <w:r>
        <w:rPr>
          <w:rFonts w:ascii="Times New Roman" w:hAnsi="宋体" w:eastAsia="宋体" w:cs="Times New Roman"/>
          <w:color w:val="auto"/>
        </w:rPr>
        <w:t>三、合格的报价人</w:t>
      </w:r>
      <w:bookmarkEnd w:id="12"/>
      <w:bookmarkEnd w:id="13"/>
      <w:bookmarkEnd w:id="14"/>
      <w:bookmarkEnd w:id="15"/>
    </w:p>
    <w:p>
      <w:pPr>
        <w:pStyle w:val="7"/>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具有独立承担民事责任的能力；</w:t>
      </w:r>
    </w:p>
    <w:p>
      <w:pPr>
        <w:pStyle w:val="7"/>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具有良好的商业信誉和健全的财务会计制度；</w:t>
      </w:r>
    </w:p>
    <w:p>
      <w:pPr>
        <w:pStyle w:val="7"/>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具有履行合同所必需的设备和专业技术能力；</w:t>
      </w:r>
    </w:p>
    <w:p>
      <w:pPr>
        <w:pStyle w:val="7"/>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具有依法缴纳税收和社会保障资金的良好记录；</w:t>
      </w:r>
    </w:p>
    <w:p>
      <w:pPr>
        <w:pStyle w:val="7"/>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参加此项采购活动前三年内，在经营活动中没有重大违法记录；</w:t>
      </w:r>
    </w:p>
    <w:p>
      <w:pPr>
        <w:pStyle w:val="7"/>
        <w:numPr>
          <w:ilvl w:val="0"/>
          <w:numId w:val="3"/>
        </w:numPr>
        <w:tabs>
          <w:tab w:val="clear" w:pos="1155"/>
        </w:tabs>
        <w:ind w:firstLine="0"/>
        <w:jc w:val="left"/>
        <w:rPr>
          <w:rFonts w:ascii="Times New Roman" w:hAnsi="宋体" w:eastAsia="宋体" w:cs="Times New Roman"/>
        </w:rPr>
      </w:pPr>
      <w:r>
        <w:rPr>
          <w:rFonts w:ascii="Times New Roman" w:hAnsi="宋体" w:eastAsia="宋体" w:cs="Times New Roman"/>
        </w:rPr>
        <w:t>本次采购不接受联合体报价</w:t>
      </w:r>
      <w:r>
        <w:rPr>
          <w:rFonts w:hint="eastAsia" w:ascii="Times New Roman" w:hAnsi="宋体" w:eastAsia="宋体" w:cs="Times New Roman"/>
        </w:rPr>
        <w:t>；</w:t>
      </w:r>
    </w:p>
    <w:p>
      <w:pPr>
        <w:pStyle w:val="7"/>
        <w:numPr>
          <w:ilvl w:val="0"/>
          <w:numId w:val="3"/>
        </w:numPr>
        <w:tabs>
          <w:tab w:val="clear" w:pos="360"/>
          <w:tab w:val="clear" w:pos="1155"/>
        </w:tabs>
        <w:ind w:firstLine="0"/>
        <w:jc w:val="left"/>
        <w:rPr>
          <w:rFonts w:ascii="Times New Roman" w:hAnsi="宋体" w:eastAsia="宋体" w:cs="Times New Roman"/>
        </w:rPr>
      </w:pPr>
      <w:r>
        <w:rPr>
          <w:rFonts w:ascii="Times New Roman" w:hAnsi="宋体" w:eastAsia="宋体" w:cs="Times New Roman"/>
        </w:rPr>
        <w:t>报价人</w:t>
      </w:r>
      <w:r>
        <w:rPr>
          <w:rFonts w:hint="default" w:ascii="Times New Roman" w:hAnsi="宋体" w:eastAsia="宋体" w:cs="Times New Roman"/>
          <w:lang w:val="en-US"/>
        </w:rPr>
        <w:t>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r>
        <w:rPr>
          <w:rFonts w:hint="eastAsia" w:ascii="Times New Roman" w:hAnsi="宋体" w:eastAsia="宋体" w:cs="Times New Roman"/>
        </w:rPr>
        <w:t>；</w:t>
      </w:r>
    </w:p>
    <w:p>
      <w:pPr>
        <w:pStyle w:val="7"/>
        <w:numPr>
          <w:ilvl w:val="0"/>
          <w:numId w:val="3"/>
        </w:numPr>
        <w:tabs>
          <w:tab w:val="left" w:pos="851"/>
          <w:tab w:val="clear" w:pos="360"/>
          <w:tab w:val="clear" w:pos="1155"/>
        </w:tabs>
        <w:ind w:firstLine="0"/>
        <w:jc w:val="left"/>
        <w:rPr>
          <w:rFonts w:ascii="Times New Roman" w:hAnsi="宋体" w:eastAsia="宋体" w:cs="Times New Roman"/>
        </w:rPr>
      </w:pPr>
      <w:r>
        <w:rPr>
          <w:rFonts w:ascii="Times New Roman" w:hAnsi="宋体" w:eastAsia="宋体" w:cs="Times New Roman"/>
        </w:rPr>
        <w:t>单位负责人为同一人或者存在</w:t>
      </w:r>
      <w:r>
        <w:rPr>
          <w:rFonts w:hint="eastAsia" w:ascii="Times New Roman" w:hAnsi="宋体" w:eastAsia="宋体" w:cs="Times New Roman"/>
        </w:rPr>
        <w:t>直接</w:t>
      </w:r>
      <w:r>
        <w:rPr>
          <w:rFonts w:ascii="Times New Roman" w:hAnsi="宋体" w:eastAsia="宋体" w:cs="Times New Roman"/>
        </w:rPr>
        <w:t>控股、管理关系的不同供应商，不得</w:t>
      </w:r>
      <w:r>
        <w:rPr>
          <w:rFonts w:hint="eastAsia" w:ascii="Times New Roman" w:hAnsi="宋体" w:eastAsia="宋体" w:cs="Times New Roman"/>
          <w:lang w:val="en-US" w:eastAsia="zh-CN"/>
        </w:rPr>
        <w:t>同时参加本项目</w:t>
      </w:r>
      <w:r>
        <w:rPr>
          <w:rFonts w:ascii="Times New Roman" w:hAnsi="宋体" w:eastAsia="宋体" w:cs="Times New Roman"/>
        </w:rPr>
        <w:t>。</w:t>
      </w:r>
    </w:p>
    <w:p>
      <w:pPr>
        <w:pStyle w:val="28"/>
        <w:numPr>
          <w:ilvl w:val="5"/>
          <w:numId w:val="0"/>
        </w:numPr>
        <w:spacing w:line="276" w:lineRule="auto"/>
        <w:rPr>
          <w:rFonts w:cs="Times New Roman" w:asciiTheme="minorEastAsia" w:hAnsiTheme="minorEastAsia"/>
          <w:color w:val="auto"/>
          <w:sz w:val="24"/>
        </w:rPr>
      </w:pPr>
      <w:bookmarkStart w:id="16" w:name="_Toc27457"/>
      <w:bookmarkStart w:id="17" w:name="_Toc103068834"/>
      <w:r>
        <w:rPr>
          <w:rFonts w:hint="eastAsia" w:cs="Times New Roman" w:asciiTheme="minorEastAsia" w:hAnsiTheme="minorEastAsia"/>
          <w:color w:val="auto"/>
          <w:sz w:val="24"/>
        </w:rPr>
        <w:t>四、报名</w:t>
      </w:r>
      <w:bookmarkEnd w:id="16"/>
      <w:bookmarkEnd w:id="17"/>
    </w:p>
    <w:p>
      <w:pPr>
        <w:spacing w:line="276" w:lineRule="auto"/>
        <w:ind w:firstLine="480" w:firstLineChars="200"/>
        <w:rPr>
          <w:rFonts w:cs="Times New Roman" w:asciiTheme="minorEastAsia" w:hAnsiTheme="minorEastAsia"/>
          <w:sz w:val="24"/>
          <w:highlight w:val="none"/>
        </w:rPr>
      </w:pPr>
      <w:r>
        <w:rPr>
          <w:rFonts w:hint="eastAsia" w:cs="Times New Roman" w:asciiTheme="minorEastAsia" w:hAnsiTheme="minorEastAsia"/>
          <w:sz w:val="24"/>
          <w:highlight w:val="none"/>
        </w:rPr>
        <w:t>1、报名</w:t>
      </w:r>
      <w:r>
        <w:rPr>
          <w:rFonts w:hint="eastAsia" w:cs="Times New Roman" w:asciiTheme="minorEastAsia" w:hAnsiTheme="minorEastAsia"/>
          <w:sz w:val="24"/>
          <w:highlight w:val="none"/>
          <w:lang w:eastAsia="zh-CN"/>
        </w:rPr>
        <w:t>登记</w:t>
      </w:r>
      <w:r>
        <w:rPr>
          <w:rFonts w:hint="eastAsia" w:cs="Times New Roman" w:asciiTheme="minorEastAsia" w:hAnsiTheme="minorEastAsia"/>
          <w:sz w:val="24"/>
          <w:highlight w:val="none"/>
        </w:rPr>
        <w:t>时间（北京时间）：</w:t>
      </w:r>
    </w:p>
    <w:p>
      <w:pPr>
        <w:spacing w:line="276" w:lineRule="auto"/>
        <w:ind w:firstLine="480" w:firstLineChars="200"/>
        <w:rPr>
          <w:rFonts w:asciiTheme="minorEastAsia" w:hAnsiTheme="minorEastAsia"/>
          <w:sz w:val="24"/>
          <w:highlight w:val="none"/>
        </w:rPr>
      </w:pPr>
      <w:r>
        <w:rPr>
          <w:rFonts w:hint="eastAsia" w:asciiTheme="minorEastAsia" w:hAnsiTheme="minorEastAsia"/>
          <w:sz w:val="24"/>
          <w:highlight w:val="none"/>
        </w:rPr>
        <w:t>采购文件发布之日起至</w:t>
      </w:r>
      <w:r>
        <w:rPr>
          <w:rFonts w:hint="eastAsia" w:asciiTheme="minorEastAsia" w:hAnsiTheme="minorEastAsia"/>
          <w:color w:val="FF0000"/>
          <w:sz w:val="24"/>
          <w:highlight w:val="none"/>
        </w:rPr>
        <w:t>2024年</w:t>
      </w:r>
      <w:r>
        <w:rPr>
          <w:rFonts w:hint="eastAsia" w:asciiTheme="minorEastAsia" w:hAnsiTheme="minorEastAsia"/>
          <w:color w:val="FF0000"/>
          <w:sz w:val="24"/>
          <w:highlight w:val="none"/>
          <w:lang w:val="en-US" w:eastAsia="zh-CN"/>
        </w:rPr>
        <w:t>9</w:t>
      </w:r>
      <w:r>
        <w:rPr>
          <w:rFonts w:hint="eastAsia" w:asciiTheme="minorEastAsia" w:hAnsiTheme="minorEastAsia"/>
          <w:color w:val="FF0000"/>
          <w:sz w:val="24"/>
          <w:highlight w:val="none"/>
        </w:rPr>
        <w:t>月</w:t>
      </w:r>
      <w:r>
        <w:rPr>
          <w:rFonts w:hint="eastAsia" w:asciiTheme="minorEastAsia" w:hAnsiTheme="minorEastAsia"/>
          <w:color w:val="FF0000"/>
          <w:sz w:val="24"/>
          <w:highlight w:val="none"/>
          <w:lang w:val="en-US" w:eastAsia="zh-CN"/>
        </w:rPr>
        <w:t xml:space="preserve"> 25</w:t>
      </w:r>
      <w:r>
        <w:rPr>
          <w:rFonts w:hint="eastAsia" w:asciiTheme="minorEastAsia" w:hAnsiTheme="minorEastAsia"/>
          <w:color w:val="FF0000"/>
          <w:sz w:val="24"/>
          <w:highlight w:val="none"/>
        </w:rPr>
        <w:t>日</w:t>
      </w:r>
      <w:r>
        <w:rPr>
          <w:rFonts w:hint="eastAsia" w:asciiTheme="minorEastAsia" w:hAnsiTheme="minorEastAsia"/>
          <w:sz w:val="24"/>
          <w:highlight w:val="none"/>
        </w:rPr>
        <w:t>17:00。（北京时间，法定节假日除外）</w:t>
      </w:r>
    </w:p>
    <w:p>
      <w:pPr>
        <w:numPr>
          <w:ilvl w:val="0"/>
          <w:numId w:val="4"/>
        </w:numPr>
        <w:spacing w:line="276" w:lineRule="auto"/>
        <w:ind w:firstLine="480" w:firstLineChars="200"/>
        <w:jc w:val="left"/>
        <w:rPr>
          <w:rFonts w:asciiTheme="minorEastAsia" w:hAnsiTheme="minorEastAsia"/>
          <w:sz w:val="24"/>
          <w:highlight w:val="none"/>
        </w:rPr>
      </w:pPr>
      <w:r>
        <w:rPr>
          <w:rFonts w:hint="eastAsia" w:asciiTheme="minorEastAsia" w:hAnsiTheme="minorEastAsia"/>
          <w:sz w:val="24"/>
          <w:highlight w:val="none"/>
        </w:rPr>
        <w:t>报名方式：本项目需通过政采云平台网上报名。</w:t>
      </w:r>
    </w:p>
    <w:p>
      <w:pPr>
        <w:pStyle w:val="7"/>
        <w:tabs>
          <w:tab w:val="left" w:pos="851"/>
          <w:tab w:val="clear" w:pos="1155"/>
        </w:tabs>
        <w:jc w:val="left"/>
        <w:rPr>
          <w:rFonts w:ascii="Times New Roman" w:hAnsi="宋体" w:eastAsia="宋体" w:cs="Times New Roman"/>
          <w:b/>
          <w:bCs/>
        </w:rPr>
        <w:sectPr>
          <w:footerReference r:id="rId10" w:type="first"/>
          <w:footerReference r:id="rId9" w:type="default"/>
          <w:pgSz w:w="11907" w:h="16840"/>
          <w:pgMar w:top="1021" w:right="1134" w:bottom="1021" w:left="1134" w:header="567" w:footer="598" w:gutter="0"/>
          <w:pgBorders>
            <w:top w:val="none" w:sz="0" w:space="0"/>
            <w:left w:val="none" w:sz="0" w:space="0"/>
            <w:bottom w:val="none" w:sz="0" w:space="0"/>
            <w:right w:val="none" w:sz="0" w:space="0"/>
          </w:pgBorders>
          <w:cols w:space="720" w:num="1"/>
          <w:titlePg/>
          <w:docGrid w:type="lines" w:linePitch="312" w:charSpace="0"/>
        </w:sectPr>
      </w:pPr>
    </w:p>
    <w:p>
      <w:pPr>
        <w:spacing w:line="276" w:lineRule="auto"/>
        <w:jc w:val="left"/>
        <w:rPr>
          <w:rStyle w:val="25"/>
          <w:rFonts w:asciiTheme="minorEastAsia" w:hAnsiTheme="minorEastAsia"/>
          <w:sz w:val="24"/>
        </w:rPr>
      </w:pPr>
      <w:r>
        <w:rPr>
          <w:rFonts w:hint="eastAsia" w:asciiTheme="minorEastAsia" w:hAnsiTheme="minorEastAsia"/>
          <w:sz w:val="24"/>
        </w:rPr>
        <w:t>政采云平台注册链接：</w:t>
      </w:r>
      <w:r>
        <w:fldChar w:fldCharType="begin"/>
      </w:r>
      <w:r>
        <w:instrText xml:space="preserve"> HYPERLINK "https://middle.zcygov.cn/v-settle-front/enter/account?entranceType=1&amp;settleCategory=1&amp;isLoginAdd=true" </w:instrText>
      </w:r>
      <w:r>
        <w:fldChar w:fldCharType="separate"/>
      </w:r>
      <w:r>
        <w:rPr>
          <w:rStyle w:val="25"/>
          <w:rFonts w:hint="eastAsia" w:asciiTheme="minorEastAsia" w:hAnsiTheme="minorEastAsia"/>
          <w:sz w:val="24"/>
        </w:rPr>
        <w:t>https://middle.zcygov.cn/v-settle-front/enter/account?entranceType=1&amp;settleCategory=1&amp;isLoginAdd=true</w:t>
      </w:r>
      <w:r>
        <w:rPr>
          <w:rStyle w:val="25"/>
          <w:rFonts w:hint="eastAsia" w:asciiTheme="minorEastAsia" w:hAnsiTheme="minorEastAsia"/>
          <w:sz w:val="24"/>
        </w:rPr>
        <w:fldChar w:fldCharType="end"/>
      </w:r>
    </w:p>
    <w:p>
      <w:pPr>
        <w:spacing w:line="276" w:lineRule="auto"/>
        <w:jc w:val="left"/>
        <w:rPr>
          <w:rFonts w:asciiTheme="minorEastAsia" w:hAnsiTheme="minorEastAsia"/>
          <w:sz w:val="24"/>
        </w:rPr>
      </w:pPr>
      <w:r>
        <w:rPr>
          <w:rFonts w:hint="eastAsia" w:asciiTheme="minorEastAsia" w:hAnsiTheme="minorEastAsia"/>
          <w:sz w:val="24"/>
        </w:rPr>
        <w:t>注册成功后，用账号密码登录后台界面；</w:t>
      </w:r>
    </w:p>
    <w:p>
      <w:pPr>
        <w:spacing w:line="276" w:lineRule="auto"/>
        <w:rPr>
          <w:rFonts w:asciiTheme="minorEastAsia" w:hAnsiTheme="minorEastAsia"/>
          <w:sz w:val="24"/>
        </w:rPr>
      </w:pPr>
      <w:r>
        <w:rPr>
          <w:rFonts w:hint="eastAsia" w:asciiTheme="minorEastAsia" w:hAnsiTheme="minorEastAsia"/>
          <w:sz w:val="24"/>
        </w:rPr>
        <w:t>供应商报名路径：</w:t>
      </w:r>
      <w:r>
        <w:rPr>
          <w:rFonts w:hint="eastAsia" w:asciiTheme="minorEastAsia" w:hAnsiTheme="minorEastAsia"/>
          <w:color w:val="auto"/>
          <w:sz w:val="24"/>
        </w:rPr>
        <w:t>应用中心</w:t>
      </w:r>
      <w:r>
        <w:rPr>
          <w:rFonts w:hint="eastAsia" w:asciiTheme="minorEastAsia" w:hAnsiTheme="minorEastAsia"/>
          <w:color w:val="auto"/>
          <w:sz w:val="24"/>
          <w:lang w:eastAsia="zh-CN"/>
        </w:rPr>
        <w:t>－</w:t>
      </w:r>
      <w:r>
        <w:rPr>
          <w:rFonts w:hint="eastAsia" w:asciiTheme="minorEastAsia" w:hAnsiTheme="minorEastAsia"/>
          <w:sz w:val="24"/>
        </w:rPr>
        <w:t>项目采购</w:t>
      </w:r>
      <w:r>
        <w:rPr>
          <w:rFonts w:hint="eastAsia" w:asciiTheme="minorEastAsia" w:hAnsiTheme="minorEastAsia"/>
          <w:sz w:val="24"/>
          <w:lang w:eastAsia="zh-CN"/>
        </w:rPr>
        <w:t>－</w:t>
      </w:r>
      <w:r>
        <w:rPr>
          <w:rFonts w:hint="eastAsia" w:asciiTheme="minorEastAsia" w:hAnsiTheme="minorEastAsia"/>
          <w:sz w:val="24"/>
        </w:rPr>
        <w:t>获取采购文件管理，找到本项目的项目名称申请获取采购文件，按照系统界面要求填写供应商相关信息，同时将以下文件扫描件作为附件上传。</w:t>
      </w:r>
    </w:p>
    <w:p>
      <w:pPr>
        <w:spacing w:line="276" w:lineRule="auto"/>
        <w:rPr>
          <w:rFonts w:asciiTheme="minorEastAsia" w:hAnsiTheme="minorEastAsia"/>
          <w:sz w:val="24"/>
        </w:rPr>
      </w:pPr>
      <w:r>
        <w:rPr>
          <w:rFonts w:hint="eastAsia" w:asciiTheme="minorEastAsia" w:hAnsiTheme="minorEastAsia"/>
          <w:sz w:val="24"/>
        </w:rPr>
        <w:t>（1）法定代表人授权委托书扫描件（法定代表人手写签字或盖章，并加盖单位公章）；</w:t>
      </w:r>
    </w:p>
    <w:p>
      <w:pPr>
        <w:spacing w:line="276" w:lineRule="auto"/>
        <w:rPr>
          <w:rFonts w:hint="eastAsia" w:asciiTheme="minorEastAsia" w:hAnsiTheme="minorEastAsia"/>
          <w:sz w:val="24"/>
        </w:rPr>
      </w:pPr>
      <w:r>
        <w:rPr>
          <w:rFonts w:hint="eastAsia" w:asciiTheme="minorEastAsia" w:hAnsiTheme="minorEastAsia"/>
          <w:sz w:val="24"/>
        </w:rPr>
        <w:t>（2）授权代表身份证扫描件</w:t>
      </w:r>
    </w:p>
    <w:p>
      <w:pPr>
        <w:spacing w:line="276" w:lineRule="auto"/>
        <w:rPr>
          <w:rFonts w:hint="eastAsia" w:asciiTheme="minorEastAsia" w:hAnsiTheme="minorEastAsia" w:eastAsiaTheme="minorEastAsia"/>
          <w:sz w:val="24"/>
          <w:lang w:val="en-US" w:eastAsia="zh-CN"/>
        </w:rPr>
      </w:pPr>
      <w:r>
        <w:rPr>
          <w:rFonts w:hint="eastAsia" w:asciiTheme="minorEastAsia" w:hAnsiTheme="minorEastAsia"/>
          <w:sz w:val="24"/>
          <w:lang w:eastAsia="zh-CN"/>
        </w:rPr>
        <w:t>（</w:t>
      </w:r>
      <w:r>
        <w:rPr>
          <w:rFonts w:hint="eastAsia" w:asciiTheme="minorEastAsia" w:hAnsiTheme="minorEastAsia"/>
          <w:sz w:val="24"/>
          <w:lang w:val="en-US" w:eastAsia="zh-CN"/>
        </w:rPr>
        <w:t>3</w:t>
      </w:r>
      <w:r>
        <w:rPr>
          <w:rFonts w:hint="eastAsia" w:asciiTheme="minorEastAsia" w:hAnsiTheme="minorEastAsia"/>
          <w:sz w:val="24"/>
          <w:lang w:eastAsia="zh-CN"/>
        </w:rPr>
        <w:t>）</w:t>
      </w:r>
      <w:r>
        <w:rPr>
          <w:rFonts w:hint="eastAsia" w:asciiTheme="minorEastAsia" w:hAnsiTheme="minorEastAsia"/>
          <w:sz w:val="24"/>
          <w:lang w:val="en-US" w:eastAsia="zh-CN"/>
        </w:rPr>
        <w:t>保密承诺函</w:t>
      </w:r>
    </w:p>
    <w:p>
      <w:pPr>
        <w:pStyle w:val="45"/>
        <w:spacing w:line="360" w:lineRule="auto"/>
        <w:ind w:firstLine="0" w:firstLineChars="0"/>
        <w:rPr>
          <w:color w:val="000000"/>
          <w:sz w:val="24"/>
        </w:rPr>
      </w:pPr>
      <w:r>
        <w:rPr>
          <w:rFonts w:hint="eastAsia"/>
          <w:color w:val="000000"/>
          <w:sz w:val="24"/>
        </w:rPr>
        <w:t xml:space="preserve">  </w:t>
      </w:r>
    </w:p>
    <w:p>
      <w:pPr>
        <w:spacing w:line="276" w:lineRule="auto"/>
        <w:ind w:firstLine="480" w:firstLineChars="200"/>
        <w:jc w:val="center"/>
        <w:rPr>
          <w:rFonts w:asciiTheme="minorEastAsia" w:hAnsiTheme="minorEastAsia"/>
          <w:sz w:val="24"/>
        </w:rPr>
      </w:pPr>
      <w:r>
        <w:rPr>
          <w:rFonts w:hint="eastAsia" w:asciiTheme="minorEastAsia" w:hAnsiTheme="minorEastAsia"/>
          <w:sz w:val="24"/>
        </w:rPr>
        <w:t>法定代表人的授权委托书</w:t>
      </w:r>
    </w:p>
    <w:p>
      <w:pPr>
        <w:spacing w:line="276" w:lineRule="auto"/>
        <w:ind w:firstLine="480" w:firstLineChars="200"/>
        <w:rPr>
          <w:rFonts w:asciiTheme="minorEastAsia" w:hAnsiTheme="minorEastAsia"/>
          <w:sz w:val="24"/>
        </w:rPr>
      </w:pPr>
      <w:r>
        <w:rPr>
          <w:rFonts w:hint="eastAsia" w:asciiTheme="minorEastAsia" w:hAnsiTheme="minorEastAsia"/>
          <w:sz w:val="24"/>
        </w:rPr>
        <w:t>国家体育总局体育器材装备中心：</w:t>
      </w:r>
    </w:p>
    <w:p>
      <w:pPr>
        <w:spacing w:line="276" w:lineRule="auto"/>
        <w:ind w:firstLine="480" w:firstLineChars="200"/>
        <w:rPr>
          <w:rFonts w:asciiTheme="minorEastAsia" w:hAnsiTheme="minorEastAsia"/>
          <w:sz w:val="24"/>
        </w:rPr>
      </w:pPr>
      <w:r>
        <w:rPr>
          <w:rFonts w:hint="eastAsia" w:asciiTheme="minorEastAsia" w:hAnsiTheme="minorEastAsia"/>
          <w:sz w:val="24"/>
        </w:rPr>
        <w:t>本授权委托书声明：注册于（公司住址）的（公司名称）法定代表人（法定代表人姓名、职务）代表本公司</w:t>
      </w:r>
      <w:r>
        <w:rPr>
          <w:rFonts w:hint="eastAsia" w:asciiTheme="minorEastAsia" w:hAnsiTheme="minorEastAsia"/>
          <w:sz w:val="24"/>
          <w:lang w:eastAsia="zh-CN"/>
        </w:rPr>
        <w:t>，</w:t>
      </w:r>
      <w:r>
        <w:rPr>
          <w:rFonts w:hint="eastAsia" w:asciiTheme="minorEastAsia" w:hAnsiTheme="minorEastAsia"/>
          <w:sz w:val="24"/>
        </w:rPr>
        <w:t>授权在下面签字的（法定代表人授权代表职务、姓名）为本公司的合法代理人，就贵方组织的（项目名称）项目，采购编号：   以本公司名义办理报名登记。</w:t>
      </w:r>
    </w:p>
    <w:p>
      <w:pPr>
        <w:spacing w:line="276" w:lineRule="auto"/>
        <w:ind w:firstLine="480" w:firstLineChars="200"/>
        <w:rPr>
          <w:rFonts w:asciiTheme="minorEastAsia" w:hAnsiTheme="minorEastAsia"/>
          <w:sz w:val="24"/>
        </w:rPr>
      </w:pPr>
      <w:r>
        <w:rPr>
          <w:rFonts w:hint="eastAsia" w:asciiTheme="minorEastAsia" w:hAnsiTheme="minorEastAsia"/>
          <w:sz w:val="24"/>
        </w:rPr>
        <w:t>本授权书于</w:t>
      </w:r>
      <w:r>
        <w:rPr>
          <w:rFonts w:hint="eastAsia" w:asciiTheme="minorEastAsia" w:hAnsiTheme="minorEastAsia"/>
          <w:sz w:val="24"/>
          <w:lang w:val="en-US" w:eastAsia="zh-CN"/>
        </w:rPr>
        <w:t xml:space="preserve">   </w:t>
      </w:r>
      <w:r>
        <w:rPr>
          <w:rFonts w:hint="eastAsia" w:asciiTheme="minorEastAsia" w:hAnsiTheme="minorEastAsia"/>
          <w:sz w:val="24"/>
        </w:rPr>
        <w:t>年</w:t>
      </w:r>
      <w:r>
        <w:rPr>
          <w:rFonts w:hint="eastAsia" w:asciiTheme="minorEastAsia" w:hAnsiTheme="minorEastAsia"/>
          <w:sz w:val="24"/>
          <w:lang w:val="en-US" w:eastAsia="zh-CN"/>
        </w:rPr>
        <w:t xml:space="preserve">  </w:t>
      </w:r>
      <w:r>
        <w:rPr>
          <w:rFonts w:hint="eastAsia" w:asciiTheme="minorEastAsia" w:hAnsiTheme="minorEastAsia"/>
          <w:sz w:val="24"/>
        </w:rPr>
        <w:t>月</w:t>
      </w:r>
      <w:r>
        <w:rPr>
          <w:rFonts w:hint="eastAsia" w:asciiTheme="minorEastAsia" w:hAnsiTheme="minorEastAsia"/>
          <w:sz w:val="24"/>
          <w:lang w:val="en-US" w:eastAsia="zh-CN"/>
        </w:rPr>
        <w:t xml:space="preserve">  </w:t>
      </w:r>
      <w:r>
        <w:rPr>
          <w:rFonts w:hint="eastAsia" w:asciiTheme="minorEastAsia" w:hAnsiTheme="minorEastAsia"/>
          <w:sz w:val="24"/>
        </w:rPr>
        <w:t>日签字生效，特此声明。</w:t>
      </w:r>
    </w:p>
    <w:p>
      <w:pPr>
        <w:spacing w:line="276" w:lineRule="auto"/>
        <w:ind w:firstLine="480" w:firstLineChars="200"/>
        <w:rPr>
          <w:rFonts w:asciiTheme="minorEastAsia" w:hAnsiTheme="minorEastAsia"/>
          <w:sz w:val="24"/>
        </w:rPr>
      </w:pPr>
    </w:p>
    <w:p>
      <w:pPr>
        <w:spacing w:line="276" w:lineRule="auto"/>
        <w:ind w:firstLine="480" w:firstLineChars="200"/>
        <w:rPr>
          <w:rFonts w:asciiTheme="minorEastAsia" w:hAnsiTheme="minorEastAsia"/>
          <w:sz w:val="24"/>
        </w:rPr>
      </w:pPr>
      <w:r>
        <w:rPr>
          <w:rFonts w:hint="eastAsia" w:asciiTheme="minorEastAsia" w:hAnsiTheme="minorEastAsia"/>
          <w:sz w:val="24"/>
        </w:rPr>
        <w:t>法定代表人印刷体姓名：</w:t>
      </w:r>
      <w:r>
        <w:rPr>
          <w:rFonts w:hint="eastAsia" w:asciiTheme="minorEastAsia" w:hAnsiTheme="minorEastAsia"/>
          <w:sz w:val="24"/>
          <w:lang w:val="en-US" w:eastAsia="zh-CN"/>
        </w:rPr>
        <w:t xml:space="preserve">  </w:t>
      </w:r>
      <w:r>
        <w:rPr>
          <w:rFonts w:hint="eastAsia" w:asciiTheme="minorEastAsia" w:hAnsiTheme="minorEastAsia"/>
          <w:sz w:val="24"/>
        </w:rPr>
        <w:t xml:space="preserve"> 签字</w:t>
      </w:r>
      <w:r>
        <w:rPr>
          <w:rFonts w:hint="eastAsia" w:asciiTheme="minorEastAsia" w:hAnsiTheme="minorEastAsia"/>
          <w:sz w:val="24"/>
          <w:lang w:eastAsia="zh-CN"/>
        </w:rPr>
        <w:t>（</w:t>
      </w:r>
      <w:r>
        <w:rPr>
          <w:rFonts w:hint="eastAsia" w:asciiTheme="minorEastAsia" w:hAnsiTheme="minorEastAsia"/>
          <w:sz w:val="24"/>
          <w:lang w:val="en-US" w:eastAsia="zh-CN"/>
        </w:rPr>
        <w:t>本人签字，印章无效</w:t>
      </w:r>
      <w:r>
        <w:rPr>
          <w:rFonts w:hint="eastAsia" w:asciiTheme="minorEastAsia" w:hAnsiTheme="minorEastAsia"/>
          <w:sz w:val="24"/>
          <w:lang w:eastAsia="zh-CN"/>
        </w:rPr>
        <w:t>）</w:t>
      </w:r>
      <w:r>
        <w:rPr>
          <w:rFonts w:hint="eastAsia" w:asciiTheme="minorEastAsia" w:hAnsiTheme="minorEastAsia"/>
          <w:sz w:val="24"/>
        </w:rPr>
        <w:t>：</w:t>
      </w:r>
      <w:r>
        <w:rPr>
          <w:rFonts w:hint="eastAsia" w:asciiTheme="minorEastAsia" w:hAnsiTheme="minorEastAsia"/>
          <w:sz w:val="24"/>
          <w:lang w:val="en-US" w:eastAsia="zh-CN"/>
        </w:rPr>
        <w:t xml:space="preserve">  </w:t>
      </w:r>
      <w:r>
        <w:rPr>
          <w:rFonts w:hint="eastAsia" w:asciiTheme="minorEastAsia" w:hAnsiTheme="minorEastAsia"/>
          <w:sz w:val="24"/>
        </w:rPr>
        <w:t xml:space="preserve"> 电话：</w:t>
      </w:r>
    </w:p>
    <w:p>
      <w:pPr>
        <w:spacing w:line="276" w:lineRule="auto"/>
        <w:ind w:firstLine="480" w:firstLineChars="200"/>
        <w:rPr>
          <w:rFonts w:asciiTheme="minorEastAsia" w:hAnsiTheme="minorEastAsia"/>
          <w:sz w:val="24"/>
        </w:rPr>
      </w:pPr>
      <w:r>
        <w:rPr>
          <w:rFonts w:hint="eastAsia" w:asciiTheme="minorEastAsia" w:hAnsiTheme="minorEastAsia"/>
          <w:sz w:val="24"/>
        </w:rPr>
        <w:t>授权代表印刷体姓名：</w:t>
      </w:r>
      <w:r>
        <w:rPr>
          <w:rFonts w:hint="eastAsia" w:asciiTheme="minorEastAsia" w:hAnsiTheme="minorEastAsia"/>
          <w:sz w:val="24"/>
          <w:lang w:val="en-US" w:eastAsia="zh-CN"/>
        </w:rPr>
        <w:t xml:space="preserve">  </w:t>
      </w:r>
      <w:r>
        <w:rPr>
          <w:rFonts w:hint="eastAsia" w:asciiTheme="minorEastAsia" w:hAnsiTheme="minorEastAsia"/>
          <w:sz w:val="24"/>
        </w:rPr>
        <w:t xml:space="preserve"> 签字</w:t>
      </w:r>
      <w:r>
        <w:rPr>
          <w:rFonts w:hint="eastAsia" w:asciiTheme="minorEastAsia" w:hAnsiTheme="minorEastAsia"/>
          <w:sz w:val="24"/>
          <w:lang w:eastAsia="zh-CN"/>
        </w:rPr>
        <w:t>（</w:t>
      </w:r>
      <w:r>
        <w:rPr>
          <w:rFonts w:hint="eastAsia" w:asciiTheme="minorEastAsia" w:hAnsiTheme="minorEastAsia"/>
          <w:sz w:val="24"/>
          <w:lang w:val="en-US" w:eastAsia="zh-CN"/>
        </w:rPr>
        <w:t>本人签字，印章无效</w:t>
      </w:r>
      <w:r>
        <w:rPr>
          <w:rFonts w:hint="eastAsia" w:asciiTheme="minorEastAsia" w:hAnsiTheme="minorEastAsia"/>
          <w:sz w:val="24"/>
          <w:lang w:eastAsia="zh-CN"/>
        </w:rPr>
        <w:t>）</w:t>
      </w: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 xml:space="preserve">职务： </w:t>
      </w:r>
      <w:r>
        <w:rPr>
          <w:rFonts w:hint="eastAsia" w:asciiTheme="minorEastAsia" w:hAnsiTheme="minorEastAsia"/>
          <w:sz w:val="24"/>
          <w:lang w:val="en-US" w:eastAsia="zh-CN"/>
        </w:rPr>
        <w:t xml:space="preserve"> </w:t>
      </w:r>
      <w:r>
        <w:rPr>
          <w:rFonts w:hint="eastAsia" w:asciiTheme="minorEastAsia" w:hAnsiTheme="minorEastAsia"/>
          <w:sz w:val="24"/>
        </w:rPr>
        <w:t>电话：</w:t>
      </w:r>
    </w:p>
    <w:p>
      <w:pPr>
        <w:spacing w:line="276" w:lineRule="auto"/>
        <w:ind w:firstLine="480" w:firstLineChars="200"/>
        <w:rPr>
          <w:rFonts w:asciiTheme="minorEastAsia" w:hAnsiTheme="minorEastAsia"/>
          <w:sz w:val="24"/>
        </w:rPr>
      </w:pPr>
      <w:r>
        <w:rPr>
          <w:rFonts w:hint="eastAsia" w:asciiTheme="minorEastAsia" w:hAnsiTheme="minorEastAsia"/>
          <w:sz w:val="24"/>
        </w:rPr>
        <w:t xml:space="preserve">授权代表身份证号： </w:t>
      </w:r>
      <w:r>
        <w:rPr>
          <w:rFonts w:hint="eastAsia" w:asciiTheme="minorEastAsia" w:hAnsiTheme="minorEastAsia"/>
          <w:sz w:val="24"/>
          <w:lang w:val="en-US" w:eastAsia="zh-CN"/>
        </w:rPr>
        <w:t xml:space="preserve">   （</w:t>
      </w:r>
      <w:r>
        <w:rPr>
          <w:rFonts w:hint="eastAsia" w:asciiTheme="minorEastAsia" w:hAnsiTheme="minorEastAsia"/>
          <w:sz w:val="24"/>
        </w:rPr>
        <w:t>身份证扫描件附后）</w:t>
      </w:r>
    </w:p>
    <w:p>
      <w:pPr>
        <w:spacing w:line="276" w:lineRule="auto"/>
        <w:ind w:firstLine="480" w:firstLineChars="200"/>
        <w:rPr>
          <w:rFonts w:asciiTheme="minorEastAsia" w:hAnsiTheme="minorEastAsia"/>
          <w:sz w:val="24"/>
        </w:rPr>
      </w:pPr>
      <w:r>
        <w:rPr>
          <w:rFonts w:hint="eastAsia" w:asciiTheme="minorEastAsia" w:hAnsiTheme="minorEastAsia"/>
          <w:sz w:val="24"/>
        </w:rPr>
        <w:t>公司全称（</w:t>
      </w:r>
      <w:r>
        <w:rPr>
          <w:rFonts w:hint="eastAsia" w:asciiTheme="minorEastAsia" w:hAnsiTheme="minorEastAsia"/>
          <w:sz w:val="24"/>
          <w:lang w:val="en-US" w:eastAsia="zh-CN"/>
        </w:rPr>
        <w:t>须加盖</w:t>
      </w:r>
      <w:r>
        <w:rPr>
          <w:rFonts w:hint="eastAsia" w:asciiTheme="minorEastAsia" w:hAnsiTheme="minorEastAsia"/>
          <w:sz w:val="24"/>
        </w:rPr>
        <w:t>公章）：</w:t>
      </w:r>
    </w:p>
    <w:p>
      <w:pPr>
        <w:spacing w:line="360" w:lineRule="auto"/>
        <w:ind w:firstLine="480" w:firstLineChars="200"/>
        <w:rPr>
          <w:color w:val="000000"/>
          <w:sz w:val="24"/>
        </w:rPr>
      </w:pPr>
      <w:r>
        <w:rPr>
          <w:rFonts w:hint="eastAsia"/>
          <w:color w:val="000000"/>
          <w:sz w:val="24"/>
        </w:rPr>
        <w:t>采购文件电子文档可在中国政府采购网（www.ccgp.gov.cn）免费下载。</w:t>
      </w:r>
    </w:p>
    <w:p>
      <w:pPr>
        <w:pStyle w:val="9"/>
        <w:ind w:firstLine="391"/>
      </w:pPr>
    </w:p>
    <w:p>
      <w:pPr>
        <w:snapToGrid w:val="0"/>
        <w:spacing w:line="440" w:lineRule="exact"/>
        <w:ind w:firstLine="562" w:firstLineChars="200"/>
        <w:rPr>
          <w:rFonts w:hint="eastAsia"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未在规定时间内按要求提交以上文件进行报名登记，而直接编制报价文件参与报价的企业，其报价将被拒绝。</w:t>
      </w:r>
    </w:p>
    <w:p>
      <w:pPr>
        <w:spacing w:line="276" w:lineRule="auto"/>
        <w:ind w:firstLine="480" w:firstLineChars="200"/>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、联系方式</w:t>
      </w:r>
    </w:p>
    <w:p>
      <w:pPr>
        <w:spacing w:line="276" w:lineRule="auto"/>
        <w:ind w:firstLine="480" w:firstLineChars="200"/>
        <w:rPr>
          <w:rFonts w:asciiTheme="minorEastAsia" w:hAnsiTheme="minorEastAsia"/>
          <w:sz w:val="24"/>
        </w:rPr>
      </w:pPr>
      <w:r>
        <w:rPr>
          <w:rFonts w:hint="eastAsia" w:asciiTheme="minorEastAsia" w:hAnsiTheme="minorEastAsia"/>
          <w:sz w:val="24"/>
        </w:rPr>
        <w:t>电子邮箱：</w:t>
      </w:r>
      <w:r>
        <w:rPr>
          <w:rFonts w:hint="eastAsia" w:asciiTheme="minorEastAsia" w:hAnsiTheme="minorEastAsia"/>
          <w:sz w:val="24"/>
          <w:lang w:val="en-US" w:eastAsia="zh-CN"/>
        </w:rPr>
        <w:t>zq</w:t>
      </w:r>
      <w:r>
        <w:rPr>
          <w:rFonts w:hint="eastAsia" w:asciiTheme="minorEastAsia" w:hAnsiTheme="minorEastAsia"/>
          <w:sz w:val="24"/>
          <w:u w:val="dotted"/>
          <w:lang w:val="en-US" w:eastAsia="zh-CN"/>
        </w:rPr>
        <w:t>w</w:t>
      </w:r>
      <w:r>
        <w:rPr>
          <w:rFonts w:hint="eastAsia" w:asciiTheme="minorEastAsia" w:hAnsiTheme="minorEastAsia"/>
          <w:sz w:val="24"/>
        </w:rPr>
        <w:t>cgc@1</w:t>
      </w:r>
      <w:r>
        <w:rPr>
          <w:rFonts w:hint="eastAsia" w:asciiTheme="minorEastAsia" w:hAnsiTheme="minorEastAsia"/>
          <w:sz w:val="24"/>
          <w:lang w:val="en-US" w:eastAsia="zh-CN"/>
        </w:rPr>
        <w:t>63</w:t>
      </w:r>
      <w:r>
        <w:rPr>
          <w:rFonts w:hint="eastAsia" w:asciiTheme="minorEastAsia" w:hAnsiTheme="minorEastAsia"/>
          <w:sz w:val="24"/>
        </w:rPr>
        <w:t>.com</w:t>
      </w:r>
    </w:p>
    <w:p>
      <w:pPr>
        <w:spacing w:line="276" w:lineRule="auto"/>
        <w:ind w:firstLine="480" w:firstLineChars="200"/>
        <w:rPr>
          <w:rFonts w:asciiTheme="minorEastAsia" w:hAnsiTheme="minorEastAsia"/>
          <w:sz w:val="24"/>
        </w:rPr>
      </w:pPr>
      <w:r>
        <w:rPr>
          <w:rFonts w:hint="eastAsia" w:asciiTheme="minorEastAsia" w:hAnsiTheme="minorEastAsia"/>
          <w:sz w:val="24"/>
        </w:rPr>
        <w:t>联系人：</w:t>
      </w:r>
      <w:r>
        <w:rPr>
          <w:rFonts w:hint="eastAsia" w:asciiTheme="minorEastAsia" w:hAnsiTheme="minorEastAsia"/>
          <w:sz w:val="24"/>
          <w:lang w:val="en-US" w:eastAsia="zh-CN"/>
        </w:rPr>
        <w:t>张</w:t>
      </w:r>
      <w:r>
        <w:rPr>
          <w:rFonts w:hint="eastAsia" w:asciiTheme="minorEastAsia" w:hAnsiTheme="minorEastAsia"/>
          <w:sz w:val="24"/>
        </w:rPr>
        <w:t xml:space="preserve">老师 </w:t>
      </w:r>
    </w:p>
    <w:p>
      <w:pPr>
        <w:spacing w:line="276"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sz w:val="24"/>
        </w:rPr>
        <w:t>联系电话：0</w:t>
      </w:r>
      <w:r>
        <w:rPr>
          <w:rFonts w:asciiTheme="minorEastAsia" w:hAnsiTheme="minorEastAsia"/>
          <w:sz w:val="24"/>
        </w:rPr>
        <w:t>10-</w:t>
      </w:r>
      <w:r>
        <w:rPr>
          <w:rFonts w:hint="eastAsia" w:asciiTheme="minorEastAsia" w:hAnsiTheme="minorEastAsia"/>
          <w:sz w:val="24"/>
        </w:rPr>
        <w:t>8718</w:t>
      </w:r>
      <w:r>
        <w:rPr>
          <w:rFonts w:hint="eastAsia" w:asciiTheme="minorEastAsia" w:hAnsiTheme="minorEastAsia"/>
          <w:sz w:val="24"/>
          <w:lang w:val="en-US" w:eastAsia="zh-CN"/>
        </w:rPr>
        <w:t>2634</w:t>
      </w:r>
    </w:p>
    <w:p>
      <w:pPr>
        <w:snapToGrid w:val="0"/>
        <w:spacing w:line="440" w:lineRule="exact"/>
        <w:ind w:firstLine="562" w:firstLineChars="200"/>
        <w:rPr>
          <w:rFonts w:hint="eastAsia" w:ascii="仿宋" w:hAnsi="仿宋" w:eastAsia="仿宋"/>
          <w:b/>
          <w:bCs/>
          <w:color w:val="000000" w:themeColor="text1"/>
          <w:kern w:val="0"/>
          <w:sz w:val="28"/>
          <w:szCs w:val="28"/>
          <w14:textFill>
            <w14:solidFill>
              <w14:schemeClr w14:val="tx1"/>
            </w14:solidFill>
          </w14:textFill>
        </w:rPr>
      </w:pPr>
    </w:p>
    <w:p>
      <w:pPr>
        <w:pStyle w:val="28"/>
        <w:spacing w:line="276" w:lineRule="auto"/>
        <w:rPr>
          <w:rFonts w:cs="Times New Roman" w:asciiTheme="minorEastAsia" w:hAnsiTheme="minorEastAsia"/>
          <w:color w:val="auto"/>
          <w:sz w:val="24"/>
          <w:highlight w:val="none"/>
        </w:rPr>
      </w:pPr>
      <w:bookmarkStart w:id="18" w:name="_Toc12823"/>
      <w:bookmarkStart w:id="19" w:name="_Toc103068835"/>
      <w:bookmarkStart w:id="20" w:name="_Toc115756021"/>
      <w:bookmarkStart w:id="21" w:name="_Toc103068836"/>
      <w:bookmarkStart w:id="22" w:name="_Toc499216471"/>
      <w:r>
        <w:rPr>
          <w:rFonts w:hint="eastAsia" w:cs="Times New Roman" w:asciiTheme="minorEastAsia" w:hAnsiTheme="minorEastAsia"/>
          <w:color w:val="auto"/>
          <w:sz w:val="24"/>
          <w:highlight w:val="none"/>
        </w:rPr>
        <w:t>五、</w:t>
      </w:r>
      <w:r>
        <w:rPr>
          <w:rFonts w:hint="eastAsia" w:cs="Times New Roman" w:asciiTheme="minorEastAsia" w:hAnsiTheme="minorEastAsia"/>
          <w:color w:val="auto"/>
          <w:sz w:val="24"/>
          <w:highlight w:val="none"/>
          <w:lang w:eastAsia="zh-CN"/>
        </w:rPr>
        <w:t>谈判</w:t>
      </w:r>
      <w:r>
        <w:rPr>
          <w:rFonts w:hint="eastAsia" w:cs="Times New Roman" w:asciiTheme="minorEastAsia" w:hAnsiTheme="minorEastAsia"/>
          <w:color w:val="auto"/>
          <w:sz w:val="24"/>
          <w:highlight w:val="none"/>
        </w:rPr>
        <w:t>时间、地点</w:t>
      </w:r>
      <w:bookmarkEnd w:id="18"/>
      <w:bookmarkEnd w:id="19"/>
    </w:p>
    <w:p>
      <w:pPr>
        <w:pStyle w:val="7"/>
        <w:ind w:firstLine="480" w:firstLineChars="200"/>
      </w:pPr>
      <w:r>
        <w:rPr>
          <w:rFonts w:hint="eastAsia"/>
        </w:rPr>
        <w:t>1、</w:t>
      </w:r>
      <w:r>
        <w:rPr>
          <w:rFonts w:ascii="Times New Roman" w:hAnsi="宋体"/>
        </w:rPr>
        <w:t>响应文件递交截止及</w:t>
      </w:r>
      <w:r>
        <w:rPr>
          <w:rFonts w:hint="eastAsia" w:ascii="Times New Roman" w:hAnsi="宋体"/>
          <w:lang w:eastAsia="zh-CN"/>
        </w:rPr>
        <w:t>谈判</w:t>
      </w:r>
      <w:r>
        <w:rPr>
          <w:rFonts w:ascii="Times New Roman" w:hAnsi="宋体"/>
        </w:rPr>
        <w:t>开始时间</w:t>
      </w:r>
      <w:r>
        <w:rPr>
          <w:rFonts w:hint="eastAsia"/>
        </w:rPr>
        <w:t>：</w:t>
      </w:r>
      <w:r>
        <w:rPr>
          <w:rFonts w:hint="eastAsia"/>
          <w:color w:val="FF0000"/>
          <w:u w:val="single"/>
        </w:rPr>
        <w:t>2024</w:t>
      </w:r>
      <w:r>
        <w:rPr>
          <w:rFonts w:hint="eastAsia"/>
          <w:color w:val="FF0000"/>
        </w:rPr>
        <w:t>年</w:t>
      </w:r>
      <w:r>
        <w:rPr>
          <w:rFonts w:hint="eastAsia"/>
          <w:color w:val="FF0000"/>
          <w:u w:val="single"/>
        </w:rPr>
        <w:t xml:space="preserve"> </w:t>
      </w:r>
      <w:r>
        <w:rPr>
          <w:rFonts w:hint="eastAsia"/>
          <w:color w:val="FF0000"/>
          <w:u w:val="single"/>
          <w:lang w:val="en-US" w:eastAsia="zh-CN"/>
        </w:rPr>
        <w:t>9</w:t>
      </w:r>
      <w:r>
        <w:rPr>
          <w:rFonts w:hint="eastAsia"/>
          <w:color w:val="FF0000"/>
        </w:rPr>
        <w:t>月</w:t>
      </w:r>
      <w:r>
        <w:rPr>
          <w:rFonts w:hint="eastAsia"/>
          <w:color w:val="FF0000"/>
          <w:u w:val="single"/>
          <w:lang w:val="en-US" w:eastAsia="zh-CN"/>
        </w:rPr>
        <w:t>26</w:t>
      </w:r>
      <w:r>
        <w:rPr>
          <w:rFonts w:hint="eastAsia"/>
          <w:color w:val="FF0000"/>
        </w:rPr>
        <w:t>日</w:t>
      </w:r>
      <w:r>
        <w:rPr>
          <w:rFonts w:hint="eastAsia"/>
          <w:color w:val="FF0000"/>
          <w:u w:val="single"/>
        </w:rPr>
        <w:t>上午9：30</w:t>
      </w:r>
      <w:r>
        <w:rPr>
          <w:rFonts w:hint="eastAsia"/>
          <w:color w:val="FF0000"/>
        </w:rPr>
        <w:t xml:space="preserve"> </w:t>
      </w:r>
      <w:r>
        <w:rPr>
          <w:rFonts w:hint="eastAsia"/>
        </w:rPr>
        <w:t>，逾期递交或响应文件不符合采购规定，则被拒绝。</w:t>
      </w:r>
    </w:p>
    <w:p>
      <w:pPr>
        <w:pStyle w:val="7"/>
        <w:ind w:firstLine="480" w:firstLineChars="200"/>
      </w:pPr>
      <w:r>
        <w:rPr>
          <w:rFonts w:hint="eastAsia"/>
        </w:rPr>
        <w:t>2、</w:t>
      </w:r>
      <w:r>
        <w:rPr>
          <w:rFonts w:ascii="Times New Roman" w:hAnsi="宋体"/>
        </w:rPr>
        <w:t>响应文件递交及</w:t>
      </w:r>
      <w:r>
        <w:rPr>
          <w:rFonts w:hint="eastAsia" w:ascii="Times New Roman" w:hAnsi="宋体"/>
          <w:lang w:eastAsia="zh-CN"/>
        </w:rPr>
        <w:t>谈判</w:t>
      </w:r>
      <w:r>
        <w:rPr>
          <w:rFonts w:ascii="Times New Roman" w:hAnsi="宋体"/>
        </w:rPr>
        <w:t>地点</w:t>
      </w:r>
      <w:r>
        <w:rPr>
          <w:rFonts w:hint="eastAsia"/>
        </w:rPr>
        <w:t>：国家体育总局体育器材装备中心601会议室</w:t>
      </w:r>
    </w:p>
    <w:p>
      <w:pPr>
        <w:pStyle w:val="7"/>
        <w:ind w:firstLine="720" w:firstLineChars="300"/>
      </w:pPr>
      <w:r>
        <w:rPr>
          <w:rFonts w:hint="eastAsia"/>
          <w:lang w:eastAsia="zh-CN"/>
        </w:rPr>
        <w:t>谈判</w:t>
      </w:r>
      <w:r>
        <w:rPr>
          <w:rFonts w:hint="eastAsia"/>
        </w:rPr>
        <w:t>等候区</w:t>
      </w:r>
      <w:r>
        <w:rPr>
          <w:rFonts w:hint="eastAsia"/>
          <w:lang w:eastAsia="zh-CN"/>
        </w:rPr>
        <w:t>：</w:t>
      </w:r>
      <w:r>
        <w:rPr>
          <w:rFonts w:hint="eastAsia"/>
        </w:rPr>
        <w:t xml:space="preserve"> 国家体育总局体育器材装备中心622会议室</w:t>
      </w:r>
    </w:p>
    <w:p>
      <w:pPr>
        <w:pStyle w:val="7"/>
        <w:ind w:firstLine="748" w:firstLineChars="312"/>
      </w:pPr>
      <w:r>
        <w:rPr>
          <w:rFonts w:hint="eastAsia"/>
        </w:rPr>
        <w:t>地址：北京市东城区体育馆路3号</w:t>
      </w:r>
    </w:p>
    <w:p>
      <w:pPr>
        <w:pStyle w:val="7"/>
        <w:ind w:firstLine="432" w:firstLineChars="180"/>
        <w:rPr>
          <w:rFonts w:ascii="Times New Roman" w:hAnsi="宋体"/>
        </w:rPr>
      </w:pPr>
      <w:r>
        <w:rPr>
          <w:rFonts w:hint="eastAsia"/>
        </w:rPr>
        <w:t>3、</w:t>
      </w:r>
      <w:r>
        <w:rPr>
          <w:rFonts w:ascii="Times New Roman" w:hAnsi="宋体"/>
        </w:rPr>
        <w:t>报价人须按采购单位要求按时到达指定地点等候参加</w:t>
      </w:r>
      <w:r>
        <w:rPr>
          <w:rFonts w:hint="eastAsia" w:ascii="Times New Roman" w:hAnsi="宋体"/>
          <w:lang w:eastAsia="zh-CN"/>
        </w:rPr>
        <w:t>谈判</w:t>
      </w:r>
      <w:r>
        <w:rPr>
          <w:rFonts w:ascii="Times New Roman" w:hAnsi="宋体"/>
        </w:rPr>
        <w:t>，如未能按时参加</w:t>
      </w:r>
      <w:r>
        <w:rPr>
          <w:rFonts w:hint="eastAsia" w:ascii="Times New Roman" w:hAnsi="宋体"/>
          <w:lang w:eastAsia="zh-CN"/>
        </w:rPr>
        <w:t>谈判</w:t>
      </w:r>
      <w:r>
        <w:rPr>
          <w:rFonts w:ascii="Times New Roman" w:hAnsi="宋体"/>
        </w:rPr>
        <w:t>，则视为自动放弃本次采购活动。每个报价人指定的</w:t>
      </w:r>
      <w:r>
        <w:rPr>
          <w:rFonts w:hint="eastAsia" w:ascii="Times New Roman" w:hAnsi="宋体"/>
          <w:lang w:eastAsia="zh-CN"/>
        </w:rPr>
        <w:t>谈判</w:t>
      </w:r>
      <w:r>
        <w:rPr>
          <w:rFonts w:ascii="Times New Roman" w:hAnsi="宋体"/>
        </w:rPr>
        <w:t>代表不得超过三人。</w:t>
      </w:r>
    </w:p>
    <w:p>
      <w:pPr>
        <w:pStyle w:val="7"/>
        <w:ind w:firstLine="432" w:firstLineChars="180"/>
        <w:rPr>
          <w:rFonts w:ascii="Times New Roman" w:hAnsi="Times New Roman" w:eastAsia="宋体" w:cs="Times New Roman"/>
        </w:rPr>
      </w:pPr>
    </w:p>
    <w:p>
      <w:pPr>
        <w:pStyle w:val="18"/>
        <w:rPr>
          <w:rFonts w:eastAsia="宋体"/>
          <w:color w:val="000000" w:themeColor="text1"/>
          <w14:textFill>
            <w14:solidFill>
              <w14:schemeClr w14:val="tx1"/>
            </w14:solidFill>
          </w14:textFill>
        </w:rPr>
      </w:pPr>
      <w:bookmarkStart w:id="23" w:name="_Toc22038"/>
      <w:r>
        <w:rPr>
          <w:rFonts w:hint="eastAsia" w:eastAsia="宋体"/>
          <w:color w:val="000000" w:themeColor="text1"/>
          <w14:textFill>
            <w14:solidFill>
              <w14:schemeClr w14:val="tx1"/>
            </w14:solidFill>
          </w14:textFill>
        </w:rPr>
        <w:t>第二部分报价须知</w:t>
      </w:r>
      <w:bookmarkEnd w:id="20"/>
      <w:bookmarkEnd w:id="21"/>
      <w:bookmarkEnd w:id="22"/>
      <w:bookmarkEnd w:id="23"/>
    </w:p>
    <w:p>
      <w:pPr>
        <w:pStyle w:val="29"/>
        <w:rPr>
          <w:rFonts w:ascii="Times New Roman" w:hAnsi="Times New Roman" w:eastAsia="宋体" w:cs="Times New Roman"/>
          <w:color w:val="auto"/>
        </w:rPr>
      </w:pPr>
      <w:bookmarkStart w:id="24" w:name="_Toc103068837"/>
      <w:bookmarkStart w:id="25" w:name="_Toc115756022"/>
      <w:bookmarkStart w:id="26" w:name="_Toc499216472"/>
      <w:bookmarkStart w:id="27" w:name="_Toc18245"/>
      <w:r>
        <w:rPr>
          <w:rFonts w:ascii="Times New Roman" w:hAnsi="宋体" w:eastAsia="宋体" w:cs="Times New Roman"/>
          <w:color w:val="auto"/>
        </w:rPr>
        <w:t>一、总则</w:t>
      </w:r>
      <w:bookmarkEnd w:id="24"/>
      <w:bookmarkEnd w:id="25"/>
      <w:bookmarkEnd w:id="26"/>
      <w:bookmarkEnd w:id="27"/>
    </w:p>
    <w:p>
      <w:pPr>
        <w:pStyle w:val="30"/>
        <w:rPr>
          <w:rFonts w:ascii="Times New Roman" w:hAnsi="Times New Roman" w:eastAsia="宋体" w:cs="Times New Roman"/>
          <w:color w:val="auto"/>
        </w:rPr>
      </w:pPr>
      <w:r>
        <w:rPr>
          <w:rFonts w:ascii="Times New Roman" w:eastAsia="宋体" w:cs="Times New Roman"/>
          <w:color w:val="auto"/>
        </w:rPr>
        <w:t>适用范围</w:t>
      </w:r>
    </w:p>
    <w:p>
      <w:pPr>
        <w:pStyle w:val="31"/>
        <w:ind w:firstLine="480"/>
        <w:rPr>
          <w:rFonts w:ascii="Times New Roman" w:hAnsi="Times New Roman" w:eastAsia="宋体" w:cs="Times New Roman"/>
        </w:rPr>
      </w:pPr>
      <w:r>
        <w:rPr>
          <w:rFonts w:ascii="Times New Roman" w:hAnsi="宋体" w:eastAsia="宋体" w:cs="Times New Roman"/>
        </w:rPr>
        <w:t>本文件适用于本次所有服务及相关货物的采购。</w:t>
      </w:r>
    </w:p>
    <w:p>
      <w:pPr>
        <w:pStyle w:val="30"/>
        <w:rPr>
          <w:rFonts w:ascii="Times New Roman" w:hAnsi="Times New Roman" w:eastAsia="宋体" w:cs="Times New Roman"/>
          <w:color w:val="auto"/>
        </w:rPr>
      </w:pPr>
      <w:r>
        <w:rPr>
          <w:rFonts w:ascii="Times New Roman" w:eastAsia="宋体" w:cs="Times New Roman"/>
          <w:color w:val="auto"/>
        </w:rPr>
        <w:t>定义</w:t>
      </w:r>
    </w:p>
    <w:p>
      <w:pPr>
        <w:pStyle w:val="32"/>
        <w:ind w:firstLine="480"/>
        <w:rPr>
          <w:rFonts w:ascii="Times New Roman" w:hAnsi="Times New Roman" w:eastAsia="宋体" w:cs="Times New Roman"/>
        </w:rPr>
      </w:pPr>
      <w:r>
        <w:rPr>
          <w:rFonts w:ascii="Times New Roman" w:hAnsi="Times New Roman" w:eastAsia="宋体" w:cs="Times New Roman"/>
        </w:rPr>
        <w:t>2.1“</w:t>
      </w:r>
      <w:r>
        <w:rPr>
          <w:rFonts w:ascii="Times New Roman" w:hAnsi="宋体" w:eastAsia="宋体" w:cs="Times New Roman"/>
        </w:rPr>
        <w:t>采购单位</w:t>
      </w:r>
      <w:r>
        <w:rPr>
          <w:rFonts w:ascii="Times New Roman" w:hAnsi="Times New Roman" w:eastAsia="宋体" w:cs="Times New Roman"/>
        </w:rPr>
        <w:t>”</w:t>
      </w:r>
      <w:r>
        <w:rPr>
          <w:rFonts w:ascii="Times New Roman" w:hAnsi="宋体" w:eastAsia="宋体" w:cs="Times New Roman"/>
        </w:rPr>
        <w:t>指组织本次采购的国家体育总局体育器材装备中心。</w:t>
      </w:r>
    </w:p>
    <w:p>
      <w:pPr>
        <w:pStyle w:val="32"/>
        <w:ind w:firstLine="480"/>
        <w:rPr>
          <w:rFonts w:ascii="Times New Roman" w:hAnsi="Times New Roman" w:eastAsia="宋体" w:cs="Times New Roman"/>
        </w:rPr>
      </w:pPr>
      <w:r>
        <w:rPr>
          <w:rFonts w:ascii="Times New Roman" w:hAnsi="Times New Roman" w:eastAsia="宋体" w:cs="Times New Roman"/>
        </w:rPr>
        <w:t>2.2“</w:t>
      </w:r>
      <w:r>
        <w:rPr>
          <w:rFonts w:ascii="Times New Roman" w:hAnsi="宋体" w:eastAsia="宋体" w:cs="Times New Roman"/>
        </w:rPr>
        <w:t>采购人</w:t>
      </w:r>
      <w:r>
        <w:rPr>
          <w:rFonts w:ascii="Times New Roman" w:hAnsi="Times New Roman" w:eastAsia="宋体" w:cs="Times New Roman"/>
        </w:rPr>
        <w:t>”</w:t>
      </w:r>
      <w:r>
        <w:rPr>
          <w:rFonts w:ascii="Times New Roman" w:hAnsi="宋体" w:eastAsia="宋体" w:cs="Times New Roman"/>
        </w:rPr>
        <w:t>指</w:t>
      </w:r>
      <w:r>
        <w:rPr>
          <w:rFonts w:hint="eastAsia" w:ascii="Times New Roman" w:hAnsi="宋体" w:eastAsia="宋体" w:cs="Times New Roman"/>
          <w:lang w:val="en-US" w:eastAsia="zh-CN"/>
        </w:rPr>
        <w:t>国家体育总局</w:t>
      </w:r>
      <w:r>
        <w:rPr>
          <w:rFonts w:ascii="Times New Roman" w:hAnsi="宋体" w:eastAsia="宋体" w:cs="Times New Roman"/>
        </w:rPr>
        <w:t>。</w:t>
      </w:r>
    </w:p>
    <w:p>
      <w:pPr>
        <w:pStyle w:val="32"/>
        <w:ind w:firstLine="480"/>
        <w:rPr>
          <w:rFonts w:ascii="Times New Roman" w:hAnsi="Times New Roman" w:eastAsia="宋体" w:cs="Times New Roman"/>
        </w:rPr>
      </w:pPr>
      <w:r>
        <w:rPr>
          <w:rFonts w:ascii="Times New Roman" w:hAnsi="Times New Roman" w:eastAsia="宋体" w:cs="Times New Roman"/>
        </w:rPr>
        <w:t>2.3“</w:t>
      </w:r>
      <w:r>
        <w:rPr>
          <w:rFonts w:ascii="Times New Roman" w:hAnsi="宋体" w:eastAsia="宋体" w:cs="Times New Roman"/>
        </w:rPr>
        <w:t>采购货物</w:t>
      </w:r>
      <w:r>
        <w:rPr>
          <w:rFonts w:ascii="Times New Roman" w:hAnsi="Times New Roman" w:eastAsia="宋体" w:cs="Times New Roman"/>
        </w:rPr>
        <w:t>”</w:t>
      </w:r>
      <w:r>
        <w:rPr>
          <w:rFonts w:ascii="Times New Roman" w:hAnsi="宋体" w:eastAsia="宋体" w:cs="Times New Roman"/>
        </w:rPr>
        <w:t>指本采购文件第三部分所述所有货物。</w:t>
      </w:r>
    </w:p>
    <w:p>
      <w:pPr>
        <w:pStyle w:val="32"/>
        <w:ind w:firstLine="480"/>
        <w:rPr>
          <w:rFonts w:ascii="Times New Roman" w:hAnsi="Times New Roman" w:eastAsia="宋体" w:cs="Times New Roman"/>
        </w:rPr>
      </w:pPr>
      <w:r>
        <w:rPr>
          <w:rFonts w:ascii="Times New Roman" w:hAnsi="Times New Roman" w:eastAsia="宋体" w:cs="Times New Roman"/>
        </w:rPr>
        <w:t>2.4 “</w:t>
      </w:r>
      <w:r>
        <w:rPr>
          <w:rFonts w:ascii="Times New Roman" w:hAnsi="宋体" w:eastAsia="宋体" w:cs="Times New Roman"/>
        </w:rPr>
        <w:t>服务</w:t>
      </w:r>
      <w:r>
        <w:rPr>
          <w:rFonts w:ascii="Times New Roman" w:hAnsi="Times New Roman" w:eastAsia="宋体" w:cs="Times New Roman"/>
        </w:rPr>
        <w:t>”</w:t>
      </w:r>
      <w:r>
        <w:rPr>
          <w:rFonts w:ascii="Times New Roman" w:hAnsi="宋体" w:eastAsia="宋体" w:cs="Times New Roman"/>
        </w:rPr>
        <w:t>指本采购文件第三部分</w:t>
      </w:r>
      <w:r>
        <w:rPr>
          <w:rFonts w:ascii="Times New Roman" w:hAnsi="宋体" w:eastAsia="宋体" w:cs="Times New Roman"/>
          <w:bCs/>
        </w:rPr>
        <w:t>报价人应该履行的承诺和义务。</w:t>
      </w:r>
    </w:p>
    <w:p>
      <w:pPr>
        <w:pStyle w:val="32"/>
        <w:ind w:firstLine="480"/>
        <w:rPr>
          <w:rFonts w:ascii="Times New Roman" w:hAnsi="Times New Roman" w:eastAsia="宋体" w:cs="Times New Roman"/>
        </w:rPr>
      </w:pPr>
      <w:r>
        <w:rPr>
          <w:rFonts w:ascii="Times New Roman" w:hAnsi="Times New Roman" w:eastAsia="宋体" w:cs="Times New Roman"/>
        </w:rPr>
        <w:t>2.5“</w:t>
      </w:r>
      <w:r>
        <w:rPr>
          <w:rFonts w:ascii="Times New Roman" w:hAnsi="宋体" w:eastAsia="宋体" w:cs="Times New Roman"/>
        </w:rPr>
        <w:t>潜在报价人</w:t>
      </w:r>
      <w:r>
        <w:rPr>
          <w:rFonts w:ascii="Times New Roman" w:hAnsi="Times New Roman" w:eastAsia="宋体" w:cs="Times New Roman"/>
        </w:rPr>
        <w:t>”</w:t>
      </w:r>
      <w:r>
        <w:rPr>
          <w:rFonts w:ascii="Times New Roman" w:hAnsi="宋体" w:eastAsia="宋体" w:cs="Times New Roman"/>
        </w:rPr>
        <w:t>指已报名登记的供应商。</w:t>
      </w:r>
    </w:p>
    <w:p>
      <w:pPr>
        <w:pStyle w:val="32"/>
        <w:ind w:firstLine="480"/>
        <w:rPr>
          <w:rFonts w:ascii="Times New Roman" w:hAnsi="Times New Roman" w:eastAsia="宋体" w:cs="Times New Roman"/>
        </w:rPr>
      </w:pPr>
      <w:r>
        <w:rPr>
          <w:rFonts w:ascii="Times New Roman" w:hAnsi="Times New Roman" w:eastAsia="宋体" w:cs="Times New Roman"/>
        </w:rPr>
        <w:t>2.6“</w:t>
      </w:r>
      <w:r>
        <w:rPr>
          <w:rFonts w:ascii="Times New Roman" w:hAnsi="宋体" w:eastAsia="宋体" w:cs="Times New Roman"/>
        </w:rPr>
        <w:t>报价人</w:t>
      </w:r>
      <w:r>
        <w:rPr>
          <w:rFonts w:ascii="Times New Roman" w:hAnsi="Times New Roman" w:eastAsia="宋体" w:cs="Times New Roman"/>
        </w:rPr>
        <w:t>”</w:t>
      </w:r>
      <w:r>
        <w:rPr>
          <w:rFonts w:ascii="Times New Roman" w:hAnsi="宋体" w:eastAsia="宋体" w:cs="Times New Roman"/>
        </w:rPr>
        <w:t>指已报名登记并提交响应文件的供应商。</w:t>
      </w:r>
    </w:p>
    <w:p>
      <w:pPr>
        <w:pStyle w:val="30"/>
        <w:rPr>
          <w:rFonts w:ascii="Times New Roman" w:hAnsi="Times New Roman" w:eastAsia="宋体" w:cs="Times New Roman"/>
          <w:color w:val="auto"/>
        </w:rPr>
      </w:pPr>
      <w:r>
        <w:rPr>
          <w:rFonts w:ascii="Times New Roman" w:eastAsia="宋体" w:cs="Times New Roman"/>
          <w:color w:val="auto"/>
        </w:rPr>
        <w:t>采购方式</w:t>
      </w:r>
    </w:p>
    <w:p>
      <w:pPr>
        <w:pStyle w:val="31"/>
        <w:ind w:firstLine="480"/>
        <w:rPr>
          <w:rFonts w:ascii="Times New Roman" w:hAnsi="Times New Roman" w:eastAsia="宋体" w:cs="Times New Roman"/>
        </w:rPr>
      </w:pPr>
      <w:r>
        <w:rPr>
          <w:rFonts w:ascii="Times New Roman" w:hAnsi="宋体" w:eastAsia="宋体" w:cs="Times New Roman"/>
        </w:rPr>
        <w:t>本次采购按照公开、公正、公平的竞争原则，采用竞争性</w:t>
      </w:r>
      <w:r>
        <w:rPr>
          <w:rFonts w:hint="eastAsia" w:ascii="Times New Roman" w:hAnsi="宋体" w:eastAsia="宋体" w:cs="Times New Roman"/>
          <w:lang w:val="en-US" w:eastAsia="zh-CN"/>
        </w:rPr>
        <w:t>谈判</w:t>
      </w:r>
      <w:r>
        <w:rPr>
          <w:rFonts w:ascii="Times New Roman" w:hAnsi="宋体" w:eastAsia="宋体" w:cs="Times New Roman"/>
        </w:rPr>
        <w:t>方式进行国内采购。</w:t>
      </w:r>
    </w:p>
    <w:p>
      <w:pPr>
        <w:pStyle w:val="30"/>
        <w:rPr>
          <w:rFonts w:ascii="Times New Roman" w:hAnsi="Times New Roman" w:eastAsia="宋体" w:cs="Times New Roman"/>
          <w:color w:val="auto"/>
        </w:rPr>
      </w:pPr>
      <w:r>
        <w:rPr>
          <w:rFonts w:ascii="Times New Roman" w:eastAsia="宋体" w:cs="Times New Roman"/>
          <w:color w:val="auto"/>
        </w:rPr>
        <w:t>语言</w:t>
      </w:r>
    </w:p>
    <w:p>
      <w:pPr>
        <w:pStyle w:val="31"/>
        <w:ind w:firstLine="480"/>
        <w:rPr>
          <w:rFonts w:ascii="Times New Roman" w:hAnsi="Times New Roman" w:eastAsia="宋体" w:cs="Times New Roman"/>
        </w:rPr>
      </w:pPr>
      <w:r>
        <w:rPr>
          <w:rFonts w:ascii="Times New Roman" w:hAnsi="宋体" w:eastAsia="宋体" w:cs="Times New Roman"/>
        </w:rPr>
        <w:t>响应文件及报价人与采购单位之间的与响应文件有关的往来函电和文件均须使用中文。</w:t>
      </w:r>
    </w:p>
    <w:p>
      <w:pPr>
        <w:pStyle w:val="30"/>
        <w:rPr>
          <w:rFonts w:ascii="Times New Roman" w:hAnsi="Times New Roman" w:eastAsia="宋体" w:cs="Times New Roman"/>
          <w:color w:val="auto"/>
        </w:rPr>
      </w:pPr>
      <w:r>
        <w:rPr>
          <w:rFonts w:hint="eastAsia" w:ascii="Times New Roman" w:eastAsia="宋体" w:cs="Times New Roman"/>
          <w:color w:val="auto"/>
          <w:lang w:val="en-US" w:eastAsia="zh-CN"/>
        </w:rPr>
        <w:t>项目完成</w:t>
      </w:r>
      <w:r>
        <w:rPr>
          <w:rFonts w:ascii="Times New Roman" w:eastAsia="宋体" w:cs="Times New Roman"/>
          <w:color w:val="auto"/>
        </w:rPr>
        <w:t>时间</w:t>
      </w:r>
    </w:p>
    <w:p>
      <w:pPr>
        <w:pStyle w:val="31"/>
        <w:ind w:firstLine="480"/>
        <w:rPr>
          <w:rFonts w:ascii="Times New Roman" w:cs="Times New Roman"/>
          <w:color w:val="FF0000"/>
          <w:u w:val="single"/>
        </w:rPr>
      </w:pPr>
      <w:r>
        <w:rPr>
          <w:rFonts w:ascii="Times New Roman" w:hAnsi="Times New Roman" w:eastAsia="宋体" w:cs="Times New Roman"/>
        </w:rPr>
        <w:t>5.1</w:t>
      </w:r>
      <w:r>
        <w:rPr>
          <w:rFonts w:hint="eastAsia" w:ascii="Times New Roman" w:hAnsi="Times New Roman" w:eastAsia="宋体" w:cs="Times New Roman"/>
          <w:lang w:val="en-US" w:eastAsia="zh-CN"/>
        </w:rPr>
        <w:t>项目</w:t>
      </w:r>
      <w:r>
        <w:rPr>
          <w:rFonts w:hint="eastAsia" w:ascii="Times New Roman" w:eastAsia="宋体" w:cs="Times New Roman"/>
          <w:lang w:val="en-US" w:eastAsia="zh-CN"/>
        </w:rPr>
        <w:t>完成</w:t>
      </w:r>
      <w:r>
        <w:rPr>
          <w:rFonts w:ascii="Times New Roman" w:cs="Times New Roman"/>
        </w:rPr>
        <w:t>时间：</w:t>
      </w:r>
      <w:r>
        <w:rPr>
          <w:rFonts w:hint="eastAsia" w:ascii="Times New Roman" w:cs="Times New Roman"/>
          <w:color w:val="FF0000"/>
          <w:u w:val="single"/>
        </w:rPr>
        <w:t>2024年</w:t>
      </w:r>
      <w:r>
        <w:rPr>
          <w:rFonts w:hint="eastAsia" w:ascii="Times New Roman" w:cs="Times New Roman"/>
          <w:color w:val="FF0000"/>
          <w:u w:val="single"/>
          <w:lang w:val="en-US" w:eastAsia="zh-CN"/>
        </w:rPr>
        <w:t>11</w:t>
      </w:r>
      <w:r>
        <w:rPr>
          <w:rFonts w:hint="eastAsia" w:ascii="Times New Roman" w:cs="Times New Roman"/>
          <w:color w:val="FF0000"/>
          <w:u w:val="single"/>
        </w:rPr>
        <w:t>月3</w:t>
      </w:r>
      <w:r>
        <w:rPr>
          <w:rFonts w:hint="eastAsia" w:ascii="Times New Roman" w:cs="Times New Roman"/>
          <w:color w:val="FF0000"/>
          <w:u w:val="single"/>
          <w:lang w:val="en-US" w:eastAsia="zh-CN"/>
        </w:rPr>
        <w:t>0</w:t>
      </w:r>
      <w:r>
        <w:rPr>
          <w:rFonts w:hint="eastAsia" w:ascii="Times New Roman" w:cs="Times New Roman"/>
          <w:color w:val="FF0000"/>
          <w:u w:val="single"/>
        </w:rPr>
        <w:t>日。</w:t>
      </w:r>
    </w:p>
    <w:p>
      <w:pPr>
        <w:pStyle w:val="29"/>
        <w:rPr>
          <w:rFonts w:ascii="Times New Roman" w:hAnsi="Times New Roman" w:eastAsia="宋体" w:cs="Times New Roman"/>
          <w:color w:val="auto"/>
        </w:rPr>
      </w:pPr>
      <w:bookmarkStart w:id="28" w:name="_Toc18473"/>
      <w:bookmarkStart w:id="29" w:name="_Toc103068838"/>
      <w:bookmarkStart w:id="30" w:name="_Toc115756023"/>
      <w:bookmarkStart w:id="31" w:name="_Toc499216473"/>
      <w:r>
        <w:rPr>
          <w:rFonts w:ascii="Times New Roman" w:hAnsi="宋体" w:eastAsia="宋体" w:cs="Times New Roman"/>
          <w:color w:val="auto"/>
        </w:rPr>
        <w:t>二、采购信息说明</w:t>
      </w:r>
      <w:bookmarkEnd w:id="28"/>
      <w:bookmarkEnd w:id="29"/>
      <w:bookmarkEnd w:id="30"/>
      <w:bookmarkEnd w:id="31"/>
    </w:p>
    <w:p>
      <w:pPr>
        <w:pStyle w:val="30"/>
        <w:rPr>
          <w:rFonts w:ascii="Times New Roman" w:hAnsi="Times New Roman" w:eastAsia="宋体" w:cs="Times New Roman"/>
          <w:color w:val="auto"/>
        </w:rPr>
      </w:pPr>
      <w:r>
        <w:rPr>
          <w:rFonts w:ascii="Times New Roman" w:eastAsia="宋体" w:cs="Times New Roman"/>
          <w:color w:val="auto"/>
        </w:rPr>
        <w:t>采购信息的内容</w:t>
      </w:r>
    </w:p>
    <w:p>
      <w:pPr>
        <w:pStyle w:val="32"/>
        <w:ind w:firstLine="480"/>
        <w:rPr>
          <w:rFonts w:ascii="Times New Roman" w:hAnsi="Times New Roman" w:eastAsia="宋体" w:cs="Times New Roman"/>
        </w:rPr>
      </w:pPr>
      <w:r>
        <w:rPr>
          <w:rFonts w:ascii="Times New Roman" w:hAnsi="Times New Roman" w:eastAsia="宋体" w:cs="Times New Roman"/>
        </w:rPr>
        <w:t>6.1</w:t>
      </w:r>
      <w:r>
        <w:rPr>
          <w:rFonts w:ascii="Times New Roman" w:hAnsi="宋体" w:eastAsia="宋体" w:cs="Times New Roman"/>
        </w:rPr>
        <w:t>本项目的竞争性</w:t>
      </w:r>
      <w:r>
        <w:rPr>
          <w:rFonts w:hint="eastAsia" w:ascii="Times New Roman" w:hAnsi="宋体" w:eastAsia="宋体" w:cs="Times New Roman"/>
          <w:lang w:eastAsia="zh-CN"/>
        </w:rPr>
        <w:t>谈判</w:t>
      </w:r>
      <w:r>
        <w:rPr>
          <w:rFonts w:ascii="Times New Roman" w:hAnsi="宋体" w:eastAsia="宋体" w:cs="Times New Roman"/>
        </w:rPr>
        <w:t>文件包括下列文件：</w:t>
      </w:r>
    </w:p>
    <w:p>
      <w:pPr>
        <w:pStyle w:val="31"/>
        <w:ind w:firstLine="480"/>
        <w:rPr>
          <w:rFonts w:ascii="Times New Roman" w:hAnsi="Times New Roman" w:eastAsia="宋体" w:cs="Times New Roman"/>
        </w:rPr>
      </w:pPr>
      <w:r>
        <w:rPr>
          <w:rFonts w:ascii="Times New Roman" w:hAnsi="宋体" w:eastAsia="宋体" w:cs="Times New Roman"/>
        </w:rPr>
        <w:t>第一部分采购公告</w:t>
      </w:r>
    </w:p>
    <w:p>
      <w:pPr>
        <w:pStyle w:val="31"/>
        <w:ind w:firstLine="480"/>
        <w:rPr>
          <w:rFonts w:ascii="Times New Roman" w:hAnsi="Times New Roman" w:eastAsia="宋体" w:cs="Times New Roman"/>
        </w:rPr>
      </w:pPr>
      <w:r>
        <w:rPr>
          <w:rFonts w:ascii="Times New Roman" w:hAnsi="宋体" w:eastAsia="宋体" w:cs="Times New Roman"/>
        </w:rPr>
        <w:t>第二部分报价须知</w:t>
      </w:r>
    </w:p>
    <w:p>
      <w:pPr>
        <w:pStyle w:val="31"/>
        <w:ind w:firstLine="480"/>
        <w:rPr>
          <w:rFonts w:ascii="Times New Roman" w:hAnsi="Times New Roman" w:eastAsia="宋体" w:cs="Times New Roman"/>
        </w:rPr>
      </w:pPr>
      <w:r>
        <w:rPr>
          <w:rFonts w:ascii="Times New Roman" w:hAnsi="宋体" w:eastAsia="宋体" w:cs="Times New Roman"/>
        </w:rPr>
        <w:t>第三部分项目需求</w:t>
      </w:r>
    </w:p>
    <w:p>
      <w:pPr>
        <w:pStyle w:val="31"/>
        <w:ind w:firstLine="480"/>
        <w:rPr>
          <w:rFonts w:ascii="Times New Roman" w:hAnsi="Times New Roman" w:eastAsia="宋体" w:cs="Times New Roman"/>
        </w:rPr>
      </w:pPr>
      <w:r>
        <w:rPr>
          <w:rFonts w:ascii="Times New Roman" w:hAnsi="宋体" w:eastAsia="宋体" w:cs="Times New Roman"/>
        </w:rPr>
        <w:t>第四部分</w:t>
      </w:r>
      <w:r>
        <w:rPr>
          <w:rFonts w:hint="eastAsia" w:ascii="Times New Roman" w:hAnsi="宋体" w:eastAsia="宋体" w:cs="Times New Roman"/>
          <w:lang w:eastAsia="zh-CN"/>
        </w:rPr>
        <w:t>谈判</w:t>
      </w:r>
      <w:r>
        <w:rPr>
          <w:rFonts w:ascii="Times New Roman" w:hAnsi="宋体" w:eastAsia="宋体" w:cs="Times New Roman"/>
        </w:rPr>
        <w:t>程序和评审方法、标准</w:t>
      </w:r>
    </w:p>
    <w:p>
      <w:pPr>
        <w:pStyle w:val="31"/>
        <w:ind w:firstLine="480"/>
        <w:rPr>
          <w:rFonts w:ascii="Times New Roman" w:hAnsi="Times New Roman" w:eastAsia="宋体" w:cs="Times New Roman"/>
        </w:rPr>
      </w:pPr>
      <w:r>
        <w:rPr>
          <w:rFonts w:ascii="Times New Roman" w:hAnsi="宋体" w:eastAsia="宋体" w:cs="Times New Roman"/>
        </w:rPr>
        <w:t>第五部分响应文件格式</w:t>
      </w:r>
    </w:p>
    <w:p>
      <w:pPr>
        <w:pStyle w:val="31"/>
        <w:ind w:firstLine="480"/>
        <w:rPr>
          <w:rFonts w:ascii="Times New Roman" w:hAnsi="Times New Roman" w:eastAsia="宋体" w:cs="Times New Roman"/>
        </w:rPr>
      </w:pPr>
      <w:r>
        <w:rPr>
          <w:rFonts w:ascii="Times New Roman" w:hAnsi="宋体" w:eastAsia="宋体" w:cs="Times New Roman"/>
        </w:rPr>
        <w:t>第六部分合同草案条款</w:t>
      </w:r>
    </w:p>
    <w:p>
      <w:pPr>
        <w:pStyle w:val="31"/>
        <w:ind w:firstLine="480"/>
        <w:rPr>
          <w:rFonts w:ascii="Times New Roman" w:hAnsi="Times New Roman" w:eastAsia="宋体" w:cs="Times New Roman"/>
        </w:rPr>
      </w:pPr>
      <w:r>
        <w:rPr>
          <w:rFonts w:ascii="Times New Roman" w:hAnsi="宋体" w:eastAsia="宋体" w:cs="Times New Roman"/>
        </w:rPr>
        <w:t>第七部分相关材料</w:t>
      </w:r>
    </w:p>
    <w:p>
      <w:pPr>
        <w:pStyle w:val="32"/>
        <w:ind w:firstLine="480"/>
        <w:rPr>
          <w:rFonts w:ascii="Times New Roman" w:hAnsi="Times New Roman" w:eastAsia="宋体" w:cs="Times New Roman"/>
        </w:rPr>
      </w:pPr>
      <w:r>
        <w:rPr>
          <w:rFonts w:ascii="Times New Roman" w:hAnsi="Times New Roman" w:eastAsia="宋体" w:cs="Times New Roman"/>
        </w:rPr>
        <w:t xml:space="preserve">6.2 </w:t>
      </w:r>
      <w:r>
        <w:rPr>
          <w:rFonts w:ascii="Times New Roman" w:hAnsi="宋体" w:eastAsia="宋体" w:cs="Times New Roman"/>
        </w:rPr>
        <w:t>报价人应认真审阅竞争性</w:t>
      </w:r>
      <w:r>
        <w:rPr>
          <w:rFonts w:hint="eastAsia" w:ascii="Times New Roman" w:hAnsi="宋体" w:eastAsia="宋体" w:cs="Times New Roman"/>
          <w:lang w:eastAsia="zh-CN"/>
        </w:rPr>
        <w:t>谈判</w:t>
      </w:r>
      <w:r>
        <w:rPr>
          <w:rFonts w:ascii="Times New Roman" w:hAnsi="宋体" w:eastAsia="宋体" w:cs="Times New Roman"/>
        </w:rPr>
        <w:t>文件中所有的须知、条件、格式、项目、技术要求等。</w:t>
      </w:r>
    </w:p>
    <w:p>
      <w:pPr>
        <w:pStyle w:val="32"/>
        <w:ind w:firstLine="480"/>
        <w:rPr>
          <w:rFonts w:ascii="Times New Roman" w:hAnsi="Times New Roman" w:eastAsia="宋体" w:cs="Times New Roman"/>
        </w:rPr>
      </w:pPr>
      <w:r>
        <w:rPr>
          <w:rFonts w:ascii="Times New Roman" w:hAnsi="Times New Roman" w:eastAsia="宋体" w:cs="Times New Roman"/>
        </w:rPr>
        <w:t xml:space="preserve">6.3 </w:t>
      </w:r>
      <w:bookmarkStart w:id="32" w:name="_Toc115756024"/>
      <w:r>
        <w:rPr>
          <w:rFonts w:ascii="Times New Roman" w:hAnsi="宋体" w:eastAsia="宋体" w:cs="Times New Roman"/>
        </w:rPr>
        <w:t>报价人应认真检查竞争性</w:t>
      </w:r>
      <w:r>
        <w:rPr>
          <w:rFonts w:hint="eastAsia" w:ascii="Times New Roman" w:hAnsi="宋体" w:eastAsia="宋体" w:cs="Times New Roman"/>
          <w:lang w:eastAsia="zh-CN"/>
        </w:rPr>
        <w:t>谈判</w:t>
      </w:r>
      <w:r>
        <w:rPr>
          <w:rFonts w:ascii="Times New Roman" w:hAnsi="宋体" w:eastAsia="宋体" w:cs="Times New Roman"/>
        </w:rPr>
        <w:t>文件是否完整，若发现缺页或附件不全时，应及时向采购单位提出，以便补齐。</w:t>
      </w:r>
    </w:p>
    <w:p>
      <w:pPr>
        <w:pStyle w:val="30"/>
        <w:rPr>
          <w:rFonts w:ascii="Times New Roman" w:hAnsi="Times New Roman" w:eastAsia="宋体" w:cs="Times New Roman"/>
          <w:color w:val="auto"/>
        </w:rPr>
      </w:pPr>
      <w:r>
        <w:rPr>
          <w:rFonts w:ascii="Times New Roman" w:eastAsia="宋体" w:cs="Times New Roman"/>
          <w:color w:val="auto"/>
        </w:rPr>
        <w:t>竞争性</w:t>
      </w:r>
      <w:r>
        <w:rPr>
          <w:rFonts w:hint="eastAsia" w:ascii="Times New Roman" w:eastAsia="宋体" w:cs="Times New Roman"/>
          <w:color w:val="auto"/>
          <w:lang w:eastAsia="zh-CN"/>
        </w:rPr>
        <w:t>谈判</w:t>
      </w:r>
      <w:r>
        <w:rPr>
          <w:rFonts w:ascii="Times New Roman" w:eastAsia="宋体" w:cs="Times New Roman"/>
          <w:color w:val="auto"/>
        </w:rPr>
        <w:t>文件的澄清、修改</w:t>
      </w:r>
    </w:p>
    <w:p>
      <w:pPr>
        <w:pStyle w:val="32"/>
        <w:ind w:firstLine="480"/>
        <w:rPr>
          <w:rFonts w:ascii="Times New Roman" w:hAnsi="Times New Roman" w:eastAsia="宋体" w:cs="Times New Roman"/>
        </w:rPr>
      </w:pPr>
      <w:r>
        <w:rPr>
          <w:rFonts w:ascii="Times New Roman" w:hAnsi="Times New Roman" w:eastAsia="宋体" w:cs="Times New Roman"/>
        </w:rPr>
        <w:t xml:space="preserve">7.1 </w:t>
      </w:r>
      <w:r>
        <w:rPr>
          <w:rFonts w:ascii="Times New Roman" w:hAnsi="宋体" w:eastAsia="宋体" w:cs="Times New Roman"/>
        </w:rPr>
        <w:t>任何要求对竞争性</w:t>
      </w:r>
      <w:r>
        <w:rPr>
          <w:rFonts w:hint="eastAsia" w:ascii="Times New Roman" w:hAnsi="宋体" w:eastAsia="宋体" w:cs="Times New Roman"/>
          <w:lang w:val="en-US" w:eastAsia="zh-CN"/>
        </w:rPr>
        <w:t>谈判</w:t>
      </w:r>
      <w:r>
        <w:rPr>
          <w:rFonts w:ascii="Times New Roman" w:hAnsi="宋体" w:eastAsia="宋体" w:cs="Times New Roman"/>
        </w:rPr>
        <w:t>文件进行澄清的潜在报价人，均应在递交首次响应文件截止时间至少</w:t>
      </w:r>
      <w:r>
        <w:rPr>
          <w:rFonts w:ascii="Times New Roman" w:hAnsi="Times New Roman" w:eastAsia="宋体" w:cs="Times New Roman"/>
        </w:rPr>
        <w:t>5</w:t>
      </w:r>
      <w:r>
        <w:rPr>
          <w:rFonts w:ascii="Times New Roman" w:hAnsi="宋体" w:eastAsia="宋体" w:cs="Times New Roman"/>
        </w:rPr>
        <w:t>日前，以书面形式通知采购单位，或在</w:t>
      </w:r>
      <w:r>
        <w:rPr>
          <w:rFonts w:hint="eastAsia" w:ascii="Times New Roman" w:hAnsi="宋体" w:eastAsia="宋体" w:cs="Times New Roman"/>
          <w:lang w:eastAsia="zh-CN"/>
        </w:rPr>
        <w:t>谈判</w:t>
      </w:r>
      <w:r>
        <w:rPr>
          <w:rFonts w:ascii="Times New Roman" w:hAnsi="宋体" w:eastAsia="宋体" w:cs="Times New Roman"/>
        </w:rPr>
        <w:t>过程中向</w:t>
      </w:r>
      <w:r>
        <w:rPr>
          <w:rFonts w:hint="eastAsia" w:ascii="Times New Roman" w:hAnsi="宋体" w:eastAsia="宋体" w:cs="Times New Roman"/>
          <w:lang w:eastAsia="zh-CN"/>
        </w:rPr>
        <w:t>谈判</w:t>
      </w:r>
      <w:r>
        <w:rPr>
          <w:rFonts w:ascii="Times New Roman" w:hAnsi="宋体" w:eastAsia="宋体" w:cs="Times New Roman"/>
        </w:rPr>
        <w:t>小组提出。</w:t>
      </w:r>
    </w:p>
    <w:p>
      <w:pPr>
        <w:pStyle w:val="32"/>
        <w:ind w:firstLine="480"/>
        <w:rPr>
          <w:rFonts w:ascii="Times New Roman" w:hAnsi="Times New Roman" w:eastAsia="宋体" w:cs="Times New Roman"/>
          <w:lang w:val="zh-CN"/>
        </w:rPr>
      </w:pPr>
      <w:r>
        <w:rPr>
          <w:rFonts w:ascii="Times New Roman" w:hAnsi="Times New Roman" w:eastAsia="宋体" w:cs="Times New Roman"/>
        </w:rPr>
        <w:t xml:space="preserve">7.2 </w:t>
      </w:r>
      <w:r>
        <w:rPr>
          <w:rFonts w:ascii="Times New Roman" w:hAnsi="宋体" w:eastAsia="宋体" w:cs="Times New Roman"/>
        </w:rPr>
        <w:t>对在</w:t>
      </w:r>
      <w:r>
        <w:rPr>
          <w:rFonts w:ascii="Times New Roman" w:hAnsi="宋体" w:eastAsia="宋体" w:cs="Times New Roman"/>
          <w:lang w:val="zh-CN"/>
        </w:rPr>
        <w:t>递交首次响应文件截止时间之前收到的澄清要求，采购单位认为不必要进行澄清及</w:t>
      </w:r>
      <w:r>
        <w:rPr>
          <w:rFonts w:ascii="Times New Roman" w:hAnsi="Times New Roman" w:eastAsia="宋体" w:cs="Times New Roman"/>
          <w:lang w:val="zh-CN"/>
        </w:rPr>
        <w:t>/</w:t>
      </w:r>
      <w:r>
        <w:rPr>
          <w:rFonts w:ascii="Times New Roman" w:hAnsi="宋体" w:eastAsia="宋体" w:cs="Times New Roman"/>
          <w:lang w:val="zh-CN"/>
        </w:rPr>
        <w:t>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Style w:val="25"/>
          <w:rFonts w:ascii="Times New Roman" w:hAnsi="宋体" w:eastAsia="宋体" w:cs="Times New Roman"/>
          <w:color w:val="auto"/>
          <w:szCs w:val="21"/>
          <w:u w:val="none"/>
          <w:lang w:val="zh-CN"/>
        </w:rPr>
        <w:t>中国政府采购网</w:t>
      </w:r>
      <w:r>
        <w:rPr>
          <w:rStyle w:val="25"/>
          <w:rFonts w:ascii="Times New Roman" w:hAnsi="宋体" w:eastAsia="宋体" w:cs="Times New Roman"/>
          <w:color w:val="auto"/>
          <w:szCs w:val="21"/>
          <w:u w:val="none"/>
          <w:lang w:val="zh-CN"/>
        </w:rPr>
        <w:fldChar w:fldCharType="end"/>
      </w:r>
      <w:r>
        <w:rPr>
          <w:rFonts w:ascii="Times New Roman" w:hAnsi="宋体" w:eastAsia="宋体" w:cs="Times New Roman"/>
          <w:lang w:val="zh-CN"/>
        </w:rPr>
        <w:t>公告等书面方式送达要求澄清的报价人或全体潜在报价人。</w:t>
      </w:r>
    </w:p>
    <w:p>
      <w:pPr>
        <w:pStyle w:val="32"/>
        <w:ind w:firstLine="480"/>
        <w:rPr>
          <w:rFonts w:ascii="Times New Roman" w:hAnsi="Times New Roman" w:eastAsia="宋体" w:cs="Times New Roman"/>
          <w:lang w:val="zh-CN"/>
        </w:rPr>
      </w:pPr>
      <w:r>
        <w:rPr>
          <w:rFonts w:ascii="Times New Roman" w:hAnsi="Times New Roman" w:eastAsia="宋体" w:cs="Times New Roman"/>
          <w:lang w:val="zh-CN"/>
        </w:rPr>
        <w:t xml:space="preserve">7.3 </w:t>
      </w:r>
      <w:r>
        <w:rPr>
          <w:rFonts w:ascii="Times New Roman" w:hAnsi="宋体" w:eastAsia="宋体" w:cs="Times New Roman"/>
          <w:lang w:val="zh-CN"/>
        </w:rPr>
        <w:t>在递交首次响应文件截止之日前，采购单位或</w:t>
      </w:r>
      <w:r>
        <w:rPr>
          <w:rFonts w:hint="eastAsia" w:ascii="Times New Roman" w:hAnsi="宋体" w:eastAsia="宋体" w:cs="Times New Roman"/>
          <w:lang w:val="en-US" w:eastAsia="zh-CN"/>
        </w:rPr>
        <w:t>谈判</w:t>
      </w:r>
      <w:r>
        <w:rPr>
          <w:rFonts w:ascii="Times New Roman" w:hAnsi="宋体" w:eastAsia="宋体" w:cs="Times New Roman"/>
          <w:lang w:val="zh-CN"/>
        </w:rPr>
        <w:t>小组均可对发出的竞争性</w:t>
      </w:r>
      <w:r>
        <w:rPr>
          <w:rFonts w:hint="eastAsia" w:ascii="Times New Roman" w:hAnsi="宋体" w:eastAsia="宋体" w:cs="Times New Roman"/>
          <w:lang w:val="zh-CN"/>
        </w:rPr>
        <w:t>谈判</w:t>
      </w:r>
      <w:r>
        <w:rPr>
          <w:rFonts w:ascii="Times New Roman" w:hAnsi="宋体" w:eastAsia="宋体" w:cs="Times New Roman"/>
          <w:lang w:val="zh-CN"/>
        </w:rPr>
        <w:t>文件以补充文件形式进行必要的澄清或修改，并按照</w:t>
      </w:r>
      <w:r>
        <w:rPr>
          <w:rFonts w:ascii="Times New Roman" w:hAnsi="Times New Roman" w:eastAsia="宋体" w:cs="Times New Roman"/>
          <w:lang w:val="zh-CN"/>
        </w:rPr>
        <w:t>7.2</w:t>
      </w:r>
      <w:r>
        <w:rPr>
          <w:rFonts w:ascii="Times New Roman" w:hAnsi="宋体" w:eastAsia="宋体" w:cs="Times New Roman"/>
          <w:lang w:val="zh-CN"/>
        </w:rPr>
        <w:t>款方式将澄清或修改内容通知所有潜在报价人。</w:t>
      </w:r>
      <w:r>
        <w:rPr>
          <w:rFonts w:ascii="Times New Roman" w:hAnsi="宋体" w:eastAsia="宋体" w:cs="Times New Roman"/>
          <w:kern w:val="0"/>
        </w:rPr>
        <w:t>澄清或者修改的内容可能影响响应文件编制的，采购单位应当在提交首次响应文件截止时间至少</w:t>
      </w:r>
      <w:r>
        <w:rPr>
          <w:rFonts w:ascii="Times New Roman" w:hAnsi="Times New Roman" w:eastAsia="宋体" w:cs="Times New Roman"/>
          <w:kern w:val="0"/>
        </w:rPr>
        <w:t>5</w:t>
      </w:r>
      <w:r>
        <w:rPr>
          <w:rFonts w:ascii="Times New Roman" w:hAnsi="宋体" w:eastAsia="宋体" w:cs="Times New Roman"/>
          <w:kern w:val="0"/>
        </w:rPr>
        <w:t>日前，以书面形式通知所有获取</w:t>
      </w:r>
      <w:r>
        <w:rPr>
          <w:rFonts w:hint="eastAsia" w:ascii="Times New Roman" w:hAnsi="宋体" w:eastAsia="宋体" w:cs="Times New Roman"/>
          <w:kern w:val="0"/>
          <w:lang w:eastAsia="zh-CN"/>
        </w:rPr>
        <w:t>谈判</w:t>
      </w:r>
      <w:r>
        <w:rPr>
          <w:rFonts w:ascii="Times New Roman" w:hAnsi="宋体" w:eastAsia="宋体" w:cs="Times New Roman"/>
          <w:kern w:val="0"/>
        </w:rPr>
        <w:t>文件的供应商；不足</w:t>
      </w:r>
      <w:r>
        <w:rPr>
          <w:rFonts w:ascii="Times New Roman" w:hAnsi="Times New Roman" w:eastAsia="宋体" w:cs="Times New Roman"/>
          <w:kern w:val="0"/>
        </w:rPr>
        <w:t>5</w:t>
      </w:r>
      <w:r>
        <w:rPr>
          <w:rFonts w:ascii="Times New Roman" w:hAnsi="宋体" w:eastAsia="宋体" w:cs="Times New Roman"/>
          <w:kern w:val="0"/>
        </w:rPr>
        <w:t>日的，采购单位应当顺延提交首次响应文件截止时间。</w:t>
      </w:r>
    </w:p>
    <w:p>
      <w:pPr>
        <w:pStyle w:val="32"/>
        <w:ind w:firstLine="480"/>
        <w:rPr>
          <w:rFonts w:ascii="Times New Roman" w:hAnsi="Times New Roman" w:eastAsia="宋体" w:cs="Times New Roman"/>
          <w:lang w:val="zh-CN"/>
        </w:rPr>
      </w:pPr>
      <w:r>
        <w:rPr>
          <w:rFonts w:ascii="Times New Roman" w:hAnsi="Times New Roman" w:eastAsia="宋体" w:cs="Times New Roman"/>
          <w:lang w:val="zh-CN"/>
        </w:rPr>
        <w:t xml:space="preserve">7.4 </w:t>
      </w:r>
      <w:r>
        <w:rPr>
          <w:rFonts w:ascii="Times New Roman" w:hAnsi="宋体" w:eastAsia="宋体" w:cs="Times New Roman"/>
          <w:lang w:val="zh-CN"/>
        </w:rPr>
        <w:t>澄清或者修改的内容为竞争性</w:t>
      </w:r>
      <w:r>
        <w:rPr>
          <w:rFonts w:hint="eastAsia" w:ascii="Times New Roman" w:hAnsi="宋体" w:eastAsia="宋体" w:cs="Times New Roman"/>
          <w:lang w:val="zh-CN"/>
        </w:rPr>
        <w:t>谈判</w:t>
      </w:r>
      <w:r>
        <w:rPr>
          <w:rFonts w:ascii="Times New Roman" w:hAnsi="宋体" w:eastAsia="宋体" w:cs="Times New Roman"/>
          <w:lang w:val="zh-CN"/>
        </w:rPr>
        <w:t>文件的组成部分。</w:t>
      </w:r>
    </w:p>
    <w:p>
      <w:pPr>
        <w:pStyle w:val="32"/>
        <w:ind w:firstLine="480"/>
        <w:rPr>
          <w:rFonts w:ascii="Times New Roman" w:hAnsi="Times New Roman" w:eastAsia="宋体" w:cs="Times New Roman"/>
          <w:lang w:val="zh-CN"/>
        </w:rPr>
      </w:pPr>
      <w:r>
        <w:rPr>
          <w:rFonts w:ascii="Times New Roman" w:hAnsi="Times New Roman" w:eastAsia="宋体" w:cs="Times New Roman"/>
          <w:lang w:val="zh-CN"/>
        </w:rPr>
        <w:t xml:space="preserve">7.5 </w:t>
      </w:r>
      <w:r>
        <w:rPr>
          <w:rFonts w:ascii="Times New Roman" w:hAnsi="宋体" w:eastAsia="宋体" w:cs="Times New Roman"/>
          <w:lang w:val="zh-CN"/>
        </w:rPr>
        <w:t>采购单位可以视采购具体情况，在竞争性</w:t>
      </w:r>
      <w:r>
        <w:rPr>
          <w:rFonts w:hint="eastAsia" w:ascii="Times New Roman" w:hAnsi="宋体" w:eastAsia="宋体" w:cs="Times New Roman"/>
          <w:lang w:val="en-US" w:eastAsia="zh-CN"/>
        </w:rPr>
        <w:t>谈判</w:t>
      </w:r>
      <w:r>
        <w:rPr>
          <w:rFonts w:ascii="Times New Roman" w:hAnsi="宋体" w:eastAsia="宋体" w:cs="Times New Roman"/>
          <w:lang w:val="zh-CN"/>
        </w:rPr>
        <w:t>文件要求递交首次响应文件截止时间前，有权决定延长递交</w:t>
      </w:r>
      <w:r>
        <w:rPr>
          <w:rFonts w:hint="eastAsia" w:ascii="Times New Roman" w:hAnsi="宋体" w:eastAsia="宋体" w:cs="Times New Roman"/>
          <w:lang w:val="zh-CN"/>
        </w:rPr>
        <w:t>谈判</w:t>
      </w:r>
      <w:r>
        <w:rPr>
          <w:rFonts w:ascii="Times New Roman" w:hAnsi="宋体" w:eastAsia="宋体" w:cs="Times New Roman"/>
          <w:lang w:val="zh-CN"/>
        </w:rPr>
        <w:t>文件截止时间，并按照</w:t>
      </w:r>
      <w:r>
        <w:rPr>
          <w:rFonts w:ascii="Times New Roman" w:hAnsi="Times New Roman" w:eastAsia="宋体" w:cs="Times New Roman"/>
          <w:lang w:val="zh-CN"/>
        </w:rPr>
        <w:t>7.2</w:t>
      </w:r>
      <w:r>
        <w:rPr>
          <w:rFonts w:ascii="Times New Roman" w:hAnsi="宋体" w:eastAsia="宋体" w:cs="Times New Roman"/>
          <w:lang w:val="zh-CN"/>
        </w:rPr>
        <w:t>款方式将变更时间通知所有潜在报价人。</w:t>
      </w:r>
    </w:p>
    <w:p>
      <w:pPr>
        <w:pStyle w:val="29"/>
        <w:rPr>
          <w:rFonts w:ascii="Times New Roman" w:hAnsi="Times New Roman" w:eastAsia="宋体" w:cs="Times New Roman"/>
          <w:color w:val="auto"/>
        </w:rPr>
      </w:pPr>
      <w:bookmarkStart w:id="33" w:name="_Toc17496"/>
      <w:bookmarkStart w:id="34" w:name="_Toc103068839"/>
      <w:bookmarkStart w:id="35" w:name="_Toc499216474"/>
      <w:r>
        <w:rPr>
          <w:rFonts w:ascii="Times New Roman" w:hAnsi="宋体" w:eastAsia="宋体" w:cs="Times New Roman"/>
          <w:color w:val="auto"/>
        </w:rPr>
        <w:t>三、响应文件的编写</w:t>
      </w:r>
      <w:bookmarkEnd w:id="32"/>
      <w:bookmarkEnd w:id="33"/>
      <w:bookmarkEnd w:id="34"/>
      <w:bookmarkEnd w:id="35"/>
    </w:p>
    <w:p>
      <w:pPr>
        <w:pStyle w:val="30"/>
        <w:rPr>
          <w:rFonts w:ascii="Times New Roman" w:hAnsi="Times New Roman" w:eastAsia="宋体" w:cs="Times New Roman"/>
          <w:color w:val="auto"/>
        </w:rPr>
      </w:pPr>
      <w:r>
        <w:rPr>
          <w:rFonts w:ascii="Times New Roman" w:eastAsia="宋体" w:cs="Times New Roman"/>
          <w:color w:val="auto"/>
        </w:rPr>
        <w:t>要求</w:t>
      </w:r>
    </w:p>
    <w:p>
      <w:pPr>
        <w:pStyle w:val="31"/>
        <w:ind w:firstLine="480"/>
        <w:rPr>
          <w:rFonts w:ascii="Times New Roman" w:hAnsi="Times New Roman" w:eastAsia="宋体" w:cs="Times New Roman"/>
        </w:rPr>
      </w:pPr>
      <w:r>
        <w:rPr>
          <w:rFonts w:ascii="Times New Roman" w:hAnsi="宋体" w:eastAsia="宋体" w:cs="Times New Roman"/>
        </w:rPr>
        <w:t>报价人应仔细阅读竞争性</w:t>
      </w:r>
      <w:r>
        <w:rPr>
          <w:rFonts w:hint="eastAsia" w:ascii="Times New Roman" w:hAnsi="宋体" w:eastAsia="宋体" w:cs="Times New Roman"/>
          <w:lang w:eastAsia="zh-CN"/>
        </w:rPr>
        <w:t>谈判</w:t>
      </w:r>
      <w:r>
        <w:rPr>
          <w:rFonts w:ascii="Times New Roman" w:hAnsi="宋体" w:eastAsia="宋体" w:cs="Times New Roman"/>
        </w:rPr>
        <w:t>文件的所有内容，按竞争性</w:t>
      </w:r>
      <w:r>
        <w:rPr>
          <w:rFonts w:hint="eastAsia" w:ascii="Times New Roman" w:hAnsi="宋体" w:eastAsia="宋体" w:cs="Times New Roman"/>
          <w:lang w:eastAsia="zh-CN"/>
        </w:rPr>
        <w:t>谈判</w:t>
      </w:r>
      <w:r>
        <w:rPr>
          <w:rFonts w:ascii="Times New Roman" w:hAnsi="宋体" w:eastAsia="宋体" w:cs="Times New Roman"/>
        </w:rPr>
        <w:t>文件的要求编制响应文件，并保证所提供的全部资料的真实性、完整性及有效性，以使其报价对竞争性</w:t>
      </w:r>
      <w:r>
        <w:rPr>
          <w:rFonts w:hint="eastAsia" w:ascii="Times New Roman" w:hAnsi="宋体" w:eastAsia="宋体" w:cs="Times New Roman"/>
          <w:lang w:eastAsia="zh-CN"/>
        </w:rPr>
        <w:t>谈判</w:t>
      </w:r>
      <w:r>
        <w:rPr>
          <w:rFonts w:ascii="Times New Roman" w:hAnsi="宋体" w:eastAsia="宋体" w:cs="Times New Roman"/>
        </w:rPr>
        <w:t>文件</w:t>
      </w:r>
      <w:r>
        <w:rPr>
          <w:rFonts w:hint="eastAsia" w:ascii="Times New Roman" w:hAnsi="宋体" w:eastAsia="宋体" w:cs="Times New Roman"/>
          <w:lang w:eastAsia="zh-CN"/>
        </w:rPr>
        <w:t>作出</w:t>
      </w:r>
      <w:r>
        <w:rPr>
          <w:rFonts w:ascii="Times New Roman" w:hAnsi="宋体" w:eastAsia="宋体" w:cs="Times New Roman"/>
        </w:rPr>
        <w:t>实质性响应。</w:t>
      </w:r>
    </w:p>
    <w:p>
      <w:pPr>
        <w:pStyle w:val="30"/>
        <w:rPr>
          <w:rFonts w:ascii="Times New Roman" w:hAnsi="Times New Roman" w:eastAsia="宋体" w:cs="Times New Roman"/>
          <w:color w:val="auto"/>
        </w:rPr>
      </w:pPr>
      <w:r>
        <w:rPr>
          <w:rFonts w:ascii="Times New Roman" w:eastAsia="宋体" w:cs="Times New Roman"/>
          <w:color w:val="auto"/>
        </w:rPr>
        <w:t>响应文件的组成</w:t>
      </w:r>
    </w:p>
    <w:p>
      <w:pPr>
        <w:pStyle w:val="32"/>
        <w:ind w:firstLine="480"/>
        <w:rPr>
          <w:rFonts w:ascii="Times New Roman" w:hAnsi="Times New Roman" w:eastAsia="宋体" w:cs="Times New Roman"/>
        </w:rPr>
      </w:pPr>
      <w:r>
        <w:rPr>
          <w:rFonts w:ascii="Times New Roman" w:hAnsi="Times New Roman" w:eastAsia="宋体" w:cs="Times New Roman"/>
        </w:rPr>
        <w:t xml:space="preserve"> “</w:t>
      </w:r>
      <w:r>
        <w:rPr>
          <w:rFonts w:ascii="Times New Roman" w:hAnsi="宋体" w:eastAsia="宋体" w:cs="Times New Roman"/>
        </w:rPr>
        <w:t>响应文件</w:t>
      </w:r>
      <w:r>
        <w:rPr>
          <w:rFonts w:ascii="Times New Roman" w:hAnsi="Times New Roman" w:eastAsia="宋体" w:cs="Times New Roman"/>
        </w:rPr>
        <w:t>”</w:t>
      </w:r>
      <w:r>
        <w:rPr>
          <w:rFonts w:ascii="Times New Roman" w:hAnsi="宋体" w:eastAsia="宋体" w:cs="Times New Roman"/>
        </w:rPr>
        <w:t>至少应包括下列部分</w:t>
      </w:r>
      <w:r>
        <w:rPr>
          <w:rFonts w:ascii="Times New Roman" w:hAnsi="宋体" w:eastAsia="宋体" w:cs="Times New Roman"/>
          <w:b/>
        </w:rPr>
        <w:t>（每页需加盖报价人公章）</w:t>
      </w:r>
      <w:r>
        <w:rPr>
          <w:rFonts w:ascii="Times New Roman" w:hAnsi="宋体" w:eastAsia="宋体" w:cs="Times New Roman"/>
        </w:rPr>
        <w:t>：</w:t>
      </w:r>
    </w:p>
    <w:p>
      <w:pPr>
        <w:pStyle w:val="31"/>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*报价人有效营业执照副本</w:t>
      </w:r>
      <w:r>
        <w:rPr>
          <w:rFonts w:hint="eastAsia" w:ascii="Times New Roman" w:hAnsi="Times New Roman" w:eastAsia="宋体" w:cs="Times New Roman"/>
        </w:rPr>
        <w:t>或事业单位法人证书副本复印件或社会团体法人登记证书副本复印件；</w:t>
      </w:r>
    </w:p>
    <w:p>
      <w:pPr>
        <w:pStyle w:val="31"/>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*法定代表人证明书</w:t>
      </w:r>
      <w:r>
        <w:rPr>
          <w:rFonts w:hint="eastAsia" w:ascii="Times New Roman" w:hAnsi="Times New Roman" w:eastAsia="宋体" w:cs="Times New Roman"/>
        </w:rPr>
        <w:t>及其身份证复印件</w:t>
      </w:r>
      <w:r>
        <w:rPr>
          <w:rFonts w:ascii="Times New Roman" w:hAnsi="Times New Roman" w:eastAsia="宋体" w:cs="Times New Roman"/>
        </w:rPr>
        <w:t>或授权委托书</w:t>
      </w:r>
      <w:r>
        <w:rPr>
          <w:rFonts w:hint="eastAsia" w:ascii="Times New Roman" w:hAnsi="Times New Roman" w:eastAsia="宋体" w:cs="Times New Roman"/>
        </w:rPr>
        <w:t>及被授权人身份证复印件</w:t>
      </w:r>
      <w:r>
        <w:rPr>
          <w:rFonts w:hint="eastAsia" w:ascii="Times New Roman" w:hAnsi="Times New Roman" w:eastAsia="宋体" w:cs="Times New Roman"/>
          <w:lang w:eastAsia="zh-CN"/>
        </w:rPr>
        <w:t>（报价人填写附件二、附件三，并按文件要求签字，签名章无效）</w:t>
      </w:r>
      <w:r>
        <w:rPr>
          <w:rFonts w:ascii="Times New Roman" w:hAnsi="Times New Roman" w:eastAsia="宋体" w:cs="Times New Roman"/>
        </w:rPr>
        <w:t>；</w:t>
      </w:r>
    </w:p>
    <w:p>
      <w:pPr>
        <w:pStyle w:val="31"/>
        <w:numPr>
          <w:ilvl w:val="0"/>
          <w:numId w:val="5"/>
        </w:numPr>
        <w:tabs>
          <w:tab w:val="left" w:pos="851"/>
          <w:tab w:val="left" w:pos="1134"/>
        </w:tabs>
        <w:ind w:left="0" w:firstLine="480" w:firstLineChars="0"/>
        <w:rPr>
          <w:color w:val="auto"/>
        </w:rPr>
      </w:pPr>
      <w:r>
        <w:rPr>
          <w:rFonts w:ascii="Times New Roman" w:hAnsi="Times New Roman" w:eastAsia="宋体" w:cs="Times New Roman"/>
        </w:rPr>
        <w:t>*报价人</w:t>
      </w:r>
      <w:r>
        <w:rPr>
          <w:rFonts w:hint="eastAsia" w:ascii="Times New Roman" w:hAnsi="Times New Roman" w:eastAsia="宋体" w:cs="Times New Roman"/>
        </w:rPr>
        <w:t>须</w:t>
      </w:r>
      <w:r>
        <w:rPr>
          <w:rFonts w:ascii="Times New Roman" w:hAnsi="宋体" w:eastAsia="宋体" w:cs="Times New Roman"/>
        </w:rPr>
        <w:t>具有履行合同所必需的设备和专业技术能力</w:t>
      </w:r>
      <w:r>
        <w:rPr>
          <w:rFonts w:ascii="Times New Roman" w:hAnsi="Times New Roman" w:eastAsia="宋体" w:cs="Times New Roman"/>
        </w:rPr>
        <w:t>（</w:t>
      </w:r>
      <w:r>
        <w:rPr>
          <w:rFonts w:hint="eastAsia" w:ascii="Times New Roman" w:hAnsi="Times New Roman" w:eastAsia="宋体" w:cs="Times New Roman"/>
          <w:lang w:val="en-US" w:eastAsia="zh-CN"/>
        </w:rPr>
        <w:t>格式</w:t>
      </w:r>
      <w:bookmarkStart w:id="97" w:name="_GoBack"/>
      <w:bookmarkEnd w:id="97"/>
      <w:r>
        <w:rPr>
          <w:rFonts w:hint="eastAsia" w:ascii="Times New Roman" w:hAnsi="Times New Roman" w:eastAsia="宋体" w:cs="Times New Roman"/>
          <w:lang w:val="en-US" w:eastAsia="zh-CN"/>
        </w:rPr>
        <w:t>自拟</w:t>
      </w:r>
      <w:r>
        <w:rPr>
          <w:rFonts w:ascii="Times New Roman" w:hAnsi="Times New Roman" w:eastAsia="宋体" w:cs="Times New Roman"/>
        </w:rPr>
        <w:t>）</w:t>
      </w:r>
      <w:r>
        <w:rPr>
          <w:rFonts w:ascii="Times New Roman" w:hAnsi="Times New Roman" w:eastAsia="宋体" w:cs="Times New Roman"/>
          <w:color w:val="auto"/>
        </w:rPr>
        <w:t>；</w:t>
      </w:r>
    </w:p>
    <w:p>
      <w:pPr>
        <w:pStyle w:val="31"/>
        <w:numPr>
          <w:ilvl w:val="0"/>
          <w:numId w:val="5"/>
        </w:numPr>
        <w:tabs>
          <w:tab w:val="left" w:pos="851"/>
          <w:tab w:val="left" w:pos="1134"/>
        </w:tabs>
        <w:ind w:left="0" w:firstLine="480" w:firstLineChars="0"/>
        <w:rPr>
          <w:rFonts w:ascii="Times New Roman" w:hAnsi="Times New Roman" w:eastAsia="宋体" w:cs="Times New Roman"/>
          <w:color w:val="auto"/>
        </w:rPr>
      </w:pPr>
      <w:r>
        <w:rPr>
          <w:rFonts w:hint="eastAsia" w:ascii="宋体" w:hAnsi="宋体" w:eastAsia="宋体" w:cs="宋体"/>
          <w:b/>
          <w:color w:val="auto"/>
        </w:rPr>
        <w:t>*</w:t>
      </w:r>
      <w:r>
        <w:rPr>
          <w:rFonts w:hint="eastAsia" w:asciiTheme="minorHAnsi" w:hAnsiTheme="minorHAnsi" w:eastAsiaTheme="minorEastAsia" w:cstheme="minorBidi"/>
          <w:b w:val="0"/>
          <w:color w:val="auto"/>
          <w:lang w:val="en-US" w:eastAsia="zh-CN"/>
        </w:rPr>
        <w:t>报价人</w:t>
      </w:r>
      <w:r>
        <w:rPr>
          <w:rFonts w:hint="eastAsia"/>
          <w:color w:val="auto"/>
        </w:rPr>
        <w:t>提供与</w:t>
      </w:r>
      <w:r>
        <w:rPr>
          <w:rFonts w:hint="eastAsia"/>
          <w:color w:val="auto"/>
          <w:lang w:val="en-US" w:eastAsia="zh-CN"/>
        </w:rPr>
        <w:t>其</w:t>
      </w:r>
      <w:r>
        <w:rPr>
          <w:rFonts w:hint="eastAsia"/>
          <w:color w:val="auto"/>
        </w:rPr>
        <w:t>单位负责人为同一人或者存在直接控股、管理关系的不同单位（主体）的清单，如报价人无此类关联单位（主体），则需作出声明承诺；</w:t>
      </w:r>
    </w:p>
    <w:p>
      <w:pPr>
        <w:pStyle w:val="31"/>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*报价人202</w:t>
      </w:r>
      <w:r>
        <w:rPr>
          <w:rFonts w:hint="eastAsia" w:ascii="Times New Roman" w:hAnsi="Times New Roman" w:eastAsia="宋体" w:cs="Times New Roman"/>
        </w:rPr>
        <w:t>3</w:t>
      </w:r>
      <w:r>
        <w:rPr>
          <w:rFonts w:ascii="Times New Roman" w:hAnsi="Times New Roman" w:eastAsia="宋体" w:cs="Times New Roman"/>
        </w:rPr>
        <w:t>年</w:t>
      </w:r>
      <w:r>
        <w:rPr>
          <w:rFonts w:hint="eastAsia" w:ascii="Times New Roman" w:hAnsi="Times New Roman" w:eastAsia="宋体" w:cs="Times New Roman"/>
        </w:rPr>
        <w:t>1</w:t>
      </w:r>
      <w:r>
        <w:rPr>
          <w:rFonts w:ascii="Times New Roman" w:hAnsi="Times New Roman" w:eastAsia="宋体" w:cs="Times New Roman"/>
        </w:rPr>
        <w:t>月至本采购项目响应文件递交截止日期间内任意</w:t>
      </w:r>
      <w:r>
        <w:rPr>
          <w:rFonts w:hint="eastAsia" w:ascii="Times New Roman" w:hAnsi="Times New Roman" w:eastAsia="宋体" w:cs="Times New Roman"/>
        </w:rPr>
        <w:t>1</w:t>
      </w:r>
      <w:r>
        <w:rPr>
          <w:rFonts w:ascii="Times New Roman" w:hAnsi="Times New Roman" w:eastAsia="宋体" w:cs="Times New Roman"/>
        </w:rPr>
        <w:t>个月依法交纳税收（个人所得税除外）和社会保障资金的相关证明材料复印件</w:t>
      </w:r>
      <w:r>
        <w:rPr>
          <w:rFonts w:hint="eastAsia" w:ascii="Times New Roman" w:hAnsi="Times New Roman" w:eastAsia="宋体" w:cs="Times New Roman"/>
          <w:lang w:eastAsia="zh-CN"/>
        </w:rPr>
        <w:t>，依法免税或无需交纳的须提交相关证明材料</w:t>
      </w:r>
      <w:r>
        <w:rPr>
          <w:rFonts w:ascii="Times New Roman" w:hAnsi="Times New Roman" w:eastAsia="宋体" w:cs="Times New Roman"/>
        </w:rPr>
        <w:t>；</w:t>
      </w:r>
    </w:p>
    <w:p>
      <w:pPr>
        <w:pStyle w:val="31"/>
        <w:numPr>
          <w:ilvl w:val="0"/>
          <w:numId w:val="5"/>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报价人基本银行账户开户银行出具的有效期内银行资信证明</w:t>
      </w:r>
      <w:r>
        <w:rPr>
          <w:rFonts w:hint="eastAsia" w:ascii="Times New Roman" w:hAnsi="Times New Roman" w:eastAsia="宋体" w:cs="Times New Roman"/>
        </w:rPr>
        <w:t>（报价文件正本中须提供资信证明原件）</w:t>
      </w:r>
      <w:r>
        <w:rPr>
          <w:rFonts w:ascii="Times New Roman" w:hAnsi="Times New Roman" w:eastAsia="宋体" w:cs="Times New Roman"/>
        </w:rPr>
        <w:t>，或者报价人</w:t>
      </w:r>
      <w:r>
        <w:rPr>
          <w:rFonts w:hint="eastAsia" w:ascii="Times New Roman" w:hAnsi="Times New Roman" w:eastAsia="宋体" w:cs="Times New Roman"/>
        </w:rPr>
        <w:t>2</w:t>
      </w:r>
      <w:r>
        <w:rPr>
          <w:rFonts w:ascii="Times New Roman" w:hAnsi="Times New Roman" w:eastAsia="宋体" w:cs="Times New Roman"/>
        </w:rPr>
        <w:t>0</w:t>
      </w:r>
      <w:r>
        <w:rPr>
          <w:rFonts w:hint="eastAsia" w:ascii="Times New Roman" w:hAnsi="Times New Roman" w:eastAsia="宋体" w:cs="Times New Roman"/>
        </w:rPr>
        <w:t>22</w:t>
      </w:r>
      <w:r>
        <w:rPr>
          <w:rFonts w:ascii="Times New Roman" w:hAnsi="Times New Roman" w:eastAsia="宋体" w:cs="Times New Roman"/>
        </w:rPr>
        <w:t>年度或20</w:t>
      </w:r>
      <w:r>
        <w:rPr>
          <w:rFonts w:hint="eastAsia" w:ascii="Times New Roman" w:hAnsi="Times New Roman" w:eastAsia="宋体" w:cs="Times New Roman"/>
        </w:rPr>
        <w:t>23</w:t>
      </w:r>
      <w:r>
        <w:rPr>
          <w:rFonts w:ascii="Times New Roman" w:hAnsi="Times New Roman" w:eastAsia="宋体" w:cs="Times New Roman"/>
        </w:rPr>
        <w:t>年度经会计师事务所审计的财务报告复印件；</w:t>
      </w:r>
    </w:p>
    <w:p>
      <w:pPr>
        <w:pStyle w:val="31"/>
        <w:numPr>
          <w:ilvl w:val="0"/>
          <w:numId w:val="5"/>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*报价人参加此项政府采购活动前3年内在经营活动中没有重大违法记录的书面声明</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格式自拟</w:t>
      </w:r>
      <w:r>
        <w:rPr>
          <w:rFonts w:hint="eastAsia" w:ascii="Times New Roman" w:hAnsi="Times New Roman" w:eastAsia="宋体" w:cs="Times New Roman"/>
          <w:lang w:eastAsia="zh-CN"/>
        </w:rPr>
        <w:t>）</w:t>
      </w:r>
      <w:r>
        <w:rPr>
          <w:rFonts w:ascii="Times New Roman" w:hAnsi="Times New Roman" w:eastAsia="宋体" w:cs="Times New Roman"/>
        </w:rPr>
        <w:t>；</w:t>
      </w:r>
    </w:p>
    <w:p>
      <w:pPr>
        <w:pStyle w:val="31"/>
        <w:numPr>
          <w:ilvl w:val="0"/>
          <w:numId w:val="5"/>
        </w:numPr>
        <w:tabs>
          <w:tab w:val="left" w:pos="851"/>
          <w:tab w:val="left" w:pos="1134"/>
        </w:tabs>
        <w:ind w:left="0" w:firstLine="480" w:firstLineChars="0"/>
        <w:rPr>
          <w:rFonts w:ascii="Times New Roman" w:hAnsi="Times New Roman" w:eastAsia="宋体" w:cs="Times New Roman"/>
          <w:color w:val="auto"/>
        </w:rPr>
      </w:pPr>
      <w:r>
        <w:rPr>
          <w:rFonts w:ascii="Times New Roman" w:hAnsi="Times New Roman" w:eastAsia="宋体" w:cs="Times New Roman"/>
        </w:rPr>
        <w:t>*报价明细表，须分项目详细列出</w:t>
      </w:r>
      <w:r>
        <w:rPr>
          <w:rFonts w:hint="eastAsia" w:ascii="Times New Roman" w:hAnsi="Times New Roman" w:eastAsia="宋体" w:cs="Times New Roman"/>
        </w:rPr>
        <w:t>各类费用开支</w:t>
      </w:r>
      <w:r>
        <w:rPr>
          <w:rFonts w:hint="eastAsia" w:ascii="Times New Roman" w:hAnsi="Times New Roman" w:eastAsia="宋体" w:cs="Times New Roman"/>
          <w:color w:val="auto"/>
        </w:rPr>
        <w:t>（附件</w:t>
      </w:r>
      <w:r>
        <w:rPr>
          <w:rFonts w:hint="eastAsia" w:ascii="Times New Roman" w:hAnsi="Times New Roman" w:eastAsia="宋体" w:cs="Times New Roman"/>
          <w:color w:val="auto"/>
          <w:lang w:val="en-US" w:eastAsia="zh-CN"/>
        </w:rPr>
        <w:t>四</w:t>
      </w:r>
      <w:r>
        <w:rPr>
          <w:rFonts w:hint="eastAsia" w:ascii="Times New Roman" w:hAnsi="Times New Roman" w:eastAsia="宋体" w:cs="Times New Roman"/>
          <w:color w:val="auto"/>
        </w:rPr>
        <w:t>）</w:t>
      </w:r>
      <w:r>
        <w:rPr>
          <w:rFonts w:ascii="Times New Roman" w:hAnsi="Times New Roman" w:eastAsia="宋体" w:cs="Times New Roman"/>
          <w:color w:val="auto"/>
        </w:rPr>
        <w:t>；</w:t>
      </w:r>
    </w:p>
    <w:p>
      <w:pPr>
        <w:pStyle w:val="31"/>
        <w:numPr>
          <w:ilvl w:val="0"/>
          <w:numId w:val="5"/>
        </w:numPr>
        <w:tabs>
          <w:tab w:val="left" w:pos="851"/>
          <w:tab w:val="left" w:pos="1134"/>
        </w:tabs>
        <w:ind w:left="0" w:firstLine="480" w:firstLineChars="0"/>
        <w:rPr>
          <w:rFonts w:ascii="Times New Roman" w:hAnsi="Times New Roman" w:eastAsia="宋体" w:cs="Times New Roman"/>
          <w:color w:val="auto"/>
        </w:rPr>
      </w:pPr>
      <w:r>
        <w:rPr>
          <w:rFonts w:hint="eastAsia" w:ascii="Times New Roman" w:hAnsi="Times New Roman" w:eastAsia="宋体" w:cs="Times New Roman"/>
          <w:color w:val="auto"/>
        </w:rPr>
        <w:t>报价</w:t>
      </w:r>
      <w:r>
        <w:rPr>
          <w:rFonts w:ascii="Times New Roman" w:hAnsi="Times New Roman" w:eastAsia="宋体" w:cs="Times New Roman"/>
          <w:color w:val="auto"/>
        </w:rPr>
        <w:t>人20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月起至本采购项目</w:t>
      </w:r>
      <w:r>
        <w:rPr>
          <w:rFonts w:hint="eastAsia" w:ascii="Times New Roman" w:hAnsi="Times New Roman" w:eastAsia="宋体" w:cs="Times New Roman"/>
          <w:color w:val="auto"/>
          <w:lang w:eastAsia="zh-CN"/>
        </w:rPr>
        <w:t>谈判</w:t>
      </w:r>
      <w:r>
        <w:rPr>
          <w:rFonts w:ascii="Times New Roman" w:hAnsi="Times New Roman" w:eastAsia="宋体" w:cs="Times New Roman"/>
          <w:color w:val="auto"/>
        </w:rPr>
        <w:t>响应文件递交截止日期</w:t>
      </w:r>
      <w:r>
        <w:rPr>
          <w:rFonts w:hint="eastAsia" w:ascii="Times New Roman" w:hAnsi="Times New Roman" w:eastAsia="宋体" w:cs="Times New Roman"/>
          <w:color w:val="auto"/>
        </w:rPr>
        <w:t>间（以合同签订日期为准）所承担的同类项目业绩</w:t>
      </w:r>
      <w:r>
        <w:rPr>
          <w:rFonts w:ascii="Times New Roman" w:hAnsi="Times New Roman" w:eastAsia="宋体" w:cs="Times New Roman"/>
          <w:color w:val="auto"/>
        </w:rPr>
        <w:t>，</w:t>
      </w:r>
      <w:r>
        <w:rPr>
          <w:rFonts w:hint="eastAsia" w:ascii="Times New Roman" w:hAnsi="Times New Roman" w:eastAsia="宋体" w:cs="Times New Roman"/>
          <w:color w:val="auto"/>
        </w:rPr>
        <w:t>证明</w:t>
      </w:r>
      <w:r>
        <w:rPr>
          <w:rFonts w:ascii="Times New Roman" w:hAnsi="Times New Roman" w:eastAsia="宋体" w:cs="Times New Roman"/>
          <w:color w:val="auto"/>
        </w:rPr>
        <w:t>文件</w:t>
      </w:r>
      <w:r>
        <w:rPr>
          <w:rFonts w:hint="eastAsia" w:ascii="Times New Roman" w:hAnsi="Times New Roman" w:eastAsia="宋体" w:cs="Times New Roman"/>
          <w:color w:val="auto"/>
        </w:rPr>
        <w:t>应清楚显示：合同双方名称、服务内容、合同签订时间</w:t>
      </w:r>
      <w:r>
        <w:rPr>
          <w:rFonts w:hint="eastAsia" w:ascii="宋体" w:hAnsi="宋体" w:eastAsia="宋体" w:cs="Times New Roman"/>
          <w:color w:val="auto"/>
        </w:rPr>
        <w:t>等</w:t>
      </w:r>
      <w:r>
        <w:rPr>
          <w:rFonts w:hint="eastAsia" w:ascii="Times New Roman" w:hAnsi="Times New Roman" w:eastAsia="宋体" w:cs="Times New Roman"/>
          <w:color w:val="auto"/>
        </w:rPr>
        <w:t>；</w:t>
      </w:r>
    </w:p>
    <w:p>
      <w:pPr>
        <w:pStyle w:val="31"/>
        <w:numPr>
          <w:ilvl w:val="0"/>
          <w:numId w:val="0"/>
        </w:numPr>
        <w:ind w:left="0" w:leftChars="0" w:firstLine="480" w:firstLineChars="200"/>
        <w:rPr>
          <w:color w:val="auto"/>
        </w:rPr>
      </w:pPr>
      <w:r>
        <w:rPr>
          <w:rFonts w:hint="eastAsia" w:ascii="Times New Roman" w:hAnsi="Times New Roman" w:eastAsia="宋体" w:cs="Times New Roman"/>
          <w:color w:val="000000"/>
          <w:kern w:val="2"/>
          <w:sz w:val="24"/>
          <w:szCs w:val="24"/>
          <w:lang w:val="en-US" w:eastAsia="zh-CN" w:bidi="ar-SA"/>
        </w:rPr>
        <w:t>（10）</w:t>
      </w:r>
      <w:r>
        <w:rPr>
          <w:rFonts w:hint="eastAsia"/>
          <w:color w:val="auto"/>
        </w:rPr>
        <w:t>报价人认为需要提供的其它说明和资料。</w:t>
      </w:r>
    </w:p>
    <w:p>
      <w:pPr>
        <w:pStyle w:val="31"/>
        <w:ind w:firstLine="482"/>
        <w:rPr>
          <w:rFonts w:ascii="Times New Roman" w:hAnsi="Times New Roman" w:eastAsia="宋体" w:cs="Times New Roman"/>
          <w:b/>
        </w:rPr>
      </w:pPr>
      <w:r>
        <w:rPr>
          <w:rFonts w:ascii="Times New Roman" w:hAnsi="宋体" w:eastAsia="宋体" w:cs="Times New Roman"/>
          <w:b/>
        </w:rPr>
        <w:t>以上内容，凡加</w:t>
      </w:r>
      <w:r>
        <w:rPr>
          <w:rFonts w:ascii="Times New Roman" w:hAnsi="Times New Roman" w:eastAsia="宋体" w:cs="Times New Roman"/>
          <w:b/>
        </w:rPr>
        <w:t>*</w:t>
      </w:r>
      <w:r>
        <w:rPr>
          <w:rFonts w:ascii="Times New Roman" w:hAnsi="宋体" w:eastAsia="宋体" w:cs="Times New Roman"/>
          <w:b/>
        </w:rPr>
        <w:t>项目若有缺失或无效</w:t>
      </w:r>
      <w:r>
        <w:rPr>
          <w:rFonts w:ascii="Times New Roman" w:hAnsi="宋体" w:eastAsia="宋体" w:cs="Times New Roman"/>
          <w:b/>
          <w:bCs/>
        </w:rPr>
        <w:t>，</w:t>
      </w:r>
      <w:r>
        <w:rPr>
          <w:rFonts w:ascii="Times New Roman" w:hAnsi="宋体" w:eastAsia="宋体" w:cs="Times New Roman"/>
          <w:b/>
        </w:rPr>
        <w:t>将导致</w:t>
      </w:r>
      <w:r>
        <w:rPr>
          <w:rFonts w:hint="eastAsia" w:ascii="Times New Roman" w:hAnsi="宋体" w:eastAsia="宋体" w:cs="Times New Roman"/>
          <w:b/>
          <w:lang w:eastAsia="zh-CN"/>
        </w:rPr>
        <w:t>谈判</w:t>
      </w:r>
      <w:r>
        <w:rPr>
          <w:rFonts w:ascii="Times New Roman" w:hAnsi="宋体" w:eastAsia="宋体" w:cs="Times New Roman"/>
          <w:b/>
        </w:rPr>
        <w:t>响应文件无效。</w:t>
      </w:r>
    </w:p>
    <w:p>
      <w:pPr>
        <w:pStyle w:val="30"/>
        <w:rPr>
          <w:rFonts w:ascii="Times New Roman" w:hAnsi="Times New Roman" w:eastAsia="宋体" w:cs="Times New Roman"/>
          <w:color w:val="auto"/>
        </w:rPr>
      </w:pPr>
      <w:r>
        <w:rPr>
          <w:rFonts w:ascii="Times New Roman" w:eastAsia="宋体" w:cs="Times New Roman"/>
          <w:color w:val="auto"/>
        </w:rPr>
        <w:t>响应文件格式</w:t>
      </w:r>
    </w:p>
    <w:p>
      <w:pPr>
        <w:pStyle w:val="32"/>
        <w:ind w:firstLine="480"/>
        <w:rPr>
          <w:rFonts w:ascii="Times New Roman" w:hAnsi="Times New Roman" w:eastAsia="宋体" w:cs="Times New Roman"/>
          <w:b/>
        </w:rPr>
      </w:pPr>
      <w:r>
        <w:rPr>
          <w:rFonts w:ascii="Times New Roman" w:hAnsi="Times New Roman" w:eastAsia="宋体" w:cs="Times New Roman"/>
        </w:rPr>
        <w:t>10.1</w:t>
      </w:r>
      <w:r>
        <w:rPr>
          <w:rFonts w:ascii="Times New Roman" w:hAnsi="宋体" w:eastAsia="宋体" w:cs="Times New Roman"/>
        </w:rPr>
        <w:t>竞争性</w:t>
      </w:r>
      <w:r>
        <w:rPr>
          <w:rFonts w:hint="eastAsia" w:ascii="Times New Roman" w:hAnsi="宋体" w:eastAsia="宋体" w:cs="Times New Roman"/>
          <w:lang w:eastAsia="zh-CN"/>
        </w:rPr>
        <w:t>谈判</w:t>
      </w:r>
      <w:r>
        <w:rPr>
          <w:rFonts w:ascii="Times New Roman" w:hAnsi="宋体" w:eastAsia="宋体" w:cs="Times New Roman"/>
        </w:rPr>
        <w:t>文件中凡提供响应文件格式的内容，报价人应按提供的格式填写，其余未提供格式的内容由报价人自行设计编写。</w:t>
      </w:r>
    </w:p>
    <w:p>
      <w:pPr>
        <w:pStyle w:val="32"/>
        <w:ind w:firstLine="480"/>
        <w:rPr>
          <w:rFonts w:ascii="Times New Roman" w:hAnsi="Times New Roman" w:eastAsia="宋体" w:cs="Times New Roman"/>
        </w:rPr>
      </w:pPr>
      <w:r>
        <w:rPr>
          <w:rFonts w:ascii="Times New Roman" w:hAnsi="Times New Roman" w:eastAsia="宋体" w:cs="Times New Roman"/>
        </w:rPr>
        <w:t xml:space="preserve">10.2 </w:t>
      </w:r>
      <w:r>
        <w:rPr>
          <w:rFonts w:ascii="Times New Roman" w:hAnsi="宋体" w:eastAsia="宋体" w:cs="Times New Roman"/>
        </w:rPr>
        <w:t>响应文件应编排清楚，编制目录，易于阅读和评审。</w:t>
      </w:r>
    </w:p>
    <w:p>
      <w:pPr>
        <w:pStyle w:val="30"/>
        <w:rPr>
          <w:rFonts w:ascii="Times New Roman" w:hAnsi="Times New Roman" w:eastAsia="宋体" w:cs="Times New Roman"/>
          <w:color w:val="auto"/>
        </w:rPr>
      </w:pPr>
      <w:r>
        <w:rPr>
          <w:rFonts w:ascii="Times New Roman" w:eastAsia="宋体" w:cs="Times New Roman"/>
          <w:color w:val="auto"/>
        </w:rPr>
        <w:t>报价</w:t>
      </w:r>
    </w:p>
    <w:p>
      <w:pPr>
        <w:pStyle w:val="32"/>
        <w:ind w:firstLine="480"/>
        <w:rPr>
          <w:rFonts w:ascii="宋体" w:hAnsi="宋体"/>
          <w:color w:val="000000"/>
        </w:rPr>
      </w:pPr>
      <w:r>
        <w:rPr>
          <w:rFonts w:hint="eastAsia" w:ascii="宋体" w:hAnsi="宋体"/>
          <w:color w:val="000000"/>
        </w:rPr>
        <w:t>11.1报价方应提供以人民币为结算单位的报价。</w:t>
      </w:r>
    </w:p>
    <w:p>
      <w:pPr>
        <w:pStyle w:val="32"/>
        <w:ind w:firstLine="480"/>
        <w:rPr>
          <w:rFonts w:ascii="宋体" w:hAnsi="宋体"/>
          <w:color w:val="000000"/>
        </w:rPr>
      </w:pPr>
      <w:r>
        <w:rPr>
          <w:rFonts w:hint="eastAsia" w:ascii="宋体" w:hAnsi="宋体"/>
          <w:color w:val="000000"/>
        </w:rPr>
        <w:t>11.2报价企业的报价应为完成本项目所需的全部费用，包括但不限于以下费用：</w:t>
      </w:r>
    </w:p>
    <w:p>
      <w:pPr>
        <w:pStyle w:val="32"/>
        <w:ind w:firstLine="480"/>
        <w:rPr>
          <w:rFonts w:ascii="宋体" w:hAnsi="宋体"/>
          <w:color w:val="000000"/>
        </w:rPr>
      </w:pPr>
      <w:r>
        <w:rPr>
          <w:rFonts w:hint="eastAsia" w:ascii="宋体" w:hAnsi="宋体"/>
          <w:color w:val="000000"/>
        </w:rPr>
        <w:t>货物费用、税金、利润等。</w:t>
      </w:r>
    </w:p>
    <w:p>
      <w:pPr>
        <w:pStyle w:val="32"/>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pPr>
        <w:pStyle w:val="32"/>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pPr>
        <w:spacing w:line="500" w:lineRule="exact"/>
        <w:ind w:firstLine="480" w:firstLineChars="200"/>
        <w:rPr>
          <w:rFonts w:hint="eastAsia" w:ascii="宋体" w:hAnsi="宋体"/>
          <w:color w:val="000000"/>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r>
        <w:rPr>
          <w:rFonts w:hint="eastAsia" w:ascii="宋体" w:hAnsi="宋体"/>
          <w:color w:val="000000"/>
        </w:rPr>
        <w:t>表：</w:t>
      </w:r>
    </w:p>
    <w:tbl>
      <w:tblPr>
        <w:tblStyle w:val="2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713"/>
        <w:gridCol w:w="1258"/>
        <w:gridCol w:w="1485"/>
        <w:gridCol w:w="1089"/>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档次</w:t>
            </w:r>
          </w:p>
        </w:tc>
        <w:tc>
          <w:tcPr>
            <w:tcW w:w="271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成交</w:t>
            </w:r>
            <w:r>
              <w:rPr>
                <w:rFonts w:hint="eastAsia" w:ascii="宋体" w:hAnsi="宋体" w:eastAsia="宋体" w:cs="宋体"/>
                <w:b/>
                <w:bCs/>
                <w:i w:val="0"/>
                <w:iCs w:val="0"/>
                <w:color w:val="000000"/>
                <w:kern w:val="0"/>
                <w:sz w:val="20"/>
                <w:szCs w:val="20"/>
                <w:u w:val="none"/>
                <w:lang w:val="en-US" w:eastAsia="zh-CN" w:bidi="ar"/>
              </w:rPr>
              <w:t>金额</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万元</w:t>
            </w:r>
            <w:r>
              <w:rPr>
                <w:rFonts w:hint="eastAsia" w:ascii="宋体" w:hAnsi="宋体" w:cs="宋体"/>
                <w:b/>
                <w:bCs/>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货物招标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计费率</w:t>
            </w:r>
          </w:p>
        </w:tc>
        <w:tc>
          <w:tcPr>
            <w:tcW w:w="148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累计服务费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w:t>
            </w:r>
          </w:p>
        </w:tc>
        <w:tc>
          <w:tcPr>
            <w:tcW w:w="108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服务招标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计费率</w:t>
            </w:r>
          </w:p>
        </w:tc>
        <w:tc>
          <w:tcPr>
            <w:tcW w:w="19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累计服务费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1.50%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超过100-500</w:t>
            </w:r>
            <w:r>
              <w:rPr>
                <w:rFonts w:hint="eastAsia" w:ascii="宋体" w:hAnsi="宋体" w:cs="宋体"/>
                <w:i w:val="0"/>
                <w:iCs w:val="0"/>
                <w:color w:val="000000"/>
                <w:kern w:val="0"/>
                <w:sz w:val="20"/>
                <w:szCs w:val="20"/>
                <w:u w:val="none"/>
                <w:lang w:val="en-US" w:eastAsia="zh-CN" w:bidi="ar"/>
              </w:rPr>
              <w:t>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0.80%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最多47,000.00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00-1000</w:t>
            </w:r>
            <w:r>
              <w:rPr>
                <w:rFonts w:hint="eastAsia" w:ascii="宋体" w:hAnsi="宋体" w:cs="宋体"/>
                <w:i w:val="0"/>
                <w:iCs w:val="0"/>
                <w:color w:val="000000"/>
                <w:kern w:val="0"/>
                <w:sz w:val="20"/>
                <w:szCs w:val="20"/>
                <w:u w:val="none"/>
                <w:lang w:val="en-US" w:eastAsia="zh-CN" w:bidi="ar"/>
              </w:rPr>
              <w:t>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0.45%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最多69,500.00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超过1000—5000</w:t>
            </w:r>
            <w:r>
              <w:rPr>
                <w:rFonts w:hint="eastAsia" w:ascii="宋体" w:hAnsi="宋体" w:cs="宋体"/>
                <w:i w:val="0"/>
                <w:iCs w:val="0"/>
                <w:color w:val="000000"/>
                <w:kern w:val="0"/>
                <w:sz w:val="20"/>
                <w:szCs w:val="20"/>
                <w:u w:val="none"/>
                <w:lang w:val="en-US" w:eastAsia="zh-CN" w:bidi="ar"/>
              </w:rPr>
              <w:t>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0.25%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最多169,500.00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31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代理服务收费按差额定率累进法计算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1.差额定率累进法：按资产金额大小划分收费档次，分档计算收费额，各档累加为收费总额。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2.假设货物成交金额为5000万元，那么按照一定的要求可以计算得到相关结果：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①100万元以下部分： 100×1.5%=1.5万元；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②100万元-500万元部分： 400×1.1%=4.4万元；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③500万元-1000万元部分： 500×0.8%=4万元；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④1000万元-5000万元部分： 4000×0.5%=20万元；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⑤合计：1.5+4+4+20= 29.5万。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sz w:val="22"/>
                <w:szCs w:val="22"/>
                <w:u w:val="none"/>
                <w:lang w:val="en-US" w:eastAsia="zh-CN" w:bidi="ar"/>
              </w:rPr>
              <w:t>3.若采购成交额不足100万元，服务费按照最终采购成交额×1.5%计算。</w:t>
            </w:r>
          </w:p>
        </w:tc>
      </w:tr>
    </w:tbl>
    <w:p>
      <w:pPr>
        <w:spacing w:line="500" w:lineRule="exact"/>
        <w:ind w:firstLine="420" w:firstLineChars="200"/>
        <w:rPr>
          <w:rFonts w:hint="eastAsia" w:ascii="宋体" w:hAnsi="宋体"/>
          <w:color w:val="000000"/>
        </w:rPr>
      </w:pPr>
    </w:p>
    <w:p>
      <w:pPr>
        <w:spacing w:line="360" w:lineRule="auto"/>
        <w:ind w:left="718" w:leftChars="342"/>
        <w:rPr>
          <w:rFonts w:ascii="宋体" w:hAnsi="宋体"/>
          <w:b/>
          <w:color w:val="000000"/>
          <w:szCs w:val="21"/>
        </w:rPr>
      </w:pPr>
      <w:r>
        <w:rPr>
          <w:rFonts w:hint="eastAsia" w:ascii="宋体" w:hAnsi="宋体"/>
          <w:b/>
          <w:color w:val="000000"/>
          <w:szCs w:val="21"/>
        </w:rPr>
        <w:t>收款单位：国家体育总局体育器材装备中心</w:t>
      </w:r>
    </w:p>
    <w:p>
      <w:pPr>
        <w:spacing w:line="360" w:lineRule="auto"/>
        <w:ind w:left="721" w:hanging="721" w:hangingChars="342"/>
        <w:rPr>
          <w:rFonts w:ascii="宋体" w:hAnsi="宋体"/>
          <w:b/>
          <w:color w:val="000000"/>
          <w:szCs w:val="21"/>
        </w:rPr>
      </w:pPr>
      <w:r>
        <w:rPr>
          <w:rFonts w:hint="eastAsia" w:ascii="宋体" w:hAnsi="宋体"/>
          <w:b/>
          <w:color w:val="000000"/>
          <w:szCs w:val="21"/>
        </w:rPr>
        <w:t xml:space="preserve">       开 户 行：</w:t>
      </w:r>
      <w:r>
        <w:rPr>
          <w:rFonts w:hint="eastAsia" w:ascii="宋体" w:hAnsi="宋体"/>
          <w:b/>
          <w:color w:val="000000"/>
        </w:rPr>
        <w:t>工行北京体育馆路支行</w:t>
      </w:r>
    </w:p>
    <w:p>
      <w:pPr>
        <w:spacing w:line="360" w:lineRule="auto"/>
        <w:ind w:right="-46" w:firstLine="420"/>
        <w:rPr>
          <w:b/>
          <w:sz w:val="24"/>
        </w:rPr>
      </w:pPr>
      <w:r>
        <w:rPr>
          <w:rFonts w:hint="eastAsia" w:ascii="宋体" w:hAnsi="宋体"/>
          <w:b/>
          <w:color w:val="000000"/>
          <w:szCs w:val="21"/>
        </w:rPr>
        <w:t xml:space="preserve">   银行账号：</w:t>
      </w:r>
      <w:r>
        <w:rPr>
          <w:rFonts w:hint="eastAsia" w:ascii="宋体" w:hAnsi="宋体"/>
          <w:b/>
          <w:color w:val="000000"/>
        </w:rPr>
        <w:t>0200008109089053553</w:t>
      </w:r>
    </w:p>
    <w:p>
      <w:pPr>
        <w:pStyle w:val="30"/>
      </w:pPr>
      <w:r>
        <w:rPr>
          <w:rFonts w:hint="eastAsia"/>
        </w:rPr>
        <w:t>报价文件的形式</w:t>
      </w:r>
    </w:p>
    <w:p>
      <w:pPr>
        <w:pStyle w:val="32"/>
        <w:ind w:firstLine="480"/>
        <w:rPr>
          <w:color w:val="000000"/>
        </w:rPr>
      </w:pPr>
      <w:r>
        <w:rPr>
          <w:rFonts w:hint="eastAsia"/>
          <w:color w:val="000000"/>
        </w:rPr>
        <w:t>12.1报价人应按照竞争性谈判文件要求，在报价文件适当的位置填写报价人全称并加盖公章，同时由法定代表人或正式授权的代表签字。</w:t>
      </w:r>
    </w:p>
    <w:p>
      <w:pPr>
        <w:pStyle w:val="29"/>
      </w:pPr>
      <w:bookmarkStart w:id="36" w:name="_Toc7847"/>
      <w:bookmarkStart w:id="37" w:name="_Toc31173"/>
      <w:r>
        <w:rPr>
          <w:rFonts w:hint="eastAsia"/>
        </w:rPr>
        <w:t>四、合同的授予</w:t>
      </w:r>
      <w:bookmarkEnd w:id="36"/>
      <w:bookmarkEnd w:id="37"/>
    </w:p>
    <w:p>
      <w:pPr>
        <w:pStyle w:val="30"/>
      </w:pPr>
      <w:r>
        <w:rPr>
          <w:rFonts w:hint="eastAsia"/>
        </w:rPr>
        <w:t>合同授予的条件</w:t>
      </w:r>
    </w:p>
    <w:p>
      <w:pPr>
        <w:pStyle w:val="8"/>
        <w:tabs>
          <w:tab w:val="left" w:pos="1571"/>
        </w:tabs>
        <w:spacing w:line="440" w:lineRule="exact"/>
        <w:ind w:firstLine="650" w:firstLineChars="271"/>
        <w:jc w:val="both"/>
        <w:rPr>
          <w:rFonts w:ascii="宋体" w:hAnsi="宋体"/>
        </w:rPr>
      </w:pPr>
      <w:r>
        <w:rPr>
          <w:rFonts w:hint="eastAsia" w:ascii="宋体" w:hAnsi="宋体"/>
        </w:rPr>
        <w:t>本项目合同将授予</w:t>
      </w:r>
      <w:r>
        <w:rPr>
          <w:rFonts w:hint="eastAsia" w:ascii="宋体" w:hAnsi="宋体"/>
          <w:lang w:val="en-US" w:eastAsia="zh-CN"/>
        </w:rPr>
        <w:t>标项1</w:t>
      </w:r>
      <w:r>
        <w:rPr>
          <w:rFonts w:hint="eastAsia" w:ascii="宋体" w:hAnsi="宋体"/>
        </w:rPr>
        <w:t>符合采购需求、产品质量同等、</w:t>
      </w:r>
      <w:r>
        <w:rPr>
          <w:rFonts w:hint="eastAsia" w:ascii="宋体" w:hAnsi="宋体"/>
          <w:lang w:val="en-US" w:eastAsia="zh-CN"/>
        </w:rPr>
        <w:t>预算相同，</w:t>
      </w:r>
      <w:r>
        <w:rPr>
          <w:rFonts w:hint="eastAsia" w:ascii="宋体" w:hAnsi="宋体"/>
        </w:rPr>
        <w:t>报价</w:t>
      </w:r>
      <w:r>
        <w:rPr>
          <w:rFonts w:hint="eastAsia" w:ascii="宋体" w:hAnsi="宋体"/>
          <w:lang w:val="en-US" w:eastAsia="zh-CN"/>
        </w:rPr>
        <w:t>数量最多</w:t>
      </w:r>
      <w:r>
        <w:rPr>
          <w:rFonts w:hint="eastAsia" w:ascii="宋体" w:hAnsi="宋体"/>
        </w:rPr>
        <w:t>的报价人</w:t>
      </w:r>
      <w:r>
        <w:rPr>
          <w:rFonts w:hint="eastAsia" w:ascii="宋体" w:hAnsi="宋体"/>
          <w:lang w:eastAsia="zh-CN"/>
        </w:rPr>
        <w:t>；</w:t>
      </w:r>
      <w:r>
        <w:rPr>
          <w:rFonts w:hint="eastAsia" w:ascii="宋体" w:hAnsi="宋体"/>
          <w:lang w:val="en-US" w:eastAsia="zh-CN"/>
        </w:rPr>
        <w:t>标项2</w:t>
      </w:r>
      <w:r>
        <w:rPr>
          <w:rFonts w:hint="eastAsia" w:ascii="宋体" w:hAnsi="宋体"/>
        </w:rPr>
        <w:t>符合采购需求、产品质量同等</w:t>
      </w:r>
      <w:r>
        <w:rPr>
          <w:rFonts w:hint="eastAsia" w:ascii="宋体" w:hAnsi="宋体"/>
          <w:lang w:val="en-US" w:eastAsia="zh-CN"/>
        </w:rPr>
        <w:t>报价最低的报价人。</w:t>
      </w:r>
    </w:p>
    <w:p>
      <w:pPr>
        <w:pStyle w:val="30"/>
      </w:pPr>
      <w:r>
        <w:rPr>
          <w:rFonts w:hint="eastAsia"/>
        </w:rPr>
        <w:t>成交结果通知方式</w:t>
      </w:r>
    </w:p>
    <w:p>
      <w:pPr>
        <w:pStyle w:val="32"/>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pPr>
        <w:pStyle w:val="32"/>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pPr>
        <w:pStyle w:val="30"/>
      </w:pPr>
      <w:r>
        <w:rPr>
          <w:rFonts w:hint="eastAsia"/>
        </w:rPr>
        <w:t>合同的签订</w:t>
      </w:r>
    </w:p>
    <w:p>
      <w:pPr>
        <w:pStyle w:val="32"/>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pPr>
        <w:pStyle w:val="32"/>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pPr>
        <w:pStyle w:val="32"/>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pPr>
        <w:pStyle w:val="29"/>
        <w:rPr>
          <w:rFonts w:ascii="Times New Roman" w:hAnsi="Times New Roman" w:eastAsia="宋体" w:cs="Times New Roman"/>
          <w:color w:val="auto"/>
        </w:rPr>
      </w:pPr>
      <w:bookmarkStart w:id="38" w:name="_Toc214"/>
      <w:bookmarkStart w:id="39" w:name="_Toc103068841"/>
      <w:bookmarkStart w:id="40" w:name="_Toc499216477"/>
      <w:r>
        <w:rPr>
          <w:rFonts w:hint="eastAsia" w:ascii="Times New Roman" w:hAnsi="宋体" w:eastAsia="宋体" w:cs="Times New Roman"/>
          <w:color w:val="auto"/>
        </w:rPr>
        <w:t>五</w:t>
      </w:r>
      <w:r>
        <w:rPr>
          <w:rFonts w:ascii="Times New Roman" w:hAnsi="宋体" w:eastAsia="宋体" w:cs="Times New Roman"/>
          <w:color w:val="auto"/>
        </w:rPr>
        <w:t>、</w:t>
      </w:r>
      <w:r>
        <w:rPr>
          <w:rFonts w:hint="eastAsia" w:ascii="Times New Roman" w:hAnsi="宋体" w:eastAsia="宋体" w:cs="Times New Roman"/>
          <w:color w:val="auto"/>
          <w:lang w:val="en-US" w:eastAsia="zh-CN"/>
        </w:rPr>
        <w:t>询问</w:t>
      </w:r>
      <w:bookmarkEnd w:id="38"/>
      <w:bookmarkEnd w:id="39"/>
      <w:bookmarkEnd w:id="40"/>
    </w:p>
    <w:p>
      <w:pPr>
        <w:pStyle w:val="30"/>
        <w:rPr>
          <w:rFonts w:ascii="Times New Roman" w:hAnsi="Times New Roman" w:eastAsia="宋体" w:cs="Times New Roman"/>
        </w:rPr>
      </w:pPr>
      <w:r>
        <w:rPr>
          <w:rFonts w:ascii="Times New Roman" w:hAnsi="宋体" w:eastAsia="宋体" w:cs="Times New Roman"/>
        </w:rPr>
        <w:t>报价人对采购事项有疑问的，可以向采购单位提出询问。采购单位将依法</w:t>
      </w:r>
      <w:r>
        <w:rPr>
          <w:rFonts w:hint="eastAsia" w:ascii="Times New Roman" w:hAnsi="宋体" w:eastAsia="宋体" w:cs="Times New Roman"/>
          <w:lang w:eastAsia="zh-CN"/>
        </w:rPr>
        <w:t>作出</w:t>
      </w:r>
      <w:r>
        <w:rPr>
          <w:rFonts w:ascii="Times New Roman" w:hAnsi="宋体" w:eastAsia="宋体" w:cs="Times New Roman"/>
        </w:rPr>
        <w:t>答复，但答复的内容不涉及商业秘密。</w:t>
      </w:r>
    </w:p>
    <w:p>
      <w:pPr>
        <w:pStyle w:val="29"/>
        <w:rPr>
          <w:rFonts w:ascii="Times New Roman" w:hAnsi="Times New Roman" w:eastAsia="宋体" w:cs="Times New Roman"/>
          <w:color w:val="auto"/>
        </w:rPr>
      </w:pPr>
      <w:bookmarkStart w:id="41" w:name="_Toc499216478"/>
      <w:bookmarkStart w:id="42" w:name="_Toc11746"/>
      <w:bookmarkStart w:id="43" w:name="_Toc103068842"/>
      <w:r>
        <w:rPr>
          <w:rFonts w:hint="eastAsia" w:ascii="Times New Roman" w:hAnsi="宋体" w:eastAsia="宋体" w:cs="Times New Roman"/>
          <w:color w:val="auto"/>
        </w:rPr>
        <w:t>六</w:t>
      </w:r>
      <w:r>
        <w:rPr>
          <w:rFonts w:ascii="Times New Roman" w:hAnsi="宋体" w:eastAsia="宋体" w:cs="Times New Roman"/>
          <w:color w:val="auto"/>
        </w:rPr>
        <w:t>、其它须知</w:t>
      </w:r>
      <w:bookmarkEnd w:id="41"/>
      <w:bookmarkEnd w:id="42"/>
      <w:bookmarkEnd w:id="43"/>
    </w:p>
    <w:p>
      <w:pPr>
        <w:pStyle w:val="30"/>
        <w:rPr>
          <w:rFonts w:ascii="Times New Roman" w:eastAsia="宋体" w:cs="Times New Roman"/>
          <w:color w:val="auto"/>
        </w:rPr>
      </w:pPr>
      <w:r>
        <w:rPr>
          <w:rFonts w:ascii="Times New Roman" w:eastAsia="宋体" w:cs="Times New Roman"/>
          <w:color w:val="auto"/>
        </w:rPr>
        <w:t>关于关联企业</w:t>
      </w:r>
    </w:p>
    <w:p>
      <w:pPr>
        <w:pStyle w:val="30"/>
        <w:numPr>
          <w:ilvl w:val="0"/>
          <w:numId w:val="0"/>
        </w:numPr>
        <w:ind w:firstLine="470" w:firstLineChars="196"/>
        <w:rPr>
          <w:rFonts w:ascii="Times New Roman" w:hAnsi="Times New Roman" w:eastAsia="宋体" w:cs="Times New Roman"/>
          <w:b w:val="0"/>
          <w:bCs w:val="0"/>
          <w:color w:val="auto"/>
        </w:rPr>
      </w:pPr>
      <w:r>
        <w:rPr>
          <w:rFonts w:ascii="Times New Roman" w:eastAsia="宋体" w:cs="Times New Roman"/>
          <w:b w:val="0"/>
          <w:bCs w:val="0"/>
          <w:color w:val="auto"/>
        </w:rPr>
        <w:t>存在法定代表人为同一个人的两个及两个以上法人，或母公司、全资子公司及其控股公司关联关系的企业，不得同时对同一采购项目中同一分包报价。如同时报价，</w:t>
      </w:r>
      <w:r>
        <w:rPr>
          <w:rFonts w:hint="eastAsia" w:ascii="Times New Roman" w:eastAsia="宋体" w:cs="Times New Roman"/>
          <w:b w:val="0"/>
          <w:bCs w:val="0"/>
          <w:color w:val="auto"/>
          <w:lang w:eastAsia="zh-CN"/>
        </w:rPr>
        <w:t>谈判</w:t>
      </w:r>
      <w:r>
        <w:rPr>
          <w:rFonts w:ascii="Times New Roman" w:eastAsia="宋体" w:cs="Times New Roman"/>
          <w:b w:val="0"/>
          <w:bCs w:val="0"/>
          <w:color w:val="auto"/>
        </w:rPr>
        <w:t>小组有权视情况决定是否允许其自行决定撤回部分报价人只保留其中一家，或直接决定一并拒绝。</w:t>
      </w:r>
    </w:p>
    <w:p>
      <w:pPr>
        <w:pStyle w:val="30"/>
        <w:rPr>
          <w:rFonts w:ascii="Times New Roman" w:eastAsia="宋体" w:cs="Times New Roman"/>
          <w:color w:val="auto"/>
        </w:rPr>
      </w:pPr>
      <w:r>
        <w:rPr>
          <w:rFonts w:ascii="Times New Roman" w:eastAsia="宋体" w:cs="Times New Roman"/>
          <w:color w:val="auto"/>
        </w:rPr>
        <w:t>关于信用信息查询和使用</w:t>
      </w:r>
    </w:p>
    <w:p>
      <w:pPr>
        <w:spacing w:line="360" w:lineRule="auto"/>
        <w:ind w:firstLine="470" w:firstLineChars="196"/>
        <w:rPr>
          <w:rFonts w:ascii="Times New Roman" w:hAnsi="Times New Roman" w:eastAsia="宋体" w:cs="Times New Roman"/>
          <w:bCs/>
          <w:sz w:val="24"/>
        </w:rPr>
      </w:pPr>
      <w:r>
        <w:rPr>
          <w:rFonts w:ascii="Times New Roman" w:hAnsi="宋体" w:eastAsia="宋体" w:cs="Times New Roman"/>
          <w:bCs/>
          <w:sz w:val="24"/>
        </w:rPr>
        <w:t>项目评审组织人员于符合性审查前（含）通过</w:t>
      </w:r>
      <w:r>
        <w:rPr>
          <w:rFonts w:ascii="Times New Roman" w:hAnsi="Times New Roman" w:eastAsia="宋体" w:cs="Times New Roman"/>
          <w:bCs/>
          <w:sz w:val="24"/>
        </w:rPr>
        <w:t>“</w:t>
      </w:r>
      <w:r>
        <w:rPr>
          <w:rFonts w:ascii="Times New Roman" w:hAnsi="宋体" w:eastAsia="宋体" w:cs="Times New Roman"/>
          <w:bCs/>
          <w:sz w:val="24"/>
        </w:rPr>
        <w:t>信用中国</w:t>
      </w:r>
      <w:r>
        <w:rPr>
          <w:rFonts w:ascii="Times New Roman" w:hAnsi="Times New Roman" w:eastAsia="宋体" w:cs="Times New Roman"/>
          <w:bCs/>
          <w:sz w:val="24"/>
        </w:rPr>
        <w:t>”</w:t>
      </w:r>
      <w:r>
        <w:rPr>
          <w:rFonts w:ascii="Times New Roman" w:hAnsi="宋体" w:eastAsia="宋体" w:cs="Times New Roman"/>
          <w:bCs/>
          <w:sz w:val="24"/>
        </w:rPr>
        <w:t>网站</w:t>
      </w:r>
      <w:r>
        <w:rPr>
          <w:rFonts w:hint="eastAsia" w:ascii="Times New Roman" w:hAnsi="宋体" w:eastAsia="宋体" w:cs="Times New Roman"/>
          <w:bCs/>
          <w:sz w:val="24"/>
          <w:lang w:eastAsia="zh-CN"/>
        </w:rPr>
        <w:t>（</w:t>
      </w:r>
      <w:r>
        <w:rPr>
          <w:rFonts w:ascii="Times New Roman" w:hAnsi="Times New Roman" w:eastAsia="宋体" w:cs="Times New Roman"/>
          <w:bCs/>
          <w:sz w:val="24"/>
        </w:rPr>
        <w:t>www.creditchina.gov.cn)</w:t>
      </w:r>
      <w:r>
        <w:rPr>
          <w:rFonts w:ascii="Times New Roman" w:hAnsi="宋体" w:eastAsia="宋体" w:cs="Times New Roman"/>
          <w:bCs/>
          <w:sz w:val="24"/>
        </w:rPr>
        <w:t>、中国政府采购网</w:t>
      </w:r>
      <w:r>
        <w:rPr>
          <w:rFonts w:hint="eastAsia" w:ascii="Times New Roman" w:hAnsi="宋体" w:eastAsia="宋体" w:cs="Times New Roman"/>
          <w:bCs/>
          <w:sz w:val="24"/>
          <w:lang w:eastAsia="zh-CN"/>
        </w:rPr>
        <w:t>（</w:t>
      </w:r>
      <w:r>
        <w:rPr>
          <w:rFonts w:ascii="Times New Roman" w:hAnsi="Times New Roman" w:eastAsia="宋体" w:cs="Times New Roman"/>
          <w:bCs/>
          <w:sz w:val="24"/>
        </w:rPr>
        <w:t>www.ccgp.gov.cn</w:t>
      </w:r>
      <w:r>
        <w:rPr>
          <w:rFonts w:hint="eastAsia" w:ascii="Times New Roman" w:hAnsi="Times New Roman" w:eastAsia="宋体" w:cs="Times New Roman"/>
          <w:bCs/>
          <w:sz w:val="24"/>
          <w:lang w:eastAsia="zh-CN"/>
        </w:rPr>
        <w:t>）</w:t>
      </w:r>
      <w:r>
        <w:rPr>
          <w:rFonts w:ascii="Times New Roman" w:hAnsi="宋体" w:eastAsia="宋体" w:cs="Times New Roman"/>
          <w:bCs/>
          <w:sz w:val="24"/>
        </w:rPr>
        <w:t>渠道查询</w:t>
      </w:r>
      <w:r>
        <w:rPr>
          <w:rFonts w:hint="eastAsia" w:ascii="Times New Roman" w:hAnsi="宋体" w:eastAsia="宋体" w:cs="Times New Roman"/>
          <w:bCs/>
          <w:sz w:val="24"/>
        </w:rPr>
        <w:t>报价</w:t>
      </w:r>
      <w:r>
        <w:rPr>
          <w:rFonts w:ascii="Times New Roman" w:hAnsi="宋体" w:eastAsia="宋体" w:cs="Times New Roman"/>
          <w:bCs/>
          <w:sz w:val="24"/>
        </w:rPr>
        <w:t>人信用记录，经查询列入失信被执行人、重大税收违法案件当事人名单、政府采购严重违法失信行为记录名单，其报价将被拒绝。</w:t>
      </w:r>
    </w:p>
    <w:p>
      <w:pPr>
        <w:pStyle w:val="18"/>
        <w:rPr>
          <w:rFonts w:hint="eastAsia" w:ascii="Times New Roman" w:hAnsi="宋体" w:eastAsia="宋体" w:cs="Times New Roman"/>
          <w:b w:val="0"/>
          <w:bCs/>
          <w:color w:val="auto"/>
          <w:kern w:val="2"/>
          <w:sz w:val="24"/>
          <w:szCs w:val="24"/>
          <w:lang w:val="en-US" w:eastAsia="zh-CN" w:bidi="ar-SA"/>
        </w:rPr>
      </w:pPr>
      <w:bookmarkStart w:id="44" w:name="_Toc499216479"/>
      <w:bookmarkStart w:id="45" w:name="_Toc147024753"/>
      <w:r>
        <w:rPr>
          <w:rFonts w:hint="eastAsia" w:ascii="Times New Roman" w:hAnsi="宋体" w:eastAsia="宋体" w:cs="Times New Roman"/>
          <w:b w:val="0"/>
          <w:bCs/>
          <w:color w:val="auto"/>
          <w:kern w:val="2"/>
          <w:sz w:val="24"/>
          <w:szCs w:val="24"/>
          <w:lang w:val="en-US" w:eastAsia="zh-CN" w:bidi="ar-SA"/>
        </w:rPr>
        <w:br w:type="page"/>
      </w:r>
    </w:p>
    <w:p>
      <w:pPr>
        <w:pStyle w:val="18"/>
        <w:numPr>
          <w:ilvl w:val="0"/>
          <w:numId w:val="6"/>
        </w:numPr>
        <w:rPr>
          <w:rFonts w:ascii="Times New Roman" w:hAnsi="宋体" w:eastAsia="宋体" w:cs="Times New Roman"/>
        </w:rPr>
      </w:pPr>
      <w:bookmarkStart w:id="46" w:name="_Toc30500"/>
      <w:bookmarkStart w:id="47" w:name="_Toc103068843"/>
      <w:r>
        <w:rPr>
          <w:rFonts w:ascii="Times New Roman" w:hAnsi="宋体" w:eastAsia="宋体" w:cs="Times New Roman"/>
        </w:rPr>
        <w:t>采购需求</w:t>
      </w:r>
      <w:bookmarkEnd w:id="44"/>
      <w:bookmarkEnd w:id="46"/>
      <w:bookmarkEnd w:id="47"/>
    </w:p>
    <w:p>
      <w:pPr>
        <w:numPr>
          <w:ilvl w:val="0"/>
          <w:numId w:val="7"/>
        </w:numPr>
        <w:adjustRightInd w:val="0"/>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本项目共分为2个标项，总预算：15万元，采购国产产品，未获得进口产品审核。报价须包含货物税费及货物运送到国际货运发货港口的运输费用，国际运费按实际发生另行结算。</w:t>
      </w:r>
    </w:p>
    <w:p>
      <w:pPr>
        <w:numPr>
          <w:ilvl w:val="-1"/>
          <w:numId w:val="0"/>
        </w:numPr>
        <w:adjustRightInd w:val="0"/>
        <w:snapToGrid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标项1：运动服饰，预算5万元</w:t>
      </w:r>
    </w:p>
    <w:p>
      <w:pPr>
        <w:numPr>
          <w:ilvl w:val="-1"/>
          <w:numId w:val="0"/>
        </w:numPr>
        <w:adjustRightInd w:val="0"/>
        <w:snapToGrid w:val="0"/>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特别说明：1.本标项采购清单中的数量为满足采购需求的最小数量，不满足将导致报价为无效；2.本标项最终报价时，报价人需按预算（5万元）报可提供的最大数量，满足采购需求提供数量最多的供应商为本标项成交供应商；3.提供样衣便于比较产品质量、面料差异等（样衣将留存，验收时可冲抵交货数量）。</w:t>
      </w:r>
    </w:p>
    <w:tbl>
      <w:tblPr>
        <w:tblStyle w:val="20"/>
        <w:tblW w:w="97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732"/>
        <w:gridCol w:w="2475"/>
        <w:gridCol w:w="1200"/>
        <w:gridCol w:w="950"/>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3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运动服饰</w:t>
            </w:r>
          </w:p>
        </w:tc>
        <w:tc>
          <w:tcPr>
            <w:tcW w:w="7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短裤</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332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成分：95-100%聚酯纤维，0-5%氨纶；尺码：S-4XL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无袖背心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成分：95-100%聚酯纤维，0-5%氨纶；尺码：S-4XL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有袖上衣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成分：95-100%聚酯纤维，0-5%氨纶；</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尺码：S-4XL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运动套装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成分：95-100%聚酯纤维，0-5%氨纶；</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女款尺码：S-3XL</w:t>
            </w:r>
          </w:p>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男款尺码：S-4XL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袜子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成分：30-40%棉，尺码：均码</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M(35-39)L(40-44)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田径钉鞋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轻量化 竞技 稳定保护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鞋身网纱全方位鞋仓空气流通，舒适透气。外底设计，提供有效抓地力，增强爆发力，适合竞速短跑。尺码：35-45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多功能运动鞋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透气轻便舒适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轻质减震中底，包裹优良，启动加速省力。鞋头鞋身无缝热贴加强耐磨支撑。尺码：35-46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足球鞋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轻量化，包裹，支撑鞋面设计、鞋楦包裹更强尼龙抗扭中底板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尺码：39-46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运动坎肩（多种颜色）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成分：100%聚酯纤维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尺码：M/XL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泳帽</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材质：食品级硅胶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重量：50克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特点：防水、无毒、柔软、舒适、弹性好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泳衣</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尺码：M-3XL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成分：面料80%尼龙、20%弹力+防水涂层、里料100%聚酯纤维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泳裤</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成分：85-95%聚酯纤维，5-15%氨纶；尺码：S-7XL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泳镜</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鼻梁：S-XL(弯+直)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材质：PC 镜片(聚碳酸酯)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胶套：硅胶</w:t>
            </w:r>
          </w:p>
        </w:tc>
      </w:tr>
    </w:tbl>
    <w:p>
      <w:pPr>
        <w:adjustRightInd w:val="0"/>
        <w:snapToGrid w:val="0"/>
        <w:spacing w:line="360" w:lineRule="auto"/>
        <w:ind w:firstLine="0" w:firstLineChars="0"/>
        <w:jc w:val="left"/>
        <w:rPr>
          <w:rFonts w:hint="eastAsia" w:ascii="宋体" w:hAnsi="宋体" w:eastAsia="宋体" w:cs="宋体"/>
          <w:b/>
          <w:bCs/>
          <w:i w:val="0"/>
          <w:iCs w:val="0"/>
          <w:color w:val="000000"/>
          <w:kern w:val="0"/>
          <w:sz w:val="22"/>
          <w:szCs w:val="22"/>
          <w:u w:val="none"/>
          <w:lang w:val="en-US" w:eastAsia="zh-CN" w:bidi="ar"/>
        </w:rPr>
      </w:pPr>
    </w:p>
    <w:p>
      <w:pPr>
        <w:adjustRightInd w:val="0"/>
        <w:snapToGrid w:val="0"/>
        <w:spacing w:line="360" w:lineRule="auto"/>
        <w:ind w:firstLine="0" w:firstLineChars="0"/>
        <w:jc w:val="left"/>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二、标项2：体育器材，预算10万元</w:t>
      </w:r>
    </w:p>
    <w:p>
      <w:pPr>
        <w:adjustRightInd w:val="0"/>
        <w:snapToGrid w:val="0"/>
        <w:spacing w:line="360" w:lineRule="auto"/>
        <w:ind w:firstLine="442" w:firstLineChars="200"/>
        <w:jc w:val="left"/>
        <w:rPr>
          <w:rFonts w:hint="eastAsia" w:ascii="仿宋" w:hAnsi="仿宋" w:eastAsia="仿宋" w:cs="仿宋"/>
          <w:b/>
          <w:bCs/>
          <w:sz w:val="22"/>
          <w:szCs w:val="22"/>
          <w:lang w:eastAsia="zh-CN"/>
        </w:rPr>
      </w:pPr>
      <w:r>
        <w:rPr>
          <w:rFonts w:hint="eastAsia" w:ascii="宋体" w:hAnsi="宋体" w:eastAsia="宋体" w:cs="宋体"/>
          <w:b/>
          <w:bCs/>
          <w:i w:val="0"/>
          <w:iCs w:val="0"/>
          <w:color w:val="000000"/>
          <w:kern w:val="0"/>
          <w:sz w:val="22"/>
          <w:szCs w:val="22"/>
          <w:u w:val="none"/>
          <w:lang w:val="en-US" w:eastAsia="zh-CN" w:bidi="ar"/>
        </w:rPr>
        <w:t>本标项须按采购数量及要求报价，满足采购需求价低的报价人为本标项成交人。</w:t>
      </w:r>
    </w:p>
    <w:tbl>
      <w:tblPr>
        <w:tblStyle w:val="20"/>
        <w:tblW w:w="98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732"/>
        <w:gridCol w:w="2475"/>
        <w:gridCol w:w="1200"/>
        <w:gridCol w:w="1225"/>
        <w:gridCol w:w="3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48" w:name="_Hlt520274065"/>
            <w:bookmarkEnd w:id="48"/>
            <w:bookmarkStart w:id="49" w:name="_Hlt520350918"/>
            <w:bookmarkEnd w:id="49"/>
            <w:bookmarkStart w:id="50" w:name="_Hlt520355504"/>
            <w:bookmarkEnd w:id="50"/>
            <w:bookmarkStart w:id="51" w:name="_Hlt520355938"/>
            <w:bookmarkEnd w:id="51"/>
            <w:bookmarkStart w:id="52" w:name="_Hlt487972895"/>
            <w:bookmarkEnd w:id="52"/>
            <w:bookmarkStart w:id="53" w:name="_Hlt520274121"/>
            <w:bookmarkEnd w:id="53"/>
            <w:bookmarkStart w:id="54" w:name="_Hlt520274393"/>
            <w:bookmarkEnd w:id="54"/>
            <w:bookmarkStart w:id="55" w:name="_Hlt520343000"/>
            <w:bookmarkEnd w:id="55"/>
            <w:bookmarkStart w:id="56" w:name="_Hlt520343392"/>
            <w:bookmarkEnd w:id="56"/>
            <w:bookmarkStart w:id="57" w:name="_Hlt164229061"/>
            <w:bookmarkEnd w:id="57"/>
            <w:bookmarkStart w:id="58" w:name="_Hlt520271212"/>
            <w:bookmarkEnd w:id="58"/>
            <w:bookmarkStart w:id="59" w:name="_Hlt520356243"/>
            <w:bookmarkEnd w:id="59"/>
            <w:bookmarkStart w:id="60" w:name="_Hlt520274407"/>
            <w:bookmarkEnd w:id="60"/>
            <w:bookmarkStart w:id="61" w:name="_Hlt520273711"/>
            <w:bookmarkEnd w:id="61"/>
            <w:r>
              <w:rPr>
                <w:rFonts w:hint="eastAsia" w:ascii="宋体" w:hAnsi="宋体" w:eastAsia="宋体" w:cs="宋体"/>
                <w:b/>
                <w:bCs/>
                <w:i w:val="0"/>
                <w:iCs w:val="0"/>
                <w:color w:val="000000"/>
                <w:kern w:val="0"/>
                <w:sz w:val="22"/>
                <w:szCs w:val="22"/>
                <w:u w:val="none"/>
                <w:lang w:val="en-US" w:eastAsia="zh-CN" w:bidi="ar"/>
              </w:rPr>
              <w:t>类别</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田径器材</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口哨</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10支</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ABS树脂、聚乙烯、有核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计时器</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三排60道宽屏显示，大按键，操作方便；根据人的手感设计；液晶屏幕有保护膜、防止损坏屏幕、保护膜可以揭掉、可拆卸电池槽：纽扣设计；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跳高垫</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规格：2×3×0.4m，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材质：帆布，不含垫罩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铅球</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级别：训练级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标枪</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规格：500g单色彩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材质：合金铝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级别：训练级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铁饼</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材质：钢塑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级别：训练级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链球</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规格：5kg</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材质：碳钢</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沙袋</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高度1.70-1.75米 *50cm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材质：防水加厚PU材料，内部填充化纤材质，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跳绳</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绳长3米、自由调节绳子长短、材质：TPU+钢丝；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跨栏架</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田径</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规格：40×40mm</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级别：训练级、无配重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球类器材</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1/2号手球</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手球</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材质：PU乳胶内胆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规格：1号/2号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周长：500-520mm/540-560mm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重量：290-330克/325-375克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5/6号篮球</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篮球</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30个</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材质：PU乳胶内胆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规格：5号/6号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周长：685-700mm/715-730mm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重量：465-495克/510-550克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4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4/5号足球</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足球</w:t>
            </w:r>
          </w:p>
        </w:tc>
        <w:tc>
          <w:tcPr>
            <w:tcW w:w="12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30个</w:t>
            </w:r>
          </w:p>
        </w:tc>
        <w:tc>
          <w:tcPr>
            <w:tcW w:w="31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材质：PU缠纱胆胆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规格：4/5号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周长：615-650mm/675-710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重量：465-495/382-468 克</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气压：0.6-0.8BAR</w:t>
            </w:r>
          </w:p>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片数：32片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橡胶迷你篮球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篮球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30个</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材质：PU乳胶内胆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特点：防滑耐磨，吸湿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周长：640-660mm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重量：430-460克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网球（红、橙、绿色）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10袋</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特征：减压75%、50%、25%；直径7.05cm/6-6.86cm/6.3-6.86</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重量：36-49.3克、36-68.6克、47-51.5克；</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材质：进口天然橡胶、</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48只/袋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乒乓球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乒乓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100盒</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材质：高分子（ABS)</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数量：60个/盒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乒乓球拍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乒乓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10支</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拍型：直拍、横拍</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材质：木材、橡胶、海绵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网球拍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5支</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材质：铝合金</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重量：310-325克</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球拍长度：685-688mm</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拍柄：2号</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拍套：PVC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网球手胶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10筒</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尺寸：27*1050*0.75mm</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材质：PU</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颜色：黑、灰、蓝、紫、黄、数量：一筒60个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乒乓球训练用橡胶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乒乓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10个</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套胶采用内能膨胀和软化技术</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粘性大、底劲强、爆发力好、手感好、增强套胶整体容错能力</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持球稳定，上台率高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体操器材</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体操用圆锥、球、弓、重物、绳索、带子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5套</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成人标准球，符合国际体操联盟FIG标准，直径18厘米，重量400克以上，采用优质环保橡胶，进口漆料着色，以荧光色为主；</w:t>
            </w:r>
          </w:p>
          <w:p>
            <w:pPr>
              <w:keepNext w:val="0"/>
              <w:keepLines w:val="0"/>
              <w:widowControl/>
              <w:numPr>
                <w:ilvl w:val="0"/>
                <w:numId w:val="8"/>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塑料棒尾部可插入棒头部分连接规格：45cm，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双人蹦床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网面2.7*2.7m，黑纱网，弹簧弹性装置、蹦床距地面高度60cm，围网高度不少于1.8m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普通鞍马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材质：马头采用优质PU，马腿采用优质钢材</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尺寸：木马头加固加厚，160*35*26cm</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木马腿直径6cm，壁厚3.0mm，铸铁脚</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马背升降范围100-130cm</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重量：58kg</w:t>
            </w:r>
          </w:p>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颜色：绿色、蓝色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9"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带鞍环的鞍马</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材质：马头采用优质PU，马腿采用钢材，鞍环采用尼龙材质</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尺寸：木马头加固加厚，160*35*26cm</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马背升降范围100-130cm</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鞍环直径3cm，环高12cm，环宽31cm，两个鞍环之间距离40-45cm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底座为5×10槽钢焊接而成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高低杠</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尺寸：杠子直径4cm，长度240cm，套节之间距离至少200cm两杠之间的直线距离180cm，高杠高度不低于240cm，低杠高度不低于160cm，两杠之间可调节距离130-180cm；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平衡木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材质：木材、加厚金属、皮革；</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尺寸：横木500*13*16cm，整体高度100-120cm</w:t>
            </w:r>
          </w:p>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腿部：底座4*8cm方管，整体100*100cm丁字形；颜色：绿色、蓝色；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4"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蹦床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框架130*130CM，升降45-65CM，钢管喷塑、不少于36个弹簧，网面70*70cm，可承重不少于400kg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溜冰鞋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滑冰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鞋面：上乘防水合成革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内里：聚酯纤维绒，舒适慢回弹棉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冰刀：GRAF高精度钢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尺码：33-43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直排轮滑鞋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轮滑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支架：抗压铝合金刀架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外壳：抗压PP料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轮子：耐磨PU弹力平花针孔轮，尺码：35-46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内胆：吸汗内里+环保皮料加厚海绵+透气网布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四轮轮滑鞋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轮滑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3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橡胶刹车头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极速轮子ABS轮芯，耐磨PU，速度快，耐用性强。</w:t>
            </w:r>
          </w:p>
          <w:p>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尺码：32-45</w:t>
            </w:r>
          </w:p>
        </w:tc>
      </w:tr>
    </w:tbl>
    <w:p>
      <w:pPr>
        <w:pStyle w:val="18"/>
        <w:jc w:val="both"/>
        <w:rPr>
          <w:rFonts w:ascii="Times New Roman" w:hAnsi="Times New Roman" w:eastAsia="宋体" w:cs="Times New Roman"/>
        </w:rPr>
      </w:pPr>
      <w:bookmarkStart w:id="62" w:name="_Toc499216481"/>
      <w:bookmarkStart w:id="63" w:name="_Toc2208"/>
      <w:bookmarkStart w:id="64" w:name="_Toc103068844"/>
    </w:p>
    <w:p>
      <w:pPr>
        <w:pStyle w:val="18"/>
        <w:rPr>
          <w:rFonts w:ascii="Times New Roman" w:hAnsi="Times New Roman" w:eastAsia="宋体" w:cs="Times New Roman"/>
        </w:rPr>
      </w:pPr>
      <w:r>
        <w:rPr>
          <w:rFonts w:ascii="Times New Roman" w:hAnsi="Times New Roman" w:eastAsia="宋体" w:cs="Times New Roman"/>
        </w:rPr>
        <w:t>第四部分</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谈判</w:t>
      </w:r>
      <w:r>
        <w:rPr>
          <w:rFonts w:ascii="Times New Roman" w:hAnsi="Times New Roman" w:eastAsia="宋体" w:cs="Times New Roman"/>
        </w:rPr>
        <w:t>程序和评审方法、标准</w:t>
      </w:r>
      <w:bookmarkEnd w:id="45"/>
      <w:bookmarkEnd w:id="62"/>
      <w:bookmarkEnd w:id="63"/>
      <w:bookmarkEnd w:id="64"/>
    </w:p>
    <w:p>
      <w:pPr>
        <w:pStyle w:val="29"/>
        <w:rPr>
          <w:rFonts w:ascii="Times New Roman" w:hAnsi="Times New Roman" w:eastAsia="宋体" w:cs="Times New Roman"/>
          <w:color w:val="auto"/>
          <w:sz w:val="24"/>
        </w:rPr>
      </w:pPr>
      <w:bookmarkStart w:id="65" w:name="_Toc499216482"/>
      <w:bookmarkStart w:id="66" w:name="_Toc12566"/>
      <w:bookmarkStart w:id="67" w:name="_Toc38269024"/>
      <w:bookmarkStart w:id="68" w:name="_Toc103068845"/>
      <w:r>
        <w:rPr>
          <w:rFonts w:ascii="Times New Roman" w:hAnsi="Times New Roman" w:eastAsia="宋体" w:cs="Times New Roman"/>
          <w:color w:val="auto"/>
          <w:sz w:val="24"/>
        </w:rPr>
        <w:t>一、</w:t>
      </w:r>
      <w:r>
        <w:rPr>
          <w:rFonts w:hint="eastAsia" w:ascii="Times New Roman" w:hAnsi="Times New Roman" w:eastAsia="宋体" w:cs="Times New Roman"/>
          <w:color w:val="auto"/>
          <w:sz w:val="24"/>
          <w:lang w:eastAsia="zh-CN"/>
        </w:rPr>
        <w:t>谈判</w:t>
      </w:r>
      <w:r>
        <w:rPr>
          <w:rFonts w:ascii="Times New Roman" w:hAnsi="Times New Roman" w:eastAsia="宋体" w:cs="Times New Roman"/>
          <w:color w:val="auto"/>
          <w:sz w:val="24"/>
        </w:rPr>
        <w:t>程序及说明</w:t>
      </w:r>
      <w:bookmarkEnd w:id="65"/>
      <w:bookmarkEnd w:id="66"/>
      <w:bookmarkEnd w:id="67"/>
      <w:bookmarkEnd w:id="68"/>
    </w:p>
    <w:p>
      <w:pPr>
        <w:tabs>
          <w:tab w:val="left" w:pos="1680"/>
        </w:tabs>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（一）</w:t>
      </w:r>
      <w:r>
        <w:rPr>
          <w:rFonts w:hint="eastAsia" w:ascii="Times New Roman" w:hAnsi="Times New Roman" w:eastAsia="宋体" w:cs="Times New Roman"/>
          <w:sz w:val="24"/>
          <w:lang w:eastAsia="zh-CN"/>
        </w:rPr>
        <w:t>谈判</w:t>
      </w:r>
      <w:r>
        <w:rPr>
          <w:rFonts w:ascii="Times New Roman" w:hAnsi="Times New Roman" w:eastAsia="宋体" w:cs="Times New Roman"/>
          <w:sz w:val="24"/>
        </w:rPr>
        <w:t>的准备</w:t>
      </w:r>
    </w:p>
    <w:p>
      <w:pPr>
        <w:tabs>
          <w:tab w:val="left" w:pos="1680"/>
        </w:tabs>
        <w:spacing w:line="540" w:lineRule="exact"/>
        <w:ind w:firstLine="600" w:firstLineChars="250"/>
        <w:rPr>
          <w:rFonts w:ascii="Times New Roman" w:hAnsi="Times New Roman" w:eastAsia="宋体" w:cs="Times New Roman"/>
          <w:sz w:val="24"/>
        </w:rPr>
      </w:pPr>
      <w:r>
        <w:rPr>
          <w:rFonts w:hint="eastAsia" w:ascii="Times New Roman" w:hAnsi="Times New Roman" w:eastAsia="宋体" w:cs="Times New Roman"/>
          <w:sz w:val="24"/>
          <w:lang w:eastAsia="zh-CN"/>
        </w:rPr>
        <w:t>谈判</w:t>
      </w:r>
      <w:r>
        <w:rPr>
          <w:rFonts w:ascii="Times New Roman" w:hAnsi="Times New Roman" w:eastAsia="宋体" w:cs="Times New Roman"/>
          <w:sz w:val="24"/>
        </w:rPr>
        <w:t>前，采购单位人员向</w:t>
      </w: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小组成员宣布</w:t>
      </w:r>
      <w:r>
        <w:rPr>
          <w:rFonts w:hint="eastAsia" w:ascii="Times New Roman" w:hAnsi="Times New Roman" w:eastAsia="宋体" w:cs="Times New Roman"/>
          <w:sz w:val="24"/>
          <w:lang w:eastAsia="zh-CN"/>
        </w:rPr>
        <w:t>谈判</w:t>
      </w:r>
      <w:r>
        <w:rPr>
          <w:rFonts w:ascii="Times New Roman" w:hAnsi="Times New Roman" w:eastAsia="宋体" w:cs="Times New Roman"/>
          <w:sz w:val="24"/>
        </w:rPr>
        <w:t>纪律和</w:t>
      </w:r>
      <w:r>
        <w:rPr>
          <w:rFonts w:hint="eastAsia" w:ascii="Times New Roman" w:hAnsi="Times New Roman" w:eastAsia="宋体" w:cs="Times New Roman"/>
          <w:sz w:val="24"/>
          <w:lang w:eastAsia="zh-CN"/>
        </w:rPr>
        <w:t>谈判</w:t>
      </w:r>
      <w:r>
        <w:rPr>
          <w:rFonts w:ascii="Times New Roman" w:hAnsi="Times New Roman" w:eastAsia="宋体" w:cs="Times New Roman"/>
          <w:sz w:val="24"/>
        </w:rPr>
        <w:t>工作规则，并遵照执行。</w:t>
      </w: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小组成员签署《评审人员承诺书》。</w:t>
      </w: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小组成员对与自己有利害关系的</w:t>
      </w:r>
      <w:r>
        <w:rPr>
          <w:rFonts w:hint="eastAsia" w:ascii="Times New Roman" w:hAnsi="Times New Roman" w:eastAsia="宋体" w:cs="Times New Roman"/>
          <w:sz w:val="24"/>
          <w:lang w:eastAsia="zh-CN"/>
        </w:rPr>
        <w:t>谈判</w:t>
      </w:r>
      <w:r>
        <w:rPr>
          <w:rFonts w:ascii="Times New Roman" w:hAnsi="Times New Roman" w:eastAsia="宋体" w:cs="Times New Roman"/>
          <w:sz w:val="24"/>
        </w:rPr>
        <w:t>项目应当主动提出回避。</w:t>
      </w:r>
    </w:p>
    <w:p>
      <w:pPr>
        <w:tabs>
          <w:tab w:val="left" w:pos="1680"/>
        </w:tabs>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（二）</w:t>
      </w:r>
      <w:r>
        <w:rPr>
          <w:rFonts w:hint="eastAsia" w:ascii="Times New Roman" w:hAnsi="Times New Roman" w:eastAsia="宋体" w:cs="Times New Roman"/>
          <w:sz w:val="24"/>
          <w:lang w:eastAsia="zh-CN"/>
        </w:rPr>
        <w:t>谈判</w:t>
      </w:r>
      <w:r>
        <w:rPr>
          <w:rFonts w:ascii="Times New Roman" w:hAnsi="Times New Roman" w:eastAsia="宋体" w:cs="Times New Roman"/>
          <w:sz w:val="24"/>
        </w:rPr>
        <w:t>程序</w:t>
      </w:r>
    </w:p>
    <w:p>
      <w:pPr>
        <w:tabs>
          <w:tab w:val="left" w:pos="1680"/>
        </w:tabs>
        <w:spacing w:line="5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小组所有成员集中评审响应文件及集中与单一报价人分别进行</w:t>
      </w:r>
      <w:r>
        <w:rPr>
          <w:rFonts w:hint="eastAsia" w:ascii="Times New Roman" w:hAnsi="Times New Roman" w:eastAsia="宋体" w:cs="Times New Roman"/>
          <w:sz w:val="24"/>
          <w:lang w:eastAsia="zh-CN"/>
        </w:rPr>
        <w:t>谈判</w:t>
      </w:r>
      <w:r>
        <w:rPr>
          <w:rFonts w:ascii="Times New Roman" w:hAnsi="Times New Roman" w:eastAsia="宋体" w:cs="Times New Roman"/>
          <w:sz w:val="24"/>
        </w:rPr>
        <w:t>，并给予所有参加</w:t>
      </w:r>
      <w:r>
        <w:rPr>
          <w:rFonts w:hint="eastAsia" w:ascii="Times New Roman" w:hAnsi="Times New Roman" w:eastAsia="宋体" w:cs="Times New Roman"/>
          <w:sz w:val="24"/>
          <w:lang w:eastAsia="zh-CN"/>
        </w:rPr>
        <w:t>谈判</w:t>
      </w:r>
      <w:r>
        <w:rPr>
          <w:rFonts w:ascii="Times New Roman" w:hAnsi="Times New Roman" w:eastAsia="宋体" w:cs="Times New Roman"/>
          <w:sz w:val="24"/>
        </w:rPr>
        <w:t>的报价人平等的</w:t>
      </w:r>
      <w:r>
        <w:rPr>
          <w:rFonts w:hint="eastAsia" w:ascii="Times New Roman" w:hAnsi="Times New Roman" w:eastAsia="宋体" w:cs="Times New Roman"/>
          <w:sz w:val="24"/>
          <w:lang w:eastAsia="zh-CN"/>
        </w:rPr>
        <w:t>谈判</w:t>
      </w:r>
      <w:r>
        <w:rPr>
          <w:rFonts w:ascii="Times New Roman" w:hAnsi="Times New Roman" w:eastAsia="宋体" w:cs="Times New Roman"/>
          <w:sz w:val="24"/>
        </w:rPr>
        <w:t>机会。</w:t>
      </w:r>
    </w:p>
    <w:p>
      <w:pPr>
        <w:pStyle w:val="1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kern w:val="2"/>
          <w:sz w:val="24"/>
          <w:szCs w:val="24"/>
          <w:lang w:eastAsia="zh-CN"/>
        </w:rPr>
        <w:t>谈判</w:t>
      </w:r>
      <w:r>
        <w:rPr>
          <w:rFonts w:ascii="Times New Roman" w:hAnsi="Times New Roman" w:eastAsia="宋体" w:cs="Times New Roman"/>
          <w:kern w:val="2"/>
          <w:sz w:val="24"/>
          <w:szCs w:val="24"/>
        </w:rPr>
        <w:t>小组首先对所有响应文件进行资格性和符合性审查。资格性审查，指对响应文件提供的资格证明文件进行审查，</w:t>
      </w:r>
      <w:r>
        <w:rPr>
          <w:rFonts w:ascii="Times New Roman" w:hAnsi="Times New Roman" w:eastAsia="宋体" w:cs="Times New Roman"/>
          <w:sz w:val="24"/>
          <w:szCs w:val="24"/>
        </w:rPr>
        <w:t>以确定报价人和报价产品是否具备有效的报价资格。符合性审查，指对响应文件的有效性、完整性和对竞争性</w:t>
      </w:r>
      <w:r>
        <w:rPr>
          <w:rFonts w:hint="eastAsia" w:ascii="Times New Roman" w:hAnsi="Times New Roman" w:eastAsia="宋体" w:cs="Times New Roman"/>
          <w:sz w:val="24"/>
          <w:szCs w:val="24"/>
          <w:lang w:eastAsia="zh-CN"/>
        </w:rPr>
        <w:t>谈判</w:t>
      </w:r>
      <w:r>
        <w:rPr>
          <w:rFonts w:ascii="Times New Roman" w:hAnsi="Times New Roman" w:eastAsia="宋体" w:cs="Times New Roman"/>
          <w:sz w:val="24"/>
          <w:szCs w:val="24"/>
        </w:rPr>
        <w:t>文件的响应程度进行审查。</w:t>
      </w:r>
      <w:r>
        <w:rPr>
          <w:rFonts w:hint="eastAsia" w:ascii="Times New Roman" w:hAnsi="Times New Roman" w:eastAsia="宋体" w:cs="Times New Roman"/>
          <w:sz w:val="24"/>
          <w:szCs w:val="24"/>
          <w:lang w:val="en-US" w:eastAsia="zh-CN"/>
        </w:rPr>
        <w:t>未</w:t>
      </w:r>
      <w:r>
        <w:rPr>
          <w:rFonts w:ascii="Times New Roman" w:hAnsi="Times New Roman" w:eastAsia="宋体" w:cs="Times New Roman"/>
          <w:sz w:val="24"/>
          <w:szCs w:val="24"/>
        </w:rPr>
        <w:t>实质性响应</w:t>
      </w:r>
      <w:r>
        <w:rPr>
          <w:rFonts w:hint="eastAsia" w:ascii="Times New Roman" w:hAnsi="Times New Roman" w:eastAsia="宋体" w:cs="Times New Roman"/>
          <w:sz w:val="24"/>
          <w:szCs w:val="24"/>
          <w:lang w:val="en-US" w:eastAsia="zh-CN"/>
        </w:rPr>
        <w:t>采购需求的报价人</w:t>
      </w:r>
      <w:r>
        <w:rPr>
          <w:rFonts w:ascii="Times New Roman" w:hAnsi="Times New Roman" w:eastAsia="宋体" w:cs="Times New Roman"/>
          <w:sz w:val="24"/>
          <w:szCs w:val="24"/>
        </w:rPr>
        <w:t>的响应文件按无效响应处理，</w:t>
      </w:r>
      <w:r>
        <w:rPr>
          <w:rFonts w:hint="eastAsia" w:ascii="Times New Roman" w:hAnsi="Times New Roman" w:eastAsia="宋体" w:cs="Times New Roman"/>
          <w:sz w:val="24"/>
          <w:szCs w:val="24"/>
          <w:lang w:eastAsia="zh-CN"/>
        </w:rPr>
        <w:t>谈判</w:t>
      </w:r>
      <w:r>
        <w:rPr>
          <w:rFonts w:ascii="Times New Roman" w:hAnsi="Times New Roman" w:eastAsia="宋体" w:cs="Times New Roman"/>
          <w:sz w:val="24"/>
          <w:szCs w:val="24"/>
        </w:rPr>
        <w:t>小组应当告知提交响应文件的供应商。</w:t>
      </w:r>
    </w:p>
    <w:p>
      <w:pPr>
        <w:pStyle w:val="10"/>
        <w:spacing w:line="360" w:lineRule="auto"/>
        <w:ind w:firstLine="480" w:firstLineChars="200"/>
        <w:rPr>
          <w:rFonts w:hint="eastAsia" w:ascii="Times New Roman" w:hAnsi="Times New Roman" w:eastAsia="宋体" w:cs="Times New Roman"/>
          <w:kern w:val="2"/>
          <w:sz w:val="24"/>
          <w:szCs w:val="24"/>
          <w:lang w:eastAsia="zh-CN"/>
        </w:rPr>
      </w:pPr>
      <w:r>
        <w:rPr>
          <w:rFonts w:ascii="Times New Roman" w:hAnsi="Times New Roman" w:eastAsia="宋体" w:cs="Times New Roman"/>
          <w:kern w:val="2"/>
          <w:sz w:val="24"/>
          <w:szCs w:val="24"/>
        </w:rPr>
        <w:t>2、</w:t>
      </w:r>
      <w:r>
        <w:rPr>
          <w:rFonts w:hint="eastAsia" w:ascii="Times New Roman" w:hAnsi="Times New Roman" w:eastAsia="宋体" w:cs="Times New Roman"/>
          <w:kern w:val="2"/>
          <w:sz w:val="24"/>
          <w:szCs w:val="24"/>
          <w:lang w:eastAsia="zh-CN"/>
        </w:rPr>
        <w:t>谈判</w:t>
      </w:r>
    </w:p>
    <w:p>
      <w:pPr>
        <w:pStyle w:val="10"/>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按照报价人报名顺序、递交响应文件顺序或者随机方式等确定参加</w:t>
      </w:r>
      <w:r>
        <w:rPr>
          <w:rFonts w:hint="eastAsia" w:ascii="Times New Roman" w:hAnsi="Times New Roman" w:eastAsia="宋体" w:cs="Times New Roman"/>
          <w:kern w:val="2"/>
          <w:sz w:val="24"/>
          <w:szCs w:val="24"/>
          <w:lang w:eastAsia="zh-CN"/>
        </w:rPr>
        <w:t>谈判</w:t>
      </w:r>
      <w:r>
        <w:rPr>
          <w:rFonts w:ascii="Times New Roman" w:hAnsi="Times New Roman" w:eastAsia="宋体" w:cs="Times New Roman"/>
          <w:kern w:val="2"/>
          <w:sz w:val="24"/>
          <w:szCs w:val="24"/>
        </w:rPr>
        <w:t>的报价人的</w:t>
      </w:r>
      <w:r>
        <w:rPr>
          <w:rFonts w:hint="eastAsia" w:ascii="Times New Roman" w:hAnsi="Times New Roman" w:eastAsia="宋体" w:cs="Times New Roman"/>
          <w:kern w:val="2"/>
          <w:sz w:val="24"/>
          <w:szCs w:val="24"/>
          <w:lang w:eastAsia="zh-CN"/>
        </w:rPr>
        <w:t>谈判</w:t>
      </w:r>
      <w:r>
        <w:rPr>
          <w:rFonts w:ascii="Times New Roman" w:hAnsi="Times New Roman" w:eastAsia="宋体" w:cs="Times New Roman"/>
          <w:kern w:val="2"/>
          <w:sz w:val="24"/>
          <w:szCs w:val="24"/>
        </w:rPr>
        <w:t>顺序。</w:t>
      </w:r>
    </w:p>
    <w:p>
      <w:pPr>
        <w:pStyle w:val="10"/>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所有</w:t>
      </w:r>
      <w:r>
        <w:rPr>
          <w:rFonts w:hint="eastAsia" w:ascii="Times New Roman" w:hAnsi="Times New Roman" w:eastAsia="宋体" w:cs="Times New Roman"/>
          <w:kern w:val="2"/>
          <w:sz w:val="24"/>
          <w:szCs w:val="24"/>
          <w:lang w:eastAsia="zh-CN"/>
        </w:rPr>
        <w:t>谈判</w:t>
      </w:r>
      <w:r>
        <w:rPr>
          <w:rFonts w:ascii="Times New Roman" w:hAnsi="Times New Roman" w:eastAsia="宋体" w:cs="Times New Roman"/>
          <w:kern w:val="2"/>
          <w:sz w:val="24"/>
          <w:szCs w:val="24"/>
        </w:rPr>
        <w:t>小组成员集中与每位实质性响应供应商分别进行单独</w:t>
      </w:r>
      <w:r>
        <w:rPr>
          <w:rFonts w:hint="eastAsia" w:ascii="Times New Roman" w:hAnsi="Times New Roman" w:eastAsia="宋体" w:cs="Times New Roman"/>
          <w:kern w:val="2"/>
          <w:sz w:val="24"/>
          <w:szCs w:val="24"/>
          <w:lang w:eastAsia="zh-CN"/>
        </w:rPr>
        <w:t>谈判</w:t>
      </w:r>
      <w:r>
        <w:rPr>
          <w:rFonts w:ascii="Times New Roman" w:hAnsi="Times New Roman" w:eastAsia="宋体" w:cs="Times New Roman"/>
          <w:kern w:val="2"/>
          <w:sz w:val="24"/>
          <w:szCs w:val="24"/>
        </w:rPr>
        <w:t>：</w:t>
      </w:r>
    </w:p>
    <w:p>
      <w:pPr>
        <w:pStyle w:val="31"/>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pPr>
        <w:pStyle w:val="31"/>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pPr>
        <w:pStyle w:val="29"/>
        <w:rPr>
          <w:rFonts w:ascii="Times New Roman" w:hAnsi="Times New Roman" w:eastAsia="宋体" w:cs="Times New Roman"/>
          <w:color w:val="auto"/>
        </w:rPr>
      </w:pPr>
      <w:bookmarkStart w:id="69" w:name="_Toc499216483"/>
      <w:bookmarkStart w:id="70" w:name="_Toc38269025"/>
      <w:bookmarkStart w:id="71" w:name="_Toc29408"/>
      <w:bookmarkStart w:id="72" w:name="_Toc103068846"/>
      <w:r>
        <w:rPr>
          <w:rFonts w:ascii="Times New Roman" w:hAnsi="Times New Roman" w:eastAsia="宋体" w:cs="Times New Roman"/>
          <w:color w:val="auto"/>
        </w:rPr>
        <w:t>二、评审方法及标准</w:t>
      </w:r>
      <w:bookmarkEnd w:id="69"/>
      <w:bookmarkEnd w:id="70"/>
      <w:bookmarkEnd w:id="71"/>
      <w:bookmarkEnd w:id="72"/>
    </w:p>
    <w:p>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（一）评审总则</w:t>
      </w:r>
    </w:p>
    <w:p>
      <w:pPr>
        <w:pStyle w:val="32"/>
        <w:ind w:firstLine="480"/>
        <w:rPr>
          <w:rFonts w:ascii="Times New Roman" w:hAnsi="Times New Roman" w:eastAsia="宋体" w:cs="Times New Roman"/>
        </w:rPr>
      </w:pPr>
      <w:r>
        <w:rPr>
          <w:rFonts w:ascii="Times New Roman" w:hAnsi="Times New Roman" w:eastAsia="宋体" w:cs="Times New Roman"/>
        </w:rPr>
        <w:t>第一条本项目本着公开、公正、公平、科学合理、反不正当竞争的原则，制定评审方法及标准。</w:t>
      </w:r>
    </w:p>
    <w:p>
      <w:pPr>
        <w:spacing w:line="360" w:lineRule="auto"/>
        <w:ind w:firstLine="470" w:firstLineChars="196"/>
        <w:rPr>
          <w:rFonts w:ascii="Times New Roman" w:hAnsi="Times New Roman" w:eastAsia="宋体" w:cs="Times New Roman"/>
          <w:b/>
          <w:sz w:val="24"/>
        </w:rPr>
      </w:pPr>
      <w:r>
        <w:rPr>
          <w:rFonts w:ascii="Times New Roman" w:hAnsi="Times New Roman" w:eastAsia="宋体" w:cs="Times New Roman"/>
          <w:sz w:val="24"/>
        </w:rPr>
        <w:t>第二条评审工作由评审专家和采购人代表组成的</w:t>
      </w: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小组承担。</w:t>
      </w: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小组由采购人代表和有关专家共三人以上的单数组成，其中，专家的人数不少于成员总数的三分之二。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第三条</w:t>
      </w: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小组成员应当按照客观、公正、审慎的原则，根据</w:t>
      </w:r>
      <w:r>
        <w:rPr>
          <w:rFonts w:hint="eastAsia" w:ascii="Times New Roman" w:hAnsi="Times New Roman" w:eastAsia="宋体" w:cs="Times New Roman"/>
          <w:sz w:val="24"/>
          <w:lang w:eastAsia="zh-CN"/>
        </w:rPr>
        <w:t>谈判</w:t>
      </w:r>
      <w:r>
        <w:rPr>
          <w:rFonts w:ascii="Times New Roman" w:hAnsi="Times New Roman" w:eastAsia="宋体" w:cs="Times New Roman"/>
          <w:sz w:val="24"/>
        </w:rPr>
        <w:t>文件规定的评审程序、评审方法和评审标准进行独立评审。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第四条</w:t>
      </w:r>
      <w:r>
        <w:rPr>
          <w:rFonts w:hint="eastAsia" w:ascii="Times New Roman" w:hAnsi="Times New Roman" w:eastAsia="宋体" w:cs="Times New Roman"/>
          <w:sz w:val="24"/>
          <w:lang w:eastAsia="zh-CN"/>
        </w:rPr>
        <w:t>谈判</w:t>
      </w:r>
      <w:r>
        <w:rPr>
          <w:rFonts w:ascii="Times New Roman" w:hAnsi="Times New Roman" w:eastAsia="宋体" w:cs="Times New Roman"/>
          <w:sz w:val="24"/>
        </w:rPr>
        <w:t>小组将综合分析报价人的各项指标，而不以单项指标的优劣评选出预成交人。</w:t>
      </w:r>
    </w:p>
    <w:p>
      <w:pPr>
        <w:numPr>
          <w:ilvl w:val="0"/>
          <w:numId w:val="9"/>
        </w:numPr>
        <w:adjustRightInd w:val="0"/>
        <w:snapToGrid w:val="0"/>
        <w:spacing w:line="360" w:lineRule="auto"/>
        <w:ind w:right="-11" w:firstLine="472" w:firstLineChars="196"/>
        <w:rPr>
          <w:rFonts w:ascii="Times New Roman" w:hAnsi="Times New Roman" w:eastAsia="宋体" w:cs="Times New Roman"/>
          <w:b/>
          <w:bCs/>
          <w:sz w:val="24"/>
        </w:rPr>
      </w:pPr>
      <w:bookmarkStart w:id="73" w:name="_Toc360545786"/>
      <w:bookmarkStart w:id="74" w:name="_Toc326336888"/>
      <w:r>
        <w:rPr>
          <w:rFonts w:ascii="Times New Roman" w:hAnsi="Times New Roman" w:eastAsia="宋体" w:cs="Times New Roman"/>
          <w:b/>
          <w:bCs/>
          <w:sz w:val="24"/>
        </w:rPr>
        <w:t>评审办法：</w:t>
      </w:r>
      <w:bookmarkEnd w:id="73"/>
      <w:bookmarkEnd w:id="74"/>
    </w:p>
    <w:p>
      <w:pPr>
        <w:pStyle w:val="31"/>
        <w:ind w:firstLine="480"/>
      </w:pPr>
      <w:r>
        <w:rPr>
          <w:rFonts w:hint="eastAsia"/>
        </w:rPr>
        <w:t>谈判小组将从以下几个方面对报价人进行综合评定：企业纳税及社保资金缴纳情况、产品报价与交货期、产品质量、同类型项目业绩、售后服务承诺等。</w:t>
      </w:r>
    </w:p>
    <w:p>
      <w:pPr>
        <w:pStyle w:val="31"/>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pPr>
        <w:pStyle w:val="31"/>
        <w:ind w:firstLine="480"/>
        <w:rPr>
          <w:rFonts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中国残疾人联合会关于促进残疾人就业政府采购政策的通知》（财库【2017】141号），对于非专门面向此类企业的项目，对残疾人福利性单位产品的价格给予6%的扣除，用扣除后的价格参与评审。</w:t>
      </w:r>
    </w:p>
    <w:p>
      <w:pPr>
        <w:pStyle w:val="31"/>
        <w:ind w:firstLine="480"/>
        <w:rPr>
          <w:rFonts w:ascii="Times New Roman" w:hAnsi="Times New Roman" w:eastAsia="宋体" w:cs="Times New Roman"/>
          <w:b/>
          <w:bCs/>
          <w:sz w:val="24"/>
        </w:rPr>
      </w:pPr>
      <w:r>
        <w:rPr>
          <w:rFonts w:hint="eastAsia" w:ascii="宋体" w:hAnsi="宋体"/>
          <w:bCs/>
        </w:rPr>
        <w:t>既符合小微型企业标准，同时也符合残疾人福利性单位的企业，价格也仅扣除一次。</w:t>
      </w:r>
    </w:p>
    <w:p>
      <w:pPr>
        <w:numPr>
          <w:ilvl w:val="-1"/>
          <w:numId w:val="0"/>
        </w:numPr>
        <w:adjustRightInd w:val="0"/>
        <w:snapToGrid w:val="0"/>
        <w:spacing w:line="360" w:lineRule="auto"/>
        <w:ind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标项1：运动服饰，预算5万元</w:t>
      </w:r>
    </w:p>
    <w:p>
      <w:pPr>
        <w:numPr>
          <w:ilvl w:val="-1"/>
          <w:numId w:val="0"/>
        </w:numPr>
        <w:adjustRightInd w:val="0"/>
        <w:snapToGrid w:val="0"/>
        <w:spacing w:line="360" w:lineRule="auto"/>
        <w:ind w:firstLine="0" w:firstLineChars="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标项1采购清单中的数量为满足采购需求的最小数量，不满足将导致报价无效；标项1最终报价时报价人需按预算（5万元）报可提供的最大数量，满足采购需求提供数量最多的报价人为本标项成交人；标项1未提供样衣将导致报价符合性审核不通过，样衣便于比较产品质量、面料差异、功能设计等（样衣将留存，验收时可冲抵交货数量）；</w:t>
      </w:r>
    </w:p>
    <w:p>
      <w:pPr>
        <w:numPr>
          <w:ilvl w:val="-1"/>
          <w:numId w:val="0"/>
        </w:numPr>
        <w:adjustRightInd w:val="0"/>
        <w:snapToGrid w:val="0"/>
        <w:spacing w:line="360" w:lineRule="auto"/>
        <w:ind w:right="0" w:firstLine="0" w:firstLineChars="0"/>
        <w:rPr>
          <w:rFonts w:hint="eastAsia" w:ascii="宋体" w:hAnsi="宋体" w:eastAsia="宋体" w:cs="宋体"/>
          <w:b w:val="0"/>
          <w:bCs/>
          <w:i w:val="0"/>
          <w:iCs w:val="0"/>
          <w:kern w:val="2"/>
          <w:sz w:val="24"/>
          <w:szCs w:val="24"/>
          <w:u w:val="none"/>
          <w:lang w:val="en-US" w:eastAsia="zh-CN" w:bidi="ar"/>
        </w:rPr>
      </w:pPr>
      <w:r>
        <w:rPr>
          <w:rFonts w:hint="eastAsia" w:ascii="宋体" w:hAnsi="宋体" w:eastAsia="宋体" w:cs="宋体"/>
          <w:b w:val="0"/>
          <w:bCs/>
          <w:i w:val="0"/>
          <w:iCs w:val="0"/>
          <w:kern w:val="2"/>
          <w:sz w:val="24"/>
          <w:szCs w:val="24"/>
          <w:u w:val="none"/>
          <w:lang w:val="en-US" w:eastAsia="zh-CN" w:bidi="ar"/>
        </w:rPr>
        <w:t>标项2：体育器材，预算10万元，标项2须按采购数量及器材技术要求报价，满足采购需求</w:t>
      </w:r>
    </w:p>
    <w:p>
      <w:pPr>
        <w:numPr>
          <w:ilvl w:val="-1"/>
          <w:numId w:val="0"/>
        </w:numPr>
        <w:adjustRightInd w:val="0"/>
        <w:snapToGrid w:val="0"/>
        <w:spacing w:line="360" w:lineRule="auto"/>
        <w:ind w:right="0" w:firstLine="0" w:firstLineChars="0"/>
        <w:rPr>
          <w:rFonts w:hint="default" w:ascii="宋体" w:hAnsi="宋体" w:eastAsia="宋体" w:cs="宋体"/>
          <w:b w:val="0"/>
          <w:bCs/>
          <w:i w:val="0"/>
          <w:iCs w:val="0"/>
          <w:kern w:val="2"/>
          <w:sz w:val="24"/>
          <w:szCs w:val="24"/>
          <w:u w:val="none"/>
          <w:lang w:val="en-US" w:eastAsia="zh-CN" w:bidi="ar"/>
        </w:rPr>
      </w:pPr>
      <w:r>
        <w:rPr>
          <w:rFonts w:hint="eastAsia" w:ascii="宋体" w:hAnsi="宋体" w:eastAsia="宋体" w:cs="宋体"/>
          <w:b w:val="0"/>
          <w:bCs/>
          <w:i w:val="0"/>
          <w:iCs w:val="0"/>
          <w:kern w:val="2"/>
          <w:sz w:val="24"/>
          <w:szCs w:val="24"/>
          <w:u w:val="none"/>
          <w:lang w:val="en-US" w:eastAsia="zh-CN" w:bidi="ar"/>
        </w:rPr>
        <w:t>报价最低的报价人为本标项成交人。</w:t>
      </w:r>
    </w:p>
    <w:p>
      <w:pPr>
        <w:pStyle w:val="18"/>
        <w:rPr>
          <w:color w:val="000000"/>
        </w:rPr>
      </w:pPr>
      <w:bookmarkStart w:id="75" w:name="_Toc25593"/>
      <w:bookmarkStart w:id="76" w:name="_Toc17965"/>
      <w:r>
        <w:rPr>
          <w:rFonts w:hint="eastAsia"/>
          <w:color w:val="000000"/>
        </w:rPr>
        <w:t>第五部分 报价文件格式</w:t>
      </w:r>
      <w:bookmarkEnd w:id="75"/>
      <w:bookmarkEnd w:id="76"/>
    </w:p>
    <w:p>
      <w:pPr>
        <w:pStyle w:val="29"/>
        <w:numPr>
          <w:ilvl w:val="5"/>
          <w:numId w:val="10"/>
        </w:numPr>
        <w:rPr>
          <w:sz w:val="30"/>
        </w:rPr>
      </w:pPr>
      <w:bookmarkStart w:id="77" w:name="_Toc29904228"/>
      <w:bookmarkStart w:id="78" w:name="_Toc12418"/>
      <w:bookmarkStart w:id="79" w:name="_Toc25529"/>
      <w:r>
        <w:rPr>
          <w:rFonts w:hint="eastAsia"/>
        </w:rPr>
        <w:t>报价人提交文件须知</w:t>
      </w:r>
      <w:bookmarkEnd w:id="77"/>
      <w:bookmarkEnd w:id="78"/>
      <w:bookmarkEnd w:id="79"/>
    </w:p>
    <w:p>
      <w:pPr>
        <w:pStyle w:val="32"/>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pPr>
        <w:pStyle w:val="32"/>
        <w:ind w:firstLine="480"/>
        <w:rPr>
          <w:rFonts w:ascii="宋体" w:hAnsi="宋体"/>
          <w:color w:val="000000"/>
        </w:rPr>
      </w:pPr>
      <w:r>
        <w:rPr>
          <w:rFonts w:hint="eastAsia" w:ascii="宋体" w:hAnsi="宋体"/>
          <w:color w:val="000000"/>
        </w:rPr>
        <w:t>2.所附表格中要求回答的全部问题和信息都必须正面回答。</w:t>
      </w:r>
    </w:p>
    <w:p>
      <w:pPr>
        <w:pStyle w:val="32"/>
        <w:ind w:firstLine="480"/>
        <w:rPr>
          <w:rFonts w:ascii="宋体" w:hAnsi="宋体"/>
          <w:color w:val="000000"/>
        </w:rPr>
      </w:pPr>
      <w:r>
        <w:rPr>
          <w:rFonts w:hint="eastAsia" w:ascii="宋体" w:hAnsi="宋体"/>
          <w:color w:val="000000"/>
        </w:rPr>
        <w:t>3.本资格声明的签字人应保证全部声明和问题的回答是真实的和准确的。</w:t>
      </w:r>
    </w:p>
    <w:p>
      <w:pPr>
        <w:pStyle w:val="32"/>
        <w:ind w:firstLine="480"/>
        <w:rPr>
          <w:rFonts w:ascii="宋体" w:hAnsi="宋体"/>
          <w:b/>
          <w:color w:val="000000"/>
        </w:rPr>
      </w:pPr>
      <w:r>
        <w:rPr>
          <w:rFonts w:hint="eastAsia" w:ascii="宋体" w:hAnsi="宋体"/>
          <w:color w:val="000000"/>
        </w:rPr>
        <w:t>4．报价人提交的材料将被保密保存，但不退还。</w:t>
      </w:r>
    </w:p>
    <w:p>
      <w:pPr>
        <w:pStyle w:val="32"/>
        <w:ind w:firstLine="480"/>
        <w:rPr>
          <w:rFonts w:ascii="宋体" w:hAnsi="宋体"/>
        </w:rPr>
      </w:pPr>
      <w:r>
        <w:rPr>
          <w:rFonts w:hint="eastAsia" w:ascii="宋体" w:hAnsi="宋体"/>
        </w:rPr>
        <w:t>5.全部文件应按报价须知中规定的语言和份数提交。</w:t>
      </w:r>
    </w:p>
    <w:p>
      <w:pPr>
        <w:pStyle w:val="4"/>
        <w:numPr>
          <w:ilvl w:val="5"/>
          <w:numId w:val="10"/>
        </w:numPr>
        <w:rPr>
          <w:color w:val="000000"/>
          <w:sz w:val="28"/>
          <w:szCs w:val="28"/>
        </w:rPr>
      </w:pPr>
      <w:r>
        <w:rPr>
          <w:rFonts w:ascii="FangSong_GB2312" w:eastAsia="FangSong_GB2312"/>
          <w:color w:val="000000"/>
          <w:sz w:val="28"/>
          <w:szCs w:val="28"/>
        </w:rPr>
        <w:br w:type="page"/>
      </w:r>
      <w:bookmarkStart w:id="80" w:name="_Toc24683"/>
      <w:bookmarkStart w:id="81" w:name="_Toc2847"/>
      <w:r>
        <w:rPr>
          <w:rFonts w:hint="eastAsia"/>
          <w:color w:val="000000"/>
          <w:sz w:val="28"/>
          <w:szCs w:val="28"/>
        </w:rPr>
        <w:t>附件1： 封面</w:t>
      </w:r>
      <w:bookmarkEnd w:id="80"/>
      <w:bookmarkEnd w:id="81"/>
    </w:p>
    <w:p>
      <w:pPr>
        <w:pStyle w:val="33"/>
        <w:spacing w:line="500" w:lineRule="exact"/>
        <w:jc w:val="both"/>
        <w:rPr>
          <w:rFonts w:ascii="宋体" w:hAnsi="宋体"/>
          <w:b/>
          <w:color w:val="000000"/>
          <w:sz w:val="24"/>
        </w:rPr>
      </w:pPr>
    </w:p>
    <w:p>
      <w:pPr>
        <w:pStyle w:val="33"/>
        <w:spacing w:line="500" w:lineRule="exact"/>
        <w:rPr>
          <w:rFonts w:ascii="宋体" w:hAnsi="宋体"/>
          <w:b/>
          <w:color w:val="000000"/>
          <w:sz w:val="24"/>
        </w:rPr>
      </w:pPr>
    </w:p>
    <w:p>
      <w:pPr>
        <w:pStyle w:val="33"/>
        <w:rPr>
          <w:rFonts w:ascii="宋体" w:hAnsi="宋体"/>
          <w:b/>
          <w:color w:val="000000"/>
          <w:sz w:val="24"/>
        </w:rPr>
      </w:pPr>
    </w:p>
    <w:p>
      <w:pPr>
        <w:pStyle w:val="33"/>
        <w:rPr>
          <w:rFonts w:ascii="宋体" w:hAnsi="宋体"/>
          <w:b/>
          <w:color w:val="000000"/>
          <w:sz w:val="72"/>
        </w:rPr>
      </w:pPr>
      <w:r>
        <w:rPr>
          <w:rFonts w:hint="eastAsia" w:ascii="宋体" w:hAnsi="宋体"/>
          <w:b/>
          <w:color w:val="000000"/>
          <w:sz w:val="72"/>
        </w:rPr>
        <w:t>报价文件</w:t>
      </w:r>
    </w:p>
    <w:p>
      <w:pPr>
        <w:pStyle w:val="33"/>
        <w:spacing w:line="500" w:lineRule="exact"/>
        <w:jc w:val="both"/>
        <w:rPr>
          <w:rFonts w:ascii="宋体" w:hAnsi="宋体"/>
          <w:b/>
          <w:color w:val="000000"/>
          <w:sz w:val="24"/>
        </w:rPr>
      </w:pPr>
    </w:p>
    <w:p>
      <w:pPr>
        <w:pStyle w:val="33"/>
        <w:spacing w:line="500" w:lineRule="exact"/>
        <w:jc w:val="both"/>
        <w:rPr>
          <w:rFonts w:ascii="宋体" w:hAnsi="宋体"/>
          <w:b/>
          <w:color w:val="000000"/>
          <w:sz w:val="24"/>
        </w:rPr>
      </w:pPr>
    </w:p>
    <w:p>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pPr>
        <w:pStyle w:val="33"/>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pPr>
        <w:pStyle w:val="34"/>
        <w:spacing w:line="500" w:lineRule="exact"/>
        <w:rPr>
          <w:rFonts w:ascii="宋体" w:hAnsi="宋体"/>
          <w:b/>
          <w:color w:val="000000"/>
        </w:rPr>
      </w:pPr>
    </w:p>
    <w:p>
      <w:pPr>
        <w:pStyle w:val="34"/>
        <w:spacing w:line="360" w:lineRule="auto"/>
        <w:rPr>
          <w:rFonts w:ascii="宋体" w:hAnsi="宋体"/>
          <w:color w:val="000000"/>
          <w:sz w:val="28"/>
          <w:u w:val="single"/>
        </w:rPr>
      </w:pPr>
      <w:r>
        <w:rPr>
          <w:rFonts w:hint="eastAsia" w:ascii="宋体" w:hAnsi="宋体"/>
          <w:color w:val="000000"/>
          <w:sz w:val="28"/>
        </w:rPr>
        <w:t>报价人全称：</w:t>
      </w:r>
    </w:p>
    <w:p>
      <w:pPr>
        <w:pStyle w:val="34"/>
        <w:spacing w:line="360" w:lineRule="auto"/>
        <w:rPr>
          <w:rFonts w:ascii="宋体" w:hAnsi="宋体"/>
          <w:color w:val="000000"/>
          <w:sz w:val="28"/>
        </w:rPr>
      </w:pPr>
      <w:r>
        <w:rPr>
          <w:rFonts w:hint="eastAsia" w:ascii="宋体" w:hAnsi="宋体"/>
          <w:color w:val="000000"/>
          <w:sz w:val="28"/>
        </w:rPr>
        <w:t>（盖章）</w:t>
      </w:r>
    </w:p>
    <w:p>
      <w:pPr>
        <w:pStyle w:val="34"/>
        <w:spacing w:line="360" w:lineRule="auto"/>
        <w:rPr>
          <w:rFonts w:ascii="宋体" w:hAnsi="宋体"/>
          <w:color w:val="000000"/>
          <w:sz w:val="28"/>
          <w:u w:val="single"/>
        </w:rPr>
      </w:pPr>
      <w:r>
        <w:rPr>
          <w:rFonts w:hint="eastAsia" w:ascii="宋体" w:hAnsi="宋体"/>
          <w:color w:val="000000"/>
          <w:sz w:val="28"/>
        </w:rPr>
        <w:t>法人代表：</w:t>
      </w:r>
    </w:p>
    <w:p>
      <w:pPr>
        <w:pStyle w:val="34"/>
        <w:spacing w:line="360" w:lineRule="auto"/>
        <w:rPr>
          <w:rFonts w:ascii="宋体" w:hAnsi="宋体"/>
          <w:color w:val="000000"/>
          <w:sz w:val="28"/>
        </w:rPr>
      </w:pPr>
      <w:r>
        <w:rPr>
          <w:rFonts w:hint="eastAsia" w:ascii="宋体" w:hAnsi="宋体"/>
          <w:color w:val="000000"/>
          <w:sz w:val="28"/>
        </w:rPr>
        <w:t>（签 字）</w:t>
      </w:r>
    </w:p>
    <w:p>
      <w:pPr>
        <w:pStyle w:val="34"/>
        <w:spacing w:line="360" w:lineRule="auto"/>
        <w:rPr>
          <w:rFonts w:ascii="宋体" w:hAnsi="宋体"/>
          <w:color w:val="000000"/>
          <w:sz w:val="28"/>
          <w:u w:val="single"/>
        </w:rPr>
      </w:pPr>
      <w:r>
        <w:rPr>
          <w:rFonts w:hint="eastAsia" w:ascii="宋体" w:hAnsi="宋体"/>
          <w:color w:val="000000"/>
          <w:sz w:val="28"/>
        </w:rPr>
        <w:t>授权代表：</w:t>
      </w:r>
    </w:p>
    <w:p>
      <w:pPr>
        <w:pStyle w:val="34"/>
        <w:spacing w:line="360" w:lineRule="auto"/>
        <w:rPr>
          <w:rFonts w:ascii="宋体" w:hAnsi="宋体"/>
          <w:color w:val="000000"/>
          <w:sz w:val="28"/>
        </w:rPr>
      </w:pPr>
      <w:r>
        <w:rPr>
          <w:rFonts w:hint="eastAsia" w:ascii="宋体" w:hAnsi="宋体"/>
          <w:color w:val="000000"/>
          <w:sz w:val="28"/>
        </w:rPr>
        <w:t>（签 字）</w:t>
      </w:r>
    </w:p>
    <w:p>
      <w:pPr>
        <w:pStyle w:val="34"/>
        <w:spacing w:line="360" w:lineRule="auto"/>
        <w:rPr>
          <w:rFonts w:ascii="宋体" w:hAnsi="宋体"/>
          <w:color w:val="000000"/>
          <w:sz w:val="28"/>
        </w:rPr>
      </w:pPr>
      <w:r>
        <w:rPr>
          <w:rFonts w:hint="eastAsia" w:ascii="宋体" w:hAnsi="宋体"/>
          <w:color w:val="000000"/>
          <w:sz w:val="28"/>
        </w:rPr>
        <w:t>报价时间：</w:t>
      </w:r>
    </w:p>
    <w:p>
      <w:pPr>
        <w:pStyle w:val="34"/>
        <w:spacing w:line="360" w:lineRule="auto"/>
        <w:rPr>
          <w:rFonts w:ascii="宋体" w:hAnsi="宋体"/>
          <w:color w:val="000000"/>
          <w:sz w:val="28"/>
          <w:u w:val="single"/>
        </w:rPr>
      </w:pPr>
      <w:r>
        <w:rPr>
          <w:rFonts w:hint="eastAsia" w:ascii="宋体" w:hAnsi="宋体"/>
          <w:color w:val="000000"/>
          <w:sz w:val="28"/>
        </w:rPr>
        <w:t>报价人地址：</w:t>
      </w:r>
    </w:p>
    <w:p>
      <w:pPr>
        <w:spacing w:line="360" w:lineRule="auto"/>
        <w:outlineLvl w:val="0"/>
        <w:rPr>
          <w:rFonts w:ascii="宋体" w:hAnsi="宋体"/>
          <w:color w:val="000000"/>
          <w:sz w:val="28"/>
          <w:u w:val="single"/>
        </w:rPr>
      </w:pPr>
      <w:r>
        <w:rPr>
          <w:rFonts w:hint="eastAsia" w:ascii="宋体" w:hAnsi="宋体"/>
          <w:color w:val="000000"/>
          <w:sz w:val="28"/>
        </w:rPr>
        <w:t>联系电话：</w:t>
      </w:r>
    </w:p>
    <w:p>
      <w:pPr>
        <w:spacing w:line="360" w:lineRule="auto"/>
        <w:outlineLvl w:val="0"/>
        <w:rPr>
          <w:rFonts w:ascii="宋体" w:hAnsi="宋体"/>
          <w:color w:val="000000"/>
          <w:sz w:val="28"/>
          <w:u w:val="single"/>
        </w:rPr>
      </w:pPr>
    </w:p>
    <w:p>
      <w:pPr>
        <w:spacing w:line="360" w:lineRule="auto"/>
        <w:outlineLvl w:val="0"/>
        <w:rPr>
          <w:rFonts w:ascii="宋体" w:hAnsi="宋体"/>
          <w:color w:val="000000"/>
          <w:sz w:val="28"/>
          <w:u w:val="single"/>
        </w:rPr>
      </w:pPr>
    </w:p>
    <w:p>
      <w:pPr>
        <w:spacing w:line="360" w:lineRule="auto"/>
        <w:outlineLvl w:val="0"/>
        <w:rPr>
          <w:rFonts w:ascii="宋体" w:hAnsi="宋体"/>
          <w:color w:val="000000"/>
          <w:sz w:val="28"/>
          <w:u w:val="single"/>
        </w:rPr>
      </w:pPr>
    </w:p>
    <w:p>
      <w:pPr>
        <w:pStyle w:val="4"/>
        <w:numPr>
          <w:ilvl w:val="5"/>
          <w:numId w:val="10"/>
        </w:numPr>
        <w:jc w:val="center"/>
        <w:rPr>
          <w:color w:val="000000"/>
          <w:sz w:val="28"/>
          <w:szCs w:val="28"/>
        </w:rPr>
      </w:pPr>
    </w:p>
    <w:p>
      <w:pPr>
        <w:pStyle w:val="4"/>
        <w:numPr>
          <w:ilvl w:val="5"/>
          <w:numId w:val="10"/>
        </w:numPr>
        <w:jc w:val="both"/>
        <w:rPr>
          <w:color w:val="000000"/>
          <w:sz w:val="28"/>
          <w:szCs w:val="28"/>
        </w:rPr>
      </w:pPr>
      <w:bookmarkStart w:id="82" w:name="_Toc14484"/>
      <w:bookmarkStart w:id="83" w:name="_Toc9515"/>
      <w:r>
        <w:rPr>
          <w:rFonts w:hint="eastAsia"/>
          <w:color w:val="000000"/>
          <w:sz w:val="28"/>
          <w:szCs w:val="28"/>
        </w:rPr>
        <w:t>附件2： 法定代表人证明书</w:t>
      </w:r>
      <w:bookmarkEnd w:id="82"/>
      <w:bookmarkEnd w:id="83"/>
    </w:p>
    <w:p>
      <w:pPr>
        <w:spacing w:line="360" w:lineRule="auto"/>
        <w:rPr>
          <w:rFonts w:ascii="宋体" w:hAnsi="宋体"/>
          <w:color w:val="000000"/>
          <w:sz w:val="24"/>
        </w:rPr>
      </w:pPr>
      <w:r>
        <w:rPr>
          <w:rFonts w:hint="eastAsia" w:ascii="宋体" w:hAnsi="宋体"/>
          <w:color w:val="000000"/>
          <w:sz w:val="24"/>
        </w:rPr>
        <w:t>国家体育总局体育器材装备中心：</w:t>
      </w:r>
    </w:p>
    <w:p>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63360"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63360;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pPr>
        <w:spacing w:line="500" w:lineRule="exact"/>
        <w:rPr>
          <w:color w:val="000000"/>
          <w:sz w:val="24"/>
        </w:rPr>
      </w:pPr>
      <w:r>
        <w:rPr>
          <w:color w:val="000000"/>
          <w:sz w:val="24"/>
        </w:rPr>
        <w:t>特此证明。</w:t>
      </w:r>
    </w:p>
    <w:p>
      <w:pPr>
        <w:spacing w:line="500" w:lineRule="exact"/>
        <w:ind w:firstLine="720" w:firstLineChars="300"/>
        <w:rPr>
          <w:color w:val="000000"/>
          <w:sz w:val="24"/>
        </w:rPr>
      </w:pPr>
    </w:p>
    <w:p>
      <w:pPr>
        <w:spacing w:line="500" w:lineRule="exact"/>
        <w:rPr>
          <w:color w:val="000000"/>
          <w:sz w:val="24"/>
        </w:rPr>
      </w:pPr>
      <w:r>
        <w:rPr>
          <w:rFonts w:hint="eastAsia"/>
          <w:color w:val="000000"/>
          <w:sz w:val="24"/>
        </w:rPr>
        <w:t>法定代表人住址：法定代表人身份证号：（身份证复印件附后）</w:t>
      </w:r>
    </w:p>
    <w:p>
      <w:pPr>
        <w:spacing w:line="500" w:lineRule="exact"/>
        <w:rPr>
          <w:color w:val="000000"/>
          <w:sz w:val="24"/>
        </w:rPr>
      </w:pPr>
      <w:r>
        <w:rPr>
          <w:rFonts w:hint="eastAsia"/>
          <w:color w:val="000000"/>
          <w:sz w:val="24"/>
        </w:rPr>
        <w:t>法定代表人电话：</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ascii="宋体" w:hAnsi="宋体"/>
          <w:color w:val="000000"/>
          <w:sz w:val="24"/>
        </w:rPr>
      </w:pPr>
      <w:r>
        <w:rPr>
          <w:rFonts w:hint="eastAsia" w:ascii="宋体" w:hAnsi="宋体"/>
          <w:color w:val="000000"/>
          <w:sz w:val="24"/>
        </w:rPr>
        <w:t>日期：  年   月  日</w:t>
      </w:r>
    </w:p>
    <w:p>
      <w:pPr>
        <w:spacing w:line="500" w:lineRule="exact"/>
        <w:rPr>
          <w:rFonts w:ascii="宋体" w:hAnsi="宋体"/>
          <w:color w:val="000000"/>
          <w:sz w:val="24"/>
        </w:rPr>
      </w:pPr>
    </w:p>
    <w:p>
      <w:pPr>
        <w:pStyle w:val="4"/>
        <w:numPr>
          <w:ilvl w:val="5"/>
          <w:numId w:val="10"/>
        </w:numPr>
        <w:jc w:val="both"/>
        <w:rPr>
          <w:rFonts w:ascii="宋体" w:hAnsi="宋体"/>
          <w:color w:val="000000"/>
          <w:sz w:val="24"/>
        </w:rPr>
      </w:pPr>
      <w:bookmarkStart w:id="84" w:name="_Toc20850"/>
      <w:bookmarkStart w:id="85" w:name="_Toc30878"/>
      <w:r>
        <w:rPr>
          <w:rFonts w:hint="eastAsia"/>
          <w:color w:val="000000"/>
          <w:sz w:val="28"/>
          <w:szCs w:val="28"/>
        </w:rPr>
        <w:t>附件3：法定代表人的授权委托书</w:t>
      </w:r>
      <w:bookmarkStart w:id="86" w:name="_Toc29904232"/>
      <w:r>
        <w:rPr>
          <w:rFonts w:hint="eastAsia" w:ascii="宋体" w:hAnsi="宋体"/>
          <w:color w:val="000000"/>
          <w:sz w:val="28"/>
          <w:szCs w:val="28"/>
        </w:rPr>
        <w:t>（如非法定代表人亲自参与谈判时提供，加盖单位公章）</w:t>
      </w:r>
      <w:bookmarkEnd w:id="84"/>
      <w:bookmarkEnd w:id="85"/>
      <w:bookmarkEnd w:id="86"/>
    </w:p>
    <w:p>
      <w:pPr>
        <w:spacing w:line="500" w:lineRule="exact"/>
        <w:rPr>
          <w:rFonts w:ascii="宋体" w:hAnsi="宋体"/>
          <w:color w:val="000000"/>
          <w:sz w:val="24"/>
        </w:rPr>
      </w:pPr>
      <w:r>
        <w:rPr>
          <w:rFonts w:hint="eastAsia" w:ascii="宋体" w:hAnsi="宋体"/>
          <w:color w:val="000000"/>
          <w:sz w:val="24"/>
        </w:rPr>
        <w:t>国家体育总局体育器材装备中心：</w:t>
      </w:r>
    </w:p>
    <w:p>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u w:val="single"/>
        </w:rPr>
      </w:pPr>
      <w:r>
        <w:rPr>
          <w:rFonts w:hint="eastAsia" w:ascii="宋体" w:hAnsi="宋体"/>
          <w:color w:val="000000"/>
          <w:sz w:val="24"/>
        </w:rPr>
        <w:t>法定代表人印刷体姓名：  签字：</w:t>
      </w:r>
    </w:p>
    <w:p>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pPr>
        <w:spacing w:line="500" w:lineRule="exact"/>
        <w:rPr>
          <w:rFonts w:ascii="宋体" w:hAnsi="宋体"/>
          <w:color w:val="000000"/>
          <w:sz w:val="24"/>
        </w:rPr>
      </w:pPr>
      <w:r>
        <w:rPr>
          <w:rFonts w:hint="eastAsia" w:ascii="宋体" w:hAnsi="宋体"/>
          <w:color w:val="000000"/>
          <w:sz w:val="24"/>
        </w:rPr>
        <w:t>报价人代表身份证号：（身份证复印件附后）</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ascii="宋体" w:hAnsi="宋体"/>
          <w:color w:val="000000"/>
          <w:sz w:val="24"/>
          <w:u w:val="single"/>
        </w:rPr>
      </w:pPr>
    </w:p>
    <w:p>
      <w:pPr>
        <w:pStyle w:val="4"/>
        <w:numPr>
          <w:ilvl w:val="5"/>
          <w:numId w:val="10"/>
        </w:numPr>
        <w:jc w:val="both"/>
        <w:rPr>
          <w:color w:val="000000"/>
          <w:sz w:val="28"/>
          <w:szCs w:val="28"/>
        </w:rPr>
      </w:pPr>
      <w:bookmarkStart w:id="87" w:name="_Toc26186"/>
      <w:bookmarkStart w:id="88" w:name="_Toc2401"/>
      <w:r>
        <w:rPr>
          <w:rFonts w:hint="eastAsia"/>
          <w:color w:val="000000"/>
          <w:sz w:val="28"/>
          <w:szCs w:val="28"/>
        </w:rPr>
        <w:t>附件4： 产品报价明细表</w:t>
      </w:r>
      <w:bookmarkEnd w:id="87"/>
      <w:bookmarkEnd w:id="88"/>
    </w:p>
    <w:p>
      <w:pPr>
        <w:rPr>
          <w:color w:val="000000"/>
          <w:sz w:val="24"/>
        </w:rPr>
      </w:pPr>
      <w:r>
        <w:rPr>
          <w:rFonts w:hint="eastAsia"/>
          <w:color w:val="000000"/>
          <w:sz w:val="24"/>
        </w:rPr>
        <w:t>项目名称：</w:t>
      </w:r>
    </w:p>
    <w:p>
      <w:pPr>
        <w:rPr>
          <w:color w:val="000000"/>
          <w:sz w:val="24"/>
        </w:rPr>
      </w:pPr>
      <w:r>
        <w:rPr>
          <w:rFonts w:hint="eastAsia"/>
          <w:color w:val="000000"/>
          <w:sz w:val="24"/>
        </w:rPr>
        <w:t>采购编号：</w:t>
      </w:r>
    </w:p>
    <w:p>
      <w:pPr>
        <w:rPr>
          <w:color w:val="000000"/>
          <w:sz w:val="24"/>
        </w:rPr>
      </w:pPr>
      <w:r>
        <w:rPr>
          <w:rFonts w:hint="eastAsia"/>
          <w:color w:val="000000"/>
          <w:sz w:val="24"/>
        </w:rPr>
        <w:t>标项：</w:t>
      </w:r>
    </w:p>
    <w:p>
      <w:pPr>
        <w:rPr>
          <w:color w:val="000000"/>
          <w:sz w:val="24"/>
        </w:rPr>
      </w:pPr>
    </w:p>
    <w:p>
      <w:pPr>
        <w:rPr>
          <w:color w:val="000000"/>
          <w:sz w:val="24"/>
        </w:rPr>
      </w:pPr>
      <w:r>
        <w:rPr>
          <w:rFonts w:hint="eastAsia"/>
          <w:color w:val="000000"/>
          <w:sz w:val="24"/>
        </w:rPr>
        <w:t>价格单位：人民币元</w:t>
      </w:r>
    </w:p>
    <w:tbl>
      <w:tblPr>
        <w:tblStyle w:val="20"/>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bl>
    <w:p>
      <w:pPr>
        <w:ind w:firstLine="240" w:firstLineChars="100"/>
        <w:rPr>
          <w:color w:val="000000"/>
          <w:sz w:val="24"/>
          <w:u w:val="single"/>
        </w:rPr>
      </w:pPr>
      <w:r>
        <w:rPr>
          <w:rFonts w:hint="eastAsia" w:ascii="宋体" w:hAnsi="宋体"/>
          <w:color w:val="000000"/>
          <w:sz w:val="24"/>
        </w:rPr>
        <w:t>总计：人民币</w:t>
      </w:r>
    </w:p>
    <w:p>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pPr>
        <w:spacing w:line="360" w:lineRule="auto"/>
        <w:ind w:firstLine="240" w:firstLineChars="100"/>
        <w:rPr>
          <w:color w:val="000000"/>
          <w:sz w:val="24"/>
        </w:rPr>
      </w:pPr>
      <w:r>
        <w:rPr>
          <w:rFonts w:hint="eastAsia" w:ascii="宋体" w:hAnsi="宋体"/>
          <w:color w:val="000000"/>
          <w:sz w:val="24"/>
        </w:rPr>
        <w:t>日期：</w:t>
      </w:r>
    </w:p>
    <w:p>
      <w:pPr>
        <w:spacing w:line="500" w:lineRule="exact"/>
        <w:outlineLvl w:val="0"/>
        <w:rPr>
          <w:rFonts w:ascii="宋体" w:hAnsi="宋体"/>
          <w:b/>
          <w:color w:val="000000"/>
          <w:sz w:val="24"/>
        </w:rPr>
      </w:pPr>
    </w:p>
    <w:p>
      <w:pPr>
        <w:pStyle w:val="4"/>
        <w:numPr>
          <w:ilvl w:val="5"/>
          <w:numId w:val="10"/>
        </w:numPr>
        <w:jc w:val="both"/>
        <w:rPr>
          <w:rFonts w:ascii="宋体" w:hAnsi="宋体"/>
          <w:bCs w:val="0"/>
          <w:color w:val="000000"/>
          <w:sz w:val="28"/>
          <w:szCs w:val="28"/>
        </w:rPr>
      </w:pPr>
      <w:bookmarkStart w:id="89" w:name="_Toc11696"/>
      <w:bookmarkStart w:id="90" w:name="_Toc16157"/>
      <w:r>
        <w:rPr>
          <w:rFonts w:hint="eastAsia" w:ascii="宋体" w:hAnsi="宋体"/>
          <w:bCs w:val="0"/>
          <w:color w:val="000000"/>
          <w:sz w:val="28"/>
          <w:szCs w:val="28"/>
        </w:rPr>
        <w:t>附件5：产品技术偏离表</w:t>
      </w:r>
      <w:bookmarkEnd w:id="89"/>
      <w:bookmarkEnd w:id="90"/>
    </w:p>
    <w:p>
      <w:pPr>
        <w:spacing w:line="500" w:lineRule="exact"/>
        <w:jc w:val="center"/>
        <w:outlineLvl w:val="0"/>
        <w:rPr>
          <w:rFonts w:ascii="宋体" w:hAnsi="宋体"/>
          <w:b/>
          <w:color w:val="000000"/>
          <w:sz w:val="32"/>
          <w:szCs w:val="32"/>
        </w:rPr>
      </w:pP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pPr>
              <w:jc w:val="center"/>
              <w:rPr>
                <w:rFonts w:ascii="Tahoma" w:hAnsi="Tahoma"/>
                <w:color w:val="000000"/>
              </w:rPr>
            </w:pPr>
            <w:r>
              <w:rPr>
                <w:rFonts w:hint="eastAsia" w:ascii="Tahoma" w:hAnsi="Tahoma"/>
                <w:color w:val="000000"/>
              </w:rPr>
              <w:t>序号</w:t>
            </w:r>
          </w:p>
        </w:tc>
        <w:tc>
          <w:tcPr>
            <w:tcW w:w="1954" w:type="dxa"/>
            <w:vAlign w:val="center"/>
          </w:tcPr>
          <w:p>
            <w:pPr>
              <w:jc w:val="center"/>
              <w:rPr>
                <w:rFonts w:ascii="Tahoma" w:hAnsi="Tahoma"/>
                <w:color w:val="000000"/>
              </w:rPr>
            </w:pPr>
            <w:r>
              <w:rPr>
                <w:rFonts w:hint="eastAsia" w:ascii="Tahoma" w:hAnsi="Tahoma"/>
                <w:color w:val="000000"/>
              </w:rPr>
              <w:t>品名</w:t>
            </w:r>
          </w:p>
        </w:tc>
        <w:tc>
          <w:tcPr>
            <w:tcW w:w="1106" w:type="dxa"/>
            <w:vAlign w:val="center"/>
          </w:tcPr>
          <w:p>
            <w:pPr>
              <w:jc w:val="center"/>
              <w:rPr>
                <w:rFonts w:ascii="Tahoma" w:hAnsi="Tahoma"/>
                <w:color w:val="000000"/>
              </w:rPr>
            </w:pPr>
            <w:r>
              <w:rPr>
                <w:rFonts w:hint="eastAsia" w:ascii="Tahoma" w:hAnsi="Tahoma"/>
                <w:color w:val="000000"/>
              </w:rPr>
              <w:t>数量</w:t>
            </w:r>
          </w:p>
        </w:tc>
        <w:tc>
          <w:tcPr>
            <w:tcW w:w="1800" w:type="dxa"/>
            <w:vAlign w:val="center"/>
          </w:tcPr>
          <w:p>
            <w:pPr>
              <w:jc w:val="center"/>
              <w:rPr>
                <w:rFonts w:ascii="Tahoma" w:hAnsi="Tahoma"/>
                <w:color w:val="000000"/>
              </w:rPr>
            </w:pPr>
            <w:r>
              <w:rPr>
                <w:rFonts w:hint="eastAsia" w:ascii="Tahoma" w:hAnsi="Tahoma"/>
                <w:color w:val="000000"/>
              </w:rPr>
              <w:t>采购文件</w:t>
            </w:r>
          </w:p>
          <w:p>
            <w:pPr>
              <w:jc w:val="center"/>
              <w:rPr>
                <w:rFonts w:ascii="Tahoma" w:hAnsi="Tahoma"/>
                <w:color w:val="000000"/>
              </w:rPr>
            </w:pPr>
            <w:r>
              <w:rPr>
                <w:rFonts w:hint="eastAsia" w:ascii="Tahoma" w:hAnsi="Tahoma"/>
                <w:color w:val="000000"/>
              </w:rPr>
              <w:t>技术要求</w:t>
            </w:r>
          </w:p>
        </w:tc>
        <w:tc>
          <w:tcPr>
            <w:tcW w:w="1980" w:type="dxa"/>
            <w:vAlign w:val="center"/>
          </w:tcPr>
          <w:p>
            <w:pPr>
              <w:jc w:val="center"/>
              <w:rPr>
                <w:rFonts w:ascii="Tahoma" w:hAnsi="Tahoma"/>
                <w:color w:val="000000"/>
              </w:rPr>
            </w:pPr>
            <w:r>
              <w:rPr>
                <w:rFonts w:hint="eastAsia" w:ascii="Tahoma" w:hAnsi="Tahoma"/>
                <w:color w:val="000000"/>
              </w:rPr>
              <w:t>报价文件</w:t>
            </w:r>
          </w:p>
          <w:p>
            <w:pPr>
              <w:jc w:val="center"/>
              <w:rPr>
                <w:rFonts w:ascii="Tahoma" w:hAnsi="Tahoma"/>
                <w:color w:val="000000"/>
              </w:rPr>
            </w:pPr>
            <w:r>
              <w:rPr>
                <w:rFonts w:hint="eastAsia" w:ascii="Tahoma" w:hAnsi="Tahoma"/>
                <w:color w:val="000000"/>
              </w:rPr>
              <w:t>对应技术指标</w:t>
            </w:r>
          </w:p>
        </w:tc>
        <w:tc>
          <w:tcPr>
            <w:tcW w:w="1260" w:type="dxa"/>
            <w:vAlign w:val="center"/>
          </w:tcPr>
          <w:p>
            <w:pPr>
              <w:jc w:val="center"/>
              <w:rPr>
                <w:rFonts w:ascii="Tahoma" w:hAnsi="Tahoma"/>
                <w:color w:val="000000"/>
              </w:rPr>
            </w:pPr>
            <w:r>
              <w:rPr>
                <w:rFonts w:hint="eastAsia" w:ascii="Tahoma" w:hAnsi="Tahoma"/>
                <w:color w:val="000000"/>
              </w:rPr>
              <w:t>偏差</w:t>
            </w:r>
          </w:p>
        </w:tc>
        <w:tc>
          <w:tcPr>
            <w:tcW w:w="716" w:type="dxa"/>
            <w:vAlign w:val="center"/>
          </w:tcPr>
          <w:p>
            <w:pPr>
              <w:jc w:val="center"/>
              <w:rPr>
                <w:rFonts w:ascii="Tahoma" w:hAnsi="Tahoma"/>
                <w:color w:val="000000"/>
              </w:rPr>
            </w:pPr>
            <w:r>
              <w:rPr>
                <w:rFonts w:hint="eastAsia" w:ascii="Tahoma" w:hAnsi="Tahoma"/>
                <w:color w:val="00000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bl>
    <w:p/>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pStyle w:val="4"/>
        <w:numPr>
          <w:ilvl w:val="5"/>
          <w:numId w:val="10"/>
        </w:numPr>
        <w:jc w:val="both"/>
        <w:rPr>
          <w:rFonts w:ascii="宋体" w:hAnsi="宋体"/>
          <w:bCs w:val="0"/>
          <w:color w:val="000000"/>
          <w:sz w:val="28"/>
          <w:szCs w:val="28"/>
        </w:rPr>
      </w:pPr>
      <w:bookmarkStart w:id="91" w:name="_Toc5420"/>
      <w:bookmarkStart w:id="92" w:name="_Toc3457"/>
      <w:r>
        <w:rPr>
          <w:rFonts w:hint="eastAsia" w:ascii="宋体" w:hAnsi="宋体"/>
          <w:bCs w:val="0"/>
          <w:color w:val="000000"/>
          <w:sz w:val="28"/>
          <w:szCs w:val="28"/>
        </w:rPr>
        <w:t>附件6： 中小企业声明函</w:t>
      </w:r>
      <w:bookmarkEnd w:id="91"/>
      <w:bookmarkEnd w:id="92"/>
    </w:p>
    <w:p>
      <w:pPr>
        <w:spacing w:line="588" w:lineRule="exact"/>
        <w:jc w:val="center"/>
        <w:rPr>
          <w:rFonts w:ascii="宋体" w:hAnsi="宋体"/>
          <w:b/>
          <w:color w:val="000000"/>
          <w:kern w:val="0"/>
          <w:sz w:val="28"/>
          <w:szCs w:val="28"/>
        </w:rPr>
      </w:pPr>
    </w:p>
    <w:p>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pP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rPr>
          <w:rFonts w:ascii="宋体" w:hAnsi="宋体"/>
          <w:b/>
          <w:color w:val="000000"/>
          <w:kern w:val="0"/>
          <w:sz w:val="28"/>
          <w:szCs w:val="28"/>
        </w:rPr>
      </w:pPr>
    </w:p>
    <w:p>
      <w:pPr>
        <w:rPr>
          <w:rFonts w:ascii="宋体" w:hAnsi="宋体"/>
          <w:b/>
          <w:color w:val="000000"/>
          <w:kern w:val="0"/>
          <w:sz w:val="28"/>
          <w:szCs w:val="28"/>
        </w:rPr>
      </w:pPr>
    </w:p>
    <w:p>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4384" behindDoc="0" locked="0" layoutInCell="1" allowOverlap="1">
                <wp:simplePos x="0" y="0"/>
                <wp:positionH relativeFrom="column">
                  <wp:posOffset>-31750</wp:posOffset>
                </wp:positionH>
                <wp:positionV relativeFrom="paragraph">
                  <wp:posOffset>148590</wp:posOffset>
                </wp:positionV>
                <wp:extent cx="6547485" cy="0"/>
                <wp:effectExtent l="0" t="4445" r="0" b="0"/>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4384;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rPr>
          <w:rFonts w:ascii="宋体" w:hAnsi="宋体"/>
          <w:b/>
          <w:color w:val="000000"/>
          <w:kern w:val="0"/>
          <w:sz w:val="28"/>
          <w:szCs w:val="28"/>
        </w:rPr>
      </w:pPr>
    </w:p>
    <w:p>
      <w:pPr>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pPr>
        <w:rPr>
          <w:rFonts w:ascii="宋体" w:hAnsi="宋体"/>
          <w:b/>
          <w:color w:val="000000"/>
          <w:kern w:val="0"/>
          <w:sz w:val="28"/>
          <w:szCs w:val="28"/>
        </w:rPr>
      </w:pPr>
    </w:p>
    <w:p>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pPr>
        <w:spacing w:line="588" w:lineRule="exact"/>
        <w:ind w:firstLine="480" w:firstLineChars="200"/>
        <w:rPr>
          <w:rFonts w:ascii="宋体" w:hAnsi="宋体"/>
          <w:color w:val="000000"/>
          <w:sz w:val="24"/>
        </w:rPr>
      </w:pPr>
    </w:p>
    <w:p>
      <w:pPr>
        <w:spacing w:line="588" w:lineRule="exact"/>
        <w:ind w:firstLine="480" w:firstLineChars="200"/>
        <w:rPr>
          <w:rFonts w:ascii="宋体" w:hAnsi="宋体"/>
          <w:color w:val="000000"/>
          <w:sz w:val="24"/>
        </w:rPr>
        <w:sectPr>
          <w:pgSz w:w="11907" w:h="16840"/>
          <w:pgMar w:top="1089" w:right="1106" w:bottom="936" w:left="1259" w:header="851" w:footer="992" w:gutter="0"/>
          <w:pgNumType w:chapStyle="2"/>
          <w:cols w:space="720" w:num="1"/>
          <w:titlePg/>
          <w:docGrid w:linePitch="312" w:charSpace="0"/>
        </w:sectPr>
      </w:pPr>
    </w:p>
    <w:p>
      <w:pPr>
        <w:pStyle w:val="18"/>
        <w:numPr>
          <w:ilvl w:val="-1"/>
          <w:numId w:val="0"/>
        </w:numPr>
        <w:ind w:firstLine="2570" w:firstLineChars="800"/>
        <w:jc w:val="both"/>
        <w:rPr>
          <w:rFonts w:ascii="Times New Roman" w:hAnsi="宋体" w:eastAsia="宋体" w:cs="Times New Roman"/>
        </w:rPr>
      </w:pPr>
      <w:bookmarkStart w:id="93" w:name="_Toc3895858"/>
      <w:bookmarkStart w:id="94" w:name="_Toc31464"/>
      <w:bookmarkStart w:id="95" w:name="_Toc6386"/>
      <w:bookmarkStart w:id="96" w:name="_Toc106118693"/>
      <w:r>
        <w:rPr>
          <w:rFonts w:hint="default" w:ascii="Times New Roman" w:hAnsi="宋体" w:eastAsia="宋体" w:cs="Times New Roman"/>
        </w:rPr>
        <w:t>第六部分  采购合同（草稿）</w:t>
      </w:r>
      <w:bookmarkEnd w:id="93"/>
      <w:bookmarkEnd w:id="94"/>
      <w:bookmarkEnd w:id="95"/>
      <w:bookmarkEnd w:id="96"/>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 xml:space="preserve">甲方： </w:t>
      </w:r>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 xml:space="preserve">负责人： </w:t>
      </w:r>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 xml:space="preserve">地址： </w:t>
      </w:r>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电话：</w:t>
      </w:r>
    </w:p>
    <w:p>
      <w:pPr>
        <w:adjustRightInd w:val="0"/>
        <w:snapToGrid w:val="0"/>
        <w:spacing w:line="360" w:lineRule="auto"/>
        <w:rPr>
          <w:rFonts w:hint="eastAsia" w:asciiTheme="minorEastAsia" w:hAnsiTheme="minorEastAsia" w:cstheme="minorEastAsia"/>
          <w:b/>
          <w:color w:val="000000"/>
          <w:sz w:val="24"/>
        </w:rPr>
      </w:pPr>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乙方：</w:t>
      </w:r>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负责人/法定代表人：</w:t>
      </w:r>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地址：</w:t>
      </w:r>
    </w:p>
    <w:p>
      <w:pPr>
        <w:adjustRightInd w:val="0"/>
        <w:snapToGrid w:val="0"/>
        <w:spacing w:line="360" w:lineRule="auto"/>
        <w:rPr>
          <w:rFonts w:hint="eastAsia" w:asciiTheme="minorEastAsia" w:hAnsiTheme="minorEastAsia" w:cstheme="minorEastAsia"/>
          <w:b/>
          <w:color w:val="000000"/>
          <w:sz w:val="24"/>
        </w:rPr>
      </w:pPr>
      <w:r>
        <w:rPr>
          <w:rFonts w:hint="eastAsia" w:asciiTheme="minorEastAsia" w:hAnsiTheme="minorEastAsia" w:cstheme="minorEastAsia"/>
          <w:b/>
          <w:color w:val="000000"/>
          <w:sz w:val="24"/>
        </w:rPr>
        <w:t>电话：</w:t>
      </w:r>
    </w:p>
    <w:p>
      <w:pPr>
        <w:adjustRightInd w:val="0"/>
        <w:snapToGrid w:val="0"/>
        <w:spacing w:line="360" w:lineRule="auto"/>
        <w:rPr>
          <w:rFonts w:hint="eastAsia" w:asciiTheme="minorEastAsia" w:hAnsiTheme="minorEastAsia" w:cstheme="minorEastAsia"/>
          <w:b/>
          <w:color w:val="000000"/>
          <w:sz w:val="24"/>
        </w:rPr>
      </w:pP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根据《中华人民共和国政府采购法》《中华人民共和国合民法典》等相关法律法规，就甲方向乙方采购【】事宜，双方经平等协商达成合同如下：</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一、采购产品及价格</w:t>
      </w:r>
    </w:p>
    <w:p>
      <w:pPr>
        <w:widowControl w:val="0"/>
        <w:snapToGrid w:val="0"/>
        <w:spacing w:line="360" w:lineRule="auto"/>
        <w:ind w:right="-292" w:rightChars="-139" w:firstLine="465"/>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mc:AlternateContent>
          <mc:Choice Requires="wps">
            <w:drawing>
              <wp:anchor distT="0" distB="0" distL="114300" distR="114300" simplePos="0" relativeHeight="251665408" behindDoc="0" locked="0" layoutInCell="1" allowOverlap="1">
                <wp:simplePos x="0" y="0"/>
                <wp:positionH relativeFrom="column">
                  <wp:posOffset>-533400</wp:posOffset>
                </wp:positionH>
                <wp:positionV relativeFrom="paragraph">
                  <wp:posOffset>225425</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5408;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mnDZO7IBAAB6AwAADgAAAAAAAAABACAAAAAkAQAAZHJzL2Uyb0RvYy54bWxQSwUGAAAAAAYABgBZ&#10;AQAASAUAAAAA&#10;">
                <v:fill on="f" focussize="0,0"/>
                <v:stroke color="#000000" joinstyle="round"/>
                <v:imagedata o:title=""/>
                <o:lock v:ext="edit" aspectratio="f"/>
              </v:shape>
            </w:pict>
          </mc:Fallback>
        </mc:AlternateContent>
      </w:r>
      <w:r>
        <w:rPr>
          <w:rFonts w:hint="eastAsia" w:asciiTheme="minorEastAsia" w:hAnsiTheme="minorEastAsia" w:cstheme="minorEastAsia"/>
          <w:color w:val="000000"/>
          <w:sz w:val="24"/>
        </w:rPr>
        <w:t>1.甲方此次采购产品明细详见附件产品信息表（根据采购产品情况应包括产品的型号/规格、名称、单价、数量、外包装彩图）。</w:t>
      </w:r>
    </w:p>
    <w:p>
      <w:pPr>
        <w:widowControl w:val="0"/>
        <w:snapToGrid w:val="0"/>
        <w:spacing w:line="360" w:lineRule="auto"/>
        <w:ind w:right="-292" w:rightChars="-139" w:firstLine="465"/>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2.乙方应在本合同签订后【】日内向甲方提交样品，样品经甲方确认后，由甲方封存，作为乙方交货产品质量验收依据。</w:t>
      </w:r>
    </w:p>
    <w:p>
      <w:pPr>
        <w:widowControl w:val="0"/>
        <w:snapToGrid w:val="0"/>
        <w:spacing w:line="360" w:lineRule="auto"/>
        <w:ind w:right="-292" w:rightChars="-139" w:firstLine="465"/>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二、采购价款支付</w:t>
      </w:r>
    </w:p>
    <w:p>
      <w:pPr>
        <w:widowControl w:val="0"/>
        <w:snapToGrid w:val="0"/>
        <w:spacing w:line="360" w:lineRule="auto"/>
        <w:ind w:right="-292" w:rightChars="-139" w:firstLine="465"/>
        <w:jc w:val="both"/>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rPr>
        <w:t>1.本合同订购产品总金额（含税）为人民币</w:t>
      </w:r>
      <w:r>
        <w:rPr>
          <w:rFonts w:hint="eastAsia" w:asciiTheme="minorEastAsia" w:hAnsiTheme="minorEastAsia" w:cstheme="minorEastAsia"/>
          <w:color w:val="000000"/>
          <w:sz w:val="24"/>
          <w:u w:val="single"/>
        </w:rPr>
        <w:t>【】（元）大写：</w:t>
      </w:r>
      <w:r>
        <w:rPr>
          <w:rFonts w:hint="eastAsia" w:asciiTheme="minorEastAsia" w:hAnsiTheme="minorEastAsia" w:cstheme="minorEastAsia"/>
          <w:color w:val="000000"/>
          <w:sz w:val="24"/>
          <w:szCs w:val="24"/>
          <w:u w:val="single"/>
        </w:rPr>
        <w:t>【】</w:t>
      </w:r>
      <w:r>
        <w:rPr>
          <w:rFonts w:hint="eastAsia" w:asciiTheme="minorEastAsia" w:hAnsiTheme="minorEastAsia" w:cstheme="minorEastAsia"/>
          <w:color w:val="000000"/>
          <w:sz w:val="24"/>
          <w:szCs w:val="24"/>
        </w:rPr>
        <w:t>。</w:t>
      </w:r>
    </w:p>
    <w:p>
      <w:pPr>
        <w:widowControl w:val="0"/>
        <w:snapToGrid w:val="0"/>
        <w:spacing w:line="360" w:lineRule="auto"/>
        <w:ind w:right="-292" w:rightChars="-139" w:firstLine="465"/>
        <w:jc w:val="both"/>
        <w:rPr>
          <w:rFonts w:hint="eastAsia"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2.以上价格包含甲方采购产品所需支付的全部费用，包含产品价格、税金、包装、运输、装卸、保险、质保期内维修保养及配件更换等，除此之外甲方不再向乙方另行支付任何费用。</w:t>
      </w:r>
    </w:p>
    <w:p>
      <w:pPr>
        <w:widowControl w:val="0"/>
        <w:snapToGrid w:val="0"/>
        <w:spacing w:line="360" w:lineRule="auto"/>
        <w:ind w:left="482"/>
        <w:jc w:val="both"/>
        <w:rPr>
          <w:rFonts w:hint="eastAsia" w:asciiTheme="minorEastAsia" w:hAnsiTheme="minorEastAsia" w:cstheme="minorEastAsia"/>
          <w:bCs/>
          <w:color w:val="000000"/>
          <w:sz w:val="24"/>
        </w:rPr>
      </w:pPr>
      <w:r>
        <w:rPr>
          <w:rFonts w:hint="eastAsia" w:asciiTheme="minorEastAsia" w:hAnsiTheme="minorEastAsia" w:cstheme="minorEastAsia"/>
          <w:color w:val="000000"/>
          <w:sz w:val="24"/>
        </w:rPr>
        <w:t>3.</w:t>
      </w:r>
      <w:r>
        <w:rPr>
          <w:rFonts w:hint="eastAsia" w:asciiTheme="minorEastAsia" w:hAnsiTheme="minorEastAsia" w:cstheme="minorEastAsia"/>
          <w:bCs/>
          <w:color w:val="000000"/>
          <w:sz w:val="24"/>
        </w:rPr>
        <w:t>甲方按以下第【】种方式向乙方支付采购价款：</w:t>
      </w:r>
    </w:p>
    <w:p>
      <w:pPr>
        <w:widowControl w:val="0"/>
        <w:snapToGrid w:val="0"/>
        <w:spacing w:line="360" w:lineRule="auto"/>
        <w:ind w:left="-124" w:leftChars="-59" w:firstLine="626" w:firstLineChars="261"/>
        <w:jc w:val="both"/>
        <w:rPr>
          <w:rFonts w:hint="eastAsia" w:asciiTheme="minorEastAsia" w:hAnsiTheme="minorEastAsia" w:cstheme="minorEastAsia"/>
          <w:color w:val="000000"/>
          <w:sz w:val="24"/>
        </w:rPr>
      </w:pPr>
      <w:r>
        <w:rPr>
          <w:rFonts w:hint="eastAsia" w:asciiTheme="minorEastAsia" w:hAnsiTheme="minorEastAsia" w:cstheme="minorEastAsia"/>
          <w:bCs/>
          <w:color w:val="000000"/>
          <w:sz w:val="24"/>
        </w:rPr>
        <w:t>（1）本合同签订之日起【】日内，</w:t>
      </w:r>
      <w:r>
        <w:rPr>
          <w:rFonts w:hint="eastAsia" w:asciiTheme="minorEastAsia" w:hAnsiTheme="minorEastAsia" w:cstheme="minorEastAsia"/>
          <w:color w:val="000000"/>
          <w:sz w:val="24"/>
        </w:rPr>
        <w:t>甲方向乙方支付产品总金额的【】%，</w:t>
      </w:r>
      <w:r>
        <w:rPr>
          <w:rFonts w:hint="eastAsia" w:asciiTheme="minorEastAsia" w:hAnsiTheme="minorEastAsia" w:cstheme="minorEastAsia"/>
          <w:bCs/>
          <w:color w:val="000000"/>
          <w:sz w:val="24"/>
        </w:rPr>
        <w:t>即人民币【】元整。</w:t>
      </w:r>
      <w:r>
        <w:rPr>
          <w:rFonts w:hint="eastAsia" w:asciiTheme="minorEastAsia" w:hAnsiTheme="minorEastAsia" w:cstheme="minorEastAsia"/>
          <w:color w:val="000000"/>
          <w:sz w:val="24"/>
        </w:rPr>
        <w:t>余款待质保期届满，确认乙方产品无质量问题后15个工作日内支付。</w:t>
      </w:r>
    </w:p>
    <w:p>
      <w:pPr>
        <w:widowControl w:val="0"/>
        <w:snapToGrid w:val="0"/>
        <w:spacing w:line="360" w:lineRule="auto"/>
        <w:ind w:left="-124" w:leftChars="-59" w:firstLine="626" w:firstLineChars="261"/>
        <w:jc w:val="both"/>
        <w:rPr>
          <w:rFonts w:hint="eastAsia" w:asciiTheme="minorEastAsia" w:hAnsiTheme="minorEastAsia" w:cstheme="minorEastAsia"/>
          <w:color w:val="000000"/>
          <w:sz w:val="24"/>
        </w:rPr>
      </w:pPr>
      <w:r>
        <w:rPr>
          <w:rFonts w:hint="eastAsia" w:asciiTheme="minorEastAsia" w:hAnsiTheme="minorEastAsia" w:cstheme="minorEastAsia"/>
          <w:bCs/>
          <w:color w:val="000000"/>
          <w:sz w:val="24"/>
        </w:rPr>
        <w:t>（2）本合同签订之日起【】日内，甲方支付项目产品总金额的【   %】，即人民币【】元整；</w:t>
      </w:r>
      <w:r>
        <w:rPr>
          <w:rFonts w:hint="eastAsia" w:asciiTheme="minorEastAsia" w:hAnsiTheme="minorEastAsia" w:cstheme="minorEastAsia"/>
          <w:color w:val="000000"/>
          <w:sz w:val="24"/>
        </w:rPr>
        <w:t>乙方完成产品交付，甲方签署验收单之日起15个工作日内，甲方向乙方支付产品总金额的【】%，余款待质保期届满，确认乙方产品无质量问题后15个工作日内支付。</w:t>
      </w:r>
    </w:p>
    <w:p>
      <w:pPr>
        <w:widowControl w:val="0"/>
        <w:snapToGrid w:val="0"/>
        <w:spacing w:line="360" w:lineRule="auto"/>
        <w:ind w:left="-124" w:leftChars="-59" w:firstLine="626" w:firstLineChars="261"/>
        <w:jc w:val="both"/>
        <w:rPr>
          <w:rFonts w:hint="eastAsia" w:asciiTheme="minorEastAsia" w:hAnsiTheme="minorEastAsia" w:cstheme="minorEastAsia"/>
          <w:color w:val="000000"/>
          <w:sz w:val="24"/>
        </w:rPr>
      </w:pPr>
      <w:r>
        <w:rPr>
          <w:rFonts w:hint="eastAsia" w:asciiTheme="minorEastAsia" w:hAnsiTheme="minorEastAsia" w:cstheme="minorEastAsia"/>
          <w:bCs/>
          <w:color w:val="000000"/>
          <w:sz w:val="24"/>
        </w:rPr>
        <w:t>（3）</w:t>
      </w:r>
      <w:r>
        <w:rPr>
          <w:rFonts w:hint="eastAsia" w:asciiTheme="minorEastAsia" w:hAnsiTheme="minorEastAsia" w:cstheme="minorEastAsia"/>
          <w:color w:val="000000"/>
          <w:sz w:val="24"/>
        </w:rPr>
        <w:t>乙方完成产品交付，甲方签署验收单之日起15个工作日内，甲方向乙方支付产品总金额的【】%，余款待质保期届满，确认乙方产品无质量问题后15个工作日内支付。</w:t>
      </w:r>
    </w:p>
    <w:p>
      <w:pPr>
        <w:widowControl w:val="0"/>
        <w:snapToGrid w:val="0"/>
        <w:spacing w:line="360" w:lineRule="auto"/>
        <w:ind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sz w:val="24"/>
        </w:rPr>
        <w:t>4.</w:t>
      </w:r>
      <w:r>
        <w:rPr>
          <w:rFonts w:hint="eastAsia" w:asciiTheme="minorEastAsia" w:hAnsiTheme="minorEastAsia" w:cstheme="minorEastAsia"/>
          <w:color w:val="000000"/>
          <w:sz w:val="24"/>
        </w:rPr>
        <w:t>乙方应在甲方付款前向甲方开具正式发票，否则甲方有权暂停付款且不承担逾期付款的违约责任。</w:t>
      </w:r>
    </w:p>
    <w:p>
      <w:pPr>
        <w:snapToGrid w:val="0"/>
        <w:spacing w:line="360" w:lineRule="auto"/>
        <w:ind w:left="482"/>
        <w:rPr>
          <w:rFonts w:hint="eastAsia" w:asciiTheme="minorEastAsia" w:hAnsiTheme="minorEastAsia" w:cstheme="minorEastAsia"/>
          <w:color w:val="000000"/>
          <w:sz w:val="24"/>
        </w:rPr>
      </w:pPr>
      <w:r>
        <w:rPr>
          <w:rFonts w:hint="eastAsia" w:asciiTheme="minorEastAsia" w:hAnsiTheme="minorEastAsia" w:cstheme="minorEastAsia"/>
          <w:color w:val="000000"/>
          <w:sz w:val="24"/>
        </w:rPr>
        <w:t>甲方开票信息：</w:t>
      </w:r>
    </w:p>
    <w:p>
      <w:pPr>
        <w:snapToGrid w:val="0"/>
        <w:spacing w:line="360" w:lineRule="auto"/>
        <w:ind w:left="482"/>
        <w:rPr>
          <w:rFonts w:hint="eastAsia" w:asciiTheme="minorEastAsia" w:hAnsiTheme="minorEastAsia" w:cstheme="minorEastAsia"/>
          <w:color w:val="000000"/>
          <w:sz w:val="24"/>
        </w:rPr>
      </w:pPr>
      <w:r>
        <w:rPr>
          <w:rFonts w:hint="eastAsia" w:asciiTheme="minorEastAsia" w:hAnsiTheme="minorEastAsia" w:cstheme="minorEastAsia"/>
          <w:color w:val="000000"/>
          <w:sz w:val="24"/>
        </w:rPr>
        <w:t>发票抬头：国家体育总局</w:t>
      </w:r>
    </w:p>
    <w:p>
      <w:pPr>
        <w:snapToGrid w:val="0"/>
        <w:spacing w:line="360" w:lineRule="auto"/>
        <w:ind w:left="482"/>
        <w:rPr>
          <w:rFonts w:hint="eastAsia" w:asciiTheme="minorEastAsia" w:hAnsiTheme="minorEastAsia" w:cstheme="minorEastAsia"/>
          <w:color w:val="000000"/>
          <w:sz w:val="24"/>
        </w:rPr>
      </w:pPr>
      <w:r>
        <w:rPr>
          <w:rFonts w:hint="eastAsia" w:asciiTheme="minorEastAsia" w:hAnsiTheme="minorEastAsia" w:cstheme="minorEastAsia"/>
          <w:color w:val="000000"/>
          <w:sz w:val="24"/>
        </w:rPr>
        <w:t>纳税人识别号：1110 0000 0000 1362 90</w:t>
      </w:r>
    </w:p>
    <w:p>
      <w:pPr>
        <w:widowControl w:val="0"/>
        <w:snapToGrid w:val="0"/>
        <w:spacing w:line="360" w:lineRule="auto"/>
        <w:ind w:left="482"/>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5.乙方指定银行账户信息：</w:t>
      </w:r>
    </w:p>
    <w:p>
      <w:pPr>
        <w:snapToGrid w:val="0"/>
        <w:spacing w:line="360" w:lineRule="auto"/>
        <w:ind w:left="482"/>
        <w:rPr>
          <w:rFonts w:hint="eastAsia" w:asciiTheme="minorEastAsia" w:hAnsiTheme="minorEastAsia" w:cstheme="minorEastAsia"/>
          <w:color w:val="000000"/>
          <w:sz w:val="24"/>
        </w:rPr>
      </w:pPr>
      <w:r>
        <w:rPr>
          <w:rFonts w:hint="eastAsia" w:asciiTheme="minorEastAsia" w:hAnsiTheme="minorEastAsia" w:cstheme="minorEastAsia"/>
          <w:color w:val="000000"/>
          <w:sz w:val="24"/>
        </w:rPr>
        <w:t>开户银行：</w:t>
      </w:r>
    </w:p>
    <w:p>
      <w:pPr>
        <w:snapToGrid w:val="0"/>
        <w:spacing w:line="360" w:lineRule="auto"/>
        <w:ind w:left="482"/>
        <w:rPr>
          <w:rFonts w:hint="eastAsia" w:asciiTheme="minorEastAsia" w:hAnsiTheme="minorEastAsia" w:cstheme="minorEastAsia"/>
          <w:color w:val="000000"/>
          <w:sz w:val="24"/>
        </w:rPr>
      </w:pPr>
      <w:r>
        <w:rPr>
          <w:rFonts w:hint="eastAsia" w:asciiTheme="minorEastAsia" w:hAnsiTheme="minorEastAsia" w:cstheme="minorEastAsia"/>
          <w:color w:val="000000"/>
          <w:sz w:val="24"/>
        </w:rPr>
        <w:t>开户名称：</w:t>
      </w:r>
    </w:p>
    <w:p>
      <w:pPr>
        <w:snapToGrid w:val="0"/>
        <w:spacing w:line="360" w:lineRule="auto"/>
        <w:ind w:left="482"/>
        <w:rPr>
          <w:rFonts w:hint="eastAsia" w:asciiTheme="minorEastAsia" w:hAnsiTheme="minorEastAsia" w:cstheme="minorEastAsia"/>
          <w:color w:val="000000"/>
          <w:sz w:val="24"/>
        </w:rPr>
      </w:pPr>
      <w:r>
        <w:rPr>
          <w:rFonts w:hint="eastAsia" w:asciiTheme="minorEastAsia" w:hAnsiTheme="minorEastAsia" w:cstheme="minorEastAsia"/>
          <w:color w:val="000000"/>
          <w:sz w:val="24"/>
        </w:rPr>
        <w:t>银行账号：</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三、产品包装</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1.乙方交付的所有合同产品应具有适于运输的坚固包装，并且乙方应根据合同产品特性采取防潮、防雨、防震、防腐等保护措施，以确保合同产品安全无损地送达交货地点。</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2.乙方在合同产品验收时提供装箱单和合同产品的最小外包装彩图。</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3.合同产品因包装不善、标记不明、防护措施不当或在合同产品装箱前保管不良，致使合同产品遭到损坏或丢失，乙方应负责更换，并承担由此给甲方造成的一切损失。</w:t>
      </w:r>
    </w:p>
    <w:p>
      <w:pPr>
        <w:pStyle w:val="59"/>
        <w:widowControl w:val="0"/>
        <w:snapToGrid w:val="0"/>
        <w:spacing w:line="360" w:lineRule="auto"/>
        <w:ind w:left="34" w:leftChars="16" w:firstLine="472" w:firstLineChars="196"/>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四、产品运输</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乙方负责办理运输和保险，将产品运抵甲方指定交货地点，并负责提供验收所需要的相关资料。到达甲方指定交货地点前的运输、保险和装卸等一切相关的费用由乙方承担。</w:t>
      </w:r>
    </w:p>
    <w:p>
      <w:pPr>
        <w:pStyle w:val="59"/>
        <w:widowControl w:val="0"/>
        <w:snapToGrid w:val="0"/>
        <w:spacing w:line="360" w:lineRule="auto"/>
        <w:ind w:left="34" w:leftChars="16" w:firstLine="472" w:firstLineChars="196"/>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五、产品交付</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1.交付时间：本合同签订后【】日内</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2.交付地点：甲方指定地点/具体地址，如同一合同产品需到不同地点交货，乙方应按甲方提供的交货地点及数量分别交货。</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3.乙方按甲方指定日期将产品运送至甲方指定地点，在现场完成交付。</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4.乙方应在合同约定的交货日期前【5】日，向甲方提供交货计划（内容包括：合同编号、产品名称、数量、价格、箱数、规格、重量和体积、拟发运的时间及其他必要的说明），并于发运的同时通知甲方。</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5.乙方应在产品到达交付地点前24小时，与甲方指定人员联系确认产品到达及装卸、搬运的具体事宜。</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6.产品运送至甲方指定位置，经甲方核对无误，甲、乙双方签署收货单，乙方指定人员【】必须在产品交付当日到达现场。收货单一式贰份，甲方执一份、乙方执一份。交货完成后，产品所有权、风险发生转移，在此之前产品的一切风险由乙方承担。</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7.其他约定事项：</w:t>
      </w:r>
      <w:r>
        <w:rPr>
          <w:rFonts w:hint="eastAsia" w:asciiTheme="minorEastAsia" w:hAnsiTheme="minorEastAsia" w:cstheme="minorEastAsia"/>
          <w:color w:val="000000"/>
          <w:sz w:val="24"/>
          <w:u w:val="single"/>
        </w:rPr>
        <w:t xml:space="preserve">       </w:t>
      </w:r>
      <w:r>
        <w:rPr>
          <w:rFonts w:hint="eastAsia" w:asciiTheme="minorEastAsia" w:hAnsiTheme="minorEastAsia" w:cstheme="minorEastAsia"/>
          <w:color w:val="000000"/>
          <w:sz w:val="24"/>
        </w:rPr>
        <w:t>。</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六、质量标准和检验</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1.乙方应保证提供给甲方的合同产品是产品生产厂商原产的，全新、未开封的，符合国家标准（包括强制标准及推荐标准）、行业标准、企业标准及相应的技术规范要求中要求最高的标准。</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2.乙方提供给甲方的合同产品应通过产品生产厂检验，并提供质量合格证书。</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甲方在产品交付现场对合同产品的数量、规格和质量的检验，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widowControl w:val="0"/>
        <w:snapToGrid w:val="0"/>
        <w:spacing w:line="360" w:lineRule="auto"/>
        <w:ind w:left="136" w:leftChars="65" w:firstLine="354" w:firstLineChars="147"/>
        <w:jc w:val="both"/>
        <w:rPr>
          <w:rFonts w:hint="eastAsia" w:asciiTheme="minorEastAsia" w:hAnsiTheme="minorEastAsia" w:cstheme="minorEastAsia"/>
          <w:color w:val="000000"/>
          <w:sz w:val="24"/>
        </w:rPr>
      </w:pPr>
      <w:r>
        <w:rPr>
          <w:rFonts w:hint="eastAsia" w:asciiTheme="minorEastAsia" w:hAnsiTheme="minorEastAsia" w:cstheme="minorEastAsia"/>
          <w:b/>
          <w:bCs/>
          <w:color w:val="000000"/>
          <w:sz w:val="24"/>
        </w:rPr>
        <w:t>七、质量保证</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1.乙方提供为期【】个月的质量保证，质保期内对于产品的非人为损坏承担保修责任，质保期自乙方所供产品全部经甲方验收合格之日起算。质保期内产生的人工、配件更换等一切费用均由乙方自行承担。</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2.乙方保证在合同产品出现质量问题，或接到甲方提出质疑或合理服务要求后2小时内予以答复，如甲方有要求或必要时，乙方应在接到甲方通知后，8小时内派人员提供现场服务。</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3.乙方未能按合同约定履行保修义务，甲方有权另行委托第三方对产品进行维修，由此产生的费用由乙方承担，甲方有权在未付货款中扣除。</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八、保密义务</w:t>
      </w:r>
    </w:p>
    <w:p>
      <w:pPr>
        <w:widowControl w:val="0"/>
        <w:snapToGrid w:val="0"/>
        <w:spacing w:line="360" w:lineRule="auto"/>
        <w:ind w:left="136" w:leftChars="65" w:firstLine="352" w:firstLineChars="147"/>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widowControl w:val="0"/>
        <w:snapToGrid w:val="0"/>
        <w:spacing w:line="360" w:lineRule="auto"/>
        <w:ind w:left="136" w:leftChars="65" w:firstLine="352" w:firstLineChars="147"/>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2.未经甲方事先书面确认，乙方不得利用本合同内容进行任何形式的宣传。</w:t>
      </w:r>
    </w:p>
    <w:p>
      <w:pPr>
        <w:widowControl w:val="0"/>
        <w:snapToGrid w:val="0"/>
        <w:spacing w:line="360" w:lineRule="auto"/>
        <w:ind w:left="136" w:leftChars="65" w:firstLine="352" w:firstLineChars="147"/>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3.保密期限为本合同签订之日起【5】年。</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九、违约责任</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乙方未能按约定时间完成产品交付，每逾期一日，应向甲方支付合同总金额【1%】的违约金，逾期超过【15】日，甲方有权单方解除合同，乙方应另行向甲方支付合同总金额的【20%】作为违约金，该违约金不足以弥补甲方损失的，乙方应当予以补足。</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乙方交付产品未通过甲方验收，甲方有权选择要求乙方退款、退货、补足或调换产品，甲方要求乙方补足或调换的，视为乙方未能按期交付，乙方应承担逾期交付的违约责任；甲方要求退货，乙方向甲方支付合同总金额的【20%】作为违约金。</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3.乙方交货前，甲方有权单方终止采购的，但应提前10日书面通知乙方。</w:t>
      </w:r>
    </w:p>
    <w:p>
      <w:pPr>
        <w:widowControl w:val="0"/>
        <w:snapToGrid w:val="0"/>
        <w:spacing w:line="360" w:lineRule="auto"/>
        <w:ind w:left="136" w:leftChars="65" w:firstLine="352" w:firstLineChars="147"/>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4.乙方违反保密义务的相关约定，甲方有权单方解除合同，乙方应向甲方支付合同总金额的【30%】作为违约金，该违约金不足以弥补甲方损失的，乙方应当予以补足。</w:t>
      </w:r>
    </w:p>
    <w:p>
      <w:pPr>
        <w:widowControl w:val="0"/>
        <w:snapToGrid w:val="0"/>
        <w:spacing w:line="360" w:lineRule="auto"/>
        <w:ind w:left="38" w:firstLine="482" w:firstLineChars="200"/>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十、不可抗力</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1.不可抗力指下列事件：战争、动乱、瘟疫、严重火灾、洪水、地震、风暴或其他自然灾害，以及本合同各方不可预见、不可防止并不能避免或克服的一切其他事件。</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4.合同双方应根据不可抗力对本合同履行的影响程度，协商确定是否终止本合同，或是继续履行本合同。</w:t>
      </w:r>
    </w:p>
    <w:p>
      <w:pPr>
        <w:widowControl w:val="0"/>
        <w:snapToGrid w:val="0"/>
        <w:spacing w:line="360" w:lineRule="auto"/>
        <w:ind w:firstLine="482" w:firstLineChars="200"/>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十一、通知及送达</w:t>
      </w:r>
    </w:p>
    <w:p>
      <w:pPr>
        <w:widowControl w:val="0"/>
        <w:tabs>
          <w:tab w:val="left" w:pos="840"/>
        </w:tabs>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pPr>
        <w:widowControl w:val="0"/>
        <w:tabs>
          <w:tab w:val="left" w:pos="840"/>
        </w:tabs>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合同双方发出的与本合同有关的通知或回复均应按合同签署页所列信息发送，相关联系信息变更，应自变更之日起3个工作日内，将变更后的联系信息通知对方。变更方不履行通知义务的，应对此造成的一切后果承担法律责任。</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十二、合同的终止</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1.本合同因下列原因而终止：</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（1）本合同正常履行完毕；</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（2）合同双方协议终止本合同的履行；</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（3）不可抗力事件导致本合同无法履行；</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（4）任何一方依据法律规定或本合同约定行使解除权，解除本合同。</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2.本合同因任何原因终止，保密义务条款仍然有效。</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十三、争议的解决</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1.合同双方应通过友好协商解决因解释﹑执行本合同所发生的和本合同有关的一切争议。如果经协商不能达成协议，则双方同意在甲方住所地有管辖权的人民法院提起诉讼。</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2.在诉讼期间，除了必须在诉讼过程中进行解决的那部分问题外，合同其余部分应继续履行。</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十四、合同的补充、修改和变更</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1.双方协商一致，可以对本合同进行补充、修改或变更。</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2.对本合同的任何补充、修改或变更必须以书面形式进行。</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3.双方签订的补充协议以及修改或变更的条款与本合同具有同等法律效力。</w:t>
      </w:r>
    </w:p>
    <w:p>
      <w:pPr>
        <w:widowControl w:val="0"/>
        <w:snapToGrid w:val="0"/>
        <w:spacing w:line="360" w:lineRule="auto"/>
        <w:ind w:left="136" w:leftChars="65" w:firstLine="354" w:firstLineChars="147"/>
        <w:jc w:val="both"/>
        <w:rPr>
          <w:rFonts w:hint="eastAsia" w:asciiTheme="minorEastAsia" w:hAnsiTheme="minorEastAsia" w:cstheme="minorEastAsia"/>
          <w:b/>
          <w:bCs/>
          <w:color w:val="000000"/>
          <w:sz w:val="24"/>
        </w:rPr>
      </w:pPr>
      <w:r>
        <w:rPr>
          <w:rFonts w:hint="eastAsia" w:asciiTheme="minorEastAsia" w:hAnsiTheme="minorEastAsia" w:cstheme="minorEastAsia"/>
          <w:b/>
          <w:bCs/>
          <w:color w:val="000000"/>
          <w:sz w:val="24"/>
        </w:rPr>
        <w:t>十五、其它约定事项</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1.本合同经双方法定代表人（负责人）或授权代表签字并加盖单位公章后生效。</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2.一方当事人未经另外一方书面同意，不得将其在合同项下的权利和义务全部或部分转让给第三人。</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3.本合同正本一式贰份，甲乙双方各执壹份，每份正本具有同等法律效力。</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4.本合同中的附件均为本合同不可分割的部分，与本合同具有相同的法律效力。</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附件：产品信息表</w:t>
      </w: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p>
    <w:p>
      <w:pPr>
        <w:widowControl w:val="0"/>
        <w:snapToGrid w:val="0"/>
        <w:spacing w:line="360" w:lineRule="auto"/>
        <w:ind w:left="38" w:firstLine="480" w:firstLineChars="200"/>
        <w:jc w:val="both"/>
        <w:rPr>
          <w:rFonts w:hint="eastAsia" w:asciiTheme="minorEastAsia" w:hAnsiTheme="minorEastAsia" w:cstheme="minorEastAsia"/>
          <w:color w:val="000000"/>
          <w:sz w:val="24"/>
        </w:rPr>
      </w:pPr>
      <w:r>
        <w:rPr>
          <w:rFonts w:hint="eastAsia" w:asciiTheme="minorEastAsia" w:hAnsiTheme="minorEastAsia" w:cstheme="minorEastAsia"/>
          <w:color w:val="000000"/>
          <w:sz w:val="24"/>
        </w:rPr>
        <w:t>（以下无正文）</w:t>
      </w:r>
    </w:p>
    <w:p>
      <w:pPr>
        <w:snapToGrid w:val="0"/>
        <w:spacing w:line="360" w:lineRule="auto"/>
        <w:rPr>
          <w:rFonts w:hint="eastAsia" w:asciiTheme="minorEastAsia" w:hAnsiTheme="minorEastAsia" w:cstheme="minorEastAsia"/>
          <w:color w:val="000000"/>
          <w:sz w:val="24"/>
        </w:rPr>
      </w:pPr>
    </w:p>
    <w:p>
      <w:pPr>
        <w:snapToGrid w:val="0"/>
        <w:spacing w:line="360" w:lineRule="auto"/>
        <w:rPr>
          <w:rFonts w:hint="eastAsia" w:asciiTheme="minorEastAsia" w:hAnsiTheme="minorEastAsia" w:cstheme="minorEastAsia"/>
          <w:color w:val="000000"/>
          <w:sz w:val="24"/>
        </w:rPr>
      </w:pPr>
    </w:p>
    <w:p>
      <w:pPr>
        <w:snapToGrid w:val="0"/>
        <w:spacing w:line="360" w:lineRule="auto"/>
        <w:rPr>
          <w:rFonts w:hint="eastAsia" w:asciiTheme="minorEastAsia" w:hAnsiTheme="minorEastAsia" w:cstheme="minorEastAsia"/>
          <w:color w:val="000000"/>
          <w:sz w:val="24"/>
        </w:rPr>
      </w:pPr>
      <w:r>
        <w:rPr>
          <w:rFonts w:hint="eastAsia" w:asciiTheme="minorEastAsia" w:hAnsiTheme="minorEastAsia" w:cstheme="minorEastAsia"/>
          <w:color w:val="000000"/>
          <w:sz w:val="24"/>
        </w:rPr>
        <w:t xml:space="preserve">甲方：国家体育总局               乙方： </w:t>
      </w:r>
    </w:p>
    <w:p>
      <w:pPr>
        <w:snapToGrid w:val="0"/>
        <w:spacing w:line="360" w:lineRule="auto"/>
        <w:ind w:left="4800" w:hanging="4800" w:hangingChars="2000"/>
        <w:rPr>
          <w:rFonts w:hint="eastAsia" w:asciiTheme="minorEastAsia" w:hAnsiTheme="minorEastAsia" w:cstheme="minorEastAsia"/>
          <w:color w:val="000000"/>
          <w:sz w:val="24"/>
        </w:rPr>
      </w:pPr>
    </w:p>
    <w:p>
      <w:pPr>
        <w:snapToGrid w:val="0"/>
        <w:spacing w:line="360" w:lineRule="auto"/>
        <w:rPr>
          <w:rFonts w:hint="eastAsia" w:asciiTheme="minorEastAsia" w:hAnsiTheme="minorEastAsia" w:cstheme="minorEastAsia"/>
          <w:color w:val="000000"/>
          <w:sz w:val="24"/>
        </w:rPr>
      </w:pPr>
      <w:r>
        <w:rPr>
          <w:rFonts w:hint="eastAsia" w:asciiTheme="minorEastAsia" w:hAnsiTheme="minorEastAsia" w:cstheme="minorEastAsia"/>
          <w:color w:val="000000"/>
          <w:sz w:val="24"/>
        </w:rPr>
        <w:t>（盖章）                         （盖章）</w:t>
      </w:r>
    </w:p>
    <w:p>
      <w:pPr>
        <w:snapToGrid w:val="0"/>
        <w:spacing w:line="360" w:lineRule="auto"/>
        <w:rPr>
          <w:rFonts w:hint="eastAsia" w:asciiTheme="minorEastAsia" w:hAnsiTheme="minorEastAsia" w:cstheme="minorEastAsia"/>
          <w:color w:val="000000"/>
          <w:sz w:val="24"/>
        </w:rPr>
      </w:pPr>
    </w:p>
    <w:p>
      <w:pPr>
        <w:snapToGrid w:val="0"/>
        <w:spacing w:line="360" w:lineRule="auto"/>
        <w:rPr>
          <w:rFonts w:hint="eastAsia" w:asciiTheme="minorEastAsia" w:hAnsiTheme="minorEastAsia" w:cstheme="minorEastAsia"/>
          <w:color w:val="000000"/>
          <w:sz w:val="24"/>
        </w:rPr>
      </w:pPr>
      <w:r>
        <w:rPr>
          <w:rFonts w:hint="eastAsia" w:asciiTheme="minorEastAsia" w:hAnsiTheme="minorEastAsia" w:cstheme="minorEastAsia"/>
          <w:color w:val="000000"/>
          <w:sz w:val="24"/>
        </w:rPr>
        <w:t>代表签字：                      代表签字：</w:t>
      </w:r>
    </w:p>
    <w:p>
      <w:pPr>
        <w:snapToGrid w:val="0"/>
        <w:spacing w:line="360" w:lineRule="auto"/>
        <w:rPr>
          <w:rFonts w:hint="eastAsia" w:asciiTheme="minorEastAsia" w:hAnsiTheme="minorEastAsia" w:cstheme="minorEastAsia"/>
          <w:color w:val="000000"/>
          <w:sz w:val="24"/>
        </w:rPr>
      </w:pPr>
    </w:p>
    <w:p>
      <w:pPr>
        <w:numPr>
          <w:ilvl w:val="-1"/>
          <w:numId w:val="0"/>
        </w:numPr>
        <w:adjustRightInd/>
        <w:snapToGrid w:val="0"/>
        <w:spacing w:line="360" w:lineRule="auto"/>
        <w:ind w:right="0" w:firstLine="0" w:firstLineChars="0"/>
        <w:jc w:val="left"/>
        <w:rPr>
          <w:rFonts w:ascii="Times New Roman" w:hAnsi="Times New Roman" w:eastAsia="宋体" w:cs="Times New Roman"/>
          <w:bCs/>
          <w:spacing w:val="6"/>
          <w:sz w:val="24"/>
        </w:rPr>
      </w:pPr>
      <w:r>
        <w:rPr>
          <w:rFonts w:hint="eastAsia" w:asciiTheme="minorEastAsia" w:hAnsiTheme="minorEastAsia" w:cstheme="minorEastAsia"/>
          <w:color w:val="000000"/>
          <w:sz w:val="24"/>
        </w:rPr>
        <w:t>日期：                           日期</w:t>
      </w:r>
    </w:p>
    <w:sectPr>
      <w:footerReference r:id="rId12" w:type="first"/>
      <w:footerReference r:id="rId11" w:type="default"/>
      <w:pgSz w:w="11907" w:h="16840"/>
      <w:pgMar w:top="1021" w:right="1134" w:bottom="1021" w:left="1134" w:header="567" w:footer="598"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4"/>
      </w:rPr>
    </w:pPr>
    <w:r>
      <w:fldChar w:fldCharType="begin"/>
    </w:r>
    <w:r>
      <w:rPr>
        <w:rStyle w:val="24"/>
      </w:rPr>
      <w:instrText xml:space="preserve">PAGE  </w:instrText>
    </w:r>
    <w:r>
      <w:fldChar w:fldCharType="separate"/>
    </w:r>
    <w:r>
      <w:rPr>
        <w:rStyle w:val="24"/>
        <w:lang w:val="zh-CN"/>
      </w:rPr>
      <w:t>1</w: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mc:Fallback>
      </mc:AlternateConten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139700</wp:posOffset>
              </wp:positionV>
              <wp:extent cx="1828800" cy="4000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pt;height:31.5pt;width:144pt;mso-position-horizontal:center;mso-position-horizontal-relative:margin;mso-wrap-style:none;z-index:251663360;mso-width-relative:page;mso-height-relative:page;" filled="f" stroked="f" coordsize="21600,21600" o:gfxdata="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NV4bLWAAAABgEAAA8AAAAAAAAAAQAgAAAAIgAAAGRycy9kb3ducmV2LnhtbFBLAQIU&#10;ABQAAAAIAIdO4kB4vOJ2LgIAAFYEAAAOAAAAAAAAAAEAIAAAACUBAABkcnMvZTJvRG9jLnhtbFBL&#10;BQYAAAAABgAGAFkBAADFBQAAAAA=&#10;">
              <v:fill on="f" focussize="0,0"/>
              <v:stroke on="f" weight="0.5pt"/>
              <v:imagedata o:title=""/>
              <o:lock v:ext="edit" aspectratio="f"/>
              <v:textbox inset="0mm,0mm,0mm,0mm">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9B81F"/>
    <w:multiLevelType w:val="singleLevel"/>
    <w:tmpl w:val="8009B81F"/>
    <w:lvl w:ilvl="0" w:tentative="0">
      <w:start w:val="3"/>
      <w:numFmt w:val="chineseCounting"/>
      <w:suff w:val="space"/>
      <w:lvlText w:val="第%1部分"/>
      <w:lvlJc w:val="left"/>
      <w:rPr>
        <w:rFonts w:hint="eastAsia"/>
      </w:rPr>
    </w:lvl>
  </w:abstractNum>
  <w:abstractNum w:abstractNumId="1">
    <w:nsid w:val="980135C0"/>
    <w:multiLevelType w:val="singleLevel"/>
    <w:tmpl w:val="980135C0"/>
    <w:lvl w:ilvl="0" w:tentative="0">
      <w:start w:val="2"/>
      <w:numFmt w:val="decimal"/>
      <w:suff w:val="nothing"/>
      <w:lvlText w:val="%1、"/>
      <w:lvlJc w:val="left"/>
    </w:lvl>
  </w:abstractNum>
  <w:abstractNum w:abstractNumId="2">
    <w:nsid w:val="CD471CE7"/>
    <w:multiLevelType w:val="singleLevel"/>
    <w:tmpl w:val="CD471CE7"/>
    <w:lvl w:ilvl="0" w:tentative="0">
      <w:start w:val="2"/>
      <w:numFmt w:val="chineseCounting"/>
      <w:suff w:val="nothing"/>
      <w:lvlText w:val="（%1）"/>
      <w:lvlJc w:val="left"/>
      <w:rPr>
        <w:rFonts w:hint="eastAsia"/>
      </w:rPr>
    </w:lvl>
  </w:abstractNum>
  <w:abstractNum w:abstractNumId="3">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F1D6D28"/>
    <w:multiLevelType w:val="multilevel"/>
    <w:tmpl w:val="3F1D6D2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044164E"/>
    <w:multiLevelType w:val="singleLevel"/>
    <w:tmpl w:val="5044164E"/>
    <w:lvl w:ilvl="0" w:tentative="0">
      <w:start w:val="1"/>
      <w:numFmt w:val="decimal"/>
      <w:pStyle w:val="30"/>
      <w:lvlText w:val="%1．"/>
      <w:lvlJc w:val="left"/>
      <w:pPr>
        <w:tabs>
          <w:tab w:val="left" w:pos="622"/>
        </w:tabs>
        <w:ind w:left="622" w:hanging="480"/>
      </w:pPr>
      <w:rPr>
        <w:rFonts w:hint="eastAsia"/>
      </w:rPr>
    </w:lvl>
  </w:abstractNum>
  <w:abstractNum w:abstractNumId="6">
    <w:nsid w:val="5F53B8BE"/>
    <w:multiLevelType w:val="singleLevel"/>
    <w:tmpl w:val="5F53B8BE"/>
    <w:lvl w:ilvl="0" w:tentative="0">
      <w:start w:val="1"/>
      <w:numFmt w:val="chineseCounting"/>
      <w:suff w:val="nothing"/>
      <w:lvlText w:val="%1、"/>
      <w:lvlJc w:val="left"/>
      <w:rPr>
        <w:rFonts w:hint="eastAsia"/>
      </w:rPr>
    </w:lvl>
  </w:abstractNum>
  <w:abstractNum w:abstractNumId="7">
    <w:nsid w:val="656D6133"/>
    <w:multiLevelType w:val="multilevel"/>
    <w:tmpl w:val="656D6133"/>
    <w:lvl w:ilvl="0" w:tentative="0">
      <w:start w:val="1"/>
      <w:numFmt w:val="decimal"/>
      <w:lvlText w:val="%1、"/>
      <w:lvlJc w:val="left"/>
      <w:pPr>
        <w:ind w:left="360" w:hanging="360"/>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4"/>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EB6D005"/>
    <w:multiLevelType w:val="singleLevel"/>
    <w:tmpl w:val="6EB6D005"/>
    <w:lvl w:ilvl="0" w:tentative="0">
      <w:start w:val="1"/>
      <w:numFmt w:val="decimal"/>
      <w:lvlText w:val="%1."/>
      <w:lvlJc w:val="left"/>
      <w:pPr>
        <w:tabs>
          <w:tab w:val="left" w:pos="312"/>
        </w:tabs>
      </w:pPr>
    </w:lvl>
  </w:abstractNum>
  <w:abstractNum w:abstractNumId="9">
    <w:nsid w:val="783D077B"/>
    <w:multiLevelType w:val="multilevel"/>
    <w:tmpl w:val="783D077B"/>
    <w:lvl w:ilvl="0" w:tentative="0">
      <w:start w:val="1"/>
      <w:numFmt w:val="decimal"/>
      <w:lvlText w:val="%1、"/>
      <w:lvlJc w:val="left"/>
      <w:pPr>
        <w:tabs>
          <w:tab w:val="left" w:pos="360"/>
        </w:tabs>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5"/>
  </w:num>
  <w:num w:numId="3">
    <w:abstractNumId w:val="9"/>
  </w:num>
  <w:num w:numId="4">
    <w:abstractNumId w:val="1"/>
  </w:num>
  <w:num w:numId="5">
    <w:abstractNumId w:val="4"/>
  </w:num>
  <w:num w:numId="6">
    <w:abstractNumId w:val="0"/>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yODdjODU1ODdjYWM1N2RiODcxOTlhNTc3NDkifQ=="/>
  </w:docVars>
  <w:rsids>
    <w:rsidRoot w:val="4FF671E4"/>
    <w:rsid w:val="0000135C"/>
    <w:rsid w:val="00004916"/>
    <w:rsid w:val="00006785"/>
    <w:rsid w:val="000068CC"/>
    <w:rsid w:val="000079C7"/>
    <w:rsid w:val="0004336E"/>
    <w:rsid w:val="00043B6D"/>
    <w:rsid w:val="000445BD"/>
    <w:rsid w:val="0004724F"/>
    <w:rsid w:val="000501F5"/>
    <w:rsid w:val="00051E68"/>
    <w:rsid w:val="000522C8"/>
    <w:rsid w:val="0005333D"/>
    <w:rsid w:val="00061ECB"/>
    <w:rsid w:val="000725FA"/>
    <w:rsid w:val="0007311D"/>
    <w:rsid w:val="0007476B"/>
    <w:rsid w:val="00084CD6"/>
    <w:rsid w:val="00086B43"/>
    <w:rsid w:val="00091A40"/>
    <w:rsid w:val="00091CCA"/>
    <w:rsid w:val="00094ED0"/>
    <w:rsid w:val="000960BD"/>
    <w:rsid w:val="00096534"/>
    <w:rsid w:val="000A0A04"/>
    <w:rsid w:val="000A10F8"/>
    <w:rsid w:val="000A16F9"/>
    <w:rsid w:val="000A5632"/>
    <w:rsid w:val="000B283A"/>
    <w:rsid w:val="000B5D69"/>
    <w:rsid w:val="000B759B"/>
    <w:rsid w:val="000C1AB2"/>
    <w:rsid w:val="000C25B6"/>
    <w:rsid w:val="000C6767"/>
    <w:rsid w:val="000D08A7"/>
    <w:rsid w:val="000D2024"/>
    <w:rsid w:val="000D5299"/>
    <w:rsid w:val="000D52F4"/>
    <w:rsid w:val="000D59E4"/>
    <w:rsid w:val="000E00F3"/>
    <w:rsid w:val="000E6E49"/>
    <w:rsid w:val="000F0167"/>
    <w:rsid w:val="000F2511"/>
    <w:rsid w:val="00104D7B"/>
    <w:rsid w:val="001064FF"/>
    <w:rsid w:val="001104E8"/>
    <w:rsid w:val="00110943"/>
    <w:rsid w:val="00112B40"/>
    <w:rsid w:val="00113107"/>
    <w:rsid w:val="00117DFA"/>
    <w:rsid w:val="001258B0"/>
    <w:rsid w:val="00125F8C"/>
    <w:rsid w:val="0012711D"/>
    <w:rsid w:val="00140699"/>
    <w:rsid w:val="00141B53"/>
    <w:rsid w:val="00142EBD"/>
    <w:rsid w:val="00143437"/>
    <w:rsid w:val="00146133"/>
    <w:rsid w:val="00152123"/>
    <w:rsid w:val="0015404B"/>
    <w:rsid w:val="00161D07"/>
    <w:rsid w:val="0016537D"/>
    <w:rsid w:val="00166815"/>
    <w:rsid w:val="00174656"/>
    <w:rsid w:val="00180A67"/>
    <w:rsid w:val="001828F9"/>
    <w:rsid w:val="001838FE"/>
    <w:rsid w:val="00190642"/>
    <w:rsid w:val="001949BC"/>
    <w:rsid w:val="001A3350"/>
    <w:rsid w:val="001A3870"/>
    <w:rsid w:val="001B7285"/>
    <w:rsid w:val="001C383B"/>
    <w:rsid w:val="001C7446"/>
    <w:rsid w:val="001C756B"/>
    <w:rsid w:val="001C7838"/>
    <w:rsid w:val="001D0399"/>
    <w:rsid w:val="001D16F5"/>
    <w:rsid w:val="001E2C42"/>
    <w:rsid w:val="001E4AD9"/>
    <w:rsid w:val="001E5F32"/>
    <w:rsid w:val="001E6A6B"/>
    <w:rsid w:val="001E72C5"/>
    <w:rsid w:val="001E7C9C"/>
    <w:rsid w:val="001F1820"/>
    <w:rsid w:val="001F7BBE"/>
    <w:rsid w:val="00204A56"/>
    <w:rsid w:val="00206956"/>
    <w:rsid w:val="00207203"/>
    <w:rsid w:val="0020745D"/>
    <w:rsid w:val="002078C4"/>
    <w:rsid w:val="002128E0"/>
    <w:rsid w:val="002141EE"/>
    <w:rsid w:val="00220EC4"/>
    <w:rsid w:val="0022110A"/>
    <w:rsid w:val="0022239E"/>
    <w:rsid w:val="00223306"/>
    <w:rsid w:val="002241BF"/>
    <w:rsid w:val="00225D01"/>
    <w:rsid w:val="002313C3"/>
    <w:rsid w:val="00233583"/>
    <w:rsid w:val="00237252"/>
    <w:rsid w:val="00237EE7"/>
    <w:rsid w:val="002408D3"/>
    <w:rsid w:val="002408DD"/>
    <w:rsid w:val="0024535C"/>
    <w:rsid w:val="00245594"/>
    <w:rsid w:val="00252BA4"/>
    <w:rsid w:val="00253D39"/>
    <w:rsid w:val="002566E8"/>
    <w:rsid w:val="0026292A"/>
    <w:rsid w:val="00264B70"/>
    <w:rsid w:val="00270D08"/>
    <w:rsid w:val="00275141"/>
    <w:rsid w:val="00277E2C"/>
    <w:rsid w:val="002877E9"/>
    <w:rsid w:val="002915D4"/>
    <w:rsid w:val="002927C3"/>
    <w:rsid w:val="002A0578"/>
    <w:rsid w:val="002B498B"/>
    <w:rsid w:val="002D0285"/>
    <w:rsid w:val="002D095C"/>
    <w:rsid w:val="002D2793"/>
    <w:rsid w:val="002D679E"/>
    <w:rsid w:val="002E3130"/>
    <w:rsid w:val="002F0069"/>
    <w:rsid w:val="002F38AF"/>
    <w:rsid w:val="0030049F"/>
    <w:rsid w:val="00303C75"/>
    <w:rsid w:val="00304A43"/>
    <w:rsid w:val="0031511D"/>
    <w:rsid w:val="0031535C"/>
    <w:rsid w:val="0031641F"/>
    <w:rsid w:val="00317C3C"/>
    <w:rsid w:val="003206FF"/>
    <w:rsid w:val="00332160"/>
    <w:rsid w:val="0033284B"/>
    <w:rsid w:val="00344334"/>
    <w:rsid w:val="003522EC"/>
    <w:rsid w:val="00352622"/>
    <w:rsid w:val="00352829"/>
    <w:rsid w:val="00352A6B"/>
    <w:rsid w:val="00352DEF"/>
    <w:rsid w:val="00354382"/>
    <w:rsid w:val="00354DF7"/>
    <w:rsid w:val="00362BF9"/>
    <w:rsid w:val="0037346F"/>
    <w:rsid w:val="00373837"/>
    <w:rsid w:val="0037551C"/>
    <w:rsid w:val="00376B3A"/>
    <w:rsid w:val="00377C92"/>
    <w:rsid w:val="00377E2E"/>
    <w:rsid w:val="00383AB9"/>
    <w:rsid w:val="00385C39"/>
    <w:rsid w:val="00387519"/>
    <w:rsid w:val="003917AD"/>
    <w:rsid w:val="0039399F"/>
    <w:rsid w:val="003946A1"/>
    <w:rsid w:val="00395A3E"/>
    <w:rsid w:val="00395E98"/>
    <w:rsid w:val="003A3C8C"/>
    <w:rsid w:val="003B4280"/>
    <w:rsid w:val="003B7F91"/>
    <w:rsid w:val="003C2000"/>
    <w:rsid w:val="003D0A7B"/>
    <w:rsid w:val="003D3A2B"/>
    <w:rsid w:val="003D4DFD"/>
    <w:rsid w:val="003D7943"/>
    <w:rsid w:val="003E0287"/>
    <w:rsid w:val="003E1964"/>
    <w:rsid w:val="003E23CB"/>
    <w:rsid w:val="003E428F"/>
    <w:rsid w:val="003E6D1B"/>
    <w:rsid w:val="00400F62"/>
    <w:rsid w:val="00406756"/>
    <w:rsid w:val="00406FC3"/>
    <w:rsid w:val="00407CB0"/>
    <w:rsid w:val="0041206B"/>
    <w:rsid w:val="00413B42"/>
    <w:rsid w:val="00415575"/>
    <w:rsid w:val="00416CB7"/>
    <w:rsid w:val="00420295"/>
    <w:rsid w:val="00420C87"/>
    <w:rsid w:val="004214E2"/>
    <w:rsid w:val="00423AC2"/>
    <w:rsid w:val="00424C86"/>
    <w:rsid w:val="0043178F"/>
    <w:rsid w:val="00431E3A"/>
    <w:rsid w:val="0043290E"/>
    <w:rsid w:val="00443EB0"/>
    <w:rsid w:val="004458E1"/>
    <w:rsid w:val="0045607B"/>
    <w:rsid w:val="0045678E"/>
    <w:rsid w:val="00460F1C"/>
    <w:rsid w:val="004729D0"/>
    <w:rsid w:val="00474AB4"/>
    <w:rsid w:val="00477208"/>
    <w:rsid w:val="00483EFA"/>
    <w:rsid w:val="004A07FD"/>
    <w:rsid w:val="004A122F"/>
    <w:rsid w:val="004A56AF"/>
    <w:rsid w:val="004B10E8"/>
    <w:rsid w:val="004B4471"/>
    <w:rsid w:val="004C1616"/>
    <w:rsid w:val="004C62DF"/>
    <w:rsid w:val="004D08C1"/>
    <w:rsid w:val="004D547E"/>
    <w:rsid w:val="004D6E96"/>
    <w:rsid w:val="004E14CB"/>
    <w:rsid w:val="004E15BC"/>
    <w:rsid w:val="004E2143"/>
    <w:rsid w:val="004E268A"/>
    <w:rsid w:val="004F0545"/>
    <w:rsid w:val="004F45E2"/>
    <w:rsid w:val="00502B4C"/>
    <w:rsid w:val="00502DC8"/>
    <w:rsid w:val="00503C18"/>
    <w:rsid w:val="005055F0"/>
    <w:rsid w:val="00507798"/>
    <w:rsid w:val="00511167"/>
    <w:rsid w:val="00511323"/>
    <w:rsid w:val="005123FC"/>
    <w:rsid w:val="00517EC1"/>
    <w:rsid w:val="00522C10"/>
    <w:rsid w:val="0052394C"/>
    <w:rsid w:val="00523F68"/>
    <w:rsid w:val="0053102E"/>
    <w:rsid w:val="00533062"/>
    <w:rsid w:val="00533635"/>
    <w:rsid w:val="00542014"/>
    <w:rsid w:val="00542FB5"/>
    <w:rsid w:val="005509A0"/>
    <w:rsid w:val="00551716"/>
    <w:rsid w:val="00551C35"/>
    <w:rsid w:val="00554E64"/>
    <w:rsid w:val="00554F9D"/>
    <w:rsid w:val="00555FBC"/>
    <w:rsid w:val="00556183"/>
    <w:rsid w:val="00563EA1"/>
    <w:rsid w:val="00565C0E"/>
    <w:rsid w:val="00565F28"/>
    <w:rsid w:val="00570CCE"/>
    <w:rsid w:val="00570FEF"/>
    <w:rsid w:val="00571FD9"/>
    <w:rsid w:val="0057249C"/>
    <w:rsid w:val="00572F4D"/>
    <w:rsid w:val="005742B7"/>
    <w:rsid w:val="005863E0"/>
    <w:rsid w:val="00587415"/>
    <w:rsid w:val="005874B5"/>
    <w:rsid w:val="00594151"/>
    <w:rsid w:val="005A16C1"/>
    <w:rsid w:val="005A3FD1"/>
    <w:rsid w:val="005A7F89"/>
    <w:rsid w:val="005B1F40"/>
    <w:rsid w:val="005B53AF"/>
    <w:rsid w:val="005B6D2B"/>
    <w:rsid w:val="005C35A9"/>
    <w:rsid w:val="005C5576"/>
    <w:rsid w:val="005C5BAA"/>
    <w:rsid w:val="005C5BF8"/>
    <w:rsid w:val="005C5D3E"/>
    <w:rsid w:val="005E10F0"/>
    <w:rsid w:val="005E2FFE"/>
    <w:rsid w:val="005E30B9"/>
    <w:rsid w:val="005E4443"/>
    <w:rsid w:val="005E4DDF"/>
    <w:rsid w:val="005E5442"/>
    <w:rsid w:val="005E54A0"/>
    <w:rsid w:val="005E78EA"/>
    <w:rsid w:val="005E7E0E"/>
    <w:rsid w:val="005F3C89"/>
    <w:rsid w:val="005F464B"/>
    <w:rsid w:val="005F579C"/>
    <w:rsid w:val="005F5C67"/>
    <w:rsid w:val="005F6E45"/>
    <w:rsid w:val="005F757A"/>
    <w:rsid w:val="00616359"/>
    <w:rsid w:val="00621649"/>
    <w:rsid w:val="00622BF6"/>
    <w:rsid w:val="00622F74"/>
    <w:rsid w:val="00624983"/>
    <w:rsid w:val="00624DD6"/>
    <w:rsid w:val="00626600"/>
    <w:rsid w:val="00627497"/>
    <w:rsid w:val="0063556A"/>
    <w:rsid w:val="00641780"/>
    <w:rsid w:val="006505DA"/>
    <w:rsid w:val="00650A5F"/>
    <w:rsid w:val="00657793"/>
    <w:rsid w:val="00657CA6"/>
    <w:rsid w:val="00662A7B"/>
    <w:rsid w:val="00672804"/>
    <w:rsid w:val="00674F4A"/>
    <w:rsid w:val="0067648C"/>
    <w:rsid w:val="00682952"/>
    <w:rsid w:val="006A25DC"/>
    <w:rsid w:val="006A3E99"/>
    <w:rsid w:val="006B5E89"/>
    <w:rsid w:val="006C090D"/>
    <w:rsid w:val="006C382F"/>
    <w:rsid w:val="006C7B00"/>
    <w:rsid w:val="006D6B41"/>
    <w:rsid w:val="006E103E"/>
    <w:rsid w:val="006E4D04"/>
    <w:rsid w:val="006E65F5"/>
    <w:rsid w:val="006E6F74"/>
    <w:rsid w:val="006E7E6B"/>
    <w:rsid w:val="006F6828"/>
    <w:rsid w:val="007069F2"/>
    <w:rsid w:val="0071786D"/>
    <w:rsid w:val="00717BA0"/>
    <w:rsid w:val="00732E8A"/>
    <w:rsid w:val="00745D58"/>
    <w:rsid w:val="007525E5"/>
    <w:rsid w:val="007703B0"/>
    <w:rsid w:val="00770510"/>
    <w:rsid w:val="0077308B"/>
    <w:rsid w:val="00773772"/>
    <w:rsid w:val="007808F7"/>
    <w:rsid w:val="00781939"/>
    <w:rsid w:val="007841DB"/>
    <w:rsid w:val="007843D2"/>
    <w:rsid w:val="007924DC"/>
    <w:rsid w:val="00792FA5"/>
    <w:rsid w:val="007A2AC4"/>
    <w:rsid w:val="007A5A9E"/>
    <w:rsid w:val="007A7504"/>
    <w:rsid w:val="007A7D1E"/>
    <w:rsid w:val="007B1E47"/>
    <w:rsid w:val="007B3403"/>
    <w:rsid w:val="007B359F"/>
    <w:rsid w:val="007C7664"/>
    <w:rsid w:val="007D6B51"/>
    <w:rsid w:val="007E28FC"/>
    <w:rsid w:val="007E3A4D"/>
    <w:rsid w:val="007F1BAF"/>
    <w:rsid w:val="007F57E9"/>
    <w:rsid w:val="00805783"/>
    <w:rsid w:val="00806AF5"/>
    <w:rsid w:val="00817056"/>
    <w:rsid w:val="0082604E"/>
    <w:rsid w:val="00837EF3"/>
    <w:rsid w:val="00843BB6"/>
    <w:rsid w:val="008476E7"/>
    <w:rsid w:val="00847730"/>
    <w:rsid w:val="00847A49"/>
    <w:rsid w:val="00853A6E"/>
    <w:rsid w:val="0085534B"/>
    <w:rsid w:val="00861D0F"/>
    <w:rsid w:val="00862DCE"/>
    <w:rsid w:val="008631DB"/>
    <w:rsid w:val="00863F05"/>
    <w:rsid w:val="00875F18"/>
    <w:rsid w:val="00881858"/>
    <w:rsid w:val="00882F0A"/>
    <w:rsid w:val="00886355"/>
    <w:rsid w:val="008906E6"/>
    <w:rsid w:val="00893163"/>
    <w:rsid w:val="008A0452"/>
    <w:rsid w:val="008A3066"/>
    <w:rsid w:val="008A6E24"/>
    <w:rsid w:val="008A7255"/>
    <w:rsid w:val="008A7DA1"/>
    <w:rsid w:val="008B0C41"/>
    <w:rsid w:val="008B0DC3"/>
    <w:rsid w:val="008B1988"/>
    <w:rsid w:val="008B501A"/>
    <w:rsid w:val="008B57B2"/>
    <w:rsid w:val="008B6464"/>
    <w:rsid w:val="008B664A"/>
    <w:rsid w:val="008C3347"/>
    <w:rsid w:val="008C4962"/>
    <w:rsid w:val="008D001D"/>
    <w:rsid w:val="008D76B5"/>
    <w:rsid w:val="008D7A0F"/>
    <w:rsid w:val="008D7F77"/>
    <w:rsid w:val="008E0C60"/>
    <w:rsid w:val="008E1B8A"/>
    <w:rsid w:val="008E1C5F"/>
    <w:rsid w:val="008E2A4D"/>
    <w:rsid w:val="008E5010"/>
    <w:rsid w:val="008F2532"/>
    <w:rsid w:val="008F7A4B"/>
    <w:rsid w:val="0090169E"/>
    <w:rsid w:val="009070C0"/>
    <w:rsid w:val="00911B4C"/>
    <w:rsid w:val="009121C1"/>
    <w:rsid w:val="00921006"/>
    <w:rsid w:val="00922468"/>
    <w:rsid w:val="0092330F"/>
    <w:rsid w:val="00927803"/>
    <w:rsid w:val="0093129E"/>
    <w:rsid w:val="00934447"/>
    <w:rsid w:val="0093633F"/>
    <w:rsid w:val="009363F7"/>
    <w:rsid w:val="00937291"/>
    <w:rsid w:val="0093755B"/>
    <w:rsid w:val="00944B08"/>
    <w:rsid w:val="00945144"/>
    <w:rsid w:val="00951648"/>
    <w:rsid w:val="009525AD"/>
    <w:rsid w:val="0095768A"/>
    <w:rsid w:val="00961473"/>
    <w:rsid w:val="009614F9"/>
    <w:rsid w:val="009676C6"/>
    <w:rsid w:val="00972C13"/>
    <w:rsid w:val="00976B95"/>
    <w:rsid w:val="00980B20"/>
    <w:rsid w:val="0098465A"/>
    <w:rsid w:val="00985CFE"/>
    <w:rsid w:val="00991838"/>
    <w:rsid w:val="0099331A"/>
    <w:rsid w:val="009953FA"/>
    <w:rsid w:val="009A035E"/>
    <w:rsid w:val="009A1B75"/>
    <w:rsid w:val="009A337B"/>
    <w:rsid w:val="009B15C0"/>
    <w:rsid w:val="009B7B33"/>
    <w:rsid w:val="009C5C90"/>
    <w:rsid w:val="009C75F6"/>
    <w:rsid w:val="009C7B54"/>
    <w:rsid w:val="009C7C44"/>
    <w:rsid w:val="009D7195"/>
    <w:rsid w:val="009E083A"/>
    <w:rsid w:val="009E5D08"/>
    <w:rsid w:val="00A1251D"/>
    <w:rsid w:val="00A12768"/>
    <w:rsid w:val="00A12A9F"/>
    <w:rsid w:val="00A145DC"/>
    <w:rsid w:val="00A2001C"/>
    <w:rsid w:val="00A209FC"/>
    <w:rsid w:val="00A218BF"/>
    <w:rsid w:val="00A26157"/>
    <w:rsid w:val="00A308BF"/>
    <w:rsid w:val="00A3217D"/>
    <w:rsid w:val="00A34A68"/>
    <w:rsid w:val="00A40ED6"/>
    <w:rsid w:val="00A41872"/>
    <w:rsid w:val="00A44E78"/>
    <w:rsid w:val="00A45CBD"/>
    <w:rsid w:val="00A46651"/>
    <w:rsid w:val="00A47245"/>
    <w:rsid w:val="00A61309"/>
    <w:rsid w:val="00A62035"/>
    <w:rsid w:val="00A62969"/>
    <w:rsid w:val="00A67C2E"/>
    <w:rsid w:val="00A72ED4"/>
    <w:rsid w:val="00A73FB5"/>
    <w:rsid w:val="00A75838"/>
    <w:rsid w:val="00A77210"/>
    <w:rsid w:val="00A7795E"/>
    <w:rsid w:val="00A77F5D"/>
    <w:rsid w:val="00A80652"/>
    <w:rsid w:val="00A936FE"/>
    <w:rsid w:val="00A948B1"/>
    <w:rsid w:val="00A95977"/>
    <w:rsid w:val="00AA2BB2"/>
    <w:rsid w:val="00AA2BE7"/>
    <w:rsid w:val="00AB0704"/>
    <w:rsid w:val="00AB2F13"/>
    <w:rsid w:val="00AC01D4"/>
    <w:rsid w:val="00AC29E7"/>
    <w:rsid w:val="00AD02B2"/>
    <w:rsid w:val="00AD0AB5"/>
    <w:rsid w:val="00AD751A"/>
    <w:rsid w:val="00AD754B"/>
    <w:rsid w:val="00AE4775"/>
    <w:rsid w:val="00AE5A22"/>
    <w:rsid w:val="00AF27A9"/>
    <w:rsid w:val="00AF5751"/>
    <w:rsid w:val="00AF6155"/>
    <w:rsid w:val="00AF7A01"/>
    <w:rsid w:val="00AF7AC2"/>
    <w:rsid w:val="00B10810"/>
    <w:rsid w:val="00B114EE"/>
    <w:rsid w:val="00B122B1"/>
    <w:rsid w:val="00B1244C"/>
    <w:rsid w:val="00B1752C"/>
    <w:rsid w:val="00B17CC0"/>
    <w:rsid w:val="00B2205F"/>
    <w:rsid w:val="00B27361"/>
    <w:rsid w:val="00B316B7"/>
    <w:rsid w:val="00B34853"/>
    <w:rsid w:val="00B44C3F"/>
    <w:rsid w:val="00B4647B"/>
    <w:rsid w:val="00B52E97"/>
    <w:rsid w:val="00B534BC"/>
    <w:rsid w:val="00B610F6"/>
    <w:rsid w:val="00B61342"/>
    <w:rsid w:val="00B62185"/>
    <w:rsid w:val="00B62EED"/>
    <w:rsid w:val="00B64E76"/>
    <w:rsid w:val="00B67E1B"/>
    <w:rsid w:val="00B70F7B"/>
    <w:rsid w:val="00B718E6"/>
    <w:rsid w:val="00B71D42"/>
    <w:rsid w:val="00B75D17"/>
    <w:rsid w:val="00B81F7D"/>
    <w:rsid w:val="00B90A21"/>
    <w:rsid w:val="00B943D1"/>
    <w:rsid w:val="00B94F45"/>
    <w:rsid w:val="00BA231D"/>
    <w:rsid w:val="00BA57DA"/>
    <w:rsid w:val="00BB0717"/>
    <w:rsid w:val="00BB4BCC"/>
    <w:rsid w:val="00BC045B"/>
    <w:rsid w:val="00BC0E03"/>
    <w:rsid w:val="00BC1297"/>
    <w:rsid w:val="00BC14CA"/>
    <w:rsid w:val="00BC4CF1"/>
    <w:rsid w:val="00BD0A58"/>
    <w:rsid w:val="00BD125F"/>
    <w:rsid w:val="00BD21EC"/>
    <w:rsid w:val="00BD3083"/>
    <w:rsid w:val="00BD4DE2"/>
    <w:rsid w:val="00BD4E4F"/>
    <w:rsid w:val="00BD5401"/>
    <w:rsid w:val="00BE15FC"/>
    <w:rsid w:val="00BE4C22"/>
    <w:rsid w:val="00BF098F"/>
    <w:rsid w:val="00BF3313"/>
    <w:rsid w:val="00C02B6D"/>
    <w:rsid w:val="00C22D9A"/>
    <w:rsid w:val="00C27950"/>
    <w:rsid w:val="00C2796B"/>
    <w:rsid w:val="00C27A8A"/>
    <w:rsid w:val="00C34DAF"/>
    <w:rsid w:val="00C37216"/>
    <w:rsid w:val="00C47586"/>
    <w:rsid w:val="00C5517C"/>
    <w:rsid w:val="00C56CEE"/>
    <w:rsid w:val="00C642C1"/>
    <w:rsid w:val="00C64D60"/>
    <w:rsid w:val="00C744FA"/>
    <w:rsid w:val="00C8199B"/>
    <w:rsid w:val="00C83AD4"/>
    <w:rsid w:val="00C85E98"/>
    <w:rsid w:val="00CA3DE4"/>
    <w:rsid w:val="00CA613C"/>
    <w:rsid w:val="00CA6679"/>
    <w:rsid w:val="00CB0D4C"/>
    <w:rsid w:val="00CB15FF"/>
    <w:rsid w:val="00CB6BDD"/>
    <w:rsid w:val="00CC514D"/>
    <w:rsid w:val="00CD2614"/>
    <w:rsid w:val="00CD5A04"/>
    <w:rsid w:val="00CE147C"/>
    <w:rsid w:val="00CE3559"/>
    <w:rsid w:val="00CF1BD8"/>
    <w:rsid w:val="00CF4CE6"/>
    <w:rsid w:val="00CF698B"/>
    <w:rsid w:val="00D02204"/>
    <w:rsid w:val="00D02790"/>
    <w:rsid w:val="00D13BBE"/>
    <w:rsid w:val="00D2069C"/>
    <w:rsid w:val="00D22C5A"/>
    <w:rsid w:val="00D258C1"/>
    <w:rsid w:val="00D279ED"/>
    <w:rsid w:val="00D310B0"/>
    <w:rsid w:val="00D3347C"/>
    <w:rsid w:val="00D346BE"/>
    <w:rsid w:val="00D45C9F"/>
    <w:rsid w:val="00D47E3E"/>
    <w:rsid w:val="00D50410"/>
    <w:rsid w:val="00D5362E"/>
    <w:rsid w:val="00D549F3"/>
    <w:rsid w:val="00D57A41"/>
    <w:rsid w:val="00D830B8"/>
    <w:rsid w:val="00D867B4"/>
    <w:rsid w:val="00D9023E"/>
    <w:rsid w:val="00D90F35"/>
    <w:rsid w:val="00D9481E"/>
    <w:rsid w:val="00D964EA"/>
    <w:rsid w:val="00DA0C5A"/>
    <w:rsid w:val="00DA4201"/>
    <w:rsid w:val="00DA4ADA"/>
    <w:rsid w:val="00DB049F"/>
    <w:rsid w:val="00DB1A56"/>
    <w:rsid w:val="00DB3131"/>
    <w:rsid w:val="00DC53A3"/>
    <w:rsid w:val="00DD0A66"/>
    <w:rsid w:val="00DD454E"/>
    <w:rsid w:val="00DD5882"/>
    <w:rsid w:val="00DE0D9B"/>
    <w:rsid w:val="00DE336A"/>
    <w:rsid w:val="00DE4F09"/>
    <w:rsid w:val="00DF45D2"/>
    <w:rsid w:val="00E009FC"/>
    <w:rsid w:val="00E0499F"/>
    <w:rsid w:val="00E053E4"/>
    <w:rsid w:val="00E077B9"/>
    <w:rsid w:val="00E07E59"/>
    <w:rsid w:val="00E1215B"/>
    <w:rsid w:val="00E15F91"/>
    <w:rsid w:val="00E253B6"/>
    <w:rsid w:val="00E30C60"/>
    <w:rsid w:val="00E3163B"/>
    <w:rsid w:val="00E31E56"/>
    <w:rsid w:val="00E33D11"/>
    <w:rsid w:val="00E3500D"/>
    <w:rsid w:val="00E6138A"/>
    <w:rsid w:val="00E632A6"/>
    <w:rsid w:val="00E67693"/>
    <w:rsid w:val="00E67E60"/>
    <w:rsid w:val="00E70FEE"/>
    <w:rsid w:val="00E718ED"/>
    <w:rsid w:val="00E767B8"/>
    <w:rsid w:val="00E76DC7"/>
    <w:rsid w:val="00E85ED9"/>
    <w:rsid w:val="00E905CE"/>
    <w:rsid w:val="00E906C1"/>
    <w:rsid w:val="00E93DFC"/>
    <w:rsid w:val="00E95900"/>
    <w:rsid w:val="00E95B41"/>
    <w:rsid w:val="00E96FAD"/>
    <w:rsid w:val="00EA2CF3"/>
    <w:rsid w:val="00EA32F4"/>
    <w:rsid w:val="00EA4828"/>
    <w:rsid w:val="00EB3910"/>
    <w:rsid w:val="00EB786B"/>
    <w:rsid w:val="00EC0A3F"/>
    <w:rsid w:val="00ED143A"/>
    <w:rsid w:val="00ED335F"/>
    <w:rsid w:val="00ED4158"/>
    <w:rsid w:val="00ED60EF"/>
    <w:rsid w:val="00ED6E3B"/>
    <w:rsid w:val="00EF3D0A"/>
    <w:rsid w:val="00EF3F04"/>
    <w:rsid w:val="00EF4FEA"/>
    <w:rsid w:val="00EF5B00"/>
    <w:rsid w:val="00EF5F7A"/>
    <w:rsid w:val="00EF7DAB"/>
    <w:rsid w:val="00F003F2"/>
    <w:rsid w:val="00F0408B"/>
    <w:rsid w:val="00F06B88"/>
    <w:rsid w:val="00F072C7"/>
    <w:rsid w:val="00F072E8"/>
    <w:rsid w:val="00F10F99"/>
    <w:rsid w:val="00F137F6"/>
    <w:rsid w:val="00F14B23"/>
    <w:rsid w:val="00F215DE"/>
    <w:rsid w:val="00F21955"/>
    <w:rsid w:val="00F21AF7"/>
    <w:rsid w:val="00F226E4"/>
    <w:rsid w:val="00F24966"/>
    <w:rsid w:val="00F259E9"/>
    <w:rsid w:val="00F2751E"/>
    <w:rsid w:val="00F44E4A"/>
    <w:rsid w:val="00F45569"/>
    <w:rsid w:val="00F46E16"/>
    <w:rsid w:val="00F53418"/>
    <w:rsid w:val="00F53D11"/>
    <w:rsid w:val="00F60BF7"/>
    <w:rsid w:val="00F60D5D"/>
    <w:rsid w:val="00F70E23"/>
    <w:rsid w:val="00F715F9"/>
    <w:rsid w:val="00F75C2D"/>
    <w:rsid w:val="00F8655D"/>
    <w:rsid w:val="00F86771"/>
    <w:rsid w:val="00F873DD"/>
    <w:rsid w:val="00F93E3E"/>
    <w:rsid w:val="00F9603C"/>
    <w:rsid w:val="00F967F7"/>
    <w:rsid w:val="00FA1114"/>
    <w:rsid w:val="00FC0B69"/>
    <w:rsid w:val="00FC29E9"/>
    <w:rsid w:val="00FC37B0"/>
    <w:rsid w:val="00FC7D7C"/>
    <w:rsid w:val="00FE6870"/>
    <w:rsid w:val="00FF276B"/>
    <w:rsid w:val="00FF2F1E"/>
    <w:rsid w:val="00FF4E39"/>
    <w:rsid w:val="00FF661B"/>
    <w:rsid w:val="026E3CE5"/>
    <w:rsid w:val="02790AE6"/>
    <w:rsid w:val="02C44E0D"/>
    <w:rsid w:val="02C874AC"/>
    <w:rsid w:val="036F59D4"/>
    <w:rsid w:val="04C904B8"/>
    <w:rsid w:val="04D05CEB"/>
    <w:rsid w:val="04DC4690"/>
    <w:rsid w:val="05F45A09"/>
    <w:rsid w:val="0676606B"/>
    <w:rsid w:val="072C0FCD"/>
    <w:rsid w:val="07943762"/>
    <w:rsid w:val="08CC5E55"/>
    <w:rsid w:val="08E12275"/>
    <w:rsid w:val="090C0F5C"/>
    <w:rsid w:val="09424B8B"/>
    <w:rsid w:val="094B5940"/>
    <w:rsid w:val="097736D5"/>
    <w:rsid w:val="0A695EFF"/>
    <w:rsid w:val="0A7A3133"/>
    <w:rsid w:val="0A805ABD"/>
    <w:rsid w:val="0ABB2680"/>
    <w:rsid w:val="0B1D50E8"/>
    <w:rsid w:val="0B204BAA"/>
    <w:rsid w:val="0C3365B9"/>
    <w:rsid w:val="0C3B2D27"/>
    <w:rsid w:val="0C437F80"/>
    <w:rsid w:val="0D731909"/>
    <w:rsid w:val="0DFE5677"/>
    <w:rsid w:val="0EBB6876"/>
    <w:rsid w:val="0EBB70C4"/>
    <w:rsid w:val="0F8D06EA"/>
    <w:rsid w:val="10345380"/>
    <w:rsid w:val="10774326"/>
    <w:rsid w:val="119C142F"/>
    <w:rsid w:val="11A5330C"/>
    <w:rsid w:val="11A7392F"/>
    <w:rsid w:val="12401321"/>
    <w:rsid w:val="12B37438"/>
    <w:rsid w:val="131019F9"/>
    <w:rsid w:val="140E413A"/>
    <w:rsid w:val="14CE1153"/>
    <w:rsid w:val="153B3608"/>
    <w:rsid w:val="15E96C0C"/>
    <w:rsid w:val="16225260"/>
    <w:rsid w:val="1758634D"/>
    <w:rsid w:val="17B253BF"/>
    <w:rsid w:val="17B85741"/>
    <w:rsid w:val="18383533"/>
    <w:rsid w:val="184C1AA1"/>
    <w:rsid w:val="18581E27"/>
    <w:rsid w:val="18E90CD1"/>
    <w:rsid w:val="1A1F2BFD"/>
    <w:rsid w:val="1B370597"/>
    <w:rsid w:val="1B6F1962"/>
    <w:rsid w:val="1C200EAE"/>
    <w:rsid w:val="1C3F4FAB"/>
    <w:rsid w:val="1C910E47"/>
    <w:rsid w:val="1D174D78"/>
    <w:rsid w:val="1D4571C9"/>
    <w:rsid w:val="1D466424"/>
    <w:rsid w:val="1DC417D4"/>
    <w:rsid w:val="1F822278"/>
    <w:rsid w:val="1F973235"/>
    <w:rsid w:val="200D799B"/>
    <w:rsid w:val="204809D3"/>
    <w:rsid w:val="204F1D62"/>
    <w:rsid w:val="211A668D"/>
    <w:rsid w:val="214E5A7E"/>
    <w:rsid w:val="21A82161"/>
    <w:rsid w:val="21C67E86"/>
    <w:rsid w:val="22051738"/>
    <w:rsid w:val="227E12A2"/>
    <w:rsid w:val="229B58DF"/>
    <w:rsid w:val="23707D7C"/>
    <w:rsid w:val="24EC0AA9"/>
    <w:rsid w:val="253357AE"/>
    <w:rsid w:val="264E0B88"/>
    <w:rsid w:val="26C97F7B"/>
    <w:rsid w:val="27004C86"/>
    <w:rsid w:val="273361DC"/>
    <w:rsid w:val="273852FE"/>
    <w:rsid w:val="27BF5A1F"/>
    <w:rsid w:val="27DD4A96"/>
    <w:rsid w:val="288C3296"/>
    <w:rsid w:val="290C07F0"/>
    <w:rsid w:val="296621EF"/>
    <w:rsid w:val="2B1D0641"/>
    <w:rsid w:val="2B9441B3"/>
    <w:rsid w:val="2C6F3190"/>
    <w:rsid w:val="2CF50D5D"/>
    <w:rsid w:val="2D6648F3"/>
    <w:rsid w:val="2D9214E0"/>
    <w:rsid w:val="2E2D4102"/>
    <w:rsid w:val="2E2F0CC0"/>
    <w:rsid w:val="2E3D144C"/>
    <w:rsid w:val="2E5D389C"/>
    <w:rsid w:val="2EBB78BE"/>
    <w:rsid w:val="2FC61268"/>
    <w:rsid w:val="2FFE2C1B"/>
    <w:rsid w:val="30670A02"/>
    <w:rsid w:val="30E358C3"/>
    <w:rsid w:val="31661DFE"/>
    <w:rsid w:val="323C462E"/>
    <w:rsid w:val="32471B36"/>
    <w:rsid w:val="32713DBA"/>
    <w:rsid w:val="32987598"/>
    <w:rsid w:val="33D61941"/>
    <w:rsid w:val="33EF1C50"/>
    <w:rsid w:val="3455521C"/>
    <w:rsid w:val="35637F9E"/>
    <w:rsid w:val="35BE7129"/>
    <w:rsid w:val="35DC59EE"/>
    <w:rsid w:val="362A49AB"/>
    <w:rsid w:val="36A414C9"/>
    <w:rsid w:val="37046FAB"/>
    <w:rsid w:val="37AD376A"/>
    <w:rsid w:val="384A6493"/>
    <w:rsid w:val="3877096F"/>
    <w:rsid w:val="388F6140"/>
    <w:rsid w:val="39287A87"/>
    <w:rsid w:val="3A0B0650"/>
    <w:rsid w:val="3B2C6AD0"/>
    <w:rsid w:val="3B361B0C"/>
    <w:rsid w:val="3BB32DE6"/>
    <w:rsid w:val="3C076BDC"/>
    <w:rsid w:val="3C6A3D54"/>
    <w:rsid w:val="3C9F7ACB"/>
    <w:rsid w:val="3CAE5BC2"/>
    <w:rsid w:val="3CC01BC6"/>
    <w:rsid w:val="3D1663F0"/>
    <w:rsid w:val="3D2A5E94"/>
    <w:rsid w:val="3DEB4A20"/>
    <w:rsid w:val="3E2C1115"/>
    <w:rsid w:val="3EBE3EE3"/>
    <w:rsid w:val="3F00274D"/>
    <w:rsid w:val="3F2D72BA"/>
    <w:rsid w:val="3FCC262F"/>
    <w:rsid w:val="402A6D50"/>
    <w:rsid w:val="40CB0C34"/>
    <w:rsid w:val="411F62E8"/>
    <w:rsid w:val="419378A9"/>
    <w:rsid w:val="41A05B22"/>
    <w:rsid w:val="41D1217F"/>
    <w:rsid w:val="425B5D83"/>
    <w:rsid w:val="42683702"/>
    <w:rsid w:val="42DE4B54"/>
    <w:rsid w:val="43044FF0"/>
    <w:rsid w:val="44557097"/>
    <w:rsid w:val="44906C19"/>
    <w:rsid w:val="44C530B9"/>
    <w:rsid w:val="46205483"/>
    <w:rsid w:val="46E52F52"/>
    <w:rsid w:val="47BB36B5"/>
    <w:rsid w:val="47FB2640"/>
    <w:rsid w:val="48254519"/>
    <w:rsid w:val="48E5345B"/>
    <w:rsid w:val="49C820BA"/>
    <w:rsid w:val="49FB0193"/>
    <w:rsid w:val="4A984236"/>
    <w:rsid w:val="4AAE7FF2"/>
    <w:rsid w:val="4B185AA1"/>
    <w:rsid w:val="4C3C0516"/>
    <w:rsid w:val="4CD15729"/>
    <w:rsid w:val="4CEF05C2"/>
    <w:rsid w:val="4D07739D"/>
    <w:rsid w:val="4D495A6E"/>
    <w:rsid w:val="4DA62712"/>
    <w:rsid w:val="4DB41965"/>
    <w:rsid w:val="4E330FF8"/>
    <w:rsid w:val="4EDA586A"/>
    <w:rsid w:val="4EF010EA"/>
    <w:rsid w:val="4F77F915"/>
    <w:rsid w:val="4FD93C44"/>
    <w:rsid w:val="4FF671E4"/>
    <w:rsid w:val="5031639A"/>
    <w:rsid w:val="51367529"/>
    <w:rsid w:val="5164091A"/>
    <w:rsid w:val="51EB6B3D"/>
    <w:rsid w:val="520A30CD"/>
    <w:rsid w:val="523045A5"/>
    <w:rsid w:val="52977592"/>
    <w:rsid w:val="52ED2B91"/>
    <w:rsid w:val="539C2C19"/>
    <w:rsid w:val="545033D7"/>
    <w:rsid w:val="5456091F"/>
    <w:rsid w:val="54B5148C"/>
    <w:rsid w:val="55DA194A"/>
    <w:rsid w:val="55FD6F50"/>
    <w:rsid w:val="564D7444"/>
    <w:rsid w:val="5728063B"/>
    <w:rsid w:val="57296EF7"/>
    <w:rsid w:val="5765719A"/>
    <w:rsid w:val="5829466B"/>
    <w:rsid w:val="58EA0AE3"/>
    <w:rsid w:val="5B123195"/>
    <w:rsid w:val="5B6B6D49"/>
    <w:rsid w:val="5BDF447A"/>
    <w:rsid w:val="5D2C42B6"/>
    <w:rsid w:val="5D4A130C"/>
    <w:rsid w:val="5D656FA2"/>
    <w:rsid w:val="5D6D4FFA"/>
    <w:rsid w:val="5DF441CD"/>
    <w:rsid w:val="5F2355BC"/>
    <w:rsid w:val="5F305DE0"/>
    <w:rsid w:val="5F7BDDDF"/>
    <w:rsid w:val="5FFB4B3F"/>
    <w:rsid w:val="600741B2"/>
    <w:rsid w:val="611469B0"/>
    <w:rsid w:val="61676358"/>
    <w:rsid w:val="61B256D1"/>
    <w:rsid w:val="61BE4076"/>
    <w:rsid w:val="61ED04B8"/>
    <w:rsid w:val="62143C96"/>
    <w:rsid w:val="625B7B17"/>
    <w:rsid w:val="63DD67C0"/>
    <w:rsid w:val="644E04DE"/>
    <w:rsid w:val="6550357D"/>
    <w:rsid w:val="659770B8"/>
    <w:rsid w:val="664470C6"/>
    <w:rsid w:val="66F81D11"/>
    <w:rsid w:val="67EC2091"/>
    <w:rsid w:val="67FF3D09"/>
    <w:rsid w:val="689950DE"/>
    <w:rsid w:val="68B600D4"/>
    <w:rsid w:val="68BA370D"/>
    <w:rsid w:val="68E64CF1"/>
    <w:rsid w:val="694F314C"/>
    <w:rsid w:val="69BD2E65"/>
    <w:rsid w:val="6A45257D"/>
    <w:rsid w:val="6B420BC5"/>
    <w:rsid w:val="6B5670CE"/>
    <w:rsid w:val="6B5B46E4"/>
    <w:rsid w:val="6B797260"/>
    <w:rsid w:val="6B8F1A15"/>
    <w:rsid w:val="6C3A75AA"/>
    <w:rsid w:val="6C4F0971"/>
    <w:rsid w:val="6D7E0B5E"/>
    <w:rsid w:val="6E0F2EFF"/>
    <w:rsid w:val="6E5C0E9F"/>
    <w:rsid w:val="6E602011"/>
    <w:rsid w:val="6E77B19F"/>
    <w:rsid w:val="6E7C68E8"/>
    <w:rsid w:val="6EF015E7"/>
    <w:rsid w:val="6F0F3BDB"/>
    <w:rsid w:val="6F435BBB"/>
    <w:rsid w:val="6F572D52"/>
    <w:rsid w:val="6F60051B"/>
    <w:rsid w:val="6F9F2654"/>
    <w:rsid w:val="703D579E"/>
    <w:rsid w:val="71E82A49"/>
    <w:rsid w:val="72E041B6"/>
    <w:rsid w:val="73C53042"/>
    <w:rsid w:val="742D0BE7"/>
    <w:rsid w:val="74663E0E"/>
    <w:rsid w:val="78A11741"/>
    <w:rsid w:val="797C0647"/>
    <w:rsid w:val="79C35B0F"/>
    <w:rsid w:val="79F63D5E"/>
    <w:rsid w:val="7A1B0F00"/>
    <w:rsid w:val="7A635B7A"/>
    <w:rsid w:val="7B116B6D"/>
    <w:rsid w:val="7B3F2D4C"/>
    <w:rsid w:val="7B5B3AD8"/>
    <w:rsid w:val="7BAB5214"/>
    <w:rsid w:val="7BD4388A"/>
    <w:rsid w:val="7BE9680A"/>
    <w:rsid w:val="7C854A77"/>
    <w:rsid w:val="7D036989"/>
    <w:rsid w:val="7D69400D"/>
    <w:rsid w:val="7F634D8D"/>
    <w:rsid w:val="7FF77D6E"/>
    <w:rsid w:val="7FFF094F"/>
    <w:rsid w:val="A89E5A72"/>
    <w:rsid w:val="CFC92445"/>
    <w:rsid w:val="D6F10A56"/>
    <w:rsid w:val="F4FF6BA2"/>
    <w:rsid w:val="FBE2547D"/>
    <w:rsid w:val="FCF53F84"/>
    <w:rsid w:val="FCFF64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6"/>
    <w:basedOn w:val="1"/>
    <w:next w:val="1"/>
    <w:link w:val="36"/>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link w:val="53"/>
    <w:autoRedefine/>
    <w:semiHidden/>
    <w:unhideWhenUsed/>
    <w:qFormat/>
    <w:uiPriority w:val="0"/>
    <w:pPr>
      <w:jc w:val="left"/>
    </w:pPr>
  </w:style>
  <w:style w:type="paragraph" w:styleId="7">
    <w:name w:val="Body Text"/>
    <w:basedOn w:val="1"/>
    <w:autoRedefine/>
    <w:qFormat/>
    <w:uiPriority w:val="0"/>
    <w:pPr>
      <w:tabs>
        <w:tab w:val="left" w:pos="1155"/>
      </w:tabs>
      <w:spacing w:line="420" w:lineRule="exact"/>
    </w:pPr>
    <w:rPr>
      <w:rFonts w:ascii="宋体"/>
      <w:sz w:val="24"/>
    </w:rPr>
  </w:style>
  <w:style w:type="paragraph" w:styleId="8">
    <w:name w:val="Body Text Indent"/>
    <w:basedOn w:val="1"/>
    <w:qFormat/>
    <w:uiPriority w:val="0"/>
    <w:pPr>
      <w:widowControl/>
      <w:ind w:firstLine="360"/>
      <w:jc w:val="left"/>
    </w:pPr>
    <w:rPr>
      <w:kern w:val="0"/>
      <w:sz w:val="24"/>
    </w:rPr>
  </w:style>
  <w:style w:type="paragraph" w:styleId="9">
    <w:name w:val="index 4"/>
    <w:basedOn w:val="1"/>
    <w:next w:val="1"/>
    <w:autoRedefine/>
    <w:unhideWhenUsed/>
    <w:qFormat/>
    <w:uiPriority w:val="99"/>
    <w:pPr>
      <w:ind w:firstLine="595" w:firstLineChars="186"/>
    </w:pPr>
  </w:style>
  <w:style w:type="paragraph" w:styleId="10">
    <w:name w:val="Plain Text"/>
    <w:basedOn w:val="1"/>
    <w:link w:val="50"/>
    <w:autoRedefine/>
    <w:qFormat/>
    <w:uiPriority w:val="0"/>
    <w:rPr>
      <w:rFonts w:ascii="宋体" w:hAnsi="Courier New" w:eastAsia="Times New Roman"/>
      <w:kern w:val="0"/>
      <w:szCs w:val="21"/>
      <w:lang w:val="zh-CN"/>
    </w:rPr>
  </w:style>
  <w:style w:type="paragraph" w:styleId="11">
    <w:name w:val="Balloon Text"/>
    <w:basedOn w:val="1"/>
    <w:link w:val="38"/>
    <w:autoRedefine/>
    <w:qFormat/>
    <w:uiPriority w:val="0"/>
    <w:rPr>
      <w:sz w:val="18"/>
      <w:szCs w:val="18"/>
    </w:rPr>
  </w:style>
  <w:style w:type="paragraph" w:styleId="12">
    <w:name w:val="footer"/>
    <w:basedOn w:val="1"/>
    <w:link w:val="56"/>
    <w:autoRedefine/>
    <w:qFormat/>
    <w:uiPriority w:val="99"/>
    <w:pPr>
      <w:tabs>
        <w:tab w:val="center" w:pos="4153"/>
        <w:tab w:val="right" w:pos="8306"/>
      </w:tabs>
      <w:snapToGrid w:val="0"/>
      <w:jc w:val="left"/>
    </w:pPr>
    <w:rPr>
      <w:sz w:val="18"/>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autoRedefine/>
    <w:qFormat/>
    <w:uiPriority w:val="39"/>
    <w:pPr>
      <w:spacing w:before="120" w:after="120"/>
      <w:jc w:val="left"/>
    </w:pPr>
    <w:rPr>
      <w:b/>
      <w:bCs/>
      <w:caps/>
    </w:rPr>
  </w:style>
  <w:style w:type="paragraph" w:styleId="15">
    <w:name w:val="toc 6"/>
    <w:basedOn w:val="1"/>
    <w:next w:val="1"/>
    <w:autoRedefine/>
    <w:qFormat/>
    <w:uiPriority w:val="39"/>
    <w:pPr>
      <w:ind w:left="1050"/>
      <w:jc w:val="left"/>
    </w:pPr>
    <w:rPr>
      <w:szCs w:val="21"/>
    </w:rPr>
  </w:style>
  <w:style w:type="paragraph" w:styleId="16">
    <w:name w:val="toc 2"/>
    <w:basedOn w:val="1"/>
    <w:next w:val="1"/>
    <w:autoRedefine/>
    <w:unhideWhenUsed/>
    <w:qFormat/>
    <w:uiPriority w:val="39"/>
    <w:pPr>
      <w:ind w:left="420" w:leftChars="200"/>
    </w:pPr>
  </w:style>
  <w:style w:type="paragraph" w:styleId="17">
    <w:name w:val="Normal (Web)"/>
    <w:basedOn w:val="1"/>
    <w:autoRedefine/>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8">
    <w:name w:val="Title"/>
    <w:basedOn w:val="1"/>
    <w:link w:val="42"/>
    <w:autoRedefine/>
    <w:qFormat/>
    <w:uiPriority w:val="0"/>
    <w:pPr>
      <w:spacing w:before="240" w:after="60"/>
      <w:jc w:val="center"/>
      <w:outlineLvl w:val="0"/>
    </w:pPr>
    <w:rPr>
      <w:rFonts w:ascii="Arial" w:hAnsi="Arial" w:cs="Arial"/>
      <w:b/>
      <w:bCs/>
      <w:sz w:val="32"/>
      <w:szCs w:val="32"/>
    </w:rPr>
  </w:style>
  <w:style w:type="paragraph" w:styleId="19">
    <w:name w:val="annotation subject"/>
    <w:basedOn w:val="6"/>
    <w:next w:val="6"/>
    <w:link w:val="54"/>
    <w:autoRedefine/>
    <w:semiHidden/>
    <w:unhideWhenUsed/>
    <w:qFormat/>
    <w:uiPriority w:val="0"/>
    <w:rPr>
      <w:b/>
      <w:bCs/>
    </w:rPr>
  </w:style>
  <w:style w:type="table" w:styleId="21">
    <w:name w:val="Table Grid"/>
    <w:basedOn w:val="2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qFormat/>
    <w:uiPriority w:val="0"/>
  </w:style>
  <w:style w:type="character" w:styleId="25">
    <w:name w:val="Hyperlink"/>
    <w:basedOn w:val="22"/>
    <w:autoRedefine/>
    <w:qFormat/>
    <w:uiPriority w:val="99"/>
    <w:rPr>
      <w:color w:val="0000FF"/>
      <w:u w:val="single"/>
    </w:rPr>
  </w:style>
  <w:style w:type="character" w:styleId="26">
    <w:name w:val="annotation reference"/>
    <w:basedOn w:val="22"/>
    <w:autoRedefine/>
    <w:semiHidden/>
    <w:unhideWhenUsed/>
    <w:qFormat/>
    <w:uiPriority w:val="0"/>
    <w:rPr>
      <w:sz w:val="21"/>
      <w:szCs w:val="21"/>
    </w:rPr>
  </w:style>
  <w:style w:type="paragraph" w:styleId="27">
    <w:name w:val="No Spacing"/>
    <w:qFormat/>
    <w:uiPriority w:val="1"/>
    <w:rPr>
      <w:rFonts w:ascii="Times New Roman" w:hAnsi="Times New Roman" w:eastAsia="宋体" w:cs="Times New Roman"/>
      <w:lang w:val="en-US" w:eastAsia="zh-CN" w:bidi="ar-SA"/>
    </w:rPr>
  </w:style>
  <w:style w:type="paragraph" w:customStyle="1" w:styleId="28">
    <w:name w:val="样式2"/>
    <w:basedOn w:val="4"/>
    <w:link w:val="35"/>
    <w:autoRedefine/>
    <w:qFormat/>
    <w:uiPriority w:val="0"/>
    <w:pPr>
      <w:spacing w:before="120" w:after="60" w:line="240" w:lineRule="auto"/>
    </w:pPr>
    <w:rPr>
      <w:color w:val="000000"/>
      <w:sz w:val="28"/>
    </w:rPr>
  </w:style>
  <w:style w:type="paragraph" w:customStyle="1" w:styleId="29">
    <w:name w:val="样式 标题 6 + 黑色"/>
    <w:basedOn w:val="4"/>
    <w:qFormat/>
    <w:uiPriority w:val="0"/>
    <w:pPr>
      <w:spacing w:before="120" w:after="60"/>
    </w:pPr>
    <w:rPr>
      <w:color w:val="000000"/>
      <w:sz w:val="28"/>
    </w:rPr>
  </w:style>
  <w:style w:type="paragraph" w:customStyle="1" w:styleId="30">
    <w:name w:val="样式4"/>
    <w:basedOn w:val="1"/>
    <w:autoRedefine/>
    <w:qFormat/>
    <w:uiPriority w:val="0"/>
    <w:pPr>
      <w:numPr>
        <w:ilvl w:val="0"/>
        <w:numId w:val="2"/>
      </w:numPr>
      <w:spacing w:line="500" w:lineRule="exact"/>
      <w:jc w:val="left"/>
    </w:pPr>
    <w:rPr>
      <w:rFonts w:ascii="宋体" w:hAnsi="宋体"/>
      <w:b/>
      <w:bCs/>
      <w:color w:val="000000"/>
      <w:sz w:val="24"/>
    </w:rPr>
  </w:style>
  <w:style w:type="paragraph" w:customStyle="1" w:styleId="31">
    <w:name w:val="样式6"/>
    <w:basedOn w:val="1"/>
    <w:autoRedefine/>
    <w:qFormat/>
    <w:uiPriority w:val="0"/>
    <w:pPr>
      <w:spacing w:line="360" w:lineRule="auto"/>
      <w:ind w:firstLine="200" w:firstLineChars="200"/>
      <w:jc w:val="left"/>
    </w:pPr>
    <w:rPr>
      <w:sz w:val="24"/>
    </w:rPr>
  </w:style>
  <w:style w:type="paragraph" w:customStyle="1" w:styleId="32">
    <w:name w:val="样式5"/>
    <w:basedOn w:val="1"/>
    <w:autoRedefine/>
    <w:qFormat/>
    <w:uiPriority w:val="0"/>
    <w:pPr>
      <w:spacing w:line="360" w:lineRule="auto"/>
      <w:ind w:firstLine="200" w:firstLineChars="200"/>
      <w:jc w:val="left"/>
    </w:pPr>
    <w:rPr>
      <w:sz w:val="24"/>
    </w:rPr>
  </w:style>
  <w:style w:type="paragraph" w:customStyle="1" w:styleId="33">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34">
    <w:name w:val="缺省文本"/>
    <w:basedOn w:val="1"/>
    <w:autoRedefine/>
    <w:qFormat/>
    <w:uiPriority w:val="0"/>
    <w:pPr>
      <w:autoSpaceDE w:val="0"/>
      <w:autoSpaceDN w:val="0"/>
      <w:adjustRightInd w:val="0"/>
      <w:jc w:val="left"/>
    </w:pPr>
    <w:rPr>
      <w:kern w:val="0"/>
      <w:sz w:val="24"/>
      <w:szCs w:val="20"/>
    </w:rPr>
  </w:style>
  <w:style w:type="character" w:customStyle="1" w:styleId="35">
    <w:name w:val="样式2 Char"/>
    <w:basedOn w:val="36"/>
    <w:link w:val="28"/>
    <w:qFormat/>
    <w:uiPriority w:val="0"/>
    <w:rPr>
      <w:rFonts w:ascii="Arial" w:hAnsi="Arial"/>
      <w:color w:val="000000"/>
      <w:sz w:val="28"/>
      <w:szCs w:val="24"/>
    </w:rPr>
  </w:style>
  <w:style w:type="character" w:customStyle="1" w:styleId="36">
    <w:name w:val="标题 6 Char"/>
    <w:basedOn w:val="22"/>
    <w:link w:val="4"/>
    <w:autoRedefine/>
    <w:qFormat/>
    <w:uiPriority w:val="0"/>
    <w:rPr>
      <w:rFonts w:ascii="Arial" w:hAnsi="Arial"/>
      <w:b/>
      <w:bCs/>
      <w:sz w:val="32"/>
      <w:szCs w:val="24"/>
    </w:rPr>
  </w:style>
  <w:style w:type="paragraph" w:customStyle="1" w:styleId="37">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8">
    <w:name w:val="批注框文本 Char"/>
    <w:basedOn w:val="22"/>
    <w:link w:val="11"/>
    <w:autoRedefine/>
    <w:qFormat/>
    <w:uiPriority w:val="0"/>
    <w:rPr>
      <w:kern w:val="2"/>
      <w:sz w:val="18"/>
      <w:szCs w:val="18"/>
    </w:rPr>
  </w:style>
  <w:style w:type="paragraph" w:customStyle="1" w:styleId="39">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0">
    <w:name w:val="列出段落1"/>
    <w:basedOn w:val="1"/>
    <w:autoRedefine/>
    <w:qFormat/>
    <w:uiPriority w:val="34"/>
    <w:pPr>
      <w:ind w:firstLine="420" w:firstLineChars="200"/>
    </w:pPr>
    <w:rPr>
      <w:szCs w:val="22"/>
    </w:rPr>
  </w:style>
  <w:style w:type="paragraph" w:customStyle="1" w:styleId="41">
    <w:name w:val="列出段落2"/>
    <w:basedOn w:val="1"/>
    <w:autoRedefine/>
    <w:unhideWhenUsed/>
    <w:qFormat/>
    <w:uiPriority w:val="99"/>
    <w:pPr>
      <w:ind w:firstLine="420" w:firstLineChars="200"/>
    </w:pPr>
  </w:style>
  <w:style w:type="character" w:customStyle="1" w:styleId="42">
    <w:name w:val="标题 Char"/>
    <w:link w:val="18"/>
    <w:autoRedefine/>
    <w:qFormat/>
    <w:uiPriority w:val="0"/>
    <w:rPr>
      <w:rFonts w:ascii="Arial" w:hAnsi="Arial" w:cs="Arial"/>
      <w:b/>
      <w:bCs/>
      <w:kern w:val="2"/>
      <w:sz w:val="32"/>
      <w:szCs w:val="32"/>
    </w:rPr>
  </w:style>
  <w:style w:type="paragraph" w:customStyle="1" w:styleId="43">
    <w:name w:val="列出段落3"/>
    <w:basedOn w:val="1"/>
    <w:unhideWhenUsed/>
    <w:qFormat/>
    <w:uiPriority w:val="99"/>
    <w:pPr>
      <w:ind w:firstLine="420" w:firstLineChars="200"/>
    </w:pPr>
  </w:style>
  <w:style w:type="paragraph" w:customStyle="1" w:styleId="44">
    <w:name w:val="样式1"/>
    <w:basedOn w:val="1"/>
    <w:autoRedefine/>
    <w:qFormat/>
    <w:uiPriority w:val="0"/>
    <w:pPr>
      <w:tabs>
        <w:tab w:val="left" w:pos="420"/>
      </w:tabs>
      <w:adjustRightInd w:val="0"/>
      <w:ind w:left="420" w:hanging="420"/>
      <w:textAlignment w:val="baseline"/>
    </w:pPr>
    <w:rPr>
      <w:rFonts w:ascii="宋体" w:hAnsi="宋体"/>
      <w:kern w:val="0"/>
      <w:szCs w:val="21"/>
    </w:rPr>
  </w:style>
  <w:style w:type="paragraph" w:styleId="45">
    <w:name w:val="List Paragraph"/>
    <w:basedOn w:val="1"/>
    <w:link w:val="51"/>
    <w:unhideWhenUsed/>
    <w:qFormat/>
    <w:uiPriority w:val="34"/>
    <w:pPr>
      <w:ind w:firstLine="420" w:firstLineChars="200"/>
    </w:pPr>
    <w:rPr>
      <w:rFonts w:ascii="Times New Roman" w:hAnsi="Times New Roman" w:eastAsia="宋体" w:cs="Times New Roman"/>
    </w:rPr>
  </w:style>
  <w:style w:type="paragraph" w:customStyle="1" w:styleId="46">
    <w:name w:val="样式 宋体 五号 行距: 单倍行距"/>
    <w:basedOn w:val="1"/>
    <w:autoRedefine/>
    <w:qFormat/>
    <w:uiPriority w:val="0"/>
    <w:pPr>
      <w:adjustRightInd w:val="0"/>
      <w:jc w:val="left"/>
      <w:textAlignment w:val="baseline"/>
    </w:pPr>
    <w:rPr>
      <w:rFonts w:ascii="宋体" w:hAnsi="宋体" w:eastAsia="宋体" w:cs="宋体"/>
      <w:kern w:val="0"/>
      <w:szCs w:val="20"/>
    </w:rPr>
  </w:style>
  <w:style w:type="character" w:customStyle="1" w:styleId="47">
    <w:name w:val="标题 1 Char"/>
    <w:basedOn w:val="22"/>
    <w:link w:val="2"/>
    <w:autoRedefine/>
    <w:qFormat/>
    <w:uiPriority w:val="0"/>
    <w:rPr>
      <w:b/>
      <w:bCs/>
      <w:kern w:val="44"/>
      <w:sz w:val="44"/>
      <w:szCs w:val="44"/>
    </w:rPr>
  </w:style>
  <w:style w:type="character" w:customStyle="1" w:styleId="48">
    <w:name w:val="标题 2 Char"/>
    <w:basedOn w:val="22"/>
    <w:link w:val="3"/>
    <w:semiHidden/>
    <w:qFormat/>
    <w:uiPriority w:val="0"/>
    <w:rPr>
      <w:rFonts w:asciiTheme="majorHAnsi" w:hAnsiTheme="majorHAnsi" w:eastAsiaTheme="majorEastAsia" w:cstheme="majorBidi"/>
      <w:b/>
      <w:bCs/>
      <w:kern w:val="2"/>
      <w:sz w:val="32"/>
      <w:szCs w:val="32"/>
    </w:rPr>
  </w:style>
  <w:style w:type="character" w:customStyle="1" w:styleId="49">
    <w:name w:val="apple-converted-space"/>
    <w:basedOn w:val="22"/>
    <w:autoRedefine/>
    <w:qFormat/>
    <w:uiPriority w:val="0"/>
    <w:rPr>
      <w:rFonts w:cs="Times New Roman"/>
    </w:rPr>
  </w:style>
  <w:style w:type="character" w:customStyle="1" w:styleId="50">
    <w:name w:val="纯文本 Char"/>
    <w:link w:val="10"/>
    <w:autoRedefine/>
    <w:qFormat/>
    <w:uiPriority w:val="0"/>
    <w:rPr>
      <w:rFonts w:ascii="宋体" w:hAnsi="Courier New" w:eastAsia="Times New Roman"/>
      <w:sz w:val="21"/>
      <w:szCs w:val="21"/>
      <w:lang w:val="zh-CN"/>
    </w:rPr>
  </w:style>
  <w:style w:type="character" w:customStyle="1" w:styleId="51">
    <w:name w:val="列出段落 Char"/>
    <w:link w:val="45"/>
    <w:qFormat/>
    <w:uiPriority w:val="34"/>
    <w:rPr>
      <w:rFonts w:ascii="Times New Roman" w:hAnsi="Times New Roman" w:eastAsia="宋体" w:cs="Times New Roman"/>
      <w:kern w:val="2"/>
      <w:sz w:val="21"/>
      <w:szCs w:val="24"/>
    </w:rPr>
  </w:style>
  <w:style w:type="paragraph" w:customStyle="1" w:styleId="52">
    <w:name w:val="列出段落4"/>
    <w:basedOn w:val="1"/>
    <w:autoRedefine/>
    <w:qFormat/>
    <w:uiPriority w:val="0"/>
    <w:pPr>
      <w:ind w:firstLine="420" w:firstLineChars="200"/>
    </w:pPr>
    <w:rPr>
      <w:rFonts w:ascii="Calibri" w:hAnsi="Calibri" w:eastAsia="宋体" w:cs="Times New Roman"/>
      <w:szCs w:val="22"/>
    </w:rPr>
  </w:style>
  <w:style w:type="character" w:customStyle="1" w:styleId="53">
    <w:name w:val="批注文字 Char"/>
    <w:basedOn w:val="22"/>
    <w:link w:val="6"/>
    <w:autoRedefine/>
    <w:semiHidden/>
    <w:qFormat/>
    <w:uiPriority w:val="0"/>
    <w:rPr>
      <w:kern w:val="2"/>
      <w:sz w:val="21"/>
      <w:szCs w:val="24"/>
    </w:rPr>
  </w:style>
  <w:style w:type="character" w:customStyle="1" w:styleId="54">
    <w:name w:val="批注主题 Char"/>
    <w:basedOn w:val="53"/>
    <w:link w:val="19"/>
    <w:semiHidden/>
    <w:qFormat/>
    <w:uiPriority w:val="0"/>
    <w:rPr>
      <w:b/>
      <w:bCs/>
      <w:kern w:val="2"/>
      <w:sz w:val="21"/>
      <w:szCs w:val="24"/>
    </w:rPr>
  </w:style>
  <w:style w:type="paragraph" w:customStyle="1" w:styleId="55">
    <w:name w:val="列表段落1"/>
    <w:basedOn w:val="1"/>
    <w:autoRedefine/>
    <w:unhideWhenUsed/>
    <w:qFormat/>
    <w:uiPriority w:val="34"/>
    <w:pPr>
      <w:ind w:firstLine="420" w:firstLineChars="200"/>
    </w:pPr>
    <w:rPr>
      <w:rFonts w:ascii="Times New Roman" w:hAnsi="Times New Roman" w:eastAsia="宋体" w:cs="Times New Roman"/>
    </w:rPr>
  </w:style>
  <w:style w:type="character" w:customStyle="1" w:styleId="56">
    <w:name w:val="页脚 Char"/>
    <w:basedOn w:val="22"/>
    <w:link w:val="12"/>
    <w:autoRedefine/>
    <w:qFormat/>
    <w:uiPriority w:val="99"/>
    <w:rPr>
      <w:kern w:val="2"/>
      <w:sz w:val="18"/>
    </w:rPr>
  </w:style>
  <w:style w:type="paragraph" w:customStyle="1" w:styleId="57">
    <w:name w:val="Table Text"/>
    <w:basedOn w:val="1"/>
    <w:semiHidden/>
    <w:qFormat/>
    <w:uiPriority w:val="0"/>
    <w:rPr>
      <w:rFonts w:ascii="宋体" w:hAnsi="宋体" w:eastAsia="宋体" w:cs="宋体"/>
      <w:sz w:val="24"/>
      <w:lang w:eastAsia="en-US"/>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彩色列表 - 着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Ignition</Company>
  <Pages>30</Pages>
  <Words>15849</Words>
  <Characters>16480</Characters>
  <Lines>140</Lines>
  <Paragraphs>39</Paragraphs>
  <TotalTime>11</TotalTime>
  <ScaleCrop>false</ScaleCrop>
  <LinksUpToDate>false</LinksUpToDate>
  <CharactersWithSpaces>17289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2018-11-21T12:24:00Z</dcterms:created>
  <dc:creator>dell</dc:creator>
  <cp:lastModifiedBy>蔷薇</cp:lastModifiedBy>
  <cp:lastPrinted>2024-09-19T14:35:00Z</cp:lastPrinted>
  <dcterms:modified xsi:type="dcterms:W3CDTF">2024-09-23T03:15:13Z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98BAA86AAA6144B9A82BA877063EF6DD_13</vt:lpwstr>
  </property>
</Properties>
</file>