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9" w:line="221" w:lineRule="auto"/>
        <w:jc w:val="center"/>
        <w:outlineLvl w:val="0"/>
        <w:rPr>
          <w:rFonts w:hint="eastAsia" w:ascii="黑体" w:hAnsi="黑体" w:eastAsia="黑体" w:cs="黑体"/>
          <w:spacing w:val="-2"/>
          <w:sz w:val="24"/>
          <w:szCs w:val="24"/>
          <w:highlight w:val="none"/>
          <w:lang w:eastAsia="zh-CN"/>
        </w:rPr>
      </w:pPr>
      <w:r>
        <w:rPr>
          <w:rFonts w:hint="eastAsia" w:ascii="黑体" w:hAnsi="黑体" w:eastAsia="黑体" w:cs="黑体"/>
          <w:spacing w:val="-2"/>
          <w:sz w:val="24"/>
          <w:szCs w:val="24"/>
          <w:highlight w:val="none"/>
          <w:lang w:eastAsia="zh-CN"/>
        </w:rPr>
        <w:t>杭州市地铁教育科技有限公司2025-2026年布草洗涤服务框架采购项目</w:t>
      </w:r>
    </w:p>
    <w:p>
      <w:pPr>
        <w:spacing w:before="299" w:line="221" w:lineRule="auto"/>
        <w:ind w:firstLine="3540" w:firstLineChars="1500"/>
        <w:jc w:val="both"/>
        <w:outlineLvl w:val="0"/>
        <w:rPr>
          <w:rFonts w:hint="eastAsia" w:ascii="黑体" w:hAnsi="黑体" w:eastAsia="黑体" w:cs="黑体"/>
          <w:sz w:val="24"/>
          <w:szCs w:val="24"/>
          <w:highlight w:val="none"/>
          <w:lang w:eastAsia="zh-CN"/>
        </w:rPr>
      </w:pPr>
      <w:r>
        <w:rPr>
          <w:rFonts w:ascii="黑体" w:hAnsi="黑体" w:eastAsia="黑体" w:cs="黑体"/>
          <w:spacing w:val="-2"/>
          <w:sz w:val="24"/>
          <w:szCs w:val="24"/>
          <w:highlight w:val="none"/>
          <w:lang w:eastAsia="zh-CN"/>
        </w:rPr>
        <w:t>用户需求书</w:t>
      </w:r>
    </w:p>
    <w:p>
      <w:pPr>
        <w:spacing w:before="301" w:line="220" w:lineRule="auto"/>
        <w:ind w:left="25"/>
        <w:rPr>
          <w:rFonts w:hint="eastAsia" w:ascii="宋体" w:hAnsi="宋体" w:eastAsia="宋体" w:cs="宋体"/>
          <w:b/>
          <w:bCs/>
          <w:sz w:val="24"/>
          <w:szCs w:val="24"/>
          <w:highlight w:val="none"/>
          <w:lang w:eastAsia="zh-CN"/>
        </w:rPr>
      </w:pPr>
      <w:r>
        <w:rPr>
          <w:rFonts w:ascii="宋体" w:hAnsi="宋体" w:eastAsia="宋体" w:cs="宋体"/>
          <w:b/>
          <w:bCs/>
          <w:spacing w:val="-3"/>
          <w:sz w:val="24"/>
          <w:szCs w:val="24"/>
          <w:highlight w:val="none"/>
          <w:lang w:eastAsia="zh-CN"/>
        </w:rPr>
        <w:t>一、项目名称</w:t>
      </w:r>
    </w:p>
    <w:p>
      <w:pPr>
        <w:keepNext w:val="0"/>
        <w:keepLines w:val="0"/>
        <w:pageBreakBefore w:val="0"/>
        <w:widowControl/>
        <w:kinsoku w:val="0"/>
        <w:wordWrap/>
        <w:overflowPunct/>
        <w:topLinePunct w:val="0"/>
        <w:autoSpaceDE w:val="0"/>
        <w:autoSpaceDN w:val="0"/>
        <w:bidi w:val="0"/>
        <w:adjustRightInd w:val="0"/>
        <w:snapToGrid w:val="0"/>
        <w:spacing w:before="179" w:line="303" w:lineRule="auto"/>
        <w:ind w:firstLine="480" w:firstLineChars="200"/>
        <w:textAlignment w:val="baseline"/>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杭州市地铁教育科技有限公司2025-2026年布草洗涤服务框架采购项目。</w:t>
      </w:r>
    </w:p>
    <w:p>
      <w:pPr>
        <w:spacing w:line="360" w:lineRule="auto"/>
        <w:rPr>
          <w:rFonts w:ascii="宋体" w:hAnsi="宋体" w:cs="宋体"/>
          <w:b/>
          <w:sz w:val="24"/>
          <w:highlight w:val="none"/>
          <w:lang w:eastAsia="zh-CN"/>
        </w:rPr>
      </w:pPr>
      <w:r>
        <w:rPr>
          <w:rFonts w:hint="eastAsia" w:ascii="宋体" w:hAnsi="宋体" w:eastAsia="宋体" w:cs="宋体"/>
          <w:b/>
          <w:sz w:val="24"/>
          <w:highlight w:val="none"/>
          <w:lang w:eastAsia="zh-CN"/>
        </w:rPr>
        <w:t>二、</w:t>
      </w:r>
      <w:r>
        <w:rPr>
          <w:rFonts w:hint="eastAsia" w:ascii="宋体" w:hAnsi="宋体" w:cs="宋体"/>
          <w:b/>
          <w:sz w:val="24"/>
          <w:highlight w:val="none"/>
          <w:lang w:eastAsia="zh-CN"/>
        </w:rPr>
        <w:t>服务</w:t>
      </w:r>
      <w:r>
        <w:rPr>
          <w:rFonts w:hint="eastAsia" w:ascii="宋体" w:hAnsi="宋体" w:cs="宋体"/>
          <w:b/>
          <w:sz w:val="24"/>
          <w:highlight w:val="none"/>
          <w:lang w:val="en-US" w:eastAsia="zh-CN"/>
        </w:rPr>
        <w:t>范围</w:t>
      </w:r>
      <w:r>
        <w:rPr>
          <w:rFonts w:hint="eastAsia" w:ascii="宋体" w:hAnsi="宋体" w:cs="宋体"/>
          <w:b/>
          <w:sz w:val="24"/>
          <w:highlight w:val="none"/>
          <w:lang w:eastAsia="zh-CN"/>
        </w:rPr>
        <w:t>内容</w:t>
      </w:r>
    </w:p>
    <w:p>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80" w:firstLineChars="200"/>
        <w:textAlignment w:val="baseline"/>
        <w:rPr>
          <w:rFonts w:ascii="宋体" w:hAnsi="宋体" w:eastAsia="宋体" w:cs="宋体"/>
          <w:snapToGrid w:val="0"/>
          <w:color w:val="000000"/>
          <w:sz w:val="24"/>
          <w:szCs w:val="24"/>
          <w:highlight w:val="none"/>
          <w:lang w:val="zh-CN" w:eastAsia="zh-CN" w:bidi="ar-SA"/>
        </w:rPr>
      </w:pPr>
      <w:bookmarkStart w:id="0" w:name="_Toc480792103"/>
      <w:bookmarkStart w:id="1" w:name="_Toc480818542"/>
      <w:r>
        <w:rPr>
          <w:rFonts w:hint="eastAsia" w:ascii="宋体" w:hAnsi="宋体" w:eastAsia="宋体" w:cs="宋体"/>
          <w:snapToGrid w:val="0"/>
          <w:color w:val="000000"/>
          <w:sz w:val="24"/>
          <w:szCs w:val="24"/>
          <w:highlight w:val="none"/>
          <w:lang w:val="en-US" w:eastAsia="zh-CN" w:bidi="ar-SA"/>
        </w:rPr>
        <w:t>2.1</w:t>
      </w:r>
      <w:r>
        <w:rPr>
          <w:rFonts w:hint="eastAsia" w:ascii="宋体" w:hAnsi="宋体" w:eastAsia="宋体" w:cs="宋体"/>
          <w:snapToGrid w:val="0"/>
          <w:color w:val="000000"/>
          <w:sz w:val="24"/>
          <w:szCs w:val="24"/>
          <w:highlight w:val="none"/>
          <w:lang w:val="zh-CN" w:eastAsia="zh-CN" w:bidi="ar-SA"/>
        </w:rPr>
        <w:t>服务范围</w:t>
      </w:r>
      <w:r>
        <w:rPr>
          <w:rFonts w:hint="eastAsia" w:ascii="宋体" w:hAnsi="宋体" w:eastAsia="宋体" w:cs="宋体"/>
          <w:snapToGrid w:val="0"/>
          <w:color w:val="000000"/>
          <w:sz w:val="24"/>
          <w:szCs w:val="24"/>
          <w:highlight w:val="none"/>
          <w:lang w:val="en-US" w:eastAsia="zh-CN" w:bidi="ar-SA"/>
        </w:rPr>
        <w:t>及地址</w:t>
      </w:r>
      <w:r>
        <w:rPr>
          <w:rFonts w:hint="eastAsia" w:ascii="宋体" w:hAnsi="宋体" w:eastAsia="宋体" w:cs="宋体"/>
          <w:snapToGrid w:val="0"/>
          <w:color w:val="000000"/>
          <w:sz w:val="24"/>
          <w:szCs w:val="24"/>
          <w:highlight w:val="none"/>
          <w:lang w:val="zh-CN" w:eastAsia="zh-CN" w:bidi="ar-SA"/>
        </w:rPr>
        <w:t>：</w:t>
      </w:r>
      <w:r>
        <w:rPr>
          <w:rFonts w:hint="eastAsia" w:ascii="宋体" w:hAnsi="宋体" w:eastAsia="宋体" w:cs="宋体"/>
          <w:snapToGrid w:val="0"/>
          <w:color w:val="000000"/>
          <w:sz w:val="24"/>
          <w:szCs w:val="24"/>
          <w:highlight w:val="none"/>
          <w:lang w:val="en-US" w:eastAsia="zh-CN" w:bidi="ar-SA"/>
        </w:rPr>
        <w:t>杭州地铁</w:t>
      </w:r>
      <w:r>
        <w:rPr>
          <w:rFonts w:hint="eastAsia" w:ascii="宋体" w:hAnsi="宋体" w:eastAsia="宋体" w:cs="宋体"/>
          <w:snapToGrid w:val="0"/>
          <w:color w:val="000000"/>
          <w:sz w:val="24"/>
          <w:szCs w:val="24"/>
          <w:highlight w:val="none"/>
          <w:lang w:val="zh-CN" w:eastAsia="zh-CN" w:bidi="ar-SA"/>
        </w:rPr>
        <w:t>实训基地</w:t>
      </w:r>
      <w:r>
        <w:rPr>
          <w:rFonts w:hint="eastAsia" w:ascii="宋体" w:hAnsi="宋体" w:eastAsia="宋体" w:cs="宋体"/>
          <w:snapToGrid w:val="0"/>
          <w:color w:val="000000"/>
          <w:sz w:val="24"/>
          <w:szCs w:val="24"/>
          <w:highlight w:val="none"/>
          <w:lang w:val="en-US" w:eastAsia="zh-CN" w:bidi="ar-SA"/>
        </w:rPr>
        <w:t>及司机公寓</w:t>
      </w:r>
      <w:r>
        <w:rPr>
          <w:rFonts w:ascii="宋体" w:hAnsi="宋体" w:eastAsia="宋体" w:cs="宋体"/>
          <w:snapToGrid w:val="0"/>
          <w:color w:val="000000"/>
          <w:sz w:val="24"/>
          <w:szCs w:val="24"/>
          <w:highlight w:val="none"/>
          <w:lang w:val="zh-CN" w:eastAsia="zh-CN" w:bidi="ar-SA"/>
        </w:rPr>
        <w:t>等管辖范围</w:t>
      </w:r>
      <w:r>
        <w:rPr>
          <w:rFonts w:hint="eastAsia" w:ascii="宋体" w:hAnsi="宋体" w:eastAsia="宋体" w:cs="宋体"/>
          <w:snapToGrid w:val="0"/>
          <w:color w:val="000000"/>
          <w:sz w:val="24"/>
          <w:szCs w:val="24"/>
          <w:highlight w:val="none"/>
          <w:lang w:val="zh-CN" w:eastAsia="zh-CN" w:bidi="ar-SA"/>
        </w:rPr>
        <w:t>。</w:t>
      </w:r>
      <w:r>
        <w:rPr>
          <w:rFonts w:hint="eastAsia" w:ascii="宋体" w:hAnsi="宋体" w:eastAsia="宋体" w:cs="宋体"/>
          <w:snapToGrid w:val="0"/>
          <w:color w:val="000000"/>
          <w:sz w:val="24"/>
          <w:szCs w:val="24"/>
          <w:highlight w:val="none"/>
          <w:lang w:val="en-US" w:eastAsia="zh-CN" w:bidi="ar-SA"/>
        </w:rPr>
        <w:t>地址：杭州市余杭区余杭塘路1160号</w:t>
      </w:r>
      <w:r>
        <w:rPr>
          <w:rFonts w:ascii="宋体" w:hAnsi="宋体" w:eastAsia="宋体" w:cs="宋体"/>
          <w:snapToGrid w:val="0"/>
          <w:color w:val="000000"/>
          <w:sz w:val="24"/>
          <w:szCs w:val="24"/>
          <w:highlight w:val="none"/>
          <w:lang w:val="zh-CN"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179" w:line="303" w:lineRule="auto"/>
        <w:ind w:firstLine="480" w:firstLineChars="200"/>
        <w:textAlignment w:val="baseline"/>
        <w:rPr>
          <w:rFonts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2.2服务内容</w:t>
      </w:r>
    </w:p>
    <w:p>
      <w:pPr>
        <w:keepNext w:val="0"/>
        <w:keepLines w:val="0"/>
        <w:pageBreakBefore w:val="0"/>
        <w:widowControl/>
        <w:kinsoku w:val="0"/>
        <w:wordWrap/>
        <w:overflowPunct/>
        <w:topLinePunct w:val="0"/>
        <w:autoSpaceDE w:val="0"/>
        <w:autoSpaceDN w:val="0"/>
        <w:bidi w:val="0"/>
        <w:adjustRightInd w:val="0"/>
        <w:snapToGrid w:val="0"/>
        <w:spacing w:before="179" w:line="303" w:lineRule="auto"/>
        <w:ind w:firstLine="480" w:firstLineChars="200"/>
        <w:textAlignment w:val="baseline"/>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司机公寓及会议室的布草类物品洗涤，具体洗涤内容</w:t>
      </w:r>
      <w:r>
        <w:rPr>
          <w:rFonts w:ascii="宋体" w:hAnsi="宋体" w:eastAsia="宋体" w:cs="宋体"/>
          <w:snapToGrid w:val="0"/>
          <w:color w:val="000000"/>
          <w:sz w:val="24"/>
          <w:szCs w:val="24"/>
          <w:highlight w:val="none"/>
          <w:lang w:val="en-US" w:eastAsia="zh-CN" w:bidi="ar-SA"/>
        </w:rPr>
        <w:t>包括但不限于下表中所列项目</w:t>
      </w:r>
      <w:r>
        <w:rPr>
          <w:rFonts w:hint="eastAsia" w:ascii="宋体" w:hAnsi="宋体" w:eastAsia="宋体" w:cs="宋体"/>
          <w:snapToGrid w:val="0"/>
          <w:color w:val="000000"/>
          <w:sz w:val="24"/>
          <w:szCs w:val="24"/>
          <w:highlight w:val="none"/>
          <w:lang w:val="en-US" w:eastAsia="zh-CN" w:bidi="ar-SA"/>
        </w:rPr>
        <w:t>：</w:t>
      </w:r>
    </w:p>
    <w:tbl>
      <w:tblPr>
        <w:tblStyle w:val="10"/>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2379"/>
        <w:gridCol w:w="2388"/>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类别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内容</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2025年预估数量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布草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Arial" w:cs="Arial"/>
                <w:snapToGrid w:val="0"/>
                <w:color w:val="000000"/>
                <w:sz w:val="22"/>
                <w:szCs w:val="22"/>
                <w:highlight w:val="none"/>
                <w:lang w:val="en-US" w:eastAsia="en-US" w:bidi="ar-SA"/>
              </w:rPr>
            </w:pPr>
            <w:r>
              <w:rPr>
                <w:rFonts w:hint="eastAsia" w:ascii="宋体" w:hAnsi="宋体" w:eastAsia="宋体" w:cs="宋体"/>
                <w:i w:val="0"/>
                <w:iCs w:val="0"/>
                <w:color w:val="000000"/>
                <w:kern w:val="0"/>
                <w:sz w:val="22"/>
                <w:szCs w:val="22"/>
                <w:highlight w:val="none"/>
                <w:u w:val="none"/>
                <w:lang w:val="en-US" w:eastAsia="zh-CN" w:bidi="ar"/>
              </w:rPr>
              <w:t>床单（</w:t>
            </w:r>
            <w:r>
              <w:rPr>
                <w:rFonts w:hint="default" w:ascii="Times New Roman" w:hAnsi="Times New Roman" w:eastAsia="宋体" w:cs="Times New Roman"/>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米</w:t>
            </w:r>
            <w:r>
              <w:rPr>
                <w:rFonts w:hint="default" w:ascii="Times New Roman" w:hAnsi="Times New Roman" w:eastAsia="宋体" w:cs="Times New Roman"/>
                <w:i w:val="0"/>
                <w:iCs w:val="0"/>
                <w:color w:val="000000"/>
                <w:kern w:val="0"/>
                <w:sz w:val="22"/>
                <w:szCs w:val="22"/>
                <w:highlight w:val="none"/>
                <w:u w:val="none"/>
                <w:lang w:val="en-US" w:eastAsia="zh-CN" w:bidi="ar"/>
              </w:rPr>
              <w:t>*2.2</w:t>
            </w:r>
            <w:r>
              <w:rPr>
                <w:rFonts w:hint="eastAsia" w:ascii="宋体" w:hAnsi="宋体" w:eastAsia="宋体" w:cs="宋体"/>
                <w:i w:val="0"/>
                <w:iCs w:val="0"/>
                <w:color w:val="000000"/>
                <w:kern w:val="0"/>
                <w:sz w:val="22"/>
                <w:szCs w:val="22"/>
                <w:highlight w:val="none"/>
                <w:u w:val="none"/>
                <w:lang w:val="en-US" w:eastAsia="zh-CN" w:bidi="ar"/>
              </w:rPr>
              <w:t>米</w:t>
            </w:r>
            <w:r>
              <w:rPr>
                <w:rFonts w:hint="default" w:ascii="Times New Roman" w:hAnsi="Times New Roman" w:eastAsia="宋体" w:cs="Times New Roman"/>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米</w:t>
            </w:r>
            <w:r>
              <w:rPr>
                <w:rFonts w:hint="default" w:ascii="Times New Roman" w:hAnsi="Times New Roman" w:eastAsia="宋体" w:cs="Times New Roman"/>
                <w:i w:val="0"/>
                <w:iCs w:val="0"/>
                <w:color w:val="000000"/>
                <w:kern w:val="0"/>
                <w:sz w:val="22"/>
                <w:szCs w:val="22"/>
                <w:highlight w:val="none"/>
                <w:u w:val="none"/>
                <w:lang w:val="en-US" w:eastAsia="zh-CN" w:bidi="ar"/>
              </w:rPr>
              <w:t>*2.8</w:t>
            </w:r>
            <w:r>
              <w:rPr>
                <w:rFonts w:hint="eastAsia" w:ascii="宋体" w:hAnsi="宋体" w:eastAsia="宋体" w:cs="宋体"/>
                <w:i w:val="0"/>
                <w:iCs w:val="0"/>
                <w:color w:val="000000"/>
                <w:kern w:val="0"/>
                <w:sz w:val="22"/>
                <w:szCs w:val="22"/>
                <w:highlight w:val="none"/>
                <w:u w:val="none"/>
                <w:lang w:val="en-US" w:eastAsia="zh-CN" w:bidi="ar"/>
              </w:rPr>
              <w:t>）</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Arial" w:cs="Arial"/>
                <w:snapToGrid w:val="0"/>
                <w:color w:val="000000"/>
                <w:sz w:val="22"/>
                <w:szCs w:val="22"/>
                <w:highlight w:val="none"/>
                <w:lang w:val="en-US" w:eastAsia="en-US" w:bidi="ar-SA"/>
              </w:rPr>
            </w:pPr>
            <w:r>
              <w:rPr>
                <w:rFonts w:hint="eastAsia" w:ascii="宋体" w:hAnsi="宋体" w:eastAsia="宋体" w:cs="宋体"/>
                <w:i w:val="0"/>
                <w:iCs w:val="0"/>
                <w:color w:val="000000"/>
                <w:kern w:val="0"/>
                <w:sz w:val="22"/>
                <w:szCs w:val="22"/>
                <w:highlight w:val="none"/>
                <w:u w:val="none"/>
                <w:lang w:val="en-US" w:eastAsia="zh-CN" w:bidi="ar"/>
              </w:rPr>
              <w:t>被套（</w:t>
            </w:r>
            <w:r>
              <w:rPr>
                <w:rFonts w:hint="default" w:ascii="Times New Roman" w:hAnsi="Times New Roman" w:eastAsia="宋体" w:cs="Times New Roman"/>
                <w:i w:val="0"/>
                <w:iCs w:val="0"/>
                <w:color w:val="000000"/>
                <w:kern w:val="0"/>
                <w:sz w:val="22"/>
                <w:szCs w:val="22"/>
                <w:highlight w:val="none"/>
                <w:u w:val="none"/>
                <w:lang w:val="en-US" w:eastAsia="zh-CN" w:bidi="ar"/>
              </w:rPr>
              <w:t>2.47</w:t>
            </w:r>
            <w:r>
              <w:rPr>
                <w:rFonts w:hint="eastAsia" w:ascii="宋体" w:hAnsi="宋体" w:eastAsia="宋体" w:cs="宋体"/>
                <w:i w:val="0"/>
                <w:iCs w:val="0"/>
                <w:color w:val="000000"/>
                <w:kern w:val="0"/>
                <w:sz w:val="22"/>
                <w:szCs w:val="22"/>
                <w:highlight w:val="none"/>
                <w:u w:val="none"/>
                <w:lang w:val="en-US" w:eastAsia="zh-CN" w:bidi="ar"/>
              </w:rPr>
              <w:t>米</w:t>
            </w:r>
            <w:r>
              <w:rPr>
                <w:rFonts w:hint="default" w:ascii="Times New Roman" w:hAnsi="Times New Roman" w:eastAsia="宋体" w:cs="Times New Roman"/>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米</w:t>
            </w:r>
            <w:r>
              <w:rPr>
                <w:rFonts w:hint="default" w:ascii="Times New Roman" w:hAnsi="Times New Roman" w:eastAsia="宋体" w:cs="Times New Roman"/>
                <w:i w:val="0"/>
                <w:iCs w:val="0"/>
                <w:color w:val="000000"/>
                <w:kern w:val="0"/>
                <w:sz w:val="22"/>
                <w:szCs w:val="22"/>
                <w:highlight w:val="none"/>
                <w:u w:val="none"/>
                <w:lang w:val="en-US" w:eastAsia="zh-CN" w:bidi="ar"/>
              </w:rPr>
              <w:t>-2.47</w:t>
            </w:r>
            <w:r>
              <w:rPr>
                <w:rFonts w:hint="eastAsia" w:ascii="宋体" w:hAnsi="宋体" w:eastAsia="宋体" w:cs="宋体"/>
                <w:i w:val="0"/>
                <w:iCs w:val="0"/>
                <w:color w:val="000000"/>
                <w:kern w:val="0"/>
                <w:sz w:val="22"/>
                <w:szCs w:val="22"/>
                <w:highlight w:val="none"/>
                <w:u w:val="none"/>
                <w:lang w:val="en-US" w:eastAsia="zh-CN" w:bidi="ar"/>
              </w:rPr>
              <w:t>米</w:t>
            </w:r>
            <w:r>
              <w:rPr>
                <w:rFonts w:hint="default" w:ascii="Times New Roman" w:hAnsi="Times New Roman" w:eastAsia="宋体" w:cs="Times New Roman"/>
                <w:i w:val="0"/>
                <w:iCs w:val="0"/>
                <w:color w:val="000000"/>
                <w:kern w:val="0"/>
                <w:sz w:val="22"/>
                <w:szCs w:val="22"/>
                <w:highlight w:val="none"/>
                <w:u w:val="none"/>
                <w:lang w:val="en-US" w:eastAsia="zh-CN" w:bidi="ar"/>
              </w:rPr>
              <w:t>*2.</w:t>
            </w:r>
            <w:r>
              <w:rPr>
                <w:rFonts w:hint="eastAsia" w:ascii="Times New Roman" w:hAnsi="Times New Roman" w:eastAsia="宋体" w:cs="Times New Roman"/>
                <w:i w:val="0"/>
                <w:iCs w:val="0"/>
                <w:color w:val="000000"/>
                <w:kern w:val="0"/>
                <w:sz w:val="22"/>
                <w:szCs w:val="22"/>
                <w:highlight w:val="none"/>
                <w:u w:val="none"/>
                <w:lang w:val="en-US" w:eastAsia="zh-CN" w:bidi="ar"/>
              </w:rPr>
              <w:t>5</w:t>
            </w:r>
            <w:r>
              <w:rPr>
                <w:rFonts w:hint="eastAsia" w:ascii="宋体" w:hAnsi="宋体" w:eastAsia="宋体" w:cs="宋体"/>
                <w:i w:val="0"/>
                <w:iCs w:val="0"/>
                <w:color w:val="000000"/>
                <w:kern w:val="0"/>
                <w:sz w:val="22"/>
                <w:szCs w:val="22"/>
                <w:highlight w:val="none"/>
                <w:u w:val="none"/>
                <w:lang w:val="en-US" w:eastAsia="zh-CN" w:bidi="ar"/>
              </w:rPr>
              <w:t>米）</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枕套</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面巾</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浴巾</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地巾</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8220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方巾</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szCs w:val="21"/>
                <w:highlight w:val="none"/>
              </w:rPr>
              <w:t>件</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枕芯</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件</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highlight w:val="none"/>
                <w:u w:val="none"/>
                <w:lang w:val="en-US" w:eastAsia="zh-CN" w:bidi="ar"/>
              </w:rPr>
            </w:pPr>
            <w:r>
              <w:rPr>
                <w:rFonts w:hint="eastAsia" w:ascii="宋体" w:hAnsi="宋体" w:eastAsia="宋体" w:cs="宋体"/>
                <w:i w:val="0"/>
                <w:iCs w:val="0"/>
                <w:snapToGrid w:val="0"/>
                <w:color w:val="000000"/>
                <w:kern w:val="0"/>
                <w:sz w:val="24"/>
                <w:szCs w:val="24"/>
                <w:highlight w:val="none"/>
                <w:u w:val="none"/>
                <w:lang w:val="en-US" w:eastAsia="zh-CN" w:bidi="ar"/>
              </w:rPr>
              <w:t>5640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被芯</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ascii="宋体" w:hAnsi="宋体"/>
                <w:szCs w:val="21"/>
                <w:highlight w:val="none"/>
              </w:rPr>
              <w:t>条</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保护垫</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ascii="宋体" w:hAnsi="宋体"/>
                <w:szCs w:val="21"/>
                <w:highlight w:val="none"/>
              </w:rPr>
              <w:t>条</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桌台布（2.5-3米）</w:t>
            </w:r>
          </w:p>
        </w:tc>
        <w:tc>
          <w:tcPr>
            <w:tcW w:w="2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snapToGrid w:val="0"/>
                <w:color w:val="000000"/>
                <w:kern w:val="0"/>
                <w:sz w:val="24"/>
                <w:szCs w:val="24"/>
                <w:highlight w:val="none"/>
                <w:u w:val="none"/>
                <w:lang w:val="en-US" w:eastAsia="zh-CN" w:bidi="ar"/>
              </w:rPr>
              <w:t>720</w:t>
            </w:r>
          </w:p>
        </w:tc>
      </w:tr>
    </w:tbl>
    <w:p>
      <w:pPr>
        <w:keepNext w:val="0"/>
        <w:keepLines w:val="0"/>
        <w:pageBreakBefore w:val="0"/>
        <w:widowControl/>
        <w:kinsoku w:val="0"/>
        <w:wordWrap/>
        <w:overflowPunct/>
        <w:topLinePunct w:val="0"/>
        <w:autoSpaceDE w:val="0"/>
        <w:autoSpaceDN w:val="0"/>
        <w:bidi w:val="0"/>
        <w:adjustRightInd w:val="0"/>
        <w:snapToGrid w:val="0"/>
        <w:spacing w:before="179" w:line="303" w:lineRule="auto"/>
        <w:ind w:firstLine="480" w:firstLineChars="200"/>
        <w:textAlignment w:val="baseline"/>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注：1、上表中的数量均为预估数量，不作为结算依据，费用据实结算；</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79" w:line="303" w:lineRule="auto"/>
        <w:ind w:firstLine="960" w:firstLineChars="400"/>
        <w:textAlignment w:val="baseline"/>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上表中未列出的洗涤内容按照供应商实际门店单价和《投标报价表》中所报“折扣率”进行结算；</w:t>
      </w:r>
    </w:p>
    <w:bookmarkEnd w:id="0"/>
    <w:bookmarkEnd w:id="1"/>
    <w:p>
      <w:pPr>
        <w:spacing w:before="181" w:line="219" w:lineRule="auto"/>
        <w:rPr>
          <w:rFonts w:hint="eastAsia" w:ascii="宋体" w:hAnsi="宋体" w:eastAsia="宋体" w:cs="宋体"/>
          <w:b/>
          <w:bCs/>
          <w:spacing w:val="-2"/>
          <w:sz w:val="24"/>
          <w:szCs w:val="24"/>
          <w:highlight w:val="none"/>
          <w:lang w:eastAsia="zh-CN"/>
        </w:rPr>
      </w:pPr>
      <w:r>
        <w:rPr>
          <w:rFonts w:ascii="宋体" w:hAnsi="宋体" w:eastAsia="宋体" w:cs="宋体"/>
          <w:b/>
          <w:bCs/>
          <w:spacing w:val="-2"/>
          <w:sz w:val="24"/>
          <w:szCs w:val="24"/>
          <w:highlight w:val="none"/>
          <w:lang w:eastAsia="zh-CN"/>
        </w:rPr>
        <w:t>三、</w:t>
      </w:r>
      <w:r>
        <w:rPr>
          <w:rFonts w:hint="eastAsia" w:ascii="宋体" w:hAnsi="宋体" w:eastAsia="宋体" w:cs="宋体"/>
          <w:b/>
          <w:bCs/>
          <w:spacing w:val="-2"/>
          <w:sz w:val="24"/>
          <w:szCs w:val="24"/>
          <w:highlight w:val="none"/>
          <w:lang w:eastAsia="zh-CN"/>
        </w:rPr>
        <w:t>服务</w:t>
      </w:r>
      <w:r>
        <w:rPr>
          <w:rFonts w:ascii="宋体" w:hAnsi="宋体" w:eastAsia="宋体" w:cs="宋体"/>
          <w:b/>
          <w:bCs/>
          <w:spacing w:val="-2"/>
          <w:sz w:val="24"/>
          <w:szCs w:val="24"/>
          <w:highlight w:val="none"/>
          <w:lang w:eastAsia="zh-CN"/>
        </w:rPr>
        <w:t>要求</w:t>
      </w:r>
    </w:p>
    <w:p>
      <w:pPr>
        <w:snapToGrid w:val="0"/>
        <w:spacing w:line="360" w:lineRule="auto"/>
        <w:ind w:firstLine="480" w:firstLineChars="200"/>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en-US" w:bidi="zh-CN"/>
        </w:rPr>
        <w:t>3</w:t>
      </w:r>
      <w:r>
        <w:rPr>
          <w:rFonts w:hint="eastAsia" w:ascii="宋体" w:hAnsi="宋体" w:eastAsia="宋体" w:cs="宋体"/>
          <w:kern w:val="0"/>
          <w:sz w:val="24"/>
          <w:szCs w:val="24"/>
          <w:highlight w:val="none"/>
          <w:lang w:val="zh-CN" w:bidi="zh-CN"/>
        </w:rPr>
        <w:t>.1实施要求</w:t>
      </w:r>
    </w:p>
    <w:p>
      <w:pPr>
        <w:snapToGrid w:val="0"/>
        <w:spacing w:line="360" w:lineRule="auto"/>
        <w:ind w:firstLine="480" w:firstLineChars="200"/>
        <w:rPr>
          <w:rFonts w:hint="eastAsia" w:ascii="宋体" w:hAnsi="宋体" w:eastAsia="宋体" w:cs="宋体"/>
          <w:kern w:val="0"/>
          <w:sz w:val="24"/>
          <w:szCs w:val="24"/>
          <w:highlight w:val="none"/>
          <w:lang w:val="zh-CN" w:bidi="zh-CN"/>
        </w:rPr>
      </w:pPr>
      <w:r>
        <w:rPr>
          <w:rFonts w:hint="eastAsia" w:ascii="宋体" w:hAnsi="宋体" w:eastAsia="宋体" w:cs="宋体"/>
          <w:kern w:val="0"/>
          <w:sz w:val="24"/>
          <w:szCs w:val="24"/>
          <w:highlight w:val="none"/>
          <w:lang w:val="en-US" w:bidi="zh-CN"/>
        </w:rPr>
        <w:t>3</w:t>
      </w:r>
      <w:r>
        <w:rPr>
          <w:rFonts w:hint="eastAsia" w:ascii="宋体" w:hAnsi="宋体" w:eastAsia="宋体" w:cs="宋体"/>
          <w:kern w:val="0"/>
          <w:sz w:val="24"/>
          <w:szCs w:val="24"/>
          <w:highlight w:val="none"/>
          <w:lang w:val="zh-CN" w:bidi="zh-CN"/>
        </w:rPr>
        <w:t>.1.1供应商需派专人负责本项目对接工作，具体要求以采购人通知为准。</w:t>
      </w:r>
    </w:p>
    <w:p>
      <w:pPr>
        <w:snapToGrid w:val="0"/>
        <w:spacing w:line="360" w:lineRule="auto"/>
        <w:ind w:firstLine="480" w:firstLineChars="200"/>
        <w:rPr>
          <w:rFonts w:hint="default" w:ascii="宋体" w:hAnsi="宋体" w:eastAsia="宋体" w:cs="宋体"/>
          <w:kern w:val="0"/>
          <w:sz w:val="24"/>
          <w:szCs w:val="24"/>
          <w:highlight w:val="none"/>
          <w:lang w:val="en-US" w:bidi="zh-CN"/>
        </w:rPr>
      </w:pPr>
      <w:r>
        <w:rPr>
          <w:rFonts w:hint="eastAsia" w:ascii="宋体" w:hAnsi="宋体" w:eastAsia="宋体" w:cs="宋体"/>
          <w:kern w:val="0"/>
          <w:sz w:val="24"/>
          <w:szCs w:val="24"/>
          <w:highlight w:val="none"/>
          <w:lang w:val="en-US" w:bidi="zh-CN"/>
        </w:rPr>
        <w:t>3</w:t>
      </w:r>
      <w:r>
        <w:rPr>
          <w:rFonts w:hint="eastAsia" w:ascii="宋体" w:hAnsi="宋体" w:eastAsia="宋体" w:cs="宋体"/>
          <w:kern w:val="0"/>
          <w:sz w:val="24"/>
          <w:szCs w:val="24"/>
          <w:highlight w:val="none"/>
          <w:lang w:val="zh-CN" w:bidi="zh-CN"/>
        </w:rPr>
        <w:t>.1.2洗涤周期：供应商自取件之日起至完成洗涤及配送服务之日止，最长不得超过</w:t>
      </w:r>
      <w:r>
        <w:rPr>
          <w:rFonts w:hint="eastAsia" w:ascii="宋体" w:hAnsi="宋体" w:eastAsia="宋体" w:cs="宋体"/>
          <w:kern w:val="0"/>
          <w:sz w:val="24"/>
          <w:szCs w:val="24"/>
          <w:highlight w:val="none"/>
          <w:lang w:val="en-US" w:bidi="zh-CN"/>
        </w:rPr>
        <w:t>3</w:t>
      </w:r>
      <w:r>
        <w:rPr>
          <w:rFonts w:hint="eastAsia" w:ascii="宋体" w:hAnsi="宋体" w:eastAsia="宋体" w:cs="宋体"/>
          <w:kern w:val="0"/>
          <w:sz w:val="24"/>
          <w:szCs w:val="24"/>
          <w:highlight w:val="none"/>
          <w:lang w:bidi="zh-CN"/>
        </w:rPr>
        <w:t>个自然</w:t>
      </w:r>
      <w:r>
        <w:rPr>
          <w:rFonts w:hint="eastAsia" w:ascii="宋体" w:hAnsi="宋体" w:eastAsia="宋体" w:cs="宋体"/>
          <w:kern w:val="0"/>
          <w:sz w:val="24"/>
          <w:szCs w:val="24"/>
          <w:highlight w:val="none"/>
          <w:lang w:val="zh-CN" w:bidi="zh-CN"/>
        </w:rPr>
        <w:t>日。</w:t>
      </w:r>
    </w:p>
    <w:p>
      <w:pPr>
        <w:widowControl/>
        <w:snapToGrid w:val="0"/>
        <w:spacing w:line="360" w:lineRule="auto"/>
        <w:ind w:firstLine="480" w:firstLineChars="200"/>
        <w:rPr>
          <w:rFonts w:hint="eastAsia" w:ascii="宋体" w:hAnsi="宋体" w:eastAsia="宋体" w:cs="宋体"/>
          <w:snapToGrid w:val="0"/>
          <w:kern w:val="0"/>
          <w:sz w:val="24"/>
          <w:szCs w:val="24"/>
          <w:highlight w:val="none"/>
        </w:rPr>
      </w:pPr>
      <w:r>
        <w:rPr>
          <w:rFonts w:hint="eastAsia" w:ascii="宋体" w:hAnsi="宋体" w:eastAsia="宋体" w:cs="宋体"/>
          <w:kern w:val="0"/>
          <w:sz w:val="24"/>
          <w:szCs w:val="24"/>
          <w:highlight w:val="none"/>
          <w:lang w:val="en-US" w:bidi="zh-CN"/>
        </w:rPr>
        <w:t>3</w:t>
      </w:r>
      <w:r>
        <w:rPr>
          <w:rFonts w:hint="eastAsia" w:ascii="宋体" w:hAnsi="宋体" w:eastAsia="宋体" w:cs="宋体"/>
          <w:kern w:val="0"/>
          <w:sz w:val="24"/>
          <w:szCs w:val="24"/>
          <w:highlight w:val="none"/>
          <w:lang w:val="zh-CN" w:bidi="zh-CN"/>
        </w:rPr>
        <w:t>.1.3供应商</w:t>
      </w:r>
      <w:r>
        <w:rPr>
          <w:rFonts w:hint="eastAsia" w:ascii="宋体" w:hAnsi="宋体" w:eastAsia="宋体" w:cs="宋体"/>
          <w:snapToGrid w:val="0"/>
          <w:kern w:val="0"/>
          <w:sz w:val="24"/>
          <w:szCs w:val="24"/>
          <w:highlight w:val="none"/>
        </w:rPr>
        <w:t>调整清单外洗涤项目门店单价的，应在3个工作日内将调整后的门店单价清单（加盖公章）递交至</w:t>
      </w:r>
      <w:r>
        <w:rPr>
          <w:rFonts w:hint="eastAsia" w:ascii="宋体" w:hAnsi="宋体" w:eastAsia="宋体" w:cs="宋体"/>
          <w:snapToGrid w:val="0"/>
          <w:kern w:val="0"/>
          <w:sz w:val="24"/>
          <w:szCs w:val="24"/>
          <w:highlight w:val="none"/>
          <w:lang w:eastAsia="zh-CN"/>
        </w:rPr>
        <w:t>采购人</w:t>
      </w:r>
      <w:r>
        <w:rPr>
          <w:rFonts w:hint="eastAsia" w:ascii="宋体" w:hAnsi="宋体" w:eastAsia="宋体" w:cs="宋体"/>
          <w:snapToGrid w:val="0"/>
          <w:kern w:val="0"/>
          <w:sz w:val="24"/>
          <w:szCs w:val="24"/>
          <w:highlight w:val="none"/>
        </w:rPr>
        <w:t>处，一个服务年度仅可上调一次门店单价。</w:t>
      </w:r>
    </w:p>
    <w:p>
      <w:pPr>
        <w:numPr>
          <w:ilvl w:val="0"/>
          <w:numId w:val="2"/>
        </w:numPr>
        <w:spacing w:before="184" w:line="220" w:lineRule="auto"/>
        <w:ind w:left="0"/>
        <w:rPr>
          <w:rFonts w:hint="eastAsia" w:ascii="宋体" w:hAnsi="宋体" w:eastAsia="宋体" w:cs="宋体"/>
          <w:b/>
          <w:bCs/>
          <w:spacing w:val="-6"/>
          <w:sz w:val="24"/>
          <w:szCs w:val="24"/>
          <w:highlight w:val="none"/>
        </w:rPr>
      </w:pPr>
      <w:r>
        <w:rPr>
          <w:rFonts w:ascii="宋体" w:hAnsi="宋体" w:eastAsia="宋体" w:cs="宋体"/>
          <w:b/>
          <w:bCs/>
          <w:spacing w:val="-6"/>
          <w:sz w:val="24"/>
          <w:szCs w:val="24"/>
          <w:highlight w:val="none"/>
        </w:rPr>
        <w:t>质量保证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03" w:lineRule="auto"/>
        <w:ind w:firstLine="480" w:firstLineChars="200"/>
        <w:textAlignment w:val="baseline"/>
        <w:rPr>
          <w:rFonts w:hint="eastAsia" w:ascii="宋体" w:hAnsi="宋体" w:eastAsia="宋体" w:cs="宋体"/>
          <w:b/>
          <w:bCs/>
          <w:spacing w:val="-2"/>
          <w:sz w:val="24"/>
          <w:szCs w:val="24"/>
          <w:highlight w:val="none"/>
        </w:rPr>
      </w:pPr>
      <w:r>
        <w:rPr>
          <w:rFonts w:hint="eastAsia" w:ascii="宋体" w:hAnsi="宋体" w:eastAsia="宋体" w:cs="宋体"/>
          <w:kern w:val="0"/>
          <w:sz w:val="24"/>
          <w:szCs w:val="24"/>
          <w:highlight w:val="none"/>
        </w:rPr>
        <w:t>布草类物品洗涤质量须与门店规定的洗涤质量保持同一标准，洗涤后的布草须干燥、平整、折叠整齐，表面无污渍、无异味、不褪色、不混染、不变形，具体要求须符合国家、地方有关最新标准。</w:t>
      </w:r>
    </w:p>
    <w:p>
      <w:pPr>
        <w:spacing w:line="360" w:lineRule="auto"/>
        <w:rPr>
          <w:rFonts w:hint="eastAsia" w:ascii="宋体" w:hAnsi="宋体" w:eastAsia="宋体" w:cs="宋体"/>
          <w:sz w:val="24"/>
          <w:szCs w:val="24"/>
          <w:highlight w:val="none"/>
          <w:lang w:eastAsia="zh-CN"/>
        </w:rPr>
      </w:pPr>
      <w:r>
        <w:rPr>
          <w:rFonts w:hint="eastAsia" w:ascii="宋体" w:hAnsi="宋体" w:eastAsia="宋体" w:cs="宋体"/>
          <w:b/>
          <w:bCs/>
          <w:spacing w:val="-1"/>
          <w:sz w:val="24"/>
          <w:szCs w:val="24"/>
          <w:highlight w:val="none"/>
          <w:lang w:val="en-US" w:eastAsia="zh-CN"/>
        </w:rPr>
        <w:t>五</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eastAsia="zh-CN"/>
        </w:rPr>
        <w:t>付款方式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03" w:lineRule="auto"/>
        <w:ind w:firstLine="480" w:firstLineChars="200"/>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.1根据实际情况，按以下方式进行结算：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03" w:lineRule="auto"/>
        <w:ind w:firstLine="480" w:firstLineChars="200"/>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支付：合同签订生效后，费用按自然</w:t>
      </w:r>
      <w:r>
        <w:rPr>
          <w:rFonts w:hint="eastAsia" w:ascii="宋体" w:hAnsi="宋体" w:eastAsia="宋体" w:cs="宋体"/>
          <w:kern w:val="0"/>
          <w:sz w:val="24"/>
          <w:szCs w:val="24"/>
          <w:highlight w:val="none"/>
          <w:lang w:val="en-US" w:eastAsia="zh-CN"/>
        </w:rPr>
        <w:t>月</w:t>
      </w:r>
      <w:r>
        <w:rPr>
          <w:rFonts w:hint="eastAsia" w:ascii="宋体" w:hAnsi="宋体" w:eastAsia="宋体" w:cs="宋体"/>
          <w:kern w:val="0"/>
          <w:sz w:val="24"/>
          <w:szCs w:val="24"/>
          <w:highlight w:val="none"/>
        </w:rPr>
        <w:t>结算，每满一个自然</w:t>
      </w:r>
      <w:r>
        <w:rPr>
          <w:rFonts w:hint="eastAsia" w:ascii="宋体" w:hAnsi="宋体" w:eastAsia="宋体" w:cs="宋体"/>
          <w:kern w:val="0"/>
          <w:sz w:val="24"/>
          <w:szCs w:val="24"/>
          <w:highlight w:val="none"/>
          <w:lang w:val="en-US" w:eastAsia="zh-CN"/>
        </w:rPr>
        <w:t>月</w:t>
      </w:r>
      <w:r>
        <w:rPr>
          <w:rFonts w:hint="eastAsia" w:ascii="宋体" w:hAnsi="宋体" w:eastAsia="宋体" w:cs="宋体"/>
          <w:kern w:val="0"/>
          <w:sz w:val="24"/>
          <w:szCs w:val="24"/>
          <w:highlight w:val="none"/>
        </w:rPr>
        <w:t>，乙方凭经甲方确认的洗涤费用明细以及上</w:t>
      </w:r>
      <w:r>
        <w:rPr>
          <w:rFonts w:hint="eastAsia" w:ascii="宋体" w:hAnsi="宋体" w:eastAsia="宋体" w:cs="宋体"/>
          <w:kern w:val="0"/>
          <w:sz w:val="24"/>
          <w:szCs w:val="24"/>
          <w:highlight w:val="none"/>
          <w:lang w:val="en-US" w:eastAsia="zh-CN"/>
        </w:rPr>
        <w:t>月</w:t>
      </w:r>
      <w:r>
        <w:rPr>
          <w:rFonts w:hint="eastAsia" w:ascii="宋体" w:hAnsi="宋体" w:eastAsia="宋体" w:cs="宋体"/>
          <w:kern w:val="0"/>
          <w:sz w:val="24"/>
          <w:szCs w:val="24"/>
          <w:highlight w:val="none"/>
        </w:rPr>
        <w:t>应付款项的有效增值税专用发票向甲方申请付款，经甲方确认无异后,甲方于</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日内支付发票金额的100%。在支付之前，双方对合同履行存有争议的，待争议解决之后，按协商结果支付。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03" w:lineRule="auto"/>
        <w:ind w:firstLine="480" w:firstLineChars="200"/>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.2若甲方对乙方提供发票的税目、税率等存在疑问，乙方应提供佐证材料。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03" w:lineRule="auto"/>
        <w:ind w:firstLine="480" w:firstLineChars="200"/>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.3支付方式：以转账方式支付。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82" w:line="303" w:lineRule="auto"/>
        <w:ind w:firstLine="480" w:firstLineChars="200"/>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.4甲方有权从应付价款、扣除乙方应当承担的违约金、扣款等，如应付价款不足以弥补甲方损失的，甲方有权向乙方继续追偿。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79" w:line="360" w:lineRule="auto"/>
        <w:ind w:leftChars="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六、服务期限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79" w:line="360" w:lineRule="auto"/>
        <w:ind w:leftChars="0" w:firstLine="480" w:firstLineChars="200"/>
        <w:textAlignment w:val="baseline"/>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zh-CN" w:bidi="ar-SA"/>
        </w:rPr>
        <w:t>自合同签订生效之日起满1年。合同期限届满前，乙方以书面形</w:t>
      </w:r>
      <w:r>
        <w:rPr>
          <w:rFonts w:hint="eastAsia" w:ascii="宋体" w:hAnsi="宋体" w:eastAsia="宋体" w:cs="宋体"/>
          <w:kern w:val="0"/>
          <w:sz w:val="24"/>
          <w:szCs w:val="24"/>
          <w:highlight w:val="none"/>
          <w:lang w:val="en-US" w:eastAsia="zh-CN"/>
        </w:rPr>
        <w:t>式向甲方提出续签本合同的申请，经甲方同意，双方可续签合同一年。如乙方未在前述要求的期限内提出续签合同申请，则视为乙方放弃续签。</w:t>
      </w:r>
    </w:p>
    <w:p>
      <w:pPr>
        <w:spacing w:before="179" w:line="219" w:lineRule="auto"/>
        <w:ind w:left="22"/>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七</w:t>
      </w:r>
      <w:r>
        <w:rPr>
          <w:rFonts w:ascii="宋体" w:hAnsi="宋体" w:eastAsia="宋体" w:cs="宋体"/>
          <w:b/>
          <w:bCs/>
          <w:sz w:val="24"/>
          <w:szCs w:val="24"/>
          <w:highlight w:val="none"/>
          <w:lang w:eastAsia="zh-CN"/>
        </w:rPr>
        <w:t>、供应商资格条件</w:t>
      </w:r>
    </w:p>
    <w:p>
      <w:pPr>
        <w:pStyle w:val="8"/>
        <w:adjustRightInd w:val="0"/>
        <w:snapToGrid w:val="0"/>
        <w:spacing w:beforeAutospacing="0" w:afterAutospacing="0"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7.1 </w:t>
      </w:r>
      <w:r>
        <w:rPr>
          <w:rFonts w:hint="eastAsia" w:ascii="宋体" w:hAnsi="宋体" w:eastAsia="宋体" w:cs="宋体"/>
          <w:snapToGrid w:val="0"/>
          <w:color w:val="000000"/>
          <w:kern w:val="0"/>
          <w:sz w:val="24"/>
          <w:szCs w:val="24"/>
          <w:highlight w:val="none"/>
          <w:lang w:val="en-US" w:eastAsia="en-US" w:bidi="ar-SA"/>
        </w:rPr>
        <w:t>在中华人民共和国境内注册， ☑ 具有独立法人资格/□具有独立承担民事责任的能力【提供营业执照（或事业单位法人证书或社会团体法人登记证书或其他组织登记证明文件）复印件（加盖公章）】；</w:t>
      </w:r>
    </w:p>
    <w:p>
      <w:pPr>
        <w:pStyle w:val="8"/>
        <w:adjustRightInd w:val="0"/>
        <w:snapToGrid w:val="0"/>
        <w:spacing w:beforeAutospacing="0" w:afterAutospacing="0"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7.2 </w:t>
      </w:r>
      <w:r>
        <w:rPr>
          <w:rFonts w:hint="eastAsia" w:ascii="宋体" w:hAnsi="宋体" w:eastAsia="宋体" w:cs="宋体"/>
          <w:snapToGrid w:val="0"/>
          <w:color w:val="000000"/>
          <w:kern w:val="0"/>
          <w:sz w:val="24"/>
          <w:szCs w:val="24"/>
          <w:highlight w:val="none"/>
          <w:lang w:val="en-US" w:eastAsia="en-US" w:bidi="ar-SA"/>
        </w:rPr>
        <w:t>与</w:t>
      </w:r>
      <w:r>
        <w:rPr>
          <w:rFonts w:hint="eastAsia" w:ascii="宋体" w:hAnsi="宋体" w:eastAsia="宋体" w:cs="宋体"/>
          <w:snapToGrid w:val="0"/>
          <w:color w:val="000000"/>
          <w:kern w:val="0"/>
          <w:sz w:val="24"/>
          <w:szCs w:val="24"/>
          <w:highlight w:val="none"/>
          <w:lang w:val="en-US" w:eastAsia="zh-CN" w:bidi="ar-SA"/>
        </w:rPr>
        <w:t>采购人</w:t>
      </w:r>
      <w:r>
        <w:rPr>
          <w:rFonts w:hint="eastAsia" w:ascii="宋体" w:hAnsi="宋体" w:eastAsia="宋体" w:cs="宋体"/>
          <w:snapToGrid w:val="0"/>
          <w:color w:val="000000"/>
          <w:kern w:val="0"/>
          <w:sz w:val="24"/>
          <w:szCs w:val="24"/>
          <w:highlight w:val="none"/>
          <w:lang w:val="en-US" w:eastAsia="en-US" w:bidi="ar-SA"/>
        </w:rPr>
        <w:t>存在利害关系可能影响招标公正性的单位，不得参加本项目投标。单位负责人为同一人或者存在控股、管理关系的不同单位，不得同时参加本项目</w:t>
      </w:r>
      <w:r>
        <w:rPr>
          <w:rFonts w:hint="eastAsia" w:ascii="宋体" w:hAnsi="宋体" w:eastAsia="宋体" w:cs="宋体"/>
          <w:snapToGrid w:val="0"/>
          <w:color w:val="000000"/>
          <w:kern w:val="0"/>
          <w:sz w:val="24"/>
          <w:szCs w:val="24"/>
          <w:highlight w:val="none"/>
          <w:lang w:val="en-US" w:eastAsia="zh-CN" w:bidi="ar-SA"/>
        </w:rPr>
        <w:t>采购</w:t>
      </w:r>
      <w:r>
        <w:rPr>
          <w:rFonts w:hint="eastAsia" w:ascii="宋体" w:hAnsi="宋体" w:eastAsia="宋体" w:cs="宋体"/>
          <w:snapToGrid w:val="0"/>
          <w:color w:val="000000"/>
          <w:kern w:val="0"/>
          <w:sz w:val="24"/>
          <w:szCs w:val="24"/>
          <w:highlight w:val="none"/>
          <w:lang w:val="en-US" w:eastAsia="en-US" w:bidi="ar-SA"/>
        </w:rPr>
        <w:t>；</w:t>
      </w:r>
    </w:p>
    <w:p>
      <w:pPr>
        <w:pStyle w:val="8"/>
        <w:adjustRightInd w:val="0"/>
        <w:snapToGrid w:val="0"/>
        <w:spacing w:beforeAutospacing="0" w:afterAutospacing="0"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7.3 </w:t>
      </w:r>
      <w:r>
        <w:rPr>
          <w:rFonts w:hint="eastAsia" w:ascii="宋体" w:hAnsi="宋体" w:eastAsia="宋体" w:cs="宋体"/>
          <w:snapToGrid w:val="0"/>
          <w:color w:val="000000"/>
          <w:kern w:val="0"/>
          <w:sz w:val="24"/>
          <w:szCs w:val="24"/>
          <w:highlight w:val="none"/>
          <w:lang w:val="en-US" w:eastAsia="en-US" w:bidi="ar-SA"/>
        </w:rPr>
        <w:t>自202</w:t>
      </w: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年1月1日（含）以后（以合同签订时间为准），</w:t>
      </w:r>
      <w:r>
        <w:rPr>
          <w:rFonts w:hint="eastAsia" w:ascii="宋体" w:hAnsi="宋体" w:eastAsia="宋体" w:cs="宋体"/>
          <w:snapToGrid w:val="0"/>
          <w:color w:val="000000"/>
          <w:kern w:val="0"/>
          <w:sz w:val="24"/>
          <w:szCs w:val="24"/>
          <w:highlight w:val="none"/>
          <w:lang w:val="en-US" w:eastAsia="zh-CN" w:bidi="ar-SA"/>
        </w:rPr>
        <w:t>供应商具有五星级酒店(或企事业单位)合同金额在人民币50万元（含）以上的洗涤服务业绩</w:t>
      </w:r>
      <w:r>
        <w:rPr>
          <w:rFonts w:hint="eastAsia" w:ascii="宋体" w:hAnsi="宋体" w:eastAsia="宋体" w:cs="宋体"/>
          <w:snapToGrid w:val="0"/>
          <w:color w:val="000000"/>
          <w:kern w:val="0"/>
          <w:sz w:val="24"/>
          <w:szCs w:val="24"/>
          <w:highlight w:val="none"/>
          <w:lang w:val="en-US" w:eastAsia="en-US" w:bidi="ar-SA"/>
        </w:rPr>
        <w:t>；【证明材料：合同及发票的复印件（加盖公章）。合同能体现金额的，提供该项目任一发票即可；合同不能体现金额的，按照所提供的该项目所有发票金额累加。合同须体现签订时间及服务内容；如合同中不能体现服务内容的，</w:t>
      </w:r>
      <w:r>
        <w:rPr>
          <w:rFonts w:hint="eastAsia" w:ascii="宋体" w:hAnsi="宋体" w:eastAsia="宋体" w:cs="宋体"/>
          <w:snapToGrid w:val="0"/>
          <w:color w:val="000000"/>
          <w:kern w:val="0"/>
          <w:sz w:val="24"/>
          <w:szCs w:val="24"/>
          <w:highlight w:val="none"/>
          <w:lang w:val="en-US" w:eastAsia="zh-CN" w:bidi="ar-SA"/>
        </w:rPr>
        <w:t>供应商</w:t>
      </w:r>
      <w:r>
        <w:rPr>
          <w:rFonts w:hint="eastAsia" w:ascii="宋体" w:hAnsi="宋体" w:eastAsia="宋体" w:cs="宋体"/>
          <w:snapToGrid w:val="0"/>
          <w:color w:val="000000"/>
          <w:kern w:val="0"/>
          <w:sz w:val="24"/>
          <w:szCs w:val="24"/>
          <w:highlight w:val="none"/>
          <w:lang w:val="en-US" w:eastAsia="en-US" w:bidi="ar-SA"/>
        </w:rPr>
        <w:t>还需提供其他证明材料（如业主证明或中标通知书等）复印件】；</w:t>
      </w:r>
    </w:p>
    <w:p>
      <w:pPr>
        <w:pStyle w:val="8"/>
        <w:adjustRightInd w:val="0"/>
        <w:snapToGrid w:val="0"/>
        <w:spacing w:beforeAutospacing="0" w:afterAutospacing="0"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7.4 </w:t>
      </w:r>
      <w:r>
        <w:rPr>
          <w:rFonts w:hint="eastAsia" w:ascii="宋体" w:hAnsi="宋体" w:eastAsia="宋体" w:cs="宋体"/>
          <w:snapToGrid w:val="0"/>
          <w:color w:val="000000"/>
          <w:kern w:val="0"/>
          <w:sz w:val="24"/>
          <w:szCs w:val="24"/>
          <w:highlight w:val="none"/>
          <w:lang w:val="en-US" w:eastAsia="en-US" w:bidi="ar-SA"/>
        </w:rPr>
        <w:t>本项目不接受联合体</w:t>
      </w:r>
      <w:r>
        <w:rPr>
          <w:rFonts w:asciiTheme="minorHAnsi" w:hAnsiTheme="minorHAnsi" w:eastAsiaTheme="minorEastAsia" w:cstheme="minorBidi"/>
          <w:kern w:val="0"/>
          <w:sz w:val="24"/>
          <w:szCs w:val="24"/>
          <w:lang w:val="en-US" w:eastAsia="zh-CN" w:bidi="ar"/>
        </w:rPr>
        <w:t>参加</w:t>
      </w:r>
      <w:r>
        <w:rPr>
          <w:rFonts w:hint="eastAsia" w:ascii="宋体" w:hAnsi="宋体" w:eastAsia="宋体" w:cs="宋体"/>
          <w:snapToGrid w:val="0"/>
          <w:color w:val="000000"/>
          <w:kern w:val="0"/>
          <w:sz w:val="24"/>
          <w:szCs w:val="24"/>
          <w:highlight w:val="none"/>
          <w:lang w:val="en-US" w:eastAsia="zh-CN" w:bidi="ar-SA"/>
        </w:rPr>
        <w:t>报价</w:t>
      </w:r>
      <w:r>
        <w:rPr>
          <w:rFonts w:hint="eastAsia" w:ascii="宋体" w:hAnsi="宋体" w:eastAsia="宋体" w:cs="宋体"/>
          <w:snapToGrid w:val="0"/>
          <w:color w:val="000000"/>
          <w:kern w:val="0"/>
          <w:sz w:val="24"/>
          <w:szCs w:val="24"/>
          <w:highlight w:val="none"/>
          <w:lang w:val="en-US" w:eastAsia="en-US" w:bidi="ar-SA"/>
        </w:rPr>
        <w:t>。</w:t>
      </w:r>
    </w:p>
    <w:p>
      <w:pPr>
        <w:pStyle w:val="8"/>
        <w:spacing w:before="183" w:beforeAutospacing="0" w:afterAutospacing="0" w:line="218" w:lineRule="auto"/>
        <w:ind w:left="22"/>
        <w:rPr>
          <w:b/>
          <w:bCs/>
          <w:highlight w:val="none"/>
        </w:rPr>
      </w:pPr>
      <w:r>
        <w:rPr>
          <w:rFonts w:hint="eastAsia" w:ascii="宋体" w:hAnsi="宋体" w:eastAsia="宋体" w:cs="宋体"/>
          <w:b/>
          <w:bCs/>
          <w:spacing w:val="-1"/>
          <w:szCs w:val="24"/>
          <w:highlight w:val="none"/>
          <w:lang w:val="en-US" w:eastAsia="zh-CN"/>
        </w:rPr>
        <w:t>八</w:t>
      </w:r>
      <w:r>
        <w:rPr>
          <w:rFonts w:hint="eastAsia" w:ascii="宋体" w:hAnsi="宋体" w:eastAsia="宋体" w:cs="宋体"/>
          <w:b/>
          <w:bCs/>
          <w:spacing w:val="-1"/>
          <w:szCs w:val="24"/>
          <w:highlight w:val="none"/>
        </w:rPr>
        <w:t>、</w:t>
      </w:r>
      <w:r>
        <w:rPr>
          <w:rFonts w:hint="eastAsia" w:ascii="宋体" w:hAnsi="宋体" w:eastAsia="宋体" w:cs="宋体"/>
          <w:b/>
          <w:bCs/>
          <w:spacing w:val="-1"/>
          <w:szCs w:val="24"/>
          <w:highlight w:val="none"/>
          <w:lang w:val="en-US" w:eastAsia="zh-CN"/>
        </w:rPr>
        <w:t>评标</w:t>
      </w:r>
      <w:r>
        <w:rPr>
          <w:rFonts w:hint="eastAsia" w:ascii="宋体" w:hAnsi="宋体" w:eastAsia="宋体" w:cs="宋体"/>
          <w:b/>
          <w:bCs/>
          <w:spacing w:val="-1"/>
          <w:szCs w:val="24"/>
          <w:highlight w:val="none"/>
        </w:rPr>
        <w:t>及评价标准</w:t>
      </w:r>
    </w:p>
    <w:p>
      <w:pPr>
        <w:pStyle w:val="8"/>
        <w:adjustRightInd w:val="0"/>
        <w:snapToGrid w:val="0"/>
        <w:spacing w:beforeAutospacing="0" w:afterAutospacing="0"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p>
    <w:p>
      <w:pPr>
        <w:pStyle w:val="8"/>
        <w:adjustRightInd w:val="0"/>
        <w:snapToGrid w:val="0"/>
        <w:spacing w:beforeAutospacing="0" w:afterAutospacing="0" w:line="360" w:lineRule="auto"/>
        <w:ind w:firstLine="480" w:firstLineChars="200"/>
        <w:rPr>
          <w:rFonts w:hint="eastAsia" w:ascii="宋体" w:hAnsi="宋体" w:eastAsia="宋体" w:cs="宋体"/>
          <w:snapToGrid w:val="0"/>
          <w:color w:val="000000"/>
          <w:kern w:val="0"/>
          <w:sz w:val="24"/>
          <w:szCs w:val="24"/>
          <w:highlight w:val="none"/>
          <w:lang w:val="zh-CN" w:eastAsia="en-US" w:bidi="ar-SA"/>
        </w:rPr>
      </w:pPr>
      <w:r>
        <w:rPr>
          <w:rFonts w:hint="eastAsia" w:ascii="宋体" w:hAnsi="宋体" w:eastAsia="宋体" w:cs="宋体"/>
          <w:snapToGrid w:val="0"/>
          <w:color w:val="000000"/>
          <w:kern w:val="0"/>
          <w:sz w:val="24"/>
          <w:szCs w:val="24"/>
          <w:highlight w:val="none"/>
          <w:lang w:val="en-US" w:eastAsia="en-US" w:bidi="ar-SA"/>
        </w:rPr>
        <w:t>采用经评审最低价法</w:t>
      </w:r>
      <w:r>
        <w:rPr>
          <w:rFonts w:hint="eastAsia" w:ascii="宋体" w:hAnsi="宋体" w:eastAsia="宋体" w:cs="宋体"/>
          <w:snapToGrid w:val="0"/>
          <w:color w:val="000000"/>
          <w:kern w:val="0"/>
          <w:sz w:val="24"/>
          <w:szCs w:val="24"/>
          <w:highlight w:val="none"/>
          <w:lang w:val="zh-CN" w:eastAsia="en-US" w:bidi="ar-SA"/>
        </w:rPr>
        <w:t>。</w:t>
      </w:r>
    </w:p>
    <w:p>
      <w:pPr>
        <w:pStyle w:val="8"/>
        <w:adjustRightInd w:val="0"/>
        <w:snapToGrid w:val="0"/>
        <w:spacing w:beforeAutospacing="0" w:afterAutospacing="0"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p>
    <w:p>
      <w:pPr>
        <w:pStyle w:val="8"/>
        <w:adjustRightInd w:val="0"/>
        <w:snapToGrid w:val="0"/>
        <w:spacing w:beforeAutospacing="0" w:afterAutospacing="0" w:line="360" w:lineRule="auto"/>
        <w:ind w:firstLine="480" w:firstLineChars="200"/>
        <w:rPr>
          <w:rFonts w:hint="eastAsia" w:ascii="宋体" w:hAnsi="宋体" w:eastAsia="宋体" w:cs="宋体"/>
          <w:snapToGrid w:val="0"/>
          <w:color w:val="000000"/>
          <w:kern w:val="0"/>
          <w:sz w:val="24"/>
          <w:szCs w:val="24"/>
          <w:highlight w:val="none"/>
          <w:lang w:val="en-US" w:eastAsia="en-US" w:bidi="ar-SA"/>
        </w:rPr>
      </w:pPr>
    </w:p>
    <w:p>
      <w:pPr>
        <w:autoSpaceDE w:val="0"/>
        <w:autoSpaceDN w:val="0"/>
        <w:adjustRightInd w:val="0"/>
        <w:snapToGrid w:val="0"/>
        <w:jc w:val="left"/>
        <w:outlineLvl w:val="2"/>
        <w:rPr>
          <w:rFonts w:hint="eastAsia" w:ascii="宋体" w:hAnsi="宋体" w:eastAsia="宋体"/>
          <w:b/>
          <w:sz w:val="24"/>
          <w:szCs w:val="24"/>
          <w:highlight w:val="none"/>
          <w:lang w:val="en-US" w:eastAsia="zh-CN"/>
        </w:rPr>
      </w:pPr>
      <w:bookmarkStart w:id="2" w:name="_Toc33627926"/>
      <w:bookmarkStart w:id="3" w:name="_Toc20328"/>
      <w:bookmarkStart w:id="4" w:name="_Toc477011952"/>
      <w:r>
        <w:rPr>
          <w:rFonts w:hint="eastAsia" w:ascii="宋体" w:hAnsi="宋体" w:eastAsia="宋体"/>
          <w:b/>
          <w:sz w:val="24"/>
          <w:szCs w:val="24"/>
          <w:highlight w:val="none"/>
          <w:lang w:val="en-US" w:eastAsia="zh-CN"/>
        </w:rPr>
        <w:br w:type="page"/>
      </w:r>
    </w:p>
    <w:p>
      <w:pPr>
        <w:autoSpaceDE w:val="0"/>
        <w:autoSpaceDN w:val="0"/>
        <w:adjustRightInd w:val="0"/>
        <w:snapToGrid w:val="0"/>
        <w:jc w:val="left"/>
        <w:outlineLvl w:val="2"/>
        <w:rPr>
          <w:rFonts w:ascii="宋体" w:hAnsi="宋体" w:cs="宋体"/>
          <w:sz w:val="24"/>
          <w:szCs w:val="24"/>
          <w:highlight w:val="none"/>
        </w:rPr>
      </w:pPr>
      <w:r>
        <w:rPr>
          <w:rFonts w:ascii="宋体" w:hAnsi="宋体"/>
          <w:b/>
          <w:sz w:val="24"/>
          <w:szCs w:val="24"/>
          <w:highlight w:val="none"/>
        </w:rPr>
        <w:t>报价表</w:t>
      </w:r>
    </w:p>
    <w:tbl>
      <w:tblPr>
        <w:tblStyle w:val="10"/>
        <w:tblpPr w:leftFromText="180" w:rightFromText="180" w:vertAnchor="text" w:horzAnchor="page" w:tblpX="919" w:tblpY="26"/>
        <w:tblOverlap w:val="never"/>
        <w:tblW w:w="10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44"/>
        <w:gridCol w:w="1831"/>
        <w:gridCol w:w="1250"/>
        <w:gridCol w:w="515"/>
        <w:gridCol w:w="1516"/>
        <w:gridCol w:w="803"/>
        <w:gridCol w:w="709"/>
        <w:gridCol w:w="973"/>
        <w:gridCol w:w="924"/>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blHeader/>
        </w:trPr>
        <w:tc>
          <w:tcPr>
            <w:tcW w:w="453" w:type="dxa"/>
            <w:vAlign w:val="center"/>
          </w:tcPr>
          <w:p>
            <w:pPr>
              <w:autoSpaceDN w:val="0"/>
              <w:adjustRightInd w:val="0"/>
              <w:snapToGrid w:val="0"/>
              <w:spacing w:line="460" w:lineRule="exact"/>
              <w:jc w:val="center"/>
              <w:textAlignment w:val="center"/>
              <w:rPr>
                <w:rFonts w:ascii="宋体" w:hAnsi="宋体"/>
                <w:szCs w:val="21"/>
                <w:highlight w:val="none"/>
              </w:rPr>
            </w:pPr>
            <w:bookmarkStart w:id="5" w:name="_GoBack"/>
            <w:r>
              <w:rPr>
                <w:rFonts w:ascii="宋体" w:hAnsi="宋体"/>
                <w:b/>
                <w:szCs w:val="21"/>
                <w:highlight w:val="none"/>
              </w:rPr>
              <w:t>类别</w:t>
            </w: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r>
              <w:rPr>
                <w:rFonts w:hint="eastAsia" w:ascii="宋体" w:hAnsi="宋体"/>
                <w:b/>
                <w:szCs w:val="21"/>
                <w:highlight w:val="none"/>
              </w:rPr>
              <w:t>一、服装</w:t>
            </w: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p>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spacing w:line="460" w:lineRule="exact"/>
              <w:jc w:val="center"/>
              <w:textAlignment w:val="center"/>
              <w:rPr>
                <w:rFonts w:ascii="宋体" w:hAnsi="宋体"/>
                <w:b/>
                <w:szCs w:val="21"/>
                <w:highlight w:val="none"/>
              </w:rPr>
            </w:pPr>
            <w:r>
              <w:rPr>
                <w:rFonts w:hint="eastAsia" w:ascii="宋体" w:hAnsi="宋体"/>
                <w:b/>
                <w:szCs w:val="21"/>
                <w:highlight w:val="none"/>
              </w:rPr>
              <w:t>序号</w:t>
            </w:r>
          </w:p>
        </w:tc>
        <w:tc>
          <w:tcPr>
            <w:tcW w:w="1831" w:type="dxa"/>
            <w:vAlign w:val="center"/>
          </w:tcPr>
          <w:p>
            <w:pPr>
              <w:autoSpaceDN w:val="0"/>
              <w:adjustRightInd w:val="0"/>
              <w:snapToGrid w:val="0"/>
              <w:spacing w:line="460" w:lineRule="exact"/>
              <w:jc w:val="center"/>
              <w:textAlignment w:val="center"/>
              <w:rPr>
                <w:rFonts w:ascii="宋体" w:hAnsi="宋体"/>
                <w:b/>
                <w:szCs w:val="21"/>
                <w:highlight w:val="none"/>
              </w:rPr>
            </w:pPr>
            <w:r>
              <w:rPr>
                <w:rFonts w:ascii="宋体" w:hAnsi="宋体"/>
                <w:b/>
                <w:szCs w:val="21"/>
                <w:highlight w:val="none"/>
              </w:rPr>
              <w:t>内容</w:t>
            </w:r>
          </w:p>
        </w:tc>
        <w:tc>
          <w:tcPr>
            <w:tcW w:w="1250" w:type="dxa"/>
            <w:vAlign w:val="center"/>
          </w:tcPr>
          <w:p>
            <w:pPr>
              <w:autoSpaceDN w:val="0"/>
              <w:adjustRightInd w:val="0"/>
              <w:snapToGrid w:val="0"/>
              <w:spacing w:line="460" w:lineRule="exact"/>
              <w:jc w:val="center"/>
              <w:textAlignment w:val="center"/>
              <w:rPr>
                <w:rFonts w:ascii="宋体" w:hAnsi="宋体"/>
                <w:b/>
                <w:szCs w:val="21"/>
                <w:highlight w:val="none"/>
              </w:rPr>
            </w:pPr>
            <w:r>
              <w:rPr>
                <w:rFonts w:hint="eastAsia" w:ascii="宋体" w:hAnsi="宋体" w:eastAsia="宋体"/>
                <w:b/>
                <w:szCs w:val="21"/>
                <w:highlight w:val="none"/>
                <w:lang w:val="en-US" w:eastAsia="zh-CN"/>
              </w:rPr>
              <w:t>2025年</w:t>
            </w:r>
            <w:r>
              <w:rPr>
                <w:rFonts w:hint="eastAsia" w:ascii="宋体" w:hAnsi="宋体"/>
                <w:b/>
                <w:szCs w:val="21"/>
                <w:highlight w:val="none"/>
              </w:rPr>
              <w:t>预估数量</w:t>
            </w:r>
          </w:p>
        </w:tc>
        <w:tc>
          <w:tcPr>
            <w:tcW w:w="515" w:type="dxa"/>
            <w:vAlign w:val="center"/>
          </w:tcPr>
          <w:p>
            <w:pPr>
              <w:autoSpaceDN w:val="0"/>
              <w:adjustRightInd w:val="0"/>
              <w:snapToGrid w:val="0"/>
              <w:spacing w:line="460" w:lineRule="exact"/>
              <w:jc w:val="center"/>
              <w:textAlignment w:val="center"/>
              <w:rPr>
                <w:rFonts w:ascii="宋体" w:hAnsi="宋体"/>
                <w:b/>
                <w:szCs w:val="21"/>
                <w:highlight w:val="none"/>
              </w:rPr>
            </w:pPr>
            <w:r>
              <w:rPr>
                <w:rFonts w:ascii="宋体" w:hAnsi="宋体"/>
                <w:b/>
                <w:szCs w:val="21"/>
                <w:highlight w:val="none"/>
              </w:rPr>
              <w:t>洗涤</w:t>
            </w:r>
          </w:p>
          <w:p>
            <w:pPr>
              <w:autoSpaceDN w:val="0"/>
              <w:adjustRightInd w:val="0"/>
              <w:snapToGrid w:val="0"/>
              <w:spacing w:line="460" w:lineRule="exact"/>
              <w:jc w:val="center"/>
              <w:textAlignment w:val="center"/>
              <w:rPr>
                <w:rFonts w:ascii="宋体" w:hAnsi="宋体"/>
                <w:b/>
                <w:szCs w:val="21"/>
                <w:highlight w:val="none"/>
              </w:rPr>
            </w:pPr>
            <w:r>
              <w:rPr>
                <w:rFonts w:hint="eastAsia" w:ascii="宋体" w:hAnsi="宋体"/>
                <w:b/>
                <w:szCs w:val="21"/>
                <w:highlight w:val="none"/>
              </w:rPr>
              <w:t>单位</w:t>
            </w:r>
          </w:p>
        </w:tc>
        <w:tc>
          <w:tcPr>
            <w:tcW w:w="1516" w:type="dxa"/>
            <w:vAlign w:val="center"/>
          </w:tcPr>
          <w:p>
            <w:pPr>
              <w:widowControl/>
              <w:spacing w:line="360" w:lineRule="exact"/>
              <w:jc w:val="center"/>
              <w:rPr>
                <w:rFonts w:ascii="宋体" w:hAnsi="宋体"/>
                <w:b/>
                <w:bCs/>
                <w:kern w:val="0"/>
                <w:szCs w:val="21"/>
                <w:highlight w:val="none"/>
              </w:rPr>
            </w:pPr>
            <w:r>
              <w:rPr>
                <w:rFonts w:hint="eastAsia" w:ascii="宋体" w:hAnsi="宋体"/>
                <w:b/>
                <w:bCs/>
                <w:kern w:val="0"/>
                <w:szCs w:val="21"/>
                <w:highlight w:val="none"/>
              </w:rPr>
              <w:t>门店单价</w:t>
            </w:r>
          </w:p>
        </w:tc>
        <w:tc>
          <w:tcPr>
            <w:tcW w:w="803" w:type="dxa"/>
            <w:vAlign w:val="center"/>
          </w:tcPr>
          <w:p>
            <w:pPr>
              <w:widowControl/>
              <w:spacing w:line="360" w:lineRule="exact"/>
              <w:jc w:val="center"/>
              <w:rPr>
                <w:rFonts w:ascii="宋体" w:hAnsi="宋体"/>
                <w:b/>
                <w:bCs/>
                <w:kern w:val="0"/>
                <w:szCs w:val="21"/>
                <w:highlight w:val="none"/>
              </w:rPr>
            </w:pPr>
            <w:r>
              <w:rPr>
                <w:rFonts w:hint="eastAsia" w:ascii="宋体" w:hAnsi="宋体"/>
                <w:b/>
                <w:bCs/>
                <w:kern w:val="0"/>
                <w:szCs w:val="21"/>
                <w:highlight w:val="none"/>
              </w:rPr>
              <w:t>折扣</w:t>
            </w:r>
            <w:r>
              <w:rPr>
                <w:rFonts w:ascii="宋体" w:hAnsi="宋体"/>
                <w:b/>
                <w:bCs/>
                <w:kern w:val="0"/>
                <w:szCs w:val="21"/>
                <w:highlight w:val="none"/>
              </w:rPr>
              <w:t>率</w:t>
            </w:r>
            <w:r>
              <w:rPr>
                <w:rFonts w:hint="eastAsia" w:ascii="宋体" w:hAnsi="宋体"/>
                <w:b/>
                <w:bCs/>
                <w:kern w:val="0"/>
                <w:szCs w:val="21"/>
                <w:highlight w:val="none"/>
              </w:rPr>
              <w:t>（%）</w:t>
            </w:r>
          </w:p>
        </w:tc>
        <w:tc>
          <w:tcPr>
            <w:tcW w:w="709" w:type="dxa"/>
            <w:vAlign w:val="center"/>
          </w:tcPr>
          <w:p>
            <w:pPr>
              <w:widowControl/>
              <w:spacing w:line="360" w:lineRule="exact"/>
              <w:jc w:val="center"/>
              <w:rPr>
                <w:rFonts w:ascii="宋体" w:hAnsi="宋体"/>
                <w:b/>
                <w:bCs/>
                <w:kern w:val="0"/>
                <w:szCs w:val="21"/>
                <w:highlight w:val="none"/>
              </w:rPr>
            </w:pPr>
            <w:r>
              <w:rPr>
                <w:rFonts w:ascii="宋体" w:hAnsi="宋体"/>
                <w:b/>
                <w:bCs/>
                <w:kern w:val="0"/>
                <w:szCs w:val="21"/>
                <w:highlight w:val="none"/>
              </w:rPr>
              <w:t>税率</w:t>
            </w:r>
            <w:r>
              <w:rPr>
                <w:rFonts w:hint="eastAsia" w:ascii="宋体" w:hAnsi="宋体"/>
                <w:b/>
                <w:bCs/>
                <w:kern w:val="0"/>
                <w:szCs w:val="21"/>
                <w:highlight w:val="none"/>
              </w:rPr>
              <w:t>（%）</w:t>
            </w:r>
          </w:p>
        </w:tc>
        <w:tc>
          <w:tcPr>
            <w:tcW w:w="973" w:type="dxa"/>
            <w:vAlign w:val="center"/>
          </w:tcPr>
          <w:p>
            <w:pPr>
              <w:widowControl/>
              <w:spacing w:line="360" w:lineRule="exact"/>
              <w:jc w:val="center"/>
              <w:rPr>
                <w:rFonts w:ascii="宋体" w:hAnsi="宋体"/>
                <w:b/>
                <w:bCs/>
                <w:kern w:val="0"/>
                <w:szCs w:val="21"/>
                <w:highlight w:val="none"/>
              </w:rPr>
            </w:pPr>
            <w:r>
              <w:rPr>
                <w:rFonts w:ascii="宋体" w:hAnsi="宋体"/>
                <w:b/>
                <w:bCs/>
                <w:kern w:val="0"/>
                <w:szCs w:val="21"/>
                <w:highlight w:val="none"/>
              </w:rPr>
              <w:t>含增值税</w:t>
            </w:r>
            <w:r>
              <w:rPr>
                <w:rFonts w:hint="eastAsia" w:ascii="宋体" w:hAnsi="宋体"/>
                <w:b/>
                <w:bCs/>
                <w:kern w:val="0"/>
                <w:szCs w:val="21"/>
                <w:highlight w:val="none"/>
              </w:rPr>
              <w:t>综合单价</w:t>
            </w:r>
          </w:p>
        </w:tc>
        <w:tc>
          <w:tcPr>
            <w:tcW w:w="924" w:type="dxa"/>
            <w:vAlign w:val="center"/>
          </w:tcPr>
          <w:p>
            <w:pPr>
              <w:widowControl/>
              <w:spacing w:line="360" w:lineRule="exact"/>
              <w:jc w:val="center"/>
              <w:rPr>
                <w:rFonts w:ascii="宋体" w:hAnsi="宋体"/>
                <w:b/>
                <w:bCs/>
                <w:kern w:val="0"/>
                <w:szCs w:val="21"/>
                <w:highlight w:val="none"/>
              </w:rPr>
            </w:pPr>
            <w:r>
              <w:rPr>
                <w:rFonts w:ascii="宋体" w:hAnsi="宋体"/>
                <w:b/>
                <w:bCs/>
                <w:kern w:val="0"/>
                <w:szCs w:val="21"/>
                <w:highlight w:val="none"/>
              </w:rPr>
              <w:t>含增值税合价</w:t>
            </w:r>
          </w:p>
        </w:tc>
        <w:tc>
          <w:tcPr>
            <w:tcW w:w="837" w:type="dxa"/>
            <w:vAlign w:val="center"/>
          </w:tcPr>
          <w:p>
            <w:pPr>
              <w:widowControl/>
              <w:spacing w:line="360" w:lineRule="exact"/>
              <w:jc w:val="center"/>
              <w:rPr>
                <w:rFonts w:ascii="宋体" w:hAnsi="宋体"/>
                <w:b/>
                <w:bCs/>
                <w:kern w:val="0"/>
                <w:szCs w:val="21"/>
                <w:highlight w:val="none"/>
              </w:rPr>
            </w:pPr>
            <w:r>
              <w:rPr>
                <w:rFonts w:ascii="宋体" w:hAnsi="宋体"/>
                <w:b/>
                <w:bCs/>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453" w:type="dxa"/>
            <w:vMerge w:val="restart"/>
            <w:vAlign w:val="center"/>
          </w:tcPr>
          <w:p>
            <w:pPr>
              <w:autoSpaceDN w:val="0"/>
              <w:adjustRightInd w:val="0"/>
              <w:snapToGrid w:val="0"/>
              <w:spacing w:line="460" w:lineRule="exact"/>
              <w:jc w:val="center"/>
              <w:textAlignment w:val="center"/>
              <w:rPr>
                <w:rFonts w:ascii="宋体" w:hAnsi="宋体"/>
                <w:szCs w:val="21"/>
                <w:highlight w:val="none"/>
              </w:rPr>
            </w:pPr>
            <w:r>
              <w:rPr>
                <w:rFonts w:hint="eastAsia" w:ascii="宋体" w:hAnsi="宋体"/>
                <w:b/>
                <w:szCs w:val="21"/>
                <w:highlight w:val="none"/>
              </w:rPr>
              <w:t>布草</w:t>
            </w: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1</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床单（</w:t>
            </w: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*2.2</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*2.8</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515" w:type="dxa"/>
            <w:vAlign w:val="center"/>
          </w:tcPr>
          <w:p>
            <w:pPr>
              <w:keepNext w:val="0"/>
              <w:keepLines w:val="0"/>
              <w:widowControl/>
              <w:suppressLineNumbers w:val="0"/>
              <w:jc w:val="center"/>
              <w:textAlignment w:val="center"/>
              <w:rPr>
                <w:rFonts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restart"/>
            <w:vAlign w:val="center"/>
          </w:tcPr>
          <w:p>
            <w:pPr>
              <w:widowControl/>
              <w:jc w:val="center"/>
              <w:textAlignment w:val="center"/>
              <w:rPr>
                <w:rFonts w:ascii="宋体" w:hAnsi="宋体" w:cs="宋体"/>
                <w:kern w:val="0"/>
                <w:sz w:val="21"/>
                <w:szCs w:val="21"/>
                <w:highlight w:val="none"/>
              </w:rPr>
            </w:pPr>
          </w:p>
        </w:tc>
        <w:tc>
          <w:tcPr>
            <w:tcW w:w="709" w:type="dxa"/>
            <w:vMerge w:val="restart"/>
          </w:tcPr>
          <w:p>
            <w:pPr>
              <w:widowControl/>
              <w:jc w:val="center"/>
              <w:textAlignment w:val="center"/>
              <w:rPr>
                <w:rFonts w:ascii="宋体" w:hAnsi="宋体" w:cs="宋体"/>
                <w:kern w:val="0"/>
                <w:sz w:val="21"/>
                <w:szCs w:val="21"/>
                <w:highlight w:val="none"/>
              </w:rPr>
            </w:pPr>
          </w:p>
        </w:tc>
        <w:tc>
          <w:tcPr>
            <w:tcW w:w="973"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 xml:space="preserve"> 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2</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被套（</w:t>
            </w:r>
            <w:r>
              <w:rPr>
                <w:rFonts w:hint="default" w:ascii="Times New Roman" w:hAnsi="Times New Roman" w:eastAsia="宋体" w:cs="Times New Roman"/>
                <w:i w:val="0"/>
                <w:iCs w:val="0"/>
                <w:color w:val="000000"/>
                <w:kern w:val="0"/>
                <w:sz w:val="21"/>
                <w:szCs w:val="21"/>
                <w:highlight w:val="none"/>
                <w:u w:val="none"/>
                <w:lang w:val="en-US" w:eastAsia="zh-CN" w:bidi="ar"/>
              </w:rPr>
              <w:t>2.47</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-2.47</w:t>
            </w:r>
            <w:r>
              <w:rPr>
                <w:rFonts w:hint="eastAsia" w:ascii="宋体" w:hAnsi="宋体" w:eastAsia="宋体" w:cs="宋体"/>
                <w:i w:val="0"/>
                <w:iCs w:val="0"/>
                <w:color w:val="000000"/>
                <w:kern w:val="0"/>
                <w:sz w:val="21"/>
                <w:szCs w:val="21"/>
                <w:highlight w:val="none"/>
                <w:u w:val="none"/>
                <w:lang w:val="en-US" w:eastAsia="zh-CN" w:bidi="ar"/>
              </w:rPr>
              <w:t>米</w:t>
            </w:r>
            <w:r>
              <w:rPr>
                <w:rFonts w:hint="default" w:ascii="Times New Roman" w:hAnsi="Times New Roman" w:eastAsia="宋体" w:cs="Times New Roman"/>
                <w:i w:val="0"/>
                <w:iCs w:val="0"/>
                <w:color w:val="000000"/>
                <w:kern w:val="0"/>
                <w:sz w:val="21"/>
                <w:szCs w:val="21"/>
                <w:highlight w:val="none"/>
                <w:u w:val="none"/>
                <w:lang w:val="en-US" w:eastAsia="zh-CN" w:bidi="ar"/>
              </w:rPr>
              <w:t>*2.</w:t>
            </w:r>
            <w:r>
              <w:rPr>
                <w:rFonts w:hint="eastAsia" w:ascii="Times New Roman" w:hAnsi="Times New Roman" w:eastAsia="宋体" w:cs="Times New Roman"/>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米）</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515" w:type="dxa"/>
            <w:vAlign w:val="center"/>
          </w:tcPr>
          <w:p>
            <w:pPr>
              <w:keepNext w:val="0"/>
              <w:keepLines w:val="0"/>
              <w:widowControl/>
              <w:suppressLineNumbers w:val="0"/>
              <w:jc w:val="center"/>
              <w:textAlignment w:val="center"/>
              <w:rPr>
                <w:rFonts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1"/>
                <w:szCs w:val="21"/>
                <w:highlight w:val="none"/>
              </w:rPr>
            </w:pPr>
          </w:p>
        </w:tc>
        <w:tc>
          <w:tcPr>
            <w:tcW w:w="709" w:type="dxa"/>
            <w:vMerge w:val="continue"/>
          </w:tcPr>
          <w:p>
            <w:pPr>
              <w:widowControl/>
              <w:jc w:val="center"/>
              <w:textAlignment w:val="center"/>
              <w:rPr>
                <w:rFonts w:ascii="宋体" w:hAnsi="宋体" w:cs="宋体"/>
                <w:kern w:val="0"/>
                <w:sz w:val="21"/>
                <w:szCs w:val="21"/>
                <w:highlight w:val="none"/>
              </w:rPr>
            </w:pPr>
          </w:p>
        </w:tc>
        <w:tc>
          <w:tcPr>
            <w:tcW w:w="973"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 xml:space="preserve">条 </w:t>
            </w:r>
          </w:p>
        </w:tc>
        <w:tc>
          <w:tcPr>
            <w:tcW w:w="924"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3</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枕套</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515" w:type="dxa"/>
            <w:vAlign w:val="center"/>
          </w:tcPr>
          <w:p>
            <w:pPr>
              <w:keepNext w:val="0"/>
              <w:keepLines w:val="0"/>
              <w:widowControl/>
              <w:suppressLineNumbers w:val="0"/>
              <w:jc w:val="center"/>
              <w:textAlignment w:val="center"/>
              <w:rPr>
                <w:rFonts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/件</w:t>
            </w:r>
          </w:p>
        </w:tc>
        <w:tc>
          <w:tcPr>
            <w:tcW w:w="803" w:type="dxa"/>
            <w:vMerge w:val="continue"/>
            <w:vAlign w:val="center"/>
          </w:tcPr>
          <w:p>
            <w:pPr>
              <w:widowControl/>
              <w:jc w:val="center"/>
              <w:textAlignment w:val="center"/>
              <w:rPr>
                <w:rFonts w:ascii="宋体" w:hAnsi="宋体" w:cs="宋体"/>
                <w:kern w:val="0"/>
                <w:sz w:val="21"/>
                <w:szCs w:val="21"/>
                <w:highlight w:val="none"/>
              </w:rPr>
            </w:pPr>
          </w:p>
        </w:tc>
        <w:tc>
          <w:tcPr>
            <w:tcW w:w="709" w:type="dxa"/>
            <w:vMerge w:val="continue"/>
          </w:tcPr>
          <w:p>
            <w:pPr>
              <w:widowControl/>
              <w:jc w:val="center"/>
              <w:textAlignment w:val="center"/>
              <w:rPr>
                <w:rFonts w:ascii="宋体" w:hAnsi="宋体" w:cs="宋体"/>
                <w:kern w:val="0"/>
                <w:sz w:val="21"/>
                <w:szCs w:val="21"/>
                <w:highlight w:val="none"/>
              </w:rPr>
            </w:pPr>
          </w:p>
        </w:tc>
        <w:tc>
          <w:tcPr>
            <w:tcW w:w="973"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/件</w:t>
            </w:r>
          </w:p>
        </w:tc>
        <w:tc>
          <w:tcPr>
            <w:tcW w:w="924"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/件</w:t>
            </w:r>
          </w:p>
        </w:tc>
        <w:tc>
          <w:tcPr>
            <w:tcW w:w="837" w:type="dxa"/>
            <w:vAlign w:val="center"/>
          </w:tcPr>
          <w:p>
            <w:pPr>
              <w:widowControl/>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4</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面巾</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515" w:type="dxa"/>
            <w:vAlign w:val="center"/>
          </w:tcPr>
          <w:p>
            <w:pPr>
              <w:keepNext w:val="0"/>
              <w:keepLines w:val="0"/>
              <w:widowControl/>
              <w:suppressLineNumbers w:val="0"/>
              <w:jc w:val="center"/>
              <w:textAlignment w:val="center"/>
              <w:rPr>
                <w:rFonts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1"/>
                <w:szCs w:val="21"/>
                <w:highlight w:val="none"/>
              </w:rPr>
            </w:pPr>
          </w:p>
        </w:tc>
        <w:tc>
          <w:tcPr>
            <w:tcW w:w="709" w:type="dxa"/>
            <w:vMerge w:val="continue"/>
          </w:tcPr>
          <w:p>
            <w:pPr>
              <w:widowControl/>
              <w:jc w:val="center"/>
              <w:textAlignment w:val="center"/>
              <w:rPr>
                <w:rFonts w:ascii="宋体" w:hAnsi="宋体" w:cs="宋体"/>
                <w:kern w:val="0"/>
                <w:sz w:val="21"/>
                <w:szCs w:val="21"/>
                <w:highlight w:val="none"/>
              </w:rPr>
            </w:pPr>
          </w:p>
        </w:tc>
        <w:tc>
          <w:tcPr>
            <w:tcW w:w="973"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5</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浴巾</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515" w:type="dxa"/>
            <w:vAlign w:val="center"/>
          </w:tcPr>
          <w:p>
            <w:pPr>
              <w:keepNext w:val="0"/>
              <w:keepLines w:val="0"/>
              <w:widowControl/>
              <w:suppressLineNumbers w:val="0"/>
              <w:jc w:val="center"/>
              <w:textAlignment w:val="center"/>
              <w:rPr>
                <w:rFonts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1"/>
                <w:szCs w:val="21"/>
                <w:highlight w:val="none"/>
              </w:rPr>
            </w:pPr>
          </w:p>
        </w:tc>
        <w:tc>
          <w:tcPr>
            <w:tcW w:w="709" w:type="dxa"/>
            <w:vMerge w:val="continue"/>
          </w:tcPr>
          <w:p>
            <w:pPr>
              <w:widowControl/>
              <w:jc w:val="center"/>
              <w:textAlignment w:val="center"/>
              <w:rPr>
                <w:rFonts w:ascii="宋体" w:hAnsi="宋体" w:cs="宋体"/>
                <w:kern w:val="0"/>
                <w:sz w:val="21"/>
                <w:szCs w:val="21"/>
                <w:highlight w:val="none"/>
              </w:rPr>
            </w:pPr>
          </w:p>
        </w:tc>
        <w:tc>
          <w:tcPr>
            <w:tcW w:w="973"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6</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地巾</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8220</w:t>
            </w:r>
          </w:p>
        </w:tc>
        <w:tc>
          <w:tcPr>
            <w:tcW w:w="515" w:type="dxa"/>
            <w:vAlign w:val="center"/>
          </w:tcPr>
          <w:p>
            <w:pPr>
              <w:keepNext w:val="0"/>
              <w:keepLines w:val="0"/>
              <w:widowControl/>
              <w:suppressLineNumbers w:val="0"/>
              <w:jc w:val="center"/>
              <w:textAlignment w:val="center"/>
              <w:rPr>
                <w:rFonts w:ascii="宋体" w:hAnsi="宋体" w:cs="宋体"/>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1"/>
                <w:szCs w:val="21"/>
                <w:highlight w:val="none"/>
              </w:rPr>
            </w:pPr>
          </w:p>
        </w:tc>
        <w:tc>
          <w:tcPr>
            <w:tcW w:w="709" w:type="dxa"/>
            <w:vMerge w:val="continue"/>
          </w:tcPr>
          <w:p>
            <w:pPr>
              <w:widowControl/>
              <w:jc w:val="center"/>
              <w:textAlignment w:val="center"/>
              <w:rPr>
                <w:rFonts w:ascii="宋体" w:hAnsi="宋体" w:cs="宋体"/>
                <w:kern w:val="0"/>
                <w:sz w:val="21"/>
                <w:szCs w:val="21"/>
                <w:highlight w:val="none"/>
              </w:rPr>
            </w:pPr>
          </w:p>
        </w:tc>
        <w:tc>
          <w:tcPr>
            <w:tcW w:w="973"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7</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方巾</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28200</w:t>
            </w:r>
          </w:p>
        </w:tc>
        <w:tc>
          <w:tcPr>
            <w:tcW w:w="515"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szCs w:val="21"/>
                <w:highlight w:val="none"/>
              </w:rPr>
              <w:t>件</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/件</w:t>
            </w:r>
          </w:p>
        </w:tc>
        <w:tc>
          <w:tcPr>
            <w:tcW w:w="803" w:type="dxa"/>
            <w:vMerge w:val="continue"/>
            <w:vAlign w:val="center"/>
          </w:tcPr>
          <w:p>
            <w:pPr>
              <w:widowControl/>
              <w:jc w:val="center"/>
              <w:textAlignment w:val="center"/>
              <w:rPr>
                <w:rFonts w:ascii="宋体" w:hAnsi="宋体" w:cs="宋体"/>
                <w:kern w:val="0"/>
                <w:sz w:val="21"/>
                <w:szCs w:val="21"/>
                <w:highlight w:val="none"/>
              </w:rPr>
            </w:pPr>
          </w:p>
        </w:tc>
        <w:tc>
          <w:tcPr>
            <w:tcW w:w="709" w:type="dxa"/>
            <w:vMerge w:val="continue"/>
          </w:tcPr>
          <w:p>
            <w:pPr>
              <w:widowControl/>
              <w:jc w:val="center"/>
              <w:textAlignment w:val="center"/>
              <w:rPr>
                <w:rFonts w:ascii="宋体" w:hAnsi="宋体" w:cs="宋体"/>
                <w:kern w:val="0"/>
                <w:sz w:val="21"/>
                <w:szCs w:val="21"/>
                <w:highlight w:val="none"/>
              </w:rPr>
            </w:pPr>
          </w:p>
        </w:tc>
        <w:tc>
          <w:tcPr>
            <w:tcW w:w="973"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/件</w:t>
            </w:r>
          </w:p>
        </w:tc>
        <w:tc>
          <w:tcPr>
            <w:tcW w:w="924"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/件</w:t>
            </w:r>
          </w:p>
        </w:tc>
        <w:tc>
          <w:tcPr>
            <w:tcW w:w="837" w:type="dxa"/>
            <w:vAlign w:val="center"/>
          </w:tcPr>
          <w:p>
            <w:pPr>
              <w:widowControl/>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8</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枕芯</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5640</w:t>
            </w:r>
          </w:p>
        </w:tc>
        <w:tc>
          <w:tcPr>
            <w:tcW w:w="515"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件</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/件</w:t>
            </w:r>
          </w:p>
        </w:tc>
        <w:tc>
          <w:tcPr>
            <w:tcW w:w="803" w:type="dxa"/>
            <w:vMerge w:val="continue"/>
            <w:vAlign w:val="center"/>
          </w:tcPr>
          <w:p>
            <w:pPr>
              <w:widowControl/>
              <w:jc w:val="center"/>
              <w:textAlignment w:val="center"/>
              <w:rPr>
                <w:rFonts w:ascii="宋体" w:hAnsi="宋体" w:cs="宋体"/>
                <w:kern w:val="0"/>
                <w:sz w:val="21"/>
                <w:szCs w:val="21"/>
                <w:highlight w:val="none"/>
              </w:rPr>
            </w:pPr>
          </w:p>
        </w:tc>
        <w:tc>
          <w:tcPr>
            <w:tcW w:w="709" w:type="dxa"/>
            <w:vMerge w:val="continue"/>
          </w:tcPr>
          <w:p>
            <w:pPr>
              <w:widowControl/>
              <w:jc w:val="center"/>
              <w:textAlignment w:val="center"/>
              <w:rPr>
                <w:rFonts w:ascii="宋体" w:hAnsi="宋体" w:cs="宋体"/>
                <w:kern w:val="0"/>
                <w:sz w:val="21"/>
                <w:szCs w:val="21"/>
                <w:highlight w:val="none"/>
              </w:rPr>
            </w:pPr>
          </w:p>
        </w:tc>
        <w:tc>
          <w:tcPr>
            <w:tcW w:w="973"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/件</w:t>
            </w:r>
          </w:p>
        </w:tc>
        <w:tc>
          <w:tcPr>
            <w:tcW w:w="924"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/件</w:t>
            </w:r>
          </w:p>
        </w:tc>
        <w:tc>
          <w:tcPr>
            <w:tcW w:w="837" w:type="dxa"/>
            <w:vAlign w:val="center"/>
          </w:tcPr>
          <w:p>
            <w:pPr>
              <w:widowControl/>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9</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被芯</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5640</w:t>
            </w:r>
          </w:p>
        </w:tc>
        <w:tc>
          <w:tcPr>
            <w:tcW w:w="515" w:type="dxa"/>
            <w:vAlign w:val="center"/>
          </w:tcPr>
          <w:p>
            <w:pPr>
              <w:keepNext w:val="0"/>
              <w:keepLines w:val="0"/>
              <w:widowControl/>
              <w:suppressLineNumbers w:val="0"/>
              <w:jc w:val="center"/>
              <w:textAlignment w:val="center"/>
              <w:rPr>
                <w:rFonts w:ascii="宋体" w:hAnsi="宋体"/>
                <w:szCs w:val="21"/>
                <w:highlight w:val="none"/>
              </w:rPr>
            </w:pPr>
            <w:r>
              <w:rPr>
                <w:rFonts w:ascii="宋体" w:hAnsi="宋体"/>
                <w:szCs w:val="21"/>
                <w:highlight w:val="none"/>
              </w:rPr>
              <w:t>条</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1"/>
                <w:szCs w:val="21"/>
                <w:highlight w:val="none"/>
              </w:rPr>
            </w:pPr>
          </w:p>
        </w:tc>
        <w:tc>
          <w:tcPr>
            <w:tcW w:w="709" w:type="dxa"/>
            <w:vMerge w:val="continue"/>
          </w:tcPr>
          <w:p>
            <w:pPr>
              <w:widowControl/>
              <w:jc w:val="center"/>
              <w:textAlignment w:val="center"/>
              <w:rPr>
                <w:rFonts w:ascii="宋体" w:hAnsi="宋体" w:cs="宋体"/>
                <w:kern w:val="0"/>
                <w:sz w:val="21"/>
                <w:szCs w:val="21"/>
                <w:highlight w:val="none"/>
              </w:rPr>
            </w:pPr>
          </w:p>
        </w:tc>
        <w:tc>
          <w:tcPr>
            <w:tcW w:w="973"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10</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保护垫</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1410</w:t>
            </w:r>
          </w:p>
        </w:tc>
        <w:tc>
          <w:tcPr>
            <w:tcW w:w="515" w:type="dxa"/>
            <w:vAlign w:val="center"/>
          </w:tcPr>
          <w:p>
            <w:pPr>
              <w:keepNext w:val="0"/>
              <w:keepLines w:val="0"/>
              <w:widowControl/>
              <w:suppressLineNumbers w:val="0"/>
              <w:jc w:val="center"/>
              <w:textAlignment w:val="center"/>
              <w:rPr>
                <w:rFonts w:ascii="宋体" w:hAnsi="宋体"/>
                <w:szCs w:val="21"/>
                <w:highlight w:val="none"/>
              </w:rPr>
            </w:pPr>
            <w:r>
              <w:rPr>
                <w:rFonts w:ascii="宋体" w:hAnsi="宋体"/>
                <w:szCs w:val="21"/>
                <w:highlight w:val="none"/>
              </w:rPr>
              <w:t>条</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1"/>
                <w:szCs w:val="21"/>
                <w:highlight w:val="none"/>
              </w:rPr>
            </w:pPr>
          </w:p>
        </w:tc>
        <w:tc>
          <w:tcPr>
            <w:tcW w:w="709" w:type="dxa"/>
            <w:vMerge w:val="continue"/>
          </w:tcPr>
          <w:p>
            <w:pPr>
              <w:widowControl/>
              <w:jc w:val="center"/>
              <w:textAlignment w:val="center"/>
              <w:rPr>
                <w:rFonts w:ascii="宋体" w:hAnsi="宋体" w:cs="宋体"/>
                <w:kern w:val="0"/>
                <w:sz w:val="21"/>
                <w:szCs w:val="21"/>
                <w:highlight w:val="none"/>
              </w:rPr>
            </w:pPr>
          </w:p>
        </w:tc>
        <w:tc>
          <w:tcPr>
            <w:tcW w:w="973"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453" w:type="dxa"/>
            <w:vMerge w:val="continue"/>
            <w:vAlign w:val="center"/>
          </w:tcPr>
          <w:p>
            <w:pPr>
              <w:autoSpaceDN w:val="0"/>
              <w:adjustRightInd w:val="0"/>
              <w:snapToGrid w:val="0"/>
              <w:spacing w:line="460" w:lineRule="exact"/>
              <w:jc w:val="center"/>
              <w:textAlignment w:val="center"/>
              <w:rPr>
                <w:rFonts w:ascii="宋体" w:hAnsi="宋体"/>
                <w:szCs w:val="21"/>
                <w:highlight w:val="none"/>
              </w:rPr>
            </w:pPr>
          </w:p>
        </w:tc>
        <w:tc>
          <w:tcPr>
            <w:tcW w:w="544" w:type="dxa"/>
            <w:vAlign w:val="center"/>
          </w:tcPr>
          <w:p>
            <w:pPr>
              <w:autoSpaceDN w:val="0"/>
              <w:adjustRightInd w:val="0"/>
              <w:snapToGrid w:val="0"/>
              <w:jc w:val="center"/>
              <w:textAlignment w:val="center"/>
              <w:rPr>
                <w:rFonts w:ascii="宋体" w:hAnsi="宋体"/>
                <w:szCs w:val="21"/>
                <w:highlight w:val="none"/>
              </w:rPr>
            </w:pPr>
            <w:r>
              <w:rPr>
                <w:rFonts w:hint="eastAsia" w:ascii="宋体" w:hAnsi="宋体"/>
                <w:szCs w:val="21"/>
                <w:highlight w:val="none"/>
              </w:rPr>
              <w:t>11</w:t>
            </w:r>
          </w:p>
        </w:tc>
        <w:tc>
          <w:tcPr>
            <w:tcW w:w="1831" w:type="dxa"/>
            <w:vAlign w:val="center"/>
          </w:tcPr>
          <w:p>
            <w:pPr>
              <w:keepNext w:val="0"/>
              <w:keepLines w:val="0"/>
              <w:widowControl/>
              <w:suppressLineNumbers w:val="0"/>
              <w:jc w:val="center"/>
              <w:textAlignment w:val="center"/>
              <w:rPr>
                <w:rFonts w:ascii="宋体" w:hAnsi="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桌台布（2.5-3米）</w:t>
            </w:r>
          </w:p>
        </w:tc>
        <w:tc>
          <w:tcPr>
            <w:tcW w:w="1250"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snapToGrid w:val="0"/>
                <w:color w:val="000000"/>
                <w:kern w:val="0"/>
                <w:sz w:val="21"/>
                <w:szCs w:val="21"/>
                <w:highlight w:val="none"/>
                <w:u w:val="none"/>
                <w:lang w:val="en-US" w:eastAsia="zh-CN" w:bidi="ar"/>
              </w:rPr>
              <w:t>720</w:t>
            </w:r>
          </w:p>
        </w:tc>
        <w:tc>
          <w:tcPr>
            <w:tcW w:w="515" w:type="dxa"/>
            <w:vAlign w:val="center"/>
          </w:tcPr>
          <w:p>
            <w:pPr>
              <w:keepNext w:val="0"/>
              <w:keepLines w:val="0"/>
              <w:widowControl/>
              <w:suppressLineNumbers w:val="0"/>
              <w:jc w:val="center"/>
              <w:textAlignment w:val="center"/>
              <w:rPr>
                <w:rFonts w:ascii="宋体" w:hAnsi="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516" w:type="dxa"/>
            <w:vAlign w:val="center"/>
          </w:tcPr>
          <w:p>
            <w:pPr>
              <w:widowControl/>
              <w:jc w:val="center"/>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03" w:type="dxa"/>
            <w:vMerge w:val="continue"/>
            <w:vAlign w:val="center"/>
          </w:tcPr>
          <w:p>
            <w:pPr>
              <w:widowControl/>
              <w:jc w:val="center"/>
              <w:textAlignment w:val="center"/>
              <w:rPr>
                <w:rFonts w:ascii="宋体" w:hAnsi="宋体" w:cs="宋体"/>
                <w:kern w:val="0"/>
                <w:sz w:val="21"/>
                <w:szCs w:val="21"/>
                <w:highlight w:val="none"/>
              </w:rPr>
            </w:pPr>
          </w:p>
        </w:tc>
        <w:tc>
          <w:tcPr>
            <w:tcW w:w="709" w:type="dxa"/>
            <w:vMerge w:val="continue"/>
          </w:tcPr>
          <w:p>
            <w:pPr>
              <w:widowControl/>
              <w:jc w:val="center"/>
              <w:textAlignment w:val="center"/>
              <w:rPr>
                <w:rFonts w:ascii="宋体" w:hAnsi="宋体" w:cs="宋体"/>
                <w:kern w:val="0"/>
                <w:sz w:val="21"/>
                <w:szCs w:val="21"/>
                <w:highlight w:val="none"/>
              </w:rPr>
            </w:pPr>
          </w:p>
        </w:tc>
        <w:tc>
          <w:tcPr>
            <w:tcW w:w="973"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924" w:type="dxa"/>
            <w:vAlign w:val="center"/>
          </w:tcPr>
          <w:p>
            <w:pPr>
              <w:widowControl/>
              <w:jc w:val="right"/>
              <w:textAlignment w:val="center"/>
              <w:rPr>
                <w:rFonts w:ascii="宋体" w:hAnsi="宋体" w:cs="宋体"/>
                <w:kern w:val="0"/>
                <w:sz w:val="21"/>
                <w:szCs w:val="21"/>
                <w:highlight w:val="none"/>
              </w:rPr>
            </w:pPr>
            <w:r>
              <w:rPr>
                <w:rFonts w:ascii="宋体" w:hAnsi="宋体"/>
                <w:szCs w:val="21"/>
                <w:highlight w:val="none"/>
              </w:rPr>
              <w:t>元</w:t>
            </w:r>
            <w:r>
              <w:rPr>
                <w:rFonts w:hint="eastAsia" w:ascii="宋体" w:hAnsi="宋体"/>
                <w:szCs w:val="21"/>
                <w:highlight w:val="none"/>
              </w:rPr>
              <w:t>/</w:t>
            </w:r>
            <w:r>
              <w:rPr>
                <w:rFonts w:ascii="宋体" w:hAnsi="宋体"/>
                <w:szCs w:val="21"/>
                <w:highlight w:val="none"/>
              </w:rPr>
              <w:t>条</w:t>
            </w:r>
          </w:p>
        </w:tc>
        <w:tc>
          <w:tcPr>
            <w:tcW w:w="837" w:type="dxa"/>
            <w:vAlign w:val="center"/>
          </w:tcPr>
          <w:p>
            <w:pPr>
              <w:widowControl/>
              <w:jc w:val="center"/>
              <w:textAlignment w:val="center"/>
              <w:rPr>
                <w:rFonts w:ascii="宋体" w:hAnsi="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4078" w:type="dxa"/>
            <w:gridSpan w:val="4"/>
            <w:vAlign w:val="center"/>
          </w:tcPr>
          <w:p>
            <w:pPr>
              <w:autoSpaceDN w:val="0"/>
              <w:adjustRightInd w:val="0"/>
              <w:snapToGrid w:val="0"/>
              <w:spacing w:line="360" w:lineRule="auto"/>
              <w:jc w:val="center"/>
              <w:textAlignment w:val="center"/>
              <w:rPr>
                <w:rFonts w:ascii="宋体" w:hAnsi="宋体"/>
                <w:szCs w:val="21"/>
                <w:highlight w:val="none"/>
              </w:rPr>
            </w:pPr>
            <w:r>
              <w:rPr>
                <w:rFonts w:ascii="宋体" w:hAnsi="宋体"/>
                <w:szCs w:val="21"/>
                <w:highlight w:val="none"/>
              </w:rPr>
              <w:t>暂定总价</w:t>
            </w:r>
          </w:p>
        </w:tc>
        <w:tc>
          <w:tcPr>
            <w:tcW w:w="6277" w:type="dxa"/>
            <w:gridSpan w:val="7"/>
            <w:vAlign w:val="center"/>
          </w:tcPr>
          <w:p>
            <w:pPr>
              <w:autoSpaceDN w:val="0"/>
              <w:adjustRightInd w:val="0"/>
              <w:snapToGrid w:val="0"/>
              <w:spacing w:line="360" w:lineRule="auto"/>
              <w:textAlignment w:val="center"/>
              <w:rPr>
                <w:rFonts w:ascii="宋体" w:hAnsi="宋体"/>
                <w:szCs w:val="21"/>
                <w:highlight w:val="none"/>
              </w:rPr>
            </w:pPr>
            <w:r>
              <w:rPr>
                <w:rFonts w:ascii="宋体" w:hAnsi="宋体"/>
                <w:szCs w:val="21"/>
                <w:highlight w:val="none"/>
              </w:rPr>
              <w:t>人民币（大写）           ，即¥</w:t>
            </w:r>
          </w:p>
        </w:tc>
      </w:tr>
      <w:bookmarkEnd w:id="5"/>
      <w:bookmarkEnd w:id="2"/>
      <w:bookmarkEnd w:id="3"/>
      <w:bookmarkEnd w:id="4"/>
    </w:tbl>
    <w:p>
      <w:pPr>
        <w:rPr>
          <w:snapToGrid w:val="0"/>
          <w:highlight w:val="none"/>
        </w:rPr>
      </w:pPr>
    </w:p>
    <w:p>
      <w:pPr>
        <w:autoSpaceDE w:val="0"/>
        <w:autoSpaceDN w:val="0"/>
        <w:adjustRightInd w:val="0"/>
        <w:snapToGrid w:val="0"/>
        <w:spacing w:line="360" w:lineRule="auto"/>
        <w:rPr>
          <w:rFonts w:ascii="宋体" w:hAnsi="宋体"/>
          <w:kern w:val="0"/>
          <w:szCs w:val="21"/>
          <w:highlight w:val="none"/>
        </w:rPr>
      </w:pPr>
      <w:r>
        <w:rPr>
          <w:rFonts w:hint="eastAsia" w:ascii="宋体" w:hAnsi="宋体"/>
          <w:b/>
          <w:szCs w:val="21"/>
          <w:highlight w:val="none"/>
        </w:rPr>
        <w:t>注：</w:t>
      </w:r>
      <w:r>
        <w:rPr>
          <w:rFonts w:hint="eastAsia" w:ascii="宋体" w:hAnsi="宋体"/>
          <w:snapToGrid w:val="0"/>
          <w:kern w:val="0"/>
          <w:szCs w:val="21"/>
          <w:highlight w:val="none"/>
        </w:rPr>
        <w:t>1、本</w:t>
      </w:r>
      <w:r>
        <w:rPr>
          <w:rFonts w:hint="eastAsia" w:ascii="宋体" w:hAnsi="宋体"/>
          <w:kern w:val="0"/>
          <w:szCs w:val="21"/>
          <w:highlight w:val="none"/>
        </w:rPr>
        <w:t>项目采用固定综合单价方式，固定综合单价包括但不限于完成该项目的人工费、交通费、洗涤费、材料费、能耗费、设备使用费、保险费及合同明示或暗示的所有风险责任等各项费用和</w:t>
      </w:r>
      <w:r>
        <w:rPr>
          <w:rFonts w:hint="eastAsia" w:ascii="宋体" w:hAnsi="宋体" w:eastAsia="宋体"/>
          <w:kern w:val="0"/>
          <w:szCs w:val="21"/>
          <w:highlight w:val="none"/>
          <w:lang w:eastAsia="zh-CN"/>
        </w:rPr>
        <w:t>供应商</w:t>
      </w:r>
      <w:r>
        <w:rPr>
          <w:rFonts w:hint="eastAsia" w:ascii="宋体" w:hAnsi="宋体"/>
          <w:kern w:val="0"/>
          <w:szCs w:val="21"/>
          <w:highlight w:val="none"/>
        </w:rPr>
        <w:t>应负担的一切税费，除此之外，</w:t>
      </w:r>
      <w:r>
        <w:rPr>
          <w:rFonts w:hint="eastAsia" w:ascii="宋体" w:hAnsi="宋体" w:eastAsia="宋体"/>
          <w:kern w:val="0"/>
          <w:szCs w:val="21"/>
          <w:highlight w:val="none"/>
          <w:lang w:eastAsia="zh-CN"/>
        </w:rPr>
        <w:t>采购人</w:t>
      </w:r>
      <w:r>
        <w:rPr>
          <w:rFonts w:hint="eastAsia" w:ascii="宋体" w:hAnsi="宋体"/>
          <w:kern w:val="0"/>
          <w:szCs w:val="21"/>
          <w:highlight w:val="none"/>
        </w:rPr>
        <w:t>无需再支付任何费用；</w:t>
      </w:r>
    </w:p>
    <w:p>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kern w:val="0"/>
          <w:szCs w:val="21"/>
          <w:highlight w:val="none"/>
        </w:rPr>
        <w:t>2、</w:t>
      </w:r>
      <w:r>
        <w:rPr>
          <w:rFonts w:ascii="宋体" w:hAnsi="宋体"/>
          <w:kern w:val="0"/>
          <w:szCs w:val="21"/>
          <w:highlight w:val="none"/>
        </w:rPr>
        <w:t>上表中“含增值税</w:t>
      </w:r>
      <w:r>
        <w:rPr>
          <w:rFonts w:hint="eastAsia" w:ascii="宋体" w:hAnsi="宋体"/>
          <w:szCs w:val="21"/>
          <w:highlight w:val="none"/>
        </w:rPr>
        <w:t>综合单价</w:t>
      </w:r>
      <w:r>
        <w:rPr>
          <w:rFonts w:ascii="宋体" w:hAnsi="宋体"/>
          <w:szCs w:val="21"/>
          <w:highlight w:val="none"/>
        </w:rPr>
        <w:t>”=</w:t>
      </w:r>
      <w:r>
        <w:rPr>
          <w:rFonts w:hint="eastAsia" w:ascii="宋体" w:hAnsi="宋体"/>
          <w:szCs w:val="21"/>
          <w:highlight w:val="none"/>
        </w:rPr>
        <w:t>门店单价×折扣率</w:t>
      </w:r>
      <w:r>
        <w:rPr>
          <w:rFonts w:ascii="宋体" w:hAnsi="宋体"/>
          <w:szCs w:val="21"/>
          <w:highlight w:val="none"/>
        </w:rPr>
        <w:t>。</w:t>
      </w:r>
      <w:r>
        <w:rPr>
          <w:rFonts w:hint="eastAsia" w:ascii="宋体" w:hAnsi="宋体"/>
          <w:szCs w:val="21"/>
          <w:highlight w:val="none"/>
        </w:rPr>
        <w:t>如</w:t>
      </w:r>
      <w:r>
        <w:rPr>
          <w:rFonts w:ascii="宋体" w:hAnsi="宋体"/>
          <w:szCs w:val="21"/>
          <w:highlight w:val="none"/>
        </w:rPr>
        <w:t>上表中</w:t>
      </w:r>
      <w:r>
        <w:rPr>
          <w:rFonts w:hint="eastAsia" w:ascii="宋体" w:hAnsi="宋体"/>
          <w:szCs w:val="21"/>
          <w:highlight w:val="none"/>
        </w:rPr>
        <w:t>填报的</w:t>
      </w:r>
      <w:r>
        <w:rPr>
          <w:rFonts w:ascii="宋体" w:hAnsi="宋体"/>
          <w:szCs w:val="21"/>
          <w:highlight w:val="none"/>
        </w:rPr>
        <w:t>“</w:t>
      </w:r>
      <w:r>
        <w:rPr>
          <w:rFonts w:ascii="宋体" w:hAnsi="宋体"/>
          <w:kern w:val="0"/>
          <w:szCs w:val="21"/>
          <w:highlight w:val="none"/>
        </w:rPr>
        <w:t>含增值税</w:t>
      </w:r>
      <w:r>
        <w:rPr>
          <w:rFonts w:hint="eastAsia" w:ascii="宋体" w:hAnsi="宋体"/>
          <w:szCs w:val="21"/>
          <w:highlight w:val="none"/>
        </w:rPr>
        <w:t>综合单价</w:t>
      </w:r>
      <w:r>
        <w:rPr>
          <w:rFonts w:ascii="宋体" w:hAnsi="宋体"/>
          <w:szCs w:val="21"/>
          <w:highlight w:val="none"/>
        </w:rPr>
        <w:t>”</w:t>
      </w:r>
      <w:r>
        <w:rPr>
          <w:rFonts w:hint="eastAsia" w:ascii="宋体" w:hAnsi="宋体"/>
          <w:szCs w:val="21"/>
          <w:highlight w:val="none"/>
        </w:rPr>
        <w:t>与</w:t>
      </w:r>
      <w:r>
        <w:rPr>
          <w:rFonts w:ascii="宋体" w:hAnsi="宋体"/>
          <w:szCs w:val="21"/>
          <w:highlight w:val="none"/>
        </w:rPr>
        <w:t>对应“</w:t>
      </w:r>
      <w:r>
        <w:rPr>
          <w:rFonts w:hint="eastAsia" w:ascii="宋体" w:hAnsi="宋体"/>
          <w:szCs w:val="21"/>
          <w:highlight w:val="none"/>
        </w:rPr>
        <w:t>门店单价×折扣率</w:t>
      </w:r>
      <w:r>
        <w:rPr>
          <w:rFonts w:ascii="宋体" w:hAnsi="宋体"/>
          <w:szCs w:val="21"/>
          <w:highlight w:val="none"/>
        </w:rPr>
        <w:t>”</w:t>
      </w:r>
      <w:r>
        <w:rPr>
          <w:rFonts w:hint="eastAsia" w:ascii="宋体" w:hAnsi="宋体"/>
          <w:szCs w:val="21"/>
          <w:highlight w:val="none"/>
        </w:rPr>
        <w:t>计算结果不一致，</w:t>
      </w:r>
      <w:r>
        <w:rPr>
          <w:rFonts w:ascii="宋体" w:hAnsi="宋体"/>
          <w:szCs w:val="21"/>
          <w:highlight w:val="none"/>
        </w:rPr>
        <w:t>则</w:t>
      </w:r>
      <w:r>
        <w:rPr>
          <w:rFonts w:hint="eastAsia" w:ascii="宋体" w:hAnsi="宋体"/>
          <w:szCs w:val="21"/>
          <w:highlight w:val="none"/>
        </w:rPr>
        <w:t>以折扣率为准修正</w:t>
      </w:r>
      <w:r>
        <w:rPr>
          <w:rFonts w:ascii="宋体" w:hAnsi="宋体"/>
          <w:kern w:val="0"/>
          <w:szCs w:val="21"/>
          <w:highlight w:val="none"/>
        </w:rPr>
        <w:t>含增值税</w:t>
      </w:r>
      <w:r>
        <w:rPr>
          <w:rFonts w:hint="eastAsia" w:ascii="宋体" w:hAnsi="宋体"/>
          <w:szCs w:val="21"/>
          <w:highlight w:val="none"/>
        </w:rPr>
        <w:t>综合单价，明显笔误的除外</w:t>
      </w:r>
      <w:r>
        <w:rPr>
          <w:rFonts w:ascii="宋体" w:hAnsi="宋体"/>
          <w:szCs w:val="21"/>
          <w:highlight w:val="none"/>
        </w:rPr>
        <w:t>；</w:t>
      </w:r>
    </w:p>
    <w:p>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3、上表中未列出的洗涤</w:t>
      </w:r>
      <w:r>
        <w:rPr>
          <w:rFonts w:ascii="宋体" w:hAnsi="宋体"/>
          <w:szCs w:val="21"/>
          <w:highlight w:val="none"/>
        </w:rPr>
        <w:t>内容</w:t>
      </w:r>
      <w:r>
        <w:rPr>
          <w:rFonts w:hint="eastAsia" w:ascii="宋体" w:hAnsi="宋体"/>
          <w:szCs w:val="21"/>
          <w:highlight w:val="none"/>
        </w:rPr>
        <w:t>按照</w:t>
      </w:r>
      <w:r>
        <w:rPr>
          <w:rFonts w:hint="eastAsia" w:ascii="宋体" w:hAnsi="宋体" w:eastAsia="宋体"/>
          <w:szCs w:val="21"/>
          <w:highlight w:val="none"/>
          <w:lang w:eastAsia="zh-CN"/>
        </w:rPr>
        <w:t>供应商</w:t>
      </w:r>
      <w:r>
        <w:rPr>
          <w:rFonts w:ascii="宋体" w:hAnsi="宋体"/>
          <w:szCs w:val="21"/>
          <w:highlight w:val="none"/>
        </w:rPr>
        <w:t>实际门店单价和《投标报价表》中所报</w:t>
      </w:r>
      <w:r>
        <w:rPr>
          <w:rFonts w:hint="eastAsia" w:ascii="宋体" w:hAnsi="宋体"/>
          <w:szCs w:val="21"/>
          <w:highlight w:val="none"/>
        </w:rPr>
        <w:t>“折扣率”进行结算，结算价格</w:t>
      </w:r>
      <w:r>
        <w:rPr>
          <w:rFonts w:ascii="宋体" w:hAnsi="宋体"/>
          <w:szCs w:val="21"/>
          <w:highlight w:val="none"/>
        </w:rPr>
        <w:t>=</w:t>
      </w:r>
      <w:r>
        <w:rPr>
          <w:rFonts w:hint="eastAsia" w:ascii="宋体" w:hAnsi="宋体"/>
          <w:szCs w:val="21"/>
          <w:highlight w:val="none"/>
        </w:rPr>
        <w:t>门店单价×折扣率；</w:t>
      </w:r>
    </w:p>
    <w:p>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、上表中</w:t>
      </w:r>
      <w:r>
        <w:rPr>
          <w:rFonts w:hint="eastAsia" w:ascii="宋体" w:hAnsi="宋体"/>
          <w:szCs w:val="21"/>
          <w:highlight w:val="none"/>
        </w:rPr>
        <w:t>所列数量均为</w:t>
      </w:r>
      <w:r>
        <w:rPr>
          <w:rFonts w:ascii="宋体" w:hAnsi="宋体"/>
          <w:szCs w:val="21"/>
          <w:highlight w:val="none"/>
        </w:rPr>
        <w:t>预估</w:t>
      </w:r>
      <w:r>
        <w:rPr>
          <w:rFonts w:hint="eastAsia" w:ascii="宋体" w:hAnsi="宋体"/>
          <w:szCs w:val="21"/>
          <w:highlight w:val="none"/>
        </w:rPr>
        <w:t>数量，不作为结算依据</w:t>
      </w:r>
      <w:r>
        <w:rPr>
          <w:rFonts w:ascii="宋体" w:hAnsi="宋体"/>
          <w:szCs w:val="21"/>
          <w:highlight w:val="none"/>
        </w:rPr>
        <w:t>，费用据实结算；</w:t>
      </w:r>
    </w:p>
    <w:p>
      <w:pPr>
        <w:pStyle w:val="17"/>
        <w:adjustRightInd w:val="0"/>
        <w:snapToGrid w:val="0"/>
        <w:spacing w:after="120" w:line="360" w:lineRule="auto"/>
        <w:rPr>
          <w:highlight w:val="none"/>
        </w:rPr>
      </w:pPr>
    </w:p>
    <w:p>
      <w:pPr>
        <w:autoSpaceDE w:val="0"/>
        <w:autoSpaceDN w:val="0"/>
        <w:adjustRightInd w:val="0"/>
        <w:snapToGrid w:val="0"/>
        <w:jc w:val="left"/>
        <w:outlineLvl w:val="2"/>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br w:type="page"/>
      </w:r>
    </w:p>
    <w:p>
      <w:pPr>
        <w:autoSpaceDE w:val="0"/>
        <w:autoSpaceDN w:val="0"/>
        <w:adjustRightInd w:val="0"/>
        <w:snapToGrid w:val="0"/>
        <w:jc w:val="left"/>
        <w:outlineLvl w:val="2"/>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服务质量考核表</w:t>
      </w:r>
    </w:p>
    <w:tbl>
      <w:tblPr>
        <w:tblStyle w:val="10"/>
        <w:tblpPr w:leftFromText="180" w:rightFromText="180" w:vertAnchor="text" w:horzAnchor="margin" w:tblpXSpec="center" w:tblpY="470"/>
        <w:tblOverlap w:val="never"/>
        <w:tblW w:w="92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4"/>
        <w:gridCol w:w="1337"/>
        <w:gridCol w:w="4864"/>
        <w:gridCol w:w="26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434" w:type="dxa"/>
            <w:vAlign w:val="center"/>
          </w:tcPr>
          <w:p>
            <w:pPr>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序号</w:t>
            </w:r>
          </w:p>
        </w:tc>
        <w:tc>
          <w:tcPr>
            <w:tcW w:w="1337" w:type="dxa"/>
            <w:vAlign w:val="center"/>
          </w:tcPr>
          <w:p>
            <w:pPr>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服务项目</w:t>
            </w:r>
          </w:p>
        </w:tc>
        <w:tc>
          <w:tcPr>
            <w:tcW w:w="4864" w:type="dxa"/>
            <w:vAlign w:val="center"/>
          </w:tcPr>
          <w:p>
            <w:pPr>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lang w:bidi="ar"/>
              </w:rPr>
              <w:t>考核标准</w:t>
            </w:r>
          </w:p>
        </w:tc>
        <w:tc>
          <w:tcPr>
            <w:tcW w:w="2652" w:type="dxa"/>
            <w:vAlign w:val="center"/>
          </w:tcPr>
          <w:p>
            <w:pPr>
              <w:jc w:val="center"/>
              <w:textAlignment w:val="center"/>
              <w:rPr>
                <w:rFonts w:ascii="宋体" w:hAnsi="宋体" w:cs="宋体"/>
                <w:b/>
                <w:bCs/>
                <w:color w:val="000000"/>
                <w:kern w:val="0"/>
                <w:szCs w:val="21"/>
                <w:highlight w:val="none"/>
                <w:lang w:bidi="ar"/>
              </w:rPr>
            </w:pPr>
            <w:r>
              <w:rPr>
                <w:rFonts w:hint="eastAsia" w:ascii="宋体" w:hAnsi="宋体" w:cs="宋体"/>
                <w:b/>
                <w:bCs/>
                <w:color w:val="000000"/>
                <w:kern w:val="0"/>
                <w:szCs w:val="21"/>
                <w:highlight w:val="none"/>
                <w:lang w:bidi="ar"/>
              </w:rPr>
              <w:t>考核扣款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34" w:type="dxa"/>
            <w:vMerge w:val="restart"/>
            <w:vAlign w:val="center"/>
          </w:tcPr>
          <w:p>
            <w:pPr>
              <w:jc w:val="center"/>
              <w:rPr>
                <w:rFonts w:ascii="宋体" w:hAnsi="宋体" w:cs="宋体"/>
                <w:szCs w:val="21"/>
                <w:highlight w:val="none"/>
              </w:rPr>
            </w:pPr>
            <w:r>
              <w:rPr>
                <w:rFonts w:hint="eastAsia" w:ascii="宋体" w:hAnsi="宋体" w:cs="宋体"/>
                <w:color w:val="000000"/>
                <w:szCs w:val="21"/>
                <w:highlight w:val="none"/>
              </w:rPr>
              <w:t>1</w:t>
            </w:r>
          </w:p>
        </w:tc>
        <w:tc>
          <w:tcPr>
            <w:tcW w:w="1337" w:type="dxa"/>
            <w:vMerge w:val="restart"/>
            <w:vAlign w:val="center"/>
          </w:tcPr>
          <w:p>
            <w:pPr>
              <w:jc w:val="center"/>
              <w:textAlignment w:val="center"/>
              <w:rPr>
                <w:rFonts w:ascii="宋体" w:hAnsi="宋体" w:cs="宋体"/>
                <w:szCs w:val="21"/>
                <w:highlight w:val="none"/>
              </w:rPr>
            </w:pPr>
            <w:r>
              <w:rPr>
                <w:rFonts w:hint="eastAsia" w:ascii="宋体" w:hAnsi="宋体" w:cs="宋体"/>
                <w:szCs w:val="21"/>
                <w:highlight w:val="none"/>
              </w:rPr>
              <w:t>布草洗涤要求</w:t>
            </w:r>
          </w:p>
        </w:tc>
        <w:tc>
          <w:tcPr>
            <w:tcW w:w="4864"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布草洗涤质量未与门店规定的洗涤质量保持同一标准</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434" w:type="dxa"/>
            <w:vMerge w:val="continue"/>
            <w:vAlign w:val="center"/>
          </w:tcPr>
          <w:p>
            <w:pPr>
              <w:jc w:val="left"/>
              <w:textAlignment w:val="center"/>
              <w:rPr>
                <w:szCs w:val="21"/>
                <w:highlight w:val="none"/>
              </w:rPr>
            </w:pPr>
          </w:p>
        </w:tc>
        <w:tc>
          <w:tcPr>
            <w:tcW w:w="1337" w:type="dxa"/>
            <w:vMerge w:val="continue"/>
            <w:vAlign w:val="center"/>
          </w:tcPr>
          <w:p>
            <w:pPr>
              <w:jc w:val="center"/>
              <w:textAlignment w:val="center"/>
              <w:rPr>
                <w:szCs w:val="21"/>
                <w:highlight w:val="none"/>
              </w:rPr>
            </w:pPr>
          </w:p>
        </w:tc>
        <w:tc>
          <w:tcPr>
            <w:tcW w:w="4864" w:type="dxa"/>
            <w:vAlign w:val="center"/>
          </w:tcPr>
          <w:p>
            <w:pPr>
              <w:jc w:val="left"/>
              <w:textAlignment w:val="center"/>
              <w:rPr>
                <w:rFonts w:ascii="宋体" w:hAnsi="宋体" w:cs="宋体"/>
                <w:kern w:val="0"/>
                <w:szCs w:val="21"/>
                <w:highlight w:val="none"/>
              </w:rPr>
            </w:pPr>
            <w:r>
              <w:rPr>
                <w:rFonts w:hint="eastAsia" w:ascii="宋体" w:hAnsi="宋体" w:cs="宋体"/>
                <w:kern w:val="0"/>
                <w:szCs w:val="21"/>
                <w:highlight w:val="none"/>
              </w:rPr>
              <w:t>洗涤后的布草</w:t>
            </w:r>
            <w:r>
              <w:rPr>
                <w:rFonts w:hint="eastAsia" w:ascii="宋体" w:hAnsi="宋体" w:cs="宋体"/>
                <w:szCs w:val="21"/>
                <w:highlight w:val="none"/>
              </w:rPr>
              <w:t>未</w:t>
            </w:r>
            <w:r>
              <w:rPr>
                <w:rFonts w:hint="eastAsia" w:ascii="宋体" w:hAnsi="宋体" w:cs="宋体"/>
                <w:kern w:val="0"/>
                <w:szCs w:val="21"/>
                <w:highlight w:val="none"/>
              </w:rPr>
              <w:t>达到干燥、平整、折叠整齐</w:t>
            </w:r>
            <w:r>
              <w:rPr>
                <w:rFonts w:hint="eastAsia" w:ascii="宋体" w:hAnsi="宋体" w:cs="宋体"/>
                <w:szCs w:val="21"/>
                <w:highlight w:val="none"/>
              </w:rPr>
              <w:t>的要求</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434" w:type="dxa"/>
            <w:vMerge w:val="continue"/>
            <w:vAlign w:val="center"/>
          </w:tcPr>
          <w:p>
            <w:pPr>
              <w:jc w:val="left"/>
              <w:textAlignment w:val="center"/>
              <w:rPr>
                <w:rFonts w:ascii="宋体" w:hAnsi="宋体" w:cs="宋体"/>
                <w:kern w:val="0"/>
                <w:szCs w:val="21"/>
                <w:highlight w:val="none"/>
              </w:rPr>
            </w:pPr>
          </w:p>
        </w:tc>
        <w:tc>
          <w:tcPr>
            <w:tcW w:w="1337" w:type="dxa"/>
            <w:vMerge w:val="continue"/>
            <w:vAlign w:val="center"/>
          </w:tcPr>
          <w:p>
            <w:pPr>
              <w:jc w:val="center"/>
              <w:textAlignment w:val="center"/>
              <w:rPr>
                <w:rFonts w:ascii="宋体" w:hAnsi="宋体" w:cs="宋体"/>
                <w:kern w:val="0"/>
                <w:szCs w:val="21"/>
                <w:highlight w:val="none"/>
              </w:rPr>
            </w:pPr>
          </w:p>
        </w:tc>
        <w:tc>
          <w:tcPr>
            <w:tcW w:w="4864" w:type="dxa"/>
            <w:vAlign w:val="center"/>
          </w:tcPr>
          <w:p>
            <w:pPr>
              <w:jc w:val="left"/>
              <w:textAlignment w:val="center"/>
              <w:rPr>
                <w:rFonts w:ascii="宋体" w:hAnsi="宋体" w:cs="宋体"/>
                <w:kern w:val="0"/>
                <w:szCs w:val="21"/>
                <w:highlight w:val="none"/>
              </w:rPr>
            </w:pPr>
            <w:r>
              <w:rPr>
                <w:rFonts w:hint="eastAsia" w:ascii="宋体" w:hAnsi="宋体" w:cs="宋体"/>
                <w:szCs w:val="21"/>
                <w:highlight w:val="none"/>
              </w:rPr>
              <w:t>布草</w:t>
            </w:r>
            <w:r>
              <w:rPr>
                <w:rFonts w:hint="eastAsia" w:ascii="宋体" w:hAnsi="宋体" w:cs="宋体"/>
                <w:kern w:val="0"/>
                <w:szCs w:val="21"/>
                <w:highlight w:val="none"/>
              </w:rPr>
              <w:t>表面</w:t>
            </w:r>
            <w:r>
              <w:rPr>
                <w:rFonts w:hint="eastAsia" w:ascii="宋体" w:hAnsi="宋体" w:cs="宋体"/>
                <w:szCs w:val="21"/>
                <w:highlight w:val="none"/>
              </w:rPr>
              <w:t>未</w:t>
            </w:r>
            <w:r>
              <w:rPr>
                <w:rFonts w:hint="eastAsia" w:ascii="宋体" w:hAnsi="宋体" w:cs="宋体"/>
                <w:kern w:val="0"/>
                <w:szCs w:val="21"/>
                <w:highlight w:val="none"/>
              </w:rPr>
              <w:t>达到无污渍、无异味、不褪色、不混染、不变形的要求</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434" w:type="dxa"/>
            <w:vMerge w:val="restart"/>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1337" w:type="dxa"/>
            <w:vMerge w:val="restart"/>
            <w:vAlign w:val="center"/>
          </w:tcPr>
          <w:p>
            <w:pPr>
              <w:jc w:val="center"/>
              <w:textAlignment w:val="center"/>
              <w:rPr>
                <w:rFonts w:ascii="宋体" w:hAnsi="宋体" w:cs="宋体"/>
                <w:szCs w:val="21"/>
                <w:highlight w:val="none"/>
              </w:rPr>
            </w:pPr>
            <w:r>
              <w:rPr>
                <w:rFonts w:hint="eastAsia" w:ascii="宋体" w:hAnsi="宋体" w:cs="宋体"/>
                <w:szCs w:val="21"/>
                <w:highlight w:val="none"/>
              </w:rPr>
              <w:t>洗涤服务质量保障</w:t>
            </w:r>
          </w:p>
        </w:tc>
        <w:tc>
          <w:tcPr>
            <w:tcW w:w="4864"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在收送、洗涤、保管过程中造成送洗布草及相关配件遗失、破损等</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乙方根据布草原价进行赔偿并且每发生一次扣500元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434" w:type="dxa"/>
            <w:vMerge w:val="continue"/>
            <w:vAlign w:val="center"/>
          </w:tcPr>
          <w:p>
            <w:pPr>
              <w:jc w:val="left"/>
              <w:textAlignment w:val="center"/>
              <w:rPr>
                <w:highlight w:val="none"/>
              </w:rPr>
            </w:pPr>
          </w:p>
        </w:tc>
        <w:tc>
          <w:tcPr>
            <w:tcW w:w="1337" w:type="dxa"/>
            <w:vMerge w:val="continue"/>
            <w:vAlign w:val="center"/>
          </w:tcPr>
          <w:p>
            <w:pPr>
              <w:jc w:val="left"/>
              <w:textAlignment w:val="center"/>
              <w:rPr>
                <w:highlight w:val="none"/>
              </w:rPr>
            </w:pPr>
          </w:p>
        </w:tc>
        <w:tc>
          <w:tcPr>
            <w:tcW w:w="4864"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实际洗涤周期超过合同约定期限</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434" w:type="dxa"/>
            <w:vAlign w:val="center"/>
          </w:tcPr>
          <w:p>
            <w:pPr>
              <w:jc w:val="center"/>
              <w:textAlignment w:val="center"/>
              <w:rPr>
                <w:rFonts w:ascii="宋体" w:hAnsi="宋体" w:cs="宋体"/>
                <w:color w:val="000000"/>
                <w:szCs w:val="21"/>
                <w:highlight w:val="none"/>
              </w:rPr>
            </w:pPr>
            <w:r>
              <w:rPr>
                <w:rFonts w:hint="eastAsia" w:ascii="宋体" w:hAnsi="宋体" w:cs="宋体"/>
                <w:color w:val="000000"/>
                <w:szCs w:val="21"/>
                <w:highlight w:val="none"/>
              </w:rPr>
              <w:t>3</w:t>
            </w:r>
          </w:p>
        </w:tc>
        <w:tc>
          <w:tcPr>
            <w:tcW w:w="1337" w:type="dxa"/>
            <w:vAlign w:val="center"/>
          </w:tcPr>
          <w:p>
            <w:pPr>
              <w:jc w:val="center"/>
              <w:textAlignment w:val="center"/>
              <w:rPr>
                <w:rFonts w:ascii="宋体" w:hAnsi="宋体" w:cs="宋体"/>
                <w:szCs w:val="21"/>
                <w:highlight w:val="none"/>
              </w:rPr>
            </w:pPr>
            <w:r>
              <w:rPr>
                <w:rFonts w:hint="eastAsia" w:ascii="宋体" w:hAnsi="宋体" w:cs="宋体"/>
                <w:szCs w:val="21"/>
                <w:highlight w:val="none"/>
              </w:rPr>
              <w:t>服务要求</w:t>
            </w:r>
          </w:p>
        </w:tc>
        <w:tc>
          <w:tcPr>
            <w:tcW w:w="4864"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未按约定在指定时间地点收送</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434" w:type="dxa"/>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1337" w:type="dxa"/>
            <w:vAlign w:val="center"/>
          </w:tcPr>
          <w:p>
            <w:pPr>
              <w:jc w:val="center"/>
              <w:textAlignment w:val="center"/>
              <w:rPr>
                <w:rFonts w:ascii="宋体" w:hAnsi="宋体" w:cs="宋体"/>
                <w:szCs w:val="21"/>
                <w:highlight w:val="none"/>
              </w:rPr>
            </w:pPr>
            <w:r>
              <w:rPr>
                <w:rFonts w:hint="eastAsia" w:ascii="宋体" w:hAnsi="宋体" w:cs="宋体"/>
                <w:szCs w:val="21"/>
                <w:highlight w:val="none"/>
              </w:rPr>
              <w:t>整改方案及投诉方面</w:t>
            </w:r>
          </w:p>
        </w:tc>
        <w:tc>
          <w:tcPr>
            <w:tcW w:w="4864"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未在24小时内及时响应甲方书面整改通知的</w:t>
            </w:r>
          </w:p>
        </w:tc>
        <w:tc>
          <w:tcPr>
            <w:tcW w:w="2652" w:type="dxa"/>
            <w:vAlign w:val="center"/>
          </w:tcPr>
          <w:p>
            <w:pPr>
              <w:jc w:val="left"/>
              <w:textAlignment w:val="center"/>
              <w:rPr>
                <w:rFonts w:ascii="宋体" w:hAnsi="宋体" w:cs="宋体"/>
                <w:szCs w:val="21"/>
                <w:highlight w:val="none"/>
              </w:rPr>
            </w:pPr>
            <w:r>
              <w:rPr>
                <w:rFonts w:hint="eastAsia" w:ascii="宋体" w:hAnsi="宋体" w:cs="宋体"/>
                <w:szCs w:val="21"/>
                <w:highlight w:val="none"/>
              </w:rPr>
              <w:t>每发生一次扣200元</w:t>
            </w:r>
          </w:p>
        </w:tc>
      </w:tr>
    </w:tbl>
    <w:p>
      <w:pPr>
        <w:autoSpaceDE w:val="0"/>
        <w:autoSpaceDN w:val="0"/>
        <w:adjustRightInd w:val="0"/>
        <w:snapToGrid w:val="0"/>
        <w:jc w:val="left"/>
        <w:outlineLvl w:val="2"/>
        <w:rPr>
          <w:rFonts w:hint="default" w:ascii="宋体" w:hAnsi="宋体" w:eastAsia="宋体"/>
          <w:b/>
          <w:sz w:val="24"/>
          <w:szCs w:val="24"/>
          <w:highlight w:val="none"/>
          <w:lang w:val="en-US" w:eastAsia="zh-CN"/>
        </w:rPr>
      </w:pPr>
    </w:p>
    <w:p>
      <w:pPr>
        <w:pStyle w:val="8"/>
        <w:spacing w:before="183" w:beforeAutospacing="0" w:afterAutospacing="0" w:line="218" w:lineRule="auto"/>
        <w:ind w:left="22"/>
        <w:rPr>
          <w:rFonts w:hint="default" w:ascii="宋体" w:hAnsi="宋体" w:eastAsia="宋体" w:cs="宋体"/>
          <w:b/>
          <w:bCs/>
          <w:spacing w:val="-1"/>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46ED5"/>
    <w:multiLevelType w:val="singleLevel"/>
    <w:tmpl w:val="AA246ED5"/>
    <w:lvl w:ilvl="0" w:tentative="0">
      <w:start w:val="4"/>
      <w:numFmt w:val="chineseCounting"/>
      <w:suff w:val="nothing"/>
      <w:lvlText w:val="%1、"/>
      <w:lvlJc w:val="left"/>
      <w:pPr>
        <w:ind w:left="-43"/>
      </w:pPr>
      <w:rPr>
        <w:rFonts w:hint="eastAsia"/>
      </w:rPr>
    </w:lvl>
  </w:abstractNum>
  <w:abstractNum w:abstractNumId="1">
    <w:nsid w:val="FEEE3067"/>
    <w:multiLevelType w:val="singleLevel"/>
    <w:tmpl w:val="FEEE306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ZTcxODYwNmRkYjM0NGVkODVkNjFiZWEzMmE2ZWQifQ=="/>
  </w:docVars>
  <w:rsids>
    <w:rsidRoot w:val="0014736A"/>
    <w:rsid w:val="000E6085"/>
    <w:rsid w:val="0014736A"/>
    <w:rsid w:val="00167B1E"/>
    <w:rsid w:val="001952BD"/>
    <w:rsid w:val="001A5C11"/>
    <w:rsid w:val="001C65B6"/>
    <w:rsid w:val="00204878"/>
    <w:rsid w:val="00374E52"/>
    <w:rsid w:val="00385991"/>
    <w:rsid w:val="004A5582"/>
    <w:rsid w:val="00530E42"/>
    <w:rsid w:val="005C2410"/>
    <w:rsid w:val="005F6935"/>
    <w:rsid w:val="0060051E"/>
    <w:rsid w:val="00872A49"/>
    <w:rsid w:val="00A12BE8"/>
    <w:rsid w:val="00A25B07"/>
    <w:rsid w:val="00B45BB6"/>
    <w:rsid w:val="00C52489"/>
    <w:rsid w:val="00C63CF0"/>
    <w:rsid w:val="00D63490"/>
    <w:rsid w:val="00D702A7"/>
    <w:rsid w:val="00E031AF"/>
    <w:rsid w:val="00E6487C"/>
    <w:rsid w:val="00EB2A33"/>
    <w:rsid w:val="01487061"/>
    <w:rsid w:val="014A7D83"/>
    <w:rsid w:val="01FB2226"/>
    <w:rsid w:val="034151D4"/>
    <w:rsid w:val="04AE0672"/>
    <w:rsid w:val="04B14411"/>
    <w:rsid w:val="04CD61FB"/>
    <w:rsid w:val="071F07F5"/>
    <w:rsid w:val="079059F3"/>
    <w:rsid w:val="082D6FB0"/>
    <w:rsid w:val="0B3D575C"/>
    <w:rsid w:val="0D4953B4"/>
    <w:rsid w:val="0DAD7EA9"/>
    <w:rsid w:val="0EFB2DE2"/>
    <w:rsid w:val="0FAC583C"/>
    <w:rsid w:val="115C585B"/>
    <w:rsid w:val="11666117"/>
    <w:rsid w:val="12527EEB"/>
    <w:rsid w:val="134F0723"/>
    <w:rsid w:val="16F27104"/>
    <w:rsid w:val="184875E4"/>
    <w:rsid w:val="18AB01A9"/>
    <w:rsid w:val="18C96881"/>
    <w:rsid w:val="190A1374"/>
    <w:rsid w:val="1B2D50D1"/>
    <w:rsid w:val="1C9D605B"/>
    <w:rsid w:val="1EFD54D7"/>
    <w:rsid w:val="2008668B"/>
    <w:rsid w:val="20FA319C"/>
    <w:rsid w:val="21661111"/>
    <w:rsid w:val="21FA6D5D"/>
    <w:rsid w:val="22184E4E"/>
    <w:rsid w:val="2413484E"/>
    <w:rsid w:val="241F30E8"/>
    <w:rsid w:val="250B7ADD"/>
    <w:rsid w:val="26404627"/>
    <w:rsid w:val="28BC3D0D"/>
    <w:rsid w:val="28CD720E"/>
    <w:rsid w:val="2AB21FCB"/>
    <w:rsid w:val="2BDB26FC"/>
    <w:rsid w:val="2D513B5D"/>
    <w:rsid w:val="2EB84F76"/>
    <w:rsid w:val="2F623B4D"/>
    <w:rsid w:val="325925CC"/>
    <w:rsid w:val="38B36EDA"/>
    <w:rsid w:val="38CD7870"/>
    <w:rsid w:val="39553AED"/>
    <w:rsid w:val="3BB43A35"/>
    <w:rsid w:val="3BEB44C2"/>
    <w:rsid w:val="3C681D8A"/>
    <w:rsid w:val="3D483969"/>
    <w:rsid w:val="3DBB2D10"/>
    <w:rsid w:val="3FB63296"/>
    <w:rsid w:val="40860B31"/>
    <w:rsid w:val="426D00FA"/>
    <w:rsid w:val="432F3AD8"/>
    <w:rsid w:val="44AA399F"/>
    <w:rsid w:val="46911EDD"/>
    <w:rsid w:val="46FB75DC"/>
    <w:rsid w:val="48C35B92"/>
    <w:rsid w:val="4B247A6E"/>
    <w:rsid w:val="4C2A2BB8"/>
    <w:rsid w:val="4EAD7AD0"/>
    <w:rsid w:val="4EEF00E8"/>
    <w:rsid w:val="5056535D"/>
    <w:rsid w:val="50E13A61"/>
    <w:rsid w:val="510A2FB8"/>
    <w:rsid w:val="51656440"/>
    <w:rsid w:val="5633451C"/>
    <w:rsid w:val="57212E09"/>
    <w:rsid w:val="57925519"/>
    <w:rsid w:val="5AEA2183"/>
    <w:rsid w:val="5C022F63"/>
    <w:rsid w:val="5C226C95"/>
    <w:rsid w:val="5C5477DD"/>
    <w:rsid w:val="5D5B1F15"/>
    <w:rsid w:val="5EC944B2"/>
    <w:rsid w:val="5EF07C91"/>
    <w:rsid w:val="602B6AA7"/>
    <w:rsid w:val="621731AC"/>
    <w:rsid w:val="625B7B17"/>
    <w:rsid w:val="62ED3873"/>
    <w:rsid w:val="66C8643E"/>
    <w:rsid w:val="66CC7BC7"/>
    <w:rsid w:val="6AFE7291"/>
    <w:rsid w:val="6D3C22F3"/>
    <w:rsid w:val="6D6001A6"/>
    <w:rsid w:val="6DD954FC"/>
    <w:rsid w:val="6FF96F24"/>
    <w:rsid w:val="70174FE9"/>
    <w:rsid w:val="70F14679"/>
    <w:rsid w:val="757840E4"/>
    <w:rsid w:val="76C021E7"/>
    <w:rsid w:val="78C940FD"/>
    <w:rsid w:val="78F10436"/>
    <w:rsid w:val="78F14056"/>
    <w:rsid w:val="79492020"/>
    <w:rsid w:val="79701CA2"/>
    <w:rsid w:val="7D3224E4"/>
    <w:rsid w:val="7E396311"/>
    <w:rsid w:val="7E927FC5"/>
    <w:rsid w:val="E9AF8C80"/>
    <w:rsid w:val="FBE42C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after="160" w:line="240" w:lineRule="auto"/>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outlineLvl w:val="1"/>
    </w:pPr>
    <w:rPr>
      <w:rFonts w:ascii="仿宋_GB2312" w:hAnsi="仿宋" w:eastAsia="仿宋_GB2312"/>
      <w:b/>
      <w:bCs/>
      <w:sz w:val="32"/>
      <w:szCs w:val="32"/>
      <w:lang w:val="zh-CN"/>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semiHidden/>
    <w:qFormat/>
    <w:uiPriority w:val="0"/>
  </w:style>
  <w:style w:type="paragraph" w:styleId="6">
    <w:name w:val="Body Text First Indent"/>
    <w:basedOn w:val="5"/>
    <w:qFormat/>
    <w:uiPriority w:val="0"/>
    <w:pPr>
      <w:ind w:firstLine="420"/>
    </w:pPr>
    <w:rPr>
      <w:rFonts w:hAnsi="Calibri" w:cs="Times New Roman"/>
      <w:snapToGrid/>
      <w:szCs w:val="20"/>
    </w:rPr>
  </w:style>
  <w:style w:type="paragraph" w:styleId="7">
    <w:name w:val="Plain Text"/>
    <w:basedOn w:val="1"/>
    <w:qFormat/>
    <w:uiPriority w:val="0"/>
    <w:rPr>
      <w:rFonts w:ascii="宋体" w:hAnsi="Courier New" w:cs="Courier New"/>
      <w:szCs w:val="21"/>
    </w:rPr>
  </w:style>
  <w:style w:type="paragraph" w:styleId="8">
    <w:name w:val="Normal (Web)"/>
    <w:basedOn w:val="1"/>
    <w:qFormat/>
    <w:uiPriority w:val="0"/>
    <w:pPr>
      <w:spacing w:beforeAutospacing="1" w:after="0" w:afterAutospacing="1"/>
    </w:pPr>
    <w:rPr>
      <w:rFonts w:cs="Times New Roman"/>
      <w:sz w:val="24"/>
      <w:lang w:eastAsia="zh-CN"/>
    </w:rPr>
  </w:style>
  <w:style w:type="paragraph" w:styleId="9">
    <w:name w:val="Title"/>
    <w:basedOn w:val="1"/>
    <w:next w:val="1"/>
    <w:qFormat/>
    <w:uiPriority w:val="0"/>
    <w:pPr>
      <w:jc w:val="center"/>
      <w:outlineLvl w:val="0"/>
    </w:pPr>
    <w:rPr>
      <w:rFonts w:ascii="Cambria" w:hAnsi="Cambria"/>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 w:type="paragraph" w:customStyle="1" w:styleId="14">
    <w:name w:val="Table Text"/>
    <w:basedOn w:val="1"/>
    <w:semiHidden/>
    <w:qFormat/>
    <w:uiPriority w:val="0"/>
    <w:rPr>
      <w:rFonts w:ascii="宋体" w:hAnsi="宋体" w:eastAsia="宋体" w:cs="宋体"/>
      <w:sz w:val="24"/>
      <w:szCs w:val="24"/>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Revision"/>
    <w:hidden/>
    <w:unhideWhenUsed/>
    <w:qFormat/>
    <w:uiPriority w:val="99"/>
    <w:pPr>
      <w:spacing w:after="0" w:line="240" w:lineRule="auto"/>
    </w:pPr>
    <w:rPr>
      <w:rFonts w:ascii="Arial" w:hAnsi="Arial" w:eastAsia="Arial" w:cs="Arial"/>
      <w:snapToGrid w:val="0"/>
      <w:color w:val="000000"/>
      <w:sz w:val="21"/>
      <w:szCs w:val="21"/>
      <w:lang w:val="en-US" w:eastAsia="en-US" w:bidi="ar-SA"/>
    </w:rPr>
  </w:style>
  <w:style w:type="paragraph" w:customStyle="1" w:styleId="17">
    <w:name w:val="纯文本1"/>
    <w:basedOn w:val="1"/>
    <w:qFormat/>
    <w:uiPriority w:val="0"/>
    <w:rPr>
      <w:rFonts w:ascii="宋体" w:hAnsi="Courier New"/>
      <w:kern w:val="0"/>
      <w:sz w:val="20"/>
      <w:szCs w:val="21"/>
    </w:rPr>
  </w:style>
  <w:style w:type="paragraph" w:customStyle="1" w:styleId="18">
    <w:name w:val="样式 标题 1 + 四号 加粗"/>
    <w:basedOn w:val="9"/>
    <w:next w:val="2"/>
    <w:qFormat/>
    <w:uiPriority w:val="0"/>
  </w:style>
  <w:style w:type="paragraph" w:customStyle="1" w:styleId="19">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2205</Words>
  <Characters>2408</Characters>
  <Lines>34</Lines>
  <Paragraphs>9</Paragraphs>
  <TotalTime>0</TotalTime>
  <ScaleCrop>false</ScaleCrop>
  <LinksUpToDate>false</LinksUpToDate>
  <CharactersWithSpaces>2427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子夜</cp:lastModifiedBy>
  <dcterms:modified xsi:type="dcterms:W3CDTF">2025-03-03T11:13:48Z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B8813528D635491D9027F5632AB89108_13</vt:lpwstr>
  </property>
  <property fmtid="{D5CDD505-2E9C-101B-9397-08002B2CF9AE}" pid="4" name="KSOTemplateDocerSaveRecord">
    <vt:lpwstr>eyJoZGlkIjoiMzBlYzU1NDU0MDRmNzQ0YjJiOTEyMWQwZTgyNmNkMDUiLCJ1c2VySWQiOiIyNTI3NzU4NzcifQ==</vt:lpwstr>
  </property>
</Properties>
</file>