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1A61E">
      <w:pPr>
        <w:jc w:val="center"/>
        <w:rPr>
          <w:rFonts w:hint="eastAsia"/>
          <w:sz w:val="48"/>
          <w:szCs w:val="48"/>
        </w:rPr>
      </w:pPr>
      <w:r>
        <w:rPr>
          <w:rFonts w:hint="eastAsia"/>
          <w:sz w:val="48"/>
          <w:szCs w:val="48"/>
        </w:rPr>
        <w:t>采购询价函</w:t>
      </w:r>
    </w:p>
    <w:p w14:paraId="1E6C91D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我公司计划采购 </w:t>
      </w:r>
      <w:r>
        <w:rPr>
          <w:rFonts w:hint="eastAsia" w:ascii="仿宋" w:hAnsi="仿宋" w:eastAsia="仿宋" w:cs="仿宋"/>
          <w:sz w:val="28"/>
          <w:szCs w:val="28"/>
          <w:lang w:val="en-US" w:eastAsia="zh-CN"/>
        </w:rPr>
        <w:t>2025年消防器材（除采购和充装4KG手提式干粉灭火器）</w:t>
      </w:r>
      <w:r>
        <w:rPr>
          <w:rFonts w:hint="eastAsia" w:ascii="仿宋" w:hAnsi="仿宋" w:eastAsia="仿宋" w:cs="仿宋"/>
          <w:sz w:val="28"/>
          <w:szCs w:val="28"/>
        </w:rPr>
        <w:t>，现向贵公司询价，请贵公司给出相应最优报价，报价应含税及完成本项目的一切相关费用。具体需求如下：</w:t>
      </w:r>
    </w:p>
    <w:tbl>
      <w:tblPr>
        <w:tblStyle w:val="6"/>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336"/>
        <w:gridCol w:w="1800"/>
        <w:gridCol w:w="2195"/>
        <w:gridCol w:w="1595"/>
      </w:tblGrid>
      <w:tr w14:paraId="1546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840" w:type="dxa"/>
            <w:noWrap/>
            <w:vAlign w:val="center"/>
          </w:tcPr>
          <w:p w14:paraId="6E90AB5A">
            <w:pPr>
              <w:widowControl/>
              <w:spacing w:line="520" w:lineRule="exact"/>
              <w:jc w:val="center"/>
              <w:rPr>
                <w:rFonts w:hint="eastAsia" w:ascii="宋体" w:hAnsi="宋体"/>
                <w:color w:val="auto"/>
              </w:rPr>
            </w:pPr>
            <w:r>
              <w:rPr>
                <w:rFonts w:hint="eastAsia" w:ascii="宋体" w:hAnsi="宋体"/>
                <w:color w:val="auto"/>
              </w:rPr>
              <w:t>项目名称</w:t>
            </w:r>
          </w:p>
        </w:tc>
        <w:tc>
          <w:tcPr>
            <w:tcW w:w="1336" w:type="dxa"/>
            <w:noWrap w:val="0"/>
            <w:vAlign w:val="center"/>
          </w:tcPr>
          <w:p w14:paraId="2899BC6E">
            <w:pPr>
              <w:widowControl/>
              <w:spacing w:line="520" w:lineRule="exact"/>
              <w:jc w:val="center"/>
              <w:rPr>
                <w:rFonts w:hint="eastAsia" w:ascii="宋体" w:hAnsi="宋体"/>
                <w:color w:val="auto"/>
              </w:rPr>
            </w:pPr>
            <w:r>
              <w:rPr>
                <w:rFonts w:hint="eastAsia" w:ascii="宋体" w:hAnsi="宋体"/>
                <w:color w:val="auto"/>
              </w:rPr>
              <w:t>服务内容</w:t>
            </w:r>
          </w:p>
        </w:tc>
        <w:tc>
          <w:tcPr>
            <w:tcW w:w="1800" w:type="dxa"/>
            <w:noWrap w:val="0"/>
            <w:vAlign w:val="center"/>
          </w:tcPr>
          <w:p w14:paraId="7B11A7AF">
            <w:pPr>
              <w:widowControl/>
              <w:spacing w:line="520" w:lineRule="exact"/>
              <w:jc w:val="center"/>
              <w:rPr>
                <w:rFonts w:hint="eastAsia" w:ascii="宋体" w:hAnsi="宋体"/>
                <w:color w:val="auto"/>
              </w:rPr>
            </w:pPr>
            <w:r>
              <w:rPr>
                <w:rFonts w:hint="eastAsia" w:ascii="宋体" w:hAnsi="宋体"/>
                <w:color w:val="auto"/>
              </w:rPr>
              <w:t>服务期限</w:t>
            </w:r>
          </w:p>
        </w:tc>
        <w:tc>
          <w:tcPr>
            <w:tcW w:w="2195" w:type="dxa"/>
            <w:noWrap w:val="0"/>
            <w:vAlign w:val="center"/>
          </w:tcPr>
          <w:p w14:paraId="3798E77F">
            <w:pPr>
              <w:widowControl/>
              <w:spacing w:line="520" w:lineRule="exact"/>
              <w:jc w:val="center"/>
              <w:rPr>
                <w:rFonts w:hint="eastAsia" w:ascii="宋体" w:hAnsi="宋体"/>
                <w:color w:val="auto"/>
              </w:rPr>
            </w:pPr>
            <w:r>
              <w:rPr>
                <w:rFonts w:hint="eastAsia" w:ascii="宋体" w:hAnsi="宋体"/>
                <w:color w:val="auto"/>
              </w:rPr>
              <w:t>质量标准</w:t>
            </w:r>
          </w:p>
        </w:tc>
        <w:tc>
          <w:tcPr>
            <w:tcW w:w="1595" w:type="dxa"/>
            <w:noWrap w:val="0"/>
            <w:vAlign w:val="center"/>
          </w:tcPr>
          <w:p w14:paraId="254B1F32">
            <w:pPr>
              <w:widowControl/>
              <w:spacing w:line="520" w:lineRule="exact"/>
              <w:jc w:val="center"/>
              <w:rPr>
                <w:rFonts w:hint="eastAsia" w:ascii="宋体" w:hAnsi="宋体"/>
                <w:color w:val="auto"/>
              </w:rPr>
            </w:pPr>
            <w:r>
              <w:rPr>
                <w:rFonts w:hint="eastAsia" w:ascii="宋体" w:hAnsi="宋体"/>
                <w:color w:val="auto"/>
              </w:rPr>
              <w:t>含税最高限价（元）</w:t>
            </w:r>
          </w:p>
        </w:tc>
      </w:tr>
      <w:tr w14:paraId="21FB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2840" w:type="dxa"/>
            <w:noWrap/>
            <w:vAlign w:val="center"/>
          </w:tcPr>
          <w:p w14:paraId="4C7C6914">
            <w:pPr>
              <w:widowControl/>
              <w:spacing w:line="520" w:lineRule="exact"/>
              <w:jc w:val="left"/>
              <w:rPr>
                <w:rFonts w:hint="eastAsia" w:ascii="宋体" w:hAnsi="宋体"/>
                <w:color w:val="auto"/>
                <w:sz w:val="24"/>
                <w:szCs w:val="24"/>
              </w:rPr>
            </w:pPr>
            <w:r>
              <w:rPr>
                <w:rFonts w:hint="eastAsia" w:ascii="宋体" w:hAnsi="宋体"/>
                <w:color w:val="auto"/>
                <w:sz w:val="24"/>
                <w:szCs w:val="24"/>
              </w:rPr>
              <w:t>钱塘公交2025年消防器材采购（除采购和充装4KG手提式干粉灭火器）</w:t>
            </w:r>
          </w:p>
        </w:tc>
        <w:tc>
          <w:tcPr>
            <w:tcW w:w="1336" w:type="dxa"/>
            <w:noWrap w:val="0"/>
            <w:vAlign w:val="center"/>
          </w:tcPr>
          <w:p w14:paraId="1C033A25">
            <w:pPr>
              <w:widowControl/>
              <w:spacing w:line="520" w:lineRule="exact"/>
              <w:jc w:val="center"/>
              <w:rPr>
                <w:rFonts w:ascii="宋体" w:hAnsi="宋体"/>
                <w:color w:val="auto"/>
                <w:sz w:val="24"/>
                <w:szCs w:val="24"/>
              </w:rPr>
            </w:pPr>
            <w:r>
              <w:rPr>
                <w:rFonts w:hint="eastAsia" w:ascii="宋体" w:hAnsi="宋体"/>
                <w:color w:val="auto"/>
                <w:spacing w:val="0"/>
                <w:sz w:val="24"/>
                <w:szCs w:val="24"/>
              </w:rPr>
              <w:t>详见用户需求书</w:t>
            </w:r>
          </w:p>
        </w:tc>
        <w:tc>
          <w:tcPr>
            <w:tcW w:w="1800" w:type="dxa"/>
            <w:noWrap w:val="0"/>
            <w:vAlign w:val="center"/>
          </w:tcPr>
          <w:p w14:paraId="0A930B7F">
            <w:pPr>
              <w:widowControl/>
              <w:spacing w:line="520" w:lineRule="exact"/>
              <w:jc w:val="left"/>
              <w:rPr>
                <w:rFonts w:hint="eastAsia" w:ascii="宋体" w:hAnsi="宋体"/>
                <w:color w:val="auto"/>
                <w:sz w:val="24"/>
                <w:szCs w:val="24"/>
              </w:rPr>
            </w:pPr>
            <w:r>
              <w:rPr>
                <w:rFonts w:hint="eastAsia" w:ascii="宋体" w:hAnsi="宋体"/>
                <w:color w:val="auto"/>
                <w:spacing w:val="0"/>
                <w:sz w:val="24"/>
                <w:szCs w:val="24"/>
              </w:rPr>
              <w:t>从合同签订之日起一年</w:t>
            </w:r>
          </w:p>
        </w:tc>
        <w:tc>
          <w:tcPr>
            <w:tcW w:w="2195" w:type="dxa"/>
            <w:noWrap w:val="0"/>
            <w:vAlign w:val="center"/>
          </w:tcPr>
          <w:p w14:paraId="0C13CC61">
            <w:pPr>
              <w:widowControl/>
              <w:spacing w:line="520" w:lineRule="exact"/>
              <w:rPr>
                <w:rFonts w:hint="eastAsia" w:ascii="宋体" w:hAnsi="宋体"/>
                <w:color w:val="auto"/>
                <w:sz w:val="24"/>
                <w:szCs w:val="24"/>
              </w:rPr>
            </w:pPr>
            <w:r>
              <w:rPr>
                <w:rFonts w:hint="eastAsia" w:ascii="宋体" w:hAnsi="宋体"/>
                <w:color w:val="auto"/>
                <w:spacing w:val="0"/>
                <w:sz w:val="24"/>
                <w:szCs w:val="24"/>
              </w:rPr>
              <w:t>货物质量需符合相对应的国家标准</w:t>
            </w:r>
          </w:p>
        </w:tc>
        <w:tc>
          <w:tcPr>
            <w:tcW w:w="1595" w:type="dxa"/>
            <w:noWrap w:val="0"/>
            <w:vAlign w:val="center"/>
          </w:tcPr>
          <w:p w14:paraId="0A311FAD">
            <w:pPr>
              <w:widowControl/>
              <w:spacing w:line="520" w:lineRule="exact"/>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65000.00</w:t>
            </w:r>
          </w:p>
        </w:tc>
      </w:tr>
    </w:tbl>
    <w:p w14:paraId="6B70CBCF">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请贵公司于</w:t>
      </w:r>
      <w:r>
        <w:rPr>
          <w:rFonts w:hint="eastAsia" w:ascii="仿宋" w:hAnsi="仿宋" w:eastAsia="仿宋" w:cs="仿宋"/>
          <w:b w:val="0"/>
          <w:bCs/>
          <w:sz w:val="28"/>
          <w:szCs w:val="28"/>
          <w:u w:val="single"/>
        </w:rPr>
        <w:t>202</w:t>
      </w:r>
      <w:r>
        <w:rPr>
          <w:rFonts w:hint="eastAsia" w:ascii="仿宋" w:hAnsi="仿宋" w:eastAsia="仿宋" w:cs="仿宋"/>
          <w:b w:val="0"/>
          <w:bCs/>
          <w:sz w:val="28"/>
          <w:szCs w:val="28"/>
          <w:u w:val="single"/>
          <w:lang w:val="en-US" w:eastAsia="zh-CN"/>
        </w:rPr>
        <w:t>5</w:t>
      </w:r>
      <w:r>
        <w:rPr>
          <w:rFonts w:hint="eastAsia" w:ascii="仿宋" w:hAnsi="仿宋" w:eastAsia="仿宋" w:cs="仿宋"/>
          <w:b w:val="0"/>
          <w:bCs/>
          <w:sz w:val="28"/>
          <w:szCs w:val="28"/>
        </w:rPr>
        <w:t>年</w:t>
      </w:r>
      <w:r>
        <w:rPr>
          <w:rFonts w:hint="eastAsia" w:ascii="仿宋" w:hAnsi="仿宋" w:eastAsia="仿宋" w:cs="仿宋"/>
          <w:b w:val="0"/>
          <w:bCs/>
          <w:sz w:val="28"/>
          <w:szCs w:val="28"/>
          <w:u w:val="single"/>
          <w:lang w:val="en-US" w:eastAsia="zh-CN"/>
        </w:rPr>
        <w:t>6</w:t>
      </w:r>
      <w:r>
        <w:rPr>
          <w:rFonts w:hint="eastAsia" w:ascii="仿宋" w:hAnsi="仿宋" w:eastAsia="仿宋" w:cs="仿宋"/>
          <w:b w:val="0"/>
          <w:bCs/>
          <w:sz w:val="28"/>
          <w:szCs w:val="28"/>
        </w:rPr>
        <w:t>月</w:t>
      </w:r>
      <w:r>
        <w:rPr>
          <w:rFonts w:hint="eastAsia" w:ascii="仿宋" w:hAnsi="仿宋" w:eastAsia="仿宋" w:cs="仿宋"/>
          <w:b w:val="0"/>
          <w:bCs/>
          <w:sz w:val="28"/>
          <w:szCs w:val="28"/>
          <w:u w:val="single"/>
          <w:lang w:val="en-US" w:eastAsia="zh-CN"/>
        </w:rPr>
        <w:t>4</w:t>
      </w:r>
      <w:r>
        <w:rPr>
          <w:rFonts w:hint="eastAsia" w:ascii="仿宋" w:hAnsi="仿宋" w:eastAsia="仿宋" w:cs="仿宋"/>
          <w:b w:val="0"/>
          <w:bCs/>
          <w:sz w:val="28"/>
          <w:szCs w:val="28"/>
        </w:rPr>
        <w:t>日</w:t>
      </w:r>
      <w:r>
        <w:rPr>
          <w:rFonts w:hint="eastAsia" w:ascii="仿宋" w:hAnsi="仿宋" w:eastAsia="仿宋" w:cs="仿宋"/>
          <w:b w:val="0"/>
          <w:bCs/>
          <w:sz w:val="28"/>
          <w:szCs w:val="28"/>
          <w:u w:val="single"/>
          <w:lang w:val="en-US" w:eastAsia="zh-CN"/>
        </w:rPr>
        <w:t>14:00</w:t>
      </w:r>
      <w:r>
        <w:rPr>
          <w:rFonts w:hint="eastAsia" w:ascii="仿宋" w:hAnsi="仿宋" w:eastAsia="仿宋" w:cs="仿宋"/>
          <w:b w:val="0"/>
          <w:bCs/>
          <w:sz w:val="28"/>
          <w:szCs w:val="28"/>
        </w:rPr>
        <w:t>前以书面形式报价复函，纸质版原件需加盖公章并密封递交，可采用现场方式或邮寄方式递交响应文件。</w:t>
      </w:r>
    </w:p>
    <w:p w14:paraId="59D7D601">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1.现场递交方式：将响应文件递交至杭州市钱塘区白杨街道通宇路179号，联系人：</w:t>
      </w:r>
      <w:r>
        <w:rPr>
          <w:rFonts w:hint="eastAsia" w:ascii="仿宋" w:hAnsi="仿宋" w:eastAsia="仿宋" w:cs="仿宋"/>
          <w:b w:val="0"/>
          <w:bCs/>
          <w:sz w:val="28"/>
          <w:szCs w:val="28"/>
          <w:lang w:val="en-US" w:eastAsia="zh-CN"/>
        </w:rPr>
        <w:t>沈工</w:t>
      </w:r>
      <w:r>
        <w:rPr>
          <w:rFonts w:hint="eastAsia" w:ascii="仿宋" w:hAnsi="仿宋" w:eastAsia="仿宋" w:cs="仿宋"/>
          <w:b w:val="0"/>
          <w:bCs/>
          <w:sz w:val="28"/>
          <w:szCs w:val="28"/>
        </w:rPr>
        <w:t>，联系电话：</w:t>
      </w:r>
      <w:r>
        <w:rPr>
          <w:rFonts w:hint="eastAsia" w:ascii="仿宋" w:hAnsi="仿宋" w:eastAsia="仿宋" w:cs="仿宋"/>
          <w:b w:val="0"/>
          <w:bCs/>
          <w:sz w:val="28"/>
          <w:szCs w:val="28"/>
          <w:lang w:val="en-US" w:eastAsia="zh-CN"/>
        </w:rPr>
        <w:t>0571-86878471</w:t>
      </w:r>
      <w:r>
        <w:rPr>
          <w:rFonts w:hint="eastAsia" w:ascii="仿宋" w:hAnsi="仿宋" w:eastAsia="仿宋" w:cs="仿宋"/>
          <w:b w:val="0"/>
          <w:bCs/>
          <w:sz w:val="28"/>
          <w:szCs w:val="28"/>
        </w:rPr>
        <w:t>。现场递交时须提供供应商法定代表人（或其授权代表）的联系方式，并保证询价期间联系方式畅通。未提供上述资料的视为无效报价。</w:t>
      </w:r>
    </w:p>
    <w:p w14:paraId="53B22E33">
      <w:pPr>
        <w:widowControl/>
        <w:tabs>
          <w:tab w:val="left" w:pos="1262"/>
        </w:tabs>
        <w:spacing w:line="520" w:lineRule="exact"/>
        <w:ind w:firstLine="560" w:firstLineChars="200"/>
        <w:jc w:val="left"/>
        <w:rPr>
          <w:rFonts w:hint="eastAsia" w:ascii="仿宋" w:hAnsi="仿宋" w:eastAsia="仿宋" w:cs="仿宋"/>
          <w:b w:val="0"/>
          <w:bCs/>
          <w:sz w:val="28"/>
          <w:szCs w:val="28"/>
        </w:rPr>
      </w:pPr>
      <w:r>
        <w:rPr>
          <w:rFonts w:hint="eastAsia" w:ascii="仿宋" w:hAnsi="仿宋" w:eastAsia="仿宋" w:cs="仿宋"/>
          <w:b w:val="0"/>
          <w:bCs/>
          <w:sz w:val="28"/>
          <w:szCs w:val="28"/>
        </w:rPr>
        <w:t>2.邮寄送达方式：供应商可以通过邮寄送达响应文件，送达地址：杭州市钱塘区白杨街道通宇路179号，联系人：</w:t>
      </w:r>
      <w:r>
        <w:rPr>
          <w:rFonts w:hint="eastAsia" w:ascii="仿宋" w:hAnsi="仿宋" w:eastAsia="仿宋" w:cs="仿宋"/>
          <w:b w:val="0"/>
          <w:bCs/>
          <w:sz w:val="28"/>
          <w:szCs w:val="28"/>
          <w:lang w:val="en-US" w:eastAsia="zh-CN"/>
        </w:rPr>
        <w:t>沈工</w:t>
      </w:r>
      <w:r>
        <w:rPr>
          <w:rFonts w:hint="eastAsia" w:ascii="仿宋" w:hAnsi="仿宋" w:eastAsia="仿宋" w:cs="仿宋"/>
          <w:b w:val="0"/>
          <w:bCs/>
          <w:sz w:val="28"/>
          <w:szCs w:val="28"/>
        </w:rPr>
        <w:t>，联系电话：</w:t>
      </w:r>
      <w:r>
        <w:rPr>
          <w:rFonts w:hint="eastAsia" w:ascii="仿宋" w:hAnsi="仿宋" w:eastAsia="仿宋" w:cs="仿宋"/>
          <w:b w:val="0"/>
          <w:bCs/>
          <w:sz w:val="28"/>
          <w:szCs w:val="28"/>
          <w:lang w:val="en-US" w:eastAsia="zh-CN"/>
        </w:rPr>
        <w:t>0571-86878471</w:t>
      </w:r>
      <w:r>
        <w:rPr>
          <w:rFonts w:hint="eastAsia" w:ascii="仿宋" w:hAnsi="仿宋" w:eastAsia="仿宋" w:cs="仿宋"/>
          <w:b w:val="0"/>
          <w:bCs/>
          <w:sz w:val="28"/>
          <w:szCs w:val="28"/>
        </w:rPr>
        <w:t>。各供应商邮寄须将快递单号发送至电子邮箱</w:t>
      </w:r>
      <w:r>
        <w:rPr>
          <w:rFonts w:hint="eastAsia" w:ascii="仿宋" w:hAnsi="仿宋" w:eastAsia="仿宋" w:cs="仿宋"/>
          <w:sz w:val="28"/>
          <w:szCs w:val="28"/>
        </w:rPr>
        <w:t>（</w:t>
      </w:r>
      <w:r>
        <w:rPr>
          <w:rFonts w:hint="eastAsia" w:ascii="仿宋" w:hAnsi="仿宋" w:eastAsia="仿宋" w:cs="仿宋"/>
          <w:sz w:val="28"/>
          <w:szCs w:val="28"/>
          <w:lang w:val="en-US" w:eastAsia="zh-CN"/>
        </w:rPr>
        <w:t>hzqtjj179@126.com</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b w:val="0"/>
          <w:bCs/>
          <w:color w:val="auto"/>
          <w:sz w:val="28"/>
          <w:szCs w:val="28"/>
          <w:u w:val="none"/>
        </w:rPr>
        <w:t>以便采购人查询物流记录，如因未提供快递单号造成响应文件未及时送达而造成的后果均由供应商无条件承担。各供应商应当确保响应文件密封包装且在邮寄过程保持完好，并在邮寄包裹上注明项目名称。因邮寄造成响应文件密封破损而不符合采购文件对响应文件的密封要求，或邮寄过程中因不可抗力因素导致响应文件未在响应截止时间前送达的，采购人将拒绝其响应文件。各供应商应自行考虑邮寄在途时间，响应文件送达时间以采购人实际签收时间为准。</w:t>
      </w:r>
      <w:r>
        <w:rPr>
          <w:rFonts w:hint="eastAsia" w:ascii="仿宋" w:hAnsi="仿宋" w:eastAsia="仿宋" w:cs="仿宋"/>
          <w:b w:val="0"/>
          <w:bCs/>
          <w:sz w:val="28"/>
          <w:szCs w:val="28"/>
        </w:rPr>
        <w:t>到付件快递一律拒收。</w:t>
      </w:r>
    </w:p>
    <w:p w14:paraId="1A6E0AA5">
      <w:pPr>
        <w:widowControl/>
        <w:tabs>
          <w:tab w:val="left" w:pos="1262"/>
        </w:tabs>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3.询价过程中有关澄清、说明或者补正，采购人将通过电子邮箱（</w:t>
      </w:r>
      <w:r>
        <w:rPr>
          <w:rFonts w:hint="eastAsia" w:ascii="仿宋" w:hAnsi="仿宋" w:eastAsia="仿宋" w:cs="仿宋"/>
          <w:sz w:val="28"/>
          <w:szCs w:val="28"/>
          <w:lang w:val="en-US" w:eastAsia="zh-CN"/>
        </w:rPr>
        <w:t>hzqtjj179@126.com</w:t>
      </w:r>
      <w:r>
        <w:rPr>
          <w:rFonts w:hint="eastAsia" w:ascii="仿宋" w:hAnsi="仿宋" w:eastAsia="仿宋" w:cs="仿宋"/>
          <w:sz w:val="28"/>
          <w:szCs w:val="28"/>
        </w:rPr>
        <w:t>）进行收发。</w:t>
      </w:r>
    </w:p>
    <w:p w14:paraId="0DB4D2E5">
      <w:pPr>
        <w:widowControl/>
        <w:tabs>
          <w:tab w:val="left" w:pos="1262"/>
        </w:tabs>
        <w:spacing w:line="520" w:lineRule="exact"/>
        <w:ind w:firstLine="560" w:firstLineChars="200"/>
        <w:jc w:val="left"/>
        <w:rPr>
          <w:rFonts w:hint="eastAsia" w:ascii="仿宋" w:hAnsi="仿宋" w:eastAsia="仿宋" w:cs="仿宋"/>
          <w:b w:val="0"/>
          <w:bCs/>
          <w:sz w:val="28"/>
          <w:szCs w:val="28"/>
        </w:rPr>
      </w:pPr>
      <w:r>
        <w:rPr>
          <w:rFonts w:hint="eastAsia" w:ascii="仿宋" w:hAnsi="仿宋" w:eastAsia="仿宋" w:cs="仿宋"/>
          <w:b w:val="0"/>
          <w:bCs/>
          <w:sz w:val="28"/>
          <w:szCs w:val="28"/>
        </w:rPr>
        <w:t>4.其他说明：本项目不要求供应商人员必须到场参加现场开标。</w:t>
      </w:r>
    </w:p>
    <w:p w14:paraId="2C34AAB6">
      <w:pPr>
        <w:pStyle w:val="2"/>
        <w:rPr>
          <w:rFonts w:hint="eastAsia" w:ascii="仿宋" w:hAnsi="仿宋" w:eastAsia="仿宋" w:cs="仿宋"/>
          <w:b w:val="0"/>
          <w:bCs/>
          <w:sz w:val="28"/>
          <w:szCs w:val="28"/>
        </w:rPr>
      </w:pPr>
    </w:p>
    <w:p w14:paraId="33E4442B">
      <w:pPr>
        <w:tabs>
          <w:tab w:val="left" w:pos="1262"/>
        </w:tabs>
        <w:spacing w:after="156" w:afterLines="50" w:line="520" w:lineRule="exact"/>
        <w:jc w:val="right"/>
        <w:rPr>
          <w:rFonts w:hint="eastAsia" w:ascii="仿宋" w:hAnsi="仿宋" w:eastAsia="仿宋" w:cs="仿宋"/>
          <w:sz w:val="28"/>
          <w:szCs w:val="28"/>
        </w:rPr>
      </w:pPr>
      <w:r>
        <w:rPr>
          <w:rFonts w:hint="eastAsia" w:ascii="仿宋" w:hAnsi="仿宋" w:eastAsia="仿宋" w:cs="仿宋"/>
          <w:sz w:val="28"/>
          <w:szCs w:val="28"/>
        </w:rPr>
        <w:t>杭州市钱</w:t>
      </w:r>
      <w:bookmarkStart w:id="0" w:name="_GoBack"/>
      <w:bookmarkEnd w:id="0"/>
      <w:r>
        <w:rPr>
          <w:rFonts w:hint="eastAsia" w:ascii="仿宋" w:hAnsi="仿宋" w:eastAsia="仿宋" w:cs="仿宋"/>
          <w:sz w:val="28"/>
          <w:szCs w:val="28"/>
        </w:rPr>
        <w:t>塘公共交通有限公司</w:t>
      </w:r>
    </w:p>
    <w:p w14:paraId="4C269A7C">
      <w:pPr>
        <w:jc w:val="right"/>
        <w:rPr>
          <w:rFonts w:hint="eastAsia" w:ascii="仿宋" w:hAnsi="仿宋" w:eastAsia="仿宋" w:cs="仿宋"/>
          <w:sz w:val="28"/>
          <w:szCs w:val="28"/>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29</w:t>
      </w:r>
      <w:r>
        <w:rPr>
          <w:rFonts w:hint="eastAsia" w:ascii="仿宋" w:hAnsi="仿宋" w:eastAsia="仿宋" w:cs="仿宋"/>
          <w:sz w:val="28"/>
          <w:szCs w:val="28"/>
        </w:rPr>
        <w:t>日</w:t>
      </w:r>
    </w:p>
    <w:p w14:paraId="331BA154">
      <w:pPr>
        <w:spacing w:line="520" w:lineRule="exact"/>
        <w:jc w:val="left"/>
        <w:rPr>
          <w:rFonts w:hint="eastAsia" w:ascii="仿宋" w:hAnsi="仿宋" w:eastAsia="仿宋" w:cs="仿宋"/>
          <w:sz w:val="28"/>
          <w:szCs w:val="28"/>
        </w:rPr>
      </w:pPr>
    </w:p>
    <w:p w14:paraId="407A8BA8">
      <w:pPr>
        <w:spacing w:line="520" w:lineRule="exact"/>
        <w:jc w:val="left"/>
        <w:rPr>
          <w:rFonts w:hint="eastAsia" w:ascii="仿宋" w:hAnsi="仿宋" w:eastAsia="仿宋" w:cs="仿宋"/>
          <w:sz w:val="28"/>
          <w:szCs w:val="28"/>
        </w:rPr>
      </w:pPr>
    </w:p>
    <w:p w14:paraId="23EEE33E">
      <w:pPr>
        <w:spacing w:line="520" w:lineRule="exact"/>
        <w:jc w:val="left"/>
        <w:rPr>
          <w:rFonts w:hint="eastAsia" w:ascii="仿宋" w:hAnsi="仿宋" w:eastAsia="仿宋" w:cs="仿宋"/>
          <w:sz w:val="28"/>
          <w:szCs w:val="28"/>
        </w:rPr>
      </w:pPr>
    </w:p>
    <w:p w14:paraId="74F36CB7">
      <w:pPr>
        <w:spacing w:line="520" w:lineRule="exact"/>
        <w:jc w:val="left"/>
        <w:rPr>
          <w:rFonts w:hint="eastAsia" w:ascii="仿宋" w:hAnsi="仿宋" w:eastAsia="仿宋" w:cs="仿宋"/>
          <w:sz w:val="28"/>
          <w:szCs w:val="28"/>
        </w:rPr>
      </w:pPr>
    </w:p>
    <w:p w14:paraId="26907A11">
      <w:pPr>
        <w:spacing w:line="520" w:lineRule="exact"/>
        <w:jc w:val="left"/>
        <w:rPr>
          <w:rFonts w:hint="eastAsia" w:ascii="仿宋" w:hAnsi="仿宋" w:eastAsia="仿宋" w:cs="仿宋"/>
          <w:sz w:val="28"/>
          <w:szCs w:val="28"/>
        </w:rPr>
      </w:pPr>
    </w:p>
    <w:p w14:paraId="0A6EAD3C">
      <w:pPr>
        <w:spacing w:line="520" w:lineRule="exact"/>
        <w:jc w:val="left"/>
        <w:rPr>
          <w:rFonts w:hint="eastAsia" w:ascii="仿宋" w:hAnsi="仿宋" w:eastAsia="仿宋" w:cs="仿宋"/>
          <w:sz w:val="28"/>
          <w:szCs w:val="28"/>
        </w:rPr>
      </w:pPr>
    </w:p>
    <w:p w14:paraId="0F8D1333">
      <w:pPr>
        <w:spacing w:line="520" w:lineRule="exact"/>
        <w:jc w:val="left"/>
        <w:rPr>
          <w:rFonts w:hint="eastAsia" w:ascii="仿宋" w:hAnsi="仿宋" w:eastAsia="仿宋" w:cs="仿宋"/>
          <w:sz w:val="28"/>
          <w:szCs w:val="28"/>
        </w:rPr>
      </w:pPr>
    </w:p>
    <w:p w14:paraId="0F2F0328">
      <w:pPr>
        <w:spacing w:line="520" w:lineRule="exact"/>
        <w:jc w:val="left"/>
        <w:rPr>
          <w:rFonts w:hint="eastAsia" w:ascii="仿宋" w:hAnsi="仿宋" w:eastAsia="仿宋" w:cs="仿宋"/>
          <w:sz w:val="28"/>
          <w:szCs w:val="28"/>
        </w:rPr>
      </w:pPr>
    </w:p>
    <w:p w14:paraId="314B8F1C">
      <w:pPr>
        <w:spacing w:line="520" w:lineRule="exact"/>
        <w:jc w:val="left"/>
        <w:rPr>
          <w:rFonts w:hint="eastAsia" w:ascii="仿宋" w:hAnsi="仿宋" w:eastAsia="仿宋" w:cs="仿宋"/>
          <w:sz w:val="28"/>
          <w:szCs w:val="28"/>
        </w:rPr>
      </w:pPr>
    </w:p>
    <w:p w14:paraId="1A5D9546">
      <w:pPr>
        <w:spacing w:line="520" w:lineRule="exact"/>
        <w:jc w:val="left"/>
        <w:rPr>
          <w:rFonts w:hint="eastAsia" w:ascii="仿宋" w:hAnsi="仿宋" w:eastAsia="仿宋" w:cs="仿宋"/>
          <w:sz w:val="28"/>
          <w:szCs w:val="28"/>
        </w:rPr>
      </w:pPr>
    </w:p>
    <w:p w14:paraId="0B77C11D">
      <w:pPr>
        <w:spacing w:line="520" w:lineRule="exact"/>
        <w:jc w:val="left"/>
        <w:rPr>
          <w:rFonts w:hint="eastAsia" w:ascii="仿宋" w:hAnsi="仿宋" w:eastAsia="仿宋" w:cs="仿宋"/>
          <w:sz w:val="28"/>
          <w:szCs w:val="28"/>
        </w:rPr>
      </w:pPr>
    </w:p>
    <w:p w14:paraId="556D0564">
      <w:pPr>
        <w:spacing w:line="520" w:lineRule="exact"/>
        <w:jc w:val="left"/>
        <w:rPr>
          <w:rFonts w:hint="eastAsia" w:ascii="仿宋" w:hAnsi="仿宋" w:eastAsia="仿宋" w:cs="仿宋"/>
          <w:sz w:val="28"/>
          <w:szCs w:val="28"/>
        </w:rPr>
      </w:pPr>
    </w:p>
    <w:p w14:paraId="632E25E8">
      <w:pPr>
        <w:spacing w:line="520" w:lineRule="exact"/>
        <w:jc w:val="left"/>
        <w:rPr>
          <w:rFonts w:hint="eastAsia" w:ascii="仿宋" w:hAnsi="仿宋" w:eastAsia="仿宋" w:cs="仿宋"/>
          <w:sz w:val="28"/>
          <w:szCs w:val="28"/>
        </w:rPr>
      </w:pPr>
    </w:p>
    <w:p w14:paraId="7C8AC787">
      <w:pPr>
        <w:spacing w:line="520" w:lineRule="exact"/>
        <w:jc w:val="left"/>
        <w:rPr>
          <w:rFonts w:hint="eastAsia" w:ascii="仿宋" w:hAnsi="仿宋" w:eastAsia="仿宋" w:cs="仿宋"/>
          <w:sz w:val="28"/>
          <w:szCs w:val="28"/>
        </w:rPr>
      </w:pPr>
    </w:p>
    <w:p w14:paraId="01C4947C">
      <w:pPr>
        <w:spacing w:line="520" w:lineRule="exact"/>
        <w:jc w:val="left"/>
        <w:rPr>
          <w:rFonts w:hint="eastAsia" w:ascii="仿宋" w:hAnsi="仿宋" w:eastAsia="仿宋" w:cs="仿宋"/>
          <w:sz w:val="28"/>
          <w:szCs w:val="28"/>
        </w:rPr>
      </w:pPr>
    </w:p>
    <w:p w14:paraId="6C3FA598">
      <w:pPr>
        <w:spacing w:line="520" w:lineRule="exact"/>
        <w:jc w:val="left"/>
        <w:rPr>
          <w:rFonts w:hint="eastAsia" w:ascii="仿宋" w:hAnsi="仿宋" w:eastAsia="仿宋" w:cs="仿宋"/>
          <w:sz w:val="28"/>
          <w:szCs w:val="28"/>
        </w:rPr>
      </w:pPr>
      <w:r>
        <w:rPr>
          <w:rFonts w:hint="eastAsia" w:ascii="仿宋" w:hAnsi="仿宋" w:eastAsia="仿宋" w:cs="仿宋"/>
          <w:sz w:val="28"/>
          <w:szCs w:val="28"/>
        </w:rPr>
        <w:t>附件：</w:t>
      </w:r>
    </w:p>
    <w:p w14:paraId="73139173">
      <w:pPr>
        <w:spacing w:line="520" w:lineRule="exact"/>
        <w:jc w:val="center"/>
        <w:rPr>
          <w:rFonts w:hint="eastAsia" w:ascii="仿宋" w:hAnsi="仿宋" w:eastAsia="仿宋" w:cs="仿宋"/>
          <w:b/>
          <w:bCs/>
          <w:sz w:val="32"/>
          <w:szCs w:val="32"/>
          <w:u w:val="single"/>
        </w:rPr>
      </w:pPr>
      <w:r>
        <w:rPr>
          <w:rFonts w:hint="eastAsia" w:ascii="仿宋" w:hAnsi="仿宋" w:eastAsia="仿宋" w:cs="仿宋"/>
          <w:b/>
          <w:bCs/>
          <w:sz w:val="32"/>
          <w:szCs w:val="32"/>
          <w:u w:val="single"/>
        </w:rPr>
        <w:t>钱塘公交2025年消防器材采购（除采购和充装4KG</w:t>
      </w:r>
    </w:p>
    <w:p w14:paraId="58A2E760">
      <w:pPr>
        <w:spacing w:line="520" w:lineRule="exact"/>
        <w:jc w:val="center"/>
        <w:rPr>
          <w:rFonts w:hint="eastAsia" w:ascii="宋体" w:hAnsi="宋体"/>
          <w:sz w:val="28"/>
          <w:szCs w:val="28"/>
        </w:rPr>
      </w:pPr>
      <w:r>
        <w:rPr>
          <w:rFonts w:hint="eastAsia" w:ascii="仿宋" w:hAnsi="仿宋" w:eastAsia="仿宋" w:cs="仿宋"/>
          <w:b/>
          <w:bCs/>
          <w:sz w:val="32"/>
          <w:szCs w:val="32"/>
          <w:u w:val="single"/>
        </w:rPr>
        <w:t>手提式干粉灭火器）</w:t>
      </w:r>
      <w:r>
        <w:rPr>
          <w:rFonts w:hint="eastAsia" w:ascii="仿宋" w:hAnsi="仿宋" w:eastAsia="仿宋" w:cs="仿宋"/>
          <w:b/>
          <w:bCs/>
          <w:sz w:val="32"/>
          <w:szCs w:val="32"/>
        </w:rPr>
        <w:t>项目用户需求书</w:t>
      </w:r>
    </w:p>
    <w:p w14:paraId="5216DC8A">
      <w:pPr>
        <w:spacing w:line="540" w:lineRule="exact"/>
        <w:ind w:firstLine="562" w:firstLineChars="200"/>
        <w:rPr>
          <w:rFonts w:hint="eastAsia" w:ascii="仿宋" w:hAnsi="仿宋" w:eastAsia="仿宋" w:cs="仿宋"/>
          <w:b/>
          <w:bCs/>
          <w:sz w:val="28"/>
          <w:szCs w:val="28"/>
        </w:rPr>
      </w:pPr>
    </w:p>
    <w:p w14:paraId="17109D37">
      <w:pPr>
        <w:numPr>
          <w:ilvl w:val="0"/>
          <w:numId w:val="1"/>
        </w:numPr>
        <w:spacing w:line="540" w:lineRule="exact"/>
        <w:ind w:firstLine="562" w:firstLineChars="200"/>
        <w:rPr>
          <w:rFonts w:hint="eastAsia" w:ascii="仿宋" w:hAnsi="仿宋" w:eastAsia="仿宋" w:cs="仿宋"/>
          <w:color w:val="auto"/>
          <w:sz w:val="28"/>
          <w:szCs w:val="28"/>
        </w:rPr>
      </w:pPr>
      <w:r>
        <w:rPr>
          <w:rFonts w:hint="eastAsia" w:ascii="仿宋" w:hAnsi="仿宋" w:eastAsia="仿宋" w:cs="仿宋"/>
          <w:b/>
          <w:bCs/>
          <w:sz w:val="28"/>
          <w:szCs w:val="28"/>
        </w:rPr>
        <w:t>项目名称</w:t>
      </w:r>
    </w:p>
    <w:p w14:paraId="2A65DA8A">
      <w:pPr>
        <w:numPr>
          <w:ilvl w:val="0"/>
          <w:numId w:val="0"/>
        </w:num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钱塘公交2025年消防器材采购（除采购和充装4KG手提式干粉灭火器）</w:t>
      </w:r>
    </w:p>
    <w:p w14:paraId="029D29E3">
      <w:pPr>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二、项目情况</w:t>
      </w:r>
    </w:p>
    <w:p w14:paraId="27624DAC">
      <w:pPr>
        <w:pStyle w:val="3"/>
        <w:spacing w:after="0" w:line="540" w:lineRule="exact"/>
        <w:ind w:firstLine="560" w:firstLineChars="200"/>
        <w:rPr>
          <w:rFonts w:hint="eastAsia" w:ascii="仿宋" w:hAnsi="仿宋" w:eastAsia="仿宋" w:cs="仿宋"/>
          <w:spacing w:val="-1"/>
          <w:sz w:val="28"/>
          <w:szCs w:val="28"/>
        </w:rPr>
      </w:pPr>
      <w:r>
        <w:rPr>
          <w:rFonts w:hint="eastAsia" w:ascii="仿宋" w:hAnsi="仿宋" w:eastAsia="仿宋" w:cs="仿宋"/>
          <w:sz w:val="28"/>
          <w:szCs w:val="28"/>
        </w:rPr>
        <w:t>公司计划实施</w:t>
      </w:r>
      <w:r>
        <w:rPr>
          <w:rFonts w:hint="eastAsia" w:ascii="仿宋" w:hAnsi="仿宋" w:eastAsia="仿宋" w:cs="仿宋"/>
          <w:spacing w:val="-1"/>
          <w:sz w:val="28"/>
          <w:szCs w:val="28"/>
        </w:rPr>
        <w:t>电子耗材采购，通过公开询价方式确定一名供应商并按要求完成供货。项目含税限价</w:t>
      </w:r>
      <w:r>
        <w:rPr>
          <w:rFonts w:hint="eastAsia" w:ascii="仿宋" w:hAnsi="仿宋" w:eastAsia="仿宋" w:cs="仿宋"/>
          <w:spacing w:val="-1"/>
          <w:sz w:val="28"/>
          <w:szCs w:val="28"/>
          <w:lang w:val="en-US" w:eastAsia="zh-CN"/>
        </w:rPr>
        <w:t>6.5</w:t>
      </w:r>
      <w:r>
        <w:rPr>
          <w:rFonts w:hint="eastAsia" w:ascii="仿宋" w:hAnsi="仿宋" w:eastAsia="仿宋" w:cs="仿宋"/>
          <w:spacing w:val="-1"/>
          <w:sz w:val="28"/>
          <w:szCs w:val="28"/>
        </w:rPr>
        <w:t>万元。具体需求如下表：</w:t>
      </w:r>
    </w:p>
    <w:tbl>
      <w:tblPr>
        <w:tblStyle w:val="6"/>
        <w:tblpPr w:leftFromText="180" w:rightFromText="180" w:vertAnchor="text" w:horzAnchor="page" w:tblpX="1725" w:tblpY="402"/>
        <w:tblOverlap w:val="never"/>
        <w:tblW w:w="551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736"/>
        <w:gridCol w:w="2891"/>
        <w:gridCol w:w="763"/>
        <w:gridCol w:w="2400"/>
        <w:gridCol w:w="854"/>
        <w:gridCol w:w="1761"/>
      </w:tblGrid>
      <w:tr w14:paraId="689C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9AF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一、灭火器</w:t>
            </w:r>
          </w:p>
        </w:tc>
      </w:tr>
      <w:tr w14:paraId="1D632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75D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408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器材名称</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564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22E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型号/规格</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1BC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权重比例</w:t>
            </w: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800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306F7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777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06243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2公斤手提式干粉灭火器</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4B5BC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27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91C79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MF/ABCE2C</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DAE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p>
        </w:tc>
        <w:tc>
          <w:tcPr>
            <w:tcW w:w="936" w:type="pct"/>
            <w:vMerge w:val="restart"/>
            <w:tcBorders>
              <w:top w:val="single" w:color="000000" w:sz="4" w:space="0"/>
              <w:left w:val="single" w:color="000000" w:sz="4" w:space="0"/>
              <w:right w:val="single" w:color="000000" w:sz="4" w:space="0"/>
            </w:tcBorders>
            <w:shd w:val="clear" w:color="auto" w:fill="FFFFFF"/>
            <w:noWrap/>
            <w:vAlign w:val="center"/>
          </w:tcPr>
          <w:p w14:paraId="4F8001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星浙安、国泰、威能或同档次</w:t>
            </w:r>
          </w:p>
        </w:tc>
      </w:tr>
      <w:tr w14:paraId="7BC4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CE0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36"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620A0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3L水雾手提灭火器</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285AE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27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60937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MS/ABEF3</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26A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2.77%</w:t>
            </w:r>
          </w:p>
        </w:tc>
        <w:tc>
          <w:tcPr>
            <w:tcW w:w="936" w:type="pct"/>
            <w:vMerge w:val="continue"/>
            <w:tcBorders>
              <w:left w:val="single" w:color="000000" w:sz="4" w:space="0"/>
              <w:right w:val="single" w:color="000000" w:sz="4" w:space="0"/>
            </w:tcBorders>
            <w:shd w:val="clear" w:color="auto" w:fill="FFFFFF"/>
            <w:noWrap/>
            <w:vAlign w:val="center"/>
          </w:tcPr>
          <w:p w14:paraId="5B8FBA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p>
        </w:tc>
      </w:tr>
      <w:tr w14:paraId="5F9B7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152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536"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F3EB7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35公斤手推式干粉灭火器</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38339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27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5C30C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MFT/ABCE35</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47D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5.23%</w:t>
            </w:r>
          </w:p>
        </w:tc>
        <w:tc>
          <w:tcPr>
            <w:tcW w:w="936" w:type="pct"/>
            <w:vMerge w:val="continue"/>
            <w:tcBorders>
              <w:left w:val="single" w:color="000000" w:sz="4" w:space="0"/>
              <w:right w:val="single" w:color="000000" w:sz="4" w:space="0"/>
            </w:tcBorders>
            <w:shd w:val="clear" w:color="auto" w:fill="FFFFFF"/>
            <w:noWrap/>
            <w:vAlign w:val="center"/>
          </w:tcPr>
          <w:p w14:paraId="3A1EF31F">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r>
      <w:tr w14:paraId="3A993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764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二、消火栓系统器材</w:t>
            </w:r>
          </w:p>
        </w:tc>
      </w:tr>
      <w:tr w14:paraId="2BED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FD8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CEA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器材名称</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5BA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EA8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型号/规格</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AC2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需求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数量</w:t>
            </w: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261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6571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20E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5D4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消防水带（25米）</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833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12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EBBB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25米8-65-25，有衬里消防水带（涤纶长丝/涤纶长丝-合成橡胶）配套含接扣</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5A2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44.58%</w:t>
            </w: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8AA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沱雨、龙霸、水神或同档次</w:t>
            </w:r>
          </w:p>
        </w:tc>
      </w:tr>
      <w:tr w14:paraId="7E401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5CB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559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消防水枪头</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0B0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5FEDD">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E7F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0.69%</w:t>
            </w: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A2241">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r>
      <w:tr w14:paraId="7C571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7A5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BCB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消防软管卷盘</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20A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5F9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20米</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FA4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6CC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含安装</w:t>
            </w:r>
          </w:p>
        </w:tc>
      </w:tr>
      <w:tr w14:paraId="3C2E1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F09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8AA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消火栓扳手</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7A1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60F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712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0.42%</w:t>
            </w:r>
          </w:p>
        </w:tc>
        <w:tc>
          <w:tcPr>
            <w:tcW w:w="936" w:type="pct"/>
            <w:tcBorders>
              <w:top w:val="single" w:color="000000" w:sz="4" w:space="0"/>
              <w:left w:val="nil"/>
              <w:bottom w:val="single" w:color="000000" w:sz="4" w:space="0"/>
              <w:right w:val="single" w:color="000000" w:sz="4" w:space="0"/>
            </w:tcBorders>
            <w:shd w:val="clear" w:color="auto" w:fill="FFFFFF"/>
            <w:noWrap/>
            <w:vAlign w:val="center"/>
          </w:tcPr>
          <w:p w14:paraId="537CF417">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r>
      <w:tr w14:paraId="7A01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A03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864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消火栓箱</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353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ED7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1.8M</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67C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4.92%</w:t>
            </w: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56B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含安装</w:t>
            </w:r>
          </w:p>
        </w:tc>
      </w:tr>
      <w:tr w14:paraId="41A66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22D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AD9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消防栓门玻璃</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9D0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1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AB8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927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1.69%</w:t>
            </w: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059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含安装</w:t>
            </w:r>
          </w:p>
        </w:tc>
      </w:tr>
      <w:tr w14:paraId="3D469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721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F4F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消防栓门框</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9B1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6EF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1.8M</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A17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2.77%</w:t>
            </w: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388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含安装</w:t>
            </w:r>
          </w:p>
        </w:tc>
      </w:tr>
      <w:tr w14:paraId="011ED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F03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BE3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消防栓门框总成</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FD7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1B4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1M</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E02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1.85%</w:t>
            </w: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675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含安装</w:t>
            </w:r>
          </w:p>
        </w:tc>
      </w:tr>
      <w:tr w14:paraId="7819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216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三、其他消防器材</w:t>
            </w:r>
          </w:p>
        </w:tc>
      </w:tr>
      <w:tr w14:paraId="0B244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790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80E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器材名称</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DF5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ABC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型号/规格</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4F0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需求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数量</w:t>
            </w: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713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21E6C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220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B74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4公斤手提干粉灭火器箱（2只）</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CB0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499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57E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8.92%</w:t>
            </w: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F02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铁制</w:t>
            </w:r>
          </w:p>
        </w:tc>
      </w:tr>
      <w:tr w14:paraId="614F5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392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860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烟雾弹</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062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751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8AD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2.46%</w:t>
            </w: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B9EDA">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r>
      <w:tr w14:paraId="05FD8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515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626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35公斤手推式灭火器罩</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7BF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1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75C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F8D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2.77%</w:t>
            </w: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52EEE">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r>
      <w:tr w14:paraId="4A1F1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1BD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03C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检查卡片及卡套</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5D4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094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F32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5.23%</w:t>
            </w: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DA327">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r>
      <w:tr w14:paraId="079CF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A72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B8C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安全警戒带</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F03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1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5CB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125米</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F27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0.13%</w:t>
            </w: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8E28C">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r>
      <w:tr w14:paraId="66729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E24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0E0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消防设施使用说明</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E70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1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DED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C82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0.27%</w:t>
            </w: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803B8">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r>
      <w:tr w14:paraId="62440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B70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A7A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消防栓使用说明</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EFA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1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6AF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34cm*17.5cm</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A9E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3.69%</w:t>
            </w: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4C3AE">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r>
      <w:tr w14:paraId="6DF07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894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F6F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灭火器使用说明</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A79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1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163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34cm*17.5cm</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69E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4.61%</w:t>
            </w: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6FF35">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r>
    </w:tbl>
    <w:p w14:paraId="6C45DBD4">
      <w:pPr>
        <w:pStyle w:val="3"/>
        <w:spacing w:after="0" w:line="540" w:lineRule="exact"/>
        <w:ind w:firstLine="560" w:firstLineChars="200"/>
        <w:rPr>
          <w:rFonts w:ascii="仿宋" w:hAnsi="仿宋" w:eastAsia="仿宋" w:cs="仿宋"/>
          <w:sz w:val="28"/>
          <w:szCs w:val="28"/>
        </w:rPr>
      </w:pPr>
      <w:r>
        <w:rPr>
          <w:rFonts w:hint="eastAsia" w:ascii="仿宋" w:hAnsi="仿宋" w:eastAsia="仿宋" w:cs="仿宋"/>
          <w:sz w:val="28"/>
          <w:szCs w:val="28"/>
        </w:rPr>
        <w:t>注：服务期限内具体采购数量及采购金额，采购方不向供应商做任何担保，最终以实际采购数量进行结算。以上数量仅供参考，最终以采购方实际采购数量为准。</w:t>
      </w:r>
    </w:p>
    <w:p w14:paraId="4A5205F6">
      <w:pPr>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三、服务内容、要求</w:t>
      </w:r>
    </w:p>
    <w:p w14:paraId="28CC3EAA">
      <w:pPr>
        <w:spacing w:line="540" w:lineRule="exact"/>
        <w:ind w:firstLine="562"/>
        <w:rPr>
          <w:rFonts w:hint="eastAsia" w:ascii="仿宋" w:hAnsi="仿宋" w:eastAsia="仿宋" w:cs="仿宋"/>
          <w:sz w:val="28"/>
          <w:szCs w:val="28"/>
        </w:rPr>
      </w:pPr>
      <w:r>
        <w:rPr>
          <w:rFonts w:hint="eastAsia" w:ascii="仿宋" w:hAnsi="仿宋" w:eastAsia="仿宋" w:cs="仿宋"/>
          <w:sz w:val="28"/>
          <w:szCs w:val="28"/>
        </w:rPr>
        <w:t>1、供货期及供货量：按需供货，具体供货日期及数量以合同约定条款或采购人实际通知为准。</w:t>
      </w:r>
    </w:p>
    <w:p w14:paraId="36C8F581">
      <w:pPr>
        <w:spacing w:line="540" w:lineRule="exact"/>
        <w:ind w:firstLine="562"/>
        <w:rPr>
          <w:rFonts w:hint="eastAsia" w:ascii="仿宋" w:hAnsi="仿宋" w:eastAsia="仿宋" w:cs="仿宋"/>
          <w:spacing w:val="-1"/>
          <w:sz w:val="28"/>
          <w:szCs w:val="28"/>
        </w:rPr>
      </w:pPr>
      <w:r>
        <w:rPr>
          <w:rFonts w:hint="eastAsia" w:ascii="仿宋" w:hAnsi="仿宋" w:eastAsia="仿宋" w:cs="仿宋"/>
          <w:sz w:val="28"/>
          <w:szCs w:val="28"/>
        </w:rPr>
        <w:t>2、货物提供方每月根据钱塘公交需求，免费将货物</w:t>
      </w:r>
      <w:r>
        <w:rPr>
          <w:rFonts w:hint="eastAsia" w:ascii="仿宋" w:hAnsi="仿宋" w:eastAsia="仿宋" w:cs="仿宋"/>
          <w:spacing w:val="-1"/>
          <w:sz w:val="28"/>
          <w:szCs w:val="28"/>
        </w:rPr>
        <w:t>送货至钱塘公交。</w:t>
      </w:r>
    </w:p>
    <w:p w14:paraId="518AA77E">
      <w:pPr>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四、服务期限</w:t>
      </w:r>
    </w:p>
    <w:p w14:paraId="1D38F7DF">
      <w:pPr>
        <w:pStyle w:val="3"/>
        <w:spacing w:after="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自</w:t>
      </w:r>
      <w:r>
        <w:rPr>
          <w:rFonts w:hint="eastAsia" w:ascii="仿宋" w:hAnsi="仿宋" w:eastAsia="仿宋" w:cs="仿宋"/>
          <w:spacing w:val="-2"/>
          <w:sz w:val="28"/>
          <w:szCs w:val="28"/>
        </w:rPr>
        <w:t>合同签订之日起一年。</w:t>
      </w:r>
    </w:p>
    <w:p w14:paraId="6E859FE0">
      <w:pPr>
        <w:spacing w:line="54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五、货物质量标准</w:t>
      </w:r>
    </w:p>
    <w:p w14:paraId="6026E4BD">
      <w:pPr>
        <w:pStyle w:val="3"/>
        <w:spacing w:after="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提供的产品、品牌、型号、参数、数量等与合同相符，材料质量符合国家标准，提供产品合格证。</w:t>
      </w:r>
    </w:p>
    <w:p w14:paraId="1DA6E098">
      <w:pPr>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六、交货地点、方式</w:t>
      </w:r>
    </w:p>
    <w:p w14:paraId="32DB8D5B">
      <w:pPr>
        <w:spacing w:line="540" w:lineRule="exact"/>
        <w:ind w:firstLine="562"/>
        <w:rPr>
          <w:rFonts w:hint="eastAsia" w:ascii="仿宋" w:hAnsi="仿宋" w:eastAsia="仿宋" w:cs="仿宋"/>
          <w:sz w:val="28"/>
          <w:szCs w:val="28"/>
        </w:rPr>
      </w:pPr>
      <w:r>
        <w:rPr>
          <w:rFonts w:hint="eastAsia" w:ascii="仿宋" w:hAnsi="仿宋" w:eastAsia="仿宋" w:cs="仿宋"/>
          <w:sz w:val="28"/>
          <w:szCs w:val="28"/>
        </w:rPr>
        <w:t>供应商负责将符合要求的商品实物送至采购人指定地点（送达指定地点之前发生的一切相关费用均由供应商承担），原则上配送地址均为：下沙公交停保基地通宇路179号。</w:t>
      </w:r>
    </w:p>
    <w:p w14:paraId="7CD06861">
      <w:pPr>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七、付款方式</w:t>
      </w:r>
    </w:p>
    <w:p w14:paraId="10D820E6">
      <w:pPr>
        <w:adjustRightInd w:val="0"/>
        <w:snapToGrid w:val="0"/>
        <w:spacing w:line="500" w:lineRule="exact"/>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每季度结一次账，甲乙双方进行对账，乙方根据对账金额开具相应的增值税专用发票。本合同所列货物款项在甲方验收合格后及乙方提供发票后15个工作日内，由甲方以转账方式汇至乙方银行账户。</w:t>
      </w:r>
    </w:p>
    <w:p w14:paraId="72436305">
      <w:pPr>
        <w:adjustRightInd w:val="0"/>
        <w:snapToGrid w:val="0"/>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八、确定成交人</w:t>
      </w:r>
    </w:p>
    <w:p w14:paraId="7EB85B39">
      <w:pPr>
        <w:pStyle w:val="8"/>
        <w:tabs>
          <w:tab w:val="left" w:pos="420"/>
        </w:tabs>
        <w:adjustRightInd w:val="0"/>
        <w:snapToGrid w:val="0"/>
        <w:spacing w:line="500" w:lineRule="exact"/>
        <w:ind w:firstLine="560"/>
        <w:rPr>
          <w:rFonts w:hint="eastAsia" w:ascii="仿宋" w:hAnsi="仿宋" w:eastAsia="仿宋" w:cs="仿宋"/>
          <w:sz w:val="28"/>
          <w:szCs w:val="28"/>
        </w:rPr>
      </w:pPr>
      <w:r>
        <w:rPr>
          <w:rFonts w:hint="eastAsia" w:ascii="仿宋" w:hAnsi="仿宋" w:eastAsia="仿宋" w:cs="仿宋"/>
          <w:sz w:val="28"/>
          <w:szCs w:val="28"/>
        </w:rPr>
        <w:t>含税总价合计最低的为成交人，若总价合计一致时，由询价小组抽签确定成交人。</w:t>
      </w:r>
    </w:p>
    <w:p w14:paraId="0C4AC6FB">
      <w:pPr>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九、验收标准</w:t>
      </w:r>
    </w:p>
    <w:p w14:paraId="7DB9EEDD">
      <w:pPr>
        <w:adjustRightInd w:val="0"/>
        <w:snapToGrid w:val="0"/>
        <w:spacing w:line="50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1、质量：提供的产品、品牌、型号、参数、数量等与合同相符，材料质量符合国家标准，提供产品合格证。</w:t>
      </w:r>
    </w:p>
    <w:p w14:paraId="42E66BF0">
      <w:pPr>
        <w:adjustRightInd w:val="0"/>
        <w:snapToGrid w:val="0"/>
        <w:spacing w:line="50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2、送货：供应商应按采购单位的要求完成供货、搬运、记录填单、协助采购单位验收入库及更换货物工作，并在规定的时间内送达。</w:t>
      </w:r>
    </w:p>
    <w:p w14:paraId="056403E3">
      <w:pPr>
        <w:adjustRightInd w:val="0"/>
        <w:snapToGrid w:val="0"/>
        <w:spacing w:line="50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3、送货签收单：供应商每次送货完毕后，双方须对送货签收单进行确认。</w:t>
      </w:r>
    </w:p>
    <w:p w14:paraId="52BCD57D">
      <w:pPr>
        <w:adjustRightInd w:val="0"/>
        <w:snapToGrid w:val="0"/>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十、考核标准</w:t>
      </w:r>
    </w:p>
    <w:p w14:paraId="505720EB">
      <w:pPr>
        <w:pStyle w:val="8"/>
        <w:tabs>
          <w:tab w:val="left" w:pos="420"/>
        </w:tabs>
        <w:adjustRightInd w:val="0"/>
        <w:snapToGrid w:val="0"/>
        <w:spacing w:line="500" w:lineRule="exact"/>
        <w:ind w:firstLine="560"/>
        <w:rPr>
          <w:rFonts w:hint="eastAsia" w:ascii="仿宋" w:hAnsi="仿宋" w:eastAsia="仿宋" w:cs="仿宋"/>
          <w:sz w:val="28"/>
          <w:szCs w:val="28"/>
        </w:rPr>
      </w:pPr>
      <w:r>
        <w:rPr>
          <w:rFonts w:hint="eastAsia" w:ascii="仿宋" w:hAnsi="仿宋" w:eastAsia="仿宋" w:cs="仿宋"/>
          <w:sz w:val="28"/>
          <w:szCs w:val="28"/>
        </w:rPr>
        <w:t>每季度采购单位对供应商提供的产品、品牌、型号、参数、数量等进行考核。如供货不符采购要求，采购方有权退回，由此造成的损失由供应商自行负责。</w:t>
      </w:r>
    </w:p>
    <w:p w14:paraId="19F818B0">
      <w:pPr>
        <w:tabs>
          <w:tab w:val="left" w:pos="1262"/>
        </w:tabs>
        <w:spacing w:line="520" w:lineRule="exact"/>
        <w:jc w:val="center"/>
        <w:rPr>
          <w:rFonts w:hint="eastAsia" w:ascii="宋体" w:hAnsi="宋体"/>
          <w:b/>
          <w:bCs/>
          <w:sz w:val="32"/>
          <w:szCs w:val="32"/>
        </w:rPr>
      </w:pPr>
    </w:p>
    <w:p w14:paraId="3B1B427B">
      <w:pPr>
        <w:tabs>
          <w:tab w:val="left" w:pos="1262"/>
        </w:tabs>
        <w:spacing w:line="520" w:lineRule="exact"/>
        <w:jc w:val="center"/>
        <w:rPr>
          <w:rFonts w:hint="eastAsia" w:ascii="宋体" w:hAnsi="宋体"/>
          <w:b/>
          <w:bCs/>
          <w:sz w:val="32"/>
          <w:szCs w:val="32"/>
        </w:rPr>
      </w:pPr>
    </w:p>
    <w:p w14:paraId="252C1097">
      <w:pPr>
        <w:tabs>
          <w:tab w:val="left" w:pos="1262"/>
        </w:tabs>
        <w:spacing w:line="520" w:lineRule="exact"/>
        <w:jc w:val="center"/>
        <w:rPr>
          <w:rFonts w:hint="eastAsia" w:ascii="宋体" w:hAnsi="宋体"/>
          <w:b/>
          <w:bCs/>
          <w:sz w:val="32"/>
          <w:szCs w:val="32"/>
        </w:rPr>
      </w:pPr>
    </w:p>
    <w:p w14:paraId="57A830B3">
      <w:pPr>
        <w:tabs>
          <w:tab w:val="left" w:pos="1262"/>
        </w:tabs>
        <w:spacing w:line="520" w:lineRule="exact"/>
        <w:jc w:val="center"/>
        <w:rPr>
          <w:rFonts w:hint="eastAsia" w:ascii="宋体" w:hAnsi="宋体"/>
          <w:b/>
          <w:bCs/>
          <w:sz w:val="32"/>
          <w:szCs w:val="32"/>
        </w:rPr>
      </w:pPr>
    </w:p>
    <w:p w14:paraId="193EC68D">
      <w:pPr>
        <w:tabs>
          <w:tab w:val="left" w:pos="1262"/>
        </w:tabs>
        <w:spacing w:line="520" w:lineRule="exact"/>
        <w:jc w:val="center"/>
        <w:rPr>
          <w:rFonts w:hint="eastAsia" w:ascii="宋体" w:hAnsi="宋体"/>
          <w:b/>
          <w:bCs/>
          <w:sz w:val="32"/>
          <w:szCs w:val="32"/>
        </w:rPr>
      </w:pPr>
    </w:p>
    <w:p w14:paraId="7E8FA675">
      <w:pPr>
        <w:tabs>
          <w:tab w:val="left" w:pos="1262"/>
        </w:tabs>
        <w:spacing w:line="520" w:lineRule="exact"/>
        <w:jc w:val="center"/>
        <w:rPr>
          <w:rFonts w:hint="eastAsia" w:ascii="宋体" w:hAnsi="宋体"/>
          <w:b/>
          <w:bCs/>
          <w:sz w:val="32"/>
          <w:szCs w:val="32"/>
        </w:rPr>
      </w:pPr>
    </w:p>
    <w:p w14:paraId="2E16B6A2">
      <w:pPr>
        <w:tabs>
          <w:tab w:val="left" w:pos="1262"/>
        </w:tabs>
        <w:spacing w:line="520" w:lineRule="exact"/>
        <w:jc w:val="center"/>
        <w:rPr>
          <w:rFonts w:hint="eastAsia" w:ascii="宋体" w:hAnsi="宋体"/>
          <w:b/>
          <w:bCs/>
          <w:sz w:val="32"/>
          <w:szCs w:val="32"/>
        </w:rPr>
      </w:pPr>
    </w:p>
    <w:p w14:paraId="3F5FF16B">
      <w:pPr>
        <w:tabs>
          <w:tab w:val="left" w:pos="1262"/>
        </w:tabs>
        <w:spacing w:line="520" w:lineRule="exact"/>
        <w:jc w:val="center"/>
        <w:rPr>
          <w:rFonts w:hint="eastAsia" w:ascii="宋体" w:hAnsi="宋体"/>
          <w:b/>
          <w:bCs/>
          <w:sz w:val="32"/>
          <w:szCs w:val="32"/>
        </w:rPr>
      </w:pPr>
    </w:p>
    <w:p w14:paraId="3640FC9F">
      <w:pPr>
        <w:tabs>
          <w:tab w:val="left" w:pos="1262"/>
        </w:tabs>
        <w:spacing w:line="520" w:lineRule="exact"/>
        <w:jc w:val="center"/>
        <w:rPr>
          <w:rFonts w:hint="eastAsia" w:ascii="宋体" w:hAnsi="宋体"/>
          <w:b/>
          <w:bCs/>
          <w:sz w:val="32"/>
          <w:szCs w:val="32"/>
        </w:rPr>
      </w:pPr>
    </w:p>
    <w:p w14:paraId="3A341118">
      <w:pPr>
        <w:tabs>
          <w:tab w:val="left" w:pos="1262"/>
        </w:tabs>
        <w:spacing w:line="520" w:lineRule="exact"/>
        <w:jc w:val="center"/>
        <w:rPr>
          <w:rFonts w:hint="eastAsia" w:ascii="宋体" w:hAnsi="宋体"/>
          <w:b/>
          <w:bCs/>
          <w:sz w:val="32"/>
          <w:szCs w:val="32"/>
        </w:rPr>
      </w:pPr>
    </w:p>
    <w:p w14:paraId="1FE93C6A">
      <w:pPr>
        <w:tabs>
          <w:tab w:val="left" w:pos="1262"/>
        </w:tabs>
        <w:spacing w:line="520" w:lineRule="exact"/>
        <w:jc w:val="center"/>
        <w:rPr>
          <w:rFonts w:hint="eastAsia" w:ascii="宋体" w:hAnsi="宋体"/>
          <w:b/>
          <w:bCs/>
          <w:sz w:val="32"/>
          <w:szCs w:val="32"/>
        </w:rPr>
      </w:pPr>
    </w:p>
    <w:p w14:paraId="7EB3D231">
      <w:pPr>
        <w:tabs>
          <w:tab w:val="left" w:pos="1262"/>
        </w:tabs>
        <w:spacing w:line="520" w:lineRule="exact"/>
        <w:jc w:val="center"/>
        <w:rPr>
          <w:rFonts w:hint="eastAsia" w:ascii="宋体" w:hAnsi="宋体"/>
          <w:b/>
          <w:bCs/>
          <w:sz w:val="32"/>
          <w:szCs w:val="32"/>
        </w:rPr>
      </w:pPr>
    </w:p>
    <w:p w14:paraId="4C88D2D3">
      <w:pPr>
        <w:tabs>
          <w:tab w:val="left" w:pos="1262"/>
        </w:tabs>
        <w:spacing w:line="520" w:lineRule="exact"/>
        <w:jc w:val="center"/>
        <w:rPr>
          <w:rFonts w:hint="eastAsia" w:ascii="宋体" w:hAnsi="宋体"/>
          <w:b/>
          <w:bCs/>
          <w:sz w:val="32"/>
          <w:szCs w:val="32"/>
        </w:rPr>
      </w:pPr>
    </w:p>
    <w:p w14:paraId="563325CB">
      <w:pPr>
        <w:tabs>
          <w:tab w:val="left" w:pos="1262"/>
        </w:tabs>
        <w:spacing w:line="520" w:lineRule="exact"/>
        <w:jc w:val="center"/>
        <w:rPr>
          <w:rFonts w:hint="eastAsia" w:ascii="宋体" w:hAnsi="宋体"/>
          <w:b/>
          <w:bCs/>
          <w:sz w:val="32"/>
          <w:szCs w:val="32"/>
        </w:rPr>
      </w:pPr>
      <w:r>
        <w:rPr>
          <w:rFonts w:hint="eastAsia" w:ascii="宋体" w:hAnsi="宋体"/>
          <w:b/>
          <w:bCs/>
          <w:sz w:val="32"/>
          <w:szCs w:val="32"/>
        </w:rPr>
        <w:t>报价函</w:t>
      </w:r>
    </w:p>
    <w:p w14:paraId="7070D35E">
      <w:pPr>
        <w:spacing w:after="156" w:afterLines="50" w:line="520" w:lineRule="exact"/>
        <w:rPr>
          <w:rFonts w:hint="eastAsia" w:ascii="宋体" w:hAnsi="宋体"/>
          <w:b/>
          <w:bCs/>
          <w:color w:val="auto"/>
          <w:sz w:val="28"/>
          <w:szCs w:val="28"/>
        </w:rPr>
      </w:pPr>
    </w:p>
    <w:p w14:paraId="3D8788BE">
      <w:pPr>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项目名称：</w:t>
      </w:r>
      <w:r>
        <w:rPr>
          <w:rFonts w:hint="eastAsia" w:ascii="仿宋" w:hAnsi="仿宋" w:eastAsia="仿宋" w:cs="仿宋"/>
          <w:b/>
          <w:bCs/>
          <w:color w:val="auto"/>
          <w:sz w:val="28"/>
          <w:szCs w:val="28"/>
          <w:u w:val="single"/>
        </w:rPr>
        <w:t>钱塘公交2025年消防器材采购（除采购和充装4KG手提式干粉灭火器）</w:t>
      </w:r>
    </w:p>
    <w:p w14:paraId="068AF93B">
      <w:pPr>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报价单位（盖章）：</w:t>
      </w:r>
      <w:r>
        <w:rPr>
          <w:rFonts w:hint="eastAsia" w:ascii="仿宋" w:hAnsi="仿宋" w:eastAsia="仿宋" w:cs="仿宋"/>
          <w:b/>
          <w:bCs/>
          <w:color w:val="auto"/>
          <w:sz w:val="28"/>
          <w:szCs w:val="28"/>
          <w:u w:val="single"/>
        </w:rPr>
        <w:t xml:space="preserve">                                 </w:t>
      </w:r>
    </w:p>
    <w:p w14:paraId="3B38869F">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报价日期：</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w:t>
      </w:r>
    </w:p>
    <w:p w14:paraId="7F232F16">
      <w:pPr>
        <w:pStyle w:val="8"/>
        <w:tabs>
          <w:tab w:val="left" w:pos="420"/>
        </w:tabs>
        <w:adjustRightInd w:val="0"/>
        <w:snapToGrid w:val="0"/>
        <w:spacing w:line="500" w:lineRule="exact"/>
        <w:ind w:firstLine="560"/>
        <w:rPr>
          <w:rFonts w:hint="eastAsia" w:ascii="仿宋" w:hAnsi="仿宋" w:eastAsia="仿宋" w:cs="仿宋"/>
          <w:sz w:val="28"/>
          <w:szCs w:val="28"/>
        </w:rPr>
      </w:pPr>
      <w:r>
        <w:rPr>
          <w:rFonts w:hint="eastAsia" w:ascii="仿宋" w:hAnsi="仿宋" w:eastAsia="仿宋" w:cs="仿宋"/>
          <w:b/>
          <w:bCs/>
          <w:color w:val="auto"/>
          <w:sz w:val="28"/>
          <w:szCs w:val="28"/>
        </w:rPr>
        <w:t>联系人:</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 xml:space="preserve">      联系电话:</w:t>
      </w:r>
      <w:r>
        <w:rPr>
          <w:rFonts w:hint="eastAsia" w:ascii="仿宋" w:hAnsi="仿宋" w:eastAsia="仿宋" w:cs="仿宋"/>
          <w:b/>
          <w:bCs/>
          <w:color w:val="auto"/>
          <w:sz w:val="28"/>
          <w:szCs w:val="28"/>
          <w:u w:val="single"/>
        </w:rPr>
        <w:t xml:space="preserve">                </w:t>
      </w:r>
    </w:p>
    <w:tbl>
      <w:tblPr>
        <w:tblStyle w:val="6"/>
        <w:tblW w:w="10232" w:type="dxa"/>
        <w:jc w:val="center"/>
        <w:tblLayout w:type="fixed"/>
        <w:tblCellMar>
          <w:top w:w="0" w:type="dxa"/>
          <w:left w:w="108" w:type="dxa"/>
          <w:bottom w:w="0" w:type="dxa"/>
          <w:right w:w="108" w:type="dxa"/>
        </w:tblCellMar>
      </w:tblPr>
      <w:tblGrid>
        <w:gridCol w:w="679"/>
        <w:gridCol w:w="1640"/>
        <w:gridCol w:w="2250"/>
        <w:gridCol w:w="864"/>
        <w:gridCol w:w="1146"/>
        <w:gridCol w:w="1330"/>
        <w:gridCol w:w="1093"/>
        <w:gridCol w:w="1230"/>
      </w:tblGrid>
      <w:tr w14:paraId="0BBBB8B9">
        <w:tblPrEx>
          <w:tblCellMar>
            <w:top w:w="0" w:type="dxa"/>
            <w:left w:w="108" w:type="dxa"/>
            <w:bottom w:w="0" w:type="dxa"/>
            <w:right w:w="108" w:type="dxa"/>
          </w:tblCellMar>
        </w:tblPrEx>
        <w:trPr>
          <w:trHeight w:val="947"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735A3E8E">
            <w:pPr>
              <w:widowControl/>
              <w:jc w:val="center"/>
              <w:textAlignment w:val="center"/>
              <w:rPr>
                <w:rFonts w:hint="eastAsia" w:ascii="宋体" w:hAnsi="宋体"/>
                <w:b/>
                <w:bCs/>
                <w:color w:val="auto"/>
                <w:sz w:val="22"/>
                <w:szCs w:val="22"/>
              </w:rPr>
            </w:pPr>
            <w:r>
              <w:rPr>
                <w:rFonts w:hint="eastAsia" w:ascii="宋体" w:hAnsi="宋体"/>
                <w:b/>
                <w:bCs/>
                <w:color w:val="auto"/>
                <w:sz w:val="22"/>
                <w:szCs w:val="22"/>
                <w:lang w:bidi="ar"/>
              </w:rPr>
              <w:t>序号</w:t>
            </w:r>
          </w:p>
        </w:tc>
        <w:tc>
          <w:tcPr>
            <w:tcW w:w="1640" w:type="dxa"/>
            <w:tcBorders>
              <w:top w:val="single" w:color="000000" w:sz="4" w:space="0"/>
              <w:left w:val="single" w:color="000000" w:sz="4" w:space="0"/>
              <w:bottom w:val="single" w:color="000000" w:sz="4" w:space="0"/>
              <w:right w:val="single" w:color="000000" w:sz="4" w:space="0"/>
            </w:tcBorders>
            <w:noWrap/>
            <w:vAlign w:val="center"/>
          </w:tcPr>
          <w:p w14:paraId="69233025">
            <w:pPr>
              <w:widowControl/>
              <w:jc w:val="center"/>
              <w:textAlignment w:val="center"/>
              <w:rPr>
                <w:rFonts w:hint="eastAsia" w:ascii="宋体" w:hAnsi="宋体"/>
                <w:b/>
                <w:bCs/>
                <w:color w:val="auto"/>
                <w:sz w:val="22"/>
                <w:szCs w:val="22"/>
              </w:rPr>
            </w:pPr>
            <w:r>
              <w:rPr>
                <w:rFonts w:hint="eastAsia" w:ascii="宋体" w:hAnsi="宋体"/>
                <w:b/>
                <w:bCs/>
                <w:color w:val="auto"/>
                <w:sz w:val="22"/>
                <w:szCs w:val="22"/>
                <w:lang w:bidi="ar"/>
              </w:rPr>
              <w:t>类别</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F970246">
            <w:pPr>
              <w:widowControl/>
              <w:jc w:val="center"/>
              <w:textAlignment w:val="center"/>
              <w:rPr>
                <w:rFonts w:hint="eastAsia" w:ascii="宋体" w:hAnsi="宋体"/>
                <w:b/>
                <w:bCs/>
                <w:color w:val="auto"/>
                <w:sz w:val="22"/>
                <w:szCs w:val="22"/>
              </w:rPr>
            </w:pPr>
            <w:r>
              <w:rPr>
                <w:rFonts w:hint="eastAsia" w:ascii="宋体" w:hAnsi="宋体"/>
                <w:b/>
                <w:bCs/>
                <w:color w:val="auto"/>
                <w:sz w:val="22"/>
                <w:szCs w:val="22"/>
                <w:lang w:bidi="ar"/>
              </w:rPr>
              <w:t>型号、规格</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03FBBF34">
            <w:pPr>
              <w:widowControl/>
              <w:jc w:val="center"/>
              <w:textAlignment w:val="center"/>
              <w:rPr>
                <w:rFonts w:hint="eastAsia" w:ascii="宋体" w:hAnsi="宋体"/>
                <w:b/>
                <w:bCs/>
                <w:color w:val="auto"/>
                <w:sz w:val="22"/>
                <w:szCs w:val="22"/>
              </w:rPr>
            </w:pPr>
            <w:r>
              <w:rPr>
                <w:rFonts w:hint="eastAsia" w:ascii="宋体" w:hAnsi="宋体"/>
                <w:b/>
                <w:bCs/>
                <w:color w:val="auto"/>
                <w:sz w:val="22"/>
                <w:szCs w:val="22"/>
                <w:lang w:bidi="ar"/>
              </w:rPr>
              <w:t>单位</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3EBEC79D">
            <w:pPr>
              <w:widowControl/>
              <w:jc w:val="center"/>
              <w:textAlignment w:val="center"/>
              <w:rPr>
                <w:rFonts w:hint="default" w:ascii="宋体" w:hAnsi="宋体" w:eastAsia="宋体"/>
                <w:b/>
                <w:bCs/>
                <w:color w:val="auto"/>
                <w:sz w:val="22"/>
                <w:szCs w:val="22"/>
                <w:lang w:val="en-US" w:eastAsia="zh-CN"/>
              </w:rPr>
            </w:pPr>
            <w:r>
              <w:rPr>
                <w:rFonts w:hint="eastAsia" w:ascii="宋体" w:hAnsi="宋体"/>
                <w:b/>
                <w:bCs/>
                <w:color w:val="auto"/>
                <w:sz w:val="22"/>
                <w:szCs w:val="22"/>
                <w:lang w:val="en-US" w:eastAsia="zh-CN" w:bidi="ar"/>
              </w:rPr>
              <w:t>权重比例</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2411906">
            <w:pPr>
              <w:widowControl/>
              <w:jc w:val="center"/>
              <w:textAlignment w:val="center"/>
              <w:rPr>
                <w:rFonts w:hint="eastAsia" w:ascii="宋体" w:hAnsi="宋体"/>
                <w:b/>
                <w:bCs/>
                <w:color w:val="auto"/>
                <w:sz w:val="22"/>
                <w:szCs w:val="22"/>
              </w:rPr>
            </w:pPr>
            <w:r>
              <w:rPr>
                <w:rFonts w:hint="eastAsia" w:ascii="宋体" w:hAnsi="宋体"/>
                <w:b/>
                <w:bCs/>
                <w:color w:val="auto"/>
                <w:sz w:val="22"/>
                <w:szCs w:val="22"/>
                <w:lang w:bidi="ar"/>
              </w:rPr>
              <w:t>最高含税单价限价</w:t>
            </w:r>
            <w:r>
              <w:rPr>
                <w:rFonts w:hint="eastAsia" w:ascii="宋体" w:hAnsi="宋体"/>
                <w:b/>
                <w:bCs/>
                <w:color w:val="auto"/>
                <w:sz w:val="22"/>
                <w:szCs w:val="22"/>
                <w:lang w:bidi="ar"/>
              </w:rPr>
              <w:br w:type="textWrapping"/>
            </w:r>
            <w:r>
              <w:rPr>
                <w:rFonts w:hint="eastAsia" w:ascii="宋体" w:hAnsi="宋体"/>
                <w:b/>
                <w:bCs/>
                <w:color w:val="auto"/>
                <w:sz w:val="22"/>
                <w:szCs w:val="22"/>
                <w:lang w:bidi="ar"/>
              </w:rPr>
              <w:t>（元）</w:t>
            </w:r>
          </w:p>
        </w:tc>
        <w:tc>
          <w:tcPr>
            <w:tcW w:w="1093" w:type="dxa"/>
            <w:tcBorders>
              <w:top w:val="single" w:color="000000" w:sz="4" w:space="0"/>
              <w:left w:val="single" w:color="000000" w:sz="4" w:space="0"/>
              <w:right w:val="single" w:color="000000" w:sz="4" w:space="0"/>
            </w:tcBorders>
            <w:noWrap w:val="0"/>
            <w:vAlign w:val="center"/>
          </w:tcPr>
          <w:p w14:paraId="31A5992B">
            <w:pPr>
              <w:widowControl/>
              <w:jc w:val="center"/>
              <w:textAlignment w:val="center"/>
              <w:rPr>
                <w:rFonts w:hint="eastAsia" w:ascii="宋体" w:hAnsi="宋体"/>
                <w:b/>
                <w:bCs/>
                <w:color w:val="auto"/>
                <w:sz w:val="22"/>
                <w:szCs w:val="22"/>
              </w:rPr>
            </w:pPr>
            <w:r>
              <w:rPr>
                <w:rFonts w:hint="eastAsia" w:ascii="宋体" w:hAnsi="宋体"/>
                <w:b/>
                <w:bCs/>
                <w:color w:val="auto"/>
                <w:sz w:val="22"/>
                <w:szCs w:val="22"/>
                <w:lang w:bidi="ar"/>
              </w:rPr>
              <w:t>含税</w:t>
            </w:r>
            <w:r>
              <w:rPr>
                <w:rFonts w:hint="eastAsia" w:ascii="宋体" w:hAnsi="宋体"/>
                <w:b/>
                <w:bCs/>
                <w:color w:val="auto"/>
                <w:sz w:val="22"/>
                <w:szCs w:val="22"/>
                <w:lang w:val="en-US" w:eastAsia="zh-CN" w:bidi="ar"/>
              </w:rPr>
              <w:t>权重</w:t>
            </w:r>
            <w:r>
              <w:rPr>
                <w:rFonts w:hint="eastAsia" w:ascii="宋体" w:hAnsi="宋体"/>
                <w:b/>
                <w:bCs/>
                <w:color w:val="auto"/>
                <w:sz w:val="22"/>
                <w:szCs w:val="22"/>
                <w:lang w:bidi="ar"/>
              </w:rPr>
              <w:t>单价（元）</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E753D5D">
            <w:pPr>
              <w:widowControl/>
              <w:jc w:val="center"/>
              <w:textAlignment w:val="center"/>
              <w:rPr>
                <w:rFonts w:hint="eastAsia" w:ascii="宋体" w:hAnsi="宋体"/>
                <w:b/>
                <w:bCs/>
                <w:color w:val="auto"/>
                <w:sz w:val="22"/>
                <w:szCs w:val="22"/>
                <w:lang w:bidi="ar"/>
              </w:rPr>
            </w:pPr>
            <w:r>
              <w:rPr>
                <w:rFonts w:hint="eastAsia" w:ascii="宋体" w:hAnsi="宋体"/>
                <w:b/>
                <w:bCs/>
                <w:color w:val="auto"/>
                <w:sz w:val="22"/>
                <w:szCs w:val="22"/>
                <w:lang w:bidi="ar"/>
              </w:rPr>
              <w:t>含税</w:t>
            </w:r>
            <w:r>
              <w:rPr>
                <w:rFonts w:hint="eastAsia" w:ascii="宋体" w:hAnsi="宋体"/>
                <w:b/>
                <w:bCs/>
                <w:color w:val="auto"/>
                <w:sz w:val="22"/>
                <w:szCs w:val="22"/>
                <w:lang w:val="en-US" w:eastAsia="zh-CN" w:bidi="ar"/>
              </w:rPr>
              <w:t>权重</w:t>
            </w:r>
            <w:r>
              <w:rPr>
                <w:rFonts w:hint="eastAsia" w:ascii="宋体" w:hAnsi="宋体"/>
                <w:b/>
                <w:bCs/>
                <w:color w:val="auto"/>
                <w:sz w:val="22"/>
                <w:szCs w:val="22"/>
                <w:lang w:bidi="ar"/>
              </w:rPr>
              <w:t>总价</w:t>
            </w:r>
          </w:p>
          <w:p w14:paraId="0FF9FDA0">
            <w:pPr>
              <w:widowControl/>
              <w:jc w:val="center"/>
              <w:textAlignment w:val="center"/>
              <w:rPr>
                <w:rFonts w:ascii="宋体" w:hAnsi="宋体"/>
                <w:b/>
                <w:bCs/>
                <w:color w:val="auto"/>
                <w:sz w:val="22"/>
                <w:szCs w:val="22"/>
                <w:lang w:bidi="ar"/>
              </w:rPr>
            </w:pPr>
            <w:r>
              <w:rPr>
                <w:rFonts w:hint="eastAsia" w:ascii="宋体" w:hAnsi="宋体"/>
                <w:b/>
                <w:bCs/>
                <w:color w:val="auto"/>
                <w:sz w:val="22"/>
                <w:szCs w:val="22"/>
                <w:lang w:bidi="ar"/>
              </w:rPr>
              <w:t>（元）</w:t>
            </w:r>
          </w:p>
        </w:tc>
      </w:tr>
      <w:tr w14:paraId="589A21B1">
        <w:tblPrEx>
          <w:tblCellMar>
            <w:top w:w="0" w:type="dxa"/>
            <w:left w:w="108" w:type="dxa"/>
            <w:bottom w:w="0" w:type="dxa"/>
            <w:right w:w="108" w:type="dxa"/>
          </w:tblCellMar>
        </w:tblPrEx>
        <w:trPr>
          <w:trHeight w:val="74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FA48">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D7708">
            <w:pPr>
              <w:widowControl/>
              <w:jc w:val="center"/>
              <w:textAlignment w:val="top"/>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2公斤手提式干粉灭火器</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36B203AD">
            <w:pPr>
              <w:widowControl/>
              <w:jc w:val="center"/>
              <w:textAlignment w:val="top"/>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MF/ABCE2C</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4A4B8EA8">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19255806">
            <w:pPr>
              <w:keepNext w:val="0"/>
              <w:keepLines w:val="0"/>
              <w:widowControl/>
              <w:suppressLineNumbers w:val="0"/>
              <w:jc w:val="center"/>
              <w:textAlignment w:val="center"/>
              <w:rPr>
                <w:rFonts w:hint="default" w:ascii="宋体" w:hAnsi="宋体" w:eastAsia="宋体" w:cs="宋体"/>
                <w:color w:val="auto"/>
                <w:sz w:val="22"/>
                <w:szCs w:val="22"/>
                <w:lang w:val="en-US" w:bidi="ar"/>
              </w:rPr>
            </w:pPr>
            <w:r>
              <w:rPr>
                <w:rFonts w:hint="eastAsia" w:ascii="宋体" w:hAnsi="宋体" w:eastAsia="宋体" w:cs="宋体"/>
                <w:i w:val="0"/>
                <w:iCs w:val="0"/>
                <w:color w:val="000000"/>
                <w:kern w:val="0"/>
                <w:sz w:val="22"/>
                <w:szCs w:val="22"/>
                <w:u w:val="none"/>
                <w:lang w:val="en-US" w:eastAsia="zh-CN" w:bidi="ar"/>
              </w:rPr>
              <w:t>5.00%</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5AD65C7">
            <w:pPr>
              <w:widowControl/>
              <w:jc w:val="center"/>
              <w:textAlignment w:val="top"/>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65</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04717275">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6B49FB02">
            <w:pPr>
              <w:widowControl/>
              <w:jc w:val="center"/>
              <w:textAlignment w:val="center"/>
              <w:rPr>
                <w:rFonts w:hint="eastAsia" w:ascii="宋体" w:hAnsi="宋体"/>
                <w:color w:val="auto"/>
                <w:sz w:val="22"/>
                <w:szCs w:val="22"/>
              </w:rPr>
            </w:pPr>
          </w:p>
        </w:tc>
      </w:tr>
      <w:tr w14:paraId="4EAF139D">
        <w:tblPrEx>
          <w:tblCellMar>
            <w:top w:w="0" w:type="dxa"/>
            <w:left w:w="108" w:type="dxa"/>
            <w:bottom w:w="0" w:type="dxa"/>
            <w:right w:w="108" w:type="dxa"/>
          </w:tblCellMar>
        </w:tblPrEx>
        <w:trPr>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7621">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59143">
            <w:pPr>
              <w:widowControl/>
              <w:jc w:val="center"/>
              <w:textAlignment w:val="top"/>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3L水雾手提灭火器</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1EC8378">
            <w:pPr>
              <w:widowControl/>
              <w:jc w:val="center"/>
              <w:textAlignment w:val="top"/>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MS/ABEF3</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3045C232">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6CC12386">
            <w:pPr>
              <w:keepNext w:val="0"/>
              <w:keepLines w:val="0"/>
              <w:widowControl/>
              <w:suppressLineNumbers w:val="0"/>
              <w:jc w:val="center"/>
              <w:textAlignment w:val="center"/>
              <w:rPr>
                <w:rFonts w:hint="eastAsia" w:ascii="宋体" w:hAnsi="宋体" w:eastAsia="宋体" w:cs="宋体"/>
                <w:color w:val="auto"/>
                <w:sz w:val="22"/>
                <w:szCs w:val="22"/>
                <w:lang w:bidi="ar"/>
              </w:rPr>
            </w:pPr>
            <w:r>
              <w:rPr>
                <w:rFonts w:hint="eastAsia" w:ascii="宋体" w:hAnsi="宋体" w:eastAsia="宋体" w:cs="宋体"/>
                <w:i w:val="0"/>
                <w:iCs w:val="0"/>
                <w:color w:val="000000"/>
                <w:kern w:val="0"/>
                <w:sz w:val="22"/>
                <w:szCs w:val="22"/>
                <w:u w:val="none"/>
                <w:lang w:val="en-US" w:eastAsia="zh-CN" w:bidi="ar"/>
              </w:rPr>
              <w:t>2.77%</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C7712CB">
            <w:pPr>
              <w:widowControl/>
              <w:jc w:val="center"/>
              <w:textAlignment w:val="top"/>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90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39266946">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C2E88FD">
            <w:pPr>
              <w:widowControl/>
              <w:jc w:val="center"/>
              <w:textAlignment w:val="center"/>
              <w:rPr>
                <w:rFonts w:hint="eastAsia" w:ascii="宋体" w:hAnsi="宋体"/>
                <w:color w:val="auto"/>
                <w:sz w:val="22"/>
                <w:szCs w:val="22"/>
              </w:rPr>
            </w:pPr>
          </w:p>
        </w:tc>
      </w:tr>
      <w:tr w14:paraId="5A15A2F7">
        <w:tblPrEx>
          <w:tblCellMar>
            <w:top w:w="0" w:type="dxa"/>
            <w:left w:w="108" w:type="dxa"/>
            <w:bottom w:w="0" w:type="dxa"/>
            <w:right w:w="108" w:type="dxa"/>
          </w:tblCellMar>
        </w:tblPrEx>
        <w:trPr>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361A">
            <w:pPr>
              <w:widowControl/>
              <w:jc w:val="center"/>
              <w:textAlignment w:val="center"/>
              <w:rPr>
                <w:rFonts w:hint="eastAsia" w:ascii="宋体" w:hAnsi="宋体" w:eastAsia="宋体"/>
                <w:color w:val="auto"/>
                <w:sz w:val="22"/>
                <w:szCs w:val="22"/>
                <w:lang w:eastAsia="zh-CN"/>
              </w:rPr>
            </w:pPr>
            <w:r>
              <w:rPr>
                <w:rFonts w:hint="eastAsia" w:ascii="宋体" w:hAnsi="宋体"/>
                <w:color w:val="auto"/>
                <w:sz w:val="22"/>
                <w:szCs w:val="22"/>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4BE95">
            <w:pPr>
              <w:widowControl/>
              <w:jc w:val="center"/>
              <w:textAlignment w:val="top"/>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35公斤手推式干粉灭火器</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80772D7">
            <w:pPr>
              <w:widowControl/>
              <w:jc w:val="center"/>
              <w:textAlignment w:val="top"/>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MFT/ABCE35</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3A92D777">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0C377DC3">
            <w:pPr>
              <w:keepNext w:val="0"/>
              <w:keepLines w:val="0"/>
              <w:widowControl/>
              <w:suppressLineNumbers w:val="0"/>
              <w:jc w:val="center"/>
              <w:textAlignment w:val="center"/>
              <w:rPr>
                <w:rFonts w:hint="eastAsia" w:ascii="宋体" w:hAnsi="宋体" w:eastAsia="宋体" w:cs="宋体"/>
                <w:color w:val="auto"/>
                <w:sz w:val="22"/>
                <w:szCs w:val="22"/>
                <w:lang w:bidi="ar"/>
              </w:rPr>
            </w:pPr>
            <w:r>
              <w:rPr>
                <w:rFonts w:hint="eastAsia" w:ascii="宋体" w:hAnsi="宋体" w:eastAsia="宋体" w:cs="宋体"/>
                <w:i w:val="0"/>
                <w:iCs w:val="0"/>
                <w:color w:val="000000"/>
                <w:kern w:val="0"/>
                <w:sz w:val="22"/>
                <w:szCs w:val="22"/>
                <w:u w:val="none"/>
                <w:lang w:val="en-US" w:eastAsia="zh-CN" w:bidi="ar"/>
              </w:rPr>
              <w:t>5.23%</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D074B61">
            <w:pPr>
              <w:widowControl/>
              <w:jc w:val="center"/>
              <w:textAlignment w:val="top"/>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680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293ED760">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85B71AB">
            <w:pPr>
              <w:widowControl/>
              <w:jc w:val="center"/>
              <w:textAlignment w:val="center"/>
              <w:rPr>
                <w:rFonts w:hint="eastAsia" w:ascii="宋体" w:hAnsi="宋体"/>
                <w:color w:val="auto"/>
                <w:sz w:val="22"/>
                <w:szCs w:val="22"/>
              </w:rPr>
            </w:pPr>
          </w:p>
        </w:tc>
      </w:tr>
      <w:tr w14:paraId="010E4CCB">
        <w:tblPrEx>
          <w:tblCellMar>
            <w:top w:w="0" w:type="dxa"/>
            <w:left w:w="108" w:type="dxa"/>
            <w:bottom w:w="0" w:type="dxa"/>
            <w:right w:w="108" w:type="dxa"/>
          </w:tblCellMar>
        </w:tblPrEx>
        <w:trPr>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3374D86E">
            <w:pPr>
              <w:widowControl/>
              <w:jc w:val="center"/>
              <w:textAlignment w:val="center"/>
              <w:rPr>
                <w:rFonts w:hint="eastAsia" w:ascii="宋体" w:hAnsi="宋体" w:eastAsia="宋体"/>
                <w:color w:val="auto"/>
                <w:sz w:val="22"/>
                <w:szCs w:val="22"/>
                <w:lang w:eastAsia="zh-CN"/>
              </w:rPr>
            </w:pPr>
            <w:r>
              <w:rPr>
                <w:rFonts w:hint="eastAsia" w:ascii="宋体" w:hAnsi="宋体"/>
                <w:color w:val="auto"/>
                <w:sz w:val="22"/>
                <w:szCs w:val="22"/>
                <w:lang w:val="en-US" w:eastAsia="zh-CN" w:bidi="ar"/>
              </w:rPr>
              <w:t>4</w:t>
            </w:r>
          </w:p>
        </w:tc>
        <w:tc>
          <w:tcPr>
            <w:tcW w:w="1640" w:type="dxa"/>
            <w:tcBorders>
              <w:top w:val="single" w:color="000000" w:sz="4" w:space="0"/>
              <w:left w:val="single" w:color="000000" w:sz="4" w:space="0"/>
              <w:bottom w:val="single" w:color="000000" w:sz="4" w:space="0"/>
              <w:right w:val="single" w:color="000000" w:sz="4" w:space="0"/>
            </w:tcBorders>
            <w:noWrap/>
            <w:vAlign w:val="center"/>
          </w:tcPr>
          <w:p w14:paraId="00694613">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消防水带（25米）</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3B511744">
            <w:pPr>
              <w:widowControl/>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25米8-65-25，有衬里消防水带（涤纶长丝/涤纶长丝-合成橡胶）配套含接扣</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5B1F45D0">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条</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62EDC065">
            <w:pPr>
              <w:keepNext w:val="0"/>
              <w:keepLines w:val="0"/>
              <w:widowControl/>
              <w:suppressLineNumbers w:val="0"/>
              <w:jc w:val="center"/>
              <w:textAlignment w:val="center"/>
              <w:rPr>
                <w:rFonts w:hint="default" w:ascii="宋体" w:hAnsi="宋体" w:eastAsia="宋体" w:cs="宋体"/>
                <w:color w:val="auto"/>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44.58%</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D108725">
            <w:pPr>
              <w:widowControl/>
              <w:jc w:val="center"/>
              <w:textAlignment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138</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796E76B6">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0B097F0">
            <w:pPr>
              <w:widowControl/>
              <w:jc w:val="center"/>
              <w:textAlignment w:val="center"/>
              <w:rPr>
                <w:rFonts w:hint="eastAsia" w:ascii="宋体" w:hAnsi="宋体"/>
                <w:color w:val="auto"/>
                <w:sz w:val="22"/>
                <w:szCs w:val="22"/>
              </w:rPr>
            </w:pPr>
          </w:p>
        </w:tc>
      </w:tr>
      <w:tr w14:paraId="50800005">
        <w:tblPrEx>
          <w:tblCellMar>
            <w:top w:w="0" w:type="dxa"/>
            <w:left w:w="108" w:type="dxa"/>
            <w:bottom w:w="0" w:type="dxa"/>
            <w:right w:w="108" w:type="dxa"/>
          </w:tblCellMar>
        </w:tblPrEx>
        <w:trPr>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18919D97">
            <w:pPr>
              <w:widowControl/>
              <w:jc w:val="center"/>
              <w:textAlignment w:val="center"/>
              <w:rPr>
                <w:rFonts w:hint="eastAsia" w:ascii="宋体" w:hAnsi="宋体" w:eastAsia="宋体"/>
                <w:color w:val="auto"/>
                <w:sz w:val="22"/>
                <w:szCs w:val="22"/>
                <w:lang w:eastAsia="zh-CN"/>
              </w:rPr>
            </w:pPr>
            <w:r>
              <w:rPr>
                <w:rFonts w:hint="eastAsia" w:ascii="宋体" w:hAnsi="宋体"/>
                <w:color w:val="auto"/>
                <w:sz w:val="22"/>
                <w:szCs w:val="22"/>
                <w:lang w:val="en-US" w:eastAsia="zh-CN" w:bidi="ar"/>
              </w:rPr>
              <w:t>5</w:t>
            </w:r>
          </w:p>
        </w:tc>
        <w:tc>
          <w:tcPr>
            <w:tcW w:w="1640" w:type="dxa"/>
            <w:tcBorders>
              <w:top w:val="single" w:color="000000" w:sz="4" w:space="0"/>
              <w:left w:val="single" w:color="000000" w:sz="4" w:space="0"/>
              <w:bottom w:val="single" w:color="000000" w:sz="4" w:space="0"/>
              <w:right w:val="single" w:color="000000" w:sz="4" w:space="0"/>
            </w:tcBorders>
            <w:noWrap/>
            <w:vAlign w:val="center"/>
          </w:tcPr>
          <w:p w14:paraId="18BE9E21">
            <w:pPr>
              <w:widowControl/>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消防水枪头</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76E249B">
            <w:pPr>
              <w:widowControl/>
              <w:jc w:val="center"/>
              <w:textAlignment w:val="center"/>
              <w:rPr>
                <w:rFonts w:hint="eastAsia" w:ascii="宋体" w:hAnsi="宋体" w:eastAsia="宋体" w:cs="宋体"/>
                <w:color w:val="auto"/>
                <w:sz w:val="22"/>
                <w:szCs w:val="22"/>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0BD7DC83">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个</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05953B81">
            <w:pPr>
              <w:keepNext w:val="0"/>
              <w:keepLines w:val="0"/>
              <w:widowControl/>
              <w:suppressLineNumbers w:val="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0.69%</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752D8A8">
            <w:pPr>
              <w:widowControl/>
              <w:jc w:val="center"/>
              <w:textAlignment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45</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00AEE2BD">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304D404">
            <w:pPr>
              <w:widowControl/>
              <w:jc w:val="center"/>
              <w:textAlignment w:val="center"/>
              <w:rPr>
                <w:rFonts w:hint="eastAsia" w:ascii="宋体" w:hAnsi="宋体"/>
                <w:color w:val="auto"/>
                <w:sz w:val="22"/>
                <w:szCs w:val="22"/>
              </w:rPr>
            </w:pPr>
          </w:p>
        </w:tc>
      </w:tr>
      <w:tr w14:paraId="64DB9922">
        <w:tblPrEx>
          <w:tblCellMar>
            <w:top w:w="0" w:type="dxa"/>
            <w:left w:w="108" w:type="dxa"/>
            <w:bottom w:w="0" w:type="dxa"/>
            <w:right w:w="108" w:type="dxa"/>
          </w:tblCellMar>
        </w:tblPrEx>
        <w:trPr>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0595">
            <w:pPr>
              <w:widowControl/>
              <w:jc w:val="center"/>
              <w:textAlignment w:val="center"/>
              <w:rPr>
                <w:rFonts w:hint="eastAsia" w:ascii="宋体" w:hAnsi="宋体" w:eastAsia="宋体"/>
                <w:color w:val="auto"/>
                <w:sz w:val="22"/>
                <w:szCs w:val="22"/>
                <w:lang w:eastAsia="zh-CN"/>
              </w:rPr>
            </w:pPr>
            <w:r>
              <w:rPr>
                <w:rFonts w:hint="eastAsia" w:ascii="宋体" w:hAnsi="宋体"/>
                <w:color w:val="auto"/>
                <w:sz w:val="22"/>
                <w:szCs w:val="22"/>
                <w:lang w:val="en-US" w:eastAsia="zh-CN" w:bidi="ar"/>
              </w:rPr>
              <w:t>6</w:t>
            </w:r>
          </w:p>
        </w:tc>
        <w:tc>
          <w:tcPr>
            <w:tcW w:w="1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55F77">
            <w:pPr>
              <w:widowControl/>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消防软管卷盘</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4420C82">
            <w:pPr>
              <w:widowControl/>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20米</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7A36D393">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个</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166A57EB">
            <w:pPr>
              <w:keepNext w:val="0"/>
              <w:keepLines w:val="0"/>
              <w:widowControl/>
              <w:suppressLineNumbers w:val="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08BC95C">
            <w:pPr>
              <w:widowControl/>
              <w:jc w:val="center"/>
              <w:textAlignment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130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2DB4D641">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E145463">
            <w:pPr>
              <w:widowControl/>
              <w:jc w:val="center"/>
              <w:textAlignment w:val="center"/>
              <w:rPr>
                <w:rFonts w:hint="eastAsia" w:ascii="宋体" w:hAnsi="宋体"/>
                <w:color w:val="auto"/>
                <w:sz w:val="22"/>
                <w:szCs w:val="22"/>
              </w:rPr>
            </w:pPr>
          </w:p>
        </w:tc>
      </w:tr>
      <w:tr w14:paraId="6F479607">
        <w:tblPrEx>
          <w:tblCellMar>
            <w:top w:w="0" w:type="dxa"/>
            <w:left w:w="108" w:type="dxa"/>
            <w:bottom w:w="0" w:type="dxa"/>
            <w:right w:w="108" w:type="dxa"/>
          </w:tblCellMar>
        </w:tblPrEx>
        <w:trPr>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1976">
            <w:pPr>
              <w:widowControl/>
              <w:jc w:val="center"/>
              <w:textAlignment w:val="center"/>
              <w:rPr>
                <w:rFonts w:hint="eastAsia" w:ascii="宋体" w:hAnsi="宋体" w:eastAsia="宋体"/>
                <w:color w:val="auto"/>
                <w:sz w:val="22"/>
                <w:szCs w:val="22"/>
                <w:lang w:eastAsia="zh-CN"/>
              </w:rPr>
            </w:pPr>
            <w:r>
              <w:rPr>
                <w:rFonts w:hint="eastAsia" w:ascii="宋体" w:hAnsi="宋体"/>
                <w:color w:val="auto"/>
                <w:sz w:val="22"/>
                <w:szCs w:val="22"/>
                <w:lang w:val="en-US" w:eastAsia="zh-CN" w:bidi="ar"/>
              </w:rPr>
              <w:t>7</w:t>
            </w:r>
          </w:p>
        </w:tc>
        <w:tc>
          <w:tcPr>
            <w:tcW w:w="1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0E9FA">
            <w:pPr>
              <w:widowControl/>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消火栓扳手</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8C5F117">
            <w:pPr>
              <w:widowControl/>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常规</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0DF83DD0">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个</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2C34FAED">
            <w:pPr>
              <w:keepNext w:val="0"/>
              <w:keepLines w:val="0"/>
              <w:widowControl/>
              <w:suppressLineNumbers w:val="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0.42%</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8B083E4">
            <w:pPr>
              <w:widowControl/>
              <w:jc w:val="center"/>
              <w:textAlignment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55</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5DE40774">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E963775">
            <w:pPr>
              <w:widowControl/>
              <w:jc w:val="center"/>
              <w:textAlignment w:val="center"/>
              <w:rPr>
                <w:rFonts w:hint="eastAsia" w:ascii="宋体" w:hAnsi="宋体"/>
                <w:color w:val="auto"/>
                <w:sz w:val="22"/>
                <w:szCs w:val="22"/>
              </w:rPr>
            </w:pPr>
          </w:p>
        </w:tc>
      </w:tr>
      <w:tr w14:paraId="06C7B8DF">
        <w:tblPrEx>
          <w:tblCellMar>
            <w:top w:w="0" w:type="dxa"/>
            <w:left w:w="108" w:type="dxa"/>
            <w:bottom w:w="0" w:type="dxa"/>
            <w:right w:w="108" w:type="dxa"/>
          </w:tblCellMar>
        </w:tblPrEx>
        <w:trPr>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0C99">
            <w:pPr>
              <w:widowControl/>
              <w:jc w:val="center"/>
              <w:textAlignment w:val="center"/>
              <w:rPr>
                <w:rFonts w:hint="eastAsia" w:ascii="宋体" w:hAnsi="宋体" w:eastAsia="宋体"/>
                <w:color w:val="auto"/>
                <w:sz w:val="22"/>
                <w:szCs w:val="22"/>
                <w:lang w:eastAsia="zh-CN"/>
              </w:rPr>
            </w:pPr>
            <w:r>
              <w:rPr>
                <w:rFonts w:hint="eastAsia" w:ascii="宋体" w:hAnsi="宋体"/>
                <w:color w:val="auto"/>
                <w:sz w:val="22"/>
                <w:szCs w:val="22"/>
                <w:lang w:val="en-US" w:eastAsia="zh-CN" w:bidi="ar"/>
              </w:rPr>
              <w:t>8</w:t>
            </w:r>
          </w:p>
        </w:tc>
        <w:tc>
          <w:tcPr>
            <w:tcW w:w="1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E53A6">
            <w:pPr>
              <w:widowControl/>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消火栓箱</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BD069D3">
            <w:pPr>
              <w:widowControl/>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1.8M</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2F8CA54C">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个</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378E2351">
            <w:pPr>
              <w:keepNext w:val="0"/>
              <w:keepLines w:val="0"/>
              <w:widowControl/>
              <w:suppressLineNumbers w:val="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4.92%</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8E3BEE4">
            <w:pPr>
              <w:widowControl/>
              <w:jc w:val="center"/>
              <w:textAlignment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320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3458A42C">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508E24A">
            <w:pPr>
              <w:widowControl/>
              <w:jc w:val="center"/>
              <w:textAlignment w:val="center"/>
              <w:rPr>
                <w:rFonts w:hint="eastAsia" w:ascii="宋体" w:hAnsi="宋体"/>
                <w:color w:val="auto"/>
                <w:sz w:val="22"/>
                <w:szCs w:val="22"/>
              </w:rPr>
            </w:pPr>
          </w:p>
        </w:tc>
      </w:tr>
      <w:tr w14:paraId="37E1F208">
        <w:tblPrEx>
          <w:tblCellMar>
            <w:top w:w="0" w:type="dxa"/>
            <w:left w:w="108" w:type="dxa"/>
            <w:bottom w:w="0" w:type="dxa"/>
            <w:right w:w="108" w:type="dxa"/>
          </w:tblCellMar>
        </w:tblPrEx>
        <w:trPr>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3A2B">
            <w:pPr>
              <w:widowControl/>
              <w:jc w:val="center"/>
              <w:textAlignment w:val="center"/>
              <w:rPr>
                <w:rFonts w:hint="eastAsia" w:ascii="宋体" w:hAnsi="宋体" w:eastAsia="宋体"/>
                <w:color w:val="auto"/>
                <w:sz w:val="22"/>
                <w:szCs w:val="22"/>
                <w:lang w:eastAsia="zh-CN"/>
              </w:rPr>
            </w:pPr>
            <w:r>
              <w:rPr>
                <w:rFonts w:hint="eastAsia" w:ascii="宋体" w:hAnsi="宋体"/>
                <w:color w:val="auto"/>
                <w:sz w:val="22"/>
                <w:szCs w:val="22"/>
                <w:lang w:val="en-US" w:eastAsia="zh-CN" w:bidi="ar"/>
              </w:rPr>
              <w:t>9</w:t>
            </w:r>
          </w:p>
        </w:tc>
        <w:tc>
          <w:tcPr>
            <w:tcW w:w="1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CE78F">
            <w:pPr>
              <w:widowControl/>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消防栓门玻璃</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B2E0A4E">
            <w:pPr>
              <w:widowControl/>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定制</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6CC7F260">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块</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32425DD9">
            <w:pPr>
              <w:keepNext w:val="0"/>
              <w:keepLines w:val="0"/>
              <w:widowControl/>
              <w:suppressLineNumbers w:val="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1.69%</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A6B39CE">
            <w:pPr>
              <w:widowControl/>
              <w:jc w:val="center"/>
              <w:textAlignment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55</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73E921B2">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6C3D7DE">
            <w:pPr>
              <w:widowControl/>
              <w:jc w:val="center"/>
              <w:textAlignment w:val="center"/>
              <w:rPr>
                <w:rFonts w:hint="eastAsia" w:ascii="宋体" w:hAnsi="宋体"/>
                <w:color w:val="auto"/>
                <w:sz w:val="22"/>
                <w:szCs w:val="22"/>
              </w:rPr>
            </w:pPr>
          </w:p>
        </w:tc>
      </w:tr>
      <w:tr w14:paraId="0886B03A">
        <w:tblPrEx>
          <w:tblCellMar>
            <w:top w:w="0" w:type="dxa"/>
            <w:left w:w="108" w:type="dxa"/>
            <w:bottom w:w="0" w:type="dxa"/>
            <w:right w:w="108" w:type="dxa"/>
          </w:tblCellMar>
        </w:tblPrEx>
        <w:trPr>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9753">
            <w:pPr>
              <w:widowControl/>
              <w:jc w:val="center"/>
              <w:textAlignment w:val="center"/>
              <w:rPr>
                <w:rFonts w:hint="default" w:ascii="宋体" w:hAnsi="宋体" w:eastAsia="宋体"/>
                <w:color w:val="auto"/>
                <w:sz w:val="22"/>
                <w:szCs w:val="22"/>
                <w:lang w:val="en-US" w:eastAsia="zh-CN"/>
              </w:rPr>
            </w:pPr>
            <w:r>
              <w:rPr>
                <w:rFonts w:hint="eastAsia" w:ascii="宋体" w:hAnsi="宋体"/>
                <w:color w:val="auto"/>
                <w:sz w:val="22"/>
                <w:szCs w:val="22"/>
                <w:lang w:val="en-US" w:eastAsia="zh-CN" w:bidi="ar"/>
              </w:rPr>
              <w:t>10</w:t>
            </w:r>
          </w:p>
        </w:tc>
        <w:tc>
          <w:tcPr>
            <w:tcW w:w="1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490E5">
            <w:pPr>
              <w:widowControl/>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消防栓门框</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0851676D">
            <w:pPr>
              <w:widowControl/>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1.8M</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41D182F0">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个</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6AD1CDC5">
            <w:pPr>
              <w:keepNext w:val="0"/>
              <w:keepLines w:val="0"/>
              <w:widowControl/>
              <w:suppressLineNumbers w:val="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2.77%</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EBECD39">
            <w:pPr>
              <w:widowControl/>
              <w:jc w:val="center"/>
              <w:textAlignment w:val="center"/>
              <w:rPr>
                <w:rFonts w:hint="eastAsia"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180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14CA7615">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D5048D1">
            <w:pPr>
              <w:widowControl/>
              <w:jc w:val="center"/>
              <w:textAlignment w:val="center"/>
              <w:rPr>
                <w:rFonts w:hint="eastAsia" w:ascii="宋体" w:hAnsi="宋体"/>
                <w:color w:val="auto"/>
                <w:sz w:val="22"/>
                <w:szCs w:val="22"/>
              </w:rPr>
            </w:pPr>
          </w:p>
        </w:tc>
      </w:tr>
      <w:tr w14:paraId="56D3DE1B">
        <w:tblPrEx>
          <w:tblCellMar>
            <w:top w:w="0" w:type="dxa"/>
            <w:left w:w="108" w:type="dxa"/>
            <w:bottom w:w="0" w:type="dxa"/>
            <w:right w:w="108" w:type="dxa"/>
          </w:tblCellMar>
        </w:tblPrEx>
        <w:trPr>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D57F">
            <w:pPr>
              <w:widowControl/>
              <w:jc w:val="center"/>
              <w:textAlignment w:val="center"/>
              <w:rPr>
                <w:rFonts w:hint="default" w:ascii="宋体" w:hAnsi="宋体" w:eastAsia="宋体"/>
                <w:color w:val="auto"/>
                <w:sz w:val="22"/>
                <w:szCs w:val="22"/>
                <w:lang w:val="en-US" w:eastAsia="zh-CN"/>
              </w:rPr>
            </w:pPr>
            <w:r>
              <w:rPr>
                <w:rFonts w:hint="eastAsia" w:ascii="宋体" w:hAnsi="宋体"/>
                <w:color w:val="auto"/>
                <w:sz w:val="22"/>
                <w:szCs w:val="22"/>
                <w:lang w:val="en-US" w:eastAsia="zh-CN" w:bidi="ar"/>
              </w:rPr>
              <w:t>11</w:t>
            </w:r>
          </w:p>
        </w:tc>
        <w:tc>
          <w:tcPr>
            <w:tcW w:w="1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78A33">
            <w:pPr>
              <w:widowControl/>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消防栓门框总成</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A1AF7A4">
            <w:pPr>
              <w:widowControl/>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1M</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400C6B3D">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套</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7C314046">
            <w:pPr>
              <w:keepNext w:val="0"/>
              <w:keepLines w:val="0"/>
              <w:widowControl/>
              <w:suppressLineNumbers w:val="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1.85%</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758DC20">
            <w:pPr>
              <w:widowControl/>
              <w:jc w:val="center"/>
              <w:textAlignment w:val="center"/>
              <w:rPr>
                <w:rFonts w:hint="eastAsia"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120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72331553">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4DE10A1">
            <w:pPr>
              <w:widowControl/>
              <w:jc w:val="center"/>
              <w:textAlignment w:val="center"/>
              <w:rPr>
                <w:rFonts w:hint="eastAsia" w:ascii="宋体" w:hAnsi="宋体"/>
                <w:color w:val="auto"/>
                <w:sz w:val="22"/>
                <w:szCs w:val="22"/>
              </w:rPr>
            </w:pPr>
          </w:p>
        </w:tc>
      </w:tr>
      <w:tr w14:paraId="6FA346D2">
        <w:tblPrEx>
          <w:tblCellMar>
            <w:top w:w="0" w:type="dxa"/>
            <w:left w:w="108" w:type="dxa"/>
            <w:bottom w:w="0" w:type="dxa"/>
            <w:right w:w="108" w:type="dxa"/>
          </w:tblCellMar>
        </w:tblPrEx>
        <w:trPr>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7FB3">
            <w:pPr>
              <w:widowControl/>
              <w:jc w:val="center"/>
              <w:textAlignment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3FD47">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4公斤手提干粉灭火器箱（2只）</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7D66C3E">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铁制</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6EE5008F">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个</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056C5929">
            <w:pPr>
              <w:keepNext w:val="0"/>
              <w:keepLines w:val="0"/>
              <w:widowControl/>
              <w:suppressLineNumbers w:val="0"/>
              <w:jc w:val="center"/>
              <w:textAlignment w:val="center"/>
              <w:rPr>
                <w:rFonts w:hint="eastAsia" w:ascii="宋体" w:hAnsi="宋体" w:eastAsia="宋体" w:cs="宋体"/>
                <w:color w:val="auto"/>
                <w:sz w:val="22"/>
                <w:szCs w:val="22"/>
                <w:lang w:bidi="ar"/>
              </w:rPr>
            </w:pPr>
            <w:r>
              <w:rPr>
                <w:rFonts w:hint="eastAsia" w:ascii="宋体" w:hAnsi="宋体" w:eastAsia="宋体" w:cs="宋体"/>
                <w:i w:val="0"/>
                <w:iCs w:val="0"/>
                <w:color w:val="000000"/>
                <w:kern w:val="0"/>
                <w:sz w:val="22"/>
                <w:szCs w:val="22"/>
                <w:u w:val="none"/>
                <w:lang w:val="en-US" w:eastAsia="zh-CN" w:bidi="ar"/>
              </w:rPr>
              <w:t>8.92%</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96A3CE7">
            <w:pPr>
              <w:widowControl/>
              <w:jc w:val="center"/>
              <w:textAlignment w:val="center"/>
              <w:rPr>
                <w:rFonts w:hint="eastAsia" w:ascii="宋体" w:hAnsi="宋体" w:eastAsia="宋体" w:cs="宋体"/>
                <w:color w:val="auto"/>
                <w:sz w:val="22"/>
                <w:szCs w:val="22"/>
                <w:lang w:val="en-US" w:eastAsia="zh-CN" w:bidi="ar-SA"/>
              </w:rPr>
            </w:pPr>
            <w:r>
              <w:rPr>
                <w:rFonts w:hint="eastAsia" w:ascii="宋体" w:hAnsi="宋体"/>
                <w:color w:val="auto"/>
                <w:sz w:val="22"/>
                <w:szCs w:val="22"/>
                <w:lang w:val="en-US" w:eastAsia="zh-CN"/>
              </w:rPr>
              <w:t>58</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79AA5580">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8BD538B">
            <w:pPr>
              <w:widowControl/>
              <w:jc w:val="center"/>
              <w:textAlignment w:val="center"/>
              <w:rPr>
                <w:rFonts w:hint="eastAsia" w:ascii="宋体" w:hAnsi="宋体"/>
                <w:color w:val="auto"/>
                <w:sz w:val="22"/>
                <w:szCs w:val="22"/>
              </w:rPr>
            </w:pPr>
          </w:p>
        </w:tc>
      </w:tr>
      <w:tr w14:paraId="2EF5C155">
        <w:tblPrEx>
          <w:tblCellMar>
            <w:top w:w="0" w:type="dxa"/>
            <w:left w:w="108" w:type="dxa"/>
            <w:bottom w:w="0" w:type="dxa"/>
            <w:right w:w="108" w:type="dxa"/>
          </w:tblCellMar>
        </w:tblPrEx>
        <w:trPr>
          <w:trHeight w:val="52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87EC">
            <w:pPr>
              <w:widowControl/>
              <w:jc w:val="center"/>
              <w:textAlignment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9E185">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烟雾弹</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6D262DB">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常规</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57DE6BCC">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个</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60004596">
            <w:pPr>
              <w:keepNext w:val="0"/>
              <w:keepLines w:val="0"/>
              <w:widowControl/>
              <w:suppressLineNumbers w:val="0"/>
              <w:jc w:val="center"/>
              <w:textAlignment w:val="center"/>
              <w:rPr>
                <w:rFonts w:hint="eastAsia" w:ascii="宋体" w:hAnsi="宋体" w:eastAsia="宋体" w:cs="宋体"/>
                <w:color w:val="auto"/>
                <w:sz w:val="22"/>
                <w:szCs w:val="22"/>
                <w:lang w:bidi="ar"/>
              </w:rPr>
            </w:pPr>
            <w:r>
              <w:rPr>
                <w:rFonts w:hint="eastAsia" w:ascii="宋体" w:hAnsi="宋体" w:eastAsia="宋体" w:cs="宋体"/>
                <w:i w:val="0"/>
                <w:iCs w:val="0"/>
                <w:color w:val="000000"/>
                <w:kern w:val="0"/>
                <w:sz w:val="22"/>
                <w:szCs w:val="22"/>
                <w:u w:val="none"/>
                <w:lang w:val="en-US" w:eastAsia="zh-CN" w:bidi="ar"/>
              </w:rPr>
              <w:t>2.46%</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FC44547">
            <w:pPr>
              <w:widowControl/>
              <w:jc w:val="center"/>
              <w:textAlignment w:val="center"/>
              <w:rPr>
                <w:rFonts w:hint="eastAsia" w:ascii="宋体" w:hAnsi="宋体" w:eastAsia="宋体" w:cs="宋体"/>
                <w:color w:val="auto"/>
                <w:sz w:val="22"/>
                <w:szCs w:val="22"/>
                <w:lang w:val="en-US" w:eastAsia="zh-CN" w:bidi="ar-SA"/>
              </w:rPr>
            </w:pPr>
            <w:r>
              <w:rPr>
                <w:rFonts w:hint="eastAsia" w:ascii="宋体" w:hAnsi="宋体"/>
                <w:color w:val="auto"/>
                <w:sz w:val="22"/>
                <w:szCs w:val="22"/>
                <w:lang w:val="en-US" w:eastAsia="zh-CN"/>
              </w:rPr>
              <w:t>55</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1FA7EE37">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DCF4419">
            <w:pPr>
              <w:widowControl/>
              <w:jc w:val="center"/>
              <w:textAlignment w:val="center"/>
              <w:rPr>
                <w:rFonts w:hint="eastAsia" w:ascii="宋体" w:hAnsi="宋体"/>
                <w:color w:val="auto"/>
                <w:sz w:val="22"/>
                <w:szCs w:val="22"/>
              </w:rPr>
            </w:pPr>
          </w:p>
        </w:tc>
      </w:tr>
      <w:tr w14:paraId="747BCFEF">
        <w:tblPrEx>
          <w:tblCellMar>
            <w:top w:w="0" w:type="dxa"/>
            <w:left w:w="108" w:type="dxa"/>
            <w:bottom w:w="0" w:type="dxa"/>
            <w:right w:w="108" w:type="dxa"/>
          </w:tblCellMar>
        </w:tblPrEx>
        <w:trPr>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1D62">
            <w:pPr>
              <w:widowControl/>
              <w:jc w:val="center"/>
              <w:textAlignment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14</w:t>
            </w:r>
          </w:p>
        </w:tc>
        <w:tc>
          <w:tcPr>
            <w:tcW w:w="1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663C5">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35公斤手推式灭火器罩</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9D83DD1">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常规</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5ED33C42">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只</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1B324261">
            <w:pPr>
              <w:keepNext w:val="0"/>
              <w:keepLines w:val="0"/>
              <w:widowControl/>
              <w:suppressLineNumbers w:val="0"/>
              <w:jc w:val="center"/>
              <w:textAlignment w:val="center"/>
              <w:rPr>
                <w:rFonts w:hint="default" w:ascii="宋体" w:hAnsi="宋体" w:eastAsia="宋体" w:cs="宋体"/>
                <w:color w:val="auto"/>
                <w:sz w:val="22"/>
                <w:szCs w:val="22"/>
                <w:lang w:val="en-US" w:bidi="ar"/>
              </w:rPr>
            </w:pPr>
            <w:r>
              <w:rPr>
                <w:rFonts w:hint="eastAsia" w:ascii="宋体" w:hAnsi="宋体" w:eastAsia="宋体" w:cs="宋体"/>
                <w:i w:val="0"/>
                <w:iCs w:val="0"/>
                <w:color w:val="000000"/>
                <w:kern w:val="0"/>
                <w:sz w:val="22"/>
                <w:szCs w:val="22"/>
                <w:u w:val="none"/>
                <w:lang w:val="en-US" w:eastAsia="zh-CN" w:bidi="ar"/>
              </w:rPr>
              <w:t>2.77%</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8E2258D">
            <w:pPr>
              <w:widowControl/>
              <w:jc w:val="center"/>
              <w:textAlignment w:val="center"/>
              <w:rPr>
                <w:rFonts w:hint="eastAsia" w:ascii="宋体" w:hAnsi="宋体" w:eastAsia="宋体" w:cs="宋体"/>
                <w:color w:val="auto"/>
                <w:sz w:val="22"/>
                <w:szCs w:val="22"/>
                <w:lang w:val="en-US" w:eastAsia="zh-CN" w:bidi="ar-SA"/>
              </w:rPr>
            </w:pPr>
            <w:r>
              <w:rPr>
                <w:rFonts w:hint="eastAsia" w:ascii="宋体" w:hAnsi="宋体"/>
                <w:color w:val="auto"/>
                <w:sz w:val="22"/>
                <w:szCs w:val="22"/>
                <w:lang w:val="en-US" w:eastAsia="zh-CN"/>
              </w:rPr>
              <w:t>55</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32907C19">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3065E5E">
            <w:pPr>
              <w:widowControl/>
              <w:jc w:val="center"/>
              <w:textAlignment w:val="center"/>
              <w:rPr>
                <w:rFonts w:hint="eastAsia" w:ascii="宋体" w:hAnsi="宋体"/>
                <w:color w:val="auto"/>
                <w:sz w:val="22"/>
                <w:szCs w:val="22"/>
              </w:rPr>
            </w:pPr>
          </w:p>
        </w:tc>
      </w:tr>
      <w:tr w14:paraId="101508F2">
        <w:tblPrEx>
          <w:tblCellMar>
            <w:top w:w="0" w:type="dxa"/>
            <w:left w:w="108" w:type="dxa"/>
            <w:bottom w:w="0" w:type="dxa"/>
            <w:right w:w="108" w:type="dxa"/>
          </w:tblCellMar>
        </w:tblPrEx>
        <w:trPr>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FAA1">
            <w:pPr>
              <w:widowControl/>
              <w:jc w:val="center"/>
              <w:textAlignment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15</w:t>
            </w:r>
          </w:p>
        </w:tc>
        <w:tc>
          <w:tcPr>
            <w:tcW w:w="1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D9E8F">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检查卡片及卡套</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1E55289">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常规</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54F7996A">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套</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5641F127">
            <w:pPr>
              <w:keepNext w:val="0"/>
              <w:keepLines w:val="0"/>
              <w:widowControl/>
              <w:suppressLineNumbers w:val="0"/>
              <w:jc w:val="center"/>
              <w:textAlignment w:val="center"/>
              <w:rPr>
                <w:rFonts w:hint="default" w:ascii="宋体" w:hAnsi="宋体" w:eastAsia="宋体" w:cs="宋体"/>
                <w:color w:val="auto"/>
                <w:sz w:val="22"/>
                <w:szCs w:val="22"/>
                <w:lang w:val="en-US" w:bidi="ar"/>
              </w:rPr>
            </w:pPr>
            <w:r>
              <w:rPr>
                <w:rFonts w:hint="eastAsia" w:ascii="宋体" w:hAnsi="宋体" w:eastAsia="宋体" w:cs="宋体"/>
                <w:i w:val="0"/>
                <w:iCs w:val="0"/>
                <w:color w:val="000000"/>
                <w:kern w:val="0"/>
                <w:sz w:val="22"/>
                <w:szCs w:val="22"/>
                <w:u w:val="none"/>
                <w:lang w:val="en-US" w:eastAsia="zh-CN" w:bidi="ar"/>
              </w:rPr>
              <w:t>5.23%</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143261D">
            <w:pPr>
              <w:widowControl/>
              <w:jc w:val="center"/>
              <w:textAlignment w:val="center"/>
              <w:rPr>
                <w:rFonts w:hint="eastAsia" w:ascii="宋体" w:hAnsi="宋体" w:eastAsia="宋体" w:cs="宋体"/>
                <w:color w:val="auto"/>
                <w:sz w:val="22"/>
                <w:szCs w:val="22"/>
                <w:lang w:val="en-US" w:eastAsia="zh-CN" w:bidi="ar-SA"/>
              </w:rPr>
            </w:pPr>
            <w:r>
              <w:rPr>
                <w:rFonts w:hint="eastAsia" w:ascii="宋体" w:hAnsi="宋体"/>
                <w:color w:val="auto"/>
                <w:sz w:val="22"/>
                <w:szCs w:val="22"/>
                <w:lang w:val="en-US" w:eastAsia="zh-CN"/>
              </w:rPr>
              <w:t>3</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622DD0CF">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63A991C5">
            <w:pPr>
              <w:widowControl/>
              <w:jc w:val="center"/>
              <w:textAlignment w:val="center"/>
              <w:rPr>
                <w:rFonts w:hint="eastAsia" w:ascii="宋体" w:hAnsi="宋体"/>
                <w:color w:val="auto"/>
                <w:sz w:val="22"/>
                <w:szCs w:val="22"/>
              </w:rPr>
            </w:pPr>
          </w:p>
        </w:tc>
      </w:tr>
      <w:tr w14:paraId="12207246">
        <w:tblPrEx>
          <w:tblCellMar>
            <w:top w:w="0" w:type="dxa"/>
            <w:left w:w="108" w:type="dxa"/>
            <w:bottom w:w="0" w:type="dxa"/>
            <w:right w:w="108" w:type="dxa"/>
          </w:tblCellMar>
        </w:tblPrEx>
        <w:trPr>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DF90">
            <w:pPr>
              <w:widowControl/>
              <w:jc w:val="center"/>
              <w:textAlignment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16</w:t>
            </w:r>
          </w:p>
        </w:tc>
        <w:tc>
          <w:tcPr>
            <w:tcW w:w="1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88856">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安全警戒带</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A1576E1">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125米</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3AFA779A">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条</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178729D7">
            <w:pPr>
              <w:widowControl/>
              <w:jc w:val="center"/>
              <w:textAlignment w:val="center"/>
              <w:rPr>
                <w:rFonts w:hint="default" w:ascii="宋体" w:hAnsi="宋体" w:eastAsia="宋体" w:cs="宋体"/>
                <w:color w:val="auto"/>
                <w:sz w:val="22"/>
                <w:szCs w:val="22"/>
                <w:lang w:val="en-US" w:bidi="ar"/>
              </w:rPr>
            </w:pPr>
            <w:r>
              <w:rPr>
                <w:rFonts w:hint="eastAsia" w:ascii="宋体" w:hAnsi="宋体" w:eastAsia="宋体" w:cs="宋体"/>
                <w:color w:val="auto"/>
                <w:sz w:val="22"/>
                <w:szCs w:val="22"/>
                <w:lang w:val="en-US" w:eastAsia="zh-CN" w:bidi="ar"/>
              </w:rPr>
              <w:t>0.13%</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6D254DF">
            <w:pPr>
              <w:widowControl/>
              <w:jc w:val="center"/>
              <w:textAlignment w:val="center"/>
              <w:rPr>
                <w:rFonts w:hint="default" w:ascii="宋体" w:hAnsi="宋体" w:eastAsia="宋体" w:cs="宋体"/>
                <w:color w:val="auto"/>
                <w:sz w:val="22"/>
                <w:szCs w:val="22"/>
                <w:lang w:val="en-US" w:eastAsia="zh-CN" w:bidi="ar-SA"/>
              </w:rPr>
            </w:pPr>
            <w:r>
              <w:rPr>
                <w:rFonts w:hint="eastAsia" w:ascii="宋体" w:hAnsi="宋体"/>
                <w:color w:val="auto"/>
                <w:sz w:val="22"/>
                <w:szCs w:val="22"/>
                <w:lang w:val="en-US" w:eastAsia="zh-CN"/>
              </w:rPr>
              <w:t>45</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4862D259">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4DA0D87">
            <w:pPr>
              <w:widowControl/>
              <w:jc w:val="center"/>
              <w:textAlignment w:val="center"/>
              <w:rPr>
                <w:rFonts w:hint="eastAsia" w:ascii="宋体" w:hAnsi="宋体"/>
                <w:color w:val="auto"/>
                <w:sz w:val="22"/>
                <w:szCs w:val="22"/>
              </w:rPr>
            </w:pPr>
          </w:p>
        </w:tc>
      </w:tr>
      <w:tr w14:paraId="631C4750">
        <w:tblPrEx>
          <w:tblCellMar>
            <w:top w:w="0" w:type="dxa"/>
            <w:left w:w="108" w:type="dxa"/>
            <w:bottom w:w="0" w:type="dxa"/>
            <w:right w:w="108" w:type="dxa"/>
          </w:tblCellMar>
        </w:tblPrEx>
        <w:trPr>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E335">
            <w:pPr>
              <w:widowControl/>
              <w:jc w:val="center"/>
              <w:textAlignment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17</w:t>
            </w:r>
          </w:p>
        </w:tc>
        <w:tc>
          <w:tcPr>
            <w:tcW w:w="1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43EE4">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消防设施使用说明</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405B65F">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常规</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2F00E28B">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张</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783896BD">
            <w:pPr>
              <w:widowControl/>
              <w:jc w:val="center"/>
              <w:textAlignment w:val="center"/>
              <w:rPr>
                <w:rFonts w:hint="default" w:ascii="宋体" w:hAnsi="宋体" w:eastAsia="宋体" w:cs="宋体"/>
                <w:color w:val="auto"/>
                <w:sz w:val="22"/>
                <w:szCs w:val="22"/>
                <w:lang w:val="en-US" w:bidi="ar"/>
              </w:rPr>
            </w:pPr>
            <w:r>
              <w:rPr>
                <w:rFonts w:hint="eastAsia" w:ascii="宋体" w:hAnsi="宋体" w:eastAsia="宋体" w:cs="宋体"/>
                <w:color w:val="auto"/>
                <w:sz w:val="22"/>
                <w:szCs w:val="22"/>
                <w:lang w:val="en-US" w:eastAsia="zh-CN" w:bidi="ar"/>
              </w:rPr>
              <w:t>0.27%</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14AF6B5">
            <w:pPr>
              <w:widowControl/>
              <w:jc w:val="center"/>
              <w:textAlignment w:val="center"/>
              <w:rPr>
                <w:rFonts w:hint="eastAsia" w:ascii="宋体" w:hAnsi="宋体" w:eastAsia="宋体" w:cs="宋体"/>
                <w:color w:val="auto"/>
                <w:sz w:val="22"/>
                <w:szCs w:val="22"/>
                <w:lang w:val="en-US" w:eastAsia="zh-CN" w:bidi="ar-SA"/>
              </w:rPr>
            </w:pPr>
            <w:r>
              <w:rPr>
                <w:rFonts w:hint="eastAsia" w:ascii="宋体" w:hAnsi="宋体"/>
                <w:color w:val="auto"/>
                <w:sz w:val="22"/>
                <w:szCs w:val="22"/>
                <w:lang w:val="en-US" w:eastAsia="zh-CN"/>
              </w:rPr>
              <w:t>12</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58BC0E49">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3DBCC4A">
            <w:pPr>
              <w:widowControl/>
              <w:jc w:val="center"/>
              <w:textAlignment w:val="center"/>
              <w:rPr>
                <w:rFonts w:hint="eastAsia" w:ascii="宋体" w:hAnsi="宋体"/>
                <w:color w:val="auto"/>
                <w:sz w:val="22"/>
                <w:szCs w:val="22"/>
              </w:rPr>
            </w:pPr>
          </w:p>
        </w:tc>
      </w:tr>
      <w:tr w14:paraId="25020562">
        <w:tblPrEx>
          <w:tblCellMar>
            <w:top w:w="0" w:type="dxa"/>
            <w:left w:w="108" w:type="dxa"/>
            <w:bottom w:w="0" w:type="dxa"/>
            <w:right w:w="108" w:type="dxa"/>
          </w:tblCellMar>
        </w:tblPrEx>
        <w:trPr>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7118">
            <w:pPr>
              <w:widowControl/>
              <w:jc w:val="center"/>
              <w:textAlignment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18</w:t>
            </w:r>
          </w:p>
        </w:tc>
        <w:tc>
          <w:tcPr>
            <w:tcW w:w="1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D074D">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消防栓使用说明</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F89894C">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34cm*17.5cm</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4CA1513A">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张</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7DA95CD4">
            <w:pPr>
              <w:widowControl/>
              <w:jc w:val="center"/>
              <w:textAlignment w:val="center"/>
              <w:rPr>
                <w:rFonts w:hint="default" w:ascii="宋体" w:hAnsi="宋体" w:eastAsia="宋体" w:cs="宋体"/>
                <w:color w:val="auto"/>
                <w:sz w:val="22"/>
                <w:szCs w:val="22"/>
                <w:lang w:val="en-US" w:bidi="ar"/>
              </w:rPr>
            </w:pPr>
            <w:r>
              <w:rPr>
                <w:rFonts w:hint="eastAsia" w:ascii="宋体" w:hAnsi="宋体" w:eastAsia="宋体" w:cs="宋体"/>
                <w:color w:val="auto"/>
                <w:sz w:val="22"/>
                <w:szCs w:val="22"/>
                <w:lang w:val="en-US" w:eastAsia="zh-CN" w:bidi="ar"/>
              </w:rPr>
              <w:t>3.69%</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EDAB31D">
            <w:pPr>
              <w:widowControl/>
              <w:jc w:val="center"/>
              <w:textAlignment w:val="center"/>
              <w:rPr>
                <w:rFonts w:hint="eastAsia" w:ascii="宋体" w:hAnsi="宋体" w:eastAsia="宋体" w:cs="宋体"/>
                <w:color w:val="auto"/>
                <w:sz w:val="22"/>
                <w:szCs w:val="22"/>
                <w:lang w:val="en-US" w:eastAsia="zh-CN" w:bidi="ar-SA"/>
              </w:rPr>
            </w:pPr>
            <w:r>
              <w:rPr>
                <w:rFonts w:hint="eastAsia" w:ascii="宋体" w:hAnsi="宋体"/>
                <w:color w:val="auto"/>
                <w:sz w:val="22"/>
                <w:szCs w:val="22"/>
                <w:lang w:val="en-US" w:eastAsia="zh-CN"/>
              </w:rPr>
              <w:t>12</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053D0F32">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C19DB27">
            <w:pPr>
              <w:widowControl/>
              <w:jc w:val="center"/>
              <w:textAlignment w:val="center"/>
              <w:rPr>
                <w:rFonts w:hint="eastAsia" w:ascii="宋体" w:hAnsi="宋体"/>
                <w:color w:val="auto"/>
                <w:sz w:val="22"/>
                <w:szCs w:val="22"/>
              </w:rPr>
            </w:pPr>
          </w:p>
        </w:tc>
      </w:tr>
      <w:tr w14:paraId="35C583E6">
        <w:tblPrEx>
          <w:tblCellMar>
            <w:top w:w="0" w:type="dxa"/>
            <w:left w:w="108" w:type="dxa"/>
            <w:bottom w:w="0" w:type="dxa"/>
            <w:right w:w="108" w:type="dxa"/>
          </w:tblCellMar>
        </w:tblPrEx>
        <w:trPr>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C832">
            <w:pPr>
              <w:widowControl/>
              <w:jc w:val="center"/>
              <w:textAlignment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19</w:t>
            </w:r>
          </w:p>
        </w:tc>
        <w:tc>
          <w:tcPr>
            <w:tcW w:w="1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6A4E6">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灭火器使用说明</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06A2E3B8">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需原厂原装</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5F3D1D38">
            <w:pPr>
              <w:widowControl/>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张</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150CA2FE">
            <w:pPr>
              <w:widowControl/>
              <w:jc w:val="center"/>
              <w:textAlignment w:val="center"/>
              <w:rPr>
                <w:rFonts w:hint="default" w:ascii="宋体" w:hAnsi="宋体" w:eastAsia="宋体" w:cs="宋体"/>
                <w:color w:val="auto"/>
                <w:sz w:val="22"/>
                <w:szCs w:val="22"/>
                <w:lang w:val="en-US" w:bidi="ar"/>
              </w:rPr>
            </w:pPr>
            <w:r>
              <w:rPr>
                <w:rFonts w:hint="eastAsia" w:ascii="宋体" w:hAnsi="宋体" w:eastAsia="宋体" w:cs="宋体"/>
                <w:color w:val="auto"/>
                <w:sz w:val="22"/>
                <w:szCs w:val="22"/>
                <w:lang w:val="en-US" w:eastAsia="zh-CN" w:bidi="ar"/>
              </w:rPr>
              <w:t>4.61%</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CBF92F2">
            <w:pPr>
              <w:widowControl/>
              <w:jc w:val="center"/>
              <w:textAlignment w:val="center"/>
              <w:rPr>
                <w:rFonts w:hint="eastAsia" w:ascii="宋体" w:hAnsi="宋体" w:eastAsia="宋体" w:cs="宋体"/>
                <w:color w:val="auto"/>
                <w:sz w:val="22"/>
                <w:szCs w:val="22"/>
                <w:lang w:val="en-US" w:eastAsia="zh-CN" w:bidi="ar-SA"/>
              </w:rPr>
            </w:pPr>
            <w:r>
              <w:rPr>
                <w:rFonts w:hint="eastAsia" w:ascii="宋体" w:hAnsi="宋体"/>
                <w:color w:val="auto"/>
                <w:sz w:val="22"/>
                <w:szCs w:val="22"/>
                <w:lang w:val="en-US" w:eastAsia="zh-CN"/>
              </w:rPr>
              <w:t>12</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6FB75917">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8344946">
            <w:pPr>
              <w:widowControl/>
              <w:jc w:val="center"/>
              <w:textAlignment w:val="center"/>
              <w:rPr>
                <w:rFonts w:hint="eastAsia" w:ascii="宋体" w:hAnsi="宋体"/>
                <w:color w:val="auto"/>
                <w:sz w:val="22"/>
                <w:szCs w:val="22"/>
              </w:rPr>
            </w:pPr>
          </w:p>
        </w:tc>
      </w:tr>
      <w:tr w14:paraId="347F6A65">
        <w:tblPrEx>
          <w:tblCellMar>
            <w:top w:w="0" w:type="dxa"/>
            <w:left w:w="108" w:type="dxa"/>
            <w:bottom w:w="0" w:type="dxa"/>
            <w:right w:w="108" w:type="dxa"/>
          </w:tblCellMar>
        </w:tblPrEx>
        <w:trPr>
          <w:trHeight w:val="1668" w:hRule="atLeast"/>
          <w:jc w:val="center"/>
        </w:trPr>
        <w:tc>
          <w:tcPr>
            <w:tcW w:w="4569" w:type="dxa"/>
            <w:gridSpan w:val="3"/>
            <w:tcBorders>
              <w:top w:val="single" w:color="000000" w:sz="4" w:space="0"/>
              <w:left w:val="single" w:color="000000" w:sz="4" w:space="0"/>
              <w:bottom w:val="single" w:color="000000" w:sz="4" w:space="0"/>
              <w:right w:val="single" w:color="000000" w:sz="4" w:space="0"/>
            </w:tcBorders>
            <w:noWrap/>
            <w:vAlign w:val="center"/>
          </w:tcPr>
          <w:p w14:paraId="0E9C095F">
            <w:pPr>
              <w:widowControl/>
              <w:jc w:val="center"/>
              <w:textAlignment w:val="center"/>
              <w:rPr>
                <w:rFonts w:hint="eastAsia" w:ascii="宋体" w:hAnsi="宋体"/>
                <w:color w:val="auto"/>
                <w:sz w:val="22"/>
                <w:szCs w:val="22"/>
              </w:rPr>
            </w:pPr>
            <w:r>
              <w:rPr>
                <w:rFonts w:hint="eastAsia" w:ascii="宋体" w:hAnsi="宋体"/>
                <w:b/>
                <w:bCs/>
                <w:color w:val="auto"/>
                <w:sz w:val="22"/>
                <w:szCs w:val="22"/>
                <w:lang w:bidi="ar"/>
              </w:rPr>
              <w:t>含税</w:t>
            </w:r>
            <w:r>
              <w:rPr>
                <w:rFonts w:hint="eastAsia" w:ascii="宋体" w:hAnsi="宋体"/>
                <w:b/>
                <w:bCs/>
                <w:color w:val="auto"/>
                <w:sz w:val="22"/>
                <w:szCs w:val="22"/>
                <w:lang w:val="en-US" w:eastAsia="zh-CN" w:bidi="ar"/>
              </w:rPr>
              <w:t>权重</w:t>
            </w:r>
            <w:r>
              <w:rPr>
                <w:rFonts w:hint="eastAsia" w:ascii="宋体" w:hAnsi="宋体"/>
                <w:b/>
                <w:bCs/>
                <w:color w:val="auto"/>
                <w:sz w:val="22"/>
                <w:szCs w:val="22"/>
                <w:lang w:bidi="ar"/>
              </w:rPr>
              <w:t>总价合计</w:t>
            </w:r>
          </w:p>
        </w:tc>
        <w:tc>
          <w:tcPr>
            <w:tcW w:w="5663" w:type="dxa"/>
            <w:gridSpan w:val="5"/>
            <w:tcBorders>
              <w:top w:val="single" w:color="000000" w:sz="4" w:space="0"/>
              <w:left w:val="single" w:color="000000" w:sz="4" w:space="0"/>
              <w:bottom w:val="single" w:color="000000" w:sz="4" w:space="0"/>
              <w:right w:val="single" w:color="000000" w:sz="4" w:space="0"/>
            </w:tcBorders>
            <w:noWrap/>
            <w:vAlign w:val="center"/>
          </w:tcPr>
          <w:p w14:paraId="358A0457">
            <w:pPr>
              <w:widowControl/>
              <w:jc w:val="center"/>
              <w:textAlignment w:val="center"/>
              <w:rPr>
                <w:rFonts w:hint="eastAsia" w:ascii="宋体" w:hAnsi="宋体"/>
                <w:color w:val="auto"/>
                <w:sz w:val="22"/>
                <w:szCs w:val="22"/>
              </w:rPr>
            </w:pPr>
          </w:p>
          <w:p w14:paraId="20001FA8">
            <w:pPr>
              <w:widowControl/>
              <w:jc w:val="center"/>
              <w:textAlignment w:val="center"/>
              <w:rPr>
                <w:rFonts w:hint="eastAsia" w:ascii="宋体" w:hAnsi="宋体"/>
                <w:color w:val="auto"/>
                <w:sz w:val="22"/>
                <w:szCs w:val="22"/>
              </w:rPr>
            </w:pPr>
            <w:r>
              <w:rPr>
                <w:rFonts w:hint="eastAsia" w:ascii="宋体" w:hAnsi="宋体"/>
                <w:color w:val="auto"/>
                <w:sz w:val="22"/>
                <w:szCs w:val="22"/>
              </w:rPr>
              <w:t>小写：</w:t>
            </w:r>
          </w:p>
          <w:p w14:paraId="74221F7B">
            <w:pPr>
              <w:pStyle w:val="3"/>
              <w:jc w:val="center"/>
              <w:rPr>
                <w:rFonts w:hint="eastAsia" w:ascii="宋体" w:hAnsi="宋体"/>
                <w:color w:val="auto"/>
                <w:sz w:val="22"/>
                <w:szCs w:val="22"/>
              </w:rPr>
            </w:pPr>
          </w:p>
          <w:p w14:paraId="247AD7D1">
            <w:pPr>
              <w:pStyle w:val="3"/>
              <w:jc w:val="center"/>
              <w:rPr>
                <w:rFonts w:ascii="宋体" w:hAnsi="宋体"/>
                <w:sz w:val="22"/>
                <w:szCs w:val="22"/>
              </w:rPr>
            </w:pPr>
            <w:r>
              <w:rPr>
                <w:rFonts w:hint="eastAsia" w:ascii="宋体" w:hAnsi="宋体"/>
                <w:color w:val="auto"/>
                <w:sz w:val="22"/>
                <w:szCs w:val="22"/>
              </w:rPr>
              <w:t>大写：</w:t>
            </w:r>
          </w:p>
        </w:tc>
      </w:tr>
    </w:tbl>
    <w:p w14:paraId="45C4E112">
      <w:pPr>
        <w:widowControl/>
        <w:spacing w:line="520" w:lineRule="exact"/>
        <w:rPr>
          <w:rFonts w:hint="eastAsia" w:ascii="仿宋" w:hAnsi="仿宋" w:eastAsia="仿宋" w:cs="仿宋"/>
          <w:sz w:val="28"/>
          <w:szCs w:val="28"/>
        </w:rPr>
      </w:pPr>
      <w:r>
        <w:rPr>
          <w:rFonts w:hint="eastAsia" w:ascii="仿宋" w:hAnsi="仿宋" w:eastAsia="仿宋" w:cs="仿宋"/>
          <w:sz w:val="28"/>
          <w:szCs w:val="28"/>
        </w:rPr>
        <w:t>注：1、报价函若有分页，请加盖骑缝章；</w:t>
      </w:r>
    </w:p>
    <w:p w14:paraId="5620088E">
      <w:pPr>
        <w:widowControl/>
        <w:spacing w:line="520" w:lineRule="exact"/>
        <w:rPr>
          <w:rFonts w:hint="eastAsia" w:ascii="仿宋" w:hAnsi="仿宋" w:eastAsia="仿宋" w:cs="仿宋"/>
          <w:sz w:val="28"/>
          <w:szCs w:val="28"/>
        </w:rPr>
      </w:pPr>
      <w:r>
        <w:rPr>
          <w:rFonts w:hint="eastAsia" w:ascii="仿宋" w:hAnsi="仿宋" w:eastAsia="仿宋" w:cs="仿宋"/>
          <w:sz w:val="28"/>
          <w:szCs w:val="28"/>
        </w:rPr>
        <w:t>2、报价函用信封装好并密封；</w:t>
      </w:r>
    </w:p>
    <w:p w14:paraId="36631503">
      <w:pPr>
        <w:widowControl/>
        <w:spacing w:line="520" w:lineRule="exact"/>
        <w:rPr>
          <w:rFonts w:hint="eastAsia" w:ascii="仿宋" w:hAnsi="仿宋" w:eastAsia="仿宋" w:cs="仿宋"/>
          <w:sz w:val="28"/>
          <w:szCs w:val="28"/>
        </w:rPr>
      </w:pPr>
      <w:r>
        <w:rPr>
          <w:rFonts w:hint="eastAsia" w:ascii="仿宋" w:hAnsi="仿宋" w:eastAsia="仿宋" w:cs="仿宋"/>
          <w:sz w:val="28"/>
          <w:szCs w:val="28"/>
        </w:rPr>
        <w:t>3、报价有效期</w:t>
      </w:r>
      <w:r>
        <w:rPr>
          <w:rFonts w:hint="eastAsia" w:ascii="仿宋" w:hAnsi="仿宋" w:eastAsia="仿宋" w:cs="仿宋"/>
          <w:sz w:val="28"/>
          <w:szCs w:val="28"/>
          <w:u w:val="single"/>
        </w:rPr>
        <w:t xml:space="preserve"> 90 </w:t>
      </w:r>
      <w:r>
        <w:rPr>
          <w:rFonts w:hint="eastAsia" w:ascii="仿宋" w:hAnsi="仿宋" w:eastAsia="仿宋" w:cs="仿宋"/>
          <w:sz w:val="28"/>
          <w:szCs w:val="28"/>
        </w:rPr>
        <w:t>天；</w:t>
      </w:r>
    </w:p>
    <w:p w14:paraId="7F9D9EED">
      <w:pPr>
        <w:widowControl/>
        <w:spacing w:line="520" w:lineRule="exact"/>
        <w:rPr>
          <w:rFonts w:hint="eastAsia" w:ascii="仿宋" w:hAnsi="仿宋" w:eastAsia="仿宋" w:cs="仿宋"/>
          <w:sz w:val="28"/>
          <w:szCs w:val="28"/>
        </w:rPr>
      </w:pPr>
      <w:r>
        <w:rPr>
          <w:rFonts w:hint="eastAsia" w:ascii="仿宋" w:hAnsi="仿宋" w:eastAsia="仿宋" w:cs="仿宋"/>
          <w:sz w:val="28"/>
          <w:szCs w:val="28"/>
        </w:rPr>
        <w:t>4、含税</w:t>
      </w:r>
      <w:r>
        <w:rPr>
          <w:rFonts w:hint="eastAsia" w:ascii="仿宋" w:hAnsi="仿宋" w:eastAsia="仿宋" w:cs="仿宋"/>
          <w:sz w:val="28"/>
          <w:szCs w:val="28"/>
          <w:lang w:val="en-US" w:eastAsia="zh-CN"/>
        </w:rPr>
        <w:t>权重</w:t>
      </w:r>
      <w:r>
        <w:rPr>
          <w:rFonts w:hint="eastAsia" w:ascii="仿宋" w:hAnsi="仿宋" w:eastAsia="仿宋" w:cs="仿宋"/>
          <w:sz w:val="28"/>
          <w:szCs w:val="28"/>
        </w:rPr>
        <w:t>总价=含税</w:t>
      </w:r>
      <w:r>
        <w:rPr>
          <w:rFonts w:hint="eastAsia" w:ascii="仿宋" w:hAnsi="仿宋" w:eastAsia="仿宋" w:cs="仿宋"/>
          <w:sz w:val="28"/>
          <w:szCs w:val="28"/>
          <w:lang w:val="en-US" w:eastAsia="zh-CN"/>
        </w:rPr>
        <w:t>权重</w:t>
      </w:r>
      <w:r>
        <w:rPr>
          <w:rFonts w:hint="eastAsia" w:ascii="仿宋" w:hAnsi="仿宋" w:eastAsia="仿宋" w:cs="仿宋"/>
          <w:sz w:val="28"/>
          <w:szCs w:val="28"/>
        </w:rPr>
        <w:t>单价*</w:t>
      </w:r>
      <w:r>
        <w:rPr>
          <w:rFonts w:hint="eastAsia" w:ascii="仿宋" w:hAnsi="仿宋" w:eastAsia="仿宋" w:cs="仿宋"/>
          <w:sz w:val="28"/>
          <w:szCs w:val="28"/>
          <w:lang w:val="en-US" w:eastAsia="zh-CN"/>
        </w:rPr>
        <w:t>权重比例</w:t>
      </w:r>
      <w:r>
        <w:rPr>
          <w:rFonts w:hint="eastAsia" w:ascii="仿宋" w:hAnsi="仿宋" w:eastAsia="仿宋" w:cs="仿宋"/>
          <w:sz w:val="28"/>
          <w:szCs w:val="28"/>
        </w:rPr>
        <w:t>。含税</w:t>
      </w:r>
      <w:r>
        <w:rPr>
          <w:rFonts w:hint="eastAsia" w:ascii="仿宋" w:hAnsi="仿宋" w:eastAsia="仿宋" w:cs="仿宋"/>
          <w:sz w:val="28"/>
          <w:szCs w:val="28"/>
          <w:lang w:val="en-US" w:eastAsia="zh-CN"/>
        </w:rPr>
        <w:t>权重</w:t>
      </w:r>
      <w:r>
        <w:rPr>
          <w:rFonts w:hint="eastAsia" w:ascii="仿宋" w:hAnsi="仿宋" w:eastAsia="仿宋" w:cs="仿宋"/>
          <w:sz w:val="28"/>
          <w:szCs w:val="28"/>
        </w:rPr>
        <w:t>总价合计=∑含税</w:t>
      </w:r>
      <w:r>
        <w:rPr>
          <w:rFonts w:hint="eastAsia" w:ascii="仿宋" w:hAnsi="仿宋" w:eastAsia="仿宋" w:cs="仿宋"/>
          <w:sz w:val="28"/>
          <w:szCs w:val="28"/>
          <w:lang w:val="en-US" w:eastAsia="zh-CN"/>
        </w:rPr>
        <w:t>权重</w:t>
      </w:r>
      <w:r>
        <w:rPr>
          <w:rFonts w:hint="eastAsia" w:ascii="仿宋" w:hAnsi="仿宋" w:eastAsia="仿宋" w:cs="仿宋"/>
          <w:sz w:val="28"/>
          <w:szCs w:val="28"/>
        </w:rPr>
        <w:t>总价。报价要求货币为人民币，且报价应含税及完成本项目的一切相关费用；</w:t>
      </w:r>
    </w:p>
    <w:p w14:paraId="271B8968">
      <w:pPr>
        <w:widowControl/>
        <w:spacing w:line="520" w:lineRule="exact"/>
        <w:rPr>
          <w:rFonts w:hint="eastAsia" w:ascii="仿宋" w:hAnsi="仿宋" w:eastAsia="仿宋" w:cs="仿宋"/>
          <w:sz w:val="28"/>
          <w:szCs w:val="28"/>
        </w:rPr>
      </w:pPr>
      <w:r>
        <w:rPr>
          <w:rFonts w:hint="eastAsia" w:ascii="仿宋" w:hAnsi="仿宋" w:eastAsia="仿宋" w:cs="仿宋"/>
          <w:sz w:val="28"/>
          <w:szCs w:val="28"/>
        </w:rPr>
        <w:t>5、报价超过含税最高限价的为无效报价；投标报价出现总价金额与分项报价汇总金额不一致的，以总价为准，修改分项报价；大写金额和小写金额不一致的，以大写金额为准。</w:t>
      </w:r>
    </w:p>
    <w:p w14:paraId="23DCF21C">
      <w:pPr>
        <w:widowControl/>
        <w:spacing w:line="520" w:lineRule="exact"/>
        <w:rPr>
          <w:rFonts w:hint="eastAsia" w:ascii="仿宋" w:hAnsi="仿宋" w:eastAsia="仿宋" w:cs="仿宋"/>
          <w:sz w:val="28"/>
          <w:szCs w:val="28"/>
        </w:rPr>
      </w:pPr>
      <w:r>
        <w:rPr>
          <w:rFonts w:hint="eastAsia" w:ascii="仿宋" w:hAnsi="仿宋" w:eastAsia="仿宋" w:cs="仿宋"/>
          <w:sz w:val="28"/>
          <w:szCs w:val="28"/>
        </w:rPr>
        <w:t>6、报价函内容不允许做任何变更，变更视为无效报价（格式可根据实际需求自行排版）；</w:t>
      </w:r>
    </w:p>
    <w:p w14:paraId="6C25A7EF">
      <w:pPr>
        <w:spacing w:line="520" w:lineRule="exact"/>
        <w:rPr>
          <w:rFonts w:hint="eastAsia"/>
        </w:rPr>
      </w:pPr>
      <w:r>
        <w:rPr>
          <w:rFonts w:hint="eastAsia" w:ascii="仿宋" w:hAnsi="仿宋" w:eastAsia="仿宋" w:cs="仿宋"/>
          <w:sz w:val="28"/>
          <w:szCs w:val="28"/>
        </w:rPr>
        <w:t>7、服务期限内具体采购数量及采购金额，采购方不向供应商做任何担保，最终以实际采购数量进行结算。以上数量仅供参考，最终以采购方实际采购数量为准。</w:t>
      </w:r>
    </w:p>
    <w:p w14:paraId="3214F76E">
      <w:pPr>
        <w:spacing w:before="312" w:beforeLines="100" w:line="520" w:lineRule="exact"/>
        <w:jc w:val="center"/>
        <w:rPr>
          <w:rFonts w:hint="eastAsia" w:ascii="仿宋" w:hAnsi="仿宋" w:eastAsia="仿宋" w:cs="仿宋"/>
          <w:sz w:val="44"/>
          <w:szCs w:val="44"/>
        </w:rPr>
      </w:pPr>
    </w:p>
    <w:p w14:paraId="6BCDE604">
      <w:pPr>
        <w:spacing w:before="312" w:beforeLines="100" w:line="520" w:lineRule="exact"/>
        <w:jc w:val="center"/>
        <w:rPr>
          <w:rFonts w:hint="eastAsia" w:ascii="仿宋" w:hAnsi="仿宋" w:eastAsia="仿宋" w:cs="仿宋"/>
          <w:sz w:val="44"/>
          <w:szCs w:val="44"/>
        </w:rPr>
      </w:pPr>
    </w:p>
    <w:p w14:paraId="6069C3A2">
      <w:pPr>
        <w:spacing w:before="312" w:beforeLines="100" w:line="520" w:lineRule="exact"/>
        <w:jc w:val="center"/>
        <w:rPr>
          <w:rFonts w:hint="eastAsia" w:ascii="仿宋" w:hAnsi="仿宋" w:eastAsia="仿宋" w:cs="仿宋"/>
          <w:sz w:val="44"/>
          <w:szCs w:val="44"/>
        </w:rPr>
      </w:pPr>
    </w:p>
    <w:p w14:paraId="150FE559">
      <w:pPr>
        <w:spacing w:before="312" w:beforeLines="100" w:line="520" w:lineRule="exact"/>
        <w:jc w:val="center"/>
        <w:rPr>
          <w:rFonts w:hint="eastAsia" w:ascii="仿宋" w:hAnsi="仿宋" w:eastAsia="仿宋" w:cs="仿宋"/>
          <w:sz w:val="44"/>
          <w:szCs w:val="44"/>
        </w:rPr>
      </w:pPr>
      <w:r>
        <w:rPr>
          <w:rFonts w:hint="eastAsia" w:ascii="仿宋" w:hAnsi="仿宋" w:eastAsia="仿宋" w:cs="仿宋"/>
          <w:sz w:val="44"/>
          <w:szCs w:val="44"/>
        </w:rPr>
        <w:t>企业营业执照（加盖公章）</w:t>
      </w:r>
    </w:p>
    <w:p w14:paraId="4E2CCC78">
      <w:pPr>
        <w:rPr>
          <w:rFonts w:hint="eastAsia" w:ascii="仿宋" w:hAnsi="仿宋" w:eastAsia="仿宋" w:cs="仿宋"/>
          <w:b w:val="0"/>
          <w:bCs/>
          <w:sz w:val="28"/>
          <w:szCs w:val="28"/>
        </w:rPr>
      </w:pPr>
    </w:p>
    <w:p w14:paraId="2B51470C">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87CEA"/>
    <w:multiLevelType w:val="singleLevel"/>
    <w:tmpl w:val="90387C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FE553A"/>
    <w:rsid w:val="71B57A26"/>
    <w:rsid w:val="7C451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ˎ̥" w:hAnsi="ˎ̥" w:eastAsia="宋体" w:cs="宋体"/>
      <w:color w:val="000000"/>
      <w:sz w:val="24"/>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spacing w:before="120" w:beforeLines="0" w:beforeAutospacing="0" w:after="120" w:afterLines="0" w:afterAutospacing="0"/>
      <w:jc w:val="left"/>
    </w:pPr>
    <w:rPr>
      <w:b/>
      <w:caps/>
    </w:rPr>
  </w:style>
  <w:style w:type="paragraph" w:styleId="3">
    <w:name w:val="Body Text"/>
    <w:basedOn w:val="1"/>
    <w:next w:val="4"/>
    <w:qFormat/>
    <w:uiPriority w:val="1"/>
    <w:pPr>
      <w:spacing w:after="120" w:afterLines="0"/>
    </w:pPr>
  </w:style>
  <w:style w:type="paragraph" w:styleId="4">
    <w:name w:val="Body Text First Indent"/>
    <w:basedOn w:val="3"/>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5">
    <w:name w:val="footer"/>
    <w:basedOn w:val="1"/>
    <w:qFormat/>
    <w:uiPriority w:val="0"/>
    <w:pPr>
      <w:tabs>
        <w:tab w:val="center" w:pos="4153"/>
        <w:tab w:val="right" w:pos="8306"/>
      </w:tabs>
      <w:snapToGrid w:val="0"/>
      <w:jc w:val="left"/>
    </w:pPr>
    <w:rPr>
      <w:sz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2589</Words>
  <Characters>3010</Characters>
  <Lines>0</Lines>
  <Paragraphs>0</Paragraphs>
  <TotalTime>1</TotalTime>
  <ScaleCrop>false</ScaleCrop>
  <LinksUpToDate>false</LinksUpToDate>
  <CharactersWithSpaces>3128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2025-05-28T01:10:00Z</dcterms:created>
  <dc:creator>SJY</dc:creator>
  <cp:lastModifiedBy>情绪</cp:lastModifiedBy>
  <dcterms:modified xsi:type="dcterms:W3CDTF">2025-05-29T06:12:32Z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eyJoZGlkIjoiZjdiMDExM2RmMTkyZWFiM2FlZmQyMTA1YmZiZjI5ZDkiLCJ1c2VySWQiOiIyMzM5MjM4MTcifQ==</vt:lpwstr>
  </property>
  <property fmtid="{D5CDD505-2E9C-101B-9397-08002B2CF9AE}" pid="4" name="ICV">
    <vt:lpwstr>E8168FC7206B4617A7BF5F8167A56ABB_12</vt:lpwstr>
  </property>
</Properties>
</file>