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208E7">
      <w:pPr>
        <w:spacing w:before="156" w:beforeLines="50"/>
        <w:jc w:val="center"/>
        <w:rPr>
          <w:rFonts w:hAnsi="宋体"/>
          <w:b/>
          <w:szCs w:val="21"/>
        </w:rPr>
      </w:pPr>
    </w:p>
    <w:p w14:paraId="19838624">
      <w:pPr>
        <w:spacing w:before="156" w:beforeLines="50"/>
        <w:rPr>
          <w:rFonts w:hAnsi="宋体"/>
          <w:b/>
          <w:szCs w:val="21"/>
        </w:rPr>
      </w:pPr>
    </w:p>
    <w:p w14:paraId="4686FC75">
      <w:pPr>
        <w:spacing w:before="156" w:beforeLines="50"/>
        <w:jc w:val="center"/>
        <w:rPr>
          <w:rFonts w:ascii="宋体" w:hAnsi="宋体" w:cs="宋体"/>
          <w:b/>
          <w:color w:val="000000"/>
          <w:sz w:val="48"/>
          <w:szCs w:val="48"/>
        </w:rPr>
      </w:pPr>
      <w:r>
        <w:rPr>
          <w:rFonts w:hint="eastAsia" w:ascii="宋体" w:hAnsi="宋体" w:cs="宋体"/>
          <w:b/>
          <w:color w:val="000000"/>
          <w:sz w:val="48"/>
          <w:szCs w:val="48"/>
        </w:rPr>
        <w:t>义乌市水处理有限责任公司武德净水厂</w:t>
      </w:r>
    </w:p>
    <w:p w14:paraId="5F71677E">
      <w:pPr>
        <w:spacing w:before="156" w:beforeLines="50"/>
        <w:jc w:val="center"/>
        <w:rPr>
          <w:rFonts w:ascii="宋体" w:hAnsi="宋体" w:cs="宋体"/>
          <w:b/>
          <w:color w:val="000000"/>
          <w:sz w:val="48"/>
          <w:szCs w:val="48"/>
        </w:rPr>
      </w:pPr>
      <w:r>
        <w:rPr>
          <w:rFonts w:hint="eastAsia" w:ascii="宋体" w:hAnsi="宋体" w:cs="宋体"/>
          <w:b/>
          <w:color w:val="000000"/>
          <w:sz w:val="48"/>
          <w:szCs w:val="48"/>
          <w:lang w:eastAsia="zh-CN"/>
        </w:rPr>
        <w:t>2024-2025</w:t>
      </w:r>
      <w:r>
        <w:rPr>
          <w:rFonts w:hint="eastAsia" w:ascii="宋体" w:hAnsi="宋体" w:cs="宋体"/>
          <w:b/>
          <w:color w:val="000000"/>
          <w:sz w:val="48"/>
          <w:szCs w:val="48"/>
        </w:rPr>
        <w:t>年度硫酸亚铁溶液（10%）</w:t>
      </w:r>
    </w:p>
    <w:p w14:paraId="4986DA9E">
      <w:pPr>
        <w:spacing w:before="156" w:beforeLines="50"/>
        <w:jc w:val="center"/>
        <w:rPr>
          <w:rFonts w:ascii="宋体" w:hAnsi="宋体" w:cs="宋体"/>
          <w:b/>
          <w:color w:val="000000"/>
          <w:sz w:val="48"/>
          <w:szCs w:val="48"/>
        </w:rPr>
      </w:pPr>
      <w:r>
        <w:rPr>
          <w:rFonts w:hint="eastAsia" w:ascii="宋体" w:hAnsi="宋体" w:cs="宋体"/>
          <w:b/>
          <w:color w:val="000000"/>
          <w:sz w:val="48"/>
          <w:szCs w:val="48"/>
        </w:rPr>
        <w:t>采购项目</w:t>
      </w:r>
    </w:p>
    <w:p w14:paraId="73EB3116">
      <w:pPr>
        <w:spacing w:line="360" w:lineRule="auto"/>
        <w:ind w:firstLine="964" w:firstLineChars="200"/>
        <w:jc w:val="center"/>
        <w:rPr>
          <w:rFonts w:ascii="宋体" w:hAnsi="宋体" w:cs="宋体"/>
          <w:b/>
          <w:color w:val="000000"/>
          <w:sz w:val="48"/>
          <w:szCs w:val="48"/>
        </w:rPr>
      </w:pPr>
    </w:p>
    <w:p w14:paraId="6128B222">
      <w:pPr>
        <w:spacing w:line="360" w:lineRule="auto"/>
        <w:rPr>
          <w:rFonts w:ascii="隶书" w:hAnsi="Arial Narrow" w:eastAsia="隶书"/>
          <w:b/>
          <w:sz w:val="30"/>
          <w:szCs w:val="30"/>
        </w:rPr>
      </w:pPr>
    </w:p>
    <w:p w14:paraId="115A604A">
      <w:pPr>
        <w:spacing w:line="360" w:lineRule="auto"/>
        <w:rPr>
          <w:rFonts w:ascii="隶书" w:hAnsi="Arial Narrow" w:eastAsia="隶书"/>
          <w:b/>
          <w:sz w:val="30"/>
          <w:szCs w:val="30"/>
        </w:rPr>
      </w:pPr>
    </w:p>
    <w:p w14:paraId="29C3A07C">
      <w:pPr>
        <w:spacing w:line="360" w:lineRule="auto"/>
        <w:rPr>
          <w:rFonts w:ascii="宋体" w:hAnsi="宋体"/>
          <w:sz w:val="84"/>
          <w:szCs w:val="84"/>
        </w:rPr>
      </w:pPr>
      <w:r>
        <w:rPr>
          <w:rFonts w:hint="eastAsia" w:ascii="宋体" w:hAnsi="宋体"/>
          <w:sz w:val="84"/>
          <w:szCs w:val="84"/>
        </w:rPr>
        <w:t xml:space="preserve">      招标</w:t>
      </w:r>
      <w:r>
        <w:rPr>
          <w:rFonts w:hint="eastAsia" w:ascii="宋体" w:hAnsi="宋体"/>
          <w:color w:val="000000"/>
          <w:sz w:val="84"/>
          <w:szCs w:val="84"/>
        </w:rPr>
        <w:t>文</w:t>
      </w:r>
      <w:r>
        <w:rPr>
          <w:rFonts w:hint="eastAsia" w:ascii="宋体" w:hAnsi="宋体"/>
          <w:sz w:val="84"/>
          <w:szCs w:val="84"/>
        </w:rPr>
        <w:t>件</w:t>
      </w:r>
    </w:p>
    <w:p w14:paraId="5C59CD27">
      <w:pPr>
        <w:spacing w:line="360" w:lineRule="auto"/>
        <w:ind w:firstLine="600" w:firstLineChars="200"/>
        <w:jc w:val="center"/>
        <w:rPr>
          <w:rFonts w:ascii="隶书" w:hAnsi="Arial Narrow" w:eastAsia="隶书"/>
          <w:sz w:val="30"/>
          <w:szCs w:val="30"/>
        </w:rPr>
      </w:pPr>
    </w:p>
    <w:p w14:paraId="32B7D6F5">
      <w:pPr>
        <w:spacing w:line="360" w:lineRule="auto"/>
        <w:ind w:firstLine="600" w:firstLineChars="200"/>
        <w:jc w:val="center"/>
        <w:rPr>
          <w:rFonts w:ascii="隶书" w:hAnsi="Arial Narrow" w:eastAsia="隶书"/>
          <w:sz w:val="30"/>
          <w:szCs w:val="30"/>
        </w:rPr>
      </w:pPr>
    </w:p>
    <w:p w14:paraId="0F7B3E2A">
      <w:pPr>
        <w:pStyle w:val="17"/>
        <w:snapToGrid w:val="0"/>
        <w:spacing w:before="120" w:after="120" w:line="360" w:lineRule="auto"/>
        <w:rPr>
          <w:rFonts w:hint="default" w:eastAsia="宋体"/>
          <w:b/>
          <w:sz w:val="32"/>
          <w:szCs w:val="32"/>
          <w:lang w:val="en-US" w:eastAsia="zh-CN"/>
        </w:rPr>
      </w:pPr>
      <w:r>
        <w:rPr>
          <w:rFonts w:hint="eastAsia"/>
          <w:b/>
          <w:sz w:val="32"/>
          <w:szCs w:val="32"/>
        </w:rPr>
        <w:t xml:space="preserve">              采购编号：SCL</w:t>
      </w:r>
      <w:r>
        <w:rPr>
          <w:rFonts w:hint="eastAsia"/>
          <w:b/>
          <w:sz w:val="32"/>
          <w:szCs w:val="32"/>
          <w:lang w:val="en-US" w:eastAsia="zh-CN"/>
        </w:rPr>
        <w:t>20241010</w:t>
      </w:r>
    </w:p>
    <w:p w14:paraId="54E6508B">
      <w:pPr>
        <w:pStyle w:val="17"/>
        <w:snapToGrid w:val="0"/>
        <w:spacing w:before="120" w:after="120" w:line="360" w:lineRule="auto"/>
        <w:ind w:firstLine="2704" w:firstLineChars="845"/>
        <w:rPr>
          <w:rFonts w:ascii="隶书" w:hAnsi="Arial Narrow" w:eastAsia="楷体_GB2312"/>
          <w:bCs/>
          <w:sz w:val="32"/>
          <w:szCs w:val="32"/>
        </w:rPr>
      </w:pPr>
    </w:p>
    <w:p w14:paraId="664B0808">
      <w:pPr>
        <w:pStyle w:val="17"/>
        <w:snapToGrid w:val="0"/>
        <w:spacing w:before="120" w:after="120" w:line="360" w:lineRule="auto"/>
        <w:rPr>
          <w:rFonts w:ascii="隶书" w:hAnsi="Arial Narrow" w:eastAsia="楷体_GB2312"/>
          <w:sz w:val="30"/>
          <w:szCs w:val="72"/>
        </w:rPr>
      </w:pPr>
    </w:p>
    <w:p w14:paraId="7683E8DD">
      <w:pPr>
        <w:pStyle w:val="17"/>
        <w:snapToGrid w:val="0"/>
        <w:spacing w:before="120" w:after="120" w:line="360" w:lineRule="auto"/>
        <w:rPr>
          <w:rFonts w:hAnsi="宋体"/>
          <w:b/>
          <w:bCs/>
          <w:w w:val="95"/>
          <w:sz w:val="30"/>
          <w:szCs w:val="30"/>
        </w:rPr>
      </w:pPr>
    </w:p>
    <w:p w14:paraId="535801A3">
      <w:pPr>
        <w:pStyle w:val="17"/>
        <w:snapToGrid w:val="0"/>
        <w:spacing w:before="120" w:after="120" w:line="360" w:lineRule="auto"/>
        <w:rPr>
          <w:rFonts w:hAnsi="宋体"/>
          <w:b/>
          <w:sz w:val="32"/>
          <w:szCs w:val="32"/>
          <w:u w:val="single"/>
        </w:rPr>
      </w:pPr>
      <w:r>
        <w:rPr>
          <w:rFonts w:hint="eastAsia" w:hAnsi="宋体"/>
          <w:b/>
          <w:bCs/>
          <w:w w:val="95"/>
          <w:sz w:val="32"/>
          <w:szCs w:val="32"/>
        </w:rPr>
        <w:t>采</w:t>
      </w:r>
      <w:r>
        <w:rPr>
          <w:rFonts w:hAnsi="宋体"/>
          <w:b/>
          <w:bCs/>
          <w:w w:val="95"/>
          <w:sz w:val="32"/>
          <w:szCs w:val="32"/>
        </w:rPr>
        <w:t xml:space="preserve">   购　 </w:t>
      </w:r>
      <w:r>
        <w:rPr>
          <w:rFonts w:hint="eastAsia" w:hAnsi="宋体"/>
          <w:b/>
          <w:bCs/>
          <w:w w:val="95"/>
          <w:sz w:val="32"/>
          <w:szCs w:val="32"/>
        </w:rPr>
        <w:t>人：</w:t>
      </w:r>
      <w:r>
        <w:rPr>
          <w:rFonts w:hint="eastAsia" w:hAnsi="宋体"/>
          <w:b/>
          <w:bCs/>
          <w:w w:val="95"/>
          <w:sz w:val="32"/>
          <w:szCs w:val="32"/>
          <w:u w:val="single"/>
        </w:rPr>
        <w:t>义乌市水处理有限责任公司</w:t>
      </w:r>
      <w:r>
        <w:rPr>
          <w:rFonts w:hAnsi="宋体"/>
          <w:b/>
          <w:sz w:val="32"/>
          <w:szCs w:val="32"/>
          <w:u w:val="single"/>
        </w:rPr>
        <w:t>（盖章）</w:t>
      </w:r>
    </w:p>
    <w:p w14:paraId="554CE0E5">
      <w:pPr>
        <w:pStyle w:val="17"/>
        <w:snapToGrid w:val="0"/>
        <w:spacing w:before="120" w:after="120" w:line="360" w:lineRule="auto"/>
        <w:rPr>
          <w:rFonts w:hAnsi="宋体"/>
          <w:b/>
          <w:sz w:val="32"/>
          <w:szCs w:val="32"/>
        </w:rPr>
      </w:pPr>
      <w:r>
        <w:rPr>
          <w:rFonts w:hint="eastAsia" w:hAnsi="宋体"/>
          <w:b/>
          <w:sz w:val="32"/>
          <w:szCs w:val="32"/>
        </w:rPr>
        <w:t>日　　　</w:t>
      </w:r>
      <w:r>
        <w:rPr>
          <w:rFonts w:hAnsi="宋体"/>
          <w:b/>
          <w:sz w:val="32"/>
          <w:szCs w:val="32"/>
        </w:rPr>
        <w:t xml:space="preserve"> </w:t>
      </w:r>
      <w:r>
        <w:rPr>
          <w:rFonts w:hint="eastAsia" w:hAnsi="宋体"/>
          <w:b/>
          <w:sz w:val="32"/>
          <w:szCs w:val="32"/>
        </w:rPr>
        <w:t>期：</w:t>
      </w:r>
      <w:r>
        <w:rPr>
          <w:rFonts w:hint="eastAsia" w:hAnsi="宋体"/>
          <w:b/>
          <w:sz w:val="32"/>
          <w:szCs w:val="32"/>
          <w:u w:val="single"/>
        </w:rPr>
        <w:t>二〇二</w:t>
      </w:r>
      <w:r>
        <w:rPr>
          <w:rFonts w:hint="eastAsia" w:hAnsi="宋体"/>
          <w:b/>
          <w:sz w:val="32"/>
          <w:szCs w:val="32"/>
          <w:u w:val="single"/>
          <w:lang w:val="en-US" w:eastAsia="zh-CN"/>
        </w:rPr>
        <w:t>四</w:t>
      </w:r>
      <w:r>
        <w:rPr>
          <w:rFonts w:hint="eastAsia" w:hAnsi="宋体"/>
          <w:b/>
          <w:sz w:val="32"/>
          <w:szCs w:val="32"/>
          <w:u w:val="single"/>
        </w:rPr>
        <w:t>年</w:t>
      </w:r>
      <w:r>
        <w:rPr>
          <w:rFonts w:hint="eastAsia" w:hAnsi="宋体"/>
          <w:b/>
          <w:sz w:val="32"/>
          <w:szCs w:val="32"/>
          <w:u w:val="single"/>
          <w:lang w:val="en-US" w:eastAsia="zh-CN"/>
        </w:rPr>
        <w:t>十</w:t>
      </w:r>
      <w:r>
        <w:rPr>
          <w:rFonts w:hint="eastAsia" w:hAnsi="宋体"/>
          <w:b/>
          <w:sz w:val="32"/>
          <w:szCs w:val="32"/>
          <w:u w:val="single"/>
        </w:rPr>
        <w:t>月</w:t>
      </w:r>
    </w:p>
    <w:p w14:paraId="047CFB66">
      <w:pPr>
        <w:pStyle w:val="17"/>
        <w:spacing w:before="120" w:after="120" w:line="360" w:lineRule="auto"/>
        <w:ind w:firstLine="420" w:firstLineChars="200"/>
        <w:jc w:val="center"/>
        <w:sectPr>
          <w:pgSz w:w="11906" w:h="16838"/>
          <w:pgMar w:top="1440" w:right="1800" w:bottom="1440" w:left="1800" w:header="851" w:footer="992" w:gutter="0"/>
          <w:pgNumType w:start="1"/>
          <w:cols w:space="720" w:num="1"/>
          <w:docGrid w:type="lines" w:linePitch="312" w:charSpace="0"/>
        </w:sectPr>
      </w:pPr>
      <w:r>
        <w:br w:type="page"/>
      </w:r>
    </w:p>
    <w:p w14:paraId="7C6B1A1E">
      <w:pPr>
        <w:pStyle w:val="5"/>
        <w:numPr>
          <w:ilvl w:val="0"/>
          <w:numId w:val="3"/>
        </w:numPr>
      </w:pPr>
      <w:bookmarkStart w:id="0" w:name="_Toc13402"/>
      <w:r>
        <w:rPr>
          <w:rFonts w:hint="eastAsia"/>
        </w:rPr>
        <w:t>　</w:t>
      </w:r>
      <w:bookmarkStart w:id="1" w:name="_Toc111619385"/>
      <w:r>
        <w:rPr>
          <w:rFonts w:hint="eastAsia"/>
        </w:rPr>
        <w:t>招标公告</w:t>
      </w:r>
      <w:bookmarkEnd w:id="0"/>
      <w:bookmarkEnd w:id="1"/>
    </w:p>
    <w:p w14:paraId="4B663E7F">
      <w:pPr>
        <w:spacing w:line="360" w:lineRule="auto"/>
        <w:ind w:firstLine="420" w:firstLineChars="200"/>
        <w:rPr>
          <w:rFonts w:ascii="宋体" w:hAnsi="宋体"/>
        </w:rPr>
      </w:pPr>
      <w:r>
        <w:rPr>
          <w:rFonts w:hint="eastAsia" w:ascii="宋体" w:hAnsi="宋体"/>
        </w:rPr>
        <w:t>根据法律法规等相关规定，现就义乌市水处理有限责任公司武德净水厂</w:t>
      </w:r>
      <w:r>
        <w:rPr>
          <w:rFonts w:hint="eastAsia" w:ascii="宋体" w:hAnsi="宋体"/>
          <w:b/>
          <w:bCs/>
          <w:lang w:eastAsia="zh-CN"/>
        </w:rPr>
        <w:t>2024-2025</w:t>
      </w:r>
      <w:r>
        <w:rPr>
          <w:rFonts w:hint="eastAsia" w:ascii="宋体" w:hAnsi="宋体"/>
          <w:b/>
          <w:bCs/>
        </w:rPr>
        <w:t>年度硫酸亚铁溶液（10%）</w:t>
      </w:r>
      <w:r>
        <w:rPr>
          <w:rFonts w:hint="eastAsia" w:ascii="宋体" w:hAnsi="宋体"/>
        </w:rPr>
        <w:t>采购项目进行公开招标，欢迎国内</w:t>
      </w:r>
      <w:r>
        <w:rPr>
          <w:rFonts w:hint="eastAsia" w:hAnsi="宋体"/>
        </w:rPr>
        <w:t>合格的供应商</w:t>
      </w:r>
      <w:r>
        <w:rPr>
          <w:rFonts w:hint="eastAsia" w:ascii="宋体" w:hAnsi="宋体"/>
        </w:rPr>
        <w:t>参加投标。</w:t>
      </w:r>
    </w:p>
    <w:p w14:paraId="26685738">
      <w:pPr>
        <w:spacing w:line="360" w:lineRule="auto"/>
        <w:ind w:firstLine="422" w:firstLineChars="200"/>
        <w:rPr>
          <w:rFonts w:hint="default" w:hAnsi="宋体" w:eastAsia="宋体"/>
          <w:b/>
          <w:lang w:val="en-US" w:eastAsia="zh-CN"/>
        </w:rPr>
      </w:pPr>
      <w:r>
        <w:rPr>
          <w:rFonts w:hint="eastAsia" w:ascii="宋体" w:hAnsi="宋体" w:cs="宋体"/>
          <w:b/>
        </w:rPr>
        <w:t>1、采购编号</w:t>
      </w:r>
      <w:r>
        <w:rPr>
          <w:rFonts w:hint="eastAsia" w:ascii="宋体" w:hAnsi="宋体" w:cs="宋体"/>
        </w:rPr>
        <w:t>：</w:t>
      </w:r>
      <w:r>
        <w:rPr>
          <w:rFonts w:hint="eastAsia" w:ascii="宋体" w:hAnsi="宋体" w:cs="宋体"/>
          <w:b/>
          <w:bCs/>
        </w:rPr>
        <w:t xml:space="preserve"> SCL202</w:t>
      </w:r>
      <w:r>
        <w:rPr>
          <w:rFonts w:hint="eastAsia" w:ascii="宋体" w:hAnsi="宋体" w:cs="宋体"/>
          <w:b/>
          <w:bCs/>
          <w:lang w:val="en-US" w:eastAsia="zh-CN"/>
        </w:rPr>
        <w:t>41010</w:t>
      </w:r>
    </w:p>
    <w:p w14:paraId="3DC9EE8F">
      <w:pPr>
        <w:spacing w:line="360" w:lineRule="auto"/>
        <w:ind w:firstLine="422" w:firstLineChars="200"/>
        <w:rPr>
          <w:rFonts w:hAnsi="宋体"/>
        </w:rPr>
      </w:pPr>
      <w:r>
        <w:rPr>
          <w:rFonts w:hint="eastAsia" w:ascii="宋体" w:hAnsi="宋体" w:cs="宋体"/>
          <w:b/>
        </w:rPr>
        <w:t>2、</w:t>
      </w:r>
      <w:r>
        <w:rPr>
          <w:rFonts w:hint="eastAsia" w:hAnsi="宋体"/>
          <w:b/>
        </w:rPr>
        <w:t>采购内容及采购单价最高限价：</w:t>
      </w:r>
      <w:r>
        <w:rPr>
          <w:rFonts w:hint="eastAsia" w:hAnsi="宋体"/>
          <w:bCs/>
        </w:rPr>
        <w:t>用于</w:t>
      </w:r>
      <w:r>
        <w:rPr>
          <w:rFonts w:hint="eastAsia" w:hAnsi="宋体"/>
          <w:b/>
        </w:rPr>
        <w:t>武德净水厂废水处理用</w:t>
      </w:r>
      <w:r>
        <w:rPr>
          <w:rFonts w:hint="eastAsia" w:hAnsi="宋体"/>
          <w:bCs/>
        </w:rPr>
        <w:t>的</w:t>
      </w:r>
      <w:r>
        <w:rPr>
          <w:rFonts w:hint="eastAsia" w:hAnsi="宋体"/>
          <w:kern w:val="0"/>
          <w:shd w:val="clear" w:color="FDFAF5" w:fill="auto"/>
        </w:rPr>
        <w:t>硫酸亚铁溶液（</w:t>
      </w:r>
      <w:r>
        <w:rPr>
          <w:rFonts w:hint="eastAsia" w:hAnsi="宋体" w:cs="宋体"/>
        </w:rPr>
        <w:t>10%</w:t>
      </w:r>
      <w:r>
        <w:rPr>
          <w:rFonts w:hint="eastAsia" w:hAnsi="宋体"/>
          <w:kern w:val="0"/>
          <w:shd w:val="clear" w:color="FDFAF5" w:fill="auto"/>
        </w:rPr>
        <w:t>）药剂预计1年用量为1800吨（最终以实际用量为准），</w:t>
      </w:r>
      <w:r>
        <w:rPr>
          <w:rFonts w:hint="eastAsia" w:hAnsi="宋体"/>
          <w:b/>
          <w:kern w:val="0"/>
          <w:shd w:val="clear" w:color="FDFAF5" w:fill="auto"/>
        </w:rPr>
        <w:t>预算为：4</w:t>
      </w:r>
      <w:r>
        <w:rPr>
          <w:rFonts w:hint="eastAsia" w:hAnsi="宋体"/>
          <w:b/>
          <w:kern w:val="0"/>
          <w:shd w:val="clear" w:color="FDFAF5" w:fill="auto"/>
          <w:lang w:val="en-US" w:eastAsia="zh-CN"/>
        </w:rPr>
        <w:t>5</w:t>
      </w:r>
      <w:r>
        <w:rPr>
          <w:rFonts w:hint="eastAsia" w:hAnsi="宋体"/>
          <w:b/>
          <w:kern w:val="0"/>
          <w:shd w:val="clear" w:color="FDFAF5" w:fill="auto"/>
        </w:rPr>
        <w:t>万元</w:t>
      </w:r>
      <w:r>
        <w:rPr>
          <w:rFonts w:hint="eastAsia" w:hAnsi="宋体"/>
        </w:rPr>
        <w:t>。</w:t>
      </w:r>
    </w:p>
    <w:p w14:paraId="55FD84F3">
      <w:pPr>
        <w:pStyle w:val="17"/>
        <w:adjustRightInd w:val="0"/>
        <w:snapToGrid w:val="0"/>
        <w:spacing w:line="440" w:lineRule="exact"/>
        <w:ind w:firstLine="422" w:firstLineChars="200"/>
        <w:rPr>
          <w:rFonts w:hAnsi="宋体"/>
        </w:rPr>
      </w:pPr>
      <w:r>
        <w:rPr>
          <w:rFonts w:hint="eastAsia" w:hAnsi="宋体"/>
          <w:b/>
        </w:rPr>
        <w:t>采购单价最高限价： 2</w:t>
      </w:r>
      <w:r>
        <w:rPr>
          <w:rFonts w:hint="eastAsia" w:hAnsi="宋体"/>
          <w:b/>
          <w:lang w:val="en-US" w:eastAsia="zh-CN"/>
        </w:rPr>
        <w:t>5</w:t>
      </w:r>
      <w:r>
        <w:rPr>
          <w:rFonts w:hint="eastAsia" w:hAnsi="宋体"/>
          <w:b/>
        </w:rPr>
        <w:t>0元/吨，本次招标采购的供货年限为1年。投标人的投标</w:t>
      </w:r>
      <w:r>
        <w:rPr>
          <w:rFonts w:hint="eastAsia" w:hAnsi="宋体"/>
        </w:rPr>
        <w:t>单价高于单价最高限价作无效标处理。</w:t>
      </w:r>
    </w:p>
    <w:p w14:paraId="54D0C630">
      <w:pPr>
        <w:spacing w:line="360" w:lineRule="auto"/>
        <w:ind w:firstLine="422" w:firstLineChars="200"/>
        <w:rPr>
          <w:rFonts w:hAnsi="宋体"/>
          <w:b/>
        </w:rPr>
      </w:pPr>
      <w:r>
        <w:rPr>
          <w:rFonts w:hint="eastAsia" w:ascii="宋体" w:hAnsi="宋体" w:cs="宋体"/>
          <w:b/>
        </w:rPr>
        <w:t>3</w:t>
      </w:r>
      <w:r>
        <w:rPr>
          <w:rFonts w:hint="eastAsia" w:ascii="宋体" w:hAnsi="宋体" w:cs="宋体"/>
          <w:b/>
          <w:lang w:val="zh-CN"/>
        </w:rPr>
        <w:t>、</w:t>
      </w:r>
      <w:r>
        <w:rPr>
          <w:rFonts w:hint="eastAsia" w:hAnsi="宋体"/>
          <w:b/>
          <w:lang w:val="zh-CN"/>
        </w:rPr>
        <w:t>投标人的资格要求</w:t>
      </w:r>
      <w:r>
        <w:rPr>
          <w:rFonts w:hint="eastAsia" w:hAnsi="宋体"/>
          <w:b/>
        </w:rPr>
        <w:t>：</w:t>
      </w:r>
    </w:p>
    <w:p w14:paraId="28A5C5CC">
      <w:pPr>
        <w:pStyle w:val="17"/>
        <w:adjustRightInd w:val="0"/>
        <w:snapToGrid w:val="0"/>
        <w:spacing w:line="440" w:lineRule="exact"/>
        <w:ind w:firstLine="420" w:firstLineChars="200"/>
        <w:rPr>
          <w:rFonts w:hAnsi="宋体" w:cs="宋体"/>
          <w:b/>
          <w:highlight w:val="none"/>
        </w:rPr>
      </w:pPr>
      <w:r>
        <w:rPr>
          <w:rFonts w:hint="eastAsia" w:hAnsi="宋体"/>
          <w:highlight w:val="none"/>
        </w:rPr>
        <w:t>（1）</w:t>
      </w:r>
      <w:r>
        <w:rPr>
          <w:rFonts w:hint="eastAsia" w:hAnsi="宋体" w:cs="宋体"/>
          <w:highlight w:val="none"/>
        </w:rPr>
        <w:t>有本项目供货及服务能力的硫酸亚铁经销商</w:t>
      </w:r>
      <w:r>
        <w:rPr>
          <w:rFonts w:hint="eastAsia" w:hAnsi="宋体" w:cs="宋体"/>
          <w:b/>
          <w:bCs/>
          <w:highlight w:val="none"/>
        </w:rPr>
        <w:t>；</w:t>
      </w:r>
    </w:p>
    <w:p w14:paraId="495AB64E">
      <w:pPr>
        <w:spacing w:line="360" w:lineRule="auto"/>
        <w:ind w:firstLine="420" w:firstLineChars="200"/>
        <w:rPr>
          <w:rFonts w:ascii="宋体" w:hAnsi="宋体"/>
          <w:bCs/>
        </w:rPr>
      </w:pPr>
      <w:r>
        <w:rPr>
          <w:rFonts w:hint="eastAsia" w:ascii="宋体" w:hAnsi="宋体" w:cs="宋体"/>
        </w:rPr>
        <w:t>（2）国内具有独立法人资格，且</w:t>
      </w:r>
      <w:r>
        <w:rPr>
          <w:rFonts w:hint="eastAsia" w:ascii="宋体" w:hAnsi="宋体"/>
          <w:bCs/>
          <w:lang w:val="zh-CN"/>
        </w:rPr>
        <w:t>参加采购活动前三年内无重大违法经营活动</w:t>
      </w:r>
      <w:r>
        <w:rPr>
          <w:rFonts w:hint="eastAsia" w:ascii="宋体" w:hAnsi="宋体"/>
          <w:bCs/>
        </w:rPr>
        <w:t>，</w:t>
      </w:r>
      <w:r>
        <w:rPr>
          <w:rFonts w:hint="eastAsia" w:ascii="宋体" w:hAnsi="宋体"/>
          <w:bCs/>
          <w:lang w:val="zh-CN"/>
        </w:rPr>
        <w:t>符合《义乌市国有企业采购管理办法</w:t>
      </w:r>
      <w:r>
        <w:rPr>
          <w:rFonts w:hint="eastAsia" w:ascii="宋体" w:hAnsi="宋体"/>
          <w:bCs/>
        </w:rPr>
        <w:t>（</w:t>
      </w:r>
      <w:r>
        <w:rPr>
          <w:rFonts w:hint="eastAsia" w:ascii="宋体" w:hAnsi="宋体"/>
          <w:bCs/>
          <w:lang w:val="zh-CN"/>
        </w:rPr>
        <w:t>试行</w:t>
      </w:r>
      <w:r>
        <w:rPr>
          <w:rFonts w:hint="eastAsia" w:ascii="宋体" w:hAnsi="宋体"/>
          <w:bCs/>
        </w:rPr>
        <w:t>）</w:t>
      </w:r>
      <w:r>
        <w:rPr>
          <w:rFonts w:hint="eastAsia" w:ascii="宋体" w:hAnsi="宋体"/>
          <w:bCs/>
          <w:lang w:val="zh-CN"/>
        </w:rPr>
        <w:t>》第十条供应商应当具备的条件</w:t>
      </w:r>
      <w:r>
        <w:rPr>
          <w:rFonts w:hint="eastAsia" w:ascii="宋体" w:hAnsi="宋体"/>
          <w:bCs/>
        </w:rPr>
        <w:t>，</w:t>
      </w:r>
      <w:r>
        <w:rPr>
          <w:rFonts w:hint="eastAsia" w:ascii="宋体" w:hAnsi="宋体"/>
          <w:bCs/>
          <w:lang w:val="zh-CN"/>
        </w:rPr>
        <w:t>同时投标人无以下不良行为</w:t>
      </w:r>
      <w:r>
        <w:rPr>
          <w:rFonts w:hint="eastAsia" w:ascii="宋体" w:hAnsi="宋体"/>
          <w:bCs/>
        </w:rPr>
        <w:t>：</w:t>
      </w:r>
      <w:r>
        <w:rPr>
          <w:rFonts w:hint="eastAsia" w:ascii="宋体" w:hAnsi="宋体"/>
          <w:bCs/>
          <w:lang w:val="zh-CN"/>
        </w:rPr>
        <w:t>在公开网站上能查到的被财政部或浙江省财政厅处理</w:t>
      </w:r>
      <w:r>
        <w:rPr>
          <w:rFonts w:hint="eastAsia" w:ascii="宋体" w:hAnsi="宋体"/>
          <w:bCs/>
        </w:rPr>
        <w:t>（</w:t>
      </w:r>
      <w:r>
        <w:rPr>
          <w:rFonts w:hint="eastAsia" w:ascii="宋体" w:hAnsi="宋体"/>
          <w:bCs/>
          <w:lang w:val="zh-CN"/>
        </w:rPr>
        <w:t>或处罚</w:t>
      </w:r>
      <w:r>
        <w:rPr>
          <w:rFonts w:hint="eastAsia" w:ascii="宋体" w:hAnsi="宋体"/>
          <w:bCs/>
        </w:rPr>
        <w:t>）</w:t>
      </w:r>
      <w:r>
        <w:rPr>
          <w:rFonts w:hint="eastAsia" w:ascii="宋体" w:hAnsi="宋体"/>
          <w:bCs/>
          <w:lang w:val="zh-CN"/>
        </w:rPr>
        <w:t>而处于暂停政府采购资格期的或处于暂停承接业务资格期的</w:t>
      </w:r>
      <w:r>
        <w:rPr>
          <w:rFonts w:hint="eastAsia" w:ascii="宋体" w:hAnsi="宋体"/>
          <w:bCs/>
        </w:rPr>
        <w:t>；</w:t>
      </w:r>
      <w:r>
        <w:rPr>
          <w:rFonts w:hint="eastAsia" w:ascii="宋体" w:hAnsi="宋体"/>
          <w:bCs/>
          <w:lang w:val="zh-CN"/>
        </w:rPr>
        <w:t>或被国家级、浙江省级、义乌市级行业主管部门处罚处于暂停承接业务资格期的</w:t>
      </w:r>
      <w:r>
        <w:rPr>
          <w:rFonts w:hint="eastAsia" w:ascii="宋体" w:hAnsi="宋体"/>
          <w:bCs/>
        </w:rPr>
        <w:t>；</w:t>
      </w:r>
      <w:r>
        <w:rPr>
          <w:rFonts w:hint="eastAsia" w:ascii="宋体" w:hAnsi="宋体"/>
          <w:bCs/>
          <w:lang w:val="zh-CN"/>
        </w:rPr>
        <w:t>或被义乌市政府采购监管部门列入不良行为还在公示期内的或者处于暂停政府采购资格期的</w:t>
      </w:r>
      <w:r>
        <w:rPr>
          <w:rFonts w:hint="eastAsia" w:ascii="宋体" w:hAnsi="宋体"/>
          <w:bCs/>
        </w:rPr>
        <w:t>；</w:t>
      </w:r>
      <w:r>
        <w:rPr>
          <w:rFonts w:hint="eastAsia" w:ascii="宋体" w:hAnsi="宋体"/>
          <w:bCs/>
          <w:lang w:val="zh-CN"/>
        </w:rPr>
        <w:t>或被义乌市政府采购监管部门列入不良行为还在公示期内的或者处于暂停政府采购资格期的</w:t>
      </w:r>
      <w:r>
        <w:rPr>
          <w:rFonts w:hint="eastAsia" w:ascii="宋体" w:hAnsi="宋体"/>
          <w:bCs/>
        </w:rPr>
        <w:t>；</w:t>
      </w:r>
      <w:r>
        <w:rPr>
          <w:rFonts w:hint="eastAsia" w:ascii="宋体" w:hAnsi="宋体"/>
          <w:bCs/>
          <w:lang w:val="zh-CN"/>
        </w:rPr>
        <w:t>或被</w:t>
      </w:r>
      <w:r>
        <w:rPr>
          <w:rFonts w:hint="eastAsia" w:ascii="宋体" w:hAnsi="宋体"/>
          <w:bCs/>
        </w:rPr>
        <w:t>“</w:t>
      </w:r>
      <w:r>
        <w:rPr>
          <w:rFonts w:hint="eastAsia" w:ascii="宋体" w:hAnsi="宋体"/>
          <w:bCs/>
          <w:lang w:val="zh-CN"/>
        </w:rPr>
        <w:t>信用中国</w:t>
      </w:r>
      <w:r>
        <w:rPr>
          <w:rFonts w:hint="eastAsia" w:ascii="宋体" w:hAnsi="宋体"/>
          <w:bCs/>
        </w:rPr>
        <w:t>”（www.creditchina.gov.cn）、</w:t>
      </w:r>
      <w:r>
        <w:rPr>
          <w:rFonts w:hint="eastAsia" w:ascii="宋体" w:hAnsi="宋体"/>
          <w:bCs/>
          <w:lang w:val="zh-CN"/>
        </w:rPr>
        <w:t>中国政府采购网</w:t>
      </w:r>
      <w:r>
        <w:rPr>
          <w:rFonts w:hint="eastAsia" w:ascii="宋体" w:hAnsi="宋体"/>
          <w:bCs/>
        </w:rPr>
        <w:t>（www.ccgp.gov.cn）</w:t>
      </w:r>
      <w:r>
        <w:rPr>
          <w:rFonts w:hint="eastAsia" w:ascii="宋体" w:hAnsi="宋体"/>
          <w:bCs/>
          <w:lang w:val="zh-CN"/>
        </w:rPr>
        <w:t>列入失信被执行人、重大税收违法案件当事人名单、政府采购严重违法失信行为记录名单的</w:t>
      </w:r>
      <w:r>
        <w:rPr>
          <w:rFonts w:hint="eastAsia" w:ascii="宋体" w:hAnsi="宋体"/>
          <w:bCs/>
        </w:rPr>
        <w:t>；</w:t>
      </w:r>
    </w:p>
    <w:p w14:paraId="2A999EB1">
      <w:pPr>
        <w:spacing w:line="360" w:lineRule="auto"/>
        <w:ind w:firstLine="420" w:firstLineChars="200"/>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w:t>
      </w:r>
      <w:r>
        <w:rPr>
          <w:rFonts w:hAnsi="宋体"/>
          <w:lang w:val="zh-CN"/>
        </w:rPr>
        <w:t>本项目</w:t>
      </w:r>
      <w:r>
        <w:rPr>
          <w:rFonts w:hint="eastAsia" w:hAnsi="宋体"/>
          <w:lang w:val="zh-CN"/>
        </w:rPr>
        <w:t>不得转包（如有转包，终止合同），</w:t>
      </w:r>
      <w:r>
        <w:rPr>
          <w:rFonts w:hAnsi="宋体"/>
          <w:lang w:val="zh-CN"/>
        </w:rPr>
        <w:t>不接受联合体投标</w:t>
      </w:r>
      <w:r>
        <w:rPr>
          <w:rFonts w:hint="eastAsia" w:ascii="宋体" w:hAnsi="宋体" w:cs="宋体"/>
          <w:szCs w:val="21"/>
          <w:shd w:val="clear" w:color="auto" w:fill="FFFFFF"/>
        </w:rPr>
        <w:t>。</w:t>
      </w:r>
    </w:p>
    <w:p w14:paraId="68D1B267">
      <w:pPr>
        <w:spacing w:line="360" w:lineRule="auto"/>
        <w:ind w:firstLine="422" w:firstLineChars="200"/>
        <w:rPr>
          <w:rFonts w:ascii="宋体" w:hAnsi="宋体" w:cs="宋体"/>
          <w:color w:val="FF0000"/>
        </w:rPr>
      </w:pPr>
      <w:r>
        <w:rPr>
          <w:rFonts w:hint="eastAsia" w:ascii="宋体" w:hAnsi="宋体" w:cs="宋体"/>
          <w:b/>
          <w:bCs/>
        </w:rPr>
        <w:t>4、资格预审：获取标书时间和方式：招标文件在浙江省政府采购网(https://zfcg.czt.zj.gov.cn/下载，资格预审资料于202</w:t>
      </w:r>
      <w:r>
        <w:rPr>
          <w:rFonts w:hint="eastAsia" w:ascii="宋体" w:hAnsi="宋体" w:cs="宋体"/>
          <w:b/>
          <w:bCs/>
          <w:lang w:val="en-US" w:eastAsia="zh-CN"/>
        </w:rPr>
        <w:t>4</w:t>
      </w:r>
      <w:r>
        <w:rPr>
          <w:rFonts w:hint="eastAsia" w:ascii="宋体" w:hAnsi="宋体" w:cs="宋体"/>
          <w:b/>
          <w:bCs/>
        </w:rPr>
        <w:t xml:space="preserve">年 </w:t>
      </w:r>
      <w:r>
        <w:rPr>
          <w:rFonts w:hint="eastAsia" w:ascii="宋体" w:hAnsi="宋体" w:cs="宋体"/>
          <w:b/>
          <w:bCs/>
          <w:lang w:val="en-US" w:eastAsia="zh-CN"/>
        </w:rPr>
        <w:t>10</w:t>
      </w:r>
      <w:r>
        <w:rPr>
          <w:rFonts w:hint="eastAsia" w:ascii="宋体" w:hAnsi="宋体" w:cs="宋体"/>
          <w:b/>
          <w:bCs/>
        </w:rPr>
        <w:t xml:space="preserve"> 月  </w:t>
      </w:r>
      <w:r>
        <w:rPr>
          <w:rFonts w:hint="eastAsia" w:ascii="宋体" w:hAnsi="宋体" w:cs="宋体"/>
          <w:b/>
          <w:bCs/>
          <w:lang w:val="en-US" w:eastAsia="zh-CN"/>
        </w:rPr>
        <w:t>25</w:t>
      </w:r>
      <w:r>
        <w:rPr>
          <w:rFonts w:hint="eastAsia" w:ascii="宋体" w:hAnsi="宋体" w:cs="宋体"/>
          <w:b/>
          <w:bCs/>
        </w:rPr>
        <w:t xml:space="preserve"> 日17:00前以扫描件形式发送至邮箱464812747@qq.com，邮件发送时主题需注明项目名称、投标单位名称以及联系方式，联系人：吴先生 0579-85319722。</w:t>
      </w:r>
    </w:p>
    <w:p w14:paraId="2B0F5733">
      <w:pPr>
        <w:spacing w:line="360" w:lineRule="auto"/>
        <w:ind w:firstLine="422" w:firstLineChars="200"/>
        <w:rPr>
          <w:rFonts w:hAnsi="宋体"/>
        </w:rPr>
      </w:pPr>
      <w:r>
        <w:rPr>
          <w:rFonts w:hint="eastAsia" w:ascii="宋体" w:hAnsi="宋体" w:cs="宋体"/>
          <w:b/>
        </w:rPr>
        <w:t>5、资格预审</w:t>
      </w:r>
      <w:r>
        <w:rPr>
          <w:rFonts w:hint="eastAsia" w:hAnsi="宋体"/>
          <w:b/>
        </w:rPr>
        <w:t>时所需资料</w:t>
      </w:r>
      <w:r>
        <w:rPr>
          <w:rFonts w:hint="eastAsia" w:hAnsi="宋体"/>
        </w:rPr>
        <w:t>（复印件或扫描件加盖单位公章，相关证件须在有效期内）：</w:t>
      </w:r>
    </w:p>
    <w:p w14:paraId="51379A00">
      <w:pPr>
        <w:spacing w:line="360" w:lineRule="auto"/>
        <w:ind w:firstLine="420" w:firstLineChars="200"/>
        <w:rPr>
          <w:rFonts w:ascii="宋体" w:hAnsi="宋体"/>
        </w:rPr>
      </w:pPr>
      <w:r>
        <w:rPr>
          <w:rFonts w:hint="eastAsia" w:ascii="宋体" w:hAnsi="宋体"/>
        </w:rPr>
        <w:t>（1）投标登记表；</w:t>
      </w:r>
    </w:p>
    <w:p w14:paraId="060071BB">
      <w:pPr>
        <w:spacing w:line="360" w:lineRule="auto"/>
        <w:ind w:firstLine="420" w:firstLineChars="200"/>
        <w:rPr>
          <w:rFonts w:ascii="宋体" w:hAnsi="宋体"/>
        </w:rPr>
      </w:pPr>
      <w:r>
        <w:rPr>
          <w:rFonts w:hint="eastAsia" w:ascii="宋体" w:hAnsi="宋体"/>
        </w:rPr>
        <w:t>（2）单位营业执照副本</w:t>
      </w:r>
      <w:r>
        <w:rPr>
          <w:rFonts w:hint="eastAsia"/>
          <w:bCs/>
          <w:szCs w:val="21"/>
        </w:rPr>
        <w:t>；</w:t>
      </w:r>
    </w:p>
    <w:p w14:paraId="6FAE6ECD">
      <w:pPr>
        <w:spacing w:line="360" w:lineRule="auto"/>
        <w:ind w:firstLine="420" w:firstLineChars="200"/>
        <w:rPr>
          <w:rFonts w:ascii="宋体" w:hAnsi="宋体"/>
        </w:rPr>
      </w:pPr>
      <w:r>
        <w:rPr>
          <w:rFonts w:hint="eastAsia" w:ascii="宋体" w:hAnsi="宋体"/>
        </w:rPr>
        <w:t>（3）法定代表人授权书；</w:t>
      </w:r>
    </w:p>
    <w:p w14:paraId="2D2F3753">
      <w:pPr>
        <w:spacing w:line="360" w:lineRule="auto"/>
        <w:ind w:firstLine="420" w:firstLineChars="200"/>
        <w:rPr>
          <w:rFonts w:ascii="宋体" w:hAnsi="宋体"/>
        </w:rPr>
      </w:pPr>
      <w:r>
        <w:rPr>
          <w:rFonts w:hint="eastAsia" w:ascii="宋体" w:hAnsi="宋体"/>
        </w:rPr>
        <w:t>（4）被授权人身份证；</w:t>
      </w:r>
    </w:p>
    <w:p w14:paraId="72268B20">
      <w:pPr>
        <w:spacing w:line="360" w:lineRule="auto"/>
        <w:ind w:firstLine="422" w:firstLineChars="200"/>
        <w:rPr>
          <w:rFonts w:hAnsi="宋体"/>
          <w:b/>
          <w:bCs/>
          <w:u w:val="single"/>
        </w:rPr>
      </w:pPr>
      <w:r>
        <w:rPr>
          <w:rFonts w:hint="eastAsia" w:hAnsi="宋体"/>
          <w:b/>
          <w:bCs/>
          <w:u w:val="single"/>
        </w:rPr>
        <w:t>以上各项复印件均需在有效期内且加盖公章</w:t>
      </w:r>
    </w:p>
    <w:p w14:paraId="027014EB">
      <w:pPr>
        <w:pStyle w:val="17"/>
        <w:numPr>
          <w:ilvl w:val="0"/>
          <w:numId w:val="4"/>
        </w:numPr>
        <w:adjustRightInd w:val="0"/>
        <w:snapToGrid w:val="0"/>
        <w:spacing w:line="440" w:lineRule="exact"/>
        <w:ind w:firstLine="422" w:firstLineChars="200"/>
        <w:rPr>
          <w:rFonts w:hAnsi="宋体" w:cs="宋体"/>
          <w:b/>
        </w:rPr>
      </w:pPr>
      <w:r>
        <w:rPr>
          <w:rFonts w:hint="eastAsia" w:hAnsi="宋体" w:cs="宋体"/>
          <w:b/>
        </w:rPr>
        <w:t>技术答疑：供应商认为采购文件使自己的权益受到损害的，请于202</w:t>
      </w:r>
      <w:r>
        <w:rPr>
          <w:rFonts w:hint="eastAsia" w:hAnsi="宋体" w:cs="宋体"/>
          <w:b/>
          <w:lang w:val="en-US" w:eastAsia="zh-CN"/>
        </w:rPr>
        <w:t>4</w:t>
      </w:r>
      <w:r>
        <w:rPr>
          <w:rFonts w:hint="eastAsia" w:hAnsi="宋体" w:cs="宋体"/>
          <w:b/>
        </w:rPr>
        <w:t xml:space="preserve">年 </w:t>
      </w:r>
      <w:r>
        <w:rPr>
          <w:rFonts w:hint="eastAsia" w:hAnsi="宋体" w:cs="宋体"/>
          <w:b/>
          <w:lang w:val="en-US" w:eastAsia="zh-CN"/>
        </w:rPr>
        <w:t>10</w:t>
      </w:r>
      <w:r>
        <w:rPr>
          <w:rFonts w:hint="eastAsia" w:hAnsi="宋体" w:cs="宋体"/>
          <w:b/>
        </w:rPr>
        <w:t xml:space="preserve"> 月 </w:t>
      </w:r>
      <w:r>
        <w:rPr>
          <w:rFonts w:hint="eastAsia" w:hAnsi="宋体" w:cs="宋体"/>
          <w:b/>
          <w:lang w:val="en-US" w:eastAsia="zh-CN"/>
        </w:rPr>
        <w:t>30</w:t>
      </w:r>
      <w:r>
        <w:rPr>
          <w:rFonts w:hint="eastAsia" w:hAnsi="宋体" w:cs="宋体"/>
          <w:b/>
        </w:rPr>
        <w:t xml:space="preserve"> 日17:00前以书面形式向采购人提出质疑。质疑以书面方式分提交至义乌市水处理有限责任公司，吴先生  0579-85319722，并致电确认。书面文件邮寄地址：义乌市西江路101号。</w:t>
      </w:r>
    </w:p>
    <w:p w14:paraId="44C6F97A">
      <w:pPr>
        <w:pStyle w:val="17"/>
        <w:adjustRightInd w:val="0"/>
        <w:snapToGrid w:val="0"/>
        <w:spacing w:line="440" w:lineRule="exact"/>
        <w:ind w:firstLine="422" w:firstLineChars="200"/>
        <w:rPr>
          <w:rFonts w:hAnsi="宋体" w:cs="宋体"/>
          <w:shd w:val="clear" w:color="auto" w:fill="FFFFFF"/>
        </w:rPr>
      </w:pPr>
      <w:r>
        <w:rPr>
          <w:rFonts w:hint="eastAsia" w:hAnsi="宋体" w:cs="宋体"/>
          <w:b/>
          <w:bCs/>
          <w:shd w:val="clear" w:color="auto" w:fill="FFFFFF"/>
        </w:rPr>
        <w:t>7、投标截止</w:t>
      </w:r>
      <w:r>
        <w:rPr>
          <w:rFonts w:hint="eastAsia" w:hAnsi="宋体" w:cs="宋体"/>
          <w:b/>
          <w:bCs/>
          <w:color w:val="auto"/>
          <w:shd w:val="clear" w:color="auto" w:fill="FFFFFF"/>
        </w:rPr>
        <w:t>及开标时间：</w:t>
      </w:r>
      <w:r>
        <w:rPr>
          <w:rFonts w:hint="eastAsia" w:hAnsi="宋体" w:cs="宋体"/>
          <w:color w:val="auto"/>
          <w:shd w:val="clear" w:color="auto" w:fill="FFFFFF"/>
        </w:rPr>
        <w:t>202</w:t>
      </w:r>
      <w:r>
        <w:rPr>
          <w:rFonts w:hint="eastAsia" w:hAnsi="宋体" w:cs="宋体"/>
          <w:color w:val="auto"/>
          <w:shd w:val="clear" w:color="auto" w:fill="FFFFFF"/>
          <w:lang w:val="en-US" w:eastAsia="zh-CN"/>
        </w:rPr>
        <w:t>4</w:t>
      </w:r>
      <w:r>
        <w:rPr>
          <w:rFonts w:hint="eastAsia" w:hAnsi="宋体" w:cs="宋体"/>
          <w:color w:val="auto"/>
          <w:shd w:val="clear" w:color="auto" w:fill="FFFFFF"/>
        </w:rPr>
        <w:t xml:space="preserve">年 </w:t>
      </w:r>
      <w:r>
        <w:rPr>
          <w:rFonts w:hint="eastAsia" w:hAnsi="宋体" w:cs="宋体"/>
          <w:color w:val="auto"/>
          <w:shd w:val="clear" w:color="auto" w:fill="FFFFFF"/>
          <w:lang w:val="en-US" w:eastAsia="zh-CN"/>
        </w:rPr>
        <w:t>10</w:t>
      </w:r>
      <w:r>
        <w:rPr>
          <w:rFonts w:hint="eastAsia" w:hAnsi="宋体" w:cs="宋体"/>
          <w:color w:val="auto"/>
          <w:shd w:val="clear" w:color="auto" w:fill="FFFFFF"/>
        </w:rPr>
        <w:t xml:space="preserve">月 </w:t>
      </w:r>
      <w:r>
        <w:rPr>
          <w:rFonts w:hint="eastAsia" w:hAnsi="宋体" w:cs="宋体"/>
          <w:color w:val="auto"/>
          <w:shd w:val="clear" w:color="auto" w:fill="FFFFFF"/>
          <w:lang w:val="en-US" w:eastAsia="zh-CN"/>
        </w:rPr>
        <w:t>31</w:t>
      </w:r>
      <w:r>
        <w:rPr>
          <w:rFonts w:hint="eastAsia" w:hAnsi="宋体" w:cs="宋体"/>
          <w:color w:val="auto"/>
          <w:shd w:val="clear" w:color="auto" w:fill="FFFFFF"/>
        </w:rPr>
        <w:t xml:space="preserve"> 日15时 </w:t>
      </w:r>
    </w:p>
    <w:p w14:paraId="0A49B1D3">
      <w:pPr>
        <w:pStyle w:val="17"/>
        <w:adjustRightInd w:val="0"/>
        <w:snapToGrid w:val="0"/>
        <w:spacing w:line="440" w:lineRule="exact"/>
        <w:ind w:firstLine="420" w:firstLineChars="200"/>
        <w:rPr>
          <w:rFonts w:hAnsi="宋体" w:cs="宋体"/>
          <w:shd w:val="clear" w:color="auto" w:fill="FFFFFF"/>
        </w:rPr>
      </w:pPr>
      <w:r>
        <w:rPr>
          <w:rFonts w:hint="eastAsia" w:hAnsi="宋体" w:cs="宋体"/>
          <w:shd w:val="clear" w:color="auto" w:fill="FFFFFF"/>
        </w:rPr>
        <w:t>本项目所有纸质投标文件以邮寄方式递交（★指定EMS或顺丰邮寄，不接收其他快递）或现场递交。快递邮寄面单（格式见附件）不得显示投标单位名称。</w:t>
      </w:r>
    </w:p>
    <w:p w14:paraId="23D015DA">
      <w:pPr>
        <w:pStyle w:val="28"/>
        <w:widowControl/>
        <w:shd w:val="clear" w:color="auto" w:fill="FFFFFF"/>
        <w:spacing w:line="440" w:lineRule="exact"/>
        <w:ind w:firstLine="422" w:firstLineChars="200"/>
        <w:rPr>
          <w:rFonts w:ascii="宋体" w:hAnsi="宋体" w:cs="宋体"/>
          <w:b/>
          <w:bCs/>
          <w:sz w:val="21"/>
          <w:szCs w:val="21"/>
          <w:shd w:val="clear" w:color="auto" w:fill="FFFFFF"/>
        </w:rPr>
      </w:pPr>
      <w:r>
        <w:rPr>
          <w:rFonts w:hint="eastAsia" w:ascii="宋体" w:hAnsi="宋体" w:cs="宋体"/>
          <w:b/>
          <w:bCs/>
          <w:sz w:val="21"/>
          <w:szCs w:val="21"/>
          <w:shd w:val="clear" w:color="auto" w:fill="FFFFFF"/>
        </w:rPr>
        <w:t>投标人应于202</w:t>
      </w:r>
      <w:r>
        <w:rPr>
          <w:rFonts w:hint="eastAsia" w:ascii="宋体" w:hAnsi="宋体" w:cs="宋体"/>
          <w:b/>
          <w:bCs/>
          <w:sz w:val="21"/>
          <w:szCs w:val="21"/>
          <w:shd w:val="clear" w:color="auto" w:fill="FFFFFF"/>
          <w:lang w:val="en-US" w:eastAsia="zh-CN"/>
        </w:rPr>
        <w:t>4</w:t>
      </w:r>
      <w:r>
        <w:rPr>
          <w:rFonts w:hint="eastAsia" w:ascii="宋体" w:hAnsi="宋体" w:cs="宋体"/>
          <w:b/>
          <w:bCs/>
          <w:sz w:val="21"/>
          <w:szCs w:val="21"/>
          <w:shd w:val="clear" w:color="auto" w:fill="FFFFFF"/>
        </w:rPr>
        <w:t xml:space="preserve">年 </w:t>
      </w:r>
      <w:r>
        <w:rPr>
          <w:rFonts w:hint="eastAsia" w:ascii="宋体" w:hAnsi="宋体" w:cs="宋体"/>
          <w:b/>
          <w:bCs/>
          <w:sz w:val="21"/>
          <w:szCs w:val="21"/>
          <w:shd w:val="clear" w:color="auto" w:fill="FFFFFF"/>
          <w:lang w:val="en-US" w:eastAsia="zh-CN"/>
        </w:rPr>
        <w:t>10</w:t>
      </w:r>
      <w:r>
        <w:rPr>
          <w:rFonts w:hint="eastAsia" w:ascii="宋体" w:hAnsi="宋体" w:cs="宋体"/>
          <w:b/>
          <w:bCs/>
          <w:sz w:val="21"/>
          <w:szCs w:val="21"/>
          <w:shd w:val="clear" w:color="auto" w:fill="FFFFFF"/>
        </w:rPr>
        <w:t xml:space="preserve">月 </w:t>
      </w:r>
      <w:r>
        <w:rPr>
          <w:rFonts w:hint="eastAsia" w:ascii="宋体" w:hAnsi="宋体" w:cs="宋体"/>
          <w:b/>
          <w:bCs/>
          <w:sz w:val="21"/>
          <w:szCs w:val="21"/>
          <w:shd w:val="clear" w:color="auto" w:fill="FFFFFF"/>
          <w:lang w:val="en-US" w:eastAsia="zh-CN"/>
        </w:rPr>
        <w:t>31</w:t>
      </w:r>
      <w:r>
        <w:rPr>
          <w:rFonts w:hint="eastAsia" w:ascii="宋体" w:hAnsi="宋体" w:cs="宋体"/>
          <w:b/>
          <w:bCs/>
          <w:sz w:val="21"/>
          <w:szCs w:val="21"/>
          <w:shd w:val="clear" w:color="auto" w:fill="FFFFFF"/>
        </w:rPr>
        <w:t xml:space="preserve"> 日13时前将投标文件（快递材料）递交至义乌市西江路101号义乌市水处理有限责任公司，收件人：吴先生；电话：0579-85319722。在202</w:t>
      </w:r>
      <w:r>
        <w:rPr>
          <w:rFonts w:hint="eastAsia" w:ascii="宋体" w:hAnsi="宋体" w:cs="宋体"/>
          <w:b/>
          <w:bCs/>
          <w:sz w:val="21"/>
          <w:szCs w:val="21"/>
          <w:shd w:val="clear" w:color="auto" w:fill="FFFFFF"/>
          <w:lang w:val="en-US" w:eastAsia="zh-CN"/>
        </w:rPr>
        <w:t>4</w:t>
      </w:r>
      <w:r>
        <w:rPr>
          <w:rFonts w:hint="eastAsia" w:ascii="宋体" w:hAnsi="宋体" w:cs="宋体"/>
          <w:b/>
          <w:bCs/>
          <w:sz w:val="21"/>
          <w:szCs w:val="21"/>
          <w:shd w:val="clear" w:color="auto" w:fill="FFFFFF"/>
        </w:rPr>
        <w:t xml:space="preserve">年 </w:t>
      </w:r>
      <w:r>
        <w:rPr>
          <w:rFonts w:hint="eastAsia" w:ascii="宋体" w:hAnsi="宋体" w:cs="宋体"/>
          <w:b/>
          <w:bCs/>
          <w:sz w:val="21"/>
          <w:szCs w:val="21"/>
          <w:shd w:val="clear" w:color="auto" w:fill="FFFFFF"/>
          <w:lang w:val="en-US" w:eastAsia="zh-CN"/>
        </w:rPr>
        <w:t>10</w:t>
      </w:r>
      <w:r>
        <w:rPr>
          <w:rFonts w:hint="eastAsia" w:ascii="宋体" w:hAnsi="宋体" w:cs="宋体"/>
          <w:b/>
          <w:bCs/>
          <w:sz w:val="21"/>
          <w:szCs w:val="21"/>
          <w:shd w:val="clear" w:color="auto" w:fill="FFFFFF"/>
        </w:rPr>
        <w:t xml:space="preserve"> 月 </w:t>
      </w:r>
      <w:r>
        <w:rPr>
          <w:rFonts w:hint="eastAsia" w:ascii="宋体" w:hAnsi="宋体" w:cs="宋体"/>
          <w:b/>
          <w:bCs/>
          <w:sz w:val="21"/>
          <w:szCs w:val="21"/>
          <w:shd w:val="clear" w:color="auto" w:fill="FFFFFF"/>
          <w:lang w:val="en-US" w:eastAsia="zh-CN"/>
        </w:rPr>
        <w:t>31</w:t>
      </w:r>
      <w:r>
        <w:rPr>
          <w:rFonts w:hint="eastAsia" w:ascii="宋体" w:hAnsi="宋体" w:cs="宋体"/>
          <w:b/>
          <w:bCs/>
          <w:sz w:val="21"/>
          <w:szCs w:val="21"/>
          <w:shd w:val="clear" w:color="auto" w:fill="FFFFFF"/>
        </w:rPr>
        <w:t>日13时后送达的投标文件（以北京时间为准），招标人不予受理。送达时间以工作人员签收时间为准.</w:t>
      </w:r>
    </w:p>
    <w:p w14:paraId="33E5AD39">
      <w:pPr>
        <w:pStyle w:val="28"/>
        <w:widowControl/>
        <w:shd w:val="clear" w:color="auto" w:fill="FFFFFF"/>
        <w:spacing w:line="440" w:lineRule="exact"/>
        <w:ind w:firstLine="422" w:firstLineChars="200"/>
        <w:rPr>
          <w:rFonts w:ascii="宋体" w:hAnsi="宋体" w:cs="宋体"/>
          <w:sz w:val="21"/>
          <w:szCs w:val="21"/>
          <w:shd w:val="clear" w:color="auto" w:fill="FFFFFF"/>
        </w:rPr>
      </w:pPr>
      <w:r>
        <w:rPr>
          <w:rFonts w:hint="eastAsia" w:ascii="宋体" w:hAnsi="宋体" w:cs="宋体"/>
          <w:b/>
          <w:bCs/>
          <w:sz w:val="21"/>
          <w:szCs w:val="21"/>
          <w:shd w:val="clear" w:color="auto" w:fill="FFFFFF"/>
        </w:rPr>
        <w:t>8、投标保证金：</w:t>
      </w:r>
      <w:r>
        <w:rPr>
          <w:rFonts w:hint="eastAsia" w:ascii="宋体" w:hAnsi="宋体" w:cs="宋体"/>
          <w:sz w:val="21"/>
          <w:szCs w:val="21"/>
          <w:shd w:val="clear" w:color="auto" w:fill="FFFFFF"/>
        </w:rPr>
        <w:t>无</w:t>
      </w:r>
    </w:p>
    <w:p w14:paraId="3A5A4691">
      <w:pPr>
        <w:pStyle w:val="28"/>
        <w:widowControl/>
        <w:shd w:val="clear" w:color="auto" w:fill="FFFFFF"/>
        <w:spacing w:line="440" w:lineRule="exact"/>
        <w:ind w:firstLine="422" w:firstLineChars="200"/>
        <w:rPr>
          <w:rFonts w:ascii="宋体" w:hAnsi="宋体" w:cs="宋体"/>
          <w:b/>
          <w:sz w:val="21"/>
          <w:szCs w:val="21"/>
        </w:rPr>
      </w:pPr>
      <w:r>
        <w:rPr>
          <w:rFonts w:hint="eastAsia" w:ascii="宋体" w:hAnsi="宋体" w:cs="宋体"/>
          <w:b/>
          <w:sz w:val="21"/>
          <w:szCs w:val="21"/>
        </w:rPr>
        <w:t>9、业务咨询：</w:t>
      </w:r>
    </w:p>
    <w:p w14:paraId="7ED39A2D">
      <w:pPr>
        <w:pStyle w:val="28"/>
        <w:widowControl/>
        <w:shd w:val="clear" w:color="auto" w:fill="FFFFFF"/>
        <w:spacing w:line="440" w:lineRule="exact"/>
        <w:ind w:firstLine="420" w:firstLineChars="200"/>
        <w:rPr>
          <w:rFonts w:ascii="宋体" w:hAnsi="宋体" w:cs="宋体"/>
          <w:sz w:val="21"/>
          <w:szCs w:val="21"/>
        </w:rPr>
      </w:pPr>
      <w:r>
        <w:rPr>
          <w:rFonts w:hint="eastAsia" w:ascii="宋体" w:hAnsi="宋体" w:cs="宋体"/>
          <w:sz w:val="21"/>
          <w:szCs w:val="21"/>
        </w:rPr>
        <w:t xml:space="preserve"> 义乌市水处理有限责任公司 吴先生 0579-85319722</w:t>
      </w:r>
    </w:p>
    <w:p w14:paraId="3F79323F">
      <w:pPr>
        <w:pStyle w:val="28"/>
        <w:widowControl/>
        <w:shd w:val="clear" w:color="auto" w:fill="FFFFFF"/>
        <w:spacing w:line="440" w:lineRule="exact"/>
        <w:ind w:firstLine="420" w:firstLineChars="200"/>
        <w:rPr>
          <w:rFonts w:ascii="宋体" w:hAnsi="宋体" w:cs="宋体"/>
          <w:sz w:val="21"/>
          <w:szCs w:val="21"/>
        </w:rPr>
      </w:pPr>
      <w:r>
        <w:rPr>
          <w:rFonts w:hint="eastAsia" w:ascii="宋体" w:hAnsi="宋体" w:cs="宋体"/>
          <w:sz w:val="21"/>
          <w:szCs w:val="21"/>
        </w:rPr>
        <w:t xml:space="preserve">   </w:t>
      </w:r>
    </w:p>
    <w:p w14:paraId="2CB47E13">
      <w:pPr>
        <w:pStyle w:val="17"/>
        <w:adjustRightInd w:val="0"/>
        <w:snapToGrid w:val="0"/>
        <w:spacing w:line="360" w:lineRule="auto"/>
        <w:jc w:val="right"/>
        <w:rPr>
          <w:rFonts w:hAnsi="宋体" w:cs="宋体"/>
        </w:rPr>
      </w:pPr>
    </w:p>
    <w:p w14:paraId="2E2E9AC1">
      <w:pPr>
        <w:pStyle w:val="17"/>
        <w:adjustRightInd w:val="0"/>
        <w:snapToGrid w:val="0"/>
        <w:spacing w:line="360" w:lineRule="auto"/>
        <w:jc w:val="right"/>
        <w:rPr>
          <w:rFonts w:hAnsi="宋体" w:cs="宋体"/>
        </w:rPr>
      </w:pPr>
    </w:p>
    <w:p w14:paraId="4E621C91">
      <w:pPr>
        <w:pStyle w:val="17"/>
        <w:adjustRightInd w:val="0"/>
        <w:snapToGrid w:val="0"/>
        <w:spacing w:line="360" w:lineRule="auto"/>
        <w:jc w:val="right"/>
        <w:rPr>
          <w:rFonts w:hAnsi="宋体" w:cs="宋体"/>
        </w:rPr>
      </w:pPr>
    </w:p>
    <w:p w14:paraId="196D3735">
      <w:pPr>
        <w:pStyle w:val="17"/>
        <w:adjustRightInd w:val="0"/>
        <w:snapToGrid w:val="0"/>
        <w:spacing w:line="360" w:lineRule="auto"/>
        <w:jc w:val="right"/>
        <w:rPr>
          <w:rFonts w:hAnsi="宋体" w:cs="宋体"/>
        </w:rPr>
      </w:pPr>
    </w:p>
    <w:p w14:paraId="5D133C8B">
      <w:pPr>
        <w:pStyle w:val="17"/>
        <w:adjustRightInd w:val="0"/>
        <w:snapToGrid w:val="0"/>
        <w:spacing w:line="360" w:lineRule="auto"/>
        <w:jc w:val="right"/>
        <w:rPr>
          <w:rFonts w:hAnsi="宋体" w:cs="宋体"/>
        </w:rPr>
      </w:pPr>
      <w:r>
        <w:rPr>
          <w:rFonts w:hint="eastAsia" w:hAnsi="宋体" w:cs="宋体"/>
        </w:rPr>
        <w:t>义乌市水处理有限责任公司</w:t>
      </w:r>
    </w:p>
    <w:p w14:paraId="3993BA8C">
      <w:pPr>
        <w:pStyle w:val="17"/>
        <w:adjustRightInd w:val="0"/>
        <w:snapToGrid w:val="0"/>
        <w:spacing w:line="360" w:lineRule="auto"/>
        <w:jc w:val="right"/>
        <w:rPr>
          <w:rFonts w:hAnsi="宋体"/>
        </w:rPr>
      </w:pPr>
      <w:r>
        <w:rPr>
          <w:rFonts w:hint="eastAsia" w:hAnsi="宋体"/>
        </w:rPr>
        <w:t>202</w:t>
      </w:r>
      <w:r>
        <w:rPr>
          <w:rFonts w:hint="eastAsia" w:hAnsi="宋体"/>
          <w:lang w:val="en-US" w:eastAsia="zh-CN"/>
        </w:rPr>
        <w:t>4</w:t>
      </w:r>
      <w:r>
        <w:rPr>
          <w:rFonts w:hint="eastAsia" w:hAnsi="宋体"/>
        </w:rPr>
        <w:t>年</w:t>
      </w:r>
      <w:r>
        <w:rPr>
          <w:rFonts w:hint="eastAsia" w:hAnsi="宋体"/>
          <w:lang w:val="en-US" w:eastAsia="zh-CN"/>
        </w:rPr>
        <w:t>10</w:t>
      </w:r>
      <w:r>
        <w:rPr>
          <w:rFonts w:hint="eastAsia" w:hAnsi="宋体"/>
        </w:rPr>
        <w:t xml:space="preserve"> 月</w:t>
      </w:r>
      <w:r>
        <w:rPr>
          <w:rFonts w:hint="eastAsia" w:hAnsi="宋体"/>
          <w:lang w:val="en-US" w:eastAsia="zh-CN"/>
        </w:rPr>
        <w:t>15</w:t>
      </w:r>
      <w:bookmarkStart w:id="60" w:name="_GoBack"/>
      <w:bookmarkEnd w:id="60"/>
      <w:r>
        <w:rPr>
          <w:rFonts w:hint="eastAsia" w:hAnsi="宋体"/>
        </w:rPr>
        <w:t xml:space="preserve"> 日</w:t>
      </w:r>
    </w:p>
    <w:p w14:paraId="0E4E45CE">
      <w:pPr>
        <w:pStyle w:val="5"/>
        <w:numPr>
          <w:ilvl w:val="0"/>
          <w:numId w:val="3"/>
        </w:numPr>
      </w:pPr>
      <w:bookmarkStart w:id="2" w:name="_Toc10680"/>
      <w:r>
        <w:rPr>
          <w:rFonts w:hint="eastAsia"/>
        </w:rPr>
        <w:br w:type="page"/>
      </w:r>
      <w:r>
        <w:t xml:space="preserve"> </w:t>
      </w:r>
      <w:bookmarkStart w:id="3" w:name="_Toc111619386"/>
      <w:r>
        <w:rPr>
          <w:rFonts w:hint="eastAsia"/>
        </w:rPr>
        <w:t>投标须知和投标须知前附表</w:t>
      </w:r>
      <w:bookmarkEnd w:id="2"/>
      <w:bookmarkEnd w:id="3"/>
    </w:p>
    <w:p w14:paraId="0891C8AC">
      <w:pPr>
        <w:pStyle w:val="6"/>
        <w:jc w:val="center"/>
        <w:rPr>
          <w:rFonts w:ascii="宋体" w:hAnsi="宋体" w:eastAsia="宋体"/>
        </w:rPr>
      </w:pPr>
      <w:bookmarkStart w:id="4" w:name="_Toc111619387"/>
      <w:r>
        <w:rPr>
          <w:rFonts w:hint="eastAsia" w:ascii="宋体" w:hAnsi="宋体" w:eastAsia="宋体"/>
        </w:rPr>
        <w:t>投标须知前附表</w:t>
      </w:r>
      <w:bookmarkEnd w:id="4"/>
    </w:p>
    <w:tbl>
      <w:tblPr>
        <w:tblStyle w:val="33"/>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14:paraId="1342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CACE05E">
            <w:pPr>
              <w:jc w:val="center"/>
              <w:rPr>
                <w:rFonts w:ascii="宋体" w:hAnsi="宋体" w:cs="宋体"/>
                <w:b/>
                <w:sz w:val="24"/>
              </w:rPr>
            </w:pPr>
            <w:r>
              <w:rPr>
                <w:rFonts w:hint="eastAsia" w:ascii="宋体" w:hAnsi="宋体" w:cs="宋体"/>
                <w:b/>
                <w:sz w:val="24"/>
              </w:rPr>
              <w:t>序号</w:t>
            </w:r>
          </w:p>
        </w:tc>
        <w:tc>
          <w:tcPr>
            <w:tcW w:w="9230" w:type="dxa"/>
            <w:gridSpan w:val="2"/>
            <w:tcBorders>
              <w:top w:val="single" w:color="auto" w:sz="4" w:space="0"/>
              <w:left w:val="single" w:color="auto" w:sz="4" w:space="0"/>
              <w:bottom w:val="single" w:color="auto" w:sz="4" w:space="0"/>
              <w:right w:val="single" w:color="auto" w:sz="4" w:space="0"/>
            </w:tcBorders>
            <w:vAlign w:val="center"/>
          </w:tcPr>
          <w:p w14:paraId="1473186D">
            <w:pPr>
              <w:jc w:val="center"/>
              <w:rPr>
                <w:rFonts w:ascii="宋体" w:hAnsi="宋体" w:cs="宋体"/>
                <w:b/>
                <w:sz w:val="24"/>
              </w:rPr>
            </w:pPr>
            <w:r>
              <w:rPr>
                <w:rFonts w:hint="eastAsia" w:ascii="宋体" w:hAnsi="宋体" w:cs="宋体"/>
                <w:b/>
                <w:sz w:val="24"/>
              </w:rPr>
              <w:t>内容规定</w:t>
            </w:r>
          </w:p>
        </w:tc>
      </w:tr>
      <w:tr w14:paraId="32C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8F781B">
            <w:pPr>
              <w:ind w:firstLine="210" w:firstLineChars="100"/>
              <w:rPr>
                <w:rFonts w:ascii="宋体" w:hAnsi="宋体" w:cs="宋体"/>
                <w:szCs w:val="21"/>
              </w:rPr>
            </w:pPr>
            <w:r>
              <w:rPr>
                <w:rFonts w:ascii="宋体" w:hAnsi="宋体" w:cs="宋体"/>
                <w:szCs w:val="21"/>
              </w:rPr>
              <w:t>1</w:t>
            </w:r>
          </w:p>
        </w:tc>
        <w:tc>
          <w:tcPr>
            <w:tcW w:w="1670" w:type="dxa"/>
            <w:tcBorders>
              <w:top w:val="single" w:color="auto" w:sz="4" w:space="0"/>
              <w:left w:val="single" w:color="auto" w:sz="4" w:space="0"/>
              <w:bottom w:val="single" w:color="auto" w:sz="4" w:space="0"/>
              <w:right w:val="single" w:color="auto" w:sz="4" w:space="0"/>
            </w:tcBorders>
            <w:vAlign w:val="center"/>
          </w:tcPr>
          <w:p w14:paraId="05F782C4">
            <w:pPr>
              <w:jc w:val="center"/>
              <w:rPr>
                <w:rFonts w:ascii="宋体" w:hAnsi="宋体" w:cs="宋体"/>
                <w:szCs w:val="21"/>
              </w:rPr>
            </w:pPr>
            <w:r>
              <w:rPr>
                <w:rFonts w:hint="eastAsia" w:ascii="宋体" w:hAnsi="宋体" w:cs="宋体"/>
                <w:szCs w:val="21"/>
              </w:rPr>
              <w:t>项目综合</w:t>
            </w:r>
          </w:p>
          <w:p w14:paraId="114134F6">
            <w:pPr>
              <w:jc w:val="center"/>
              <w:rPr>
                <w:rFonts w:ascii="宋体" w:hAnsi="宋体" w:cs="宋体"/>
                <w:szCs w:val="21"/>
              </w:rPr>
            </w:pPr>
            <w:r>
              <w:rPr>
                <w:rFonts w:hint="eastAsia" w:ascii="宋体" w:hAnsi="宋体" w:cs="宋体"/>
                <w:szCs w:val="21"/>
              </w:rPr>
              <w:t>说明</w:t>
            </w:r>
          </w:p>
        </w:tc>
        <w:tc>
          <w:tcPr>
            <w:tcW w:w="7560" w:type="dxa"/>
            <w:tcBorders>
              <w:top w:val="single" w:color="auto" w:sz="4" w:space="0"/>
              <w:left w:val="single" w:color="auto" w:sz="4" w:space="0"/>
              <w:bottom w:val="single" w:color="auto" w:sz="4" w:space="0"/>
              <w:right w:val="single" w:color="auto" w:sz="4" w:space="0"/>
            </w:tcBorders>
            <w:vAlign w:val="center"/>
          </w:tcPr>
          <w:p w14:paraId="7DDB3F0D">
            <w:pPr>
              <w:pStyle w:val="17"/>
              <w:spacing w:line="360" w:lineRule="auto"/>
              <w:rPr>
                <w:rFonts w:hAnsi="宋体" w:cs="宋体"/>
              </w:rPr>
            </w:pPr>
            <w:r>
              <w:rPr>
                <w:rFonts w:hint="eastAsia" w:hAnsi="宋体" w:cs="宋体"/>
              </w:rPr>
              <w:t>项目名称：义乌市水处理有限责任公司武德净水厂</w:t>
            </w:r>
            <w:r>
              <w:rPr>
                <w:rFonts w:hint="eastAsia" w:hAnsi="宋体"/>
                <w:lang w:eastAsia="zh-CN"/>
              </w:rPr>
              <w:t>2024-2025</w:t>
            </w:r>
            <w:r>
              <w:rPr>
                <w:rFonts w:hint="eastAsia" w:hAnsi="宋体"/>
              </w:rPr>
              <w:t>年度</w:t>
            </w:r>
            <w:r>
              <w:rPr>
                <w:rFonts w:hint="eastAsia" w:hAnsi="宋体" w:cs="宋体"/>
              </w:rPr>
              <w:t>硫酸亚铁溶液（10%）采购项目</w:t>
            </w:r>
          </w:p>
          <w:p w14:paraId="100C5D5D">
            <w:pPr>
              <w:pStyle w:val="17"/>
              <w:spacing w:line="360" w:lineRule="auto"/>
              <w:rPr>
                <w:rFonts w:hAnsi="宋体" w:cs="宋体"/>
              </w:rPr>
            </w:pPr>
            <w:r>
              <w:rPr>
                <w:rFonts w:hint="eastAsia" w:hAnsi="宋体" w:cs="宋体"/>
              </w:rPr>
              <w:t xml:space="preserve">采购内容:工业废水处理用硫酸亚铁溶液（10%），详情见第三章《招标项目要求》。         </w:t>
            </w:r>
          </w:p>
        </w:tc>
      </w:tr>
      <w:tr w14:paraId="45A3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C54DDBE">
            <w:pPr>
              <w:jc w:val="center"/>
              <w:rPr>
                <w:rFonts w:ascii="宋体" w:hAnsi="宋体" w:cs="宋体"/>
                <w:szCs w:val="21"/>
              </w:rPr>
            </w:pPr>
            <w:r>
              <w:rPr>
                <w:rFonts w:ascii="宋体" w:hAnsi="宋体" w:cs="宋体"/>
                <w:szCs w:val="21"/>
              </w:rPr>
              <w:t>2</w:t>
            </w:r>
          </w:p>
        </w:tc>
        <w:tc>
          <w:tcPr>
            <w:tcW w:w="1670" w:type="dxa"/>
            <w:tcBorders>
              <w:top w:val="single" w:color="auto" w:sz="4" w:space="0"/>
              <w:left w:val="single" w:color="auto" w:sz="4" w:space="0"/>
              <w:bottom w:val="single" w:color="auto" w:sz="4" w:space="0"/>
              <w:right w:val="single" w:color="auto" w:sz="4" w:space="0"/>
            </w:tcBorders>
            <w:vAlign w:val="center"/>
          </w:tcPr>
          <w:p w14:paraId="5C9C2085">
            <w:pPr>
              <w:jc w:val="center"/>
              <w:rPr>
                <w:rFonts w:ascii="宋体" w:hAnsi="宋体" w:cs="宋体"/>
                <w:szCs w:val="21"/>
              </w:rPr>
            </w:pPr>
            <w:r>
              <w:rPr>
                <w:rFonts w:hint="eastAsia" w:ascii="宋体" w:hAnsi="宋体" w:cs="宋体"/>
                <w:szCs w:val="21"/>
              </w:rPr>
              <w:t>招标方式</w:t>
            </w:r>
          </w:p>
        </w:tc>
        <w:tc>
          <w:tcPr>
            <w:tcW w:w="7560" w:type="dxa"/>
            <w:tcBorders>
              <w:top w:val="single" w:color="auto" w:sz="4" w:space="0"/>
              <w:left w:val="single" w:color="auto" w:sz="4" w:space="0"/>
              <w:bottom w:val="single" w:color="auto" w:sz="4" w:space="0"/>
              <w:right w:val="single" w:color="auto" w:sz="4" w:space="0"/>
            </w:tcBorders>
            <w:vAlign w:val="center"/>
          </w:tcPr>
          <w:p w14:paraId="07E545EB">
            <w:pPr>
              <w:rPr>
                <w:rFonts w:ascii="宋体" w:hAnsi="宋体" w:cs="宋体"/>
                <w:szCs w:val="21"/>
              </w:rPr>
            </w:pPr>
            <w:r>
              <w:rPr>
                <w:rFonts w:hint="eastAsia" w:ascii="宋体" w:hAnsi="宋体" w:cs="宋体"/>
                <w:szCs w:val="21"/>
              </w:rPr>
              <w:t xml:space="preserve">公开招标                       </w:t>
            </w:r>
          </w:p>
        </w:tc>
      </w:tr>
      <w:tr w14:paraId="589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70381FF">
            <w:pPr>
              <w:jc w:val="center"/>
              <w:rPr>
                <w:rFonts w:ascii="宋体" w:hAnsi="宋体" w:cs="宋体"/>
                <w:szCs w:val="21"/>
              </w:rPr>
            </w:pPr>
            <w:r>
              <w:rPr>
                <w:rFonts w:ascii="宋体" w:hAnsi="宋体" w:cs="宋体"/>
                <w:szCs w:val="21"/>
              </w:rPr>
              <w:t>3</w:t>
            </w:r>
          </w:p>
        </w:tc>
        <w:tc>
          <w:tcPr>
            <w:tcW w:w="1670" w:type="dxa"/>
            <w:tcBorders>
              <w:top w:val="single" w:color="auto" w:sz="4" w:space="0"/>
              <w:left w:val="single" w:color="auto" w:sz="4" w:space="0"/>
              <w:bottom w:val="single" w:color="auto" w:sz="4" w:space="0"/>
              <w:right w:val="single" w:color="auto" w:sz="4" w:space="0"/>
            </w:tcBorders>
            <w:vAlign w:val="center"/>
          </w:tcPr>
          <w:p w14:paraId="6CA4D894">
            <w:pPr>
              <w:jc w:val="center"/>
              <w:rPr>
                <w:rFonts w:ascii="宋体" w:hAnsi="宋体" w:cs="宋体"/>
                <w:szCs w:val="21"/>
              </w:rPr>
            </w:pPr>
            <w:r>
              <w:rPr>
                <w:rFonts w:hint="eastAsia" w:ascii="宋体" w:hAnsi="宋体" w:cs="宋体"/>
                <w:szCs w:val="21"/>
              </w:rPr>
              <w:t>投标单位</w:t>
            </w:r>
          </w:p>
          <w:p w14:paraId="03FFA226">
            <w:pPr>
              <w:jc w:val="center"/>
              <w:rPr>
                <w:rFonts w:ascii="宋体" w:hAnsi="宋体" w:cs="宋体"/>
                <w:szCs w:val="21"/>
              </w:rPr>
            </w:pPr>
            <w:r>
              <w:rPr>
                <w:rFonts w:hint="eastAsia" w:ascii="宋体" w:hAnsi="宋体" w:cs="宋体"/>
                <w:szCs w:val="21"/>
              </w:rPr>
              <w:t>资格要求</w:t>
            </w:r>
          </w:p>
        </w:tc>
        <w:tc>
          <w:tcPr>
            <w:tcW w:w="7560" w:type="dxa"/>
            <w:tcBorders>
              <w:top w:val="single" w:color="auto" w:sz="4" w:space="0"/>
              <w:left w:val="single" w:color="auto" w:sz="4" w:space="0"/>
              <w:bottom w:val="single" w:color="auto" w:sz="4" w:space="0"/>
              <w:right w:val="single" w:color="auto" w:sz="4" w:space="0"/>
            </w:tcBorders>
            <w:vAlign w:val="center"/>
          </w:tcPr>
          <w:p w14:paraId="5C925532">
            <w:pPr>
              <w:spacing w:line="240" w:lineRule="exact"/>
              <w:rPr>
                <w:rFonts w:ascii="宋体" w:hAnsi="宋体" w:cs="宋体"/>
                <w:szCs w:val="21"/>
              </w:rPr>
            </w:pPr>
            <w:r>
              <w:rPr>
                <w:rFonts w:hint="eastAsia" w:ascii="宋体" w:hAnsi="宋体" w:cs="宋体"/>
                <w:kern w:val="0"/>
                <w:szCs w:val="21"/>
              </w:rPr>
              <w:t>详见招标公告</w:t>
            </w:r>
          </w:p>
        </w:tc>
      </w:tr>
      <w:tr w14:paraId="037B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147E76F">
            <w:pPr>
              <w:jc w:val="center"/>
              <w:rPr>
                <w:rFonts w:ascii="宋体" w:hAnsi="宋体" w:cs="宋体"/>
                <w:szCs w:val="21"/>
              </w:rPr>
            </w:pPr>
            <w:r>
              <w:rPr>
                <w:rFonts w:ascii="宋体" w:hAnsi="宋体" w:cs="宋体"/>
                <w:szCs w:val="21"/>
              </w:rPr>
              <w:t>4</w:t>
            </w:r>
          </w:p>
        </w:tc>
        <w:tc>
          <w:tcPr>
            <w:tcW w:w="1670" w:type="dxa"/>
            <w:tcBorders>
              <w:top w:val="single" w:color="auto" w:sz="4" w:space="0"/>
              <w:left w:val="single" w:color="auto" w:sz="4" w:space="0"/>
              <w:bottom w:val="single" w:color="auto" w:sz="4" w:space="0"/>
              <w:right w:val="single" w:color="auto" w:sz="4" w:space="0"/>
            </w:tcBorders>
            <w:vAlign w:val="center"/>
          </w:tcPr>
          <w:p w14:paraId="571FAA45">
            <w:pPr>
              <w:jc w:val="center"/>
              <w:rPr>
                <w:rFonts w:ascii="宋体" w:hAnsi="宋体" w:cs="宋体"/>
                <w:szCs w:val="21"/>
                <w:highlight w:val="yellow"/>
              </w:rPr>
            </w:pPr>
            <w:r>
              <w:rPr>
                <w:rFonts w:hint="eastAsia" w:ascii="宋体" w:hAnsi="宋体" w:cs="宋体"/>
                <w:szCs w:val="21"/>
              </w:rPr>
              <w:t>供货要求</w:t>
            </w:r>
          </w:p>
        </w:tc>
        <w:tc>
          <w:tcPr>
            <w:tcW w:w="7560" w:type="dxa"/>
            <w:tcBorders>
              <w:top w:val="single" w:color="auto" w:sz="4" w:space="0"/>
              <w:left w:val="single" w:color="auto" w:sz="4" w:space="0"/>
              <w:bottom w:val="single" w:color="auto" w:sz="4" w:space="0"/>
              <w:right w:val="single" w:color="auto" w:sz="4" w:space="0"/>
            </w:tcBorders>
            <w:vAlign w:val="center"/>
          </w:tcPr>
          <w:p w14:paraId="46B57DD9">
            <w:pPr>
              <w:spacing w:line="300" w:lineRule="exact"/>
              <w:rPr>
                <w:rFonts w:ascii="宋体" w:hAnsi="宋体" w:cs="宋体"/>
                <w:szCs w:val="21"/>
                <w:highlight w:val="yellow"/>
              </w:rPr>
            </w:pPr>
            <w:r>
              <w:rPr>
                <w:rFonts w:hint="eastAsia" w:ascii="宋体" w:hAnsi="宋体" w:cs="宋体"/>
                <w:color w:val="000000"/>
                <w:szCs w:val="21"/>
              </w:rPr>
              <w:t>详见招标文件第三章</w:t>
            </w:r>
          </w:p>
        </w:tc>
      </w:tr>
      <w:tr w14:paraId="3BCB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D1F08C7">
            <w:pPr>
              <w:jc w:val="center"/>
              <w:rPr>
                <w:rFonts w:ascii="宋体" w:hAnsi="宋体" w:cs="宋体"/>
                <w:szCs w:val="21"/>
              </w:rPr>
            </w:pPr>
            <w:r>
              <w:rPr>
                <w:rFonts w:ascii="宋体" w:hAnsi="宋体" w:cs="宋体"/>
                <w:szCs w:val="21"/>
              </w:rPr>
              <w:t>5</w:t>
            </w:r>
          </w:p>
        </w:tc>
        <w:tc>
          <w:tcPr>
            <w:tcW w:w="1670" w:type="dxa"/>
            <w:tcBorders>
              <w:top w:val="single" w:color="auto" w:sz="4" w:space="0"/>
              <w:left w:val="single" w:color="auto" w:sz="4" w:space="0"/>
              <w:bottom w:val="single" w:color="auto" w:sz="4" w:space="0"/>
              <w:right w:val="single" w:color="auto" w:sz="4" w:space="0"/>
            </w:tcBorders>
            <w:vAlign w:val="center"/>
          </w:tcPr>
          <w:p w14:paraId="7AC8D97B">
            <w:pPr>
              <w:jc w:val="center"/>
              <w:rPr>
                <w:rFonts w:ascii="宋体" w:hAnsi="宋体" w:cs="宋体"/>
                <w:szCs w:val="21"/>
              </w:rPr>
            </w:pPr>
            <w:r>
              <w:rPr>
                <w:rFonts w:hint="eastAsia" w:ascii="宋体" w:hAnsi="宋体" w:cs="宋体"/>
                <w:szCs w:val="21"/>
              </w:rPr>
              <w:t>招标文件获取时间和地点</w:t>
            </w:r>
          </w:p>
        </w:tc>
        <w:tc>
          <w:tcPr>
            <w:tcW w:w="7560" w:type="dxa"/>
            <w:tcBorders>
              <w:top w:val="single" w:color="auto" w:sz="4" w:space="0"/>
              <w:left w:val="single" w:color="auto" w:sz="4" w:space="0"/>
              <w:bottom w:val="single" w:color="auto" w:sz="4" w:space="0"/>
              <w:right w:val="single" w:color="auto" w:sz="4" w:space="0"/>
            </w:tcBorders>
            <w:vAlign w:val="center"/>
          </w:tcPr>
          <w:p w14:paraId="394273D8">
            <w:pPr>
              <w:rPr>
                <w:rFonts w:ascii="宋体" w:hAnsi="宋体" w:cs="宋体"/>
                <w:szCs w:val="21"/>
              </w:rPr>
            </w:pPr>
            <w:r>
              <w:rPr>
                <w:rFonts w:hint="eastAsia" w:ascii="宋体" w:hAnsi="宋体" w:cs="宋体"/>
                <w:szCs w:val="21"/>
              </w:rPr>
              <w:t>详见招标公告</w:t>
            </w:r>
          </w:p>
        </w:tc>
      </w:tr>
      <w:tr w14:paraId="1CCD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FB1A2B0">
            <w:pPr>
              <w:jc w:val="center"/>
              <w:rPr>
                <w:rFonts w:ascii="宋体" w:hAnsi="宋体" w:cs="宋体"/>
                <w:szCs w:val="21"/>
              </w:rPr>
            </w:pPr>
            <w:r>
              <w:rPr>
                <w:rFonts w:ascii="宋体" w:hAnsi="宋体" w:cs="宋体"/>
                <w:szCs w:val="21"/>
              </w:rPr>
              <w:t>6</w:t>
            </w:r>
          </w:p>
        </w:tc>
        <w:tc>
          <w:tcPr>
            <w:tcW w:w="1670" w:type="dxa"/>
            <w:tcBorders>
              <w:top w:val="single" w:color="auto" w:sz="4" w:space="0"/>
              <w:left w:val="single" w:color="auto" w:sz="4" w:space="0"/>
              <w:bottom w:val="single" w:color="auto" w:sz="4" w:space="0"/>
              <w:right w:val="single" w:color="auto" w:sz="4" w:space="0"/>
            </w:tcBorders>
            <w:vAlign w:val="center"/>
          </w:tcPr>
          <w:p w14:paraId="1B5E6671">
            <w:pPr>
              <w:jc w:val="center"/>
              <w:rPr>
                <w:rFonts w:ascii="宋体" w:hAnsi="宋体" w:cs="宋体"/>
                <w:szCs w:val="21"/>
              </w:rPr>
            </w:pPr>
            <w:r>
              <w:rPr>
                <w:rFonts w:hint="eastAsia" w:ascii="宋体" w:hAnsi="宋体" w:cs="宋体"/>
                <w:szCs w:val="21"/>
              </w:rPr>
              <w:t>现场踏勘时间</w:t>
            </w:r>
          </w:p>
        </w:tc>
        <w:tc>
          <w:tcPr>
            <w:tcW w:w="7560" w:type="dxa"/>
            <w:tcBorders>
              <w:top w:val="single" w:color="auto" w:sz="4" w:space="0"/>
              <w:left w:val="single" w:color="auto" w:sz="4" w:space="0"/>
              <w:bottom w:val="single" w:color="auto" w:sz="4" w:space="0"/>
              <w:right w:val="single" w:color="auto" w:sz="4" w:space="0"/>
            </w:tcBorders>
            <w:vAlign w:val="center"/>
          </w:tcPr>
          <w:p w14:paraId="7FAECAF0">
            <w:pPr>
              <w:rPr>
                <w:rFonts w:ascii="宋体" w:hAnsi="宋体" w:cs="宋体"/>
                <w:szCs w:val="21"/>
              </w:rPr>
            </w:pPr>
            <w:r>
              <w:rPr>
                <w:rFonts w:hint="eastAsia" w:ascii="宋体" w:hAnsi="宋体" w:cs="宋体"/>
                <w:szCs w:val="21"/>
              </w:rPr>
              <w:t>投标前，投标人须自行到项目所在地予以踏勘，对项目实施现场及周边环境等进行勘察，以获取编制投标文件和签署合同所需的所有资料，否则，由此所造成的一切后果由投标人自行承担。</w:t>
            </w:r>
          </w:p>
        </w:tc>
      </w:tr>
      <w:tr w14:paraId="47D6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4EA2CC9">
            <w:pPr>
              <w:jc w:val="center"/>
              <w:rPr>
                <w:rFonts w:ascii="宋体" w:hAnsi="宋体" w:cs="宋体"/>
                <w:szCs w:val="21"/>
              </w:rPr>
            </w:pPr>
            <w:r>
              <w:rPr>
                <w:rFonts w:ascii="宋体" w:hAnsi="宋体" w:cs="宋体"/>
                <w:szCs w:val="21"/>
              </w:rPr>
              <w:t>7</w:t>
            </w:r>
          </w:p>
        </w:tc>
        <w:tc>
          <w:tcPr>
            <w:tcW w:w="1670" w:type="dxa"/>
            <w:tcBorders>
              <w:top w:val="single" w:color="auto" w:sz="4" w:space="0"/>
              <w:left w:val="single" w:color="auto" w:sz="4" w:space="0"/>
              <w:bottom w:val="single" w:color="auto" w:sz="4" w:space="0"/>
              <w:right w:val="single" w:color="auto" w:sz="4" w:space="0"/>
            </w:tcBorders>
            <w:vAlign w:val="center"/>
          </w:tcPr>
          <w:p w14:paraId="677FC3D3">
            <w:pPr>
              <w:jc w:val="center"/>
              <w:rPr>
                <w:rFonts w:ascii="宋体" w:hAnsi="宋体" w:cs="宋体"/>
                <w:szCs w:val="21"/>
              </w:rPr>
            </w:pPr>
            <w:r>
              <w:rPr>
                <w:rFonts w:hint="eastAsia" w:ascii="宋体" w:hAnsi="宋体" w:cs="宋体"/>
                <w:szCs w:val="21"/>
              </w:rPr>
              <w:t>技术答疑</w:t>
            </w:r>
          </w:p>
        </w:tc>
        <w:tc>
          <w:tcPr>
            <w:tcW w:w="7560" w:type="dxa"/>
            <w:tcBorders>
              <w:top w:val="single" w:color="auto" w:sz="4" w:space="0"/>
              <w:left w:val="single" w:color="auto" w:sz="4" w:space="0"/>
              <w:bottom w:val="single" w:color="auto" w:sz="4" w:space="0"/>
              <w:right w:val="single" w:color="auto" w:sz="4" w:space="0"/>
            </w:tcBorders>
            <w:vAlign w:val="center"/>
          </w:tcPr>
          <w:p w14:paraId="2C29B944">
            <w:pPr>
              <w:pStyle w:val="17"/>
              <w:spacing w:line="360" w:lineRule="auto"/>
              <w:rPr>
                <w:rFonts w:hAnsi="宋体" w:cs="宋体"/>
                <w:bCs/>
              </w:rPr>
            </w:pPr>
            <w:r>
              <w:rPr>
                <w:rFonts w:hint="eastAsia" w:hAnsi="宋体" w:cs="宋体"/>
                <w:bCs/>
              </w:rPr>
              <w:t>供应商认为采购文件使自己的权益受到损害的，请于202</w:t>
            </w:r>
            <w:r>
              <w:rPr>
                <w:rFonts w:hint="eastAsia" w:hAnsi="宋体" w:cs="宋体"/>
                <w:bCs/>
                <w:lang w:val="en-US" w:eastAsia="zh-CN"/>
              </w:rPr>
              <w:t>4</w:t>
            </w:r>
            <w:r>
              <w:rPr>
                <w:rFonts w:hint="eastAsia" w:hAnsi="宋体" w:cs="宋体"/>
                <w:bCs/>
              </w:rPr>
              <w:t xml:space="preserve">年 </w:t>
            </w:r>
            <w:r>
              <w:rPr>
                <w:rFonts w:hint="eastAsia" w:hAnsi="宋体" w:cs="宋体"/>
                <w:bCs/>
                <w:lang w:val="en-US" w:eastAsia="zh-CN"/>
              </w:rPr>
              <w:t>10</w:t>
            </w:r>
            <w:r>
              <w:rPr>
                <w:rFonts w:hint="eastAsia" w:hAnsi="宋体" w:cs="宋体"/>
                <w:bCs/>
              </w:rPr>
              <w:t xml:space="preserve"> 月 </w:t>
            </w:r>
            <w:r>
              <w:rPr>
                <w:rFonts w:hint="eastAsia" w:hAnsi="宋体" w:cs="宋体"/>
                <w:bCs/>
                <w:lang w:val="en-US" w:eastAsia="zh-CN"/>
              </w:rPr>
              <w:t>30</w:t>
            </w:r>
            <w:r>
              <w:rPr>
                <w:rFonts w:hint="eastAsia" w:hAnsi="宋体" w:cs="宋体"/>
                <w:bCs/>
              </w:rPr>
              <w:t xml:space="preserve">  日17:00前以书面形式向采购人提出质疑。质疑以书面方式分提交至义乌市水处理有限责任公司，吴先生  0579-85319722，并致电确认。书面文件邮寄地址：义乌市西江路101号。</w:t>
            </w:r>
          </w:p>
        </w:tc>
      </w:tr>
      <w:tr w14:paraId="7A1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35CC17F">
            <w:pPr>
              <w:jc w:val="center"/>
              <w:rPr>
                <w:rFonts w:ascii="宋体" w:hAnsi="宋体" w:cs="宋体"/>
                <w:szCs w:val="21"/>
              </w:rPr>
            </w:pPr>
            <w:r>
              <w:rPr>
                <w:rFonts w:ascii="宋体" w:hAnsi="宋体" w:cs="宋体"/>
                <w:szCs w:val="21"/>
              </w:rPr>
              <w:t>8</w:t>
            </w:r>
          </w:p>
        </w:tc>
        <w:tc>
          <w:tcPr>
            <w:tcW w:w="1670" w:type="dxa"/>
            <w:tcBorders>
              <w:top w:val="single" w:color="auto" w:sz="4" w:space="0"/>
              <w:left w:val="single" w:color="auto" w:sz="4" w:space="0"/>
              <w:bottom w:val="single" w:color="auto" w:sz="4" w:space="0"/>
              <w:right w:val="single" w:color="auto" w:sz="4" w:space="0"/>
            </w:tcBorders>
            <w:vAlign w:val="center"/>
          </w:tcPr>
          <w:p w14:paraId="6EEA29BC">
            <w:pPr>
              <w:jc w:val="center"/>
              <w:rPr>
                <w:rFonts w:ascii="宋体" w:hAnsi="宋体" w:cs="宋体"/>
                <w:szCs w:val="21"/>
              </w:rPr>
            </w:pPr>
            <w:r>
              <w:rPr>
                <w:rFonts w:hint="eastAsia" w:ascii="宋体" w:hAnsi="宋体" w:cs="宋体"/>
                <w:szCs w:val="21"/>
              </w:rPr>
              <w:t>投标有效期</w:t>
            </w:r>
          </w:p>
        </w:tc>
        <w:tc>
          <w:tcPr>
            <w:tcW w:w="7560" w:type="dxa"/>
            <w:tcBorders>
              <w:top w:val="single" w:color="auto" w:sz="4" w:space="0"/>
              <w:left w:val="single" w:color="auto" w:sz="4" w:space="0"/>
              <w:bottom w:val="single" w:color="auto" w:sz="4" w:space="0"/>
              <w:right w:val="single" w:color="auto" w:sz="4" w:space="0"/>
            </w:tcBorders>
            <w:vAlign w:val="center"/>
          </w:tcPr>
          <w:p w14:paraId="18DF4261">
            <w:pPr>
              <w:rPr>
                <w:rFonts w:ascii="宋体" w:hAnsi="宋体" w:cs="宋体"/>
                <w:szCs w:val="21"/>
              </w:rPr>
            </w:pPr>
            <w:r>
              <w:rPr>
                <w:rFonts w:hint="eastAsia" w:ascii="宋体" w:hAnsi="宋体" w:cs="宋体"/>
                <w:szCs w:val="21"/>
              </w:rPr>
              <w:t>自开标之日起</w:t>
            </w:r>
            <w:r>
              <w:rPr>
                <w:rFonts w:ascii="宋体" w:hAnsi="宋体" w:cs="宋体"/>
                <w:szCs w:val="21"/>
              </w:rPr>
              <w:t>60</w:t>
            </w:r>
            <w:r>
              <w:rPr>
                <w:rFonts w:hint="eastAsia" w:ascii="宋体" w:hAnsi="宋体" w:cs="宋体"/>
                <w:szCs w:val="21"/>
              </w:rPr>
              <w:t>天（日历天）</w:t>
            </w:r>
          </w:p>
        </w:tc>
      </w:tr>
      <w:tr w14:paraId="10C5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2400F65">
            <w:pPr>
              <w:jc w:val="center"/>
              <w:rPr>
                <w:rFonts w:ascii="宋体" w:hAnsi="宋体" w:cs="宋体"/>
                <w:szCs w:val="21"/>
              </w:rPr>
            </w:pPr>
            <w:r>
              <w:rPr>
                <w:rFonts w:ascii="宋体" w:hAnsi="宋体" w:cs="宋体"/>
                <w:szCs w:val="21"/>
              </w:rPr>
              <w:t>9</w:t>
            </w:r>
          </w:p>
        </w:tc>
        <w:tc>
          <w:tcPr>
            <w:tcW w:w="1670" w:type="dxa"/>
            <w:tcBorders>
              <w:top w:val="single" w:color="auto" w:sz="4" w:space="0"/>
              <w:left w:val="single" w:color="auto" w:sz="4" w:space="0"/>
              <w:bottom w:val="single" w:color="auto" w:sz="4" w:space="0"/>
              <w:right w:val="single" w:color="auto" w:sz="4" w:space="0"/>
            </w:tcBorders>
            <w:vAlign w:val="center"/>
          </w:tcPr>
          <w:p w14:paraId="43502CD9">
            <w:pPr>
              <w:jc w:val="center"/>
              <w:rPr>
                <w:rFonts w:ascii="宋体" w:hAnsi="宋体" w:cs="宋体"/>
                <w:szCs w:val="21"/>
              </w:rPr>
            </w:pPr>
            <w:r>
              <w:rPr>
                <w:rFonts w:hint="eastAsia" w:ascii="宋体" w:hAnsi="宋体" w:cs="宋体"/>
                <w:szCs w:val="21"/>
              </w:rPr>
              <w:t>投标文件邮寄地点与收件人</w:t>
            </w:r>
          </w:p>
        </w:tc>
        <w:tc>
          <w:tcPr>
            <w:tcW w:w="7560" w:type="dxa"/>
            <w:tcBorders>
              <w:top w:val="single" w:color="auto" w:sz="4" w:space="0"/>
              <w:left w:val="single" w:color="auto" w:sz="4" w:space="0"/>
              <w:bottom w:val="single" w:color="auto" w:sz="4" w:space="0"/>
              <w:right w:val="single" w:color="auto" w:sz="4" w:space="0"/>
            </w:tcBorders>
            <w:vAlign w:val="center"/>
          </w:tcPr>
          <w:p w14:paraId="3C6ACD0D">
            <w:pPr>
              <w:spacing w:line="380" w:lineRule="exact"/>
              <w:rPr>
                <w:rFonts w:ascii="宋体" w:hAnsi="宋体" w:cs="宋体"/>
                <w:szCs w:val="21"/>
              </w:rPr>
            </w:pPr>
            <w:r>
              <w:rPr>
                <w:rFonts w:hint="eastAsia" w:ascii="宋体" w:hAnsi="宋体" w:cs="宋体"/>
                <w:szCs w:val="21"/>
              </w:rPr>
              <w:t>浙江省义乌市西江路101号 吴先生 0579-85319722 ；</w:t>
            </w:r>
          </w:p>
        </w:tc>
      </w:tr>
      <w:tr w14:paraId="6275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62E8DB">
            <w:pPr>
              <w:jc w:val="center"/>
              <w:rPr>
                <w:rFonts w:ascii="宋体" w:hAnsi="宋体" w:cs="宋体"/>
                <w:szCs w:val="21"/>
              </w:rPr>
            </w:pPr>
            <w:r>
              <w:rPr>
                <w:rFonts w:ascii="宋体" w:hAnsi="宋体" w:cs="宋体"/>
                <w:szCs w:val="21"/>
              </w:rPr>
              <w:t>10</w:t>
            </w:r>
          </w:p>
        </w:tc>
        <w:tc>
          <w:tcPr>
            <w:tcW w:w="1670" w:type="dxa"/>
            <w:tcBorders>
              <w:top w:val="single" w:color="auto" w:sz="4" w:space="0"/>
              <w:left w:val="single" w:color="auto" w:sz="4" w:space="0"/>
              <w:bottom w:val="single" w:color="auto" w:sz="4" w:space="0"/>
              <w:right w:val="single" w:color="auto" w:sz="4" w:space="0"/>
            </w:tcBorders>
            <w:vAlign w:val="center"/>
          </w:tcPr>
          <w:p w14:paraId="15D4D39F">
            <w:pPr>
              <w:spacing w:line="380" w:lineRule="exact"/>
              <w:jc w:val="center"/>
              <w:rPr>
                <w:rFonts w:ascii="宋体" w:hAnsi="宋体" w:cs="宋体"/>
              </w:rPr>
            </w:pPr>
            <w:r>
              <w:rPr>
                <w:rFonts w:hint="eastAsia" w:ascii="宋体" w:hAnsi="宋体" w:cs="宋体"/>
              </w:rPr>
              <w:t>投标文件</w:t>
            </w:r>
          </w:p>
          <w:p w14:paraId="3EBCA061">
            <w:pPr>
              <w:spacing w:line="380" w:lineRule="exact"/>
              <w:jc w:val="center"/>
              <w:rPr>
                <w:rFonts w:ascii="宋体" w:hAnsi="宋体" w:cs="宋体"/>
                <w:szCs w:val="21"/>
              </w:rPr>
            </w:pPr>
            <w:r>
              <w:rPr>
                <w:rFonts w:hint="eastAsia" w:ascii="宋体" w:hAnsi="宋体" w:cs="宋体"/>
              </w:rPr>
              <w:t>份数及包封</w:t>
            </w:r>
          </w:p>
        </w:tc>
        <w:tc>
          <w:tcPr>
            <w:tcW w:w="7560" w:type="dxa"/>
            <w:tcBorders>
              <w:top w:val="single" w:color="auto" w:sz="4" w:space="0"/>
              <w:left w:val="single" w:color="auto" w:sz="4" w:space="0"/>
              <w:bottom w:val="single" w:color="auto" w:sz="4" w:space="0"/>
              <w:right w:val="single" w:color="auto" w:sz="4" w:space="0"/>
            </w:tcBorders>
            <w:vAlign w:val="center"/>
          </w:tcPr>
          <w:p w14:paraId="619EBBAB">
            <w:pPr>
              <w:spacing w:line="380" w:lineRule="exact"/>
              <w:rPr>
                <w:rFonts w:ascii="宋体" w:hAnsi="宋体" w:cs="宋体"/>
              </w:rPr>
            </w:pPr>
            <w:r>
              <w:rPr>
                <w:rFonts w:hint="eastAsia" w:ascii="宋体" w:hAnsi="宋体" w:cs="宋体"/>
              </w:rPr>
              <w:t>商务标正本一份，副本二份；</w:t>
            </w:r>
          </w:p>
          <w:p w14:paraId="33FACE19">
            <w:pPr>
              <w:spacing w:line="380" w:lineRule="exact"/>
              <w:rPr>
                <w:rFonts w:ascii="宋体" w:hAnsi="宋体" w:cs="宋体"/>
              </w:rPr>
            </w:pPr>
            <w:r>
              <w:rPr>
                <w:rFonts w:hint="eastAsia" w:ascii="宋体" w:hAnsi="宋体" w:cs="宋体"/>
              </w:rPr>
              <w:t>技术标正本一份，副本二份。</w:t>
            </w:r>
          </w:p>
          <w:p w14:paraId="3B76309C">
            <w:pPr>
              <w:spacing w:line="380" w:lineRule="exact"/>
              <w:rPr>
                <w:rFonts w:ascii="宋体" w:hAnsi="宋体" w:cs="宋体"/>
                <w:szCs w:val="21"/>
              </w:rPr>
            </w:pPr>
            <w:r>
              <w:rPr>
                <w:rFonts w:hint="eastAsia" w:ascii="宋体" w:hAnsi="宋体" w:cs="宋体"/>
                <w:szCs w:val="21"/>
              </w:rPr>
              <w:t>【▲】投标人只需邮寄一个包裹，包裹不得体现</w:t>
            </w:r>
            <w:r>
              <w:rPr>
                <w:rFonts w:hint="eastAsia" w:ascii="宋体" w:hAnsi="宋体" w:cs="宋体"/>
                <w:b/>
                <w:szCs w:val="21"/>
              </w:rPr>
              <w:t>单位名称及标识，快递邮寄面单按附件格式填写。寄件人与报名人、法定代表授权人为同一人。包裹双层包封，包裹内的技术标、商务标需按招标文件要求独立密封包装。</w:t>
            </w:r>
          </w:p>
        </w:tc>
      </w:tr>
      <w:tr w14:paraId="1349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8F0448D">
            <w:pPr>
              <w:jc w:val="center"/>
              <w:rPr>
                <w:rFonts w:ascii="宋体" w:hAnsi="宋体" w:cs="宋体"/>
                <w:szCs w:val="21"/>
              </w:rPr>
            </w:pPr>
            <w:r>
              <w:rPr>
                <w:rFonts w:ascii="宋体" w:hAnsi="宋体" w:cs="宋体"/>
                <w:szCs w:val="21"/>
              </w:rPr>
              <w:t>11</w:t>
            </w:r>
          </w:p>
        </w:tc>
        <w:tc>
          <w:tcPr>
            <w:tcW w:w="1670" w:type="dxa"/>
            <w:tcBorders>
              <w:top w:val="single" w:color="auto" w:sz="4" w:space="0"/>
              <w:left w:val="single" w:color="auto" w:sz="4" w:space="0"/>
              <w:bottom w:val="single" w:color="auto" w:sz="4" w:space="0"/>
              <w:right w:val="single" w:color="auto" w:sz="4" w:space="0"/>
            </w:tcBorders>
            <w:vAlign w:val="center"/>
          </w:tcPr>
          <w:p w14:paraId="35327F18">
            <w:pPr>
              <w:jc w:val="center"/>
              <w:rPr>
                <w:rFonts w:ascii="宋体" w:hAnsi="宋体" w:cs="宋体"/>
                <w:szCs w:val="21"/>
              </w:rPr>
            </w:pPr>
            <w:r>
              <w:rPr>
                <w:rFonts w:hint="eastAsia" w:ascii="宋体" w:hAnsi="宋体" w:cs="宋体"/>
                <w:szCs w:val="21"/>
              </w:rPr>
              <w:t>邮寄投标文件接收时间</w:t>
            </w:r>
          </w:p>
        </w:tc>
        <w:tc>
          <w:tcPr>
            <w:tcW w:w="7560" w:type="dxa"/>
            <w:tcBorders>
              <w:top w:val="single" w:color="auto" w:sz="4" w:space="0"/>
              <w:left w:val="single" w:color="auto" w:sz="4" w:space="0"/>
              <w:bottom w:val="single" w:color="auto" w:sz="4" w:space="0"/>
              <w:right w:val="single" w:color="auto" w:sz="4" w:space="0"/>
            </w:tcBorders>
            <w:vAlign w:val="center"/>
          </w:tcPr>
          <w:p w14:paraId="4D87059C">
            <w:pPr>
              <w:rPr>
                <w:rFonts w:hAnsi="宋体" w:cs="宋体"/>
                <w:b/>
                <w:bCs/>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 xml:space="preserve">月 </w:t>
            </w:r>
            <w:r>
              <w:rPr>
                <w:rFonts w:hint="eastAsia" w:ascii="宋体" w:hAnsi="宋体" w:cs="宋体"/>
                <w:szCs w:val="21"/>
                <w:lang w:val="en-US" w:eastAsia="zh-CN"/>
              </w:rPr>
              <w:t>31</w:t>
            </w:r>
            <w:r>
              <w:rPr>
                <w:rFonts w:hint="eastAsia" w:ascii="宋体" w:hAnsi="宋体" w:cs="宋体"/>
                <w:szCs w:val="21"/>
              </w:rPr>
              <w:t>日13：00止，超出时限概不接收。</w:t>
            </w:r>
          </w:p>
        </w:tc>
      </w:tr>
      <w:tr w14:paraId="49C9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0C276AB">
            <w:pPr>
              <w:spacing w:line="480" w:lineRule="exact"/>
              <w:jc w:val="center"/>
              <w:rPr>
                <w:rFonts w:ascii="宋体" w:hAnsi="宋体" w:cs="宋体"/>
                <w:szCs w:val="21"/>
              </w:rPr>
            </w:pPr>
            <w:r>
              <w:rPr>
                <w:rFonts w:hint="eastAsia" w:ascii="宋体" w:hAnsi="宋体" w:cs="宋体"/>
                <w:szCs w:val="21"/>
              </w:rPr>
              <w:t>12</w:t>
            </w:r>
          </w:p>
        </w:tc>
        <w:tc>
          <w:tcPr>
            <w:tcW w:w="1670" w:type="dxa"/>
            <w:tcBorders>
              <w:top w:val="single" w:color="auto" w:sz="4" w:space="0"/>
              <w:left w:val="single" w:color="auto" w:sz="4" w:space="0"/>
              <w:bottom w:val="single" w:color="auto" w:sz="4" w:space="0"/>
              <w:right w:val="single" w:color="auto" w:sz="4" w:space="0"/>
            </w:tcBorders>
            <w:vAlign w:val="center"/>
          </w:tcPr>
          <w:p w14:paraId="69EE831C">
            <w:pPr>
              <w:jc w:val="center"/>
              <w:rPr>
                <w:rFonts w:ascii="宋体" w:hAnsi="宋体" w:cs="宋体"/>
                <w:szCs w:val="21"/>
              </w:rPr>
            </w:pPr>
            <w:r>
              <w:rPr>
                <w:rFonts w:hint="eastAsia" w:ascii="宋体" w:hAnsi="宋体" w:cs="宋体"/>
                <w:szCs w:val="21"/>
              </w:rPr>
              <w:t>投标截止及开标时间和地点</w:t>
            </w:r>
          </w:p>
        </w:tc>
        <w:tc>
          <w:tcPr>
            <w:tcW w:w="7560" w:type="dxa"/>
            <w:tcBorders>
              <w:top w:val="single" w:color="auto" w:sz="4" w:space="0"/>
              <w:left w:val="single" w:color="auto" w:sz="4" w:space="0"/>
              <w:bottom w:val="single" w:color="auto" w:sz="4" w:space="0"/>
              <w:right w:val="single" w:color="auto" w:sz="4" w:space="0"/>
            </w:tcBorders>
            <w:vAlign w:val="center"/>
          </w:tcPr>
          <w:p w14:paraId="543E4C1B">
            <w:pPr>
              <w:rPr>
                <w:rFonts w:ascii="宋体" w:hAnsi="宋体" w:cs="宋体"/>
                <w:szCs w:val="21"/>
              </w:rPr>
            </w:pPr>
            <w:r>
              <w:rPr>
                <w:rFonts w:hint="eastAsia" w:ascii="宋体" w:hAnsi="宋体" w:cs="宋体"/>
                <w:szCs w:val="21"/>
              </w:rPr>
              <w:t>投标截止及开标时间：202</w:t>
            </w:r>
            <w:r>
              <w:rPr>
                <w:rFonts w:hint="eastAsia" w:ascii="宋体" w:hAnsi="宋体" w:cs="宋体"/>
                <w:szCs w:val="21"/>
                <w:lang w:val="en-US" w:eastAsia="zh-CN"/>
              </w:rPr>
              <w:t>4</w:t>
            </w:r>
            <w:r>
              <w:rPr>
                <w:rFonts w:hint="eastAsia" w:ascii="宋体" w:hAnsi="宋体" w:cs="宋体"/>
                <w:szCs w:val="21"/>
              </w:rPr>
              <w:t xml:space="preserve">年 </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 xml:space="preserve"> 31 </w:t>
            </w:r>
            <w:r>
              <w:rPr>
                <w:rFonts w:hint="eastAsia" w:ascii="宋体" w:hAnsi="宋体" w:cs="宋体"/>
                <w:szCs w:val="21"/>
              </w:rPr>
              <w:t>日15：00</w:t>
            </w:r>
          </w:p>
          <w:p w14:paraId="091F0960">
            <w:pPr>
              <w:rPr>
                <w:rFonts w:ascii="宋体" w:hAnsi="宋体" w:cs="宋体"/>
                <w:szCs w:val="21"/>
              </w:rPr>
            </w:pPr>
            <w:r>
              <w:rPr>
                <w:rFonts w:hint="eastAsia" w:ascii="宋体" w:hAnsi="宋体" w:cs="宋体"/>
                <w:szCs w:val="21"/>
              </w:rPr>
              <w:t>开标地点：义乌市城北路水务集团开标室</w:t>
            </w:r>
          </w:p>
        </w:tc>
      </w:tr>
      <w:tr w14:paraId="2942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9E53947">
            <w:pPr>
              <w:jc w:val="center"/>
              <w:rPr>
                <w:rFonts w:ascii="宋体" w:hAnsi="宋体" w:cs="宋体"/>
                <w:szCs w:val="21"/>
              </w:rPr>
            </w:pPr>
            <w:r>
              <w:rPr>
                <w:rFonts w:hint="eastAsia" w:ascii="宋体" w:hAnsi="宋体" w:cs="宋体"/>
                <w:szCs w:val="21"/>
              </w:rPr>
              <w:t>13</w:t>
            </w:r>
          </w:p>
        </w:tc>
        <w:tc>
          <w:tcPr>
            <w:tcW w:w="1670" w:type="dxa"/>
            <w:tcBorders>
              <w:top w:val="single" w:color="auto" w:sz="4" w:space="0"/>
              <w:left w:val="single" w:color="auto" w:sz="4" w:space="0"/>
              <w:bottom w:val="single" w:color="auto" w:sz="4" w:space="0"/>
              <w:right w:val="single" w:color="auto" w:sz="4" w:space="0"/>
            </w:tcBorders>
            <w:vAlign w:val="center"/>
          </w:tcPr>
          <w:p w14:paraId="04E111AD">
            <w:pPr>
              <w:jc w:val="center"/>
              <w:rPr>
                <w:rFonts w:ascii="宋体" w:hAnsi="宋体" w:cs="宋体"/>
                <w:szCs w:val="21"/>
              </w:rPr>
            </w:pPr>
            <w:r>
              <w:rPr>
                <w:rFonts w:hint="eastAsia" w:ascii="宋体" w:hAnsi="宋体" w:cs="宋体"/>
                <w:szCs w:val="21"/>
              </w:rPr>
              <w:t>投标保证金</w:t>
            </w:r>
          </w:p>
        </w:tc>
        <w:tc>
          <w:tcPr>
            <w:tcW w:w="7560" w:type="dxa"/>
            <w:tcBorders>
              <w:top w:val="single" w:color="auto" w:sz="4" w:space="0"/>
              <w:left w:val="single" w:color="auto" w:sz="4" w:space="0"/>
              <w:bottom w:val="single" w:color="auto" w:sz="4" w:space="0"/>
              <w:right w:val="single" w:color="auto" w:sz="4" w:space="0"/>
            </w:tcBorders>
            <w:vAlign w:val="center"/>
          </w:tcPr>
          <w:p w14:paraId="7568C4CC">
            <w:pPr>
              <w:tabs>
                <w:tab w:val="left" w:pos="0"/>
              </w:tabs>
              <w:adjustRightInd w:val="0"/>
              <w:snapToGrid w:val="0"/>
              <w:spacing w:line="320" w:lineRule="exact"/>
              <w:rPr>
                <w:rFonts w:ascii="宋体" w:hAnsi="宋体" w:cs="宋体"/>
                <w:szCs w:val="21"/>
              </w:rPr>
            </w:pPr>
            <w:r>
              <w:rPr>
                <w:rFonts w:hint="eastAsia" w:ascii="宋体" w:hAnsi="宋体" w:cs="宋体"/>
                <w:bCs/>
                <w:szCs w:val="21"/>
              </w:rPr>
              <w:t>无</w:t>
            </w:r>
          </w:p>
        </w:tc>
      </w:tr>
      <w:tr w14:paraId="1B31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4EB7FE7">
            <w:pPr>
              <w:jc w:val="center"/>
              <w:rPr>
                <w:rFonts w:ascii="宋体" w:hAnsi="宋体" w:cs="宋体"/>
                <w:szCs w:val="21"/>
              </w:rPr>
            </w:pPr>
            <w:r>
              <w:rPr>
                <w:rFonts w:hint="eastAsia" w:ascii="宋体" w:hAnsi="宋体" w:cs="宋体"/>
                <w:szCs w:val="21"/>
              </w:rPr>
              <w:t>14</w:t>
            </w:r>
          </w:p>
        </w:tc>
        <w:tc>
          <w:tcPr>
            <w:tcW w:w="1670" w:type="dxa"/>
            <w:tcBorders>
              <w:top w:val="single" w:color="auto" w:sz="4" w:space="0"/>
              <w:left w:val="single" w:color="auto" w:sz="4" w:space="0"/>
              <w:bottom w:val="single" w:color="auto" w:sz="4" w:space="0"/>
              <w:right w:val="single" w:color="auto" w:sz="4" w:space="0"/>
            </w:tcBorders>
            <w:vAlign w:val="center"/>
          </w:tcPr>
          <w:p w14:paraId="565D1BB2">
            <w:pPr>
              <w:jc w:val="center"/>
              <w:rPr>
                <w:rFonts w:ascii="宋体" w:hAnsi="宋体" w:cs="宋体"/>
                <w:szCs w:val="21"/>
              </w:rPr>
            </w:pPr>
            <w:r>
              <w:rPr>
                <w:rFonts w:hint="eastAsia" w:ascii="宋体" w:hAnsi="宋体" w:cs="宋体"/>
                <w:szCs w:val="21"/>
              </w:rPr>
              <w:t>履约保证金</w:t>
            </w:r>
          </w:p>
        </w:tc>
        <w:tc>
          <w:tcPr>
            <w:tcW w:w="7560" w:type="dxa"/>
            <w:tcBorders>
              <w:top w:val="single" w:color="auto" w:sz="4" w:space="0"/>
              <w:left w:val="single" w:color="auto" w:sz="4" w:space="0"/>
              <w:bottom w:val="single" w:color="auto" w:sz="4" w:space="0"/>
              <w:right w:val="single" w:color="auto" w:sz="4" w:space="0"/>
            </w:tcBorders>
            <w:vAlign w:val="center"/>
          </w:tcPr>
          <w:p w14:paraId="45E2A7D6">
            <w:pPr>
              <w:rPr>
                <w:rFonts w:ascii="宋体" w:hAnsi="宋体" w:cs="宋体"/>
                <w:szCs w:val="21"/>
              </w:rPr>
            </w:pPr>
            <w:r>
              <w:rPr>
                <w:rFonts w:hint="eastAsia" w:ascii="宋体" w:hAnsi="宋体" w:cs="宋体"/>
                <w:szCs w:val="21"/>
              </w:rPr>
              <w:t>无</w:t>
            </w:r>
          </w:p>
        </w:tc>
      </w:tr>
      <w:tr w14:paraId="564E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E68FB29">
            <w:pPr>
              <w:jc w:val="center"/>
              <w:rPr>
                <w:rFonts w:ascii="宋体" w:hAnsi="宋体" w:cs="宋体"/>
                <w:szCs w:val="21"/>
              </w:rPr>
            </w:pPr>
            <w:r>
              <w:rPr>
                <w:rFonts w:hint="eastAsia" w:ascii="宋体" w:hAnsi="宋体" w:cs="宋体"/>
                <w:szCs w:val="21"/>
              </w:rPr>
              <w:t>15</w:t>
            </w:r>
          </w:p>
        </w:tc>
        <w:tc>
          <w:tcPr>
            <w:tcW w:w="1670" w:type="dxa"/>
            <w:tcBorders>
              <w:top w:val="single" w:color="auto" w:sz="4" w:space="0"/>
              <w:left w:val="single" w:color="auto" w:sz="4" w:space="0"/>
              <w:bottom w:val="single" w:color="auto" w:sz="4" w:space="0"/>
              <w:right w:val="single" w:color="auto" w:sz="4" w:space="0"/>
            </w:tcBorders>
            <w:vAlign w:val="center"/>
          </w:tcPr>
          <w:p w14:paraId="0A13ACFD">
            <w:pPr>
              <w:jc w:val="center"/>
              <w:rPr>
                <w:rFonts w:ascii="宋体" w:hAnsi="宋体" w:cs="宋体"/>
                <w:szCs w:val="21"/>
              </w:rPr>
            </w:pPr>
            <w:r>
              <w:rPr>
                <w:rFonts w:hint="eastAsia" w:ascii="宋体" w:hAnsi="宋体" w:cs="宋体"/>
                <w:szCs w:val="21"/>
              </w:rPr>
              <w:t>评标办法</w:t>
            </w:r>
          </w:p>
        </w:tc>
        <w:tc>
          <w:tcPr>
            <w:tcW w:w="7560" w:type="dxa"/>
            <w:tcBorders>
              <w:top w:val="single" w:color="auto" w:sz="4" w:space="0"/>
              <w:left w:val="single" w:color="auto" w:sz="4" w:space="0"/>
              <w:bottom w:val="single" w:color="auto" w:sz="4" w:space="0"/>
              <w:right w:val="single" w:color="auto" w:sz="4" w:space="0"/>
            </w:tcBorders>
            <w:vAlign w:val="center"/>
          </w:tcPr>
          <w:p w14:paraId="3B340F7F">
            <w:pPr>
              <w:rPr>
                <w:rFonts w:ascii="宋体" w:hAnsi="宋体" w:cs="宋体"/>
                <w:szCs w:val="21"/>
              </w:rPr>
            </w:pPr>
            <w:r>
              <w:rPr>
                <w:rFonts w:hint="eastAsia" w:ascii="宋体" w:hAnsi="宋体" w:cs="宋体"/>
                <w:szCs w:val="21"/>
              </w:rPr>
              <w:t>最低评标价法</w:t>
            </w:r>
          </w:p>
        </w:tc>
      </w:tr>
      <w:tr w14:paraId="29FB35E0">
        <w:tblPrEx>
          <w:tblCellMar>
            <w:top w:w="0" w:type="dxa"/>
            <w:left w:w="108" w:type="dxa"/>
            <w:bottom w:w="0" w:type="dxa"/>
            <w:right w:w="108" w:type="dxa"/>
          </w:tblCellMar>
        </w:tblPrEx>
        <w:trPr>
          <w:trHeight w:val="85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A5321E6">
            <w:pPr>
              <w:jc w:val="center"/>
              <w:rPr>
                <w:rFonts w:ascii="宋体" w:hAnsi="宋体" w:cs="宋体"/>
                <w:szCs w:val="21"/>
              </w:rPr>
            </w:pPr>
            <w:r>
              <w:rPr>
                <w:rFonts w:hint="eastAsia" w:ascii="宋体" w:hAnsi="宋体" w:cs="宋体"/>
                <w:szCs w:val="21"/>
              </w:rPr>
              <w:t>16</w:t>
            </w:r>
          </w:p>
        </w:tc>
        <w:tc>
          <w:tcPr>
            <w:tcW w:w="1670" w:type="dxa"/>
            <w:tcBorders>
              <w:top w:val="single" w:color="auto" w:sz="4" w:space="0"/>
              <w:left w:val="single" w:color="auto" w:sz="4" w:space="0"/>
              <w:bottom w:val="single" w:color="auto" w:sz="4" w:space="0"/>
              <w:right w:val="single" w:color="auto" w:sz="4" w:space="0"/>
            </w:tcBorders>
            <w:vAlign w:val="center"/>
          </w:tcPr>
          <w:p w14:paraId="3A2D2406">
            <w:pPr>
              <w:jc w:val="center"/>
              <w:rPr>
                <w:rFonts w:ascii="宋体" w:hAnsi="宋体" w:cs="宋体"/>
                <w:szCs w:val="21"/>
              </w:rPr>
            </w:pPr>
            <w:r>
              <w:rPr>
                <w:rFonts w:hint="eastAsia" w:ascii="宋体" w:hAnsi="宋体" w:cs="宋体"/>
                <w:szCs w:val="21"/>
              </w:rPr>
              <w:t>付款方式</w:t>
            </w:r>
          </w:p>
        </w:tc>
        <w:tc>
          <w:tcPr>
            <w:tcW w:w="7560" w:type="dxa"/>
            <w:tcBorders>
              <w:top w:val="single" w:color="auto" w:sz="4" w:space="0"/>
              <w:left w:val="single" w:color="auto" w:sz="4" w:space="0"/>
              <w:bottom w:val="single" w:color="auto" w:sz="4" w:space="0"/>
              <w:right w:val="single" w:color="auto" w:sz="4" w:space="0"/>
            </w:tcBorders>
            <w:vAlign w:val="center"/>
          </w:tcPr>
          <w:p w14:paraId="3844BE63">
            <w:pPr>
              <w:rPr>
                <w:rFonts w:ascii="宋体" w:hAnsi="宋体" w:cs="宋体"/>
                <w:szCs w:val="21"/>
              </w:rPr>
            </w:pPr>
            <w:r>
              <w:rPr>
                <w:rFonts w:hint="eastAsia" w:hAnsi="宋体"/>
              </w:rPr>
              <w:t>翻单付款，即需方收到供方所供的货物及上一批次产品货款增值税专用发票后二十个工作日内结算上一批次货款。付款时间遇节假日顺延</w:t>
            </w:r>
            <w:r>
              <w:rPr>
                <w:rFonts w:hint="eastAsia"/>
              </w:rPr>
              <w:t>。</w:t>
            </w:r>
          </w:p>
        </w:tc>
      </w:tr>
      <w:tr w14:paraId="478F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36D35BB">
            <w:pPr>
              <w:spacing w:line="380" w:lineRule="exact"/>
              <w:jc w:val="center"/>
              <w:rPr>
                <w:rFonts w:ascii="宋体" w:hAnsi="宋体" w:cs="宋体"/>
                <w:szCs w:val="21"/>
              </w:rPr>
            </w:pPr>
            <w:r>
              <w:rPr>
                <w:rFonts w:hint="eastAsia" w:ascii="宋体" w:hAnsi="宋体" w:cs="宋体"/>
                <w:szCs w:val="21"/>
              </w:rPr>
              <w:t>17</w:t>
            </w:r>
          </w:p>
        </w:tc>
        <w:tc>
          <w:tcPr>
            <w:tcW w:w="1670" w:type="dxa"/>
            <w:tcBorders>
              <w:top w:val="single" w:color="auto" w:sz="4" w:space="0"/>
              <w:left w:val="single" w:color="auto" w:sz="4" w:space="0"/>
              <w:bottom w:val="single" w:color="auto" w:sz="4" w:space="0"/>
              <w:right w:val="single" w:color="auto" w:sz="4" w:space="0"/>
            </w:tcBorders>
            <w:vAlign w:val="center"/>
          </w:tcPr>
          <w:p w14:paraId="78C44AAC">
            <w:pPr>
              <w:spacing w:line="240" w:lineRule="exact"/>
              <w:ind w:left="-99" w:leftChars="-47"/>
              <w:jc w:val="center"/>
              <w:rPr>
                <w:rFonts w:ascii="宋体" w:hAnsi="宋体" w:cs="宋体"/>
                <w:szCs w:val="21"/>
              </w:rPr>
            </w:pPr>
            <w:r>
              <w:rPr>
                <w:rFonts w:hint="eastAsia" w:ascii="宋体" w:hAnsi="宋体" w:cs="宋体"/>
                <w:szCs w:val="21"/>
              </w:rPr>
              <w:t>失信行为处理</w:t>
            </w:r>
          </w:p>
        </w:tc>
        <w:tc>
          <w:tcPr>
            <w:tcW w:w="7560" w:type="dxa"/>
            <w:tcBorders>
              <w:top w:val="single" w:color="auto" w:sz="4" w:space="0"/>
              <w:left w:val="single" w:color="auto" w:sz="4" w:space="0"/>
              <w:bottom w:val="single" w:color="auto" w:sz="4" w:space="0"/>
              <w:right w:val="single" w:color="auto" w:sz="4" w:space="0"/>
            </w:tcBorders>
            <w:vAlign w:val="center"/>
          </w:tcPr>
          <w:p w14:paraId="65FE794C">
            <w:pPr>
              <w:spacing w:line="360" w:lineRule="exact"/>
              <w:jc w:val="left"/>
              <w:rPr>
                <w:rFonts w:ascii="宋体" w:hAnsi="宋体" w:cs="宋体"/>
                <w:szCs w:val="21"/>
              </w:rPr>
            </w:pPr>
            <w:r>
              <w:rPr>
                <w:rFonts w:hint="eastAsia" w:ascii="宋体" w:hAnsi="宋体" w:cs="宋体"/>
                <w:szCs w:val="21"/>
              </w:rPr>
              <w:t>投标人发生下列情况之一时，除严格依法依规进行处理外，还将通报市信用管理部门，列入严重失信名单：</w:t>
            </w:r>
          </w:p>
          <w:p w14:paraId="68AE7F28">
            <w:pPr>
              <w:spacing w:line="360" w:lineRule="exact"/>
              <w:jc w:val="left"/>
              <w:rPr>
                <w:rFonts w:ascii="宋体" w:hAnsi="宋体" w:cs="宋体"/>
                <w:szCs w:val="21"/>
              </w:rPr>
            </w:pPr>
            <w:r>
              <w:rPr>
                <w:rFonts w:hint="eastAsia" w:ascii="宋体" w:hAnsi="宋体" w:cs="宋体"/>
                <w:szCs w:val="21"/>
              </w:rPr>
              <w:t xml:space="preserve">  （1）投标人在规定的投标有效期内撤回投标或放弃中标的；</w:t>
            </w:r>
          </w:p>
          <w:p w14:paraId="62C290CD">
            <w:pPr>
              <w:spacing w:line="360" w:lineRule="exact"/>
              <w:jc w:val="left"/>
              <w:rPr>
                <w:rFonts w:ascii="宋体" w:hAnsi="宋体" w:cs="宋体"/>
                <w:szCs w:val="21"/>
              </w:rPr>
            </w:pPr>
            <w:r>
              <w:rPr>
                <w:rFonts w:hint="eastAsia" w:ascii="宋体" w:hAnsi="宋体" w:cs="宋体"/>
                <w:szCs w:val="21"/>
              </w:rPr>
              <w:t xml:space="preserve">  （2）有意串标或提供虚假材料的；</w:t>
            </w:r>
          </w:p>
          <w:p w14:paraId="27A8D286">
            <w:pPr>
              <w:spacing w:line="360" w:lineRule="exact"/>
              <w:jc w:val="left"/>
              <w:rPr>
                <w:rFonts w:ascii="宋体" w:hAnsi="宋体" w:cs="宋体"/>
                <w:szCs w:val="21"/>
              </w:rPr>
            </w:pPr>
            <w:r>
              <w:rPr>
                <w:rFonts w:hint="eastAsia" w:ascii="宋体" w:hAnsi="宋体" w:cs="宋体"/>
                <w:szCs w:val="21"/>
              </w:rPr>
              <w:t xml:space="preserve">  （3）中标人在收到中标通知书后，因自身原因不能在投标有效期内和采购人签订合同。</w:t>
            </w:r>
          </w:p>
          <w:p w14:paraId="3E486DAA">
            <w:pPr>
              <w:spacing w:line="360" w:lineRule="exact"/>
              <w:jc w:val="left"/>
              <w:rPr>
                <w:rFonts w:ascii="宋体" w:hAnsi="宋体" w:cs="宋体"/>
                <w:szCs w:val="21"/>
              </w:rPr>
            </w:pPr>
            <w:r>
              <w:rPr>
                <w:rFonts w:hint="eastAsia" w:ascii="宋体" w:hAnsi="宋体" w:cs="宋体"/>
                <w:szCs w:val="21"/>
              </w:rPr>
              <w:t xml:space="preserve">  （4）中标供应商在标后履约过程中未按合同约定的期限和要求履约的。</w:t>
            </w:r>
          </w:p>
          <w:p w14:paraId="49829331">
            <w:pPr>
              <w:spacing w:line="360" w:lineRule="exact"/>
              <w:jc w:val="left"/>
              <w:rPr>
                <w:rFonts w:ascii="宋体" w:hAnsi="宋体" w:cs="宋体"/>
                <w:szCs w:val="21"/>
              </w:rPr>
            </w:pPr>
            <w:r>
              <w:rPr>
                <w:rFonts w:hint="eastAsia" w:ascii="宋体" w:hAnsi="宋体" w:cs="宋体"/>
                <w:szCs w:val="21"/>
              </w:rPr>
              <w:t xml:space="preserve">  （5）因中标供应商原因在标后履约过程中擅自终止合同的。</w:t>
            </w:r>
          </w:p>
          <w:p w14:paraId="75EF11B8">
            <w:pPr>
              <w:spacing w:line="360" w:lineRule="exact"/>
              <w:jc w:val="left"/>
              <w:rPr>
                <w:rFonts w:ascii="宋体" w:hAnsi="宋体"/>
                <w:szCs w:val="21"/>
                <w:lang w:eastAsia="zh-TW"/>
              </w:rPr>
            </w:pPr>
            <w:r>
              <w:rPr>
                <w:rFonts w:hint="eastAsia" w:ascii="宋体" w:hAnsi="宋体" w:cs="宋体"/>
                <w:szCs w:val="21"/>
              </w:rPr>
              <w:t xml:space="preserve">  （6）不符合招标文件要求的其他失信行为。</w:t>
            </w:r>
          </w:p>
        </w:tc>
      </w:tr>
      <w:tr w14:paraId="10C6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04D494F">
            <w:pPr>
              <w:jc w:val="center"/>
              <w:rPr>
                <w:rFonts w:ascii="宋体" w:hAnsi="宋体" w:cs="宋体"/>
                <w:szCs w:val="21"/>
              </w:rPr>
            </w:pPr>
            <w:r>
              <w:rPr>
                <w:rFonts w:hint="eastAsia" w:ascii="宋体" w:hAnsi="宋体" w:cs="宋体"/>
                <w:szCs w:val="21"/>
              </w:rPr>
              <w:t>18</w:t>
            </w:r>
          </w:p>
        </w:tc>
        <w:tc>
          <w:tcPr>
            <w:tcW w:w="1670" w:type="dxa"/>
            <w:tcBorders>
              <w:top w:val="single" w:color="auto" w:sz="4" w:space="0"/>
              <w:left w:val="single" w:color="auto" w:sz="4" w:space="0"/>
              <w:bottom w:val="single" w:color="auto" w:sz="4" w:space="0"/>
              <w:right w:val="single" w:color="auto" w:sz="4" w:space="0"/>
            </w:tcBorders>
            <w:vAlign w:val="center"/>
          </w:tcPr>
          <w:p w14:paraId="525887C9">
            <w:pPr>
              <w:jc w:val="center"/>
              <w:rPr>
                <w:rFonts w:ascii="宋体" w:hAnsi="宋体" w:cs="宋体"/>
                <w:szCs w:val="21"/>
              </w:rPr>
            </w:pPr>
            <w:r>
              <w:rPr>
                <w:rFonts w:hint="eastAsia" w:ascii="宋体" w:hAnsi="宋体" w:cs="宋体"/>
                <w:szCs w:val="21"/>
              </w:rPr>
              <w:t>其他</w:t>
            </w:r>
          </w:p>
        </w:tc>
        <w:tc>
          <w:tcPr>
            <w:tcW w:w="7560" w:type="dxa"/>
            <w:tcBorders>
              <w:top w:val="single" w:color="auto" w:sz="4" w:space="0"/>
              <w:left w:val="single" w:color="auto" w:sz="4" w:space="0"/>
              <w:bottom w:val="single" w:color="auto" w:sz="4" w:space="0"/>
              <w:right w:val="single" w:color="auto" w:sz="4" w:space="0"/>
            </w:tcBorders>
            <w:vAlign w:val="center"/>
          </w:tcPr>
          <w:p w14:paraId="647194C6">
            <w:pPr>
              <w:spacing w:line="400" w:lineRule="exact"/>
              <w:rPr>
                <w:rFonts w:ascii="宋体" w:hAnsi="宋体" w:cs="宋体"/>
                <w:szCs w:val="21"/>
              </w:rPr>
            </w:pPr>
            <w:r>
              <w:rPr>
                <w:rFonts w:ascii="宋体" w:hAnsi="宋体" w:cs="宋体"/>
                <w:b/>
                <w:bCs/>
                <w:szCs w:val="21"/>
              </w:rPr>
              <w:t>1</w:t>
            </w:r>
            <w:r>
              <w:rPr>
                <w:rFonts w:hint="eastAsia" w:ascii="宋体" w:hAnsi="宋体" w:cs="宋体"/>
                <w:b/>
                <w:bCs/>
                <w:szCs w:val="21"/>
              </w:rPr>
              <w:t>）</w:t>
            </w:r>
            <w:r>
              <w:rPr>
                <w:rFonts w:hint="eastAsia" w:ascii="宋体" w:hAnsi="宋体" w:cs="宋体"/>
                <w:b/>
                <w:szCs w:val="21"/>
              </w:rPr>
              <w:t>本项目设有预算价和单价最高</w:t>
            </w:r>
            <w:r>
              <w:rPr>
                <w:rFonts w:hint="eastAsia" w:ascii="宋体" w:hAnsi="宋体" w:cs="宋体"/>
                <w:b/>
                <w:color w:val="000000"/>
                <w:szCs w:val="21"/>
              </w:rPr>
              <w:t>限价</w:t>
            </w:r>
            <w:r>
              <w:rPr>
                <w:rFonts w:hint="eastAsia" w:ascii="宋体" w:hAnsi="宋体" w:cs="宋体"/>
                <w:color w:val="000000"/>
                <w:szCs w:val="21"/>
              </w:rPr>
              <w:t>，投标报价超过预算价及</w:t>
            </w:r>
            <w:r>
              <w:rPr>
                <w:rFonts w:hint="eastAsia" w:ascii="宋体" w:hAnsi="宋体" w:cs="宋体"/>
                <w:b/>
                <w:bCs/>
                <w:color w:val="000000"/>
                <w:szCs w:val="21"/>
              </w:rPr>
              <w:t>单价</w:t>
            </w:r>
            <w:r>
              <w:rPr>
                <w:rFonts w:hint="eastAsia" w:ascii="宋体" w:hAnsi="宋体" w:cs="宋体"/>
                <w:b/>
                <w:color w:val="000000"/>
                <w:szCs w:val="21"/>
              </w:rPr>
              <w:t>最高限价的</w:t>
            </w:r>
            <w:r>
              <w:rPr>
                <w:rFonts w:hint="eastAsia" w:ascii="宋体" w:hAnsi="宋体" w:cs="宋体"/>
                <w:szCs w:val="21"/>
              </w:rPr>
              <w:t>，其投标均为无效标。</w:t>
            </w:r>
          </w:p>
          <w:p w14:paraId="3CEBA8E2">
            <w:pPr>
              <w:spacing w:line="400" w:lineRule="exact"/>
              <w:rPr>
                <w:rFonts w:ascii="宋体" w:hAnsi="宋体" w:cs="宋体"/>
                <w:szCs w:val="21"/>
              </w:rPr>
            </w:pPr>
            <w:r>
              <w:rPr>
                <w:rFonts w:ascii="宋体" w:hAnsi="宋体" w:cs="宋体"/>
                <w:szCs w:val="21"/>
              </w:rPr>
              <w:t>2</w:t>
            </w:r>
            <w:r>
              <w:rPr>
                <w:rFonts w:hint="eastAsia" w:ascii="宋体" w:hAnsi="宋体" w:cs="宋体"/>
                <w:szCs w:val="21"/>
              </w:rPr>
              <w:t>）招标文件中要求投标人在制作投标文件时，提供的复印件必须根据评审细则对评审的内容复印完整、清晰可辨，否则在评审时以最不利于投标人原则评审。</w:t>
            </w:r>
          </w:p>
        </w:tc>
      </w:tr>
    </w:tbl>
    <w:p w14:paraId="0758165E">
      <w:pPr>
        <w:spacing w:line="360" w:lineRule="auto"/>
        <w:ind w:left="-420" w:leftChars="-200" w:right="-313" w:rightChars="-149" w:firstLine="422" w:firstLineChars="200"/>
        <w:rPr>
          <w:rFonts w:ascii="宋体"/>
          <w:b/>
          <w:szCs w:val="21"/>
        </w:rPr>
      </w:pPr>
      <w:r>
        <w:rPr>
          <w:rFonts w:hint="eastAsia" w:ascii="宋体" w:hAnsi="宋体" w:cs="宋体"/>
          <w:b/>
          <w:szCs w:val="21"/>
        </w:rPr>
        <w:t>注：投标人须知前附表内容与本招标文件后述内容不一致的，以投标须知前附表为准。</w:t>
      </w:r>
    </w:p>
    <w:p w14:paraId="0D4082F7">
      <w:pPr>
        <w:pStyle w:val="6"/>
        <w:jc w:val="center"/>
        <w:rPr>
          <w:rFonts w:ascii="宋体" w:hAnsi="宋体" w:eastAsia="宋体"/>
        </w:rPr>
      </w:pPr>
      <w:r>
        <w:rPr>
          <w:sz w:val="36"/>
          <w:szCs w:val="36"/>
        </w:rPr>
        <w:br w:type="page"/>
      </w:r>
      <w:bookmarkStart w:id="5" w:name="_Toc8496"/>
      <w:bookmarkStart w:id="6" w:name="_Toc111619388"/>
      <w:r>
        <w:rPr>
          <w:rFonts w:hint="eastAsia" w:ascii="宋体" w:hAnsi="宋体" w:eastAsia="宋体"/>
        </w:rPr>
        <w:t>投标须知</w:t>
      </w:r>
      <w:bookmarkEnd w:id="5"/>
      <w:bookmarkEnd w:id="6"/>
    </w:p>
    <w:p w14:paraId="4B0610D7">
      <w:pPr>
        <w:pStyle w:val="7"/>
      </w:pPr>
      <w:bookmarkStart w:id="7" w:name="_Toc20416"/>
      <w:bookmarkStart w:id="8" w:name="_Toc362250687"/>
      <w:bookmarkStart w:id="9" w:name="_Toc274303229"/>
      <w:r>
        <w:rPr>
          <w:rFonts w:hint="eastAsia"/>
        </w:rPr>
        <w:t>一、说明</w:t>
      </w:r>
      <w:bookmarkEnd w:id="7"/>
      <w:bookmarkEnd w:id="8"/>
      <w:bookmarkEnd w:id="9"/>
    </w:p>
    <w:p w14:paraId="3DDE1E05">
      <w:pPr>
        <w:pStyle w:val="16"/>
        <w:adjustRightInd w:val="0"/>
        <w:snapToGrid w:val="0"/>
        <w:spacing w:line="460" w:lineRule="exact"/>
        <w:ind w:firstLine="422" w:firstLineChars="200"/>
        <w:jc w:val="both"/>
        <w:rPr>
          <w:rFonts w:cs="宋体"/>
          <w:color w:val="auto"/>
          <w:sz w:val="21"/>
          <w:szCs w:val="21"/>
        </w:rPr>
      </w:pPr>
      <w:r>
        <w:rPr>
          <w:rFonts w:cs="宋体"/>
          <w:color w:val="auto"/>
          <w:sz w:val="21"/>
          <w:szCs w:val="21"/>
        </w:rPr>
        <w:t>1</w:t>
      </w:r>
      <w:r>
        <w:rPr>
          <w:rFonts w:hint="eastAsia" w:cs="宋体"/>
          <w:color w:val="auto"/>
          <w:sz w:val="21"/>
          <w:szCs w:val="21"/>
        </w:rPr>
        <w:t>、适用范围</w:t>
      </w:r>
    </w:p>
    <w:p w14:paraId="53B1D3D8">
      <w:pPr>
        <w:pStyle w:val="16"/>
        <w:adjustRightInd w:val="0"/>
        <w:snapToGrid w:val="0"/>
        <w:spacing w:line="460" w:lineRule="exact"/>
        <w:ind w:firstLine="420" w:firstLineChars="200"/>
        <w:jc w:val="both"/>
        <w:rPr>
          <w:rFonts w:cs="宋体"/>
          <w:b w:val="0"/>
          <w:bCs w:val="0"/>
          <w:color w:val="auto"/>
          <w:sz w:val="21"/>
          <w:szCs w:val="21"/>
        </w:rPr>
      </w:pPr>
      <w:r>
        <w:rPr>
          <w:rFonts w:cs="宋体"/>
          <w:b w:val="0"/>
          <w:bCs w:val="0"/>
          <w:color w:val="auto"/>
          <w:sz w:val="21"/>
          <w:szCs w:val="21"/>
        </w:rPr>
        <w:t xml:space="preserve">1.1 </w:t>
      </w:r>
      <w:r>
        <w:rPr>
          <w:rFonts w:hint="eastAsia" w:cs="宋体"/>
          <w:b w:val="0"/>
          <w:bCs w:val="0"/>
          <w:color w:val="auto"/>
          <w:sz w:val="21"/>
          <w:szCs w:val="21"/>
        </w:rPr>
        <w:t>本招标文件仅适用于本次招标采购所叙述的货物和服务项目。</w:t>
      </w:r>
    </w:p>
    <w:p w14:paraId="2F03F96A">
      <w:pPr>
        <w:pStyle w:val="16"/>
        <w:adjustRightInd w:val="0"/>
        <w:snapToGrid w:val="0"/>
        <w:spacing w:line="460" w:lineRule="exact"/>
        <w:ind w:firstLine="422" w:firstLineChars="200"/>
        <w:jc w:val="both"/>
        <w:rPr>
          <w:rFonts w:cs="宋体"/>
          <w:color w:val="auto"/>
          <w:sz w:val="21"/>
          <w:szCs w:val="21"/>
        </w:rPr>
      </w:pPr>
      <w:r>
        <w:rPr>
          <w:rFonts w:cs="宋体"/>
          <w:color w:val="auto"/>
          <w:sz w:val="21"/>
          <w:szCs w:val="21"/>
        </w:rPr>
        <w:t>2</w:t>
      </w:r>
      <w:r>
        <w:rPr>
          <w:rFonts w:hint="eastAsia" w:cs="宋体"/>
          <w:color w:val="auto"/>
          <w:sz w:val="21"/>
          <w:szCs w:val="21"/>
        </w:rPr>
        <w:t>、定义</w:t>
      </w:r>
    </w:p>
    <w:p w14:paraId="11E51D68">
      <w:pPr>
        <w:pStyle w:val="17"/>
        <w:adjustRightInd w:val="0"/>
        <w:snapToGrid w:val="0"/>
        <w:spacing w:line="460" w:lineRule="exact"/>
        <w:ind w:firstLine="420" w:firstLineChars="200"/>
        <w:rPr>
          <w:rFonts w:hAnsi="宋体" w:cs="宋体"/>
        </w:rPr>
      </w:pPr>
      <w:r>
        <w:rPr>
          <w:rFonts w:hAnsi="宋体" w:cs="宋体"/>
        </w:rPr>
        <w:t>2.1</w:t>
      </w:r>
      <w:r>
        <w:rPr>
          <w:rFonts w:hint="eastAsia" w:hAnsi="宋体" w:cs="宋体"/>
        </w:rPr>
        <w:t>采购人：系指</w:t>
      </w:r>
      <w:r>
        <w:rPr>
          <w:rFonts w:hint="eastAsia" w:hAnsi="宋体"/>
          <w:shd w:val="clear" w:color="FDFAF5" w:fill="auto"/>
        </w:rPr>
        <w:t>义乌市</w:t>
      </w:r>
      <w:r>
        <w:rPr>
          <w:rFonts w:hAnsi="宋体"/>
          <w:shd w:val="clear" w:color="FDFAF5" w:fill="auto"/>
        </w:rPr>
        <w:t>水处理有限</w:t>
      </w:r>
      <w:r>
        <w:rPr>
          <w:rFonts w:hint="eastAsia" w:hAnsi="宋体"/>
          <w:shd w:val="clear" w:color="FDFAF5" w:fill="auto"/>
        </w:rPr>
        <w:t>责任</w:t>
      </w:r>
      <w:r>
        <w:rPr>
          <w:rFonts w:hAnsi="宋体"/>
          <w:shd w:val="clear" w:color="FDFAF5" w:fill="auto"/>
        </w:rPr>
        <w:t>公司</w:t>
      </w:r>
      <w:r>
        <w:rPr>
          <w:rFonts w:hint="eastAsia" w:hAnsi="宋体" w:cs="宋体"/>
        </w:rPr>
        <w:t>。</w:t>
      </w:r>
    </w:p>
    <w:p w14:paraId="31384D6C">
      <w:pPr>
        <w:pStyle w:val="17"/>
        <w:adjustRightInd w:val="0"/>
        <w:snapToGrid w:val="0"/>
        <w:spacing w:line="460" w:lineRule="exact"/>
        <w:ind w:firstLine="420" w:firstLineChars="200"/>
        <w:rPr>
          <w:rFonts w:hAnsi="宋体" w:cs="宋体"/>
        </w:rPr>
      </w:pPr>
      <w:r>
        <w:rPr>
          <w:rFonts w:hAnsi="宋体" w:cs="宋体"/>
        </w:rPr>
        <w:t>2.2</w:t>
      </w:r>
      <w:r>
        <w:rPr>
          <w:rFonts w:hint="eastAsia" w:hAnsi="宋体" w:cs="宋体"/>
        </w:rPr>
        <w:t>招标代理机构：无。</w:t>
      </w:r>
    </w:p>
    <w:p w14:paraId="433716BF">
      <w:pPr>
        <w:pStyle w:val="17"/>
        <w:adjustRightInd w:val="0"/>
        <w:snapToGrid w:val="0"/>
        <w:spacing w:line="460" w:lineRule="exact"/>
        <w:ind w:firstLine="420" w:firstLineChars="200"/>
        <w:rPr>
          <w:rFonts w:hAnsi="宋体" w:cs="宋体"/>
        </w:rPr>
      </w:pPr>
      <w:r>
        <w:rPr>
          <w:rFonts w:hAnsi="宋体" w:cs="宋体"/>
        </w:rPr>
        <w:t>2.3</w:t>
      </w:r>
      <w:r>
        <w:rPr>
          <w:rFonts w:hint="eastAsia" w:hAnsi="宋体" w:cs="宋体"/>
        </w:rPr>
        <w:t>投标人：系指符合招标公告要求的投标供应商。</w:t>
      </w:r>
    </w:p>
    <w:p w14:paraId="57FB7BA7">
      <w:pPr>
        <w:pStyle w:val="16"/>
        <w:adjustRightInd w:val="0"/>
        <w:snapToGrid w:val="0"/>
        <w:spacing w:line="460" w:lineRule="exact"/>
        <w:ind w:firstLine="420" w:firstLineChars="200"/>
        <w:jc w:val="both"/>
        <w:rPr>
          <w:rFonts w:cs="宋体"/>
          <w:b w:val="0"/>
          <w:bCs w:val="0"/>
          <w:color w:val="auto"/>
          <w:sz w:val="21"/>
          <w:szCs w:val="21"/>
        </w:rPr>
      </w:pPr>
      <w:r>
        <w:rPr>
          <w:rFonts w:cs="宋体"/>
          <w:b w:val="0"/>
          <w:bCs w:val="0"/>
          <w:color w:val="auto"/>
          <w:sz w:val="21"/>
          <w:szCs w:val="21"/>
        </w:rPr>
        <w:t>2.4</w:t>
      </w:r>
      <w:r>
        <w:rPr>
          <w:rFonts w:hint="eastAsia" w:cs="宋体"/>
          <w:b w:val="0"/>
          <w:bCs w:val="0"/>
          <w:color w:val="auto"/>
          <w:sz w:val="21"/>
          <w:szCs w:val="21"/>
        </w:rPr>
        <w:t>服务：</w:t>
      </w:r>
      <w:r>
        <w:rPr>
          <w:rFonts w:hint="eastAsia" w:cs="宋体"/>
          <w:b w:val="0"/>
          <w:bCs w:val="0"/>
          <w:color w:val="auto"/>
          <w:kern w:val="0"/>
          <w:sz w:val="21"/>
          <w:szCs w:val="21"/>
        </w:rPr>
        <w:t>系指</w:t>
      </w:r>
      <w:r>
        <w:rPr>
          <w:rFonts w:hint="eastAsia" w:cs="宋体"/>
          <w:b w:val="0"/>
          <w:color w:val="auto"/>
          <w:sz w:val="21"/>
          <w:szCs w:val="21"/>
        </w:rPr>
        <w:t>招标文件规定投标人须承担的劳务及其它类似的服务</w:t>
      </w:r>
      <w:r>
        <w:rPr>
          <w:rFonts w:hint="eastAsia" w:cs="宋体"/>
          <w:b w:val="0"/>
          <w:bCs w:val="0"/>
          <w:color w:val="auto"/>
          <w:sz w:val="21"/>
          <w:szCs w:val="21"/>
        </w:rPr>
        <w:t>。</w:t>
      </w:r>
    </w:p>
    <w:p w14:paraId="283CF6A7">
      <w:pPr>
        <w:pStyle w:val="19"/>
        <w:adjustRightInd w:val="0"/>
        <w:snapToGrid w:val="0"/>
        <w:spacing w:line="460" w:lineRule="exact"/>
        <w:ind w:firstLine="420" w:firstLineChars="200"/>
        <w:rPr>
          <w:rFonts w:hint="default" w:hAnsi="宋体" w:eastAsia="宋体" w:cs="宋体"/>
          <w:sz w:val="21"/>
          <w:szCs w:val="21"/>
        </w:rPr>
      </w:pPr>
      <w:r>
        <w:rPr>
          <w:rFonts w:hAnsi="宋体" w:eastAsia="宋体" w:cs="宋体"/>
          <w:sz w:val="21"/>
          <w:szCs w:val="21"/>
        </w:rPr>
        <w:t>2.5货物：系指按招标文件规定投标人须向采购人提供的一切材料、设备、机械、仪器仪表、工具及其它有关技术资料和文字材料。</w:t>
      </w:r>
    </w:p>
    <w:p w14:paraId="45A92EC0">
      <w:pPr>
        <w:pStyle w:val="16"/>
        <w:spacing w:line="460" w:lineRule="exact"/>
        <w:ind w:firstLine="420" w:firstLineChars="200"/>
        <w:jc w:val="both"/>
        <w:rPr>
          <w:rFonts w:cs="宋体"/>
          <w:b w:val="0"/>
          <w:color w:val="auto"/>
          <w:sz w:val="21"/>
          <w:szCs w:val="21"/>
        </w:rPr>
      </w:pPr>
      <w:r>
        <w:rPr>
          <w:rFonts w:cs="宋体"/>
          <w:b w:val="0"/>
          <w:color w:val="auto"/>
          <w:sz w:val="21"/>
          <w:szCs w:val="21"/>
        </w:rPr>
        <w:t>2.6</w:t>
      </w:r>
      <w:r>
        <w:rPr>
          <w:rFonts w:hint="eastAsia" w:cs="宋体"/>
          <w:b w:val="0"/>
          <w:color w:val="auto"/>
          <w:sz w:val="21"/>
          <w:szCs w:val="21"/>
        </w:rPr>
        <w:t>需方：即采购人，在招投标阶段称为采购人，在签订和执行合同阶段称为需方。</w:t>
      </w:r>
    </w:p>
    <w:p w14:paraId="326B4844">
      <w:pPr>
        <w:pStyle w:val="16"/>
        <w:spacing w:line="460" w:lineRule="exact"/>
        <w:ind w:firstLine="420" w:firstLineChars="200"/>
        <w:jc w:val="both"/>
        <w:rPr>
          <w:rFonts w:cs="宋体"/>
          <w:color w:val="auto"/>
          <w:sz w:val="21"/>
          <w:szCs w:val="21"/>
        </w:rPr>
      </w:pPr>
      <w:r>
        <w:rPr>
          <w:rFonts w:cs="宋体"/>
          <w:b w:val="0"/>
          <w:color w:val="auto"/>
          <w:sz w:val="21"/>
          <w:szCs w:val="21"/>
        </w:rPr>
        <w:t>2.7</w:t>
      </w:r>
      <w:r>
        <w:rPr>
          <w:rFonts w:hint="eastAsia" w:cs="宋体"/>
          <w:b w:val="0"/>
          <w:color w:val="auto"/>
          <w:sz w:val="21"/>
          <w:szCs w:val="21"/>
        </w:rPr>
        <w:t>供方：在招投标阶段称为投标人，中标后在签订和执行合同阶段称为供方。</w:t>
      </w:r>
    </w:p>
    <w:p w14:paraId="10A77B6A">
      <w:pPr>
        <w:pStyle w:val="19"/>
        <w:adjustRightInd w:val="0"/>
        <w:snapToGrid w:val="0"/>
        <w:spacing w:line="460" w:lineRule="exact"/>
        <w:ind w:firstLine="420" w:firstLineChars="200"/>
        <w:rPr>
          <w:rFonts w:hint="default" w:hAnsi="宋体" w:eastAsia="宋体" w:cs="宋体"/>
          <w:sz w:val="21"/>
          <w:szCs w:val="21"/>
        </w:rPr>
      </w:pPr>
      <w:r>
        <w:rPr>
          <w:rFonts w:hAnsi="宋体" w:eastAsia="宋体" w:cs="宋体"/>
          <w:sz w:val="21"/>
          <w:szCs w:val="21"/>
        </w:rPr>
        <w:t>2.8“原产地”是指货物开采、生长或生产、或提供有关服务的来源地。</w:t>
      </w:r>
    </w:p>
    <w:p w14:paraId="44663E52">
      <w:pPr>
        <w:pStyle w:val="19"/>
        <w:adjustRightInd w:val="0"/>
        <w:snapToGrid w:val="0"/>
        <w:spacing w:line="460" w:lineRule="exact"/>
        <w:ind w:firstLine="420" w:firstLineChars="200"/>
        <w:rPr>
          <w:rFonts w:hint="default" w:hAnsi="宋体" w:eastAsia="宋体" w:cs="宋体"/>
          <w:kern w:val="0"/>
          <w:sz w:val="21"/>
          <w:szCs w:val="21"/>
        </w:rPr>
      </w:pPr>
      <w:r>
        <w:rPr>
          <w:rFonts w:hAnsi="宋体" w:eastAsia="宋体" w:cs="宋体"/>
          <w:sz w:val="21"/>
          <w:szCs w:val="21"/>
        </w:rPr>
        <w:t>2.9“★”标记系指必须满足不能负偏离或必须应答的条款。</w:t>
      </w:r>
    </w:p>
    <w:p w14:paraId="12EACB9F">
      <w:pPr>
        <w:pStyle w:val="16"/>
        <w:adjustRightInd w:val="0"/>
        <w:snapToGrid w:val="0"/>
        <w:spacing w:line="460" w:lineRule="exact"/>
        <w:ind w:firstLine="422" w:firstLineChars="200"/>
        <w:jc w:val="both"/>
        <w:rPr>
          <w:rFonts w:cs="宋体"/>
          <w:color w:val="auto"/>
          <w:sz w:val="21"/>
          <w:szCs w:val="21"/>
        </w:rPr>
      </w:pPr>
      <w:r>
        <w:rPr>
          <w:rFonts w:cs="宋体"/>
          <w:color w:val="auto"/>
          <w:sz w:val="21"/>
          <w:szCs w:val="21"/>
        </w:rPr>
        <w:t>3</w:t>
      </w:r>
      <w:r>
        <w:rPr>
          <w:rFonts w:hint="eastAsia" w:cs="宋体"/>
          <w:color w:val="auto"/>
          <w:sz w:val="21"/>
          <w:szCs w:val="21"/>
        </w:rPr>
        <w:t>、合格的投标人</w:t>
      </w:r>
    </w:p>
    <w:p w14:paraId="73FFA685">
      <w:pPr>
        <w:pStyle w:val="16"/>
        <w:adjustRightInd w:val="0"/>
        <w:snapToGrid w:val="0"/>
        <w:spacing w:line="460" w:lineRule="exact"/>
        <w:ind w:firstLine="422" w:firstLineChars="200"/>
        <w:jc w:val="both"/>
        <w:rPr>
          <w:rFonts w:cs="宋体"/>
          <w:color w:val="auto"/>
          <w:sz w:val="21"/>
          <w:szCs w:val="21"/>
        </w:rPr>
      </w:pPr>
      <w:r>
        <w:rPr>
          <w:rFonts w:cs="宋体"/>
          <w:color w:val="auto"/>
          <w:sz w:val="21"/>
          <w:szCs w:val="21"/>
        </w:rPr>
        <w:t>3.1</w:t>
      </w:r>
      <w:r>
        <w:rPr>
          <w:rFonts w:hint="eastAsia" w:cs="宋体"/>
          <w:color w:val="auto"/>
          <w:sz w:val="21"/>
          <w:szCs w:val="21"/>
        </w:rPr>
        <w:t>国内具有独立法人资格，且</w:t>
      </w:r>
      <w:r>
        <w:rPr>
          <w:rFonts w:hint="eastAsia" w:cs="宋体"/>
          <w:color w:val="auto"/>
          <w:sz w:val="21"/>
          <w:szCs w:val="21"/>
          <w:lang w:val="zh-CN"/>
        </w:rPr>
        <w:t>参加采购活动前三年内无重大违法经营活动</w:t>
      </w:r>
      <w:r>
        <w:rPr>
          <w:rFonts w:hint="eastAsia" w:cs="宋体"/>
          <w:color w:val="auto"/>
          <w:sz w:val="21"/>
          <w:szCs w:val="21"/>
        </w:rPr>
        <w:t>，</w:t>
      </w:r>
      <w:r>
        <w:rPr>
          <w:rFonts w:hint="eastAsia" w:cs="宋体"/>
          <w:color w:val="auto"/>
          <w:sz w:val="21"/>
          <w:szCs w:val="21"/>
          <w:lang w:val="zh-CN"/>
        </w:rPr>
        <w:t>符合《义乌市国有企业采购管理办法</w:t>
      </w:r>
      <w:r>
        <w:rPr>
          <w:rFonts w:hint="eastAsia" w:cs="宋体"/>
          <w:color w:val="auto"/>
          <w:sz w:val="21"/>
          <w:szCs w:val="21"/>
        </w:rPr>
        <w:t>（</w:t>
      </w:r>
      <w:r>
        <w:rPr>
          <w:rFonts w:hint="eastAsia" w:cs="宋体"/>
          <w:color w:val="auto"/>
          <w:sz w:val="21"/>
          <w:szCs w:val="21"/>
          <w:lang w:val="zh-CN"/>
        </w:rPr>
        <w:t>试行</w:t>
      </w:r>
      <w:r>
        <w:rPr>
          <w:rFonts w:hint="eastAsia" w:cs="宋体"/>
          <w:color w:val="auto"/>
          <w:sz w:val="21"/>
          <w:szCs w:val="21"/>
        </w:rPr>
        <w:t>）</w:t>
      </w:r>
      <w:r>
        <w:rPr>
          <w:rFonts w:hint="eastAsia" w:cs="宋体"/>
          <w:color w:val="auto"/>
          <w:sz w:val="21"/>
          <w:szCs w:val="21"/>
          <w:lang w:val="zh-CN"/>
        </w:rPr>
        <w:t>》第十条供应商应当具备的条件</w:t>
      </w:r>
      <w:r>
        <w:rPr>
          <w:rFonts w:hint="eastAsia" w:cs="宋体"/>
          <w:color w:val="auto"/>
          <w:sz w:val="21"/>
          <w:szCs w:val="21"/>
        </w:rPr>
        <w:t>，</w:t>
      </w:r>
      <w:r>
        <w:rPr>
          <w:rFonts w:hint="eastAsia" w:cs="宋体"/>
          <w:color w:val="auto"/>
          <w:sz w:val="21"/>
          <w:szCs w:val="21"/>
          <w:lang w:val="zh-CN"/>
        </w:rPr>
        <w:t>同时投标人无以下不良行为</w:t>
      </w:r>
      <w:r>
        <w:rPr>
          <w:rFonts w:hint="eastAsia" w:cs="宋体"/>
          <w:color w:val="auto"/>
          <w:sz w:val="21"/>
          <w:szCs w:val="21"/>
        </w:rPr>
        <w:t>：</w:t>
      </w:r>
      <w:r>
        <w:rPr>
          <w:rFonts w:hint="eastAsia" w:cs="宋体"/>
          <w:color w:val="auto"/>
          <w:sz w:val="21"/>
          <w:szCs w:val="21"/>
          <w:lang w:val="zh-CN"/>
        </w:rPr>
        <w:t>在公开网站上能查到的被财政部或浙江省财政厅处理</w:t>
      </w:r>
      <w:r>
        <w:rPr>
          <w:rFonts w:hint="eastAsia" w:cs="宋体"/>
          <w:color w:val="auto"/>
          <w:sz w:val="21"/>
          <w:szCs w:val="21"/>
        </w:rPr>
        <w:t>（</w:t>
      </w:r>
      <w:r>
        <w:rPr>
          <w:rFonts w:hint="eastAsia" w:cs="宋体"/>
          <w:color w:val="auto"/>
          <w:sz w:val="21"/>
          <w:szCs w:val="21"/>
          <w:lang w:val="zh-CN"/>
        </w:rPr>
        <w:t>或处罚</w:t>
      </w:r>
      <w:r>
        <w:rPr>
          <w:rFonts w:hint="eastAsia" w:cs="宋体"/>
          <w:color w:val="auto"/>
          <w:sz w:val="21"/>
          <w:szCs w:val="21"/>
        </w:rPr>
        <w:t>）</w:t>
      </w:r>
      <w:r>
        <w:rPr>
          <w:rFonts w:hint="eastAsia" w:cs="宋体"/>
          <w:color w:val="auto"/>
          <w:sz w:val="21"/>
          <w:szCs w:val="21"/>
          <w:lang w:val="zh-CN"/>
        </w:rPr>
        <w:t>而处于暂停政府采购资格期的或处于暂停承接业务资格期的</w:t>
      </w:r>
      <w:r>
        <w:rPr>
          <w:rFonts w:hint="eastAsia" w:cs="宋体"/>
          <w:color w:val="auto"/>
          <w:sz w:val="21"/>
          <w:szCs w:val="21"/>
        </w:rPr>
        <w:t>；</w:t>
      </w:r>
      <w:r>
        <w:rPr>
          <w:rFonts w:hint="eastAsia" w:cs="宋体"/>
          <w:color w:val="auto"/>
          <w:sz w:val="21"/>
          <w:szCs w:val="21"/>
          <w:lang w:val="zh-CN"/>
        </w:rPr>
        <w:t>或被国家级、浙江省级、义乌市级行业主管部门处罚处于暂停承接业务资格期的</w:t>
      </w:r>
      <w:r>
        <w:rPr>
          <w:rFonts w:hint="eastAsia" w:cs="宋体"/>
          <w:color w:val="auto"/>
          <w:sz w:val="21"/>
          <w:szCs w:val="21"/>
        </w:rPr>
        <w:t>；</w:t>
      </w:r>
      <w:r>
        <w:rPr>
          <w:rFonts w:hint="eastAsia" w:cs="宋体"/>
          <w:color w:val="auto"/>
          <w:sz w:val="21"/>
          <w:szCs w:val="21"/>
          <w:lang w:val="zh-CN"/>
        </w:rPr>
        <w:t>或被义乌市政府采购监管部门列入不良行为还在公示期内的或者处于暂停政府采购资格期的</w:t>
      </w:r>
      <w:r>
        <w:rPr>
          <w:rFonts w:hint="eastAsia" w:cs="宋体"/>
          <w:color w:val="auto"/>
          <w:sz w:val="21"/>
          <w:szCs w:val="21"/>
        </w:rPr>
        <w:t>；</w:t>
      </w:r>
      <w:r>
        <w:rPr>
          <w:rFonts w:hint="eastAsia" w:cs="宋体"/>
          <w:color w:val="auto"/>
          <w:sz w:val="21"/>
          <w:szCs w:val="21"/>
          <w:lang w:val="zh-CN"/>
        </w:rPr>
        <w:t>或被义乌市政府采购监管部门列入不良行为还在公示期内的或者处于暂停政府采购资格期的</w:t>
      </w:r>
      <w:r>
        <w:rPr>
          <w:rFonts w:hint="eastAsia" w:cs="宋体"/>
          <w:color w:val="auto"/>
          <w:sz w:val="21"/>
          <w:szCs w:val="21"/>
        </w:rPr>
        <w:t>；</w:t>
      </w:r>
      <w:r>
        <w:rPr>
          <w:rFonts w:hint="eastAsia" w:cs="宋体"/>
          <w:color w:val="auto"/>
          <w:sz w:val="21"/>
          <w:szCs w:val="21"/>
          <w:lang w:val="zh-CN"/>
        </w:rPr>
        <w:t>或被</w:t>
      </w:r>
      <w:r>
        <w:rPr>
          <w:rFonts w:hint="eastAsia" w:cs="宋体"/>
          <w:color w:val="auto"/>
          <w:sz w:val="21"/>
          <w:szCs w:val="21"/>
        </w:rPr>
        <w:t>“</w:t>
      </w:r>
      <w:r>
        <w:rPr>
          <w:rFonts w:hint="eastAsia" w:cs="宋体"/>
          <w:color w:val="auto"/>
          <w:sz w:val="21"/>
          <w:szCs w:val="21"/>
          <w:lang w:val="zh-CN"/>
        </w:rPr>
        <w:t>信用中国</w:t>
      </w:r>
      <w:r>
        <w:rPr>
          <w:rFonts w:hint="eastAsia" w:cs="宋体"/>
          <w:color w:val="auto"/>
          <w:sz w:val="21"/>
          <w:szCs w:val="21"/>
        </w:rPr>
        <w:t>”（www.creditchina.gov.cn）</w:t>
      </w:r>
      <w:r>
        <w:rPr>
          <w:rFonts w:hint="eastAsia" w:cs="宋体"/>
          <w:color w:val="auto"/>
          <w:sz w:val="21"/>
          <w:szCs w:val="21"/>
          <w:lang w:val="zh-CN"/>
        </w:rPr>
        <w:t>中国政府采购网</w:t>
      </w:r>
      <w:r>
        <w:rPr>
          <w:rFonts w:hint="eastAsia" w:cs="宋体"/>
          <w:color w:val="auto"/>
          <w:sz w:val="21"/>
          <w:szCs w:val="21"/>
        </w:rPr>
        <w:t>（www.ccgp.gov.cn）</w:t>
      </w:r>
      <w:r>
        <w:rPr>
          <w:rFonts w:hint="eastAsia" w:cs="宋体"/>
          <w:color w:val="auto"/>
          <w:sz w:val="21"/>
          <w:szCs w:val="21"/>
          <w:lang w:val="zh-CN"/>
        </w:rPr>
        <w:t>列入失信被执行人、重大税收违法案件当事人名单、政府采购严重违法失信行为记录名单的</w:t>
      </w:r>
      <w:r>
        <w:rPr>
          <w:rFonts w:hint="eastAsia" w:cs="宋体"/>
          <w:color w:val="auto"/>
          <w:sz w:val="21"/>
          <w:szCs w:val="21"/>
        </w:rPr>
        <w:t>；</w:t>
      </w:r>
    </w:p>
    <w:p w14:paraId="4753C4CB">
      <w:pPr>
        <w:pStyle w:val="16"/>
        <w:adjustRightInd w:val="0"/>
        <w:snapToGrid w:val="0"/>
        <w:spacing w:line="460" w:lineRule="exact"/>
        <w:ind w:firstLine="420" w:firstLineChars="200"/>
        <w:jc w:val="both"/>
        <w:rPr>
          <w:rFonts w:cs="宋体"/>
          <w:b w:val="0"/>
          <w:color w:val="auto"/>
          <w:sz w:val="21"/>
          <w:szCs w:val="21"/>
        </w:rPr>
      </w:pPr>
      <w:r>
        <w:rPr>
          <w:rFonts w:cs="宋体"/>
          <w:b w:val="0"/>
          <w:color w:val="auto"/>
          <w:sz w:val="21"/>
          <w:szCs w:val="21"/>
        </w:rPr>
        <w:t>3.2</w:t>
      </w:r>
      <w:r>
        <w:rPr>
          <w:rFonts w:hint="eastAsia" w:cs="宋体"/>
          <w:b w:val="0"/>
          <w:color w:val="auto"/>
          <w:sz w:val="21"/>
          <w:szCs w:val="21"/>
        </w:rPr>
        <w:t>符合招标公告中要求的条件；</w:t>
      </w:r>
    </w:p>
    <w:p w14:paraId="28F37582">
      <w:pPr>
        <w:pStyle w:val="17"/>
        <w:spacing w:line="460" w:lineRule="exact"/>
        <w:ind w:firstLine="422" w:firstLineChars="200"/>
        <w:rPr>
          <w:rFonts w:hAnsi="宋体" w:cs="宋体"/>
        </w:rPr>
      </w:pPr>
      <w:r>
        <w:rPr>
          <w:rFonts w:hAnsi="宋体" w:cs="宋体"/>
          <w:b/>
        </w:rPr>
        <w:t>4</w:t>
      </w:r>
      <w:r>
        <w:rPr>
          <w:rFonts w:hint="eastAsia" w:hAnsi="宋体" w:cs="宋体"/>
          <w:b/>
        </w:rPr>
        <w:t>、保证</w:t>
      </w:r>
    </w:p>
    <w:p w14:paraId="5668A22C">
      <w:pPr>
        <w:pStyle w:val="17"/>
        <w:spacing w:line="460" w:lineRule="exact"/>
        <w:ind w:firstLine="420" w:firstLineChars="200"/>
        <w:rPr>
          <w:rFonts w:hAnsi="宋体" w:cs="宋体"/>
        </w:rPr>
      </w:pPr>
      <w:r>
        <w:rPr>
          <w:rFonts w:hAnsi="宋体" w:cs="宋体"/>
        </w:rPr>
        <w:t>4.1</w:t>
      </w:r>
      <w:r>
        <w:rPr>
          <w:rFonts w:hint="eastAsia" w:hAnsi="宋体" w:cs="宋体"/>
        </w:rPr>
        <w:t>投标单位应保证所提交给采购人的资料和数据是真实的。</w:t>
      </w:r>
    </w:p>
    <w:p w14:paraId="73F0837C">
      <w:pPr>
        <w:pStyle w:val="17"/>
        <w:spacing w:line="460" w:lineRule="exact"/>
        <w:ind w:firstLine="422" w:firstLineChars="200"/>
        <w:rPr>
          <w:rFonts w:hAnsi="宋体" w:cs="宋体"/>
          <w:b/>
        </w:rPr>
      </w:pPr>
      <w:r>
        <w:rPr>
          <w:rFonts w:hAnsi="宋体" w:cs="宋体"/>
          <w:b/>
        </w:rPr>
        <w:t>5</w:t>
      </w:r>
      <w:r>
        <w:rPr>
          <w:rFonts w:hint="eastAsia" w:hAnsi="宋体" w:cs="宋体"/>
          <w:b/>
        </w:rPr>
        <w:t>、招标投标费用</w:t>
      </w:r>
    </w:p>
    <w:p w14:paraId="4E40AC63">
      <w:pPr>
        <w:pStyle w:val="17"/>
        <w:spacing w:line="460" w:lineRule="exact"/>
        <w:ind w:firstLine="420" w:firstLineChars="200"/>
        <w:rPr>
          <w:rFonts w:hAnsi="宋体" w:cs="宋体"/>
          <w:b/>
        </w:rPr>
      </w:pPr>
      <w:r>
        <w:rPr>
          <w:rFonts w:hAnsi="宋体" w:cs="宋体"/>
        </w:rPr>
        <w:t>5.1</w:t>
      </w:r>
      <w:r>
        <w:rPr>
          <w:rFonts w:hint="eastAsia" w:hAnsi="宋体" w:cs="宋体"/>
        </w:rPr>
        <w:t>不论投标过程中的作法和结果如何，投标人应承担所有与投标有关的全部费用。采购人和采购代理机构在任何情况下均无义务和责任承担上述这些费用。</w:t>
      </w:r>
    </w:p>
    <w:p w14:paraId="3AF7F24A">
      <w:pPr>
        <w:pStyle w:val="17"/>
        <w:spacing w:line="460" w:lineRule="exact"/>
        <w:ind w:firstLine="480"/>
        <w:rPr>
          <w:rFonts w:hAnsi="宋体" w:cs="宋体"/>
          <w:b/>
        </w:rPr>
      </w:pPr>
      <w:r>
        <w:rPr>
          <w:rFonts w:hAnsi="宋体" w:cs="宋体"/>
          <w:b/>
        </w:rPr>
        <w:t>6</w:t>
      </w:r>
      <w:r>
        <w:rPr>
          <w:rFonts w:hint="eastAsia" w:hAnsi="宋体" w:cs="宋体"/>
          <w:b/>
        </w:rPr>
        <w:t>、现场勘察</w:t>
      </w:r>
      <w:r>
        <w:rPr>
          <w:rFonts w:hAnsi="宋体" w:cs="宋体"/>
          <w:b/>
        </w:rPr>
        <w:t xml:space="preserve"> </w:t>
      </w:r>
    </w:p>
    <w:p w14:paraId="3E6E1DF6">
      <w:pPr>
        <w:pStyle w:val="17"/>
        <w:spacing w:line="460" w:lineRule="exact"/>
        <w:ind w:firstLine="480"/>
        <w:rPr>
          <w:rFonts w:hAnsi="宋体" w:cs="宋体"/>
        </w:rPr>
      </w:pPr>
      <w:r>
        <w:rPr>
          <w:rFonts w:hAnsi="宋体" w:cs="宋体"/>
        </w:rPr>
        <w:t>6.1</w:t>
      </w:r>
      <w:r>
        <w:rPr>
          <w:rFonts w:hint="eastAsia" w:hAnsi="宋体" w:cs="宋体"/>
        </w:rPr>
        <w:t>投标前，投标人须自行到项目所在地予以踏勘，对项目实施现场及周边环境等进行勘察，以获取编制投标文件和签署合同所需的所有资料，否则，由此所造成的一切后果由投标人自行承担。</w:t>
      </w:r>
    </w:p>
    <w:p w14:paraId="16DC1E70">
      <w:pPr>
        <w:pStyle w:val="17"/>
        <w:spacing w:line="460" w:lineRule="exact"/>
        <w:ind w:firstLine="480"/>
        <w:rPr>
          <w:rFonts w:hAnsi="宋体" w:cs="宋体"/>
        </w:rPr>
      </w:pPr>
      <w:r>
        <w:rPr>
          <w:rFonts w:hAnsi="宋体" w:cs="宋体"/>
        </w:rPr>
        <w:t>6.2</w:t>
      </w:r>
      <w:r>
        <w:rPr>
          <w:rFonts w:hint="eastAsia" w:hAnsi="宋体" w:cs="宋体"/>
        </w:rPr>
        <w:t>投标单位在考察过程中发生的各类事件及所发生的各项费用，均由投标单位自行承担。采购人和代理机构概不负责。</w:t>
      </w:r>
    </w:p>
    <w:p w14:paraId="35FDFA42">
      <w:pPr>
        <w:pStyle w:val="17"/>
        <w:adjustRightInd w:val="0"/>
        <w:snapToGrid w:val="0"/>
        <w:spacing w:line="460" w:lineRule="exact"/>
        <w:ind w:firstLine="420" w:firstLineChars="200"/>
        <w:rPr>
          <w:rFonts w:hAnsi="宋体" w:cs="宋体"/>
        </w:rPr>
      </w:pPr>
      <w:r>
        <w:rPr>
          <w:rFonts w:hAnsi="宋体" w:cs="宋体"/>
        </w:rPr>
        <w:t>6.3</w:t>
      </w:r>
      <w:r>
        <w:rPr>
          <w:rFonts w:hint="eastAsia" w:hAnsi="宋体" w:cs="宋体"/>
        </w:rPr>
        <w:t>采购人向投标单位提供的有关现场的数据和资料，是采购人现有的能被投标人利用的资料，采购人对投标人据此做出的任何推论、理解和结论不负责任。</w:t>
      </w:r>
    </w:p>
    <w:p w14:paraId="3E9733EE">
      <w:pPr>
        <w:adjustRightInd w:val="0"/>
        <w:snapToGrid w:val="0"/>
        <w:spacing w:line="460" w:lineRule="exact"/>
        <w:ind w:firstLine="420" w:firstLineChars="200"/>
        <w:rPr>
          <w:rFonts w:ascii="宋体" w:cs="宋体"/>
          <w:szCs w:val="21"/>
        </w:rPr>
      </w:pPr>
      <w:r>
        <w:rPr>
          <w:rFonts w:ascii="宋体" w:hAnsi="宋体" w:cs="宋体"/>
          <w:szCs w:val="21"/>
        </w:rPr>
        <w:t>6.4</w:t>
      </w:r>
      <w:r>
        <w:rPr>
          <w:rFonts w:hint="eastAsia" w:ascii="宋体" w:hAnsi="宋体" w:cs="宋体"/>
          <w:szCs w:val="21"/>
        </w:rPr>
        <w:t>现场踏勘完毕，将认为投标人己了解现场情况，并充分理解了为之所承担的风险、义务和责任。</w:t>
      </w:r>
    </w:p>
    <w:p w14:paraId="02DB57FD">
      <w:pPr>
        <w:adjustRightInd w:val="0"/>
        <w:snapToGrid w:val="0"/>
        <w:spacing w:line="460" w:lineRule="exact"/>
        <w:ind w:firstLine="422" w:firstLineChars="200"/>
        <w:rPr>
          <w:rFonts w:ascii="宋体" w:cs="宋体"/>
          <w:b/>
          <w:szCs w:val="21"/>
        </w:rPr>
      </w:pPr>
      <w:r>
        <w:rPr>
          <w:rFonts w:ascii="宋体" w:hAnsi="宋体" w:cs="宋体"/>
          <w:b/>
          <w:szCs w:val="21"/>
        </w:rPr>
        <w:t>7</w:t>
      </w:r>
      <w:r>
        <w:rPr>
          <w:rFonts w:hint="eastAsia" w:ascii="宋体" w:hAnsi="宋体" w:cs="宋体"/>
          <w:b/>
          <w:szCs w:val="21"/>
        </w:rPr>
        <w:t>、联合体投标</w:t>
      </w:r>
    </w:p>
    <w:p w14:paraId="05FCC510">
      <w:pPr>
        <w:adjustRightInd w:val="0"/>
        <w:snapToGrid w:val="0"/>
        <w:spacing w:line="460" w:lineRule="exact"/>
        <w:ind w:firstLine="422" w:firstLineChars="200"/>
        <w:rPr>
          <w:rFonts w:ascii="宋体" w:cs="宋体"/>
          <w:b/>
          <w:bCs/>
          <w:szCs w:val="21"/>
        </w:rPr>
      </w:pPr>
      <w:bookmarkStart w:id="10" w:name="_Toc274303230"/>
      <w:bookmarkStart w:id="11" w:name="_Toc362250688"/>
      <w:bookmarkStart w:id="12" w:name="_Toc29212"/>
      <w:r>
        <w:rPr>
          <w:rFonts w:hint="eastAsia" w:ascii="宋体" w:hAnsi="宋体" w:cs="宋体"/>
          <w:b/>
          <w:bCs/>
          <w:szCs w:val="21"/>
        </w:rPr>
        <w:t>本项目不接受联合体投标。</w:t>
      </w:r>
    </w:p>
    <w:p w14:paraId="3FDD50F1">
      <w:pPr>
        <w:pStyle w:val="7"/>
      </w:pPr>
      <w:r>
        <w:rPr>
          <w:rFonts w:hint="eastAsia"/>
        </w:rPr>
        <w:t>二、招标文件</w:t>
      </w:r>
      <w:bookmarkEnd w:id="10"/>
      <w:bookmarkEnd w:id="11"/>
      <w:bookmarkEnd w:id="12"/>
    </w:p>
    <w:p w14:paraId="4E1F3E06">
      <w:pPr>
        <w:adjustRightInd w:val="0"/>
        <w:snapToGrid w:val="0"/>
        <w:spacing w:before="50" w:after="50" w:line="460" w:lineRule="exact"/>
        <w:ind w:firstLine="422" w:firstLineChars="200"/>
        <w:rPr>
          <w:rFonts w:ascii="宋体" w:cs="宋体"/>
          <w:b/>
          <w:bCs/>
          <w:szCs w:val="21"/>
        </w:rPr>
      </w:pPr>
      <w:r>
        <w:rPr>
          <w:rFonts w:ascii="宋体" w:hAnsi="宋体" w:cs="宋体"/>
          <w:b/>
          <w:bCs/>
          <w:szCs w:val="21"/>
        </w:rPr>
        <w:t>8</w:t>
      </w:r>
      <w:r>
        <w:rPr>
          <w:rFonts w:hint="eastAsia" w:ascii="宋体" w:hAnsi="宋体" w:cs="宋体"/>
          <w:b/>
          <w:bCs/>
          <w:szCs w:val="21"/>
        </w:rPr>
        <w:t>、招标文件的组成</w:t>
      </w:r>
    </w:p>
    <w:p w14:paraId="1555254F">
      <w:pPr>
        <w:adjustRightInd w:val="0"/>
        <w:snapToGrid w:val="0"/>
        <w:spacing w:before="50" w:after="50" w:line="460" w:lineRule="exact"/>
        <w:ind w:firstLine="420" w:firstLineChars="200"/>
        <w:rPr>
          <w:rFonts w:ascii="宋体" w:cs="宋体"/>
          <w:szCs w:val="21"/>
        </w:rPr>
      </w:pPr>
      <w:r>
        <w:rPr>
          <w:rFonts w:ascii="宋体" w:hAnsi="宋体" w:cs="宋体"/>
          <w:szCs w:val="21"/>
        </w:rPr>
        <w:t>8.1</w:t>
      </w:r>
      <w:r>
        <w:rPr>
          <w:rFonts w:hint="eastAsia" w:ascii="宋体" w:hAnsi="宋体" w:cs="宋体"/>
          <w:szCs w:val="21"/>
        </w:rPr>
        <w:t>招标文件包括下列内容：</w:t>
      </w:r>
    </w:p>
    <w:p w14:paraId="2DD9DF40">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rPr>
        <w:t>招标公告</w:t>
      </w:r>
    </w:p>
    <w:p w14:paraId="49EA7A59">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rPr>
        <w:t>投标须知和投标须知前附表</w:t>
      </w:r>
    </w:p>
    <w:p w14:paraId="5D4DEFFA">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招标项目要求</w:t>
      </w:r>
    </w:p>
    <w:p w14:paraId="6325EE01">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开标、评标和定标须知</w:t>
      </w:r>
    </w:p>
    <w:p w14:paraId="387F24A1">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第五章</w:t>
      </w:r>
      <w:r>
        <w:rPr>
          <w:rFonts w:ascii="宋体" w:hAnsi="宋体" w:cs="宋体"/>
          <w:szCs w:val="21"/>
        </w:rPr>
        <w:t xml:space="preserve">  </w:t>
      </w:r>
      <w:r>
        <w:rPr>
          <w:rFonts w:hint="eastAsia" w:ascii="宋体" w:hAnsi="宋体" w:cs="宋体"/>
          <w:szCs w:val="21"/>
        </w:rPr>
        <w:t>投标文件的有效性</w:t>
      </w:r>
    </w:p>
    <w:p w14:paraId="67A62F67">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rPr>
        <w:t>评标办法</w:t>
      </w:r>
    </w:p>
    <w:p w14:paraId="72016340">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第七章</w:t>
      </w:r>
      <w:r>
        <w:rPr>
          <w:rFonts w:ascii="宋体" w:hAnsi="宋体" w:cs="宋体"/>
          <w:szCs w:val="21"/>
        </w:rPr>
        <w:t xml:space="preserve">  </w:t>
      </w:r>
      <w:r>
        <w:rPr>
          <w:rFonts w:hint="eastAsia" w:ascii="宋体" w:hAnsi="宋体" w:cs="宋体"/>
          <w:szCs w:val="21"/>
        </w:rPr>
        <w:t>合同主要条款</w:t>
      </w:r>
    </w:p>
    <w:p w14:paraId="692AA4D9">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第八章</w:t>
      </w:r>
      <w:r>
        <w:rPr>
          <w:rFonts w:ascii="宋体" w:hAnsi="宋体" w:cs="宋体"/>
          <w:szCs w:val="21"/>
        </w:rPr>
        <w:t xml:space="preserve"> </w:t>
      </w:r>
      <w:r>
        <w:rPr>
          <w:rFonts w:hint="eastAsia" w:ascii="宋体" w:hAnsi="宋体" w:cs="宋体"/>
          <w:szCs w:val="21"/>
        </w:rPr>
        <w:t xml:space="preserve"> 投标文件部分格式</w:t>
      </w:r>
    </w:p>
    <w:p w14:paraId="749CB7A8">
      <w:pPr>
        <w:adjustRightInd w:val="0"/>
        <w:snapToGrid w:val="0"/>
        <w:spacing w:before="50" w:after="50" w:line="440" w:lineRule="exact"/>
        <w:ind w:firstLine="420" w:firstLineChars="200"/>
        <w:rPr>
          <w:rFonts w:ascii="宋体" w:cs="宋体"/>
          <w:szCs w:val="21"/>
        </w:rPr>
      </w:pPr>
      <w:r>
        <w:rPr>
          <w:rFonts w:ascii="宋体" w:hAnsi="宋体" w:cs="宋体"/>
          <w:szCs w:val="21"/>
        </w:rPr>
        <w:t>8.2</w:t>
      </w:r>
      <w:r>
        <w:rPr>
          <w:rFonts w:hint="eastAsia" w:ascii="宋体" w:hAnsi="宋体" w:cs="宋体"/>
          <w:szCs w:val="21"/>
        </w:rPr>
        <w:t>除</w:t>
      </w:r>
      <w:r>
        <w:rPr>
          <w:rFonts w:ascii="宋体" w:hAnsi="宋体" w:cs="宋体"/>
          <w:szCs w:val="21"/>
        </w:rPr>
        <w:t>8.1</w:t>
      </w:r>
      <w:r>
        <w:rPr>
          <w:rFonts w:hint="eastAsia" w:ascii="宋体" w:hAnsi="宋体" w:cs="宋体"/>
          <w:szCs w:val="21"/>
        </w:rPr>
        <w:t>内容外，采购人以书面形式发出的对招标文件的澄清或修改内容，均为招标文件的组成部分，对采购人和投标人起约束作用。</w:t>
      </w:r>
    </w:p>
    <w:p w14:paraId="65AE3C81">
      <w:pPr>
        <w:adjustRightInd w:val="0"/>
        <w:snapToGrid w:val="0"/>
        <w:spacing w:before="50" w:after="50" w:line="440" w:lineRule="exact"/>
        <w:rPr>
          <w:rFonts w:ascii="宋体" w:cs="宋体"/>
          <w:szCs w:val="21"/>
        </w:rPr>
      </w:pPr>
      <w:r>
        <w:rPr>
          <w:rFonts w:ascii="宋体" w:hAnsi="宋体" w:cs="宋体"/>
          <w:szCs w:val="21"/>
        </w:rPr>
        <w:t xml:space="preserve">    8.3</w:t>
      </w:r>
      <w:r>
        <w:rPr>
          <w:rFonts w:hint="eastAsia" w:ascii="宋体" w:hAnsi="宋体" w:cs="宋体"/>
          <w:szCs w:val="21"/>
        </w:rPr>
        <w:t>上述所列</w:t>
      </w:r>
      <w:r>
        <w:rPr>
          <w:rFonts w:ascii="宋体" w:hAnsi="宋体" w:cs="宋体"/>
          <w:szCs w:val="21"/>
        </w:rPr>
        <w:t>8.1</w:t>
      </w:r>
      <w:r>
        <w:rPr>
          <w:rFonts w:hint="eastAsia" w:ascii="宋体" w:hAnsi="宋体" w:cs="宋体"/>
          <w:szCs w:val="21"/>
        </w:rPr>
        <w:t>及</w:t>
      </w:r>
      <w:r>
        <w:rPr>
          <w:rFonts w:ascii="宋体" w:hAnsi="宋体" w:cs="宋体"/>
          <w:szCs w:val="21"/>
        </w:rPr>
        <w:t>8.2</w:t>
      </w:r>
      <w:r>
        <w:rPr>
          <w:rFonts w:hint="eastAsia" w:ascii="宋体" w:hAnsi="宋体" w:cs="宋体"/>
          <w:szCs w:val="21"/>
        </w:rPr>
        <w:t>条内容均以书面文件为准，采购人的任何工作人员对投标人所作的任何口头解释、介绍、答复，对采购人和投标人无任何约束力。</w:t>
      </w:r>
    </w:p>
    <w:p w14:paraId="5C011C4A">
      <w:pPr>
        <w:adjustRightInd w:val="0"/>
        <w:snapToGrid w:val="0"/>
        <w:spacing w:before="50" w:after="50" w:line="440" w:lineRule="exact"/>
        <w:ind w:firstLine="420" w:firstLineChars="200"/>
        <w:rPr>
          <w:rFonts w:ascii="宋体" w:cs="宋体"/>
          <w:szCs w:val="21"/>
        </w:rPr>
      </w:pPr>
      <w:r>
        <w:rPr>
          <w:rFonts w:ascii="宋体" w:hAnsi="宋体" w:cs="宋体"/>
          <w:szCs w:val="21"/>
        </w:rPr>
        <w:t>8.4</w:t>
      </w:r>
      <w:r>
        <w:rPr>
          <w:rFonts w:hint="eastAsia" w:ascii="宋体" w:hAnsi="宋体" w:cs="宋体"/>
          <w:b/>
          <w:bCs/>
          <w:szCs w:val="21"/>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14:paraId="34C5A31A">
      <w:pPr>
        <w:adjustRightInd w:val="0"/>
        <w:snapToGrid w:val="0"/>
        <w:spacing w:before="50" w:after="50" w:line="440" w:lineRule="exact"/>
        <w:ind w:firstLine="422" w:firstLineChars="200"/>
        <w:rPr>
          <w:rFonts w:ascii="宋体" w:cs="宋体"/>
          <w:b/>
          <w:bCs/>
          <w:szCs w:val="21"/>
        </w:rPr>
      </w:pPr>
      <w:r>
        <w:rPr>
          <w:rFonts w:ascii="宋体" w:hAnsi="宋体" w:cs="宋体"/>
          <w:b/>
          <w:bCs/>
          <w:szCs w:val="21"/>
        </w:rPr>
        <w:t>9</w:t>
      </w:r>
      <w:r>
        <w:rPr>
          <w:rFonts w:hint="eastAsia" w:ascii="宋体" w:hAnsi="宋体" w:cs="宋体"/>
          <w:b/>
          <w:bCs/>
          <w:szCs w:val="21"/>
        </w:rPr>
        <w:t>、招标文件的澄清</w:t>
      </w:r>
    </w:p>
    <w:p w14:paraId="762F4341">
      <w:pPr>
        <w:pStyle w:val="17"/>
        <w:spacing w:line="440" w:lineRule="exact"/>
        <w:ind w:firstLine="420" w:firstLineChars="200"/>
        <w:rPr>
          <w:rFonts w:hAnsi="宋体" w:cs="宋体"/>
        </w:rPr>
      </w:pPr>
      <w:r>
        <w:rPr>
          <w:rFonts w:hAnsi="宋体" w:cs="宋体"/>
        </w:rPr>
        <w:t>9.1</w:t>
      </w:r>
      <w:r>
        <w:rPr>
          <w:rFonts w:hint="eastAsia" w:hAnsi="宋体" w:cs="宋体"/>
        </w:rPr>
        <w:t>投标人若对招标文件有任何疑问，应于前附表规定的时间以书面形式送（传真）向采购人和代理机构提出。</w:t>
      </w:r>
    </w:p>
    <w:p w14:paraId="0A4B4240">
      <w:pPr>
        <w:pStyle w:val="17"/>
        <w:spacing w:line="440" w:lineRule="exact"/>
        <w:ind w:firstLine="420" w:firstLineChars="200"/>
        <w:rPr>
          <w:rFonts w:hAnsi="宋体" w:cs="宋体"/>
        </w:rPr>
      </w:pPr>
      <w:r>
        <w:rPr>
          <w:rFonts w:hAnsi="宋体" w:cs="宋体"/>
        </w:rPr>
        <w:t>9.2</w:t>
      </w:r>
      <w:r>
        <w:rPr>
          <w:rFonts w:hint="eastAsia" w:hAnsi="宋体" w:cs="宋体"/>
        </w:rPr>
        <w:t>无论是采购人根据需要主动对招标文件进行必要澄清，或是根据投标人的要求对招标文件做出澄清，采购人都将答疑；答疑内容是招标文件的组成部份。</w:t>
      </w:r>
    </w:p>
    <w:p w14:paraId="263E2E94">
      <w:pPr>
        <w:pStyle w:val="17"/>
        <w:spacing w:line="440" w:lineRule="exact"/>
        <w:ind w:firstLine="420" w:firstLineChars="200"/>
        <w:rPr>
          <w:rFonts w:hAnsi="宋体" w:cs="宋体"/>
        </w:rPr>
      </w:pPr>
      <w:r>
        <w:rPr>
          <w:rFonts w:hint="eastAsia" w:hAnsi="宋体" w:cs="宋体"/>
        </w:rPr>
        <w:t>同时将书面澄清文件向所有投标人发送。投标人在收到该澄清文件后应于</w:t>
      </w:r>
      <w:r>
        <w:rPr>
          <w:rFonts w:hAnsi="宋体" w:cs="宋体"/>
        </w:rPr>
        <w:t xml:space="preserve"> </w:t>
      </w:r>
      <w:r>
        <w:rPr>
          <w:rFonts w:hint="eastAsia" w:hAnsi="宋体" w:cs="宋体"/>
        </w:rPr>
        <w:t>一</w:t>
      </w:r>
      <w:r>
        <w:rPr>
          <w:rFonts w:hAnsi="宋体" w:cs="宋体"/>
        </w:rPr>
        <w:t xml:space="preserve"> </w:t>
      </w:r>
      <w:r>
        <w:rPr>
          <w:rFonts w:hint="eastAsia" w:hAnsi="宋体" w:cs="宋体"/>
        </w:rPr>
        <w:t>日内，以书面或传真形式（签署意见并加盖公章）向采购人回函给予确认。过期未回复的，视为默认接收。</w:t>
      </w:r>
    </w:p>
    <w:p w14:paraId="74E39430">
      <w:pPr>
        <w:pStyle w:val="17"/>
        <w:spacing w:line="440" w:lineRule="exact"/>
        <w:ind w:firstLine="420" w:firstLineChars="200"/>
        <w:rPr>
          <w:rFonts w:hAnsi="宋体" w:cs="宋体"/>
        </w:rPr>
      </w:pPr>
      <w:r>
        <w:rPr>
          <w:rFonts w:hAnsi="宋体" w:cs="宋体"/>
        </w:rPr>
        <w:t>9.3</w:t>
      </w:r>
      <w:r>
        <w:rPr>
          <w:rFonts w:hint="eastAsia" w:hAnsi="宋体" w:cs="宋体"/>
        </w:rPr>
        <w:t>投标单位在前附表规定时间未提交疑问的，视作默认对本次招标过程中招标文件无异议，采购人对其提出的问题可以不作解释。</w:t>
      </w:r>
    </w:p>
    <w:p w14:paraId="5808BEA9">
      <w:pPr>
        <w:spacing w:line="440" w:lineRule="exact"/>
        <w:ind w:firstLine="420" w:firstLineChars="200"/>
        <w:textAlignment w:val="baseline"/>
        <w:rPr>
          <w:rFonts w:ascii="宋体" w:cs="宋体"/>
          <w:spacing w:val="-4"/>
          <w:szCs w:val="21"/>
        </w:rPr>
      </w:pPr>
      <w:r>
        <w:rPr>
          <w:rFonts w:ascii="宋体" w:hAnsi="宋体" w:cs="宋体"/>
          <w:szCs w:val="21"/>
        </w:rPr>
        <w:t>9.4</w:t>
      </w:r>
      <w:r>
        <w:rPr>
          <w:rFonts w:hint="eastAsia" w:ascii="宋体" w:hAnsi="宋体" w:cs="宋体"/>
          <w:spacing w:val="-4"/>
          <w:szCs w:val="21"/>
        </w:rPr>
        <w:t>招标文件澄清、修改、补充等内容均以书面形式明确的内容为准。当招标文件、招标文件的澄清、修改、补充等在同一内容的表述上不一致时，以最后发出的书面文件为准。</w:t>
      </w:r>
    </w:p>
    <w:p w14:paraId="4615D5D5">
      <w:pPr>
        <w:spacing w:before="50" w:after="50" w:line="440" w:lineRule="exact"/>
        <w:ind w:firstLine="404" w:firstLineChars="200"/>
        <w:rPr>
          <w:rFonts w:ascii="宋体" w:cs="宋体"/>
          <w:spacing w:val="-6"/>
          <w:szCs w:val="21"/>
        </w:rPr>
      </w:pPr>
      <w:r>
        <w:rPr>
          <w:rFonts w:ascii="宋体" w:hAnsi="宋体" w:cs="宋体"/>
          <w:bCs/>
          <w:spacing w:val="-4"/>
          <w:szCs w:val="21"/>
        </w:rPr>
        <w:t>9.5</w:t>
      </w:r>
      <w:r>
        <w:rPr>
          <w:rFonts w:hint="eastAsia" w:ascii="宋体" w:hAnsi="宋体" w:cs="宋体"/>
          <w:spacing w:val="-6"/>
          <w:szCs w:val="21"/>
        </w:rPr>
        <w:t>采购人工作人员向投标人所作的任何口头答复或电话通知一律无效。</w:t>
      </w:r>
    </w:p>
    <w:p w14:paraId="40000F1E">
      <w:pPr>
        <w:spacing w:line="440" w:lineRule="exact"/>
        <w:ind w:firstLine="404" w:firstLineChars="200"/>
        <w:textAlignment w:val="baseline"/>
        <w:rPr>
          <w:rFonts w:ascii="宋体" w:cs="宋体"/>
          <w:spacing w:val="-4"/>
          <w:szCs w:val="21"/>
        </w:rPr>
      </w:pPr>
      <w:r>
        <w:rPr>
          <w:rFonts w:ascii="宋体" w:hAnsi="宋体" w:cs="宋体"/>
          <w:spacing w:val="-4"/>
          <w:szCs w:val="21"/>
        </w:rPr>
        <w:t>9.6</w:t>
      </w:r>
      <w:r>
        <w:rPr>
          <w:rFonts w:hint="eastAsia" w:ascii="宋体" w:hAnsi="宋体" w:cs="宋体"/>
          <w:spacing w:val="-4"/>
          <w:szCs w:val="21"/>
        </w:rPr>
        <w:t>投标人应仔细阅读和检查招标文件的全部内容。如发现缺页或附件不全，应及时向采购人提出，以便补齐。如有疑问，应在投标人须知前附表规定的方式及时间前不署名书面或传真形式要求澄清问题的文件，要求采购人对招标文件予以澄清。否则，由此引起的损失由投标人自己承担。</w:t>
      </w:r>
    </w:p>
    <w:p w14:paraId="0CB9B1F9">
      <w:pPr>
        <w:pStyle w:val="7"/>
      </w:pPr>
      <w:bookmarkStart w:id="13" w:name="_Toc31250"/>
      <w:bookmarkStart w:id="14" w:name="_Toc274303231"/>
      <w:bookmarkStart w:id="15" w:name="_Toc362250689"/>
      <w:r>
        <w:rPr>
          <w:rFonts w:hint="eastAsia"/>
        </w:rPr>
        <w:t>三、投标文件</w:t>
      </w:r>
      <w:bookmarkEnd w:id="13"/>
      <w:bookmarkEnd w:id="14"/>
      <w:bookmarkEnd w:id="15"/>
    </w:p>
    <w:p w14:paraId="1D4D21D8">
      <w:pPr>
        <w:adjustRightInd w:val="0"/>
        <w:snapToGrid w:val="0"/>
        <w:spacing w:line="460" w:lineRule="exact"/>
        <w:ind w:firstLine="480"/>
        <w:rPr>
          <w:rFonts w:ascii="宋体" w:cs="宋体"/>
          <w:szCs w:val="21"/>
        </w:rPr>
      </w:pPr>
      <w:r>
        <w:rPr>
          <w:rFonts w:ascii="宋体" w:hAnsi="宋体" w:cs="宋体"/>
          <w:b/>
          <w:szCs w:val="21"/>
        </w:rPr>
        <w:t>10</w:t>
      </w:r>
      <w:r>
        <w:rPr>
          <w:rFonts w:hint="eastAsia" w:ascii="宋体" w:hAnsi="宋体" w:cs="宋体"/>
          <w:b/>
          <w:szCs w:val="21"/>
        </w:rPr>
        <w:t>、</w:t>
      </w:r>
      <w:r>
        <w:rPr>
          <w:rFonts w:hint="eastAsia" w:ascii="宋体" w:hAnsi="宋体" w:cs="宋体"/>
          <w:b/>
          <w:bCs/>
          <w:szCs w:val="21"/>
        </w:rPr>
        <w:t>投标文件的语言及度量衡单位</w:t>
      </w:r>
    </w:p>
    <w:p w14:paraId="472CFF12">
      <w:pPr>
        <w:adjustRightInd w:val="0"/>
        <w:snapToGrid w:val="0"/>
        <w:spacing w:line="460" w:lineRule="exact"/>
        <w:ind w:firstLine="420" w:firstLineChars="200"/>
        <w:rPr>
          <w:rFonts w:ascii="宋体" w:cs="宋体"/>
          <w:szCs w:val="21"/>
        </w:rPr>
      </w:pPr>
      <w:r>
        <w:rPr>
          <w:rFonts w:ascii="宋体" w:hAnsi="宋体" w:cs="宋体"/>
          <w:szCs w:val="21"/>
        </w:rPr>
        <w:t>10.1</w:t>
      </w:r>
      <w:r>
        <w:rPr>
          <w:rFonts w:hint="eastAsia" w:ascii="宋体" w:hAnsi="宋体" w:cs="宋体"/>
          <w:szCs w:val="21"/>
        </w:rPr>
        <w:t>投标文件和与投标有关的所有文件均应使用汉语。</w:t>
      </w:r>
    </w:p>
    <w:p w14:paraId="349BB890">
      <w:pPr>
        <w:pStyle w:val="17"/>
        <w:spacing w:line="460" w:lineRule="exact"/>
        <w:ind w:firstLine="420" w:firstLineChars="200"/>
        <w:rPr>
          <w:rFonts w:hAnsi="宋体" w:cs="宋体"/>
        </w:rPr>
      </w:pPr>
      <w:r>
        <w:rPr>
          <w:rFonts w:hAnsi="宋体" w:cs="宋体"/>
        </w:rPr>
        <w:t>10.2</w:t>
      </w:r>
      <w:r>
        <w:rPr>
          <w:rFonts w:hint="eastAsia" w:hAnsi="宋体" w:cs="宋体"/>
        </w:rPr>
        <w:t>除工程规范另有规定外，投标文件使用的度量衡单位，均采用中华人民共和国法定计量单位。</w:t>
      </w:r>
    </w:p>
    <w:p w14:paraId="7BAA6E22">
      <w:pPr>
        <w:spacing w:line="460" w:lineRule="exact"/>
        <w:ind w:firstLine="422" w:firstLineChars="200"/>
        <w:rPr>
          <w:rFonts w:ascii="宋体" w:cs="宋体"/>
          <w:kern w:val="0"/>
          <w:szCs w:val="21"/>
        </w:rPr>
      </w:pPr>
      <w:r>
        <w:rPr>
          <w:rFonts w:ascii="宋体" w:hAnsi="宋体" w:cs="宋体"/>
          <w:b/>
          <w:bCs/>
          <w:szCs w:val="21"/>
        </w:rPr>
        <w:t>11</w:t>
      </w:r>
      <w:r>
        <w:rPr>
          <w:rFonts w:hint="eastAsia" w:ascii="宋体" w:hAnsi="宋体" w:cs="宋体"/>
          <w:b/>
          <w:bCs/>
          <w:szCs w:val="21"/>
        </w:rPr>
        <w:t>、对投标文件的要求</w:t>
      </w:r>
    </w:p>
    <w:p w14:paraId="6A71132F">
      <w:pPr>
        <w:pStyle w:val="27"/>
        <w:spacing w:line="460" w:lineRule="exact"/>
        <w:jc w:val="left"/>
        <w:textAlignment w:val="baseline"/>
        <w:rPr>
          <w:rFonts w:ascii="宋体" w:cs="宋体"/>
          <w:kern w:val="0"/>
          <w:szCs w:val="21"/>
        </w:rPr>
      </w:pPr>
      <w:r>
        <w:rPr>
          <w:rFonts w:hint="eastAsia" w:ascii="宋体" w:hAnsi="宋体" w:cs="宋体"/>
          <w:kern w:val="0"/>
          <w:szCs w:val="21"/>
        </w:rPr>
        <w:t xml:space="preserve">    </w:t>
      </w:r>
      <w:r>
        <w:rPr>
          <w:rFonts w:ascii="宋体" w:hAnsi="宋体" w:cs="宋体"/>
          <w:kern w:val="0"/>
          <w:szCs w:val="21"/>
        </w:rPr>
        <w:t>11.1</w:t>
      </w:r>
      <w:r>
        <w:rPr>
          <w:rFonts w:hint="eastAsia" w:ascii="宋体" w:hAnsi="宋体" w:cs="宋体"/>
          <w:kern w:val="0"/>
          <w:szCs w:val="21"/>
        </w:rPr>
        <w:t>投标人应仔细阅读招标文件，了解招标文件的要求，在完全了解招标项目的技术要求和商务要求后，编制投标文件。</w:t>
      </w:r>
    </w:p>
    <w:p w14:paraId="6388781C">
      <w:pPr>
        <w:pStyle w:val="16"/>
        <w:spacing w:line="460" w:lineRule="exact"/>
        <w:ind w:left="1" w:firstLine="417" w:firstLineChars="198"/>
        <w:jc w:val="both"/>
        <w:rPr>
          <w:rFonts w:cs="宋体"/>
          <w:color w:val="auto"/>
          <w:kern w:val="0"/>
          <w:sz w:val="21"/>
          <w:szCs w:val="21"/>
        </w:rPr>
      </w:pPr>
      <w:r>
        <w:rPr>
          <w:rFonts w:cs="宋体"/>
          <w:color w:val="auto"/>
          <w:kern w:val="0"/>
          <w:sz w:val="21"/>
          <w:szCs w:val="21"/>
        </w:rPr>
        <w:t>11.2</w:t>
      </w:r>
      <w:r>
        <w:rPr>
          <w:rFonts w:hint="eastAsia" w:cs="宋体"/>
          <w:color w:val="auto"/>
          <w:kern w:val="0"/>
          <w:sz w:val="21"/>
          <w:szCs w:val="21"/>
        </w:rPr>
        <w:t>编制投标文件时，投标人对招标文件中技术及商务要求须逐条逐项作出实质性回答。</w:t>
      </w:r>
    </w:p>
    <w:p w14:paraId="735F3418">
      <w:pPr>
        <w:spacing w:line="460" w:lineRule="exact"/>
        <w:ind w:firstLine="480"/>
        <w:rPr>
          <w:rFonts w:ascii="宋体" w:cs="宋体"/>
          <w:szCs w:val="21"/>
        </w:rPr>
      </w:pPr>
      <w:r>
        <w:rPr>
          <w:rFonts w:ascii="宋体" w:hAnsi="宋体" w:cs="宋体"/>
          <w:szCs w:val="21"/>
        </w:rPr>
        <w:t xml:space="preserve">11.3 </w:t>
      </w:r>
      <w:r>
        <w:rPr>
          <w:rFonts w:hint="eastAsia" w:ascii="宋体" w:hAnsi="宋体" w:cs="宋体"/>
          <w:szCs w:val="21"/>
        </w:rPr>
        <w:t>在招标文件对技术要求中，投标人必须充分应答和满足用户的强制性的需求，如“★”等，否则将导致废标。</w:t>
      </w:r>
    </w:p>
    <w:p w14:paraId="63A57922">
      <w:pPr>
        <w:spacing w:line="460" w:lineRule="exact"/>
        <w:ind w:firstLine="480"/>
        <w:rPr>
          <w:rFonts w:ascii="宋体" w:cs="宋体"/>
          <w:bCs/>
          <w:szCs w:val="21"/>
        </w:rPr>
      </w:pPr>
      <w:r>
        <w:rPr>
          <w:rFonts w:ascii="宋体" w:hAnsi="宋体" w:cs="宋体"/>
          <w:szCs w:val="21"/>
        </w:rPr>
        <w:t>11.4</w:t>
      </w:r>
      <w:r>
        <w:rPr>
          <w:rFonts w:hint="eastAsia" w:ascii="宋体" w:hAnsi="宋体" w:cs="宋体"/>
          <w:bCs/>
          <w:szCs w:val="21"/>
        </w:rPr>
        <w:t>投标人应提供证明其拟提供的货物及其辅助服务的合格性及符合招标文件规定的文件，作为其投标文件的一部分。</w:t>
      </w:r>
    </w:p>
    <w:p w14:paraId="4E571048">
      <w:pPr>
        <w:spacing w:line="460" w:lineRule="exact"/>
        <w:ind w:firstLine="480"/>
        <w:rPr>
          <w:rFonts w:ascii="宋体" w:cs="宋体"/>
          <w:szCs w:val="21"/>
        </w:rPr>
      </w:pPr>
      <w:r>
        <w:rPr>
          <w:rFonts w:ascii="宋体" w:hAnsi="宋体" w:cs="宋体"/>
          <w:bCs/>
          <w:szCs w:val="21"/>
        </w:rPr>
        <w:t>11.5</w:t>
      </w:r>
      <w:r>
        <w:rPr>
          <w:rFonts w:hint="eastAsia" w:ascii="宋体" w:hAnsi="宋体" w:cs="宋体"/>
          <w:szCs w:val="21"/>
        </w:rPr>
        <w:t>货物简要说明中对货物和服务原产地的说明，并应有原产地证书证明，进口货物必须有进口产品的商检证明、报关单等资料。</w:t>
      </w:r>
    </w:p>
    <w:p w14:paraId="74CF5103">
      <w:pPr>
        <w:spacing w:line="460" w:lineRule="exact"/>
        <w:ind w:firstLine="480"/>
        <w:rPr>
          <w:rFonts w:ascii="宋体" w:cs="宋体"/>
          <w:szCs w:val="21"/>
        </w:rPr>
      </w:pPr>
      <w:r>
        <w:rPr>
          <w:rFonts w:ascii="宋体" w:hAnsi="宋体" w:cs="宋体"/>
          <w:szCs w:val="21"/>
        </w:rPr>
        <w:t>11.6</w:t>
      </w:r>
      <w:r>
        <w:rPr>
          <w:rFonts w:hint="eastAsia" w:ascii="宋体" w:hAnsi="宋体" w:cs="宋体"/>
          <w:szCs w:val="21"/>
        </w:rPr>
        <w:t>投标人在阐述货物和服务与招标文件的要求相一致的资料时应注意采购人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14:paraId="55322994">
      <w:pPr>
        <w:spacing w:line="460" w:lineRule="exact"/>
        <w:ind w:firstLine="420" w:firstLineChars="200"/>
        <w:rPr>
          <w:rFonts w:ascii="宋体" w:cs="宋体"/>
          <w:szCs w:val="21"/>
        </w:rPr>
      </w:pPr>
      <w:r>
        <w:rPr>
          <w:rFonts w:ascii="宋体" w:hAnsi="宋体" w:cs="宋体"/>
          <w:szCs w:val="21"/>
        </w:rPr>
        <w:t>11.7</w:t>
      </w:r>
      <w:r>
        <w:rPr>
          <w:rFonts w:hint="eastAsia" w:ascii="宋体" w:hAnsi="宋体" w:cs="宋体"/>
          <w:szCs w:val="21"/>
        </w:rPr>
        <w:t>编制的投标文件对招标文件中有关条款未提出异议的，均被视为接受和同意。</w:t>
      </w:r>
    </w:p>
    <w:p w14:paraId="055C4D2F">
      <w:pPr>
        <w:spacing w:line="460" w:lineRule="exact"/>
        <w:ind w:firstLine="480"/>
        <w:rPr>
          <w:rFonts w:ascii="宋体" w:cs="宋体"/>
          <w:b/>
          <w:bCs/>
          <w:szCs w:val="21"/>
        </w:rPr>
      </w:pPr>
      <w:r>
        <w:rPr>
          <w:rFonts w:ascii="宋体" w:hAnsi="宋体" w:cs="宋体"/>
          <w:b/>
          <w:bCs/>
          <w:szCs w:val="21"/>
        </w:rPr>
        <w:t>12</w:t>
      </w:r>
      <w:r>
        <w:rPr>
          <w:rFonts w:hint="eastAsia" w:ascii="宋体" w:hAnsi="宋体" w:cs="宋体"/>
          <w:b/>
          <w:bCs/>
          <w:szCs w:val="21"/>
        </w:rPr>
        <w:t>、投标文件的组成</w:t>
      </w:r>
    </w:p>
    <w:p w14:paraId="4BE224FF">
      <w:pPr>
        <w:spacing w:line="360" w:lineRule="auto"/>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招标文件“投标文件部分格式”所列的内容、格式及其投标人认为有必要提供的其他文件。</w:t>
      </w:r>
    </w:p>
    <w:p w14:paraId="72819D08">
      <w:pPr>
        <w:spacing w:line="360" w:lineRule="auto"/>
        <w:ind w:firstLine="422" w:firstLineChars="200"/>
        <w:rPr>
          <w:rFonts w:ascii="宋体" w:cs="宋体"/>
          <w:b/>
          <w:szCs w:val="21"/>
        </w:rPr>
      </w:pPr>
      <w:r>
        <w:rPr>
          <w:rFonts w:hint="eastAsia" w:ascii="宋体" w:hAnsi="宋体" w:cs="宋体"/>
          <w:b/>
          <w:szCs w:val="21"/>
        </w:rPr>
        <w:t>★</w:t>
      </w:r>
      <w:r>
        <w:rPr>
          <w:rFonts w:ascii="宋体" w:hAnsi="宋体" w:cs="宋体"/>
          <w:b/>
          <w:szCs w:val="21"/>
        </w:rPr>
        <w:t xml:space="preserve">12.2 </w:t>
      </w:r>
      <w:r>
        <w:rPr>
          <w:rFonts w:hint="eastAsia" w:ascii="宋体" w:hAnsi="宋体" w:cs="宋体"/>
          <w:b/>
          <w:szCs w:val="21"/>
        </w:rPr>
        <w:t>递交的投标文件应分为技术标和商务标，技术标为除商务报价外的所有内容，且技术标和商务标分开密封</w:t>
      </w:r>
      <w:r>
        <w:rPr>
          <w:rFonts w:hint="eastAsia" w:ascii="宋体" w:hAnsi="宋体" w:cs="宋体"/>
          <w:szCs w:val="21"/>
        </w:rPr>
        <w:t>。</w:t>
      </w:r>
      <w:r>
        <w:rPr>
          <w:rFonts w:hint="eastAsia" w:ascii="宋体" w:hAnsi="宋体" w:cs="宋体"/>
          <w:b/>
          <w:szCs w:val="21"/>
          <w:u w:val="single"/>
        </w:rPr>
        <w:t>技术标（含资信与服务）不得含商务报价，否则作无效标处理</w:t>
      </w:r>
      <w:r>
        <w:rPr>
          <w:rFonts w:hint="eastAsia" w:ascii="宋体" w:hAnsi="宋体" w:cs="宋体"/>
          <w:szCs w:val="21"/>
        </w:rPr>
        <w:t>。</w:t>
      </w:r>
    </w:p>
    <w:p w14:paraId="5D2FDF8B">
      <w:pPr>
        <w:pStyle w:val="17"/>
        <w:spacing w:line="360" w:lineRule="auto"/>
        <w:ind w:firstLine="422" w:firstLineChars="200"/>
        <w:rPr>
          <w:rFonts w:hAnsi="宋体" w:cs="宋体"/>
          <w:b/>
          <w:bCs/>
        </w:rPr>
      </w:pPr>
      <w:r>
        <w:rPr>
          <w:rFonts w:hint="eastAsia" w:hAnsi="宋体" w:cs="宋体"/>
          <w:b/>
          <w:bCs/>
        </w:rPr>
        <w:t>12.3技术标:</w:t>
      </w:r>
    </w:p>
    <w:p w14:paraId="33A68E81">
      <w:pPr>
        <w:pStyle w:val="17"/>
        <w:spacing w:line="360" w:lineRule="auto"/>
        <w:ind w:firstLine="422" w:firstLineChars="200"/>
        <w:rPr>
          <w:rFonts w:hAnsi="宋体" w:cs="宋体"/>
          <w:b/>
          <w:bCs/>
        </w:rPr>
      </w:pPr>
      <w:r>
        <w:rPr>
          <w:rFonts w:hint="eastAsia" w:hAnsi="宋体" w:cs="宋体"/>
          <w:b/>
          <w:bCs/>
        </w:rPr>
        <w:t>应包括下列内容（并不仅限于以下）并应按顺序装订成册：</w:t>
      </w:r>
      <w:r>
        <w:rPr>
          <w:rFonts w:hint="eastAsia" w:hAnsi="宋体" w:cs="宋体"/>
          <w:b/>
          <w:bCs/>
          <w:u w:val="single"/>
        </w:rPr>
        <w:t>(复印件需加盖单位公章，提供的所有证书应在有效期内，过期的文件无效)</w:t>
      </w:r>
    </w:p>
    <w:p w14:paraId="6456FFDF">
      <w:pPr>
        <w:spacing w:line="360" w:lineRule="auto"/>
        <w:ind w:firstLine="422" w:firstLineChars="200"/>
        <w:rPr>
          <w:rFonts w:ascii="宋体" w:hAnsi="宋体" w:cs="宋体"/>
          <w:szCs w:val="21"/>
        </w:rPr>
      </w:pPr>
      <w:r>
        <w:rPr>
          <w:rFonts w:hint="eastAsia" w:ascii="宋体" w:hAnsi="宋体" w:cs="宋体"/>
          <w:b/>
          <w:bCs/>
          <w:szCs w:val="21"/>
        </w:rPr>
        <w:t xml:space="preserve">12.3.1 </w:t>
      </w:r>
      <w:r>
        <w:rPr>
          <w:rFonts w:hint="eastAsia" w:ascii="宋体" w:hAnsi="宋体" w:cs="宋体"/>
          <w:szCs w:val="21"/>
        </w:rPr>
        <w:t>投标方资格、资信合格性的有关证明及资料（提供的证明文件需在有效期内，过期的文件无效）：投标人应提交证明其有资格参加投标和中标后有能力履行合同的文件，并作为其投标文件的一部分；投标人提交的合格性的证明文件应使招标方满意，投标人在投标时应是符合条件的投标人。其具体内容为：</w:t>
      </w:r>
    </w:p>
    <w:p w14:paraId="6C88D430">
      <w:pPr>
        <w:pStyle w:val="17"/>
        <w:spacing w:line="460" w:lineRule="exact"/>
        <w:ind w:firstLine="210" w:firstLineChars="100"/>
        <w:rPr>
          <w:rFonts w:hAnsi="宋体" w:cs="Times New Roman"/>
        </w:rPr>
      </w:pPr>
      <w:r>
        <w:rPr>
          <w:rFonts w:hint="eastAsia" w:hAnsi="宋体"/>
        </w:rPr>
        <w:t>（1）投标单位情况介绍；</w:t>
      </w:r>
    </w:p>
    <w:p w14:paraId="206FD172">
      <w:pPr>
        <w:pStyle w:val="17"/>
        <w:spacing w:line="460" w:lineRule="exact"/>
        <w:ind w:firstLine="210" w:firstLineChars="100"/>
        <w:rPr>
          <w:rFonts w:hAnsi="宋体" w:cs="Times New Roman"/>
        </w:rPr>
      </w:pPr>
      <w:r>
        <w:rPr>
          <w:rFonts w:hint="eastAsia" w:hAnsi="宋体"/>
        </w:rPr>
        <w:t>（2）有效的营业执照副本复印件；</w:t>
      </w:r>
    </w:p>
    <w:p w14:paraId="748BA2BE">
      <w:pPr>
        <w:pStyle w:val="17"/>
        <w:spacing w:line="460" w:lineRule="exact"/>
        <w:ind w:firstLine="210" w:firstLineChars="100"/>
        <w:rPr>
          <w:rFonts w:hAnsi="宋体" w:cs="Times New Roman"/>
        </w:rPr>
      </w:pPr>
      <w:r>
        <w:rPr>
          <w:rFonts w:hint="eastAsia" w:hAnsi="宋体"/>
        </w:rPr>
        <w:t>（3）关于资格的声明函；</w:t>
      </w:r>
    </w:p>
    <w:p w14:paraId="24DDAB54">
      <w:pPr>
        <w:pStyle w:val="17"/>
        <w:spacing w:line="460" w:lineRule="exact"/>
        <w:ind w:firstLine="210" w:firstLineChars="100"/>
        <w:rPr>
          <w:rFonts w:hAnsi="宋体" w:cs="Times New Roman"/>
        </w:rPr>
      </w:pPr>
      <w:r>
        <w:rPr>
          <w:rFonts w:hint="eastAsia" w:hAnsi="宋体"/>
        </w:rPr>
        <w:t>（4）法定代表人资格证明书、法定代表人身份证复印件；</w:t>
      </w:r>
    </w:p>
    <w:p w14:paraId="31A41055">
      <w:pPr>
        <w:pStyle w:val="17"/>
        <w:spacing w:line="460" w:lineRule="exact"/>
        <w:ind w:firstLine="210" w:firstLineChars="100"/>
        <w:rPr>
          <w:rFonts w:hAnsi="宋体" w:cs="Times New Roman"/>
          <w:color w:val="auto"/>
          <w:highlight w:val="none"/>
        </w:rPr>
      </w:pPr>
      <w:r>
        <w:rPr>
          <w:rFonts w:hint="eastAsia" w:hAnsi="宋体"/>
          <w:color w:val="auto"/>
          <w:highlight w:val="none"/>
        </w:rPr>
        <w:t>（5）授权委托书、授权代表身份证复印件；（如法定代表人出席投标会的不须提供）；</w:t>
      </w:r>
    </w:p>
    <w:p w14:paraId="02BBE798">
      <w:pPr>
        <w:pStyle w:val="17"/>
        <w:spacing w:line="460" w:lineRule="exact"/>
        <w:ind w:firstLine="211" w:firstLineChars="100"/>
        <w:rPr>
          <w:rFonts w:hAnsi="宋体"/>
          <w:color w:val="auto"/>
          <w:highlight w:val="none"/>
        </w:rPr>
      </w:pPr>
      <w:r>
        <w:rPr>
          <w:rFonts w:hint="eastAsia" w:hAnsi="宋体" w:cs="宋体"/>
          <w:b/>
          <w:color w:val="auto"/>
          <w:highlight w:val="none"/>
        </w:rPr>
        <w:t>★</w:t>
      </w:r>
      <w:r>
        <w:rPr>
          <w:rFonts w:hint="eastAsia" w:hAnsi="宋体"/>
          <w:color w:val="auto"/>
          <w:highlight w:val="none"/>
        </w:rPr>
        <w:t>（6）义乌市国企采购项目投标承诺书；</w:t>
      </w:r>
    </w:p>
    <w:p w14:paraId="20AEA4E3">
      <w:pPr>
        <w:pStyle w:val="17"/>
        <w:spacing w:line="460" w:lineRule="exact"/>
        <w:ind w:firstLine="210" w:firstLineChars="100"/>
        <w:rPr>
          <w:rFonts w:hAnsi="宋体"/>
          <w:color w:val="auto"/>
          <w:highlight w:val="none"/>
        </w:rPr>
      </w:pPr>
      <w:r>
        <w:rPr>
          <w:rFonts w:hint="eastAsia" w:hAnsi="宋体"/>
          <w:color w:val="auto"/>
          <w:highlight w:val="none"/>
        </w:rPr>
        <w:t>（7）硫酸亚铁原料相关质量证明，合格证、出厂检测报告（或投标产品具有CMA认证资质的第三方检测公司出具的检测报告）。</w:t>
      </w:r>
    </w:p>
    <w:p w14:paraId="14D5CFAC">
      <w:pPr>
        <w:pStyle w:val="17"/>
        <w:spacing w:line="460" w:lineRule="exact"/>
        <w:ind w:firstLine="210" w:firstLineChars="100"/>
        <w:rPr>
          <w:rFonts w:hAnsi="宋体"/>
          <w:color w:val="auto"/>
          <w:highlight w:val="none"/>
        </w:rPr>
      </w:pPr>
      <w:r>
        <w:rPr>
          <w:rFonts w:hint="eastAsia" w:hAnsi="宋体"/>
          <w:color w:val="auto"/>
          <w:highlight w:val="none"/>
        </w:rPr>
        <w:t>（</w:t>
      </w:r>
      <w:r>
        <w:rPr>
          <w:rFonts w:hAnsi="宋体"/>
          <w:color w:val="auto"/>
          <w:highlight w:val="none"/>
        </w:rPr>
        <w:t>8</w:t>
      </w:r>
      <w:r>
        <w:rPr>
          <w:rFonts w:hint="eastAsia" w:hAnsi="宋体"/>
          <w:color w:val="auto"/>
          <w:highlight w:val="none"/>
        </w:rPr>
        <w:t>）投标人认为须提供的其他资料。</w:t>
      </w:r>
    </w:p>
    <w:p w14:paraId="3F980C95">
      <w:pPr>
        <w:pStyle w:val="17"/>
        <w:spacing w:line="360" w:lineRule="auto"/>
        <w:ind w:firstLine="422" w:firstLineChars="200"/>
        <w:rPr>
          <w:rFonts w:hAnsi="宋体" w:cs="宋体"/>
          <w:b/>
          <w:bCs/>
          <w:u w:val="single"/>
        </w:rPr>
      </w:pPr>
      <w:r>
        <w:rPr>
          <w:rFonts w:hint="eastAsia" w:hAnsi="宋体" w:cs="宋体"/>
          <w:b/>
          <w:bCs/>
          <w:u w:val="single"/>
        </w:rPr>
        <w:t>以上文件均需加盖单位公章</w:t>
      </w:r>
    </w:p>
    <w:p w14:paraId="7C6174E3">
      <w:pPr>
        <w:spacing w:line="360" w:lineRule="auto"/>
        <w:ind w:firstLine="422" w:firstLineChars="200"/>
        <w:rPr>
          <w:rFonts w:ascii="宋体" w:hAnsi="宋体" w:cs="宋体"/>
          <w:szCs w:val="21"/>
        </w:rPr>
      </w:pPr>
      <w:r>
        <w:rPr>
          <w:rFonts w:hint="eastAsia" w:ascii="宋体" w:hAnsi="宋体" w:cs="宋体"/>
          <w:b/>
          <w:bCs/>
          <w:szCs w:val="21"/>
        </w:rPr>
        <w:t xml:space="preserve">12.3.2 </w:t>
      </w:r>
      <w:r>
        <w:rPr>
          <w:rFonts w:hint="eastAsia" w:ascii="宋体" w:hAnsi="宋体" w:cs="宋体"/>
          <w:szCs w:val="21"/>
        </w:rPr>
        <w:t>投标货物、服务符合性的有关证明及技术资料：投标人须提交参投货物的详细技术文件，其形式可以是文字资料、图纸和数据等，证明其拟供货物和服务符合招标文件规定的技术响应文件，作为投标文件的一部分。其具体内容为：</w:t>
      </w:r>
    </w:p>
    <w:p w14:paraId="1B7C13D0">
      <w:pPr>
        <w:spacing w:line="360" w:lineRule="auto"/>
        <w:ind w:firstLine="420" w:firstLineChars="200"/>
        <w:rPr>
          <w:rFonts w:ascii="宋体" w:hAnsi="宋体" w:cs="宋体"/>
          <w:szCs w:val="21"/>
        </w:rPr>
      </w:pPr>
      <w:r>
        <w:rPr>
          <w:rFonts w:hint="eastAsia" w:ascii="宋体" w:hAnsi="宋体" w:cs="宋体"/>
          <w:szCs w:val="21"/>
        </w:rPr>
        <w:t>（1）货物简要说明一览表；</w:t>
      </w:r>
    </w:p>
    <w:p w14:paraId="7BF5F2F2">
      <w:pPr>
        <w:spacing w:line="360" w:lineRule="auto"/>
        <w:ind w:firstLine="420" w:firstLineChars="200"/>
        <w:rPr>
          <w:rFonts w:ascii="宋体" w:hAnsi="宋体" w:cs="宋体"/>
          <w:szCs w:val="21"/>
        </w:rPr>
      </w:pPr>
      <w:r>
        <w:rPr>
          <w:rFonts w:hint="eastAsia" w:ascii="宋体" w:hAnsi="宋体" w:cs="宋体"/>
          <w:szCs w:val="21"/>
        </w:rPr>
        <w:t>（2）规 范 偏 离 表；</w:t>
      </w:r>
    </w:p>
    <w:p w14:paraId="22FEA267">
      <w:pPr>
        <w:spacing w:line="360" w:lineRule="auto"/>
        <w:ind w:firstLine="420" w:firstLineChars="200"/>
        <w:rPr>
          <w:rFonts w:ascii="宋体" w:hAnsi="宋体" w:cs="宋体"/>
          <w:szCs w:val="21"/>
        </w:rPr>
      </w:pPr>
      <w:r>
        <w:rPr>
          <w:rFonts w:hint="eastAsia" w:ascii="宋体" w:hAnsi="宋体" w:cs="宋体"/>
          <w:szCs w:val="21"/>
        </w:rPr>
        <w:t>（3）产品质量保证承诺书和售后服务承诺书。</w:t>
      </w:r>
    </w:p>
    <w:p w14:paraId="7EB9B209">
      <w:pPr>
        <w:pStyle w:val="17"/>
        <w:spacing w:line="360" w:lineRule="auto"/>
        <w:ind w:firstLine="422" w:firstLineChars="200"/>
        <w:rPr>
          <w:rFonts w:hAnsi="宋体" w:cs="宋体"/>
        </w:rPr>
      </w:pPr>
      <w:r>
        <w:rPr>
          <w:rFonts w:hint="eastAsia" w:hAnsi="宋体" w:cs="宋体"/>
          <w:b/>
          <w:bCs/>
          <w:u w:val="single"/>
        </w:rPr>
        <w:t xml:space="preserve"> 以上文件均需加盖单位公章</w:t>
      </w:r>
    </w:p>
    <w:p w14:paraId="4A827708">
      <w:pPr>
        <w:pStyle w:val="17"/>
        <w:spacing w:line="360" w:lineRule="auto"/>
        <w:ind w:firstLine="422" w:firstLineChars="200"/>
        <w:rPr>
          <w:rFonts w:hAnsi="宋体" w:cs="宋体"/>
          <w:b/>
          <w:bCs/>
        </w:rPr>
      </w:pPr>
      <w:r>
        <w:rPr>
          <w:rFonts w:hAnsi="宋体" w:cs="宋体"/>
          <w:b/>
          <w:bCs/>
        </w:rPr>
        <w:t>12.</w:t>
      </w:r>
      <w:r>
        <w:rPr>
          <w:rFonts w:hint="eastAsia" w:hAnsi="宋体" w:cs="宋体"/>
          <w:b/>
          <w:bCs/>
        </w:rPr>
        <w:t>4商务标应包括下列内容（并不仅限于以下）并应按顺序装订成册：</w:t>
      </w:r>
    </w:p>
    <w:p w14:paraId="36924576">
      <w:pPr>
        <w:pStyle w:val="17"/>
        <w:spacing w:line="360" w:lineRule="auto"/>
        <w:ind w:firstLine="420" w:firstLineChars="200"/>
        <w:rPr>
          <w:rFonts w:hAnsi="宋体" w:cs="宋体"/>
        </w:rPr>
      </w:pPr>
      <w:r>
        <w:rPr>
          <w:rFonts w:hint="eastAsia" w:hAnsi="宋体" w:cs="宋体"/>
        </w:rPr>
        <w:t>（1）投标函；</w:t>
      </w:r>
    </w:p>
    <w:p w14:paraId="5FC70F07">
      <w:pPr>
        <w:pStyle w:val="17"/>
        <w:spacing w:line="360" w:lineRule="auto"/>
        <w:ind w:firstLine="420" w:firstLineChars="200"/>
      </w:pPr>
      <w:r>
        <w:rPr>
          <w:rFonts w:hint="eastAsia" w:hAnsi="宋体" w:cs="宋体"/>
        </w:rPr>
        <w:t>（2）报价一览表；</w:t>
      </w:r>
    </w:p>
    <w:p w14:paraId="7A879BC3">
      <w:pPr>
        <w:pStyle w:val="17"/>
        <w:spacing w:line="360" w:lineRule="auto"/>
        <w:ind w:firstLine="420" w:firstLineChars="200"/>
        <w:rPr>
          <w:rFonts w:hAnsi="宋体" w:cs="宋体"/>
        </w:rPr>
      </w:pPr>
      <w:r>
        <w:rPr>
          <w:rFonts w:hint="eastAsia" w:hAnsi="宋体" w:cs="宋体"/>
        </w:rPr>
        <w:t>（3）其他投标人认为须提供的资料。</w:t>
      </w:r>
    </w:p>
    <w:p w14:paraId="6D2F7777">
      <w:pPr>
        <w:pStyle w:val="16"/>
        <w:spacing w:line="360" w:lineRule="auto"/>
        <w:ind w:firstLine="422" w:firstLineChars="200"/>
        <w:jc w:val="both"/>
        <w:rPr>
          <w:rFonts w:cs="宋体"/>
          <w:b w:val="0"/>
          <w:bCs w:val="0"/>
          <w:color w:val="auto"/>
          <w:sz w:val="21"/>
          <w:szCs w:val="21"/>
        </w:rPr>
      </w:pPr>
      <w:r>
        <w:rPr>
          <w:rFonts w:cs="宋体"/>
          <w:color w:val="auto"/>
          <w:sz w:val="21"/>
          <w:szCs w:val="21"/>
        </w:rPr>
        <w:t>13</w:t>
      </w:r>
      <w:r>
        <w:rPr>
          <w:rFonts w:hint="eastAsia" w:cs="宋体"/>
          <w:color w:val="auto"/>
          <w:sz w:val="21"/>
          <w:szCs w:val="21"/>
        </w:rPr>
        <w:t>、投标人资格的有关证明资料</w:t>
      </w:r>
    </w:p>
    <w:p w14:paraId="2A23AB23">
      <w:pPr>
        <w:spacing w:line="360" w:lineRule="auto"/>
        <w:ind w:firstLine="420" w:firstLineChars="200"/>
        <w:rPr>
          <w:rFonts w:ascii="宋体" w:cs="宋体"/>
          <w:szCs w:val="21"/>
        </w:rPr>
      </w:pPr>
      <w:r>
        <w:rPr>
          <w:rFonts w:ascii="宋体" w:hAnsi="宋体" w:cs="宋体"/>
          <w:szCs w:val="21"/>
        </w:rPr>
        <w:t>13.1</w:t>
      </w:r>
      <w:r>
        <w:rPr>
          <w:rFonts w:hint="eastAsia" w:ascii="宋体" w:hAnsi="宋体" w:cs="宋体"/>
          <w:szCs w:val="21"/>
        </w:rPr>
        <w:t>投标人应提交证明其有资格参加投标和中标后有能力履行合同的文件，并作为其投标文件的一部分。</w:t>
      </w:r>
    </w:p>
    <w:p w14:paraId="07C4286C">
      <w:pPr>
        <w:spacing w:line="360" w:lineRule="auto"/>
        <w:ind w:firstLine="420" w:firstLineChars="200"/>
        <w:rPr>
          <w:rFonts w:ascii="宋体" w:cs="宋体"/>
          <w:szCs w:val="21"/>
        </w:rPr>
      </w:pPr>
      <w:r>
        <w:rPr>
          <w:rFonts w:ascii="宋体" w:hAnsi="宋体" w:cs="宋体"/>
          <w:szCs w:val="21"/>
        </w:rPr>
        <w:t xml:space="preserve">13.2 </w:t>
      </w:r>
      <w:r>
        <w:rPr>
          <w:rFonts w:hint="eastAsia" w:ascii="宋体" w:hAnsi="宋体" w:cs="宋体"/>
          <w:szCs w:val="21"/>
        </w:rPr>
        <w:t>投标人提交的合格性的证明文件应使采购人满意，投标人在投标时应是符合条件的投标人。</w:t>
      </w:r>
    </w:p>
    <w:p w14:paraId="3376AB45">
      <w:pPr>
        <w:pStyle w:val="17"/>
        <w:spacing w:line="360" w:lineRule="auto"/>
        <w:ind w:firstLine="413" w:firstLineChars="196"/>
        <w:rPr>
          <w:rFonts w:hAnsi="宋体" w:cs="宋体"/>
          <w:b/>
          <w:bCs/>
        </w:rPr>
      </w:pPr>
      <w:r>
        <w:rPr>
          <w:rFonts w:hAnsi="宋体" w:cs="宋体"/>
          <w:b/>
          <w:bCs/>
        </w:rPr>
        <w:t>14</w:t>
      </w:r>
      <w:r>
        <w:rPr>
          <w:rFonts w:hint="eastAsia" w:hAnsi="宋体" w:cs="宋体"/>
          <w:b/>
          <w:bCs/>
        </w:rPr>
        <w:t>、投标报价</w:t>
      </w:r>
    </w:p>
    <w:p w14:paraId="1E39C870">
      <w:pPr>
        <w:pStyle w:val="17"/>
        <w:spacing w:line="360" w:lineRule="auto"/>
        <w:ind w:firstLine="420" w:firstLineChars="200"/>
        <w:rPr>
          <w:rFonts w:hAnsi="宋体"/>
        </w:rPr>
      </w:pPr>
      <w:r>
        <w:rPr>
          <w:rFonts w:hAnsi="宋体" w:cs="宋体"/>
        </w:rPr>
        <w:t>14.1</w:t>
      </w:r>
      <w:r>
        <w:rPr>
          <w:rFonts w:hint="eastAsia" w:hAnsi="宋体"/>
        </w:rPr>
        <w:t>投标人应根据国家的有关规定和</w:t>
      </w:r>
      <w:r>
        <w:rPr>
          <w:rFonts w:hint="eastAsia" w:hAnsi="宋体"/>
          <w:b/>
          <w:bCs/>
        </w:rPr>
        <w:t>招标文件要求</w:t>
      </w:r>
      <w:r>
        <w:rPr>
          <w:rFonts w:hint="eastAsia" w:hAnsi="宋体"/>
        </w:rPr>
        <w:t>并结合企业的实际情况进行投标报价。投标报价包括货物价款</w:t>
      </w:r>
      <w:r>
        <w:rPr>
          <w:rFonts w:ascii="Times New Roman" w:hAnsi="Times New Roman"/>
          <w:szCs w:val="18"/>
        </w:rPr>
        <w:t>、</w:t>
      </w:r>
      <w:r>
        <w:rPr>
          <w:rFonts w:hint="eastAsia" w:ascii="Times New Roman" w:hAnsi="Times New Roman"/>
          <w:szCs w:val="18"/>
        </w:rPr>
        <w:t>检测费、</w:t>
      </w:r>
      <w:r>
        <w:rPr>
          <w:rFonts w:ascii="Times New Roman" w:hAnsi="Times New Roman"/>
          <w:bCs/>
          <w:szCs w:val="18"/>
        </w:rPr>
        <w:t>运输</w:t>
      </w:r>
      <w:r>
        <w:rPr>
          <w:rFonts w:hint="eastAsia" w:ascii="Times New Roman" w:hAnsi="Times New Roman"/>
          <w:bCs/>
          <w:szCs w:val="18"/>
        </w:rPr>
        <w:t>费</w:t>
      </w:r>
      <w:r>
        <w:rPr>
          <w:rFonts w:ascii="Times New Roman" w:hAnsi="Times New Roman"/>
          <w:bCs/>
          <w:szCs w:val="18"/>
        </w:rPr>
        <w:t>、</w:t>
      </w:r>
      <w:r>
        <w:rPr>
          <w:rFonts w:ascii="Times New Roman" w:hAnsi="Times New Roman"/>
          <w:szCs w:val="18"/>
        </w:rPr>
        <w:t>装卸</w:t>
      </w:r>
      <w:r>
        <w:rPr>
          <w:rFonts w:hint="eastAsia" w:ascii="Times New Roman" w:hAnsi="Times New Roman"/>
          <w:szCs w:val="18"/>
        </w:rPr>
        <w:t>费</w:t>
      </w:r>
      <w:r>
        <w:rPr>
          <w:rFonts w:ascii="Times New Roman" w:hAnsi="Times New Roman"/>
          <w:szCs w:val="18"/>
        </w:rPr>
        <w:t>、保险</w:t>
      </w:r>
      <w:r>
        <w:rPr>
          <w:rFonts w:hint="eastAsia" w:ascii="Times New Roman" w:hAnsi="Times New Roman"/>
          <w:szCs w:val="18"/>
        </w:rPr>
        <w:t>费</w:t>
      </w:r>
      <w:r>
        <w:rPr>
          <w:rFonts w:ascii="Times New Roman" w:hAnsi="Times New Roman"/>
          <w:szCs w:val="18"/>
        </w:rPr>
        <w:t>、</w:t>
      </w:r>
      <w:r>
        <w:rPr>
          <w:rFonts w:hint="eastAsia" w:ascii="Times New Roman" w:hAnsi="Times New Roman"/>
          <w:szCs w:val="18"/>
        </w:rPr>
        <w:t>税费</w:t>
      </w:r>
      <w:r>
        <w:rPr>
          <w:rFonts w:hint="eastAsia" w:hAnsi="宋体"/>
        </w:rPr>
        <w:t>等</w:t>
      </w:r>
      <w:r>
        <w:t>完成本项目的其它费用和政策性文件规定及</w:t>
      </w:r>
      <w:r>
        <w:rPr>
          <w:szCs w:val="16"/>
        </w:rPr>
        <w:t>合同包含的所有风险、责任等各项应有费用、管理费、利润、</w:t>
      </w:r>
      <w:r>
        <w:rPr>
          <w:bCs/>
        </w:rPr>
        <w:t>税费等一切费用</w:t>
      </w:r>
      <w:r>
        <w:rPr>
          <w:rFonts w:hint="eastAsia" w:hAnsi="宋体"/>
        </w:rPr>
        <w:t>，如有漏项，视同已包含在其总项目中，合同总价不予调整。投标报价为投标方所能承受的最低、最终一次性报价。</w:t>
      </w:r>
    </w:p>
    <w:p w14:paraId="6C1E0D43">
      <w:pPr>
        <w:pStyle w:val="17"/>
        <w:spacing w:line="360" w:lineRule="auto"/>
        <w:ind w:firstLine="420" w:firstLineChars="200"/>
        <w:rPr>
          <w:rFonts w:hAnsi="宋体" w:cs="Times New Roman"/>
        </w:rPr>
      </w:pPr>
      <w:r>
        <w:rPr>
          <w:rFonts w:hAnsi="宋体"/>
        </w:rPr>
        <w:t>14.</w:t>
      </w:r>
      <w:r>
        <w:rPr>
          <w:rFonts w:hint="eastAsia" w:hAnsi="宋体"/>
        </w:rPr>
        <w:t>2中标后，</w:t>
      </w:r>
      <w:r>
        <w:rPr>
          <w:rFonts w:hint="eastAsia" w:hAnsi="宋体" w:cs="宋体"/>
          <w:b/>
        </w:rPr>
        <w:t>中标人所填写的单价在合同实施期间不因市场变化因素而变动；</w:t>
      </w:r>
      <w:r>
        <w:rPr>
          <w:rFonts w:hint="eastAsia" w:hAnsi="宋体"/>
        </w:rPr>
        <w:t>投标人在计算报价时应考虑一定的风险系数。因设计与工程因素引起实际施工中发生设计变更、修改、调整、完善等情况，修改部分则按其投标书相应部分货物及施工的单价同口径计算。</w:t>
      </w:r>
    </w:p>
    <w:p w14:paraId="6E0EB0E3">
      <w:pPr>
        <w:pStyle w:val="17"/>
        <w:spacing w:line="360" w:lineRule="auto"/>
        <w:ind w:firstLine="420" w:firstLineChars="200"/>
        <w:rPr>
          <w:rFonts w:hAnsi="宋体" w:cs="Times New Roman"/>
        </w:rPr>
      </w:pPr>
      <w:r>
        <w:rPr>
          <w:rFonts w:hAnsi="宋体"/>
        </w:rPr>
        <w:t>14.</w:t>
      </w:r>
      <w:r>
        <w:rPr>
          <w:rFonts w:hint="eastAsia" w:hAnsi="宋体"/>
        </w:rPr>
        <w:t>3投标人应按招标文件规定的报价格式进行投标报价。投标人对每种货物只允许有一个报价，采购人不接受任何有选择性的报价。</w:t>
      </w:r>
    </w:p>
    <w:p w14:paraId="0C7496E3">
      <w:pPr>
        <w:pStyle w:val="17"/>
        <w:spacing w:line="360" w:lineRule="auto"/>
        <w:ind w:firstLine="420" w:firstLineChars="200"/>
        <w:rPr>
          <w:rFonts w:hAnsi="宋体" w:cs="宋体"/>
        </w:rPr>
      </w:pPr>
      <w:r>
        <w:rPr>
          <w:rFonts w:hAnsi="宋体" w:cs="宋体"/>
        </w:rPr>
        <w:t>14.</w:t>
      </w:r>
      <w:r>
        <w:rPr>
          <w:rFonts w:hint="eastAsia" w:hAnsi="宋体" w:cs="宋体"/>
        </w:rPr>
        <w:t>4</w:t>
      </w:r>
      <w:r>
        <w:rPr>
          <w:rFonts w:hint="eastAsia" w:hAnsi="宋体" w:cs="宋体"/>
          <w:spacing w:val="-8"/>
        </w:rPr>
        <w:t>采购人不接受低于成本的投标报价。</w:t>
      </w:r>
    </w:p>
    <w:p w14:paraId="24BBDAA8">
      <w:pPr>
        <w:pStyle w:val="17"/>
        <w:spacing w:line="360" w:lineRule="auto"/>
        <w:ind w:firstLine="420" w:firstLineChars="200"/>
        <w:rPr>
          <w:rFonts w:hAnsi="宋体" w:cs="宋体"/>
        </w:rPr>
      </w:pPr>
      <w:r>
        <w:rPr>
          <w:rFonts w:hAnsi="宋体" w:cs="宋体"/>
        </w:rPr>
        <w:t>14.</w:t>
      </w:r>
      <w:r>
        <w:rPr>
          <w:rFonts w:hint="eastAsia" w:hAnsi="宋体" w:cs="宋体"/>
        </w:rPr>
        <w:t>5投标人按照上述要求编制投标报价。一旦确认某一投标人中标，除合同规定的可调整内容外，中标人不得要求追加任何费用。</w:t>
      </w:r>
    </w:p>
    <w:p w14:paraId="52313A00">
      <w:pPr>
        <w:pStyle w:val="17"/>
        <w:spacing w:line="360" w:lineRule="auto"/>
        <w:ind w:firstLine="420" w:firstLineChars="200"/>
        <w:rPr>
          <w:rFonts w:hAnsi="宋体" w:cs="宋体"/>
        </w:rPr>
      </w:pPr>
      <w:r>
        <w:rPr>
          <w:rFonts w:hAnsi="宋体" w:cs="宋体"/>
        </w:rPr>
        <w:t>14.</w:t>
      </w:r>
      <w:r>
        <w:rPr>
          <w:rFonts w:hint="eastAsia" w:hAnsi="宋体" w:cs="宋体"/>
        </w:rPr>
        <w:t>6须由中标单位开具正式发票。</w:t>
      </w:r>
    </w:p>
    <w:p w14:paraId="58D797E1">
      <w:pPr>
        <w:spacing w:line="360" w:lineRule="auto"/>
        <w:ind w:firstLine="420" w:firstLineChars="200"/>
        <w:rPr>
          <w:rFonts w:ascii="宋体" w:cs="宋体"/>
          <w:szCs w:val="21"/>
        </w:rPr>
      </w:pPr>
      <w:r>
        <w:rPr>
          <w:rFonts w:ascii="宋体" w:hAnsi="宋体" w:cs="宋体"/>
          <w:szCs w:val="21"/>
        </w:rPr>
        <w:t>14.</w:t>
      </w:r>
      <w:r>
        <w:rPr>
          <w:rFonts w:hint="eastAsia" w:ascii="宋体" w:hAnsi="宋体" w:cs="宋体"/>
          <w:szCs w:val="21"/>
        </w:rPr>
        <w:t>7招标文件中规定由投标单位承担并支付的相关费用在投标报价时应一并考虑。</w:t>
      </w:r>
    </w:p>
    <w:p w14:paraId="6A79515B">
      <w:pPr>
        <w:spacing w:line="360" w:lineRule="auto"/>
        <w:ind w:firstLine="422" w:firstLineChars="200"/>
        <w:rPr>
          <w:rFonts w:ascii="宋体" w:cs="宋体"/>
          <w:szCs w:val="21"/>
        </w:rPr>
      </w:pPr>
      <w:r>
        <w:rPr>
          <w:rFonts w:ascii="宋体" w:hAnsi="宋体" w:cs="宋体"/>
          <w:b/>
          <w:bCs/>
          <w:szCs w:val="21"/>
        </w:rPr>
        <w:t>15</w:t>
      </w:r>
      <w:r>
        <w:rPr>
          <w:rFonts w:hint="eastAsia" w:ascii="宋体" w:hAnsi="宋体" w:cs="宋体"/>
          <w:b/>
          <w:bCs/>
          <w:szCs w:val="21"/>
        </w:rPr>
        <w:t>、投标文件格式</w:t>
      </w:r>
    </w:p>
    <w:p w14:paraId="3B13543D">
      <w:pPr>
        <w:spacing w:line="360" w:lineRule="auto"/>
        <w:ind w:firstLine="422" w:firstLineChars="200"/>
        <w:rPr>
          <w:rFonts w:ascii="宋体" w:cs="宋体"/>
          <w:szCs w:val="21"/>
        </w:rPr>
      </w:pPr>
      <w:r>
        <w:rPr>
          <w:rFonts w:ascii="宋体" w:hAnsi="宋体" w:cs="宋体"/>
          <w:b/>
          <w:szCs w:val="21"/>
        </w:rPr>
        <w:t>15.1</w:t>
      </w:r>
      <w:r>
        <w:rPr>
          <w:rFonts w:hint="eastAsia" w:ascii="宋体" w:hAnsi="宋体" w:cs="宋体"/>
          <w:b/>
          <w:szCs w:val="21"/>
        </w:rPr>
        <w:t>投标文件须包括本须知第</w:t>
      </w:r>
      <w:r>
        <w:rPr>
          <w:rFonts w:ascii="宋体" w:hAnsi="宋体" w:cs="宋体"/>
          <w:b/>
          <w:szCs w:val="21"/>
        </w:rPr>
        <w:t>12</w:t>
      </w:r>
      <w:r>
        <w:rPr>
          <w:rFonts w:hint="eastAsia" w:ascii="宋体" w:hAnsi="宋体" w:cs="宋体"/>
          <w:b/>
          <w:szCs w:val="21"/>
        </w:rPr>
        <w:t>条中规定的全部内容，投标人不按招标文件的要求提供的投标文件和资料将视为没有对招标文件作实质性响应，其投标将被拒绝，其风险由投标人自行承担。</w:t>
      </w:r>
    </w:p>
    <w:p w14:paraId="102676AD">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2EFCFAAC">
      <w:pPr>
        <w:pStyle w:val="17"/>
        <w:spacing w:line="360" w:lineRule="auto"/>
        <w:ind w:firstLine="422" w:firstLineChars="200"/>
        <w:rPr>
          <w:rFonts w:hAnsi="宋体" w:cs="宋体"/>
          <w:b/>
          <w:bCs/>
        </w:rPr>
      </w:pPr>
      <w:r>
        <w:rPr>
          <w:rFonts w:hAnsi="宋体" w:cs="宋体"/>
          <w:b/>
          <w:bCs/>
        </w:rPr>
        <w:t>16</w:t>
      </w:r>
      <w:r>
        <w:rPr>
          <w:rFonts w:hint="eastAsia" w:hAnsi="宋体" w:cs="宋体"/>
          <w:b/>
          <w:bCs/>
        </w:rPr>
        <w:t>、投标文件编制要求</w:t>
      </w:r>
    </w:p>
    <w:p w14:paraId="7BE7F69B">
      <w:pPr>
        <w:pStyle w:val="17"/>
        <w:spacing w:line="360" w:lineRule="auto"/>
        <w:ind w:firstLine="420" w:firstLineChars="200"/>
        <w:rPr>
          <w:rFonts w:hAnsi="宋体" w:cs="宋体"/>
        </w:rPr>
      </w:pPr>
      <w:r>
        <w:rPr>
          <w:rFonts w:hAnsi="宋体" w:cs="宋体"/>
        </w:rPr>
        <w:t>16.1</w:t>
      </w:r>
      <w:r>
        <w:rPr>
          <w:rFonts w:hint="eastAsia" w:hAnsi="宋体" w:cs="宋体"/>
          <w:spacing w:val="-4"/>
        </w:rPr>
        <w:t>投标人应按第</w:t>
      </w:r>
      <w:r>
        <w:rPr>
          <w:rFonts w:hAnsi="宋体" w:cs="宋体"/>
          <w:spacing w:val="-4"/>
        </w:rPr>
        <w:t>12</w:t>
      </w:r>
      <w:r>
        <w:rPr>
          <w:rFonts w:hint="eastAsia" w:hAnsi="宋体" w:cs="宋体"/>
          <w:spacing w:val="-4"/>
        </w:rPr>
        <w:t>条所规定的全部内容和顺序用标准</w:t>
      </w:r>
      <w:r>
        <w:rPr>
          <w:rFonts w:hAnsi="宋体" w:cs="宋体"/>
          <w:spacing w:val="-4"/>
        </w:rPr>
        <w:t>A4</w:t>
      </w:r>
      <w:r>
        <w:rPr>
          <w:rFonts w:hint="eastAsia" w:hAnsi="宋体" w:cs="宋体"/>
          <w:spacing w:val="-4"/>
        </w:rPr>
        <w:t>纸分别装订成册（图纸可采用</w:t>
      </w:r>
      <w:r>
        <w:rPr>
          <w:rFonts w:hAnsi="宋体" w:cs="宋体"/>
          <w:spacing w:val="-4"/>
        </w:rPr>
        <w:t>A3</w:t>
      </w:r>
      <w:r>
        <w:rPr>
          <w:rFonts w:hint="eastAsia" w:hAnsi="宋体" w:cs="宋体"/>
          <w:spacing w:val="-4"/>
        </w:rPr>
        <w:t>纸），标书封面</w:t>
      </w:r>
      <w:r>
        <w:rPr>
          <w:rFonts w:hint="eastAsia" w:hAnsi="宋体" w:cs="宋体"/>
        </w:rPr>
        <w:t>应注明“项目名称、项目编号、商务（技术）标、正（副）本、投标单位名称”</w:t>
      </w:r>
      <w:r>
        <w:rPr>
          <w:rFonts w:hint="eastAsia" w:hAnsi="宋体" w:cs="宋体"/>
          <w:spacing w:val="-4"/>
        </w:rPr>
        <w:t>；</w:t>
      </w:r>
      <w:r>
        <w:rPr>
          <w:rFonts w:hint="eastAsia" w:hAnsi="宋体" w:cs="宋体"/>
        </w:rPr>
        <w:t>技术标正本一份，副本二份；商务标正本一份，副本二份；若正本与副本之间有差异，以正本为准。</w:t>
      </w:r>
    </w:p>
    <w:p w14:paraId="2AC852A5">
      <w:pPr>
        <w:pStyle w:val="17"/>
        <w:spacing w:line="360" w:lineRule="auto"/>
        <w:ind w:firstLine="420" w:firstLineChars="200"/>
        <w:rPr>
          <w:rFonts w:hAnsi="宋体" w:cs="宋体"/>
        </w:rPr>
      </w:pPr>
      <w:r>
        <w:rPr>
          <w:rFonts w:hint="eastAsia" w:hAnsi="宋体" w:cs="宋体"/>
        </w:rPr>
        <w:t>1</w:t>
      </w:r>
      <w:r>
        <w:rPr>
          <w:rFonts w:hAnsi="宋体" w:cs="宋体"/>
        </w:rPr>
        <w:t>6.2</w:t>
      </w:r>
      <w:r>
        <w:rPr>
          <w:rFonts w:hint="eastAsia" w:hAnsi="宋体" w:cs="宋体"/>
          <w:spacing w:val="-4"/>
        </w:rPr>
        <w:t>商务标和技术标须分别装订成册，</w:t>
      </w:r>
      <w:r>
        <w:rPr>
          <w:rFonts w:hint="eastAsia" w:hAnsi="宋体" w:cs="宋体"/>
          <w:b/>
          <w:spacing w:val="-4"/>
          <w:em w:val="dot"/>
        </w:rPr>
        <w:t>技术标中不得包含商务报价</w:t>
      </w:r>
      <w:r>
        <w:rPr>
          <w:rFonts w:hint="eastAsia" w:hAnsi="宋体" w:cs="宋体"/>
          <w:spacing w:val="-4"/>
        </w:rPr>
        <w:t>，否则按废标处理。</w:t>
      </w:r>
    </w:p>
    <w:p w14:paraId="5B4836AB">
      <w:pPr>
        <w:pStyle w:val="17"/>
        <w:spacing w:line="360" w:lineRule="auto"/>
        <w:ind w:firstLine="420" w:firstLineChars="200"/>
        <w:rPr>
          <w:rFonts w:hAnsi="宋体" w:cs="宋体"/>
        </w:rPr>
      </w:pPr>
      <w:r>
        <w:rPr>
          <w:rFonts w:hAnsi="宋体" w:cs="宋体"/>
        </w:rPr>
        <w:t>16.3</w:t>
      </w:r>
      <w:r>
        <w:rPr>
          <w:rFonts w:hint="eastAsia" w:hAnsi="宋体" w:cs="宋体"/>
        </w:rPr>
        <w:t>投标文件应用不褪色的材料书写（</w:t>
      </w:r>
      <w:r>
        <w:rPr>
          <w:rFonts w:hint="eastAsia" w:hAnsi="宋体" w:cs="宋体"/>
          <w:b/>
        </w:rPr>
        <w:t>除本招标文件特别约定外</w:t>
      </w:r>
      <w:r>
        <w:rPr>
          <w:rFonts w:hint="eastAsia" w:hAnsi="宋体" w:cs="宋体"/>
        </w:rPr>
        <w:t>）或打印，字迹应清晰易于辨认，按照招标文件要求的投标文件格式由投标人的法定代表人或其授权的委托代理人签字或盖单位章，其授权的委托代理人签字的，投标文件应附法定代表人签署的授权委托书。投标文件应尽量避免涂改、行间插字或删除，如果出现上述情况，改动之处应加盖单位章或由投标人的法定代表人或其授权的委托代理人签字确认。</w:t>
      </w:r>
    </w:p>
    <w:p w14:paraId="256FEE2E">
      <w:pPr>
        <w:pStyle w:val="17"/>
        <w:spacing w:line="360" w:lineRule="auto"/>
        <w:ind w:firstLine="420" w:firstLineChars="200"/>
        <w:rPr>
          <w:rFonts w:hAnsi="宋体" w:cs="宋体"/>
        </w:rPr>
      </w:pPr>
      <w:r>
        <w:rPr>
          <w:rFonts w:hAnsi="宋体" w:cs="宋体"/>
        </w:rPr>
        <w:t xml:space="preserve">16.4 </w:t>
      </w:r>
      <w:r>
        <w:rPr>
          <w:rFonts w:hint="eastAsia" w:hAnsi="宋体" w:cs="宋体"/>
        </w:rPr>
        <w:t>投标文件不得采用活页夹装订。</w:t>
      </w:r>
    </w:p>
    <w:p w14:paraId="5524FE68">
      <w:pPr>
        <w:pStyle w:val="17"/>
        <w:spacing w:line="360" w:lineRule="auto"/>
        <w:ind w:firstLine="420" w:firstLineChars="200"/>
        <w:rPr>
          <w:rFonts w:hAnsi="宋体" w:cs="宋体"/>
          <w:spacing w:val="-4"/>
        </w:rPr>
      </w:pPr>
      <w:r>
        <w:rPr>
          <w:rFonts w:hAnsi="宋体" w:cs="宋体"/>
        </w:rPr>
        <w:t>16.5</w:t>
      </w:r>
      <w:r>
        <w:rPr>
          <w:rFonts w:hint="eastAsia" w:hAnsi="宋体" w:cs="宋体"/>
          <w:b/>
          <w:spacing w:val="-4"/>
        </w:rPr>
        <w:t>投标文件的正本和副本在招标文件中要求</w:t>
      </w:r>
      <w:r>
        <w:rPr>
          <w:rFonts w:hint="eastAsia" w:hAnsi="宋体" w:cs="宋体"/>
          <w:b/>
        </w:rPr>
        <w:t>加盖单位公章的地方</w:t>
      </w:r>
      <w:r>
        <w:rPr>
          <w:rFonts w:hint="eastAsia" w:hAnsi="宋体" w:cs="宋体"/>
          <w:b/>
          <w:spacing w:val="-4"/>
        </w:rPr>
        <w:t>必须加盖单位公章，</w:t>
      </w:r>
      <w:r>
        <w:rPr>
          <w:rFonts w:hint="eastAsia" w:hAnsi="宋体" w:cs="宋体"/>
          <w:spacing w:val="-4"/>
        </w:rPr>
        <w:t>否则按废标处理。</w:t>
      </w:r>
    </w:p>
    <w:p w14:paraId="4F7F9E82">
      <w:pPr>
        <w:pStyle w:val="17"/>
        <w:spacing w:line="360" w:lineRule="auto"/>
        <w:ind w:firstLine="404" w:firstLineChars="200"/>
        <w:rPr>
          <w:rFonts w:hAnsi="宋体"/>
          <w:spacing w:val="-4"/>
        </w:rPr>
      </w:pPr>
      <w:r>
        <w:rPr>
          <w:rFonts w:hint="eastAsia" w:hAnsi="宋体"/>
          <w:spacing w:val="-4"/>
        </w:rPr>
        <w:t>16.6 投标文件建议</w:t>
      </w:r>
      <w:r>
        <w:rPr>
          <w:rFonts w:hint="eastAsia" w:hAnsi="宋体"/>
          <w:b/>
          <w:bCs/>
          <w:spacing w:val="-4"/>
        </w:rPr>
        <w:t>双面打印</w:t>
      </w:r>
      <w:r>
        <w:rPr>
          <w:rFonts w:hint="eastAsia" w:hAnsi="宋体"/>
          <w:spacing w:val="-4"/>
        </w:rPr>
        <w:t>。</w:t>
      </w:r>
    </w:p>
    <w:p w14:paraId="12220568">
      <w:pPr>
        <w:spacing w:line="360" w:lineRule="auto"/>
        <w:ind w:firstLine="422" w:firstLineChars="200"/>
        <w:rPr>
          <w:rFonts w:ascii="宋体" w:cs="宋体"/>
          <w:b/>
          <w:bCs/>
          <w:szCs w:val="21"/>
        </w:rPr>
      </w:pPr>
      <w:r>
        <w:rPr>
          <w:rFonts w:ascii="宋体" w:hAnsi="宋体" w:cs="宋体"/>
          <w:b/>
          <w:bCs/>
          <w:szCs w:val="21"/>
        </w:rPr>
        <w:t>1</w:t>
      </w:r>
      <w:r>
        <w:rPr>
          <w:rFonts w:hint="eastAsia" w:ascii="宋体" w:hAnsi="宋体" w:cs="宋体"/>
          <w:b/>
          <w:bCs/>
          <w:szCs w:val="21"/>
        </w:rPr>
        <w:t>7、投标有效期</w:t>
      </w:r>
    </w:p>
    <w:p w14:paraId="626066D7">
      <w:pPr>
        <w:spacing w:line="360" w:lineRule="auto"/>
        <w:ind w:firstLine="420" w:firstLineChars="200"/>
        <w:rPr>
          <w:rFonts w:ascii="宋体" w:cs="宋体"/>
          <w:b/>
          <w:bCs/>
          <w:szCs w:val="21"/>
        </w:rPr>
      </w:pPr>
      <w:r>
        <w:rPr>
          <w:rFonts w:ascii="宋体" w:hAnsi="宋体" w:cs="宋体"/>
          <w:szCs w:val="21"/>
        </w:rPr>
        <w:t>1</w:t>
      </w:r>
      <w:r>
        <w:rPr>
          <w:rFonts w:hint="eastAsia" w:ascii="宋体" w:hAnsi="宋体" w:cs="宋体"/>
          <w:szCs w:val="21"/>
        </w:rPr>
        <w:t>7</w:t>
      </w:r>
      <w:r>
        <w:rPr>
          <w:rFonts w:ascii="宋体" w:hAnsi="宋体" w:cs="宋体"/>
          <w:szCs w:val="21"/>
        </w:rPr>
        <w:t xml:space="preserve">.1 </w:t>
      </w:r>
      <w:r>
        <w:rPr>
          <w:rFonts w:hint="eastAsia" w:ascii="宋体" w:hAnsi="宋体" w:cs="宋体"/>
          <w:szCs w:val="21"/>
        </w:rPr>
        <w:t>投标文件从开标之日起，投标有效期为</w:t>
      </w:r>
      <w:r>
        <w:rPr>
          <w:rFonts w:ascii="宋体" w:hAnsi="宋体" w:cs="宋体"/>
          <w:szCs w:val="21"/>
        </w:rPr>
        <w:t>60</w:t>
      </w:r>
      <w:r>
        <w:rPr>
          <w:rFonts w:hint="eastAsia" w:ascii="宋体" w:hAnsi="宋体" w:cs="宋体"/>
          <w:szCs w:val="21"/>
        </w:rPr>
        <w:t>天。</w:t>
      </w:r>
    </w:p>
    <w:p w14:paraId="048550DA">
      <w:pPr>
        <w:pStyle w:val="17"/>
        <w:spacing w:line="360" w:lineRule="auto"/>
        <w:ind w:firstLine="420" w:firstLineChars="200"/>
        <w:rPr>
          <w:rFonts w:hAnsi="宋体"/>
        </w:rPr>
      </w:pPr>
      <w:r>
        <w:rPr>
          <w:rFonts w:hAnsi="宋体" w:cs="宋体"/>
        </w:rPr>
        <w:t>1</w:t>
      </w:r>
      <w:r>
        <w:rPr>
          <w:rFonts w:hint="eastAsia" w:hAnsi="宋体" w:cs="宋体"/>
        </w:rPr>
        <w:t>7</w:t>
      </w:r>
      <w:r>
        <w:rPr>
          <w:rFonts w:hAnsi="宋体" w:cs="宋体"/>
        </w:rPr>
        <w:t xml:space="preserve">.2 </w:t>
      </w:r>
      <w:r>
        <w:rPr>
          <w:rFonts w:hint="eastAsia" w:hAnsi="宋体"/>
        </w:rPr>
        <w:t>特殊情况下，在原投标有效期截止之前，采购人可要求投标人同意延长有效期，这种要求与答复均应以书面形式提交。</w:t>
      </w:r>
      <w:bookmarkStart w:id="16" w:name="_Toc27009"/>
      <w:bookmarkStart w:id="17" w:name="_Toc274303232"/>
      <w:bookmarkStart w:id="18" w:name="_Toc362250690"/>
    </w:p>
    <w:p w14:paraId="0E3A2A86">
      <w:pPr>
        <w:pStyle w:val="7"/>
      </w:pPr>
      <w:r>
        <w:rPr>
          <w:rFonts w:hint="eastAsia"/>
        </w:rPr>
        <w:t>四、投标文件的递交</w:t>
      </w:r>
      <w:bookmarkEnd w:id="16"/>
      <w:bookmarkEnd w:id="17"/>
      <w:bookmarkEnd w:id="18"/>
      <w:bookmarkStart w:id="19" w:name="_Toc7770"/>
    </w:p>
    <w:p w14:paraId="5197F6E4">
      <w:pPr>
        <w:pStyle w:val="17"/>
        <w:spacing w:line="360" w:lineRule="auto"/>
        <w:ind w:firstLine="422" w:firstLineChars="200"/>
        <w:rPr>
          <w:rFonts w:hAnsi="宋体" w:cs="宋体"/>
          <w:b/>
          <w:bCs/>
        </w:rPr>
      </w:pPr>
      <w:r>
        <w:rPr>
          <w:rFonts w:hint="eastAsia" w:hAnsi="宋体" w:cs="宋体"/>
          <w:b/>
          <w:bCs/>
        </w:rPr>
        <w:t>18、投标文件的密封和标记</w:t>
      </w:r>
    </w:p>
    <w:p w14:paraId="6C3E59F2">
      <w:pPr>
        <w:pStyle w:val="17"/>
        <w:spacing w:line="360" w:lineRule="auto"/>
        <w:ind w:firstLine="422" w:firstLineChars="200"/>
        <w:rPr>
          <w:rFonts w:hAnsi="宋体" w:cs="宋体"/>
          <w:b/>
          <w:kern w:val="1"/>
        </w:rPr>
      </w:pPr>
      <w:r>
        <w:rPr>
          <w:rFonts w:hint="eastAsia" w:hAnsi="宋体" w:cs="宋体"/>
          <w:b/>
          <w:bCs/>
        </w:rPr>
        <w:t>18.1</w:t>
      </w:r>
      <w:r>
        <w:rPr>
          <w:rFonts w:hint="eastAsia" w:hAnsi="宋体" w:cs="宋体"/>
          <w:b/>
          <w:kern w:val="1"/>
        </w:rPr>
        <w:t>投标文件外包裹</w:t>
      </w:r>
    </w:p>
    <w:p w14:paraId="78D83C4B">
      <w:pPr>
        <w:pStyle w:val="17"/>
        <w:spacing w:line="360" w:lineRule="auto"/>
        <w:ind w:firstLine="420" w:firstLineChars="200"/>
        <w:rPr>
          <w:rFonts w:hAnsi="宋体" w:cs="宋体"/>
          <w:b/>
        </w:rPr>
      </w:pPr>
      <w:r>
        <w:rPr>
          <w:rFonts w:hint="eastAsia" w:hAnsi="宋体" w:cs="宋体"/>
        </w:rPr>
        <w:t>投标人只需邮寄一个包裹，包裹不得体现</w:t>
      </w:r>
      <w:r>
        <w:rPr>
          <w:rFonts w:hint="eastAsia" w:hAnsi="宋体" w:cs="宋体"/>
          <w:b/>
        </w:rPr>
        <w:t>单位名称及标识，快递邮寄面单按附件格式填写，寄件人与报名人、法定代表授权人为同一人。包裹双层包封，包裹内的技术标、商务标需按招标文件要求独立密封包装。</w:t>
      </w:r>
    </w:p>
    <w:p w14:paraId="55EDC479">
      <w:pPr>
        <w:spacing w:line="480" w:lineRule="exact"/>
        <w:ind w:firstLine="404" w:firstLineChars="200"/>
        <w:rPr>
          <w:rFonts w:ascii="宋体"/>
        </w:rPr>
      </w:pPr>
      <w:r>
        <w:rPr>
          <w:rFonts w:hint="eastAsia" w:ascii="宋体" w:hAnsi="宋体" w:cs="宋体"/>
          <w:spacing w:val="-4"/>
        </w:rPr>
        <w:t>18</w:t>
      </w:r>
      <w:r>
        <w:rPr>
          <w:rFonts w:ascii="宋体" w:hAnsi="宋体" w:cs="宋体"/>
          <w:spacing w:val="-4"/>
        </w:rPr>
        <w:t>.</w:t>
      </w:r>
      <w:r>
        <w:rPr>
          <w:rFonts w:hint="eastAsia" w:ascii="宋体" w:hAnsi="宋体" w:cs="宋体"/>
          <w:spacing w:val="-4"/>
        </w:rPr>
        <w:t>2</w:t>
      </w:r>
      <w:r>
        <w:rPr>
          <w:rFonts w:hint="eastAsia" w:ascii="宋体" w:hAnsi="宋体" w:cs="宋体"/>
          <w:b/>
          <w:kern w:val="1"/>
        </w:rPr>
        <w:t>包裹内的</w:t>
      </w:r>
      <w:r>
        <w:rPr>
          <w:rFonts w:hint="eastAsia" w:ascii="宋体" w:hAnsi="宋体" w:cs="宋体"/>
        </w:rPr>
        <w:t>投标文件应按以下方法装袋密封标记：技术标包装袋内装技术标正本一份副本二份，商务标包装袋内装商务标正本一份副本二份；外包装封面上应标明“招标编号、投标项目名称、技术标（或商务标）、投标人名称”等，并注明“于</w:t>
      </w:r>
      <w:r>
        <w:rPr>
          <w:rFonts w:hint="eastAsia" w:ascii="宋体" w:hAnsi="宋体" w:cs="宋体"/>
          <w:b/>
          <w:bCs/>
        </w:rPr>
        <w:t>202</w:t>
      </w:r>
      <w:r>
        <w:rPr>
          <w:rFonts w:hint="eastAsia" w:ascii="宋体" w:hAnsi="宋体" w:cs="宋体"/>
          <w:b/>
          <w:bCs/>
          <w:lang w:val="en-US" w:eastAsia="zh-CN"/>
        </w:rPr>
        <w:t>4</w:t>
      </w:r>
      <w:r>
        <w:rPr>
          <w:rFonts w:hint="eastAsia" w:ascii="宋体" w:hAnsi="宋体" w:cs="宋体"/>
          <w:b/>
          <w:bCs/>
        </w:rPr>
        <w:t xml:space="preserve">年 </w:t>
      </w:r>
      <w:r>
        <w:rPr>
          <w:rFonts w:hint="eastAsia" w:ascii="宋体" w:hAnsi="宋体" w:cs="宋体"/>
          <w:b/>
          <w:bCs/>
          <w:lang w:val="en-US" w:eastAsia="zh-CN"/>
        </w:rPr>
        <w:t>10</w:t>
      </w:r>
      <w:r>
        <w:rPr>
          <w:rFonts w:hint="eastAsia" w:ascii="宋体" w:hAnsi="宋体" w:cs="宋体"/>
          <w:b/>
          <w:bCs/>
        </w:rPr>
        <w:t xml:space="preserve"> 月 </w:t>
      </w:r>
      <w:r>
        <w:rPr>
          <w:rFonts w:hint="eastAsia" w:ascii="宋体" w:hAnsi="宋体" w:cs="宋体"/>
          <w:b/>
          <w:bCs/>
          <w:lang w:val="en-US" w:eastAsia="zh-CN"/>
        </w:rPr>
        <w:t>31</w:t>
      </w:r>
      <w:r>
        <w:rPr>
          <w:rFonts w:hint="eastAsia" w:ascii="宋体" w:hAnsi="宋体" w:cs="宋体"/>
          <w:b/>
          <w:bCs/>
        </w:rPr>
        <w:t xml:space="preserve"> 日15：</w:t>
      </w:r>
      <w:r>
        <w:rPr>
          <w:rFonts w:ascii="宋体" w:cs="宋体"/>
          <w:b/>
          <w:bCs/>
        </w:rPr>
        <w:t>00</w:t>
      </w:r>
      <w:r>
        <w:rPr>
          <w:rFonts w:hint="eastAsia" w:ascii="宋体" w:hAnsi="宋体" w:cs="宋体"/>
          <w:b/>
          <w:bCs/>
        </w:rPr>
        <w:t>前不准启封”</w:t>
      </w:r>
      <w:r>
        <w:rPr>
          <w:rFonts w:hint="eastAsia" w:ascii="宋体" w:hAnsi="宋体" w:cs="宋体"/>
        </w:rPr>
        <w:t>的字样；</w:t>
      </w:r>
      <w:r>
        <w:rPr>
          <w:rFonts w:hint="eastAsia" w:ascii="宋体" w:hAnsi="宋体" w:cs="宋体"/>
          <w:kern w:val="0"/>
        </w:rPr>
        <w:t>封口应加盖单位公章</w:t>
      </w:r>
      <w:r>
        <w:rPr>
          <w:rFonts w:hint="eastAsia" w:ascii="宋体" w:hAnsi="宋体" w:cs="宋体"/>
        </w:rPr>
        <w:t>或法定代表人（或法定代表人授权的委托人）签字或盖章。</w:t>
      </w:r>
    </w:p>
    <w:p w14:paraId="3364350D">
      <w:pPr>
        <w:spacing w:line="480" w:lineRule="exact"/>
        <w:ind w:firstLine="422" w:firstLineChars="200"/>
        <w:rPr>
          <w:rFonts w:hAnsi="宋体"/>
          <w:b/>
          <w:bCs/>
        </w:rPr>
      </w:pPr>
      <w:r>
        <w:rPr>
          <w:rFonts w:hint="eastAsia" w:ascii="宋体" w:hAnsi="宋体" w:cs="宋体"/>
          <w:b/>
          <w:bCs/>
        </w:rPr>
        <w:t>19、递交投标文件的地点和截止时间</w:t>
      </w:r>
      <w:r>
        <w:rPr>
          <w:rFonts w:hint="eastAsia" w:hAnsi="宋体"/>
          <w:b/>
          <w:bCs/>
        </w:rPr>
        <w:t>：招标公告中规定的时间及地点</w:t>
      </w:r>
    </w:p>
    <w:p w14:paraId="132FDEEC">
      <w:pPr>
        <w:spacing w:line="480" w:lineRule="exact"/>
        <w:ind w:firstLine="422" w:firstLineChars="200"/>
        <w:rPr>
          <w:rFonts w:ascii="宋体"/>
          <w:b/>
          <w:bCs/>
          <w:u w:val="single"/>
        </w:rPr>
      </w:pPr>
      <w:r>
        <w:rPr>
          <w:rFonts w:hint="eastAsia" w:ascii="宋体" w:hAnsi="宋体" w:cs="宋体"/>
          <w:b/>
          <w:bCs/>
        </w:rPr>
        <w:t>20、迟交的投标文件</w:t>
      </w:r>
    </w:p>
    <w:p w14:paraId="156B606F">
      <w:pPr>
        <w:tabs>
          <w:tab w:val="left" w:pos="315"/>
        </w:tabs>
        <w:adjustRightInd w:val="0"/>
        <w:snapToGrid w:val="0"/>
        <w:spacing w:line="480" w:lineRule="exact"/>
        <w:ind w:firstLine="396" w:firstLineChars="200"/>
        <w:rPr>
          <w:rFonts w:ascii="宋体" w:hAnsi="宋体" w:cs="宋体"/>
          <w:spacing w:val="-6"/>
        </w:rPr>
      </w:pPr>
      <w:r>
        <w:rPr>
          <w:rFonts w:hint="eastAsia" w:ascii="宋体" w:hAnsi="宋体" w:cs="宋体"/>
          <w:spacing w:val="-6"/>
        </w:rPr>
        <w:t>20</w:t>
      </w:r>
      <w:r>
        <w:rPr>
          <w:rFonts w:ascii="宋体" w:hAnsi="宋体" w:cs="宋体"/>
          <w:spacing w:val="-6"/>
        </w:rPr>
        <w:t>.1</w:t>
      </w:r>
      <w:r>
        <w:rPr>
          <w:rFonts w:hint="eastAsia" w:ascii="宋体" w:hAnsi="宋体" w:cs="宋体"/>
          <w:spacing w:val="-6"/>
        </w:rPr>
        <w:t>采购人在规定的投标截止时间以后不接收投标文件。</w:t>
      </w:r>
    </w:p>
    <w:p w14:paraId="60A1B2F0">
      <w:pPr>
        <w:numPr>
          <w:ilvl w:val="0"/>
          <w:numId w:val="5"/>
        </w:numPr>
        <w:tabs>
          <w:tab w:val="left" w:pos="315"/>
        </w:tabs>
        <w:adjustRightInd w:val="0"/>
        <w:snapToGrid w:val="0"/>
        <w:spacing w:line="480" w:lineRule="exact"/>
        <w:ind w:firstLine="422" w:firstLineChars="200"/>
        <w:rPr>
          <w:rFonts w:ascii="宋体" w:hAnsi="宋体" w:cs="宋体"/>
          <w:b/>
          <w:bCs/>
        </w:rPr>
      </w:pPr>
      <w:r>
        <w:rPr>
          <w:rFonts w:hint="eastAsia" w:ascii="宋体" w:hAnsi="宋体" w:cs="宋体"/>
          <w:b/>
          <w:bCs/>
        </w:rPr>
        <w:t>投标文件的补充、修改与撤回</w:t>
      </w:r>
    </w:p>
    <w:p w14:paraId="1D6F3798">
      <w:pPr>
        <w:tabs>
          <w:tab w:val="left" w:pos="315"/>
        </w:tabs>
        <w:adjustRightInd w:val="0"/>
        <w:snapToGrid w:val="0"/>
        <w:spacing w:line="480" w:lineRule="exact"/>
        <w:ind w:firstLine="420" w:firstLineChars="200"/>
        <w:rPr>
          <w:rFonts w:ascii="宋体" w:hAnsi="宋体" w:cs="宋体"/>
          <w:szCs w:val="21"/>
        </w:rPr>
      </w:pPr>
      <w:r>
        <w:rPr>
          <w:rFonts w:hint="eastAsia" w:ascii="宋体" w:hAnsi="宋体" w:cs="宋体"/>
          <w:szCs w:val="21"/>
        </w:rPr>
        <w:t>21.1投标截止时间即为开标时间，招标人将拒绝在投标截止时间后收到的投标文件。</w:t>
      </w:r>
    </w:p>
    <w:p w14:paraId="7CFBF062">
      <w:pPr>
        <w:tabs>
          <w:tab w:val="left" w:pos="315"/>
        </w:tabs>
        <w:adjustRightInd w:val="0"/>
        <w:snapToGrid w:val="0"/>
        <w:spacing w:line="480" w:lineRule="exact"/>
        <w:ind w:firstLine="420" w:firstLineChars="200"/>
        <w:rPr>
          <w:rFonts w:ascii="宋体" w:hAnsi="宋体" w:cs="宋体"/>
          <w:szCs w:val="21"/>
        </w:rPr>
      </w:pPr>
      <w:r>
        <w:rPr>
          <w:rFonts w:hint="eastAsia" w:ascii="宋体" w:hAnsi="宋体" w:cs="宋体"/>
          <w:szCs w:val="21"/>
        </w:rPr>
        <w:t>21.2</w:t>
      </w:r>
      <w:r>
        <w:rPr>
          <w:rFonts w:hint="eastAsia" w:ascii="宋体" w:hAnsi="宋体" w:cs="宋体"/>
          <w:kern w:val="1"/>
          <w:szCs w:val="21"/>
        </w:rPr>
        <w:t>投标人在投标文件签收后，规定的投标截止时间之前，可以补充、修改或撤回已提交的投标文件。补充修改的投标文件应按照前述包封要求在投标截止时间之前邮寄送达。</w:t>
      </w:r>
      <w:r>
        <w:rPr>
          <w:rFonts w:hint="eastAsia" w:ascii="宋体" w:hAnsi="宋体" w:cs="宋体"/>
          <w:szCs w:val="21"/>
        </w:rPr>
        <w:t>补充、修改的内容为投标文件的组成部分。</w:t>
      </w:r>
    </w:p>
    <w:p w14:paraId="75AE7B7E">
      <w:pPr>
        <w:pStyle w:val="17"/>
        <w:spacing w:line="480" w:lineRule="exact"/>
        <w:ind w:firstLine="420" w:firstLineChars="200"/>
        <w:rPr>
          <w:rFonts w:hAnsi="宋体" w:cs="宋体"/>
        </w:rPr>
      </w:pPr>
      <w:r>
        <w:rPr>
          <w:rFonts w:hint="eastAsia" w:hAnsi="宋体" w:cs="宋体"/>
        </w:rPr>
        <w:t>21.3投标人对投标文件的补充、修改，应按本须知第18条有关规定密封、标记和提交，并在内外层投标文件密封上清楚标明“补充、修改”或“撤回”字样。</w:t>
      </w:r>
    </w:p>
    <w:p w14:paraId="74C1CCD0">
      <w:pPr>
        <w:pStyle w:val="17"/>
        <w:spacing w:line="480" w:lineRule="exact"/>
        <w:ind w:firstLine="420" w:firstLineChars="200"/>
        <w:rPr>
          <w:rFonts w:hAnsi="宋体" w:cs="宋体"/>
        </w:rPr>
      </w:pPr>
      <w:r>
        <w:rPr>
          <w:rFonts w:hint="eastAsia" w:hAnsi="宋体" w:cs="宋体"/>
        </w:rPr>
        <w:t xml:space="preserve">    21.4按规定提交撤回投标文件通知书的不予开标。</w:t>
      </w:r>
    </w:p>
    <w:p w14:paraId="291C7632">
      <w:pPr>
        <w:pStyle w:val="17"/>
        <w:spacing w:line="480" w:lineRule="exact"/>
        <w:ind w:firstLine="420" w:firstLineChars="200"/>
        <w:rPr>
          <w:rFonts w:hAnsi="宋体" w:cs="宋体"/>
        </w:rPr>
      </w:pPr>
      <w:r>
        <w:rPr>
          <w:rFonts w:hint="eastAsia" w:hAnsi="宋体" w:cs="宋体"/>
        </w:rPr>
        <w:t xml:space="preserve">    21.5在投标截止时间之后，投标人不得对其投标做任何修改。</w:t>
      </w:r>
    </w:p>
    <w:p w14:paraId="00C191B7">
      <w:pPr>
        <w:pStyle w:val="17"/>
        <w:spacing w:line="480" w:lineRule="exact"/>
        <w:ind w:firstLine="420" w:firstLineChars="200"/>
      </w:pPr>
      <w:r>
        <w:rPr>
          <w:rFonts w:hint="eastAsia" w:hAnsi="宋体" w:cs="宋体"/>
        </w:rPr>
        <w:t xml:space="preserve">    21.6从投标截止时间至投标人在投标文件格式中确定的投标有效期期满这段时间内，</w:t>
      </w:r>
      <w:r>
        <w:rPr>
          <w:rFonts w:hint="eastAsia" w:hAnsi="宋体" w:cs="宋体"/>
          <w:spacing w:val="-6"/>
        </w:rPr>
        <w:t>投标人不得撤回其投标，否则将通报市信用管理部门，列入严重失信名单。</w:t>
      </w:r>
    </w:p>
    <w:bookmarkEnd w:id="19"/>
    <w:p w14:paraId="01D1D315">
      <w:pPr>
        <w:pStyle w:val="7"/>
      </w:pPr>
      <w:r>
        <w:rPr>
          <w:rFonts w:hint="eastAsia"/>
        </w:rPr>
        <w:t>五、其它</w:t>
      </w:r>
    </w:p>
    <w:p w14:paraId="535CBA5F">
      <w:pPr>
        <w:spacing w:line="360" w:lineRule="auto"/>
        <w:ind w:firstLine="422" w:firstLineChars="200"/>
        <w:rPr>
          <w:rFonts w:ascii="宋体" w:hAnsi="宋体" w:cs="宋体"/>
          <w:b/>
          <w:bCs/>
          <w:szCs w:val="21"/>
        </w:rPr>
      </w:pPr>
      <w:r>
        <w:rPr>
          <w:rFonts w:hint="eastAsia" w:ascii="宋体" w:hAnsi="宋体" w:cs="宋体"/>
          <w:b/>
          <w:bCs/>
          <w:szCs w:val="21"/>
        </w:rPr>
        <w:t>本招标文件解释权归采购人。</w:t>
      </w:r>
    </w:p>
    <w:p w14:paraId="3319ACC7"/>
    <w:p w14:paraId="5FF445B4">
      <w:pPr>
        <w:pStyle w:val="5"/>
        <w:numPr>
          <w:ilvl w:val="0"/>
          <w:numId w:val="3"/>
        </w:numPr>
        <w:rPr>
          <w:szCs w:val="20"/>
        </w:rPr>
      </w:pPr>
      <w:r>
        <w:rPr>
          <w:szCs w:val="20"/>
        </w:rPr>
        <w:br w:type="page"/>
      </w:r>
      <w:r>
        <w:rPr>
          <w:szCs w:val="20"/>
        </w:rPr>
        <w:t xml:space="preserve"> </w:t>
      </w:r>
      <w:bookmarkStart w:id="20" w:name="_Toc111619389"/>
      <w:r>
        <w:rPr>
          <w:rFonts w:hint="eastAsia"/>
        </w:rPr>
        <w:t>招标项目要求</w:t>
      </w:r>
      <w:bookmarkEnd w:id="20"/>
    </w:p>
    <w:p w14:paraId="11EB7A6C">
      <w:pPr>
        <w:pStyle w:val="6"/>
        <w:spacing w:before="120" w:after="120" w:line="360" w:lineRule="auto"/>
        <w:rPr>
          <w:rFonts w:ascii="宋体" w:hAnsi="宋体" w:eastAsia="宋体" w:cs="宋体"/>
          <w:sz w:val="21"/>
          <w:szCs w:val="21"/>
        </w:rPr>
      </w:pPr>
      <w:bookmarkStart w:id="21" w:name="_Toc111619390"/>
      <w:r>
        <w:rPr>
          <w:rFonts w:hint="eastAsia" w:ascii="宋体" w:hAnsi="宋体" w:eastAsia="宋体" w:cs="宋体"/>
          <w:sz w:val="21"/>
          <w:szCs w:val="21"/>
        </w:rPr>
        <w:t>一、项目内容：</w:t>
      </w:r>
      <w:bookmarkEnd w:id="21"/>
    </w:p>
    <w:p w14:paraId="11D75B61">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义乌市水处理有限责任公司武德净水厂</w:t>
      </w:r>
      <w:r>
        <w:rPr>
          <w:rFonts w:hint="eastAsia" w:ascii="宋体" w:hAnsi="宋体"/>
          <w:sz w:val="21"/>
          <w:szCs w:val="21"/>
          <w:lang w:eastAsia="zh-CN"/>
        </w:rPr>
        <w:t>2024-2025</w:t>
      </w:r>
      <w:r>
        <w:rPr>
          <w:rFonts w:hint="eastAsia" w:ascii="宋体" w:hAnsi="宋体"/>
          <w:sz w:val="21"/>
          <w:szCs w:val="21"/>
        </w:rPr>
        <w:t>年度硫酸亚铁溶液（10%）采购，预计采购数量约1800吨。实际采购量根据采购方实际需求为准。</w:t>
      </w:r>
    </w:p>
    <w:p w14:paraId="4C77BD72">
      <w:pPr>
        <w:pStyle w:val="6"/>
        <w:spacing w:before="120" w:after="120" w:line="360" w:lineRule="auto"/>
        <w:rPr>
          <w:rFonts w:ascii="宋体" w:hAnsi="宋体" w:eastAsia="宋体" w:cs="宋体"/>
          <w:sz w:val="21"/>
          <w:szCs w:val="21"/>
        </w:rPr>
      </w:pPr>
      <w:bookmarkStart w:id="22" w:name="_Toc111619391"/>
      <w:r>
        <w:rPr>
          <w:rFonts w:hint="eastAsia" w:ascii="宋体" w:hAnsi="宋体" w:eastAsia="宋体" w:cs="宋体"/>
          <w:sz w:val="21"/>
          <w:szCs w:val="21"/>
        </w:rPr>
        <w:t>二、硫酸亚铁溶液（10%）技术规范</w:t>
      </w:r>
      <w:bookmarkEnd w:id="22"/>
    </w:p>
    <w:p w14:paraId="54277052">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1、投标人提供的产品须符合GB/T 10531—2016水处理剂硫酸亚铁（固体）II类标准（换算成Fe</w:t>
      </w:r>
      <w:r>
        <w:rPr>
          <w:rFonts w:ascii="宋体" w:hAnsi="宋体"/>
          <w:sz w:val="21"/>
          <w:szCs w:val="21"/>
        </w:rPr>
        <w:t>SO</w:t>
      </w:r>
      <w:r>
        <w:rPr>
          <w:rFonts w:ascii="宋体" w:hAnsi="宋体"/>
          <w:sz w:val="21"/>
          <w:szCs w:val="21"/>
          <w:vertAlign w:val="subscript"/>
        </w:rPr>
        <w:t>4</w:t>
      </w:r>
      <w:r>
        <w:rPr>
          <w:rFonts w:hint="eastAsia" w:ascii="宋体" w:hAnsi="宋体"/>
          <w:sz w:val="21"/>
          <w:szCs w:val="21"/>
        </w:rPr>
        <w:t>·7</w:t>
      </w:r>
      <w:r>
        <w:rPr>
          <w:rFonts w:ascii="宋体" w:hAnsi="宋体"/>
          <w:sz w:val="21"/>
          <w:szCs w:val="21"/>
        </w:rPr>
        <w:t>H</w:t>
      </w:r>
      <w:r>
        <w:rPr>
          <w:rFonts w:ascii="宋体" w:hAnsi="宋体"/>
          <w:sz w:val="21"/>
          <w:szCs w:val="21"/>
          <w:vertAlign w:val="subscript"/>
        </w:rPr>
        <w:t>2</w:t>
      </w:r>
      <w:r>
        <w:rPr>
          <w:rFonts w:ascii="宋体" w:hAnsi="宋体"/>
          <w:sz w:val="21"/>
          <w:szCs w:val="21"/>
        </w:rPr>
        <w:t>O</w:t>
      </w:r>
      <w:r>
        <w:rPr>
          <w:rFonts w:hint="eastAsia" w:ascii="宋体" w:hAnsi="宋体"/>
          <w:sz w:val="21"/>
          <w:szCs w:val="21"/>
        </w:rPr>
        <w:t>的10%溶液），同时满足锌（Zn）≤0.025%、氯离子≤250mg/L的含量要求，详细技术指标说明详见下表：</w:t>
      </w:r>
    </w:p>
    <w:tbl>
      <w:tblPr>
        <w:tblStyle w:val="3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465"/>
        <w:gridCol w:w="5092"/>
      </w:tblGrid>
      <w:tr w14:paraId="1A4A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7" w:type="dxa"/>
            <w:vMerge w:val="restart"/>
          </w:tcPr>
          <w:p w14:paraId="4F6B1A6B">
            <w:pPr>
              <w:jc w:val="center"/>
              <w:rPr>
                <w:rFonts w:ascii="宋体" w:hAnsi="宋体"/>
                <w:spacing w:val="20"/>
                <w:szCs w:val="21"/>
              </w:rPr>
            </w:pPr>
            <w:r>
              <w:rPr>
                <w:rFonts w:hint="eastAsia" w:ascii="宋体" w:hAnsi="宋体"/>
                <w:spacing w:val="20"/>
                <w:szCs w:val="21"/>
              </w:rPr>
              <w:t>药剂品种</w:t>
            </w:r>
          </w:p>
        </w:tc>
        <w:tc>
          <w:tcPr>
            <w:tcW w:w="7557" w:type="dxa"/>
            <w:gridSpan w:val="2"/>
          </w:tcPr>
          <w:p w14:paraId="0AD3C383">
            <w:pPr>
              <w:jc w:val="left"/>
              <w:rPr>
                <w:rFonts w:ascii="宋体" w:hAnsi="宋体"/>
                <w:spacing w:val="20"/>
                <w:szCs w:val="21"/>
              </w:rPr>
            </w:pPr>
            <w:r>
              <w:rPr>
                <w:rFonts w:hint="eastAsia"/>
                <w:b/>
                <w:szCs w:val="21"/>
              </w:rPr>
              <w:t>药剂质量主要技术指标应符合 GB /T 10531—2016 水处理剂硫酸亚铁（固体）Ⅱ类标准外（换算成</w:t>
            </w:r>
            <w:r>
              <w:rPr>
                <w:rFonts w:hint="eastAsia" w:ascii="宋体" w:hAnsi="宋体"/>
                <w:b/>
                <w:bCs/>
                <w:szCs w:val="21"/>
              </w:rPr>
              <w:t>Fe</w:t>
            </w:r>
            <w:r>
              <w:rPr>
                <w:rFonts w:ascii="宋体" w:hAnsi="宋体"/>
                <w:b/>
                <w:bCs/>
                <w:szCs w:val="21"/>
              </w:rPr>
              <w:t>SO</w:t>
            </w:r>
            <w:r>
              <w:rPr>
                <w:rFonts w:ascii="宋体" w:hAnsi="宋体"/>
                <w:b/>
                <w:bCs/>
                <w:szCs w:val="21"/>
                <w:vertAlign w:val="subscript"/>
              </w:rPr>
              <w:t>4</w:t>
            </w:r>
            <w:r>
              <w:rPr>
                <w:rFonts w:hint="eastAsia" w:ascii="宋体" w:hAnsi="宋体"/>
                <w:b/>
                <w:bCs/>
                <w:szCs w:val="21"/>
              </w:rPr>
              <w:t>·7</w:t>
            </w:r>
            <w:r>
              <w:rPr>
                <w:rFonts w:ascii="宋体" w:hAnsi="宋体"/>
                <w:b/>
                <w:bCs/>
                <w:szCs w:val="21"/>
              </w:rPr>
              <w:t>H</w:t>
            </w:r>
            <w:r>
              <w:rPr>
                <w:rFonts w:ascii="宋体" w:hAnsi="宋体"/>
                <w:b/>
                <w:bCs/>
                <w:szCs w:val="21"/>
                <w:vertAlign w:val="subscript"/>
              </w:rPr>
              <w:t>2</w:t>
            </w:r>
            <w:r>
              <w:rPr>
                <w:rFonts w:ascii="宋体" w:hAnsi="宋体"/>
                <w:b/>
                <w:bCs/>
                <w:szCs w:val="21"/>
              </w:rPr>
              <w:t>O</w:t>
            </w:r>
            <w:r>
              <w:rPr>
                <w:rFonts w:hint="eastAsia" w:ascii="宋体" w:hAnsi="宋体"/>
                <w:b/>
                <w:bCs/>
                <w:szCs w:val="21"/>
              </w:rPr>
              <w:t>的</w:t>
            </w:r>
            <w:r>
              <w:rPr>
                <w:rFonts w:hint="eastAsia"/>
                <w:b/>
                <w:szCs w:val="21"/>
              </w:rPr>
              <w:t>10%溶液）及</w:t>
            </w:r>
            <w:r>
              <w:rPr>
                <w:rFonts w:hint="eastAsia"/>
                <w:b/>
                <w:color w:val="FF0000"/>
                <w:szCs w:val="21"/>
              </w:rPr>
              <w:t>本项目锌、氯离子要求</w:t>
            </w:r>
            <w:r>
              <w:rPr>
                <w:rFonts w:hint="eastAsia"/>
                <w:b/>
                <w:szCs w:val="21"/>
              </w:rPr>
              <w:t>，具体指标如下：</w:t>
            </w:r>
          </w:p>
        </w:tc>
      </w:tr>
      <w:tr w14:paraId="625D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87" w:type="dxa"/>
            <w:vMerge w:val="continue"/>
          </w:tcPr>
          <w:p w14:paraId="4CA8DED6">
            <w:pPr>
              <w:jc w:val="center"/>
            </w:pPr>
          </w:p>
        </w:tc>
        <w:tc>
          <w:tcPr>
            <w:tcW w:w="2465" w:type="dxa"/>
          </w:tcPr>
          <w:p w14:paraId="76881C56">
            <w:pPr>
              <w:jc w:val="center"/>
              <w:rPr>
                <w:szCs w:val="21"/>
              </w:rPr>
            </w:pPr>
            <w:r>
              <w:rPr>
                <w:rFonts w:hint="eastAsia" w:ascii="宋体" w:hAnsi="宋体"/>
                <w:spacing w:val="20"/>
                <w:szCs w:val="21"/>
              </w:rPr>
              <w:t>项目</w:t>
            </w:r>
          </w:p>
        </w:tc>
        <w:tc>
          <w:tcPr>
            <w:tcW w:w="5092" w:type="dxa"/>
          </w:tcPr>
          <w:p w14:paraId="60318966">
            <w:pPr>
              <w:jc w:val="center"/>
              <w:rPr>
                <w:szCs w:val="21"/>
              </w:rPr>
            </w:pPr>
            <w:r>
              <w:rPr>
                <w:rFonts w:hint="eastAsia" w:ascii="宋体" w:hAnsi="宋体"/>
                <w:spacing w:val="20"/>
                <w:szCs w:val="21"/>
              </w:rPr>
              <w:t>技术指标</w:t>
            </w:r>
          </w:p>
        </w:tc>
      </w:tr>
      <w:tr w14:paraId="2102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787" w:type="dxa"/>
            <w:vMerge w:val="restart"/>
          </w:tcPr>
          <w:p w14:paraId="5A2142A8">
            <w:pPr>
              <w:rPr>
                <w:rFonts w:ascii="宋体" w:hAnsi="宋体"/>
                <w:spacing w:val="20"/>
                <w:szCs w:val="21"/>
              </w:rPr>
            </w:pPr>
          </w:p>
          <w:p w14:paraId="475FA71C">
            <w:pPr>
              <w:rPr>
                <w:rFonts w:ascii="宋体" w:hAnsi="宋体"/>
                <w:spacing w:val="20"/>
                <w:szCs w:val="21"/>
              </w:rPr>
            </w:pPr>
          </w:p>
          <w:p w14:paraId="00F24536">
            <w:pPr>
              <w:rPr>
                <w:rFonts w:ascii="宋体" w:hAnsi="宋体"/>
                <w:spacing w:val="20"/>
                <w:szCs w:val="21"/>
              </w:rPr>
            </w:pPr>
          </w:p>
          <w:p w14:paraId="2D74191B">
            <w:pPr>
              <w:rPr>
                <w:rFonts w:ascii="宋体" w:hAnsi="宋体"/>
                <w:spacing w:val="20"/>
                <w:szCs w:val="21"/>
              </w:rPr>
            </w:pPr>
          </w:p>
          <w:p w14:paraId="210FDEB2">
            <w:pPr>
              <w:jc w:val="center"/>
              <w:rPr>
                <w:rFonts w:ascii="宋体" w:hAnsi="宋体"/>
                <w:spacing w:val="20"/>
                <w:szCs w:val="21"/>
              </w:rPr>
            </w:pPr>
            <w:r>
              <w:rPr>
                <w:rFonts w:hint="eastAsia" w:ascii="宋体" w:hAnsi="宋体"/>
                <w:spacing w:val="20"/>
                <w:szCs w:val="21"/>
              </w:rPr>
              <w:t>硫酸亚铁水溶液</w:t>
            </w:r>
          </w:p>
        </w:tc>
        <w:tc>
          <w:tcPr>
            <w:tcW w:w="2465" w:type="dxa"/>
          </w:tcPr>
          <w:p w14:paraId="1A28E807">
            <w:pPr>
              <w:jc w:val="center"/>
            </w:pPr>
            <w:r>
              <w:rPr>
                <w:rFonts w:hint="eastAsia"/>
              </w:rPr>
              <w:t>Fe</w:t>
            </w:r>
            <w:r>
              <w:rPr>
                <w:rFonts w:hint="eastAsia"/>
                <w:vertAlign w:val="superscript"/>
              </w:rPr>
              <w:t>2+</w:t>
            </w:r>
            <w:r>
              <w:rPr>
                <w:rFonts w:hint="eastAsia"/>
              </w:rPr>
              <w:t>含量(%)</w:t>
            </w:r>
          </w:p>
        </w:tc>
        <w:tc>
          <w:tcPr>
            <w:tcW w:w="5092" w:type="dxa"/>
          </w:tcPr>
          <w:p w14:paraId="63F38560">
            <w:pPr>
              <w:jc w:val="center"/>
            </w:pPr>
            <w:r>
              <w:rPr>
                <w:rFonts w:hint="eastAsia" w:ascii="Arial" w:hAnsi="Arial" w:cs="Arial"/>
              </w:rPr>
              <w:t>≥</w:t>
            </w:r>
            <w:r>
              <w:rPr>
                <w:rFonts w:hint="eastAsia"/>
              </w:rPr>
              <w:t>2</w:t>
            </w:r>
          </w:p>
        </w:tc>
      </w:tr>
      <w:tr w14:paraId="7F76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87" w:type="dxa"/>
            <w:vMerge w:val="continue"/>
          </w:tcPr>
          <w:p w14:paraId="3106BEF0"/>
        </w:tc>
        <w:tc>
          <w:tcPr>
            <w:tcW w:w="2465" w:type="dxa"/>
          </w:tcPr>
          <w:p w14:paraId="6F740932">
            <w:pPr>
              <w:jc w:val="center"/>
            </w:pPr>
            <w:r>
              <w:rPr>
                <w:rFonts w:hint="eastAsia"/>
              </w:rPr>
              <w:t>二氧化钛（TiO</w:t>
            </w:r>
            <w:r>
              <w:rPr>
                <w:rFonts w:hint="eastAsia"/>
                <w:vertAlign w:val="subscript"/>
              </w:rPr>
              <w:t>2</w:t>
            </w:r>
            <w:r>
              <w:rPr>
                <w:rFonts w:hint="eastAsia"/>
              </w:rPr>
              <w:t xml:space="preserve">）的质量分数 </w:t>
            </w:r>
            <w:r>
              <w:t>ω</w:t>
            </w:r>
            <w:r>
              <w:rPr>
                <w:vertAlign w:val="subscript"/>
              </w:rPr>
              <w:t>1</w:t>
            </w:r>
            <w:r>
              <w:rPr>
                <w:rFonts w:hint="eastAsia"/>
              </w:rPr>
              <w:t>/%</w:t>
            </w:r>
          </w:p>
        </w:tc>
        <w:tc>
          <w:tcPr>
            <w:tcW w:w="5092" w:type="dxa"/>
            <w:vAlign w:val="center"/>
          </w:tcPr>
          <w:p w14:paraId="06E7E1D9">
            <w:pPr>
              <w:jc w:val="center"/>
              <w:rPr>
                <w:rFonts w:ascii="Arial" w:hAnsi="Arial" w:cs="Arial"/>
              </w:rPr>
            </w:pPr>
            <w:r>
              <w:rPr>
                <w:rFonts w:hint="eastAsia" w:ascii="Arial" w:hAnsi="Arial" w:cs="Arial"/>
              </w:rPr>
              <w:t>≤0.1</w:t>
            </w:r>
          </w:p>
        </w:tc>
      </w:tr>
      <w:tr w14:paraId="03E5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Merge w:val="continue"/>
          </w:tcPr>
          <w:p w14:paraId="436BAC37"/>
        </w:tc>
        <w:tc>
          <w:tcPr>
            <w:tcW w:w="2465" w:type="dxa"/>
          </w:tcPr>
          <w:p w14:paraId="33289543">
            <w:pPr>
              <w:jc w:val="center"/>
            </w:pPr>
            <w:r>
              <w:rPr>
                <w:rFonts w:hint="eastAsia"/>
              </w:rPr>
              <w:t>不溶物的质量分数</w:t>
            </w:r>
            <w:r>
              <w:t>ω</w:t>
            </w:r>
            <w:r>
              <w:rPr>
                <w:vertAlign w:val="subscript"/>
              </w:rPr>
              <w:t>2</w:t>
            </w:r>
            <w:r>
              <w:rPr>
                <w:rFonts w:hint="eastAsia"/>
              </w:rPr>
              <w:t>/%</w:t>
            </w:r>
          </w:p>
        </w:tc>
        <w:tc>
          <w:tcPr>
            <w:tcW w:w="5092" w:type="dxa"/>
            <w:vAlign w:val="center"/>
          </w:tcPr>
          <w:p w14:paraId="7913962D">
            <w:pPr>
              <w:jc w:val="center"/>
              <w:rPr>
                <w:rFonts w:ascii="Arial" w:hAnsi="Arial" w:cs="Arial"/>
              </w:rPr>
            </w:pPr>
            <w:r>
              <w:rPr>
                <w:rFonts w:hint="eastAsia" w:ascii="Arial" w:hAnsi="Arial" w:cs="Arial"/>
              </w:rPr>
              <w:t>≤0.06</w:t>
            </w:r>
          </w:p>
        </w:tc>
      </w:tr>
      <w:tr w14:paraId="27FF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87" w:type="dxa"/>
            <w:vMerge w:val="continue"/>
          </w:tcPr>
          <w:p w14:paraId="4BC2EE65"/>
        </w:tc>
        <w:tc>
          <w:tcPr>
            <w:tcW w:w="2465" w:type="dxa"/>
          </w:tcPr>
          <w:p w14:paraId="1975CDD2">
            <w:pPr>
              <w:jc w:val="center"/>
            </w:pPr>
            <w:r>
              <w:rPr>
                <w:rFonts w:hint="eastAsia"/>
              </w:rPr>
              <w:t>砷（As）</w:t>
            </w:r>
            <w:r>
              <w:t>ω</w:t>
            </w:r>
            <w:r>
              <w:rPr>
                <w:vertAlign w:val="subscript"/>
              </w:rPr>
              <w:t>4</w:t>
            </w:r>
            <w:r>
              <w:rPr>
                <w:rFonts w:hint="eastAsia"/>
              </w:rPr>
              <w:t>/%</w:t>
            </w:r>
          </w:p>
        </w:tc>
        <w:tc>
          <w:tcPr>
            <w:tcW w:w="5092" w:type="dxa"/>
          </w:tcPr>
          <w:p w14:paraId="5558D211">
            <w:pPr>
              <w:jc w:val="center"/>
              <w:rPr>
                <w:rFonts w:ascii="Arial" w:hAnsi="Arial" w:cs="Arial"/>
              </w:rPr>
            </w:pPr>
            <w:r>
              <w:rPr>
                <w:rFonts w:hint="eastAsia" w:ascii="Arial" w:hAnsi="Arial" w:cs="Arial"/>
              </w:rPr>
              <w:t>≤0.0001</w:t>
            </w:r>
          </w:p>
        </w:tc>
      </w:tr>
      <w:tr w14:paraId="75E1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87" w:type="dxa"/>
            <w:vMerge w:val="continue"/>
          </w:tcPr>
          <w:p w14:paraId="279CE4FC"/>
        </w:tc>
        <w:tc>
          <w:tcPr>
            <w:tcW w:w="2465" w:type="dxa"/>
          </w:tcPr>
          <w:p w14:paraId="334348C7">
            <w:pPr>
              <w:jc w:val="center"/>
            </w:pPr>
            <w:r>
              <w:rPr>
                <w:rFonts w:hint="eastAsia"/>
              </w:rPr>
              <w:t>铅（Pb）</w:t>
            </w:r>
            <w:r>
              <w:t>ω</w:t>
            </w:r>
            <w:r>
              <w:rPr>
                <w:vertAlign w:val="subscript"/>
              </w:rPr>
              <w:t>5</w:t>
            </w:r>
            <w:r>
              <w:rPr>
                <w:rFonts w:hint="eastAsia"/>
              </w:rPr>
              <w:t>/%</w:t>
            </w:r>
          </w:p>
        </w:tc>
        <w:tc>
          <w:tcPr>
            <w:tcW w:w="5092" w:type="dxa"/>
          </w:tcPr>
          <w:p w14:paraId="76765E71">
            <w:pPr>
              <w:jc w:val="center"/>
            </w:pPr>
            <w:r>
              <w:rPr>
                <w:rFonts w:hint="eastAsia" w:ascii="Arial" w:hAnsi="Arial" w:cs="Arial"/>
              </w:rPr>
              <w:t>≤0.0002</w:t>
            </w:r>
          </w:p>
        </w:tc>
      </w:tr>
      <w:tr w14:paraId="724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87" w:type="dxa"/>
            <w:vMerge w:val="continue"/>
          </w:tcPr>
          <w:p w14:paraId="619B560E"/>
        </w:tc>
        <w:tc>
          <w:tcPr>
            <w:tcW w:w="2465" w:type="dxa"/>
          </w:tcPr>
          <w:p w14:paraId="4D1F15A1">
            <w:pPr>
              <w:jc w:val="center"/>
            </w:pPr>
            <w:r>
              <w:rPr>
                <w:rFonts w:hint="eastAsia"/>
              </w:rPr>
              <w:t>镉（Cd）</w:t>
            </w:r>
            <w:r>
              <w:t>ω</w:t>
            </w:r>
            <w:r>
              <w:rPr>
                <w:vertAlign w:val="subscript"/>
              </w:rPr>
              <w:t>6</w:t>
            </w:r>
            <w:r>
              <w:rPr>
                <w:rFonts w:hint="eastAsia"/>
              </w:rPr>
              <w:t>/%</w:t>
            </w:r>
          </w:p>
        </w:tc>
        <w:tc>
          <w:tcPr>
            <w:tcW w:w="5092" w:type="dxa"/>
          </w:tcPr>
          <w:p w14:paraId="3C6AC3F8">
            <w:pPr>
              <w:jc w:val="center"/>
            </w:pPr>
            <w:r>
              <w:rPr>
                <w:rFonts w:hint="eastAsia" w:ascii="Arial" w:hAnsi="Arial" w:cs="Arial"/>
              </w:rPr>
              <w:t>≤0.00005</w:t>
            </w:r>
          </w:p>
        </w:tc>
      </w:tr>
      <w:tr w14:paraId="1A7D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87" w:type="dxa"/>
            <w:vMerge w:val="continue"/>
          </w:tcPr>
          <w:p w14:paraId="18162F20"/>
        </w:tc>
        <w:tc>
          <w:tcPr>
            <w:tcW w:w="2465" w:type="dxa"/>
          </w:tcPr>
          <w:p w14:paraId="42B979BA">
            <w:pPr>
              <w:jc w:val="center"/>
            </w:pPr>
            <w:r>
              <w:rPr>
                <w:rFonts w:hint="eastAsia"/>
              </w:rPr>
              <w:t>汞（Hg）</w:t>
            </w:r>
            <w:r>
              <w:t>ω</w:t>
            </w:r>
            <w:r>
              <w:rPr>
                <w:vertAlign w:val="subscript"/>
              </w:rPr>
              <w:t>7</w:t>
            </w:r>
            <w:r>
              <w:rPr>
                <w:rFonts w:hint="eastAsia"/>
              </w:rPr>
              <w:t>/%</w:t>
            </w:r>
          </w:p>
        </w:tc>
        <w:tc>
          <w:tcPr>
            <w:tcW w:w="5092" w:type="dxa"/>
          </w:tcPr>
          <w:p w14:paraId="1FA1D8D8">
            <w:pPr>
              <w:jc w:val="center"/>
            </w:pPr>
            <w:r>
              <w:rPr>
                <w:rFonts w:hint="eastAsia" w:ascii="Arial" w:hAnsi="Arial" w:cs="Arial"/>
              </w:rPr>
              <w:t>≤0.00001</w:t>
            </w:r>
          </w:p>
        </w:tc>
      </w:tr>
      <w:tr w14:paraId="423D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87" w:type="dxa"/>
            <w:vMerge w:val="continue"/>
          </w:tcPr>
          <w:p w14:paraId="4BFF3510"/>
        </w:tc>
        <w:tc>
          <w:tcPr>
            <w:tcW w:w="2465" w:type="dxa"/>
          </w:tcPr>
          <w:p w14:paraId="0D3048B4">
            <w:pPr>
              <w:jc w:val="center"/>
            </w:pPr>
            <w:r>
              <w:rPr>
                <w:rFonts w:hint="eastAsia"/>
              </w:rPr>
              <w:t>铬（Cr）</w:t>
            </w:r>
            <w:r>
              <w:t>ω</w:t>
            </w:r>
            <w:r>
              <w:rPr>
                <w:vertAlign w:val="subscript"/>
              </w:rPr>
              <w:t>8</w:t>
            </w:r>
            <w:r>
              <w:rPr>
                <w:rFonts w:hint="eastAsia"/>
              </w:rPr>
              <w:t>/%</w:t>
            </w:r>
          </w:p>
        </w:tc>
        <w:tc>
          <w:tcPr>
            <w:tcW w:w="5092" w:type="dxa"/>
          </w:tcPr>
          <w:p w14:paraId="5518E874">
            <w:pPr>
              <w:jc w:val="center"/>
            </w:pPr>
            <w:r>
              <w:rPr>
                <w:rFonts w:hint="eastAsia" w:ascii="Arial" w:hAnsi="Arial" w:cs="Arial"/>
              </w:rPr>
              <w:t>≤0.0005</w:t>
            </w:r>
          </w:p>
        </w:tc>
      </w:tr>
      <w:tr w14:paraId="658D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87" w:type="dxa"/>
            <w:vMerge w:val="continue"/>
          </w:tcPr>
          <w:p w14:paraId="675F13BB"/>
        </w:tc>
        <w:tc>
          <w:tcPr>
            <w:tcW w:w="2465" w:type="dxa"/>
          </w:tcPr>
          <w:p w14:paraId="5E551839">
            <w:pPr>
              <w:jc w:val="center"/>
              <w:rPr>
                <w:b/>
                <w:bCs/>
                <w:color w:val="FF0000"/>
              </w:rPr>
            </w:pPr>
            <w:r>
              <w:rPr>
                <w:rFonts w:hint="eastAsia"/>
                <w:b/>
                <w:bCs/>
                <w:color w:val="FF0000"/>
              </w:rPr>
              <w:t>锌（Zn）</w:t>
            </w:r>
            <w:r>
              <w:rPr>
                <w:b/>
                <w:bCs/>
                <w:color w:val="FF0000"/>
              </w:rPr>
              <w:t>ω</w:t>
            </w:r>
            <w:r>
              <w:rPr>
                <w:b/>
                <w:bCs/>
                <w:color w:val="FF0000"/>
                <w:vertAlign w:val="subscript"/>
              </w:rPr>
              <w:t>9</w:t>
            </w:r>
            <w:r>
              <w:rPr>
                <w:rFonts w:hint="eastAsia"/>
                <w:b/>
                <w:bCs/>
                <w:color w:val="FF0000"/>
              </w:rPr>
              <w:t>/%</w:t>
            </w:r>
          </w:p>
        </w:tc>
        <w:tc>
          <w:tcPr>
            <w:tcW w:w="5092" w:type="dxa"/>
          </w:tcPr>
          <w:p w14:paraId="175F1014">
            <w:pPr>
              <w:jc w:val="center"/>
              <w:rPr>
                <w:b/>
                <w:bCs/>
                <w:color w:val="FF0000"/>
              </w:rPr>
            </w:pPr>
            <w:r>
              <w:rPr>
                <w:rFonts w:hint="eastAsia" w:ascii="Arial" w:hAnsi="Arial" w:cs="Arial"/>
                <w:b/>
                <w:bCs/>
                <w:color w:val="FF0000"/>
              </w:rPr>
              <w:t>≤0.0025</w:t>
            </w:r>
          </w:p>
        </w:tc>
      </w:tr>
      <w:tr w14:paraId="6A74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87" w:type="dxa"/>
            <w:vMerge w:val="continue"/>
          </w:tcPr>
          <w:p w14:paraId="20CEBBF8"/>
        </w:tc>
        <w:tc>
          <w:tcPr>
            <w:tcW w:w="2465" w:type="dxa"/>
          </w:tcPr>
          <w:p w14:paraId="3FFAD254">
            <w:pPr>
              <w:jc w:val="center"/>
              <w:rPr>
                <w:b/>
                <w:bCs/>
                <w:color w:val="FF0000"/>
              </w:rPr>
            </w:pPr>
            <w:r>
              <w:rPr>
                <w:rFonts w:hint="eastAsia"/>
                <w:b/>
                <w:bCs/>
                <w:color w:val="FF0000"/>
              </w:rPr>
              <w:t>氯离子(mg/L)</w:t>
            </w:r>
          </w:p>
        </w:tc>
        <w:tc>
          <w:tcPr>
            <w:tcW w:w="5092" w:type="dxa"/>
          </w:tcPr>
          <w:p w14:paraId="01033973">
            <w:pPr>
              <w:jc w:val="center"/>
              <w:rPr>
                <w:b/>
                <w:bCs/>
                <w:color w:val="FF0000"/>
              </w:rPr>
            </w:pPr>
            <w:r>
              <w:rPr>
                <w:rFonts w:hint="eastAsia" w:ascii="Arial" w:hAnsi="Arial" w:cs="Arial"/>
                <w:b/>
                <w:bCs/>
                <w:color w:val="FF0000"/>
              </w:rPr>
              <w:t>≤250</w:t>
            </w:r>
          </w:p>
        </w:tc>
      </w:tr>
    </w:tbl>
    <w:p w14:paraId="1C2E701E">
      <w:pPr>
        <w:tabs>
          <w:tab w:val="left" w:pos="435"/>
        </w:tabs>
        <w:spacing w:line="480" w:lineRule="exact"/>
        <w:ind w:firstLine="420" w:firstLineChars="200"/>
        <w:rPr>
          <w:rFonts w:ascii="宋体" w:hAnsi="宋体" w:cs="宋体"/>
          <w:bCs/>
        </w:rPr>
      </w:pPr>
      <w:r>
        <w:rPr>
          <w:rFonts w:hint="eastAsia" w:ascii="宋体" w:hAnsi="宋体" w:cs="宋体"/>
          <w:bCs/>
        </w:rPr>
        <w:t>投标人所提供的产品不得含有影响后续工艺正常运行的有害物质。</w:t>
      </w:r>
    </w:p>
    <w:p w14:paraId="55C4923A">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2、产品原材料要求：硫酸亚铁在生产过程中严禁使用国家及行业杜绝或不推广使用的原材料作为生产原料，溶液在制备过程中必须以固体硫酸亚铁原料进行配制，不得在其中加入废酸等物质，且不得向水中释放任何超标污染物，一经发现买方有权终止合同。</w:t>
      </w:r>
    </w:p>
    <w:p w14:paraId="2E54C73A">
      <w:pPr>
        <w:tabs>
          <w:tab w:val="left" w:pos="435"/>
        </w:tabs>
        <w:spacing w:line="480" w:lineRule="exact"/>
        <w:ind w:firstLine="420" w:firstLineChars="200"/>
        <w:rPr>
          <w:rFonts w:ascii="宋体" w:hAnsi="宋体" w:cs="宋体"/>
        </w:rPr>
      </w:pPr>
      <w:r>
        <w:rPr>
          <w:rFonts w:hint="eastAsia" w:ascii="宋体" w:hAnsi="宋体" w:cs="宋体"/>
        </w:rPr>
        <w:tab/>
      </w:r>
      <w:r>
        <w:rPr>
          <w:rFonts w:hint="eastAsia" w:ascii="宋体" w:hAnsi="宋体" w:cs="宋体"/>
        </w:rPr>
        <w:t>3、合格的产品和服务</w:t>
      </w:r>
    </w:p>
    <w:p w14:paraId="6E7330F3">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3.1投标人提供的所有产品必须是全新的，所涉及的技术、设计、技术培训和技术服务应来自于中华人民共和国或与中华人民共和国有正常贸易往来的国家或地区。</w:t>
      </w:r>
    </w:p>
    <w:p w14:paraId="4D4BA948">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3.2投标人应保证招标人在本项目招标过程中以及招标结束后在使用该产品或产品的任何一部分时，免受投标人或第三方提出的侵犯其专利权、商标权、著作权或其它知识产权的起诉。</w:t>
      </w:r>
    </w:p>
    <w:p w14:paraId="7E700A56">
      <w:pPr>
        <w:pStyle w:val="28"/>
        <w:shd w:val="clear" w:color="auto" w:fill="FFFFFF"/>
        <w:adjustRightInd w:val="0"/>
        <w:snapToGrid w:val="0"/>
        <w:spacing w:line="480" w:lineRule="exact"/>
        <w:ind w:firstLine="422" w:firstLineChars="200"/>
        <w:rPr>
          <w:rFonts w:ascii="宋体" w:hAnsi="宋体"/>
          <w:b/>
          <w:bCs/>
          <w:sz w:val="21"/>
          <w:szCs w:val="21"/>
        </w:rPr>
      </w:pPr>
      <w:r>
        <w:rPr>
          <w:rFonts w:hint="eastAsia" w:ascii="宋体" w:hAnsi="宋体"/>
          <w:b/>
          <w:bCs/>
          <w:sz w:val="21"/>
          <w:szCs w:val="21"/>
        </w:rPr>
        <w:t>4、硫酸亚铁溶液（10%）质量检验</w:t>
      </w:r>
    </w:p>
    <w:p w14:paraId="1EDAE2C6">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4.1日常抽检</w:t>
      </w:r>
    </w:p>
    <w:p w14:paraId="2360497B">
      <w:pPr>
        <w:pStyle w:val="28"/>
        <w:shd w:val="clear" w:color="auto" w:fill="FFFFFF"/>
        <w:adjustRightInd w:val="0"/>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产品质量检验采用日常抽检的形式。需方有权对供方提供的硫酸亚铁溶液（10%）进行抽检，日常抽检样品由采购人进行主要成分（包括但不限于Fe</w:t>
      </w:r>
      <w:r>
        <w:rPr>
          <w:rFonts w:hint="eastAsia" w:ascii="宋体" w:hAnsi="宋体"/>
          <w:color w:val="auto"/>
          <w:sz w:val="21"/>
          <w:szCs w:val="21"/>
          <w:highlight w:val="none"/>
          <w:vertAlign w:val="superscript"/>
        </w:rPr>
        <w:t>2+</w:t>
      </w:r>
      <w:r>
        <w:rPr>
          <w:rFonts w:hint="eastAsia" w:ascii="宋体" w:hAnsi="宋体"/>
          <w:color w:val="auto"/>
          <w:sz w:val="21"/>
          <w:szCs w:val="21"/>
          <w:highlight w:val="none"/>
        </w:rPr>
        <w:t>含量、二氧化钛、不溶物、重金属等）检测。</w:t>
      </w:r>
    </w:p>
    <w:p w14:paraId="5F4A65D5">
      <w:pPr>
        <w:pStyle w:val="28"/>
        <w:shd w:val="clear" w:color="auto" w:fill="FFFFFF"/>
        <w:adjustRightInd w:val="0"/>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4.2检测结果运用</w:t>
      </w:r>
    </w:p>
    <w:p w14:paraId="5482EB56">
      <w:pPr>
        <w:pStyle w:val="28"/>
        <w:shd w:val="clear" w:color="auto" w:fill="FFFFFF"/>
        <w:adjustRightInd w:val="0"/>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检测结果技术指标全部符合本项目招标文件技术规范要求的，该批次货款全额结算。检测结果技术指标不符合本项目招标文件技术规范要求的，其中1.9%≤Fe</w:t>
      </w:r>
      <w:r>
        <w:rPr>
          <w:rFonts w:hint="eastAsia" w:ascii="宋体" w:hAnsi="宋体"/>
          <w:color w:val="auto"/>
          <w:sz w:val="21"/>
          <w:szCs w:val="21"/>
          <w:highlight w:val="none"/>
          <w:vertAlign w:val="superscript"/>
        </w:rPr>
        <w:t>2+</w:t>
      </w:r>
      <w:r>
        <w:rPr>
          <w:rFonts w:hint="eastAsia" w:ascii="宋体" w:hAnsi="宋体"/>
          <w:color w:val="auto"/>
          <w:sz w:val="21"/>
          <w:szCs w:val="21"/>
          <w:highlight w:val="none"/>
        </w:rPr>
        <w:t>质量分数&lt;2%的，扣除该批次货款的10%不予结算；其中1.5%≤Fe</w:t>
      </w:r>
      <w:r>
        <w:rPr>
          <w:rFonts w:hint="eastAsia" w:ascii="宋体" w:hAnsi="宋体"/>
          <w:color w:val="auto"/>
          <w:sz w:val="21"/>
          <w:szCs w:val="21"/>
          <w:highlight w:val="none"/>
          <w:vertAlign w:val="superscript"/>
        </w:rPr>
        <w:t>2+</w:t>
      </w:r>
      <w:r>
        <w:rPr>
          <w:rFonts w:hint="eastAsia" w:ascii="宋体" w:hAnsi="宋体"/>
          <w:color w:val="auto"/>
          <w:sz w:val="21"/>
          <w:szCs w:val="21"/>
          <w:highlight w:val="none"/>
        </w:rPr>
        <w:t>质量分数&lt;1.9%的，扣除该批次货款的50%不予结算；Fe</w:t>
      </w:r>
      <w:r>
        <w:rPr>
          <w:rFonts w:hint="eastAsia" w:ascii="宋体" w:hAnsi="宋体"/>
          <w:color w:val="auto"/>
          <w:sz w:val="21"/>
          <w:szCs w:val="21"/>
          <w:highlight w:val="none"/>
          <w:vertAlign w:val="superscript"/>
        </w:rPr>
        <w:t>2+</w:t>
      </w:r>
      <w:r>
        <w:rPr>
          <w:rFonts w:hint="eastAsia" w:ascii="宋体" w:hAnsi="宋体"/>
          <w:color w:val="auto"/>
          <w:sz w:val="21"/>
          <w:szCs w:val="21"/>
          <w:highlight w:val="none"/>
        </w:rPr>
        <w:t>质量分数&lt;1.5%的，扣除该批次全部货款不予结算；其他指标任一项不达标时，扣除该批次货款的25%；多项不达标时，该批次扣款为每个单项扣款金额相加，该批次货款扣完为止。</w:t>
      </w:r>
    </w:p>
    <w:p w14:paraId="111D8B46">
      <w:pPr>
        <w:pStyle w:val="28"/>
        <w:shd w:val="clear" w:color="auto" w:fill="FFFFFF"/>
        <w:adjustRightInd w:val="0"/>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4.3日常抽检样品检测费用由需方承担。</w:t>
      </w:r>
    </w:p>
    <w:p w14:paraId="64CECF42">
      <w:pPr>
        <w:pStyle w:val="28"/>
        <w:shd w:val="clear" w:color="auto" w:fill="FFFFFF"/>
        <w:adjustRightInd w:val="0"/>
        <w:snapToGrid w:val="0"/>
        <w:spacing w:line="480" w:lineRule="exact"/>
        <w:ind w:firstLine="420" w:firstLineChars="200"/>
        <w:rPr>
          <w:rFonts w:ascii="宋体" w:hAnsi="宋体"/>
          <w:color w:val="auto"/>
          <w:sz w:val="21"/>
          <w:szCs w:val="21"/>
        </w:rPr>
      </w:pPr>
      <w:r>
        <w:rPr>
          <w:rFonts w:hint="eastAsia" w:ascii="宋体" w:hAnsi="宋体"/>
          <w:color w:val="auto"/>
          <w:sz w:val="21"/>
          <w:szCs w:val="21"/>
          <w:highlight w:val="none"/>
        </w:rPr>
        <w:t>4.4如供方对检测结果有疑义的，供需双方在场的情况</w:t>
      </w:r>
      <w:r>
        <w:rPr>
          <w:rFonts w:hint="eastAsia" w:ascii="宋体" w:hAnsi="宋体"/>
          <w:sz w:val="21"/>
          <w:szCs w:val="21"/>
        </w:rPr>
        <w:t>下取样送第三方检测机构进行检测，检测结果技术指标若符</w:t>
      </w:r>
      <w:r>
        <w:rPr>
          <w:rFonts w:hint="eastAsia" w:ascii="宋体" w:hAnsi="宋体"/>
          <w:color w:val="auto"/>
          <w:sz w:val="21"/>
          <w:szCs w:val="21"/>
        </w:rPr>
        <w:t>合本项目招标文件技术规范要求的，则该批次货款全额结算，检测费用由需方承担；检测结果技术指标不符合招标项目要求中技术规范中指标要求的，则该批次按4.2的要求进行支付货款，检测费用由供方承担。</w:t>
      </w:r>
    </w:p>
    <w:p w14:paraId="7DFC4968">
      <w:pPr>
        <w:pStyle w:val="28"/>
        <w:shd w:val="clear" w:color="auto" w:fill="FFFFFF"/>
        <w:adjustRightInd w:val="0"/>
        <w:snapToGrid w:val="0"/>
        <w:spacing w:line="480" w:lineRule="exact"/>
        <w:ind w:firstLine="422" w:firstLineChars="200"/>
        <w:rPr>
          <w:rFonts w:ascii="宋体" w:hAnsi="宋体"/>
          <w:b/>
          <w:bCs/>
          <w:color w:val="auto"/>
          <w:sz w:val="21"/>
          <w:szCs w:val="21"/>
        </w:rPr>
      </w:pPr>
      <w:r>
        <w:rPr>
          <w:rFonts w:hint="eastAsia" w:ascii="宋体" w:hAnsi="宋体"/>
          <w:b/>
          <w:bCs/>
          <w:color w:val="auto"/>
          <w:sz w:val="21"/>
          <w:szCs w:val="21"/>
        </w:rPr>
        <w:t>5、现场勘察</w:t>
      </w:r>
    </w:p>
    <w:p w14:paraId="6398FC53">
      <w:pPr>
        <w:pStyle w:val="17"/>
        <w:spacing w:line="480" w:lineRule="exact"/>
        <w:ind w:firstLine="420" w:firstLineChars="200"/>
        <w:rPr>
          <w:rFonts w:hAnsi="宋体"/>
        </w:rPr>
      </w:pPr>
      <w:r>
        <w:rPr>
          <w:rFonts w:hint="eastAsia" w:hAnsi="宋体" w:cs="宋体"/>
        </w:rPr>
        <w:t>投标前，投标人须自行到项目所在地予以勘察，</w:t>
      </w:r>
      <w:bookmarkStart w:id="23" w:name="_Hlk111409126"/>
      <w:r>
        <w:rPr>
          <w:rFonts w:hint="eastAsia" w:hAnsi="宋体" w:cs="宋体"/>
        </w:rPr>
        <w:t>对项目实施现场及周边环境等进行勘察，</w:t>
      </w:r>
      <w:bookmarkEnd w:id="23"/>
      <w:r>
        <w:rPr>
          <w:rFonts w:hint="eastAsia" w:hAnsi="宋体" w:cs="宋体"/>
        </w:rPr>
        <w:t>以获取编制投标文件和签署合同所需的所有资料，否则，由此所造成的一切后果由投标人自行承担。</w:t>
      </w:r>
    </w:p>
    <w:p w14:paraId="20FF6496">
      <w:pPr>
        <w:pStyle w:val="6"/>
        <w:spacing w:before="120" w:after="120" w:line="360" w:lineRule="auto"/>
        <w:rPr>
          <w:rFonts w:ascii="宋体" w:hAnsi="宋体" w:eastAsia="宋体" w:cs="宋体"/>
          <w:sz w:val="21"/>
          <w:szCs w:val="21"/>
        </w:rPr>
      </w:pPr>
      <w:bookmarkStart w:id="24" w:name="_Toc111619392"/>
      <w:r>
        <w:rPr>
          <w:rFonts w:hint="eastAsia" w:ascii="宋体" w:hAnsi="宋体" w:eastAsia="宋体" w:cs="宋体"/>
          <w:sz w:val="21"/>
          <w:szCs w:val="21"/>
        </w:rPr>
        <w:t>三、商务要求</w:t>
      </w:r>
      <w:bookmarkEnd w:id="24"/>
    </w:p>
    <w:p w14:paraId="57FE0376">
      <w:pPr>
        <w:snapToGrid w:val="0"/>
        <w:spacing w:line="480" w:lineRule="exact"/>
        <w:rPr>
          <w:rFonts w:ascii="宋体" w:hAnsi="宋体" w:cs="宋体"/>
        </w:rPr>
      </w:pPr>
      <w:r>
        <w:rPr>
          <w:rFonts w:hint="eastAsia"/>
          <w:b/>
          <w:bCs/>
        </w:rPr>
        <w:t xml:space="preserve">    </w:t>
      </w:r>
      <w:r>
        <w:rPr>
          <w:rFonts w:hint="eastAsia" w:ascii="宋体" w:hAnsi="宋体" w:cs="宋体"/>
          <w:b/>
          <w:bCs/>
        </w:rPr>
        <w:t>3.1 项目报价要求</w:t>
      </w:r>
    </w:p>
    <w:p w14:paraId="051B3D67">
      <w:pPr>
        <w:pStyle w:val="17"/>
        <w:spacing w:line="480" w:lineRule="exact"/>
        <w:ind w:firstLine="420" w:firstLineChars="200"/>
        <w:rPr>
          <w:rFonts w:hAnsi="宋体"/>
        </w:rPr>
      </w:pPr>
      <w:r>
        <w:rPr>
          <w:rFonts w:hint="eastAsia"/>
        </w:rPr>
        <w:t>3.</w:t>
      </w:r>
      <w:r>
        <w:t>1.1</w:t>
      </w:r>
      <w:r>
        <w:rPr>
          <w:rFonts w:hint="eastAsia" w:hAnsi="宋体"/>
        </w:rPr>
        <w:t>投标报价包括：货物价款</w:t>
      </w:r>
      <w:r>
        <w:rPr>
          <w:rFonts w:ascii="Times New Roman" w:hAnsi="Times New Roman"/>
          <w:szCs w:val="18"/>
        </w:rPr>
        <w:t>、</w:t>
      </w:r>
      <w:r>
        <w:rPr>
          <w:rFonts w:hint="eastAsia" w:ascii="Times New Roman" w:hAnsi="Times New Roman"/>
          <w:szCs w:val="18"/>
        </w:rPr>
        <w:t>检测费、</w:t>
      </w:r>
      <w:r>
        <w:rPr>
          <w:rFonts w:ascii="Times New Roman" w:hAnsi="Times New Roman"/>
          <w:bCs/>
          <w:szCs w:val="18"/>
        </w:rPr>
        <w:t>运输</w:t>
      </w:r>
      <w:r>
        <w:rPr>
          <w:rFonts w:hint="eastAsia" w:ascii="Times New Roman" w:hAnsi="Times New Roman"/>
          <w:bCs/>
          <w:szCs w:val="18"/>
        </w:rPr>
        <w:t>费</w:t>
      </w:r>
      <w:r>
        <w:rPr>
          <w:rFonts w:ascii="Times New Roman" w:hAnsi="Times New Roman"/>
          <w:bCs/>
          <w:szCs w:val="18"/>
        </w:rPr>
        <w:t>、</w:t>
      </w:r>
      <w:r>
        <w:rPr>
          <w:rFonts w:ascii="Times New Roman" w:hAnsi="Times New Roman"/>
          <w:szCs w:val="18"/>
        </w:rPr>
        <w:t>装卸</w:t>
      </w:r>
      <w:r>
        <w:rPr>
          <w:rFonts w:hint="eastAsia" w:ascii="Times New Roman" w:hAnsi="Times New Roman"/>
          <w:szCs w:val="18"/>
        </w:rPr>
        <w:t>费</w:t>
      </w:r>
      <w:r>
        <w:rPr>
          <w:rFonts w:ascii="Times New Roman" w:hAnsi="Times New Roman"/>
          <w:szCs w:val="18"/>
        </w:rPr>
        <w:t>、保险</w:t>
      </w:r>
      <w:r>
        <w:rPr>
          <w:rFonts w:hint="eastAsia" w:ascii="Times New Roman" w:hAnsi="Times New Roman"/>
          <w:szCs w:val="18"/>
        </w:rPr>
        <w:t>费</w:t>
      </w:r>
      <w:r>
        <w:rPr>
          <w:rFonts w:ascii="Times New Roman" w:hAnsi="Times New Roman"/>
          <w:szCs w:val="18"/>
        </w:rPr>
        <w:t>、</w:t>
      </w:r>
      <w:r>
        <w:rPr>
          <w:rFonts w:hint="eastAsia" w:ascii="Times New Roman" w:hAnsi="Times New Roman"/>
          <w:szCs w:val="18"/>
        </w:rPr>
        <w:t>税费</w:t>
      </w:r>
      <w:r>
        <w:rPr>
          <w:rFonts w:hint="eastAsia" w:hAnsi="宋体"/>
        </w:rPr>
        <w:t>等</w:t>
      </w:r>
      <w:r>
        <w:t>完成本项目的其它费用和政策性文件规定及</w:t>
      </w:r>
      <w:r>
        <w:rPr>
          <w:szCs w:val="16"/>
        </w:rPr>
        <w:t>合同包含的所有风险、责任等各项应有费用、管理费、利润、</w:t>
      </w:r>
      <w:r>
        <w:rPr>
          <w:bCs/>
        </w:rPr>
        <w:t>税费等一切费用</w:t>
      </w:r>
      <w:r>
        <w:rPr>
          <w:rFonts w:hint="eastAsia" w:hAnsi="宋体"/>
        </w:rPr>
        <w:t>。投标报价为投标人所能承受的最低、最终一次性报价。投标人的投标报价为整个采购项目的总报价，如有漏项，视同已包含在其总项目中，合同总价不做调整。</w:t>
      </w:r>
    </w:p>
    <w:p w14:paraId="72027600">
      <w:pPr>
        <w:tabs>
          <w:tab w:val="left" w:pos="0"/>
        </w:tabs>
        <w:autoSpaceDE w:val="0"/>
        <w:autoSpaceDN w:val="0"/>
        <w:spacing w:line="480" w:lineRule="exact"/>
        <w:ind w:firstLine="378" w:firstLineChars="180"/>
        <w:textAlignment w:val="bottom"/>
        <w:rPr>
          <w:rFonts w:ascii="宋体" w:hAnsi="宋体" w:cs="宋体"/>
        </w:rPr>
      </w:pPr>
      <w:r>
        <w:rPr>
          <w:rFonts w:hint="eastAsia" w:ascii="宋体" w:hAnsi="宋体" w:cs="宋体"/>
        </w:rPr>
        <w:t>3.1.2 按国家规定由投标人缴纳的各种税收已包含在投标总报价内，由投标人向税务机关缴纳。</w:t>
      </w:r>
    </w:p>
    <w:p w14:paraId="75094D0F">
      <w:pPr>
        <w:spacing w:line="480" w:lineRule="exact"/>
        <w:rPr>
          <w:rFonts w:ascii="宋体" w:hAnsi="宋体" w:cs="宋体"/>
          <w:b/>
          <w:bCs/>
        </w:rPr>
      </w:pPr>
      <w:r>
        <w:rPr>
          <w:rFonts w:hint="eastAsia" w:ascii="宋体" w:hAnsi="宋体" w:cs="宋体"/>
          <w:b/>
          <w:bCs/>
        </w:rPr>
        <w:t xml:space="preserve">    3.2供货要求</w:t>
      </w:r>
    </w:p>
    <w:p w14:paraId="26EFF009">
      <w:pPr>
        <w:spacing w:line="480" w:lineRule="exact"/>
        <w:rPr>
          <w:rFonts w:ascii="宋体" w:hAnsi="宋体" w:cs="宋体"/>
        </w:rPr>
      </w:pPr>
      <w:r>
        <w:rPr>
          <w:rFonts w:hint="eastAsia" w:ascii="宋体" w:hAnsi="宋体" w:cs="宋体"/>
        </w:rPr>
        <w:t xml:space="preserve">    3.2.1</w:t>
      </w:r>
      <w:bookmarkStart w:id="25" w:name="OLE_LINK23"/>
      <w:r>
        <w:rPr>
          <w:rFonts w:hint="eastAsia" w:ascii="宋体" w:hAnsi="宋体" w:cs="宋体"/>
          <w:kern w:val="0"/>
        </w:rPr>
        <w:t>交货期：</w:t>
      </w:r>
      <w:bookmarkEnd w:id="25"/>
      <w:r>
        <w:rPr>
          <w:rFonts w:hint="eastAsia" w:ascii="宋体" w:hAnsi="宋体" w:cs="宋体"/>
        </w:rPr>
        <w:t>按需交货，中标人在接到招标人通知后严格执行48小时内交货。中标人交货时间逾期，采购方有权启动应急采购，应急采购单价超过中标价的，中标人应承担费用=（应急采购单价-中标单价）*应急采购数量，并予以扣罚5万元/次，逾期交货累计3次，采购人有权单方面解除合同，并将中标人的履约评价为D。因政策原因，中标人无法正常履行合同，采购人有权启动应急采购，应急采购单价超过中标单价的，中标人应承担费用=（应急采购单价-中标单价）*应急采购数量。</w:t>
      </w:r>
    </w:p>
    <w:p w14:paraId="48A32185">
      <w:pPr>
        <w:adjustRightInd w:val="0"/>
        <w:snapToGrid w:val="0"/>
        <w:spacing w:line="480" w:lineRule="exact"/>
        <w:ind w:firstLine="420" w:firstLineChars="200"/>
        <w:rPr>
          <w:rFonts w:ascii="宋体" w:hAnsi="宋体" w:cs="宋体"/>
          <w:szCs w:val="22"/>
        </w:rPr>
      </w:pPr>
      <w:r>
        <w:rPr>
          <w:rFonts w:hint="eastAsia" w:ascii="宋体" w:hAnsi="宋体" w:cs="宋体"/>
          <w:szCs w:val="22"/>
        </w:rPr>
        <w:t>3.2.2交货量：按需供货，数量以水处理公司指定过磅点得出的净重值为准。</w:t>
      </w:r>
    </w:p>
    <w:p w14:paraId="4DD8C603">
      <w:pPr>
        <w:pStyle w:val="17"/>
        <w:spacing w:line="360" w:lineRule="auto"/>
        <w:ind w:firstLine="420" w:firstLineChars="200"/>
        <w:rPr>
          <w:rFonts w:hAnsi="宋体" w:cs="Times New Roman"/>
        </w:rPr>
      </w:pPr>
      <w:r>
        <w:rPr>
          <w:rFonts w:hint="eastAsia" w:hAnsi="宋体" w:cs="宋体"/>
          <w:szCs w:val="22"/>
        </w:rPr>
        <w:t>3.2.3交货地点：</w:t>
      </w:r>
      <w:r>
        <w:rPr>
          <w:rFonts w:hint="eastAsia" w:hAnsi="宋体" w:cs="宋体"/>
          <w:bCs/>
          <w:kern w:val="0"/>
        </w:rPr>
        <w:t>以需方指定地点为准，</w:t>
      </w:r>
      <w:r>
        <w:rPr>
          <w:rFonts w:hint="eastAsia" w:hAnsi="宋体" w:cs="Times New Roman"/>
        </w:rPr>
        <w:t>中标人随货物附带质检书并交与招标人。</w:t>
      </w:r>
    </w:p>
    <w:p w14:paraId="2B28A44B">
      <w:pPr>
        <w:pStyle w:val="17"/>
        <w:spacing w:line="360" w:lineRule="auto"/>
        <w:ind w:firstLine="420" w:firstLineChars="200"/>
      </w:pPr>
      <w:r>
        <w:rPr>
          <w:rFonts w:hint="eastAsia" w:hAnsi="宋体" w:cs="Times New Roman"/>
        </w:rPr>
        <w:t>3.2.4特殊情况：在管控等特殊情况下，投标人应制定相应供货应急预案，确保供应正常，未制定可行方案或未实施相应方案影响招标人正常生产的，招标人有权视情况解除合同。</w:t>
      </w:r>
    </w:p>
    <w:p w14:paraId="176866D9">
      <w:pPr>
        <w:spacing w:line="480" w:lineRule="exact"/>
        <w:ind w:firstLine="422" w:firstLineChars="200"/>
        <w:rPr>
          <w:rFonts w:hAnsi="宋体"/>
          <w:b/>
          <w:bCs/>
          <w:szCs w:val="21"/>
        </w:rPr>
      </w:pPr>
      <w:r>
        <w:rPr>
          <w:rFonts w:hint="eastAsia" w:ascii="宋体" w:hAnsi="宋体" w:cs="宋体"/>
          <w:b/>
          <w:bCs/>
        </w:rPr>
        <w:t>3.3付款方式：</w:t>
      </w:r>
      <w:r>
        <w:rPr>
          <w:rFonts w:hint="eastAsia" w:ascii="宋体" w:hAnsi="宋体" w:cs="宋体"/>
        </w:rPr>
        <w:t>翻单付款，即需方收到供方所供的货物及上一批次产品货款增值税专用发票后二十个工作日内结算上一批次货款。付款时间遇节假日顺延。</w:t>
      </w:r>
    </w:p>
    <w:p w14:paraId="06B06B6D">
      <w:pPr>
        <w:spacing w:line="440" w:lineRule="exact"/>
        <w:ind w:firstLine="422" w:firstLineChars="200"/>
        <w:rPr>
          <w:rFonts w:ascii="宋体" w:hAnsi="宋体" w:cs="宋体"/>
          <w:b/>
          <w:bCs/>
          <w:szCs w:val="21"/>
        </w:rPr>
      </w:pPr>
      <w:r>
        <w:rPr>
          <w:rFonts w:hint="eastAsia" w:ascii="宋体" w:hAnsi="宋体" w:cs="宋体"/>
          <w:b/>
          <w:bCs/>
          <w:szCs w:val="21"/>
        </w:rPr>
        <w:t>3.4验收标准</w:t>
      </w:r>
    </w:p>
    <w:p w14:paraId="021D3724">
      <w:pPr>
        <w:spacing w:line="440" w:lineRule="exact"/>
        <w:ind w:firstLine="420" w:firstLineChars="200"/>
        <w:rPr>
          <w:rFonts w:ascii="宋体" w:hAnsi="宋体" w:cs="宋体"/>
          <w:bCs/>
          <w:szCs w:val="21"/>
        </w:rPr>
      </w:pPr>
      <w:r>
        <w:rPr>
          <w:rFonts w:hint="eastAsia" w:ascii="宋体" w:hAnsi="宋体" w:cs="宋体"/>
          <w:bCs/>
          <w:szCs w:val="21"/>
        </w:rPr>
        <w:t xml:space="preserve">根据中华人民共和国现行技术标准，按招标文件以及合同规定的验收评定标准等规范，由采购人根据《义乌市人民政府办公室关于印发规范政府采购管理若干意见的通知》（义政办发〔2017〕102号）、《政府采购合同履约和验收管理办法（暂行）》（义招管办【2008】32号）文件要求，组织验收。 </w:t>
      </w:r>
    </w:p>
    <w:p w14:paraId="2E7323D7">
      <w:pPr>
        <w:spacing w:line="440" w:lineRule="exact"/>
        <w:ind w:firstLine="420" w:firstLineChars="200"/>
        <w:rPr>
          <w:rFonts w:ascii="宋体" w:hAnsi="宋体" w:cs="宋体"/>
          <w:bCs/>
          <w:szCs w:val="21"/>
        </w:rPr>
      </w:pPr>
      <w:r>
        <w:rPr>
          <w:rFonts w:hint="eastAsia" w:ascii="宋体" w:hAnsi="宋体" w:cs="宋体"/>
          <w:szCs w:val="21"/>
        </w:rPr>
        <w:t xml:space="preserve">验收产生的费用由中标方承担。同时，投标方应在投标文件中提供设备的验收标准、检测方法，验收标准应符合国家有关相应的规定和标准。 </w:t>
      </w:r>
    </w:p>
    <w:p w14:paraId="4CB97BC5">
      <w:pPr>
        <w:pStyle w:val="17"/>
        <w:numPr>
          <w:ilvl w:val="0"/>
          <w:numId w:val="6"/>
        </w:numPr>
        <w:spacing w:line="440" w:lineRule="exact"/>
        <w:rPr>
          <w:rFonts w:hAnsi="宋体" w:cs="宋体"/>
          <w:b/>
          <w:bCs/>
        </w:rPr>
      </w:pPr>
      <w:r>
        <w:rPr>
          <w:rFonts w:hint="eastAsia" w:hAnsi="宋体" w:cs="宋体"/>
          <w:b/>
          <w:bCs/>
        </w:rPr>
        <w:t>其他</w:t>
      </w:r>
    </w:p>
    <w:p w14:paraId="19287D0A">
      <w:pPr>
        <w:pStyle w:val="17"/>
        <w:spacing w:line="440" w:lineRule="exact"/>
        <w:ind w:firstLine="422" w:firstLineChars="200"/>
        <w:rPr>
          <w:rFonts w:hAnsi="宋体" w:cs="宋体"/>
          <w:b/>
          <w:bCs/>
        </w:rPr>
      </w:pPr>
      <w:r>
        <w:rPr>
          <w:rFonts w:hint="eastAsia" w:hAnsi="宋体" w:cs="宋体"/>
          <w:b/>
          <w:bCs/>
        </w:rPr>
        <w:t>4.1产品应满足招标方的要求，如中标单位的投标文件与招标文件要求不一致的，履约时应以有利于采购人的条款执行。</w:t>
      </w:r>
    </w:p>
    <w:p w14:paraId="01119318">
      <w:pPr>
        <w:pStyle w:val="17"/>
        <w:spacing w:line="440" w:lineRule="exact"/>
        <w:ind w:firstLine="422" w:firstLineChars="200"/>
        <w:rPr>
          <w:rFonts w:hAnsi="宋体" w:cs="宋体"/>
          <w:b/>
          <w:bCs/>
        </w:rPr>
      </w:pPr>
      <w:r>
        <w:rPr>
          <w:rFonts w:hint="eastAsia" w:hAnsi="宋体" w:cs="宋体"/>
          <w:b/>
          <w:bCs/>
        </w:rPr>
        <w:t>4.2中标单位在签订合同时，若坚持提出附加条件或不合理要求，中标资格将被取消。</w:t>
      </w:r>
    </w:p>
    <w:p w14:paraId="291356CC">
      <w:pPr>
        <w:pStyle w:val="5"/>
        <w:numPr>
          <w:ilvl w:val="0"/>
          <w:numId w:val="3"/>
        </w:numPr>
        <w:rPr>
          <w:rFonts w:hAnsi="宋体"/>
        </w:rPr>
      </w:pPr>
      <w:r>
        <w:rPr>
          <w:rFonts w:hint="eastAsia" w:hAnsi="宋体" w:cs="宋体"/>
          <w:b w:val="0"/>
          <w:bCs w:val="0"/>
        </w:rPr>
        <w:br w:type="page"/>
      </w:r>
      <w:bookmarkStart w:id="26" w:name="_Toc7717"/>
      <w:r>
        <w:rPr>
          <w:rFonts w:hint="eastAsia"/>
        </w:rPr>
        <w:t xml:space="preserve"> </w:t>
      </w:r>
      <w:bookmarkStart w:id="27" w:name="_Toc111619393"/>
      <w:r>
        <w:rPr>
          <w:rFonts w:hint="eastAsia"/>
        </w:rPr>
        <w:t>开标、评标和定标须知</w:t>
      </w:r>
      <w:bookmarkEnd w:id="26"/>
      <w:bookmarkEnd w:id="27"/>
    </w:p>
    <w:p w14:paraId="7788B7F0">
      <w:pPr>
        <w:pStyle w:val="6"/>
        <w:spacing w:before="120" w:after="120" w:line="360" w:lineRule="auto"/>
        <w:rPr>
          <w:rFonts w:ascii="宋体" w:hAnsi="宋体" w:eastAsia="宋体" w:cs="宋体"/>
          <w:sz w:val="21"/>
          <w:szCs w:val="21"/>
        </w:rPr>
      </w:pPr>
      <w:bookmarkStart w:id="28" w:name="_Toc274303252"/>
      <w:bookmarkStart w:id="29" w:name="_Toc5927"/>
      <w:bookmarkStart w:id="30" w:name="_Toc362250704"/>
      <w:bookmarkStart w:id="31" w:name="_Toc111619394"/>
      <w:bookmarkStart w:id="32" w:name="_Toc28064"/>
      <w:bookmarkStart w:id="33" w:name="_Toc263090375"/>
      <w:bookmarkStart w:id="34" w:name="_Toc226973002"/>
      <w:bookmarkStart w:id="35" w:name="_Toc362250705"/>
      <w:bookmarkStart w:id="36" w:name="_Toc20175"/>
      <w:bookmarkStart w:id="37" w:name="_Toc274303253"/>
      <w:bookmarkStart w:id="38" w:name="_Toc261519847"/>
      <w:r>
        <w:rPr>
          <w:rFonts w:hint="eastAsia" w:ascii="宋体" w:hAnsi="宋体" w:eastAsia="宋体" w:cs="宋体"/>
          <w:sz w:val="21"/>
          <w:szCs w:val="21"/>
        </w:rPr>
        <w:t>一、开标</w:t>
      </w:r>
      <w:bookmarkEnd w:id="28"/>
      <w:bookmarkEnd w:id="29"/>
      <w:bookmarkEnd w:id="30"/>
      <w:bookmarkEnd w:id="31"/>
      <w:bookmarkEnd w:id="32"/>
    </w:p>
    <w:p w14:paraId="5A0351FB">
      <w:pPr>
        <w:pStyle w:val="17"/>
        <w:spacing w:line="360" w:lineRule="auto"/>
        <w:ind w:firstLine="420" w:firstLineChars="200"/>
        <w:rPr>
          <w:rFonts w:hAnsi="宋体" w:cs="宋体"/>
        </w:rPr>
      </w:pPr>
      <w:r>
        <w:rPr>
          <w:rFonts w:hint="eastAsia" w:hAnsi="宋体" w:cs="宋体"/>
        </w:rPr>
        <w:t>1、采购人按本招标文件的招标公告中规定的日期、时间和地点组织公开开标。开标时，投标人无须到场参加开标会议，开标全程通过钉钉项目群进行直播。</w:t>
      </w:r>
    </w:p>
    <w:p w14:paraId="7B016D60">
      <w:pPr>
        <w:pStyle w:val="17"/>
        <w:spacing w:line="360" w:lineRule="auto"/>
        <w:ind w:firstLine="420" w:firstLineChars="200"/>
        <w:rPr>
          <w:rFonts w:hAnsi="宋体" w:cs="宋体"/>
        </w:rPr>
      </w:pPr>
      <w:r>
        <w:rPr>
          <w:rFonts w:hint="eastAsia" w:hAnsi="宋体" w:cs="宋体"/>
        </w:rPr>
        <w:t>2、开标程序：</w:t>
      </w:r>
    </w:p>
    <w:p w14:paraId="2D0E496A">
      <w:pPr>
        <w:pStyle w:val="17"/>
        <w:spacing w:line="360" w:lineRule="auto"/>
        <w:ind w:left="210" w:leftChars="100" w:firstLine="420" w:firstLineChars="200"/>
        <w:rPr>
          <w:rFonts w:hAnsi="宋体" w:cs="宋体"/>
        </w:rPr>
      </w:pPr>
      <w:r>
        <w:rPr>
          <w:rFonts w:hint="eastAsia" w:hAnsi="宋体" w:cs="宋体"/>
        </w:rPr>
        <w:t>2.1采购人需在开标前一小时核对快递材料并根据寄件人信息组建具体项目的开标钉钉群，并做好相关群设置（入群验证、禁言、禁止私聊等）。投标人授权代表应按照群公告内容统一修改群名片，名片格式为“投标单位名字+被授权人姓名”。（快递名单上的寄件人与报名人及授权委托书上的授权代表一致）。</w:t>
      </w:r>
    </w:p>
    <w:p w14:paraId="4EA07C67">
      <w:pPr>
        <w:pStyle w:val="17"/>
        <w:spacing w:line="360" w:lineRule="auto"/>
        <w:ind w:left="210" w:leftChars="100" w:firstLine="420" w:firstLineChars="200"/>
        <w:rPr>
          <w:rFonts w:hAnsi="宋体" w:cs="宋体"/>
        </w:rPr>
      </w:pPr>
      <w:r>
        <w:rPr>
          <w:rFonts w:hint="eastAsia" w:hAnsi="宋体" w:cs="宋体"/>
        </w:rPr>
        <w:t>2.2开标由采购人主持；</w:t>
      </w:r>
    </w:p>
    <w:p w14:paraId="10CA325C">
      <w:pPr>
        <w:pStyle w:val="17"/>
        <w:numPr>
          <w:ilvl w:val="0"/>
          <w:numId w:val="7"/>
        </w:numPr>
        <w:spacing w:line="360" w:lineRule="auto"/>
        <w:ind w:left="210" w:leftChars="100" w:firstLine="420" w:firstLineChars="200"/>
        <w:rPr>
          <w:rFonts w:hAnsi="宋体" w:cs="宋体"/>
        </w:rPr>
      </w:pPr>
      <w:r>
        <w:rPr>
          <w:rFonts w:hint="eastAsia" w:hAnsi="宋体" w:cs="宋体"/>
        </w:rPr>
        <w:t>宣布开标纪律</w:t>
      </w:r>
    </w:p>
    <w:p w14:paraId="3318D6E9">
      <w:pPr>
        <w:pStyle w:val="17"/>
        <w:numPr>
          <w:ilvl w:val="0"/>
          <w:numId w:val="7"/>
        </w:numPr>
        <w:spacing w:line="360" w:lineRule="auto"/>
        <w:ind w:left="210" w:leftChars="100" w:firstLine="420" w:firstLineChars="200"/>
        <w:rPr>
          <w:rFonts w:cs="宋体"/>
        </w:rPr>
      </w:pPr>
      <w:r>
        <w:rPr>
          <w:rFonts w:hint="eastAsia" w:hAnsi="宋体" w:cs="宋体"/>
        </w:rPr>
        <w:t>宣布开标人、唱标人、记录人、监标人等有关人员</w:t>
      </w:r>
    </w:p>
    <w:p w14:paraId="0C02D305">
      <w:pPr>
        <w:pStyle w:val="17"/>
        <w:numPr>
          <w:ilvl w:val="0"/>
          <w:numId w:val="7"/>
        </w:numPr>
        <w:spacing w:line="360" w:lineRule="auto"/>
        <w:ind w:left="210" w:leftChars="100" w:firstLine="420" w:firstLineChars="200"/>
        <w:rPr>
          <w:rFonts w:hAnsi="宋体" w:cs="宋体"/>
        </w:rPr>
      </w:pPr>
      <w:r>
        <w:rPr>
          <w:rFonts w:hint="eastAsia" w:cs="宋体"/>
        </w:rPr>
        <w:t xml:space="preserve">招标人、招标人监督人共同完成投标文件的现场递交及密封情况检查，并现场见证。经确认无误后，公布在投标截止时间前递交投标文件的投标人名称和招标文件的其他主要内容。    </w:t>
      </w:r>
    </w:p>
    <w:p w14:paraId="1122BFF4">
      <w:pPr>
        <w:pStyle w:val="17"/>
        <w:spacing w:line="360" w:lineRule="auto"/>
        <w:ind w:left="210" w:leftChars="100" w:firstLine="420" w:firstLineChars="200"/>
        <w:rPr>
          <w:rFonts w:hAnsi="宋体" w:cs="宋体"/>
        </w:rPr>
      </w:pPr>
      <w:r>
        <w:rPr>
          <w:rFonts w:hint="eastAsia" w:hAnsi="宋体" w:cs="宋体"/>
        </w:rPr>
        <w:t>2.3待技术标评审结束，进行商务标开标。在商务标开标时，招标人监督人或招标人委托的公证人员作为监标人检查并确认投标文件密封情况、现场拆封，对开标记录、询标记录进行确认，并对开标流程进行监督见证。</w:t>
      </w:r>
    </w:p>
    <w:p w14:paraId="6A63517B">
      <w:pPr>
        <w:pStyle w:val="17"/>
        <w:numPr>
          <w:ilvl w:val="0"/>
          <w:numId w:val="8"/>
        </w:numPr>
        <w:spacing w:line="360" w:lineRule="auto"/>
        <w:ind w:firstLine="420" w:firstLineChars="200"/>
        <w:rPr>
          <w:rFonts w:cs="宋体"/>
        </w:rPr>
      </w:pPr>
      <w:r>
        <w:rPr>
          <w:rFonts w:hint="eastAsia" w:cs="宋体"/>
        </w:rPr>
        <w:t>直播内容分为视频直播及文字直播两部分，投标人须在群内完成投标文件密封性及开标相关记录确认。</w:t>
      </w:r>
    </w:p>
    <w:p w14:paraId="47656995">
      <w:pPr>
        <w:pStyle w:val="17"/>
        <w:spacing w:line="360" w:lineRule="auto"/>
        <w:ind w:firstLine="420" w:firstLineChars="200"/>
        <w:rPr>
          <w:rFonts w:hAnsi="宋体" w:cs="宋体"/>
        </w:rPr>
      </w:pPr>
      <w:r>
        <w:rPr>
          <w:rFonts w:hint="eastAsia" w:hAnsi="宋体" w:cs="宋体"/>
        </w:rPr>
        <w:t>4、各投标单位的授权委托人必须提前列明，并在开标评标期间保持电话畅通。</w:t>
      </w:r>
    </w:p>
    <w:p w14:paraId="7930ED95">
      <w:pPr>
        <w:pStyle w:val="6"/>
        <w:spacing w:before="120" w:after="120" w:line="460" w:lineRule="exact"/>
        <w:rPr>
          <w:rFonts w:ascii="宋体" w:hAnsi="宋体" w:eastAsia="宋体" w:cs="宋体"/>
          <w:sz w:val="21"/>
          <w:szCs w:val="21"/>
        </w:rPr>
      </w:pPr>
      <w:bookmarkStart w:id="39" w:name="_Toc111619395"/>
      <w:r>
        <w:rPr>
          <w:rFonts w:hint="eastAsia" w:ascii="宋体" w:hAnsi="宋体" w:eastAsia="宋体" w:cs="宋体"/>
          <w:sz w:val="21"/>
          <w:szCs w:val="21"/>
        </w:rPr>
        <w:t>二、评标</w:t>
      </w:r>
      <w:bookmarkEnd w:id="33"/>
      <w:bookmarkEnd w:id="34"/>
      <w:bookmarkEnd w:id="35"/>
      <w:bookmarkEnd w:id="36"/>
      <w:bookmarkEnd w:id="37"/>
      <w:bookmarkEnd w:id="38"/>
      <w:bookmarkEnd w:id="39"/>
    </w:p>
    <w:p w14:paraId="55F6CD65">
      <w:pPr>
        <w:spacing w:line="360" w:lineRule="auto"/>
        <w:ind w:firstLine="480"/>
        <w:rPr>
          <w:rFonts w:ascii="宋体" w:cs="宋体"/>
          <w:b/>
          <w:kern w:val="0"/>
          <w:szCs w:val="21"/>
        </w:rPr>
      </w:pPr>
      <w:r>
        <w:rPr>
          <w:rFonts w:ascii="宋体" w:hAnsi="宋体" w:cs="宋体"/>
          <w:b/>
          <w:kern w:val="0"/>
          <w:szCs w:val="21"/>
        </w:rPr>
        <w:t>3</w:t>
      </w:r>
      <w:r>
        <w:rPr>
          <w:rFonts w:hint="eastAsia" w:ascii="宋体" w:hAnsi="宋体" w:cs="宋体"/>
          <w:b/>
          <w:kern w:val="0"/>
          <w:szCs w:val="21"/>
        </w:rPr>
        <w:t>、评标小组</w:t>
      </w:r>
    </w:p>
    <w:p w14:paraId="3694AB14">
      <w:pPr>
        <w:spacing w:line="360" w:lineRule="auto"/>
        <w:ind w:firstLine="420" w:firstLineChars="200"/>
        <w:rPr>
          <w:rFonts w:ascii="宋体" w:cs="宋体"/>
          <w:szCs w:val="21"/>
        </w:rPr>
      </w:pPr>
      <w:r>
        <w:rPr>
          <w:rFonts w:ascii="宋体" w:hAnsi="宋体" w:cs="宋体"/>
          <w:szCs w:val="21"/>
        </w:rPr>
        <w:t xml:space="preserve">3.1 </w:t>
      </w:r>
      <w:r>
        <w:rPr>
          <w:rFonts w:hint="eastAsia" w:ascii="宋体" w:hAnsi="宋体" w:cs="宋体"/>
          <w:szCs w:val="21"/>
        </w:rPr>
        <w:t>评标小组将根据招标采购项目的特点确定。其成员由专家和采购人代表3人及以上单数组成。评标小组对投标文件进行审查、质疑、评估和比较。</w:t>
      </w:r>
    </w:p>
    <w:p w14:paraId="7F1793C5">
      <w:pPr>
        <w:spacing w:line="440" w:lineRule="exact"/>
        <w:rPr>
          <w:rFonts w:hAnsi="宋体"/>
        </w:rPr>
      </w:pPr>
      <w:r>
        <w:rPr>
          <w:rFonts w:hint="eastAsia" w:hAnsi="宋体"/>
        </w:rPr>
        <w:t xml:space="preserve">  </w:t>
      </w:r>
      <w:r>
        <w:rPr>
          <w:rFonts w:hint="eastAsia" w:ascii="宋体" w:hAnsi="宋体" w:cs="宋体"/>
        </w:rPr>
        <w:t xml:space="preserve">3.2 </w:t>
      </w:r>
      <w:r>
        <w:rPr>
          <w:rFonts w:hint="eastAsia" w:hAnsi="宋体"/>
        </w:rPr>
        <w:t>评审过程中采购人通过私聊方式进行询标的，投标单位应在</w:t>
      </w:r>
      <w:r>
        <w:rPr>
          <w:rFonts w:hint="eastAsia" w:ascii="宋体" w:hAnsi="宋体" w:cs="宋体"/>
        </w:rPr>
        <w:t>30分</w:t>
      </w:r>
      <w:r>
        <w:rPr>
          <w:rFonts w:hint="eastAsia" w:hAnsi="宋体"/>
        </w:rPr>
        <w:t>钟内予以回应，否则后果自负。</w:t>
      </w:r>
    </w:p>
    <w:p w14:paraId="4D77D4FE">
      <w:pPr>
        <w:spacing w:line="360" w:lineRule="auto"/>
        <w:ind w:firstLine="480"/>
        <w:rPr>
          <w:rFonts w:ascii="宋体" w:cs="宋体"/>
          <w:b/>
          <w:szCs w:val="21"/>
        </w:rPr>
      </w:pPr>
      <w:r>
        <w:rPr>
          <w:rFonts w:ascii="宋体" w:hAnsi="宋体" w:cs="宋体"/>
          <w:b/>
          <w:szCs w:val="21"/>
        </w:rPr>
        <w:t>4</w:t>
      </w:r>
      <w:r>
        <w:rPr>
          <w:rFonts w:hint="eastAsia" w:ascii="宋体" w:hAnsi="宋体" w:cs="宋体"/>
          <w:b/>
          <w:szCs w:val="21"/>
        </w:rPr>
        <w:t>、评标原则</w:t>
      </w:r>
    </w:p>
    <w:p w14:paraId="48C67D34">
      <w:pPr>
        <w:spacing w:line="360" w:lineRule="auto"/>
        <w:ind w:firstLine="420" w:firstLineChars="200"/>
        <w:rPr>
          <w:rFonts w:ascii="宋体" w:cs="宋体"/>
          <w:sz w:val="24"/>
        </w:rPr>
      </w:pPr>
      <w:r>
        <w:rPr>
          <w:rFonts w:ascii="宋体" w:hAnsi="宋体" w:cs="宋体"/>
          <w:szCs w:val="21"/>
        </w:rPr>
        <w:t>4.1</w:t>
      </w:r>
      <w:r>
        <w:rPr>
          <w:rFonts w:hint="eastAsia" w:ascii="宋体" w:hAnsi="宋体" w:cs="宋体"/>
          <w:szCs w:val="21"/>
        </w:rPr>
        <w:t>评标小组将遵循公开、公平、公正的原则，严格遵守评标工作纪律。</w:t>
      </w:r>
    </w:p>
    <w:p w14:paraId="05668535">
      <w:pPr>
        <w:spacing w:line="360" w:lineRule="auto"/>
        <w:ind w:firstLine="480"/>
        <w:rPr>
          <w:rFonts w:ascii="宋体" w:cs="宋体"/>
          <w:bCs/>
          <w:szCs w:val="21"/>
          <w:highlight w:val="none"/>
        </w:rPr>
      </w:pPr>
      <w:r>
        <w:rPr>
          <w:rFonts w:ascii="宋体" w:hAnsi="宋体" w:cs="宋体"/>
          <w:szCs w:val="21"/>
          <w:highlight w:val="none"/>
        </w:rPr>
        <w:t>4.2</w:t>
      </w:r>
      <w:r>
        <w:rPr>
          <w:rFonts w:hint="eastAsia" w:ascii="宋体" w:hAnsi="宋体" w:cs="宋体"/>
          <w:bCs/>
          <w:szCs w:val="21"/>
          <w:highlight w:val="none"/>
        </w:rPr>
        <w:t>先开技术标，再开商务标。</w:t>
      </w:r>
    </w:p>
    <w:p w14:paraId="4D9F5048">
      <w:pPr>
        <w:spacing w:line="360" w:lineRule="auto"/>
        <w:ind w:firstLine="480"/>
        <w:rPr>
          <w:rFonts w:ascii="宋体" w:cs="宋体"/>
          <w:szCs w:val="21"/>
        </w:rPr>
      </w:pPr>
      <w:r>
        <w:rPr>
          <w:rFonts w:ascii="宋体" w:hAnsi="宋体" w:cs="宋体"/>
          <w:bCs/>
          <w:szCs w:val="21"/>
        </w:rPr>
        <w:t>4.3</w:t>
      </w:r>
      <w:r>
        <w:rPr>
          <w:rFonts w:hint="eastAsia" w:ascii="宋体" w:hAnsi="宋体" w:cs="宋体"/>
          <w:szCs w:val="21"/>
        </w:rPr>
        <w:t>客观公正对待所有投标人，对所有投标评</w:t>
      </w:r>
      <w:r>
        <w:rPr>
          <w:rFonts w:hint="eastAsia" w:ascii="宋体" w:hAnsi="宋体" w:cs="宋体"/>
          <w:color w:val="000000"/>
          <w:szCs w:val="21"/>
        </w:rPr>
        <w:t>审</w:t>
      </w:r>
      <w:r>
        <w:rPr>
          <w:rFonts w:hint="eastAsia" w:ascii="宋体" w:hAnsi="宋体" w:cs="宋体"/>
          <w:szCs w:val="21"/>
        </w:rPr>
        <w:t>均采用相同的程序和标准。评标的依据为招标文件和投标文件。</w:t>
      </w:r>
    </w:p>
    <w:p w14:paraId="0DE87395">
      <w:pPr>
        <w:spacing w:line="360" w:lineRule="auto"/>
        <w:ind w:firstLine="420" w:firstLineChars="200"/>
        <w:rPr>
          <w:rFonts w:ascii="宋体" w:cs="宋体"/>
          <w:szCs w:val="21"/>
        </w:rPr>
      </w:pPr>
      <w:r>
        <w:rPr>
          <w:rFonts w:ascii="宋体" w:hAnsi="宋体" w:cs="宋体"/>
          <w:szCs w:val="21"/>
        </w:rPr>
        <w:t>4.4</w:t>
      </w:r>
      <w:r>
        <w:rPr>
          <w:rFonts w:hint="eastAsia" w:ascii="宋体" w:hAnsi="宋体" w:cs="宋体"/>
          <w:szCs w:val="21"/>
        </w:rPr>
        <w:t>有利于提高投资效益，节约建设资金。</w:t>
      </w:r>
    </w:p>
    <w:p w14:paraId="4AF7A5B8">
      <w:pPr>
        <w:spacing w:line="360" w:lineRule="auto"/>
        <w:ind w:firstLine="420" w:firstLineChars="200"/>
        <w:rPr>
          <w:rFonts w:ascii="宋体" w:cs="宋体"/>
          <w:szCs w:val="21"/>
        </w:rPr>
      </w:pPr>
      <w:r>
        <w:rPr>
          <w:rFonts w:ascii="宋体" w:hAnsi="宋体" w:cs="宋体"/>
          <w:szCs w:val="21"/>
        </w:rPr>
        <w:t>4.5</w:t>
      </w:r>
      <w:r>
        <w:rPr>
          <w:rFonts w:hint="eastAsia" w:ascii="宋体" w:hAnsi="宋体" w:cs="宋体"/>
          <w:szCs w:val="21"/>
        </w:rPr>
        <w:t>在评标过程中，出现异常或特殊情况时，由评标小组集体讨论决定。</w:t>
      </w:r>
    </w:p>
    <w:p w14:paraId="0BACA953">
      <w:pPr>
        <w:pStyle w:val="17"/>
        <w:spacing w:line="360" w:lineRule="auto"/>
        <w:ind w:firstLine="422" w:firstLineChars="200"/>
        <w:rPr>
          <w:rFonts w:hAnsi="宋体" w:cs="宋体"/>
        </w:rPr>
      </w:pPr>
      <w:r>
        <w:rPr>
          <w:rFonts w:hAnsi="宋体" w:cs="宋体"/>
          <w:b/>
        </w:rPr>
        <w:t>5</w:t>
      </w:r>
      <w:r>
        <w:rPr>
          <w:rFonts w:hint="eastAsia" w:hAnsi="宋体" w:cs="宋体"/>
          <w:b/>
        </w:rPr>
        <w:t>、评标过程的保密</w:t>
      </w:r>
    </w:p>
    <w:p w14:paraId="6939BA83">
      <w:pPr>
        <w:adjustRightInd w:val="0"/>
        <w:snapToGrid w:val="0"/>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rPr>
        <w:t>开标后，直至授予中标人合同为止，凡属于对投标文件的审查、澄清、评价和比较等有关的资料以及中标候选人的推荐情况等与评标有关的任何情况均严格保密。</w:t>
      </w:r>
    </w:p>
    <w:p w14:paraId="4ED56164">
      <w:pPr>
        <w:adjustRightInd w:val="0"/>
        <w:snapToGrid w:val="0"/>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在投标文件的评审和比较、中标候选人推荐以及授予合同的过程中，投标人向采购人和评标小组施加影响的任何行为，都将会导致其投标被拒绝。</w:t>
      </w:r>
    </w:p>
    <w:p w14:paraId="3D960F11">
      <w:pPr>
        <w:pStyle w:val="17"/>
        <w:spacing w:line="360" w:lineRule="auto"/>
        <w:ind w:firstLine="420" w:firstLineChars="200"/>
        <w:rPr>
          <w:rFonts w:hAnsi="宋体" w:cs="宋体"/>
        </w:rPr>
      </w:pPr>
      <w:r>
        <w:rPr>
          <w:rFonts w:hAnsi="宋体" w:cs="宋体"/>
        </w:rPr>
        <w:t>5.3</w:t>
      </w:r>
      <w:r>
        <w:rPr>
          <w:rFonts w:hint="eastAsia" w:hAnsi="宋体" w:cs="宋体"/>
        </w:rPr>
        <w:t>中标人确认后，采购人不对未中标人就评标过程以及未能中标原因作出任何解释。未中标人不得向评标小组人员或其他有关人员索问评标过程的全部情况。</w:t>
      </w:r>
    </w:p>
    <w:p w14:paraId="39AE4200">
      <w:pPr>
        <w:spacing w:line="360" w:lineRule="auto"/>
        <w:ind w:firstLine="420" w:firstLineChars="200"/>
        <w:rPr>
          <w:rFonts w:ascii="宋体" w:cs="宋体"/>
          <w:spacing w:val="-4"/>
          <w:szCs w:val="21"/>
        </w:rPr>
      </w:pPr>
      <w:r>
        <w:rPr>
          <w:rFonts w:ascii="宋体" w:hAnsi="宋体" w:cs="宋体"/>
          <w:szCs w:val="21"/>
        </w:rPr>
        <w:t>5.4</w:t>
      </w:r>
      <w:r>
        <w:rPr>
          <w:rFonts w:hint="eastAsia" w:ascii="宋体" w:hAnsi="宋体" w:cs="宋体"/>
          <w:spacing w:val="-4"/>
          <w:szCs w:val="21"/>
        </w:rPr>
        <w:t>为保证定标的公正性，在评标过程中，评标成员不得与投标人私人交换意见。在招标工作结束后，凡与评标情况有接触的任何人不得也不应将评标情况扩散出评标成员之外。</w:t>
      </w:r>
    </w:p>
    <w:p w14:paraId="246A0A2F">
      <w:pPr>
        <w:pStyle w:val="17"/>
        <w:tabs>
          <w:tab w:val="left" w:pos="0"/>
        </w:tabs>
        <w:spacing w:line="360" w:lineRule="auto"/>
        <w:ind w:firstLine="420" w:firstLineChars="200"/>
        <w:rPr>
          <w:rFonts w:hAnsi="宋体" w:cs="宋体"/>
        </w:rPr>
      </w:pPr>
      <w:r>
        <w:rPr>
          <w:rFonts w:hAnsi="宋体" w:cs="宋体"/>
        </w:rPr>
        <w:t>5.5</w:t>
      </w:r>
      <w:r>
        <w:rPr>
          <w:rFonts w:hint="eastAsia" w:hAnsi="宋体" w:cs="宋体"/>
        </w:rPr>
        <w:t>评标小组不向落标方解释落标原因，不退还投标文件。</w:t>
      </w:r>
    </w:p>
    <w:p w14:paraId="29577AB7">
      <w:pPr>
        <w:numPr>
          <w:ilvl w:val="0"/>
          <w:numId w:val="9"/>
        </w:numPr>
        <w:adjustRightInd w:val="0"/>
        <w:snapToGrid w:val="0"/>
        <w:spacing w:line="360" w:lineRule="auto"/>
        <w:ind w:firstLine="413" w:firstLineChars="196"/>
        <w:rPr>
          <w:rFonts w:ascii="宋体" w:cs="宋体"/>
          <w:b/>
          <w:szCs w:val="21"/>
        </w:rPr>
      </w:pPr>
      <w:r>
        <w:rPr>
          <w:rFonts w:hint="eastAsia" w:ascii="宋体" w:hAnsi="宋体" w:cs="宋体"/>
          <w:b/>
          <w:szCs w:val="21"/>
        </w:rPr>
        <w:t>供应商的认定</w:t>
      </w:r>
    </w:p>
    <w:p w14:paraId="197C4C01">
      <w:pPr>
        <w:adjustRightInd w:val="0"/>
        <w:snapToGrid w:val="0"/>
        <w:spacing w:line="360" w:lineRule="auto"/>
        <w:ind w:firstLine="420" w:firstLineChars="200"/>
        <w:rPr>
          <w:rFonts w:ascii="宋体" w:hAnsi="宋体" w:cs="宋体"/>
          <w:bCs/>
        </w:rPr>
      </w:pPr>
      <w:r>
        <w:rPr>
          <w:rFonts w:hint="eastAsia" w:ascii="宋体" w:hAnsi="宋体" w:cs="宋体"/>
          <w:bCs/>
        </w:rPr>
        <w:t>单位负责人为同一人或者存在直接控股、管理关系的不同供应商，不得参加同一合同项下的政府采购活动。</w:t>
      </w:r>
    </w:p>
    <w:p w14:paraId="02DD67AF">
      <w:pPr>
        <w:adjustRightInd w:val="0"/>
        <w:snapToGrid w:val="0"/>
        <w:spacing w:line="360" w:lineRule="auto"/>
        <w:ind w:firstLine="413" w:firstLineChars="196"/>
        <w:rPr>
          <w:rFonts w:ascii="宋体" w:cs="宋体"/>
          <w:b/>
          <w:szCs w:val="21"/>
        </w:rPr>
      </w:pPr>
      <w:r>
        <w:rPr>
          <w:rFonts w:ascii="宋体" w:hAnsi="宋体" w:cs="宋体"/>
          <w:b/>
          <w:szCs w:val="21"/>
        </w:rPr>
        <w:t>7</w:t>
      </w:r>
      <w:r>
        <w:rPr>
          <w:rFonts w:hint="eastAsia" w:ascii="宋体" w:hAnsi="宋体" w:cs="宋体"/>
          <w:b/>
          <w:szCs w:val="21"/>
        </w:rPr>
        <w:t>、投标文件的澄清</w:t>
      </w:r>
    </w:p>
    <w:p w14:paraId="4A4B121D">
      <w:pPr>
        <w:spacing w:line="360" w:lineRule="auto"/>
        <w:ind w:firstLine="422" w:firstLineChars="200"/>
        <w:rPr>
          <w:rFonts w:ascii="宋体" w:cs="宋体"/>
          <w:b/>
          <w:szCs w:val="21"/>
        </w:rPr>
      </w:pPr>
      <w:r>
        <w:rPr>
          <w:rFonts w:ascii="宋体" w:hAnsi="宋体" w:cs="宋体"/>
          <w:b/>
          <w:szCs w:val="21"/>
        </w:rPr>
        <w:t>7.1</w:t>
      </w:r>
      <w:r>
        <w:rPr>
          <w:rFonts w:hint="eastAsia" w:ascii="宋体" w:hAnsi="宋体" w:cs="宋体"/>
          <w:b/>
          <w:szCs w:val="21"/>
        </w:rPr>
        <w:t>为有助于投标文件的审查、评价和比较，评标小组可以以书面形式要求投标人对投标文件含义不明确的内容作必要的澄清或说明，投标人应采用书面形式进行澄清或说明，但不得超出投标文件的范围或改变投标文件的实质性内容。根据本须知第</w:t>
      </w:r>
      <w:r>
        <w:rPr>
          <w:rFonts w:ascii="宋体" w:hAnsi="宋体" w:cs="宋体"/>
          <w:b/>
          <w:szCs w:val="21"/>
        </w:rPr>
        <w:t>11</w:t>
      </w:r>
      <w:r>
        <w:rPr>
          <w:rFonts w:hint="eastAsia" w:ascii="宋体" w:hAnsi="宋体" w:cs="宋体"/>
          <w:b/>
          <w:szCs w:val="21"/>
        </w:rPr>
        <w:t>条规定，凡属于评标小组在评标中发现的计算错误并进行核实的修改不在此列。</w:t>
      </w:r>
    </w:p>
    <w:p w14:paraId="7DB8CC99">
      <w:pPr>
        <w:adjustRightInd w:val="0"/>
        <w:snapToGrid w:val="0"/>
        <w:spacing w:line="360" w:lineRule="auto"/>
        <w:ind w:firstLine="422" w:firstLineChars="200"/>
        <w:rPr>
          <w:rFonts w:ascii="宋体" w:cs="宋体"/>
          <w:szCs w:val="21"/>
        </w:rPr>
      </w:pPr>
      <w:r>
        <w:rPr>
          <w:rFonts w:ascii="宋体" w:hAnsi="宋体" w:cs="宋体"/>
          <w:b/>
          <w:bCs/>
          <w:szCs w:val="21"/>
        </w:rPr>
        <w:t>8</w:t>
      </w:r>
      <w:r>
        <w:rPr>
          <w:rFonts w:hint="eastAsia" w:ascii="宋体" w:hAnsi="宋体" w:cs="宋体"/>
          <w:b/>
          <w:bCs/>
          <w:szCs w:val="21"/>
        </w:rPr>
        <w:t>、</w:t>
      </w:r>
      <w:r>
        <w:rPr>
          <w:rFonts w:hint="eastAsia" w:ascii="宋体" w:hAnsi="宋体" w:cs="宋体"/>
          <w:b/>
          <w:szCs w:val="21"/>
        </w:rPr>
        <w:t>投标文件的初步评审</w:t>
      </w:r>
    </w:p>
    <w:p w14:paraId="46D833AB">
      <w:pPr>
        <w:adjustRightInd w:val="0"/>
        <w:snapToGrid w:val="0"/>
        <w:spacing w:line="360" w:lineRule="auto"/>
        <w:ind w:firstLine="420" w:firstLineChars="200"/>
        <w:rPr>
          <w:rFonts w:ascii="宋体" w:cs="宋体"/>
          <w:szCs w:val="21"/>
        </w:rPr>
      </w:pPr>
      <w:r>
        <w:rPr>
          <w:rFonts w:ascii="宋体" w:hAnsi="宋体" w:cs="宋体"/>
          <w:szCs w:val="21"/>
        </w:rPr>
        <w:t>8.1</w:t>
      </w:r>
      <w:r>
        <w:rPr>
          <w:rFonts w:hint="eastAsia" w:ascii="宋体" w:hAnsi="宋体" w:cs="宋体"/>
          <w:szCs w:val="21"/>
        </w:rPr>
        <w:t>开标后，采购人应将投标文件提交评标小组进行初步评审，初步评审内容为：</w:t>
      </w:r>
    </w:p>
    <w:p w14:paraId="3330FD68">
      <w:pPr>
        <w:adjustRightInd w:val="0"/>
        <w:snapToGrid w:val="0"/>
        <w:spacing w:line="360" w:lineRule="auto"/>
        <w:ind w:firstLine="420" w:firstLineChars="200"/>
        <w:rPr>
          <w:rFonts w:ascii="宋体" w:cs="宋体"/>
          <w:szCs w:val="21"/>
        </w:rPr>
      </w:pPr>
      <w:r>
        <w:rPr>
          <w:rFonts w:ascii="宋体" w:hAnsi="宋体" w:cs="宋体"/>
          <w:szCs w:val="21"/>
        </w:rPr>
        <w:t>8.1.1</w:t>
      </w:r>
      <w:r>
        <w:rPr>
          <w:rFonts w:hint="eastAsia" w:ascii="宋体" w:hAnsi="宋体" w:cs="宋体"/>
          <w:szCs w:val="21"/>
        </w:rPr>
        <w:t>是否出现第五章规定的内容；</w:t>
      </w:r>
    </w:p>
    <w:p w14:paraId="004BEF27">
      <w:pPr>
        <w:spacing w:line="360" w:lineRule="auto"/>
        <w:ind w:firstLine="420" w:firstLineChars="200"/>
        <w:rPr>
          <w:rFonts w:ascii="宋体" w:cs="宋体"/>
          <w:spacing w:val="-4"/>
          <w:szCs w:val="21"/>
        </w:rPr>
      </w:pPr>
      <w:r>
        <w:rPr>
          <w:rFonts w:hint="eastAsia" w:ascii="宋体" w:hAnsi="宋体" w:cs="宋体"/>
          <w:szCs w:val="21"/>
        </w:rPr>
        <w:t>违反上述情形之一者，技术文件或商务文件初步评审不予通过，不列入商务标详细评审。</w:t>
      </w:r>
    </w:p>
    <w:p w14:paraId="6D45BF9A">
      <w:pPr>
        <w:tabs>
          <w:tab w:val="left" w:pos="1219"/>
        </w:tabs>
        <w:adjustRightInd w:val="0"/>
        <w:snapToGrid w:val="0"/>
        <w:spacing w:line="360" w:lineRule="auto"/>
        <w:ind w:left="-67" w:leftChars="-32" w:firstLine="516" w:firstLineChars="246"/>
        <w:rPr>
          <w:rFonts w:ascii="宋体" w:cs="宋体"/>
          <w:color w:val="000000"/>
          <w:szCs w:val="21"/>
        </w:rPr>
      </w:pPr>
      <w:r>
        <w:rPr>
          <w:rFonts w:ascii="宋体" w:hAnsi="宋体" w:cs="宋体"/>
          <w:szCs w:val="21"/>
        </w:rPr>
        <w:t>8.2</w:t>
      </w:r>
      <w:r>
        <w:rPr>
          <w:rFonts w:hint="eastAsia" w:ascii="宋体" w:hAnsi="宋体" w:cs="宋体"/>
          <w:color w:val="000000"/>
          <w:szCs w:val="21"/>
        </w:rPr>
        <w:t>评标时，评标小组将首先评定每份投标文件是否在实质上响应了招标文件的要求。所谓实质上响应，是指投标文件应与招标文件的所有实质性条款、条件和要求相符，无显著差异或保留，或者对合同中约定的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cs="宋体"/>
          <w:szCs w:val="21"/>
        </w:rPr>
        <w:t>采购人的</w:t>
      </w:r>
      <w:r>
        <w:rPr>
          <w:rFonts w:hint="eastAsia" w:ascii="宋体" w:hAnsi="宋体" w:cs="宋体"/>
          <w:color w:val="000000"/>
          <w:szCs w:val="21"/>
        </w:rPr>
        <w:t>权利和投标人的义务方面造成重大的限制，纠正这些显著差异或保留将会对其他实质上响应招标文件要求的投标文件的投标人的竞争地位产生不公正的影响。</w:t>
      </w:r>
    </w:p>
    <w:p w14:paraId="26DECDB7">
      <w:pPr>
        <w:adjustRightInd w:val="0"/>
        <w:snapToGrid w:val="0"/>
        <w:spacing w:line="460" w:lineRule="exact"/>
        <w:ind w:firstLine="420" w:firstLineChars="200"/>
        <w:rPr>
          <w:rFonts w:ascii="宋体" w:cs="宋体"/>
          <w:color w:val="000000"/>
          <w:szCs w:val="21"/>
        </w:rPr>
      </w:pPr>
      <w:r>
        <w:rPr>
          <w:rFonts w:ascii="宋体" w:hAnsi="宋体" w:cs="宋体"/>
          <w:color w:val="000000"/>
          <w:szCs w:val="21"/>
        </w:rPr>
        <w:t>8.3</w:t>
      </w:r>
      <w:r>
        <w:rPr>
          <w:rFonts w:hint="eastAsia" w:ascii="宋体" w:hAnsi="宋体" w:cs="宋体"/>
          <w:color w:val="000000"/>
          <w:szCs w:val="21"/>
        </w:rPr>
        <w:t>如果投标文件实质上不响应招标文件的各项要求，评标小组将予以拒绝，并且不允许投标人通过修改或撤销其不符合要求的差异或保留，使之成为具有响应性的投标。</w:t>
      </w:r>
    </w:p>
    <w:p w14:paraId="4C06AB11">
      <w:pPr>
        <w:adjustRightInd w:val="0"/>
        <w:snapToGrid w:val="0"/>
        <w:spacing w:line="460" w:lineRule="exact"/>
        <w:ind w:firstLine="413" w:firstLineChars="196"/>
        <w:rPr>
          <w:rFonts w:ascii="宋体" w:hAnsi="宋体" w:cs="宋体"/>
          <w:b/>
          <w:szCs w:val="21"/>
        </w:rPr>
      </w:pPr>
      <w:r>
        <w:rPr>
          <w:rFonts w:hint="eastAsia" w:ascii="宋体" w:hAnsi="宋体" w:cs="宋体"/>
          <w:b/>
          <w:szCs w:val="21"/>
        </w:rPr>
        <w:t>9、投标文件计算错误的修正</w:t>
      </w:r>
    </w:p>
    <w:p w14:paraId="08F28DC3">
      <w:pPr>
        <w:adjustRightInd w:val="0"/>
        <w:snapToGrid w:val="0"/>
        <w:spacing w:line="460" w:lineRule="exact"/>
        <w:ind w:firstLine="411" w:firstLineChars="196"/>
        <w:rPr>
          <w:rFonts w:ascii="宋体" w:hAnsi="宋体" w:cs="宋体"/>
          <w:bCs/>
          <w:szCs w:val="21"/>
        </w:rPr>
      </w:pPr>
      <w:r>
        <w:rPr>
          <w:rFonts w:hint="eastAsia" w:ascii="宋体" w:hAnsi="宋体" w:cs="宋体"/>
          <w:bCs/>
          <w:szCs w:val="21"/>
        </w:rPr>
        <w:t>9.1评标小组将对确定为实质上响应招标文件要求的投标文件进行校核，看其是否有计算或表达上的错误，修正错误的原则如下：</w:t>
      </w:r>
    </w:p>
    <w:p w14:paraId="33A433CE">
      <w:pPr>
        <w:adjustRightInd w:val="0"/>
        <w:snapToGrid w:val="0"/>
        <w:spacing w:line="460" w:lineRule="exact"/>
        <w:ind w:firstLine="411" w:firstLineChars="196"/>
        <w:rPr>
          <w:rFonts w:ascii="宋体" w:hAnsi="宋体" w:cs="宋体"/>
          <w:bCs/>
          <w:szCs w:val="21"/>
        </w:rPr>
      </w:pPr>
      <w:r>
        <w:rPr>
          <w:rFonts w:hint="eastAsia" w:ascii="宋体" w:hAnsi="宋体" w:cs="宋体"/>
          <w:bCs/>
          <w:szCs w:val="21"/>
        </w:rPr>
        <w:t>9.1.1投标文件中《报价一览表》与投标文件中相应内容不一致的，以《报价一览表》）为准；</w:t>
      </w:r>
    </w:p>
    <w:p w14:paraId="3306E6EB">
      <w:pPr>
        <w:adjustRightInd w:val="0"/>
        <w:snapToGrid w:val="0"/>
        <w:spacing w:line="460" w:lineRule="exact"/>
        <w:ind w:firstLine="411" w:firstLineChars="196"/>
        <w:rPr>
          <w:rFonts w:ascii="宋体" w:hAnsi="宋体" w:cs="宋体"/>
          <w:bCs/>
          <w:szCs w:val="21"/>
        </w:rPr>
      </w:pPr>
      <w:r>
        <w:rPr>
          <w:rFonts w:hint="eastAsia" w:ascii="宋体" w:hAnsi="宋体" w:cs="宋体"/>
          <w:bCs/>
          <w:szCs w:val="21"/>
        </w:rPr>
        <w:t>9.1.2大写金额和小写金额不一致的，以大写金额为准；</w:t>
      </w:r>
    </w:p>
    <w:p w14:paraId="12AC4584">
      <w:pPr>
        <w:adjustRightInd w:val="0"/>
        <w:snapToGrid w:val="0"/>
        <w:spacing w:line="460" w:lineRule="exact"/>
        <w:ind w:firstLine="411" w:firstLineChars="196"/>
        <w:rPr>
          <w:rFonts w:ascii="宋体" w:hAnsi="宋体" w:cs="宋体"/>
          <w:bCs/>
          <w:szCs w:val="21"/>
        </w:rPr>
      </w:pPr>
      <w:r>
        <w:rPr>
          <w:rFonts w:hint="eastAsia" w:ascii="宋体" w:hAnsi="宋体" w:cs="宋体"/>
          <w:bCs/>
          <w:szCs w:val="21"/>
        </w:rPr>
        <w:t>9.1.3单价金额小数点或者百分比有明显错位的，以《报价一览表》的总价为准，并修改单价；</w:t>
      </w:r>
    </w:p>
    <w:p w14:paraId="591CC9D0">
      <w:pPr>
        <w:adjustRightInd w:val="0"/>
        <w:snapToGrid w:val="0"/>
        <w:spacing w:line="460" w:lineRule="exact"/>
        <w:ind w:firstLine="411" w:firstLineChars="196"/>
        <w:rPr>
          <w:rFonts w:ascii="宋体" w:hAnsi="宋体" w:cs="宋体"/>
          <w:bCs/>
          <w:szCs w:val="21"/>
        </w:rPr>
      </w:pPr>
      <w:r>
        <w:rPr>
          <w:rFonts w:hint="eastAsia" w:ascii="宋体" w:hAnsi="宋体" w:cs="宋体"/>
          <w:bCs/>
          <w:szCs w:val="21"/>
        </w:rPr>
        <w:t>9.1.4总价金额与按单价汇总金额不一致的，以单价金额计算结果为准；</w:t>
      </w:r>
    </w:p>
    <w:p w14:paraId="6088E123">
      <w:pPr>
        <w:adjustRightInd w:val="0"/>
        <w:snapToGrid w:val="0"/>
        <w:spacing w:line="460" w:lineRule="exact"/>
        <w:ind w:firstLine="411" w:firstLineChars="196"/>
        <w:rPr>
          <w:rFonts w:ascii="宋体" w:hAnsi="宋体" w:cs="宋体"/>
          <w:bCs/>
          <w:szCs w:val="21"/>
        </w:rPr>
      </w:pPr>
      <w:r>
        <w:rPr>
          <w:rFonts w:hint="eastAsia" w:ascii="宋体" w:hAnsi="宋体" w:cs="宋体"/>
          <w:bCs/>
          <w:szCs w:val="21"/>
        </w:rPr>
        <w:t>同时出现两种以上不一致的，按照前款规定的顺序修正。修正后的报价按照财政部令第87号第五十一条第二款的规定经投标人确认后产生约束力，投标人不确认的，其投标无效。</w:t>
      </w:r>
    </w:p>
    <w:p w14:paraId="7731CE83">
      <w:pPr>
        <w:adjustRightInd w:val="0"/>
        <w:snapToGrid w:val="0"/>
        <w:spacing w:line="460" w:lineRule="exact"/>
        <w:ind w:firstLine="413" w:firstLineChars="196"/>
        <w:rPr>
          <w:rFonts w:ascii="宋体" w:cs="宋体"/>
          <w:b/>
          <w:szCs w:val="21"/>
        </w:rPr>
      </w:pPr>
      <w:r>
        <w:rPr>
          <w:rFonts w:ascii="宋体" w:hAnsi="宋体" w:cs="宋体"/>
          <w:b/>
          <w:szCs w:val="21"/>
        </w:rPr>
        <w:t>10</w:t>
      </w:r>
      <w:r>
        <w:rPr>
          <w:rFonts w:hint="eastAsia" w:ascii="宋体" w:hAnsi="宋体" w:cs="宋体"/>
          <w:b/>
          <w:szCs w:val="21"/>
        </w:rPr>
        <w:t>、投标文件的评审、比较和否决</w:t>
      </w:r>
    </w:p>
    <w:p w14:paraId="1BA85F47">
      <w:pPr>
        <w:adjustRightInd w:val="0"/>
        <w:snapToGrid w:val="0"/>
        <w:spacing w:line="460" w:lineRule="exact"/>
        <w:ind w:firstLine="420" w:firstLineChars="200"/>
        <w:rPr>
          <w:rFonts w:ascii="宋体" w:cs="宋体"/>
          <w:szCs w:val="21"/>
        </w:rPr>
      </w:pPr>
      <w:r>
        <w:rPr>
          <w:rFonts w:ascii="宋体" w:hAnsi="宋体" w:cs="宋体"/>
          <w:szCs w:val="21"/>
        </w:rPr>
        <w:t>10.1</w:t>
      </w:r>
      <w:r>
        <w:rPr>
          <w:rFonts w:hint="eastAsia" w:ascii="宋体" w:hAnsi="宋体" w:cs="宋体"/>
          <w:szCs w:val="21"/>
        </w:rPr>
        <w:t>评标小组将按照本须知规定，仅对在实质上响应招标文件要求的投标文件进行评估和比较。</w:t>
      </w:r>
    </w:p>
    <w:p w14:paraId="51B4BBD9">
      <w:pPr>
        <w:adjustRightInd w:val="0"/>
        <w:snapToGrid w:val="0"/>
        <w:spacing w:line="460" w:lineRule="exact"/>
        <w:ind w:firstLine="420" w:firstLineChars="200"/>
        <w:rPr>
          <w:rFonts w:ascii="宋体" w:cs="宋体"/>
          <w:szCs w:val="21"/>
        </w:rPr>
      </w:pPr>
      <w:r>
        <w:rPr>
          <w:rFonts w:ascii="宋体" w:hAnsi="宋体" w:cs="宋体"/>
          <w:szCs w:val="21"/>
        </w:rPr>
        <w:t>10.2</w:t>
      </w:r>
      <w:r>
        <w:rPr>
          <w:rFonts w:hint="eastAsia" w:ascii="宋体" w:hAnsi="宋体" w:cs="宋体"/>
          <w:szCs w:val="21"/>
        </w:rPr>
        <w:t>在评审过程后，评标小组可以以书面形式要求投标人就投标文件中含义不明确的内容进行书面说明并提供相关材料。</w:t>
      </w:r>
    </w:p>
    <w:p w14:paraId="21DF17DC">
      <w:pPr>
        <w:adjustRightInd w:val="0"/>
        <w:snapToGrid w:val="0"/>
        <w:spacing w:line="460" w:lineRule="exact"/>
        <w:ind w:firstLine="420" w:firstLineChars="200"/>
        <w:rPr>
          <w:rFonts w:ascii="宋体" w:cs="宋体"/>
          <w:szCs w:val="21"/>
        </w:rPr>
      </w:pPr>
      <w:r>
        <w:rPr>
          <w:rFonts w:ascii="宋体" w:hAnsi="宋体" w:cs="宋体"/>
          <w:szCs w:val="21"/>
        </w:rPr>
        <w:t>10.3</w:t>
      </w:r>
      <w:r>
        <w:rPr>
          <w:rFonts w:hint="eastAsia" w:ascii="宋体" w:hAnsi="宋体" w:cs="宋体"/>
          <w:szCs w:val="21"/>
        </w:rPr>
        <w:t>评标小组在作出任何一项无效标决定前，都应当严格遵循以下程序：</w:t>
      </w:r>
    </w:p>
    <w:p w14:paraId="367752E2">
      <w:pPr>
        <w:adjustRightInd w:val="0"/>
        <w:snapToGrid w:val="0"/>
        <w:spacing w:line="460" w:lineRule="exact"/>
        <w:ind w:firstLine="413" w:firstLineChars="196"/>
        <w:rPr>
          <w:rFonts w:ascii="宋体" w:cs="宋体"/>
          <w:b/>
          <w:szCs w:val="21"/>
        </w:rPr>
      </w:pPr>
      <w:r>
        <w:rPr>
          <w:rFonts w:ascii="宋体" w:hAnsi="宋体" w:cs="宋体"/>
          <w:b/>
          <w:szCs w:val="21"/>
        </w:rPr>
        <w:t>10.3.1</w:t>
      </w:r>
      <w:r>
        <w:rPr>
          <w:rFonts w:hint="eastAsia" w:ascii="宋体" w:hAnsi="宋体" w:cs="宋体"/>
          <w:b/>
          <w:szCs w:val="21"/>
        </w:rPr>
        <w:t>要求当事投标人作相应的答辩；</w:t>
      </w:r>
    </w:p>
    <w:p w14:paraId="4A4D00AE">
      <w:pPr>
        <w:adjustRightInd w:val="0"/>
        <w:snapToGrid w:val="0"/>
        <w:spacing w:line="460" w:lineRule="exact"/>
        <w:ind w:firstLine="413" w:firstLineChars="196"/>
        <w:rPr>
          <w:rFonts w:ascii="宋体" w:cs="宋体"/>
          <w:b/>
          <w:szCs w:val="21"/>
        </w:rPr>
      </w:pPr>
      <w:r>
        <w:rPr>
          <w:rFonts w:ascii="宋体" w:hAnsi="宋体" w:cs="宋体"/>
          <w:b/>
          <w:szCs w:val="21"/>
        </w:rPr>
        <w:t>10.3.2</w:t>
      </w:r>
      <w:r>
        <w:rPr>
          <w:rFonts w:hint="eastAsia" w:ascii="宋体" w:hAnsi="宋体" w:cs="宋体"/>
          <w:b/>
          <w:szCs w:val="21"/>
        </w:rPr>
        <w:t>将答辩记录送当事投标人法定代表人或其授权委托的全权代表签字确认；</w:t>
      </w:r>
    </w:p>
    <w:p w14:paraId="4EDEBB4F">
      <w:pPr>
        <w:adjustRightInd w:val="0"/>
        <w:snapToGrid w:val="0"/>
        <w:spacing w:line="460" w:lineRule="exact"/>
        <w:ind w:firstLine="413" w:firstLineChars="196"/>
        <w:rPr>
          <w:rFonts w:ascii="宋体" w:cs="宋体"/>
          <w:b/>
          <w:szCs w:val="21"/>
        </w:rPr>
      </w:pPr>
      <w:r>
        <w:rPr>
          <w:rFonts w:ascii="宋体" w:hAnsi="宋体" w:cs="宋体"/>
          <w:b/>
          <w:szCs w:val="21"/>
        </w:rPr>
        <w:t>10.3.3</w:t>
      </w:r>
      <w:r>
        <w:rPr>
          <w:rFonts w:hint="eastAsia" w:ascii="宋体" w:hAnsi="宋体" w:cs="宋体"/>
          <w:b/>
          <w:szCs w:val="21"/>
        </w:rPr>
        <w:t>在充分讨论的基础上集体表决；</w:t>
      </w:r>
    </w:p>
    <w:p w14:paraId="29DC4FCE">
      <w:pPr>
        <w:adjustRightInd w:val="0"/>
        <w:snapToGrid w:val="0"/>
        <w:spacing w:line="460" w:lineRule="exact"/>
        <w:ind w:firstLine="413" w:firstLineChars="196"/>
        <w:rPr>
          <w:rFonts w:ascii="宋体" w:cs="宋体"/>
          <w:b/>
          <w:color w:val="FF0000"/>
          <w:szCs w:val="21"/>
        </w:rPr>
      </w:pPr>
      <w:r>
        <w:rPr>
          <w:rFonts w:ascii="宋体" w:hAnsi="宋体" w:cs="宋体"/>
          <w:b/>
          <w:szCs w:val="21"/>
        </w:rPr>
        <w:t>10.3.4</w:t>
      </w:r>
      <w:r>
        <w:rPr>
          <w:rFonts w:hint="eastAsia" w:ascii="宋体" w:hAnsi="宋体" w:cs="宋体"/>
          <w:b/>
          <w:szCs w:val="21"/>
        </w:rPr>
        <w:t>若表决通过无效标决定，告知当事投标人，并在评标报告中详细载明废标理由、依据、答辩的情况和集体表决的情况（同意废标和不同意废标的评标小组成员均应当注明）。</w:t>
      </w:r>
    </w:p>
    <w:p w14:paraId="668B9066">
      <w:pPr>
        <w:pStyle w:val="17"/>
        <w:spacing w:line="460" w:lineRule="exact"/>
        <w:ind w:firstLine="420" w:firstLineChars="200"/>
        <w:rPr>
          <w:rFonts w:hAnsi="宋体" w:cs="宋体"/>
        </w:rPr>
      </w:pPr>
      <w:r>
        <w:rPr>
          <w:rFonts w:hAnsi="宋体" w:cs="宋体"/>
        </w:rPr>
        <w:t>10.4</w:t>
      </w:r>
      <w:r>
        <w:rPr>
          <w:rFonts w:hint="eastAsia" w:hAnsi="宋体" w:cs="宋体"/>
        </w:rPr>
        <w:t>评标小组经评审，认为所有投标都不符合招标文件要求时，可以否决所有投标。所有投标被否决后，采购人应当依法重新招标。</w:t>
      </w:r>
    </w:p>
    <w:p w14:paraId="07CAC340">
      <w:pPr>
        <w:pStyle w:val="17"/>
        <w:spacing w:line="460" w:lineRule="exact"/>
        <w:ind w:firstLine="482"/>
        <w:rPr>
          <w:rFonts w:hAnsi="宋体" w:cs="宋体"/>
          <w:b/>
          <w:spacing w:val="-4"/>
        </w:rPr>
      </w:pPr>
      <w:r>
        <w:rPr>
          <w:rFonts w:hAnsi="宋体" w:cs="宋体"/>
          <w:b/>
          <w:spacing w:val="-4"/>
        </w:rPr>
        <w:t>11</w:t>
      </w:r>
      <w:r>
        <w:rPr>
          <w:rFonts w:hint="eastAsia" w:hAnsi="宋体" w:cs="宋体"/>
          <w:b/>
          <w:spacing w:val="-4"/>
        </w:rPr>
        <w:t>、评标办法</w:t>
      </w:r>
    </w:p>
    <w:p w14:paraId="56265497">
      <w:pPr>
        <w:adjustRightInd w:val="0"/>
        <w:snapToGrid w:val="0"/>
        <w:spacing w:line="440" w:lineRule="exact"/>
        <w:ind w:firstLine="422" w:firstLineChars="200"/>
        <w:rPr>
          <w:rFonts w:ascii="宋体" w:cs="宋体"/>
          <w:b/>
          <w:szCs w:val="21"/>
        </w:rPr>
      </w:pPr>
      <w:r>
        <w:rPr>
          <w:rFonts w:ascii="宋体" w:hAnsi="宋体" w:cs="宋体"/>
          <w:b/>
          <w:szCs w:val="21"/>
        </w:rPr>
        <w:t>11.1</w:t>
      </w:r>
      <w:r>
        <w:rPr>
          <w:rFonts w:hint="eastAsia" w:ascii="宋体" w:hAnsi="宋体" w:cs="宋体"/>
          <w:b/>
          <w:szCs w:val="21"/>
        </w:rPr>
        <w:t>采用</w:t>
      </w:r>
      <w:r>
        <w:rPr>
          <w:rFonts w:hint="eastAsia" w:ascii="宋体" w:hAnsi="宋体" w:cs="宋体"/>
          <w:b/>
          <w:szCs w:val="21"/>
          <w:lang w:val="en-US" w:eastAsia="zh-CN"/>
        </w:rPr>
        <w:t>最低评标价</w:t>
      </w:r>
      <w:r>
        <w:rPr>
          <w:rFonts w:hint="eastAsia" w:ascii="宋体" w:hAnsi="宋体" w:cs="宋体"/>
          <w:b/>
          <w:szCs w:val="21"/>
        </w:rPr>
        <w:t>法（具体评标办法见后）。</w:t>
      </w:r>
    </w:p>
    <w:p w14:paraId="18A6DEF4">
      <w:pPr>
        <w:adjustRightInd w:val="0"/>
        <w:snapToGrid w:val="0"/>
        <w:spacing w:line="460" w:lineRule="exact"/>
        <w:ind w:firstLine="422" w:firstLineChars="200"/>
        <w:rPr>
          <w:rFonts w:ascii="宋体" w:cs="宋体"/>
          <w:b/>
          <w:szCs w:val="21"/>
        </w:rPr>
      </w:pPr>
      <w:r>
        <w:rPr>
          <w:rFonts w:ascii="宋体" w:hAnsi="宋体" w:cs="宋体"/>
          <w:b/>
          <w:szCs w:val="21"/>
        </w:rPr>
        <w:t>12</w:t>
      </w:r>
      <w:r>
        <w:rPr>
          <w:rFonts w:hint="eastAsia" w:ascii="宋体" w:hAnsi="宋体" w:cs="宋体"/>
          <w:b/>
          <w:szCs w:val="21"/>
        </w:rPr>
        <w:t>、决标</w:t>
      </w:r>
    </w:p>
    <w:p w14:paraId="453E6E98">
      <w:pPr>
        <w:adjustRightInd w:val="0"/>
        <w:snapToGrid w:val="0"/>
        <w:spacing w:line="460" w:lineRule="exact"/>
        <w:ind w:firstLine="573"/>
        <w:rPr>
          <w:rFonts w:ascii="宋体" w:hAnsi="宋体" w:cs="宋体"/>
          <w:sz w:val="24"/>
        </w:rPr>
      </w:pPr>
      <w:r>
        <w:rPr>
          <w:rFonts w:hint="eastAsia" w:ascii="宋体" w:hAnsi="宋体" w:cs="宋体"/>
          <w:szCs w:val="21"/>
        </w:rPr>
        <w:t>采购人也可以授权评标小组直接确定中标人</w:t>
      </w:r>
      <w:r>
        <w:rPr>
          <w:rFonts w:hint="eastAsia" w:ascii="宋体" w:hAnsi="宋体" w:cs="宋体"/>
          <w:sz w:val="24"/>
        </w:rPr>
        <w:t>。</w:t>
      </w:r>
      <w:bookmarkStart w:id="40" w:name="_Toc261519848"/>
      <w:bookmarkStart w:id="41" w:name="_Toc274303254"/>
      <w:bookmarkStart w:id="42" w:name="_Toc4305"/>
      <w:bookmarkStart w:id="43" w:name="_Toc226973003"/>
      <w:bookmarkStart w:id="44" w:name="_Toc362250706"/>
      <w:bookmarkStart w:id="45" w:name="_Toc263090376"/>
    </w:p>
    <w:p w14:paraId="1AABD0D4">
      <w:pPr>
        <w:adjustRightInd w:val="0"/>
        <w:snapToGrid w:val="0"/>
        <w:spacing w:line="460" w:lineRule="exact"/>
        <w:rPr>
          <w:rFonts w:ascii="宋体" w:hAnsi="宋体" w:cs="宋体"/>
          <w:b/>
          <w:bCs/>
          <w:szCs w:val="21"/>
        </w:rPr>
      </w:pPr>
      <w:r>
        <w:rPr>
          <w:rFonts w:hint="eastAsia" w:ascii="宋体" w:hAnsi="宋体" w:cs="宋体"/>
          <w:b/>
          <w:bCs/>
          <w:szCs w:val="21"/>
        </w:rPr>
        <w:t>三、定标</w:t>
      </w:r>
      <w:bookmarkEnd w:id="40"/>
      <w:bookmarkEnd w:id="41"/>
      <w:bookmarkEnd w:id="42"/>
      <w:bookmarkEnd w:id="43"/>
      <w:bookmarkEnd w:id="44"/>
      <w:bookmarkEnd w:id="45"/>
    </w:p>
    <w:p w14:paraId="70C1F081">
      <w:pPr>
        <w:spacing w:line="460" w:lineRule="exact"/>
        <w:ind w:firstLine="422" w:firstLineChars="200"/>
        <w:rPr>
          <w:rFonts w:ascii="宋体" w:hAnsi="宋体" w:cs="宋体"/>
          <w:b/>
          <w:bCs/>
          <w:szCs w:val="21"/>
        </w:rPr>
      </w:pPr>
      <w:r>
        <w:rPr>
          <w:rFonts w:hint="eastAsia" w:ascii="宋体" w:hAnsi="宋体" w:cs="宋体"/>
          <w:b/>
          <w:bCs/>
          <w:szCs w:val="21"/>
        </w:rPr>
        <w:t>13、中标通知</w:t>
      </w:r>
    </w:p>
    <w:p w14:paraId="35DBD4E0">
      <w:pPr>
        <w:spacing w:line="460" w:lineRule="exact"/>
        <w:ind w:firstLine="420" w:firstLineChars="200"/>
        <w:rPr>
          <w:rFonts w:ascii="宋体" w:hAnsi="宋体" w:cs="宋体"/>
          <w:szCs w:val="21"/>
        </w:rPr>
      </w:pPr>
      <w:r>
        <w:rPr>
          <w:rFonts w:hint="eastAsia" w:ascii="宋体" w:hAnsi="宋体" w:cs="宋体"/>
          <w:szCs w:val="21"/>
        </w:rPr>
        <w:t>13.1评标结束后，评标结果公告</w:t>
      </w:r>
      <w:r>
        <w:rPr>
          <w:rFonts w:hint="eastAsia" w:ascii="宋体" w:hAnsi="宋体" w:cs="宋体"/>
          <w:szCs w:val="21"/>
          <w:lang w:val="en-US" w:eastAsia="zh-CN"/>
        </w:rPr>
        <w:t>1</w:t>
      </w:r>
      <w:r>
        <w:rPr>
          <w:rFonts w:hint="eastAsia" w:ascii="宋体" w:hAnsi="宋体" w:cs="宋体"/>
          <w:szCs w:val="21"/>
        </w:rPr>
        <w:t>个工作日，发布评标结果公告的媒体为：浙江省政府采购网站。</w:t>
      </w:r>
    </w:p>
    <w:p w14:paraId="4D4EAE10">
      <w:pPr>
        <w:spacing w:line="460" w:lineRule="exact"/>
        <w:ind w:firstLine="420" w:firstLineChars="200"/>
        <w:rPr>
          <w:rFonts w:hAnsi="宋体" w:cs="宋体"/>
        </w:rPr>
      </w:pPr>
      <w:r>
        <w:rPr>
          <w:rFonts w:hint="eastAsia" w:ascii="宋体" w:hAnsi="宋体" w:cs="宋体"/>
        </w:rPr>
        <w:t>13.2</w:t>
      </w:r>
      <w:r>
        <w:rPr>
          <w:rFonts w:hint="eastAsia" w:hAnsi="宋体" w:cs="宋体"/>
        </w:rPr>
        <w:t>公告期内，如无有效异议，公告期结束，由采购人签发《中标通知书》。《中标通知书》一经发出即发生法律效力。</w:t>
      </w:r>
    </w:p>
    <w:p w14:paraId="031A3AA2">
      <w:pPr>
        <w:spacing w:line="460" w:lineRule="exact"/>
        <w:ind w:firstLine="420" w:firstLineChars="200"/>
        <w:rPr>
          <w:rFonts w:ascii="宋体" w:hAnsi="宋体" w:cs="宋体"/>
          <w:szCs w:val="21"/>
        </w:rPr>
      </w:pPr>
      <w:r>
        <w:rPr>
          <w:rFonts w:hint="eastAsia" w:ascii="宋体" w:hAnsi="宋体" w:cs="宋体"/>
          <w:szCs w:val="21"/>
        </w:rPr>
        <w:t>13.3开标过程中，投标人对开标有异议的，应当以书面形式在项目群内提出，评审委员会应对异常情况作记录。投标人若对开评标结果提出质疑的，质疑材料可加盖单位公章后以扫描件形式通过私聊或邮箱（</w:t>
      </w:r>
      <w:r>
        <w:fldChar w:fldCharType="begin"/>
      </w:r>
      <w:r>
        <w:instrText xml:space="preserve"> HYPERLINK "mailto:453367901@qq.com" </w:instrText>
      </w:r>
      <w:r>
        <w:fldChar w:fldCharType="separate"/>
      </w:r>
      <w:r>
        <w:rPr>
          <w:rFonts w:hint="eastAsia" w:ascii="宋体" w:hAnsi="宋体" w:cs="宋体"/>
          <w:szCs w:val="21"/>
        </w:rPr>
        <w:t>464812747@qq.com</w:t>
      </w:r>
      <w:r>
        <w:rPr>
          <w:rFonts w:hint="eastAsia" w:ascii="宋体" w:hAnsi="宋体" w:cs="宋体"/>
          <w:szCs w:val="21"/>
        </w:rPr>
        <w:fldChar w:fldCharType="end"/>
      </w:r>
      <w:r>
        <w:rPr>
          <w:rFonts w:hint="eastAsia" w:ascii="宋体" w:hAnsi="宋体" w:cs="宋体"/>
          <w:szCs w:val="21"/>
        </w:rPr>
        <w:t>）送达。</w:t>
      </w:r>
    </w:p>
    <w:p w14:paraId="264ECE60">
      <w:pPr>
        <w:spacing w:line="460" w:lineRule="exact"/>
        <w:ind w:firstLine="420" w:firstLineChars="200"/>
        <w:rPr>
          <w:rFonts w:ascii="宋体" w:hAnsi="宋体" w:cs="宋体"/>
          <w:szCs w:val="21"/>
        </w:rPr>
      </w:pPr>
      <w:r>
        <w:rPr>
          <w:rFonts w:hint="eastAsia" w:ascii="宋体" w:hAnsi="宋体" w:cs="宋体"/>
          <w:szCs w:val="21"/>
        </w:rPr>
        <w:t>13.4质疑投诉的相关规定</w:t>
      </w:r>
    </w:p>
    <w:p w14:paraId="178CFFF4">
      <w:pPr>
        <w:spacing w:line="360" w:lineRule="auto"/>
        <w:ind w:firstLine="420" w:firstLineChars="200"/>
        <w:rPr>
          <w:rFonts w:ascii="宋体" w:hAnsi="宋体" w:cs="宋体"/>
          <w:szCs w:val="21"/>
        </w:rPr>
      </w:pPr>
      <w:r>
        <w:rPr>
          <w:rFonts w:hint="eastAsia" w:ascii="宋体" w:hAnsi="宋体" w:cs="宋体"/>
          <w:szCs w:val="21"/>
        </w:rPr>
        <w:t>（一）供应商认为采购文件、采购过程和中标、成交结果使自己的权益受到损害的，可以在知道或者应知其权益受到损害之日起7个工作日内，以书面形式向采购人提出质疑。</w:t>
      </w:r>
    </w:p>
    <w:p w14:paraId="0FDB29C6">
      <w:pPr>
        <w:spacing w:line="360" w:lineRule="auto"/>
        <w:ind w:firstLine="420" w:firstLineChars="200"/>
        <w:rPr>
          <w:rFonts w:ascii="宋体" w:hAnsi="宋体" w:cs="宋体"/>
          <w:szCs w:val="21"/>
        </w:rPr>
      </w:pPr>
      <w:r>
        <w:rPr>
          <w:rFonts w:hint="eastAsia" w:ascii="宋体" w:hAnsi="宋体" w:cs="宋体"/>
          <w:szCs w:val="21"/>
        </w:rPr>
        <w:t>前款所称的供应商应知其权益受到损害之日，是指：</w:t>
      </w:r>
    </w:p>
    <w:p w14:paraId="3DD87299">
      <w:pPr>
        <w:spacing w:line="360" w:lineRule="auto"/>
        <w:ind w:firstLine="420" w:firstLineChars="200"/>
        <w:rPr>
          <w:rFonts w:ascii="宋体" w:hAnsi="宋体" w:cs="宋体"/>
          <w:szCs w:val="21"/>
        </w:rPr>
      </w:pPr>
      <w:r>
        <w:rPr>
          <w:rFonts w:hint="eastAsia" w:ascii="宋体" w:hAnsi="宋体" w:cs="宋体"/>
          <w:szCs w:val="21"/>
        </w:rPr>
        <w:t>1.对可以质疑的采购文件提出质疑的，为收到采购文件之日或者采购文件公告期限届满之日；</w:t>
      </w:r>
    </w:p>
    <w:p w14:paraId="0D72C052">
      <w:pPr>
        <w:spacing w:line="360" w:lineRule="auto"/>
        <w:ind w:firstLine="420" w:firstLineChars="200"/>
        <w:rPr>
          <w:rFonts w:ascii="宋体" w:hAnsi="宋体" w:cs="宋体"/>
          <w:szCs w:val="21"/>
        </w:rPr>
      </w:pPr>
      <w:r>
        <w:rPr>
          <w:rFonts w:hint="eastAsia" w:ascii="宋体" w:hAnsi="宋体" w:cs="宋体"/>
          <w:szCs w:val="21"/>
        </w:rPr>
        <w:t>2.对采购过程提出质疑的，为各采购程序环节结束之日；</w:t>
      </w:r>
    </w:p>
    <w:p w14:paraId="0064D209">
      <w:pPr>
        <w:spacing w:line="360" w:lineRule="auto"/>
        <w:ind w:firstLine="420" w:firstLineChars="200"/>
        <w:rPr>
          <w:rFonts w:ascii="宋体" w:hAnsi="宋体" w:cs="宋体"/>
          <w:szCs w:val="21"/>
        </w:rPr>
      </w:pPr>
      <w:r>
        <w:rPr>
          <w:rFonts w:hint="eastAsia" w:ascii="宋体" w:hAnsi="宋体" w:cs="宋体"/>
          <w:szCs w:val="21"/>
        </w:rPr>
        <w:t>3.对中标或者成交结果提出质疑的，为中标或者成交结果公告期限届满之日。</w:t>
      </w:r>
    </w:p>
    <w:p w14:paraId="649695BE">
      <w:pPr>
        <w:spacing w:line="360" w:lineRule="auto"/>
        <w:ind w:firstLine="420" w:firstLineChars="200"/>
        <w:rPr>
          <w:rFonts w:ascii="宋体" w:hAnsi="宋体" w:cs="宋体"/>
          <w:szCs w:val="21"/>
        </w:rPr>
      </w:pPr>
      <w:r>
        <w:rPr>
          <w:rFonts w:hint="eastAsia" w:ascii="宋体" w:hAnsi="宋体" w:cs="宋体"/>
          <w:szCs w:val="21"/>
        </w:rPr>
        <w:t>采购人应当按规定在收到质疑后3个工作日内作出书面答复，但答复的内容不得涉及商业秘密。质疑供应商对采购人、采购代理机构的答复不满意或者采购人、采购代理机构未在规定的时间内作出答复的，可以在答复期满后10个工作日内向国企采购监督管理部门投诉。质疑投诉递交的资料需为书面材料。质疑投诉书面材料需法人代表人或授权代表签字并加盖公章。</w:t>
      </w:r>
    </w:p>
    <w:p w14:paraId="45274496">
      <w:pPr>
        <w:spacing w:line="360" w:lineRule="auto"/>
        <w:ind w:firstLine="420" w:firstLineChars="200"/>
        <w:rPr>
          <w:rFonts w:ascii="宋体" w:hAnsi="宋体" w:cs="宋体"/>
          <w:szCs w:val="21"/>
        </w:rPr>
      </w:pPr>
      <w:r>
        <w:rPr>
          <w:rFonts w:hint="eastAsia" w:ascii="宋体" w:hAnsi="宋体" w:cs="宋体"/>
          <w:szCs w:val="21"/>
        </w:rPr>
        <w:t>质疑投诉属于以下情况之一的，将不予受理：1.质疑投诉人不是所投诉项目的参与者，或者与质疑投诉项目无任何利害关系。2.质疑投诉事项不具体，且未提供有效线索，难以查证。3.未提供书面质疑或者质疑未加盖公章的；投诉人为法人或者其他组织，其投诉书未经法定代表人或者主要负责人签字并加盖公章。4.已超过招标文件规定质疑投诉提出期限的事项。5.投诉事项已作出处理决定，并且投诉人没有提出新的证据。6.质疑投诉的事项已经进入行政复议或者行政诉讼程序的；投诉事项应先提出质疑而没有提出质疑的。7.不符合《政府采购质疑和投诉办法》（财政部令第94号）、《义乌市国企采购管理办法（试行）》（义政办发[2018]97号）和《关于印发&lt;浙江省政府采购供应商质疑处理办法&gt;的通知》（浙财采监[2012]18号）等有关规定的质疑投诉。</w:t>
      </w:r>
    </w:p>
    <w:p w14:paraId="076D8028">
      <w:pPr>
        <w:pStyle w:val="17"/>
        <w:tabs>
          <w:tab w:val="left" w:pos="900"/>
        </w:tabs>
        <w:spacing w:line="360" w:lineRule="auto"/>
        <w:ind w:firstLine="422" w:firstLineChars="200"/>
        <w:rPr>
          <w:rFonts w:hAnsi="宋体" w:cs="宋体"/>
          <w:b/>
        </w:rPr>
      </w:pPr>
      <w:r>
        <w:rPr>
          <w:rFonts w:hint="eastAsia" w:hAnsi="宋体" w:cs="宋体"/>
          <w:b/>
        </w:rPr>
        <w:t>14、合同签订</w:t>
      </w:r>
    </w:p>
    <w:p w14:paraId="75D3DE15">
      <w:pPr>
        <w:spacing w:line="360" w:lineRule="auto"/>
        <w:ind w:firstLine="420" w:firstLineChars="200"/>
        <w:rPr>
          <w:rFonts w:ascii="宋体" w:hAnsi="宋体" w:cs="宋体"/>
          <w:szCs w:val="21"/>
        </w:rPr>
      </w:pPr>
      <w:r>
        <w:rPr>
          <w:rFonts w:hint="eastAsia" w:ascii="宋体" w:hAnsi="宋体" w:cs="宋体"/>
          <w:szCs w:val="21"/>
        </w:rPr>
        <w:t>14.1中标人自接到《中标通知书》后应在三十天内到采购人处与采购人签订双方合同。</w:t>
      </w:r>
    </w:p>
    <w:p w14:paraId="706E1841">
      <w:pPr>
        <w:spacing w:line="360" w:lineRule="auto"/>
        <w:ind w:firstLine="420" w:firstLineChars="200"/>
        <w:rPr>
          <w:rFonts w:ascii="宋体" w:hAnsi="宋体" w:cs="宋体"/>
          <w:szCs w:val="21"/>
        </w:rPr>
      </w:pPr>
      <w:r>
        <w:rPr>
          <w:rFonts w:hint="eastAsia" w:ascii="宋体" w:hAnsi="宋体" w:cs="宋体"/>
          <w:szCs w:val="21"/>
        </w:rPr>
        <w:t>14.2招标文件、中标人的投标文件、评标过程中投标人在询标时作出的承诺及其澄清文件等，均为签订合同的依据。</w:t>
      </w:r>
    </w:p>
    <w:p w14:paraId="136AAB07">
      <w:pPr>
        <w:spacing w:line="360" w:lineRule="auto"/>
        <w:ind w:firstLine="420" w:firstLineChars="200"/>
        <w:rPr>
          <w:rFonts w:ascii="宋体" w:hAnsi="宋体" w:cs="宋体"/>
          <w:szCs w:val="21"/>
        </w:rPr>
      </w:pPr>
      <w:r>
        <w:rPr>
          <w:rFonts w:hint="eastAsia" w:ascii="宋体" w:hAnsi="宋体" w:cs="宋体"/>
          <w:szCs w:val="21"/>
        </w:rPr>
        <w:t>14.3采购人与中标（成交）供应商应当在中标（成交）通知书发出之日起30日内，按照采购文件确定的合同文本以及采购标的、规格型号、采购金额、采购数量、技术和服务要求等事项签订采购合同。</w:t>
      </w:r>
    </w:p>
    <w:p w14:paraId="0A282C89">
      <w:pPr>
        <w:spacing w:line="360" w:lineRule="auto"/>
        <w:ind w:firstLine="420" w:firstLineChars="200"/>
        <w:rPr>
          <w:rFonts w:ascii="宋体" w:hAnsi="宋体" w:cs="宋体"/>
          <w:szCs w:val="21"/>
        </w:rPr>
      </w:pPr>
      <w:r>
        <w:rPr>
          <w:rFonts w:hint="eastAsia" w:ascii="宋体" w:hAnsi="宋体" w:cs="宋体"/>
          <w:szCs w:val="21"/>
        </w:rPr>
        <w:t>采购人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p>
    <w:p w14:paraId="3177AE68">
      <w:pPr>
        <w:spacing w:line="360" w:lineRule="auto"/>
        <w:ind w:firstLine="420" w:firstLineChars="200"/>
        <w:rPr>
          <w:rFonts w:ascii="宋体" w:hAnsi="宋体" w:cs="宋体"/>
          <w:szCs w:val="21"/>
        </w:rPr>
      </w:pPr>
      <w:r>
        <w:rPr>
          <w:rFonts w:hint="eastAsia" w:ascii="宋体" w:hAnsi="宋体" w:cs="宋体"/>
          <w:szCs w:val="21"/>
        </w:rPr>
        <w:t>14.4除不可抗力等因素外，中标（成交）通知书发出后，采购人改变中标（成交）结果，或者中标（成交）供应商拒绝签订采购合同的，应当承担相应的法律责任。</w:t>
      </w:r>
    </w:p>
    <w:p w14:paraId="26136BF3">
      <w:pPr>
        <w:spacing w:line="360" w:lineRule="auto"/>
        <w:ind w:firstLine="420" w:firstLineChars="200"/>
        <w:rPr>
          <w:rFonts w:ascii="宋体" w:hAnsi="宋体" w:cs="宋体"/>
          <w:szCs w:val="21"/>
        </w:rPr>
      </w:pPr>
      <w:r>
        <w:rPr>
          <w:rFonts w:hint="eastAsia" w:ascii="宋体" w:hAnsi="宋体" w:cs="宋体"/>
          <w:szCs w:val="21"/>
        </w:rPr>
        <w:t>14.5中标（成交）供应商拒绝签订采购合同的，采购人应重新开展采购活动。拒绝签订采购合同的中标（成交）供应商不得参加对该项目重新开展的采购活动。</w:t>
      </w:r>
    </w:p>
    <w:p w14:paraId="63302159">
      <w:pPr>
        <w:spacing w:line="360" w:lineRule="auto"/>
        <w:ind w:firstLine="420" w:firstLineChars="200"/>
        <w:rPr>
          <w:rFonts w:ascii="宋体" w:hAnsi="宋体" w:cs="宋体"/>
          <w:szCs w:val="21"/>
        </w:rPr>
      </w:pPr>
      <w:r>
        <w:rPr>
          <w:rFonts w:hint="eastAsia" w:ascii="宋体" w:hAnsi="宋体" w:cs="宋体"/>
          <w:szCs w:val="21"/>
        </w:rPr>
        <w:t>14.6中标人不遵守招标文件和投标文件的要约及承诺而擅自修改报价，或在接到《中标通知书》后借故拖延、拒签合同而造成超过规定时间的，取消该投标人的中标资格。在此情况下，采购人重新招标，对受影响的投标人不承担任何责任。</w:t>
      </w:r>
    </w:p>
    <w:p w14:paraId="0DD859CC">
      <w:pPr>
        <w:spacing w:line="360" w:lineRule="auto"/>
        <w:ind w:firstLine="420" w:firstLineChars="200"/>
        <w:rPr>
          <w:rFonts w:ascii="宋体" w:hAnsi="宋体" w:cs="宋体"/>
          <w:szCs w:val="21"/>
        </w:rPr>
      </w:pPr>
      <w:r>
        <w:rPr>
          <w:rFonts w:hint="eastAsia" w:ascii="宋体" w:hAnsi="宋体" w:cs="宋体"/>
          <w:szCs w:val="21"/>
        </w:rPr>
        <w:t>14.7采购人与中标人签订合同后将中标结果通知落选投标人，采购人对评标结果不负责解释。</w:t>
      </w:r>
    </w:p>
    <w:p w14:paraId="4AF52659">
      <w:pPr>
        <w:spacing w:line="360" w:lineRule="auto"/>
        <w:ind w:firstLine="420" w:firstLineChars="200"/>
        <w:rPr>
          <w:rFonts w:ascii="宋体" w:hAnsi="宋体" w:cs="宋体"/>
          <w:szCs w:val="21"/>
        </w:rPr>
      </w:pPr>
      <w:r>
        <w:rPr>
          <w:rFonts w:hint="eastAsia" w:ascii="宋体" w:hAnsi="宋体" w:cs="宋体"/>
          <w:szCs w:val="21"/>
        </w:rPr>
        <w:t>14.8采购人变更数量的权利</w:t>
      </w:r>
    </w:p>
    <w:p w14:paraId="7B6D72C6">
      <w:pPr>
        <w:spacing w:line="360" w:lineRule="auto"/>
        <w:ind w:firstLine="420" w:firstLineChars="200"/>
        <w:rPr>
          <w:rFonts w:ascii="宋体" w:hAnsi="宋体" w:cs="宋体"/>
          <w:szCs w:val="21"/>
        </w:rPr>
      </w:pPr>
      <w:r>
        <w:rPr>
          <w:rFonts w:hint="eastAsia" w:ascii="宋体" w:hAnsi="宋体" w:cs="宋体"/>
          <w:szCs w:val="21"/>
        </w:rPr>
        <w:t>采购人在授予合同时有权对“技术要求及采购货物一览表”中规定的货物数量和服务予以增加或减少，但必须符合法律法规的相关规定。</w:t>
      </w:r>
    </w:p>
    <w:p w14:paraId="4D12C100">
      <w:pPr>
        <w:pStyle w:val="5"/>
        <w:numPr>
          <w:ilvl w:val="0"/>
          <w:numId w:val="3"/>
        </w:numPr>
      </w:pPr>
      <w:bookmarkStart w:id="46" w:name="_Toc23756"/>
      <w:r>
        <w:rPr>
          <w:rFonts w:hint="eastAsia"/>
        </w:rPr>
        <w:br w:type="page"/>
      </w:r>
      <w:r>
        <w:rPr>
          <w:rFonts w:hint="eastAsia"/>
        </w:rPr>
        <w:t xml:space="preserve"> </w:t>
      </w:r>
      <w:bookmarkStart w:id="47" w:name="_Toc111619396"/>
      <w:r>
        <w:rPr>
          <w:rFonts w:hint="eastAsia"/>
        </w:rPr>
        <w:t>投标文件的有效性</w:t>
      </w:r>
      <w:bookmarkEnd w:id="46"/>
      <w:bookmarkEnd w:id="47"/>
    </w:p>
    <w:p w14:paraId="73E49053">
      <w:pPr>
        <w:pStyle w:val="17"/>
        <w:spacing w:line="450" w:lineRule="exact"/>
        <w:ind w:firstLine="413" w:firstLineChars="196"/>
        <w:rPr>
          <w:rFonts w:hAnsi="宋体" w:cs="宋体"/>
          <w:b/>
        </w:rPr>
      </w:pPr>
      <w:r>
        <w:rPr>
          <w:rFonts w:hAnsi="宋体" w:cs="宋体"/>
          <w:b/>
        </w:rPr>
        <w:t>1</w:t>
      </w:r>
      <w:r>
        <w:rPr>
          <w:rFonts w:hint="eastAsia" w:hAnsi="宋体" w:cs="宋体"/>
          <w:b/>
        </w:rPr>
        <w:t>、有下列情形之一的，采购人将不予受理投标文件：</w:t>
      </w:r>
    </w:p>
    <w:p w14:paraId="7480C9C0">
      <w:pPr>
        <w:pStyle w:val="17"/>
        <w:spacing w:line="460" w:lineRule="exact"/>
        <w:ind w:firstLine="420" w:firstLineChars="200"/>
        <w:rPr>
          <w:rFonts w:hAnsi="宋体" w:cs="宋体"/>
        </w:rPr>
      </w:pPr>
      <w:r>
        <w:rPr>
          <w:rFonts w:hAnsi="宋体" w:cs="宋体"/>
        </w:rPr>
        <w:t>1.1</w:t>
      </w:r>
      <w:r>
        <w:rPr>
          <w:rFonts w:hint="eastAsia" w:hAnsi="宋体" w:cs="宋体"/>
        </w:rPr>
        <w:t>邮寄的投标文件未在投标截止时间内送达指定地点；；</w:t>
      </w:r>
    </w:p>
    <w:p w14:paraId="29B6FAEF">
      <w:pPr>
        <w:spacing w:line="460" w:lineRule="exact"/>
        <w:ind w:firstLine="420" w:firstLineChars="200"/>
        <w:rPr>
          <w:rFonts w:ascii="宋体" w:cs="宋体"/>
          <w:szCs w:val="21"/>
        </w:rPr>
      </w:pPr>
      <w:r>
        <w:rPr>
          <w:rFonts w:ascii="宋体" w:hAnsi="宋体" w:cs="宋体"/>
          <w:szCs w:val="21"/>
        </w:rPr>
        <w:t>1.2</w:t>
      </w:r>
      <w:r>
        <w:rPr>
          <w:rFonts w:hint="eastAsia" w:ascii="宋体" w:hAnsi="宋体" w:cs="宋体"/>
          <w:szCs w:val="21"/>
        </w:rPr>
        <w:t>投标文件未按规定密封的；</w:t>
      </w:r>
    </w:p>
    <w:p w14:paraId="2F652F2A">
      <w:pPr>
        <w:spacing w:line="460" w:lineRule="exact"/>
        <w:ind w:firstLine="420" w:firstLineChars="200"/>
        <w:rPr>
          <w:rFonts w:ascii="宋体" w:cs="宋体"/>
          <w:szCs w:val="21"/>
        </w:rPr>
      </w:pPr>
      <w:r>
        <w:rPr>
          <w:rFonts w:ascii="宋体" w:hAnsi="宋体" w:cs="宋体"/>
          <w:szCs w:val="21"/>
        </w:rPr>
        <w:t>1.3</w:t>
      </w:r>
      <w:r>
        <w:rPr>
          <w:rFonts w:hint="eastAsia" w:ascii="宋体" w:hAnsi="宋体" w:cs="宋体"/>
          <w:szCs w:val="21"/>
        </w:rPr>
        <w:t>参加开标会时，投标人的法定代表人或其授权委托人未携带身份证的不得入场，且投标将被拒绝。</w:t>
      </w:r>
    </w:p>
    <w:p w14:paraId="43CBE189">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rPr>
        <w:t>4投标文件包封不符合招标文件要求；</w:t>
      </w:r>
    </w:p>
    <w:p w14:paraId="4757B8B4">
      <w:pPr>
        <w:adjustRightInd w:val="0"/>
        <w:snapToGrid w:val="0"/>
        <w:spacing w:line="44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5投标文件只有技术标或者只有商务标；</w:t>
      </w:r>
    </w:p>
    <w:p w14:paraId="2646C3D8">
      <w:pPr>
        <w:adjustRightInd w:val="0"/>
        <w:snapToGrid w:val="0"/>
        <w:spacing w:line="440" w:lineRule="exact"/>
        <w:ind w:firstLine="422" w:firstLineChars="200"/>
        <w:rPr>
          <w:rFonts w:ascii="宋体" w:cs="宋体"/>
          <w:b/>
          <w:szCs w:val="21"/>
        </w:rPr>
      </w:pPr>
      <w:r>
        <w:rPr>
          <w:rFonts w:ascii="宋体" w:hAnsi="宋体" w:cs="宋体"/>
          <w:b/>
          <w:szCs w:val="21"/>
        </w:rPr>
        <w:t>2</w:t>
      </w:r>
      <w:r>
        <w:rPr>
          <w:rFonts w:hint="eastAsia" w:ascii="宋体" w:hAnsi="宋体" w:cs="宋体"/>
          <w:b/>
          <w:szCs w:val="21"/>
        </w:rPr>
        <w:t>、投标文件技术标评审出现下列情形之一的，由评标小组审核后按无效投标文件处理：</w:t>
      </w:r>
    </w:p>
    <w:p w14:paraId="33EA4D90">
      <w:pPr>
        <w:adjustRightInd w:val="0"/>
        <w:snapToGrid w:val="0"/>
        <w:spacing w:line="440" w:lineRule="exact"/>
        <w:ind w:firstLine="420" w:firstLineChars="200"/>
        <w:rPr>
          <w:rFonts w:ascii="宋体" w:hAnsi="宋体" w:cs="宋体"/>
          <w:szCs w:val="21"/>
        </w:rPr>
      </w:pPr>
      <w:r>
        <w:rPr>
          <w:rFonts w:hint="eastAsia" w:ascii="宋体" w:hAnsi="宋体" w:cs="宋体"/>
          <w:szCs w:val="21"/>
        </w:rPr>
        <w:t>2.1.投标文件未按招标文件要求加盖单位公章；或无法定代表人或法定代表人授权的全权代表签字或盖章的；或有授权的全权代表签字或盖章但未提交“授权委托书”原件的；或授权委托书无法定代表人签字或盖章的；或授权委托书未加盖单位公章的；</w:t>
      </w:r>
    </w:p>
    <w:p w14:paraId="0A1BE687">
      <w:pPr>
        <w:adjustRightInd w:val="0"/>
        <w:snapToGrid w:val="0"/>
        <w:spacing w:line="440" w:lineRule="exact"/>
        <w:ind w:firstLine="420" w:firstLineChars="200"/>
        <w:rPr>
          <w:rFonts w:ascii="宋体" w:hAnsi="宋体" w:cs="宋体"/>
          <w:szCs w:val="21"/>
        </w:rPr>
      </w:pPr>
      <w:r>
        <w:rPr>
          <w:rFonts w:hint="eastAsia" w:ascii="宋体" w:hAnsi="宋体" w:cs="宋体"/>
          <w:szCs w:val="21"/>
        </w:rPr>
        <w:t>2.2未按招标文件规定提供相关文件，如资格证明、身份证明等；超出经营范围投标的；提供虚假资料的（含中标后查实的）；</w:t>
      </w:r>
    </w:p>
    <w:p w14:paraId="6922C631">
      <w:pPr>
        <w:adjustRightInd w:val="0"/>
        <w:snapToGrid w:val="0"/>
        <w:spacing w:line="440" w:lineRule="exact"/>
        <w:ind w:firstLine="420" w:firstLineChars="200"/>
        <w:rPr>
          <w:rFonts w:ascii="宋体" w:hAnsi="宋体" w:cs="宋体"/>
          <w:szCs w:val="21"/>
        </w:rPr>
      </w:pPr>
      <w:r>
        <w:rPr>
          <w:rFonts w:hint="eastAsia" w:ascii="宋体" w:hAnsi="宋体" w:cs="宋体"/>
          <w:szCs w:val="21"/>
        </w:rPr>
        <w:t>2.3投标文件不符合招标文件规定，未按规定格式填写的；或投标文件内容不全或关键字迹模糊、无法辨认的；或投标文件内容自相矛盾的；</w:t>
      </w:r>
    </w:p>
    <w:p w14:paraId="17091190">
      <w:pPr>
        <w:adjustRightInd w:val="0"/>
        <w:snapToGrid w:val="0"/>
        <w:spacing w:line="440" w:lineRule="exact"/>
        <w:ind w:firstLine="420" w:firstLineChars="200"/>
        <w:rPr>
          <w:rFonts w:ascii="宋体" w:hAnsi="宋体" w:cs="宋体"/>
          <w:szCs w:val="21"/>
        </w:rPr>
      </w:pPr>
      <w:r>
        <w:rPr>
          <w:rFonts w:hint="eastAsia" w:ascii="宋体" w:hAnsi="宋体" w:cs="宋体"/>
          <w:szCs w:val="21"/>
        </w:rPr>
        <w:t>2.4 投标文件采用活页夹装订；</w:t>
      </w:r>
    </w:p>
    <w:p w14:paraId="01673FE7">
      <w:pPr>
        <w:adjustRightInd w:val="0"/>
        <w:snapToGrid w:val="0"/>
        <w:spacing w:line="440" w:lineRule="exact"/>
        <w:ind w:firstLine="420" w:firstLineChars="200"/>
        <w:rPr>
          <w:rFonts w:ascii="宋体" w:hAnsi="宋体" w:cs="宋体"/>
          <w:szCs w:val="21"/>
        </w:rPr>
      </w:pPr>
      <w:r>
        <w:rPr>
          <w:rFonts w:hint="eastAsia" w:ascii="宋体" w:hAnsi="宋体" w:cs="宋体"/>
          <w:szCs w:val="21"/>
        </w:rPr>
        <w:t>2.5投标人递交两份或多份内容不同的投标文件，且未声明哪一个有效，但按招标文件规定提交备选投标方案的除外；</w:t>
      </w:r>
    </w:p>
    <w:p w14:paraId="0019AD52">
      <w:pPr>
        <w:adjustRightInd w:val="0"/>
        <w:snapToGrid w:val="0"/>
        <w:spacing w:line="440" w:lineRule="exact"/>
        <w:ind w:firstLine="420" w:firstLineChars="200"/>
        <w:rPr>
          <w:rFonts w:ascii="宋体" w:hAnsi="宋体" w:cs="宋体"/>
          <w:szCs w:val="21"/>
        </w:rPr>
      </w:pPr>
      <w:r>
        <w:rPr>
          <w:rFonts w:hint="eastAsia" w:ascii="宋体" w:hAnsi="宋体" w:cs="宋体"/>
          <w:szCs w:val="21"/>
        </w:rPr>
        <w:t>2.6借用或冒用他人名义或证件、涂改文件、伪造或编造投标文件的；</w:t>
      </w:r>
    </w:p>
    <w:p w14:paraId="795A0706">
      <w:pPr>
        <w:adjustRightInd w:val="0"/>
        <w:snapToGrid w:val="0"/>
        <w:spacing w:line="440" w:lineRule="exact"/>
        <w:ind w:firstLine="420" w:firstLineChars="200"/>
        <w:rPr>
          <w:rFonts w:ascii="宋体" w:hAnsi="宋体" w:cs="宋体"/>
          <w:szCs w:val="21"/>
        </w:rPr>
      </w:pPr>
      <w:r>
        <w:rPr>
          <w:rFonts w:hint="eastAsia" w:ascii="宋体" w:hAnsi="宋体" w:cs="宋体"/>
          <w:szCs w:val="21"/>
        </w:rPr>
        <w:t>2.7投标中不同投标单位的投标文件出现雷同或相似（包括部分雷同或相似），对所有雷同或相似投标人按废标处理，采购人将保留进一步追究责任的权利；</w:t>
      </w:r>
    </w:p>
    <w:p w14:paraId="566FFA02">
      <w:pPr>
        <w:adjustRightInd w:val="0"/>
        <w:snapToGrid w:val="0"/>
        <w:spacing w:line="440" w:lineRule="exact"/>
        <w:ind w:firstLine="420" w:firstLineChars="200"/>
        <w:rPr>
          <w:rFonts w:ascii="宋体" w:hAnsi="宋体" w:cs="宋体"/>
          <w:szCs w:val="21"/>
        </w:rPr>
      </w:pPr>
      <w:r>
        <w:rPr>
          <w:rFonts w:hint="eastAsia" w:ascii="宋体" w:hAnsi="宋体" w:cs="宋体"/>
          <w:szCs w:val="21"/>
        </w:rPr>
        <w:t>2.8对本招标文件中打★号的条款未完全响应的；</w:t>
      </w:r>
    </w:p>
    <w:p w14:paraId="08F9D75F">
      <w:pPr>
        <w:adjustRightInd w:val="0"/>
        <w:snapToGrid w:val="0"/>
        <w:spacing w:line="440" w:lineRule="exact"/>
        <w:ind w:firstLine="420" w:firstLineChars="200"/>
        <w:rPr>
          <w:rFonts w:ascii="宋体" w:hAnsi="宋体" w:cs="宋体"/>
          <w:szCs w:val="21"/>
        </w:rPr>
      </w:pPr>
      <w:r>
        <w:rPr>
          <w:rFonts w:hint="eastAsia" w:ascii="宋体" w:hAnsi="宋体" w:cs="宋体"/>
          <w:szCs w:val="21"/>
        </w:rPr>
        <w:t>2.9投标文件附有采购人不能接受的条件；</w:t>
      </w:r>
    </w:p>
    <w:p w14:paraId="2AC67F6B">
      <w:pPr>
        <w:adjustRightInd w:val="0"/>
        <w:snapToGrid w:val="0"/>
        <w:spacing w:line="440" w:lineRule="exact"/>
        <w:ind w:firstLine="420" w:firstLineChars="200"/>
        <w:rPr>
          <w:rFonts w:ascii="宋体" w:hAnsi="宋体" w:cs="宋体"/>
          <w:szCs w:val="21"/>
        </w:rPr>
      </w:pPr>
      <w:r>
        <w:rPr>
          <w:rFonts w:hint="eastAsia" w:ascii="宋体" w:hAnsi="宋体" w:cs="宋体"/>
          <w:szCs w:val="21"/>
        </w:rPr>
        <w:t>2.10技术标中体现或包含商务报价；</w:t>
      </w:r>
    </w:p>
    <w:p w14:paraId="384C9263">
      <w:pPr>
        <w:adjustRightInd w:val="0"/>
        <w:snapToGrid w:val="0"/>
        <w:spacing w:line="440" w:lineRule="exact"/>
        <w:ind w:firstLine="420" w:firstLineChars="200"/>
        <w:rPr>
          <w:rFonts w:ascii="宋体" w:hAnsi="宋体" w:cs="宋体"/>
          <w:szCs w:val="21"/>
        </w:rPr>
      </w:pPr>
      <w:r>
        <w:rPr>
          <w:rFonts w:hint="eastAsia" w:ascii="宋体" w:hAnsi="宋体" w:cs="宋体"/>
          <w:szCs w:val="21"/>
        </w:rPr>
        <w:t>2.11若发现有意串标或提供虚假证明材料者；</w:t>
      </w:r>
    </w:p>
    <w:p w14:paraId="2AD0D241">
      <w:pPr>
        <w:adjustRightInd w:val="0"/>
        <w:snapToGrid w:val="0"/>
        <w:spacing w:line="440" w:lineRule="exact"/>
        <w:ind w:firstLine="420" w:firstLineChars="200"/>
        <w:rPr>
          <w:rFonts w:ascii="宋体" w:hAnsi="宋体" w:cs="宋体"/>
          <w:szCs w:val="21"/>
        </w:rPr>
      </w:pPr>
      <w:r>
        <w:rPr>
          <w:rFonts w:hint="eastAsia" w:ascii="宋体" w:hAnsi="宋体" w:cs="宋体"/>
          <w:szCs w:val="21"/>
        </w:rPr>
        <w:t>2.12评标小组认为技术或商务与招标文件偏离的部分过多，或在实质上不响应招标文件的；</w:t>
      </w:r>
    </w:p>
    <w:p w14:paraId="1E02BA64">
      <w:pPr>
        <w:adjustRightInd w:val="0"/>
        <w:snapToGrid w:val="0"/>
        <w:spacing w:line="440" w:lineRule="exact"/>
        <w:ind w:firstLine="420" w:firstLineChars="200"/>
        <w:rPr>
          <w:rFonts w:ascii="宋体" w:hAnsi="宋体" w:cs="宋体"/>
          <w:szCs w:val="21"/>
        </w:rPr>
      </w:pPr>
      <w:r>
        <w:rPr>
          <w:rFonts w:hint="eastAsia" w:ascii="宋体" w:hAnsi="宋体" w:cs="宋体"/>
          <w:szCs w:val="21"/>
        </w:rPr>
        <w:t>2.13未提交《义乌市国企采购项目投标承诺书》。</w:t>
      </w:r>
    </w:p>
    <w:p w14:paraId="45A413D5">
      <w:pPr>
        <w:adjustRightInd w:val="0"/>
        <w:snapToGrid w:val="0"/>
        <w:spacing w:line="440" w:lineRule="exact"/>
        <w:ind w:firstLine="420" w:firstLineChars="200"/>
        <w:rPr>
          <w:rFonts w:ascii="宋体" w:hAnsi="宋体" w:cs="宋体"/>
          <w:kern w:val="0"/>
        </w:rPr>
      </w:pPr>
      <w:r>
        <w:rPr>
          <w:rFonts w:hint="eastAsia" w:ascii="宋体" w:hAnsi="宋体" w:cs="宋体"/>
          <w:szCs w:val="21"/>
        </w:rPr>
        <w:t>2.14</w:t>
      </w:r>
      <w:r>
        <w:rPr>
          <w:rFonts w:hint="eastAsia" w:ascii="宋体" w:hAnsi="宋体" w:cs="宋体"/>
          <w:kern w:val="0"/>
        </w:rPr>
        <w:t>投标人名称或组织结构与资格审查时不一致，投标人不以自己真正身份参加竞标，以挂户或以他人名义参与竞标的；投标人不具备独立法人资格或不具备独立承担民事责任能力的（如分公司、办事处等）；投标人参加采购、招投标等活动前三年内在经济活动中有重大违法记录的；</w:t>
      </w:r>
    </w:p>
    <w:p w14:paraId="37ECB2A2">
      <w:pPr>
        <w:adjustRightInd w:val="0"/>
        <w:snapToGrid w:val="0"/>
        <w:spacing w:line="440" w:lineRule="exact"/>
        <w:ind w:firstLine="422" w:firstLineChars="200"/>
        <w:rPr>
          <w:rFonts w:ascii="宋体" w:cs="宋体"/>
          <w:b/>
          <w:szCs w:val="21"/>
        </w:rPr>
      </w:pPr>
      <w:r>
        <w:rPr>
          <w:rFonts w:ascii="宋体" w:hAnsi="宋体" w:cs="宋体"/>
          <w:b/>
          <w:szCs w:val="21"/>
        </w:rPr>
        <w:t>3</w:t>
      </w:r>
      <w:r>
        <w:rPr>
          <w:rFonts w:hint="eastAsia" w:ascii="宋体" w:hAnsi="宋体" w:cs="宋体"/>
          <w:b/>
          <w:szCs w:val="21"/>
        </w:rPr>
        <w:t>、投标文件商务标评审出现下列情形之一的，由评标小组审核后按无效投标文件处理：</w:t>
      </w:r>
    </w:p>
    <w:p w14:paraId="3F47EB5B">
      <w:pPr>
        <w:spacing w:line="460" w:lineRule="exact"/>
        <w:ind w:firstLine="420" w:firstLineChars="200"/>
        <w:rPr>
          <w:rFonts w:ascii="宋体"/>
          <w:kern w:val="0"/>
        </w:rPr>
      </w:pPr>
      <w:r>
        <w:rPr>
          <w:rFonts w:hint="eastAsia" w:ascii="宋体"/>
          <w:kern w:val="0"/>
        </w:rPr>
        <w:t>3.1.要求加盖公章的地方未按招标文件要求加盖单位公章或未按招标文件规定签字。</w:t>
      </w:r>
    </w:p>
    <w:p w14:paraId="298EE676">
      <w:pPr>
        <w:spacing w:line="460" w:lineRule="exact"/>
        <w:ind w:firstLine="420" w:firstLineChars="200"/>
        <w:rPr>
          <w:rFonts w:ascii="宋体"/>
          <w:kern w:val="0"/>
        </w:rPr>
      </w:pPr>
      <w:r>
        <w:rPr>
          <w:rFonts w:hint="eastAsia" w:ascii="宋体"/>
          <w:kern w:val="0"/>
        </w:rPr>
        <w:t>3.2投标文件不符合招标文件规定，未按规定格式填写的；或投标文件内容不全或关键字迹模糊、无法辨认的；或投标文件内容自相矛盾的；</w:t>
      </w:r>
    </w:p>
    <w:p w14:paraId="54AB4816">
      <w:pPr>
        <w:spacing w:line="460" w:lineRule="exact"/>
        <w:ind w:firstLine="420" w:firstLineChars="200"/>
        <w:rPr>
          <w:rFonts w:ascii="宋体"/>
          <w:kern w:val="0"/>
        </w:rPr>
      </w:pPr>
      <w:r>
        <w:rPr>
          <w:rFonts w:hint="eastAsia" w:ascii="宋体"/>
          <w:kern w:val="0"/>
        </w:rPr>
        <w:t>3.3投标报价低于企业成本价者或未填报企业成本价者；</w:t>
      </w:r>
    </w:p>
    <w:p w14:paraId="22B696A7">
      <w:pPr>
        <w:spacing w:line="460" w:lineRule="exact"/>
        <w:ind w:firstLine="420" w:firstLineChars="200"/>
        <w:rPr>
          <w:rFonts w:ascii="宋体"/>
          <w:kern w:val="0"/>
        </w:rPr>
      </w:pPr>
      <w:r>
        <w:rPr>
          <w:rFonts w:hint="eastAsia" w:ascii="宋体"/>
          <w:kern w:val="0"/>
        </w:rPr>
        <w:t>3.4投标报价高于预算价或（单价）最高限价的；</w:t>
      </w:r>
    </w:p>
    <w:p w14:paraId="7DBEDFDF">
      <w:pPr>
        <w:spacing w:line="460" w:lineRule="exact"/>
        <w:ind w:firstLine="420" w:firstLineChars="200"/>
        <w:rPr>
          <w:rFonts w:ascii="宋体"/>
          <w:kern w:val="0"/>
        </w:rPr>
      </w:pPr>
      <w:r>
        <w:rPr>
          <w:rFonts w:hint="eastAsia" w:ascii="宋体"/>
          <w:kern w:val="0"/>
        </w:rPr>
        <w:t>3.5如评标委员会一致认为最低投标报价或某些分项明显不合理，有降低质量、不能诚信履约的可能时，评标委员会有权通知投标人限期进行解释。如投标人未在规定期限内做出解释，或所作解释不合理，经评标委员会取得一致意见后，可列为异常报价，确定该投标为无效标。</w:t>
      </w:r>
    </w:p>
    <w:p w14:paraId="30EA2AB1">
      <w:pPr>
        <w:spacing w:line="460" w:lineRule="exact"/>
        <w:ind w:firstLine="420" w:firstLineChars="200"/>
        <w:rPr>
          <w:rFonts w:ascii="宋体"/>
          <w:kern w:val="0"/>
        </w:rPr>
      </w:pPr>
      <w:r>
        <w:rPr>
          <w:rFonts w:hint="eastAsia" w:ascii="宋体"/>
          <w:kern w:val="0"/>
        </w:rPr>
        <w:t>3.6投标人递交两份或多份内容不同的投标文件，或在同一份投标文件中对同一招标项目报有两个或多个报价，且未声明哪一个有效。</w:t>
      </w:r>
    </w:p>
    <w:p w14:paraId="565D4A8E">
      <w:pPr>
        <w:spacing w:line="460" w:lineRule="exact"/>
        <w:ind w:firstLine="420" w:firstLineChars="200"/>
        <w:rPr>
          <w:rFonts w:ascii="宋体"/>
          <w:kern w:val="0"/>
        </w:rPr>
      </w:pPr>
      <w:r>
        <w:rPr>
          <w:rFonts w:hint="eastAsia" w:ascii="宋体"/>
          <w:kern w:val="0"/>
        </w:rPr>
        <w:t>3.7投标文件附有采购人不能接受的条件；</w:t>
      </w:r>
    </w:p>
    <w:p w14:paraId="5B0025E5">
      <w:pPr>
        <w:spacing w:line="460" w:lineRule="exact"/>
        <w:ind w:firstLine="422" w:firstLineChars="200"/>
        <w:rPr>
          <w:rFonts w:ascii="宋体" w:cs="宋体"/>
          <w:b/>
          <w:bCs/>
          <w:kern w:val="0"/>
          <w:szCs w:val="21"/>
        </w:rPr>
      </w:pPr>
      <w:r>
        <w:rPr>
          <w:rFonts w:hint="eastAsia" w:ascii="宋体" w:hAnsi="宋体" w:cs="宋体"/>
          <w:b/>
          <w:bCs/>
          <w:kern w:val="0"/>
          <w:szCs w:val="21"/>
        </w:rPr>
        <w:t>4、评标过程中，非上述所罗列的情况，不得以无效标（废标）处理。</w:t>
      </w:r>
    </w:p>
    <w:p w14:paraId="1AEF32D4">
      <w:pPr>
        <w:spacing w:line="420" w:lineRule="exact"/>
        <w:ind w:firstLine="422" w:firstLineChars="200"/>
        <w:rPr>
          <w:b/>
          <w:bCs/>
          <w:szCs w:val="21"/>
        </w:rPr>
      </w:pPr>
    </w:p>
    <w:p w14:paraId="022278C0">
      <w:pPr>
        <w:pStyle w:val="5"/>
        <w:numPr>
          <w:ilvl w:val="0"/>
          <w:numId w:val="3"/>
        </w:numPr>
      </w:pPr>
      <w:bookmarkStart w:id="48" w:name="_Toc330474791"/>
      <w:bookmarkStart w:id="49" w:name="_Toc295815145"/>
      <w:bookmarkStart w:id="50" w:name="_Toc362250710"/>
      <w:bookmarkStart w:id="51" w:name="_Toc323024194"/>
      <w:bookmarkStart w:id="52" w:name="_Toc269969080"/>
      <w:bookmarkStart w:id="53" w:name="_Toc358884475"/>
      <w:r>
        <w:rPr>
          <w:kern w:val="2"/>
          <w:sz w:val="24"/>
          <w:szCs w:val="24"/>
        </w:rPr>
        <w:br w:type="page"/>
      </w:r>
      <w:r>
        <w:rPr>
          <w:rFonts w:hint="eastAsia"/>
        </w:rPr>
        <w:t xml:space="preserve"> </w:t>
      </w:r>
      <w:bookmarkStart w:id="54" w:name="_Toc111619397"/>
      <w:r>
        <w:rPr>
          <w:rFonts w:hint="eastAsia"/>
        </w:rPr>
        <w:t>评标办法</w:t>
      </w:r>
      <w:bookmarkEnd w:id="54"/>
    </w:p>
    <w:bookmarkEnd w:id="48"/>
    <w:bookmarkEnd w:id="49"/>
    <w:bookmarkEnd w:id="50"/>
    <w:bookmarkEnd w:id="51"/>
    <w:bookmarkEnd w:id="52"/>
    <w:bookmarkEnd w:id="53"/>
    <w:p w14:paraId="3158A9AA">
      <w:pPr>
        <w:pStyle w:val="17"/>
        <w:spacing w:line="440" w:lineRule="exact"/>
        <w:ind w:firstLine="420" w:firstLineChars="200"/>
        <w:rPr>
          <w:rFonts w:hAnsi="宋体" w:cs="宋体"/>
        </w:rPr>
      </w:pPr>
      <w:r>
        <w:rPr>
          <w:rFonts w:hint="eastAsia" w:hAnsi="宋体" w:cs="宋体"/>
        </w:rPr>
        <w:t>根据《中华人民共和国招标投标法》的有关规定，遵循“公开、公平、公正”的原则，结合本次招标的特点，特制定本评标细则。</w:t>
      </w:r>
    </w:p>
    <w:p w14:paraId="0642E48F">
      <w:pPr>
        <w:pStyle w:val="17"/>
        <w:spacing w:line="480" w:lineRule="exact"/>
        <w:ind w:firstLine="422" w:firstLineChars="200"/>
        <w:rPr>
          <w:rFonts w:hAnsi="宋体" w:cs="宋体"/>
          <w:b/>
          <w:bCs/>
        </w:rPr>
      </w:pPr>
      <w:r>
        <w:rPr>
          <w:rFonts w:hint="eastAsia" w:hAnsi="宋体" w:cs="宋体"/>
          <w:b/>
          <w:bCs/>
        </w:rPr>
        <w:t>一、评审程序</w:t>
      </w:r>
    </w:p>
    <w:p w14:paraId="503EF065">
      <w:pPr>
        <w:pStyle w:val="17"/>
        <w:spacing w:line="480" w:lineRule="exact"/>
        <w:ind w:firstLine="420" w:firstLineChars="200"/>
        <w:rPr>
          <w:rFonts w:hAnsi="宋体" w:cs="宋体"/>
        </w:rPr>
      </w:pPr>
      <w:r>
        <w:rPr>
          <w:rFonts w:hint="eastAsia" w:hAnsi="宋体" w:cs="宋体"/>
        </w:rPr>
        <w:t>1.对投标人的技术文件进行符合性审查，确定技术标有效单位；</w:t>
      </w:r>
    </w:p>
    <w:p w14:paraId="73190399">
      <w:pPr>
        <w:pStyle w:val="17"/>
        <w:spacing w:line="480" w:lineRule="exact"/>
        <w:ind w:firstLine="420" w:firstLineChars="200"/>
        <w:rPr>
          <w:rFonts w:hAnsi="宋体" w:cs="宋体"/>
        </w:rPr>
      </w:pPr>
      <w:r>
        <w:rPr>
          <w:rFonts w:hint="eastAsia" w:hAnsi="宋体" w:cs="宋体"/>
        </w:rPr>
        <w:t>2.对技术标有效的投标单位的技术标进行评分，计算出各技术标有效的投标单位的技术得分；</w:t>
      </w:r>
    </w:p>
    <w:p w14:paraId="14B1B558">
      <w:pPr>
        <w:pStyle w:val="17"/>
        <w:spacing w:line="480" w:lineRule="exact"/>
        <w:ind w:firstLine="420" w:firstLineChars="200"/>
        <w:rPr>
          <w:rFonts w:hAnsi="宋体" w:cs="宋体"/>
        </w:rPr>
      </w:pPr>
      <w:r>
        <w:rPr>
          <w:rFonts w:hint="eastAsia" w:hAnsi="宋体" w:cs="宋体"/>
        </w:rPr>
        <w:t>3.对商务文件进行符合性审查；</w:t>
      </w:r>
    </w:p>
    <w:p w14:paraId="36B8EA48">
      <w:pPr>
        <w:pStyle w:val="17"/>
        <w:spacing w:line="480" w:lineRule="exact"/>
        <w:ind w:firstLine="420" w:firstLineChars="200"/>
        <w:rPr>
          <w:rFonts w:hAnsi="宋体" w:cs="宋体"/>
        </w:rPr>
      </w:pPr>
      <w:r>
        <w:rPr>
          <w:rFonts w:hint="eastAsia" w:hAnsi="宋体" w:cs="宋体"/>
        </w:rPr>
        <w:t>4.对商务标符合性审查通过的商务标进行详细评审，计算出各商务标有效的投标单位的商务得分和总得分；</w:t>
      </w:r>
    </w:p>
    <w:p w14:paraId="34B8B174">
      <w:pPr>
        <w:pStyle w:val="17"/>
        <w:spacing w:line="480" w:lineRule="exact"/>
        <w:ind w:firstLine="420" w:firstLineChars="200"/>
        <w:rPr>
          <w:rFonts w:hAnsi="宋体" w:cs="宋体"/>
        </w:rPr>
      </w:pPr>
      <w:r>
        <w:rPr>
          <w:rFonts w:hint="eastAsia" w:hAnsi="宋体" w:cs="宋体"/>
        </w:rPr>
        <w:t>5.推荐中标候选人、出具评标报告。</w:t>
      </w:r>
    </w:p>
    <w:p w14:paraId="7993A1B1">
      <w:pPr>
        <w:pStyle w:val="17"/>
        <w:spacing w:line="480" w:lineRule="exact"/>
        <w:ind w:firstLine="420" w:firstLineChars="200"/>
        <w:rPr>
          <w:rFonts w:hAnsi="宋体" w:cs="宋体"/>
        </w:rPr>
      </w:pPr>
      <w:r>
        <w:rPr>
          <w:rFonts w:hint="eastAsia" w:hAnsi="宋体" w:cs="宋体"/>
        </w:rPr>
        <w:t>评标小组以开标、评标、询标情况为基本依据，对有效的投标文件分技术部分、商务报价二个部分进行分析、评议，先评技术标，后评商务标，商务标在开标室进行开封、唱标并作记录。</w:t>
      </w:r>
    </w:p>
    <w:p w14:paraId="22C90629">
      <w:pPr>
        <w:pStyle w:val="17"/>
        <w:spacing w:line="480" w:lineRule="exact"/>
        <w:ind w:firstLine="422" w:firstLineChars="200"/>
        <w:rPr>
          <w:rFonts w:hAnsi="宋体" w:cs="宋体"/>
          <w:b/>
          <w:bCs/>
        </w:rPr>
      </w:pPr>
      <w:r>
        <w:rPr>
          <w:rFonts w:hint="eastAsia" w:hAnsi="宋体" w:cs="宋体"/>
          <w:b/>
          <w:bCs/>
        </w:rPr>
        <w:t>二、评审办法</w:t>
      </w:r>
    </w:p>
    <w:p w14:paraId="7D3ECCE9">
      <w:pPr>
        <w:pStyle w:val="17"/>
        <w:spacing w:line="480" w:lineRule="exact"/>
        <w:ind w:firstLine="422" w:firstLineChars="200"/>
        <w:rPr>
          <w:rFonts w:hAnsi="宋体" w:cs="宋体"/>
          <w:b/>
          <w:bCs/>
        </w:rPr>
      </w:pPr>
      <w:r>
        <w:rPr>
          <w:rFonts w:hint="eastAsia" w:hAnsi="宋体" w:cs="宋体"/>
          <w:b/>
          <w:bCs/>
        </w:rPr>
        <w:t>1、技术标符合性评审</w:t>
      </w:r>
    </w:p>
    <w:p w14:paraId="22678E81">
      <w:pPr>
        <w:pStyle w:val="17"/>
        <w:spacing w:line="360" w:lineRule="auto"/>
        <w:ind w:firstLine="420" w:firstLineChars="200"/>
        <w:rPr>
          <w:rFonts w:hAnsi="宋体" w:cs="宋体"/>
        </w:rPr>
      </w:pPr>
      <w:r>
        <w:rPr>
          <w:rFonts w:hint="eastAsia" w:hAnsi="宋体" w:cs="宋体"/>
        </w:rPr>
        <w:t xml:space="preserve">1.1 </w:t>
      </w:r>
      <w:r>
        <w:rPr>
          <w:rFonts w:hint="eastAsia" w:hAnsi="宋体" w:cs="宋体"/>
          <w:bCs/>
        </w:rPr>
        <w:t>根据招标文件第五章投标文件的有效性的规定，是否属于无效标或废标；</w:t>
      </w:r>
    </w:p>
    <w:p w14:paraId="37FAB58C">
      <w:pPr>
        <w:pStyle w:val="17"/>
        <w:spacing w:line="360" w:lineRule="auto"/>
        <w:ind w:firstLine="420" w:firstLineChars="200"/>
        <w:rPr>
          <w:rFonts w:hAnsi="宋体" w:cs="宋体"/>
        </w:rPr>
      </w:pPr>
      <w:r>
        <w:rPr>
          <w:rFonts w:hint="eastAsia" w:hAnsi="宋体" w:cs="宋体"/>
        </w:rPr>
        <w:t>1.2 检查投标文件的完整性，如营业执照，法人委托书等资信情况、履约能力；</w:t>
      </w:r>
    </w:p>
    <w:p w14:paraId="5A1A44AF">
      <w:pPr>
        <w:pStyle w:val="17"/>
        <w:spacing w:line="360" w:lineRule="auto"/>
        <w:ind w:firstLine="420" w:firstLineChars="200"/>
        <w:rPr>
          <w:rFonts w:hAnsi="宋体" w:cs="宋体"/>
        </w:rPr>
      </w:pPr>
      <w:r>
        <w:rPr>
          <w:rFonts w:hint="eastAsia" w:hAnsi="宋体" w:cs="宋体"/>
        </w:rPr>
        <w:t>1.3 投标者提供的货物及服务的符合性；</w:t>
      </w:r>
    </w:p>
    <w:p w14:paraId="5C9E1644">
      <w:pPr>
        <w:pStyle w:val="17"/>
        <w:spacing w:line="360" w:lineRule="auto"/>
        <w:ind w:firstLine="420" w:firstLineChars="200"/>
        <w:rPr>
          <w:rFonts w:hAnsi="宋体" w:cs="宋体"/>
        </w:rPr>
      </w:pPr>
      <w:r>
        <w:rPr>
          <w:rFonts w:hint="eastAsia" w:hAnsi="宋体" w:cs="宋体"/>
        </w:rPr>
        <w:t>1.4 服务承诺条件。</w:t>
      </w:r>
    </w:p>
    <w:p w14:paraId="1717357C">
      <w:pPr>
        <w:pStyle w:val="17"/>
        <w:spacing w:line="360" w:lineRule="auto"/>
        <w:ind w:firstLine="420" w:firstLineChars="200"/>
        <w:rPr>
          <w:rFonts w:hAnsi="宋体" w:cs="宋体"/>
        </w:rPr>
      </w:pPr>
      <w:r>
        <w:rPr>
          <w:rFonts w:hint="eastAsia" w:hAnsi="宋体" w:cs="宋体"/>
        </w:rPr>
        <w:t>符合以上要求为技术标入围单位，技术标入围单位进入商务标评审。</w:t>
      </w:r>
    </w:p>
    <w:p w14:paraId="08FC568F">
      <w:pPr>
        <w:pStyle w:val="17"/>
        <w:spacing w:line="420" w:lineRule="exact"/>
        <w:ind w:firstLine="422" w:firstLineChars="200"/>
        <w:rPr>
          <w:rFonts w:hAnsi="宋体"/>
          <w:b/>
          <w:bCs/>
        </w:rPr>
      </w:pPr>
      <w:r>
        <w:rPr>
          <w:rFonts w:hint="eastAsia" w:hAnsi="宋体"/>
          <w:b/>
          <w:bCs/>
        </w:rPr>
        <w:t>2、商务标评审</w:t>
      </w:r>
    </w:p>
    <w:p w14:paraId="2111E796">
      <w:pPr>
        <w:pStyle w:val="17"/>
        <w:spacing w:line="460" w:lineRule="exact"/>
        <w:ind w:firstLine="422" w:firstLineChars="200"/>
        <w:rPr>
          <w:rFonts w:hAnsi="宋体"/>
          <w:b/>
          <w:bCs/>
        </w:rPr>
      </w:pPr>
      <w:r>
        <w:rPr>
          <w:rFonts w:hint="eastAsia" w:hAnsi="宋体"/>
          <w:b/>
        </w:rPr>
        <w:t>2.1评标价计算</w:t>
      </w:r>
      <w:r>
        <w:rPr>
          <w:rFonts w:hint="eastAsia" w:hAnsi="宋体"/>
          <w:b/>
          <w:bCs/>
        </w:rPr>
        <w:t>：</w:t>
      </w:r>
    </w:p>
    <w:p w14:paraId="6C40D607">
      <w:pPr>
        <w:adjustRightInd w:val="0"/>
        <w:snapToGrid w:val="0"/>
        <w:spacing w:line="460" w:lineRule="exact"/>
        <w:ind w:firstLine="422" w:firstLineChars="200"/>
        <w:jc w:val="left"/>
        <w:rPr>
          <w:rFonts w:ascii="宋体" w:hAnsi="宋体" w:cs="Courier New"/>
          <w:bCs/>
          <w:szCs w:val="21"/>
        </w:rPr>
      </w:pPr>
      <w:r>
        <w:rPr>
          <w:rFonts w:hint="eastAsia" w:ascii="宋体" w:hAnsi="宋体" w:cs="Courier New"/>
          <w:b/>
          <w:szCs w:val="21"/>
        </w:rPr>
        <w:t>评标价即投标报价</w:t>
      </w:r>
      <w:r>
        <w:rPr>
          <w:rFonts w:hint="eastAsia" w:hAnsi="宋体"/>
          <w:b/>
        </w:rPr>
        <w:t>。</w:t>
      </w:r>
    </w:p>
    <w:p w14:paraId="3285CB11">
      <w:pPr>
        <w:adjustRightInd w:val="0"/>
        <w:snapToGrid w:val="0"/>
        <w:spacing w:line="460" w:lineRule="exact"/>
        <w:ind w:firstLine="422" w:firstLineChars="200"/>
        <w:jc w:val="left"/>
        <w:rPr>
          <w:rFonts w:ascii="宋体" w:hAnsi="宋体"/>
          <w:b/>
          <w:szCs w:val="21"/>
        </w:rPr>
      </w:pPr>
      <w:r>
        <w:rPr>
          <w:rFonts w:hint="eastAsia" w:ascii="宋体" w:hAnsi="宋体"/>
          <w:b/>
          <w:szCs w:val="21"/>
        </w:rPr>
        <w:t>（1）甄别异常报价：有下列情况之一的投标报价不进入评标价计算环节：</w:t>
      </w:r>
    </w:p>
    <w:p w14:paraId="2EC8F9C3">
      <w:pPr>
        <w:adjustRightInd w:val="0"/>
        <w:snapToGrid w:val="0"/>
        <w:spacing w:line="460" w:lineRule="exact"/>
        <w:ind w:firstLine="420" w:firstLineChars="200"/>
        <w:rPr>
          <w:rFonts w:ascii="宋体" w:hAnsi="宋体"/>
          <w:szCs w:val="21"/>
        </w:rPr>
      </w:pPr>
      <w:r>
        <w:rPr>
          <w:rFonts w:hint="eastAsia" w:ascii="宋体" w:hAnsi="宋体"/>
          <w:szCs w:val="21"/>
        </w:rPr>
        <w:t>①技术标未入围单位的投标报价；</w:t>
      </w:r>
    </w:p>
    <w:p w14:paraId="673F75B0">
      <w:pPr>
        <w:adjustRightInd w:val="0"/>
        <w:snapToGrid w:val="0"/>
        <w:spacing w:line="460" w:lineRule="exact"/>
        <w:ind w:firstLine="415" w:firstLineChars="198"/>
        <w:rPr>
          <w:rFonts w:ascii="宋体" w:hAnsi="宋体"/>
          <w:b/>
          <w:szCs w:val="21"/>
        </w:rPr>
      </w:pPr>
      <w:r>
        <w:rPr>
          <w:rFonts w:hint="eastAsia" w:ascii="宋体" w:hAnsi="宋体"/>
          <w:szCs w:val="21"/>
        </w:rPr>
        <w:t>②投标报价高于预算价；</w:t>
      </w:r>
    </w:p>
    <w:p w14:paraId="03358A7E">
      <w:pPr>
        <w:adjustRightInd w:val="0"/>
        <w:snapToGrid w:val="0"/>
        <w:spacing w:line="460" w:lineRule="exact"/>
        <w:ind w:firstLine="420" w:firstLineChars="200"/>
        <w:rPr>
          <w:rFonts w:ascii="宋体" w:hAnsi="宋体"/>
          <w:szCs w:val="21"/>
        </w:rPr>
      </w:pPr>
      <w:r>
        <w:rPr>
          <w:rFonts w:hint="eastAsia" w:ascii="宋体" w:hAnsi="宋体"/>
          <w:szCs w:val="21"/>
        </w:rPr>
        <w:t>③投标报价低于自报成本价；</w:t>
      </w:r>
    </w:p>
    <w:p w14:paraId="7F78B66E">
      <w:pPr>
        <w:adjustRightInd w:val="0"/>
        <w:snapToGrid w:val="0"/>
        <w:spacing w:line="460" w:lineRule="exact"/>
        <w:ind w:firstLine="420" w:firstLineChars="200"/>
        <w:rPr>
          <w:rFonts w:ascii="宋体" w:hAnsi="宋体"/>
          <w:szCs w:val="21"/>
        </w:rPr>
      </w:pPr>
      <w:r>
        <w:rPr>
          <w:rFonts w:hint="eastAsia" w:ascii="宋体" w:hAnsi="宋体"/>
          <w:szCs w:val="21"/>
        </w:rPr>
        <w:t>④投标报价高于（单价）最高限价；</w:t>
      </w:r>
    </w:p>
    <w:p w14:paraId="66A3A007">
      <w:pPr>
        <w:adjustRightInd w:val="0"/>
        <w:snapToGrid w:val="0"/>
        <w:spacing w:line="460" w:lineRule="exact"/>
        <w:ind w:firstLine="420" w:firstLineChars="200"/>
        <w:rPr>
          <w:rFonts w:ascii="宋体" w:hAnsi="宋体"/>
          <w:szCs w:val="21"/>
        </w:rPr>
      </w:pPr>
      <w:r>
        <w:rPr>
          <w:rFonts w:hint="eastAsia" w:ascii="宋体" w:hAnsi="宋体"/>
          <w:szCs w:val="21"/>
        </w:rPr>
        <w:t>⑤</w:t>
      </w:r>
      <w:r>
        <w:rPr>
          <w:rFonts w:ascii="宋体" w:hAnsi="宋体"/>
          <w:szCs w:val="21"/>
        </w:rPr>
        <w:t>如评标委员会一致认为最低投标报价或某些分项明显不合理，有降低质量、不能诚信履约的可能时，评标委员会有权通知投标</w:t>
      </w:r>
      <w:r>
        <w:rPr>
          <w:rFonts w:hint="eastAsia" w:ascii="宋体" w:hAnsi="宋体"/>
          <w:szCs w:val="21"/>
        </w:rPr>
        <w:t>人</w:t>
      </w:r>
      <w:r>
        <w:rPr>
          <w:rFonts w:ascii="宋体" w:hAnsi="宋体"/>
          <w:szCs w:val="21"/>
        </w:rPr>
        <w:t>限期进行解释。如投标</w:t>
      </w:r>
      <w:r>
        <w:rPr>
          <w:rFonts w:hint="eastAsia" w:ascii="宋体" w:hAnsi="宋体"/>
          <w:szCs w:val="21"/>
        </w:rPr>
        <w:t>人</w:t>
      </w:r>
      <w:r>
        <w:rPr>
          <w:rFonts w:ascii="宋体" w:hAnsi="宋体"/>
          <w:szCs w:val="21"/>
        </w:rPr>
        <w:t>未在规定期限内做出解释，或所作解释不合理，经评标委员会取得一致意见后，可</w:t>
      </w:r>
      <w:r>
        <w:rPr>
          <w:rFonts w:hint="eastAsia" w:ascii="宋体" w:hAnsi="宋体"/>
          <w:szCs w:val="21"/>
        </w:rPr>
        <w:t>列为异常报价，</w:t>
      </w:r>
      <w:r>
        <w:rPr>
          <w:rFonts w:ascii="宋体" w:hAnsi="宋体"/>
          <w:szCs w:val="21"/>
        </w:rPr>
        <w:t>确定该投标为无效标。</w:t>
      </w:r>
    </w:p>
    <w:p w14:paraId="75497F07">
      <w:pPr>
        <w:adjustRightInd w:val="0"/>
        <w:snapToGrid w:val="0"/>
        <w:spacing w:line="460" w:lineRule="exact"/>
        <w:ind w:firstLine="422" w:firstLineChars="200"/>
        <w:rPr>
          <w:rFonts w:ascii="宋体" w:hAnsi="宋体" w:cs="宋体"/>
          <w:b/>
          <w:bCs/>
        </w:rPr>
      </w:pPr>
      <w:r>
        <w:rPr>
          <w:rFonts w:hint="eastAsia" w:ascii="宋体" w:hAnsi="宋体" w:cs="宋体"/>
          <w:b/>
          <w:bCs/>
        </w:rPr>
        <w:t>3、推荐中标候选人，完成评标报告</w:t>
      </w:r>
    </w:p>
    <w:p w14:paraId="46958ACF">
      <w:pPr>
        <w:spacing w:line="360" w:lineRule="auto"/>
        <w:ind w:firstLine="420" w:firstLineChars="200"/>
        <w:rPr>
          <w:rFonts w:ascii="宋体" w:hAnsi="宋体" w:cs="宋体"/>
          <w:szCs w:val="21"/>
        </w:rPr>
      </w:pPr>
      <w:r>
        <w:rPr>
          <w:rFonts w:hint="eastAsia" w:ascii="宋体" w:hAnsi="宋体" w:cs="宋体"/>
          <w:szCs w:val="21"/>
        </w:rPr>
        <w:t>（1）推荐中标候选人</w:t>
      </w:r>
    </w:p>
    <w:p w14:paraId="6FC554F3">
      <w:pPr>
        <w:widowControl/>
        <w:spacing w:line="360" w:lineRule="auto"/>
        <w:ind w:firstLine="420" w:firstLineChars="200"/>
        <w:jc w:val="left"/>
        <w:rPr>
          <w:rFonts w:ascii="宋体" w:hAnsi="宋体" w:cs="宋体"/>
          <w:szCs w:val="21"/>
        </w:rPr>
      </w:pPr>
      <w:r>
        <w:rPr>
          <w:rFonts w:hint="eastAsia" w:ascii="宋体" w:hAnsi="宋体" w:cs="宋体"/>
          <w:kern w:val="0"/>
          <w:szCs w:val="21"/>
        </w:rPr>
        <w:t>采购人授权评标委员会直接确定经评审后的供应商中评标价最低者为成交供应商。评标价相同的，按供应商报价由低到高顺序排列。如出现两家或两家以上最低评标价及供应商报价均相同的情况，则由采购人代表随机抽取确定成交供应商。</w:t>
      </w:r>
    </w:p>
    <w:p w14:paraId="2D7A97B1">
      <w:pPr>
        <w:spacing w:line="450" w:lineRule="exact"/>
        <w:ind w:firstLine="420" w:firstLineChars="200"/>
        <w:rPr>
          <w:rFonts w:ascii="宋体" w:hAnsi="宋体" w:cs="宋体"/>
          <w:szCs w:val="21"/>
        </w:rPr>
      </w:pPr>
      <w:r>
        <w:rPr>
          <w:rFonts w:hint="eastAsia" w:ascii="宋体" w:hAnsi="宋体" w:cs="宋体"/>
          <w:szCs w:val="21"/>
        </w:rPr>
        <w:t>当确定的中标人放弃中标，因不可抗力提出不能履行合同的，重新组织招标。</w:t>
      </w:r>
    </w:p>
    <w:p w14:paraId="7F0089EB">
      <w:pPr>
        <w:numPr>
          <w:ilvl w:val="0"/>
          <w:numId w:val="10"/>
        </w:numPr>
        <w:spacing w:line="450" w:lineRule="exact"/>
        <w:ind w:firstLine="420" w:firstLineChars="200"/>
        <w:rPr>
          <w:rFonts w:ascii="宋体" w:hAnsi="宋体" w:cs="宋体"/>
        </w:rPr>
      </w:pPr>
      <w:r>
        <w:rPr>
          <w:rFonts w:hint="eastAsia" w:ascii="宋体" w:hAnsi="宋体" w:cs="宋体"/>
        </w:rPr>
        <w:t>完成评标报告</w:t>
      </w:r>
    </w:p>
    <w:p w14:paraId="5852C456">
      <w:pPr>
        <w:spacing w:line="450" w:lineRule="exact"/>
        <w:ind w:firstLine="420" w:firstLineChars="200"/>
        <w:rPr>
          <w:rFonts w:ascii="宋体" w:hAnsi="宋体"/>
          <w:color w:val="000000"/>
          <w:kern w:val="0"/>
        </w:rPr>
      </w:pPr>
      <w:r>
        <w:rPr>
          <w:rFonts w:hint="eastAsia" w:ascii="宋体" w:hAnsi="宋体" w:cs="宋体"/>
          <w:kern w:val="0"/>
        </w:rPr>
        <w:t>评标委员会向采购人提出评标报告，内容包括评标过程、投标人的优劣对比分析、中标候选人推荐情况、基本结论、存在的问题和评标专家的不同意见。</w:t>
      </w:r>
      <w:r>
        <w:rPr>
          <w:rFonts w:hint="eastAsia" w:ascii="宋体" w:hAnsi="宋体"/>
          <w:color w:val="000000"/>
          <w:kern w:val="0"/>
        </w:rPr>
        <w:t>评标报告应经评标委员会所有专家签字后，由义乌产权交易所有限公司招投标中心整理。</w:t>
      </w:r>
    </w:p>
    <w:p w14:paraId="04893FC1">
      <w:pPr>
        <w:pStyle w:val="17"/>
        <w:numPr>
          <w:ilvl w:val="0"/>
          <w:numId w:val="11"/>
        </w:numPr>
        <w:spacing w:before="120" w:after="120" w:line="420" w:lineRule="exact"/>
        <w:ind w:firstLine="422" w:firstLineChars="200"/>
        <w:rPr>
          <w:rFonts w:hAnsi="宋体"/>
          <w:b/>
          <w:bCs/>
        </w:rPr>
      </w:pPr>
      <w:r>
        <w:rPr>
          <w:rFonts w:hint="eastAsia" w:hAnsi="宋体"/>
          <w:b/>
          <w:bCs/>
        </w:rPr>
        <w:t>评标小组不向落标方解释落标原因，不退还投标文件。</w:t>
      </w:r>
    </w:p>
    <w:p w14:paraId="4D1B8772"/>
    <w:p w14:paraId="6BBD758D">
      <w:pPr>
        <w:pStyle w:val="2"/>
        <w:ind w:firstLine="482"/>
      </w:pPr>
    </w:p>
    <w:p w14:paraId="2DB4E343"/>
    <w:p w14:paraId="298D2792">
      <w:pPr>
        <w:pStyle w:val="2"/>
        <w:ind w:firstLine="482"/>
      </w:pPr>
    </w:p>
    <w:p w14:paraId="32397C3D"/>
    <w:p w14:paraId="1AEDD3EE">
      <w:pPr>
        <w:pStyle w:val="2"/>
        <w:ind w:firstLine="482"/>
      </w:pPr>
    </w:p>
    <w:p w14:paraId="44A521E8"/>
    <w:p w14:paraId="71155A8B">
      <w:pPr>
        <w:pStyle w:val="2"/>
        <w:ind w:firstLine="482"/>
      </w:pPr>
    </w:p>
    <w:p w14:paraId="0BB2E810"/>
    <w:p w14:paraId="11AEBA1D">
      <w:pPr>
        <w:pStyle w:val="2"/>
        <w:ind w:firstLine="482"/>
      </w:pPr>
    </w:p>
    <w:p w14:paraId="1F8F3E10"/>
    <w:p w14:paraId="7106DB58">
      <w:pPr>
        <w:pStyle w:val="2"/>
        <w:ind w:firstLine="482"/>
      </w:pPr>
    </w:p>
    <w:p w14:paraId="6ADD5BC0"/>
    <w:p w14:paraId="2435339A">
      <w:pPr>
        <w:pStyle w:val="2"/>
        <w:ind w:firstLine="482"/>
      </w:pPr>
    </w:p>
    <w:p w14:paraId="64AACC72"/>
    <w:p w14:paraId="04F0E3BA">
      <w:pPr>
        <w:pStyle w:val="2"/>
        <w:ind w:firstLine="482"/>
      </w:pPr>
    </w:p>
    <w:p w14:paraId="77C692C7">
      <w:pPr>
        <w:pStyle w:val="5"/>
        <w:numPr>
          <w:ilvl w:val="0"/>
          <w:numId w:val="3"/>
        </w:numPr>
        <w:rPr>
          <w:rFonts w:ascii="Verdana" w:hAnsi="Verdana" w:cs="Arial"/>
          <w:kern w:val="0"/>
          <w:szCs w:val="21"/>
        </w:rPr>
      </w:pPr>
      <w:r>
        <w:rPr>
          <w:rFonts w:hint="eastAsia"/>
        </w:rPr>
        <w:t xml:space="preserve"> </w:t>
      </w:r>
      <w:bookmarkStart w:id="55" w:name="_Toc111619400"/>
      <w:r>
        <w:t>合同主要条款</w:t>
      </w:r>
      <w:bookmarkEnd w:id="55"/>
    </w:p>
    <w:p w14:paraId="7A1825B5">
      <w:pPr>
        <w:widowControl/>
        <w:spacing w:line="360" w:lineRule="auto"/>
        <w:ind w:firstLine="422" w:firstLineChars="200"/>
        <w:jc w:val="center"/>
        <w:rPr>
          <w:rFonts w:ascii="Verdana" w:hAnsi="Verdana" w:cs="Arial"/>
          <w:b/>
          <w:kern w:val="0"/>
          <w:szCs w:val="21"/>
        </w:rPr>
      </w:pPr>
      <w:r>
        <w:rPr>
          <w:rFonts w:hint="eastAsia" w:ascii="Verdana" w:hAnsi="Verdana" w:cs="Arial"/>
          <w:b/>
          <w:kern w:val="0"/>
          <w:szCs w:val="21"/>
        </w:rPr>
        <w:t>义乌市国企采购合同（样本）</w:t>
      </w:r>
    </w:p>
    <w:p w14:paraId="438172DF">
      <w:pPr>
        <w:widowControl/>
        <w:spacing w:line="360" w:lineRule="auto"/>
        <w:ind w:firstLine="480"/>
        <w:jc w:val="left"/>
        <w:rPr>
          <w:rFonts w:ascii="Verdana" w:hAnsi="Verdana" w:cs="Arial"/>
          <w:kern w:val="0"/>
          <w:szCs w:val="21"/>
        </w:rPr>
      </w:pPr>
      <w:r>
        <w:rPr>
          <w:rFonts w:hint="eastAsia" w:ascii="Verdana" w:hAnsi="Verdana" w:cs="Arial"/>
          <w:kern w:val="0"/>
          <w:szCs w:val="21"/>
        </w:rPr>
        <w:t>供方：</w:t>
      </w:r>
      <w:r>
        <w:rPr>
          <w:rFonts w:ascii="Verdana" w:hAnsi="Verdana" w:cs="Arial"/>
          <w:kern w:val="0"/>
          <w:szCs w:val="21"/>
        </w:rPr>
        <w:t>________________________________</w:t>
      </w:r>
    </w:p>
    <w:p w14:paraId="1E04DCBB">
      <w:pPr>
        <w:widowControl/>
        <w:spacing w:line="360" w:lineRule="auto"/>
        <w:ind w:firstLine="480"/>
        <w:jc w:val="left"/>
        <w:rPr>
          <w:rFonts w:ascii="Verdana" w:hAnsi="Verdana"/>
          <w:kern w:val="0"/>
          <w:szCs w:val="21"/>
        </w:rPr>
      </w:pPr>
      <w:r>
        <w:rPr>
          <w:rFonts w:hint="eastAsia" w:ascii="Verdana" w:hAnsi="Verdana" w:cs="Arial"/>
          <w:kern w:val="0"/>
          <w:szCs w:val="21"/>
        </w:rPr>
        <w:t>需方：</w:t>
      </w:r>
      <w:r>
        <w:rPr>
          <w:rFonts w:ascii="Verdana" w:hAnsi="Verdana" w:cs="Arial"/>
          <w:kern w:val="0"/>
          <w:szCs w:val="21"/>
        </w:rPr>
        <w:t>________________________________</w:t>
      </w:r>
    </w:p>
    <w:p w14:paraId="575E4EB5">
      <w:pPr>
        <w:widowControl/>
        <w:spacing w:line="360" w:lineRule="auto"/>
        <w:ind w:firstLine="420" w:firstLineChars="200"/>
        <w:jc w:val="left"/>
        <w:rPr>
          <w:rFonts w:ascii="Verdana" w:hAnsi="Verdana"/>
          <w:color w:val="000000"/>
          <w:kern w:val="0"/>
          <w:szCs w:val="21"/>
        </w:rPr>
      </w:pPr>
      <w:r>
        <w:rPr>
          <w:rFonts w:hint="eastAsia" w:ascii="Verdana" w:hAnsi="Verdana" w:cs="Arial"/>
          <w:kern w:val="0"/>
          <w:szCs w:val="21"/>
        </w:rPr>
        <w:t>供、需双方根据</w:t>
      </w:r>
      <w:r>
        <w:rPr>
          <w:rFonts w:ascii="Verdana" w:hAnsi="Verdana" w:cs="Arial"/>
          <w:kern w:val="0"/>
          <w:szCs w:val="21"/>
          <w:u w:val="single"/>
        </w:rPr>
        <w:t xml:space="preserve">      </w:t>
      </w:r>
      <w:r>
        <w:rPr>
          <w:rFonts w:hint="eastAsia" w:ascii="Verdana" w:hAnsi="Verdana" w:cs="Arial"/>
          <w:kern w:val="0"/>
          <w:szCs w:val="21"/>
        </w:rPr>
        <w:t>年</w:t>
      </w:r>
      <w:r>
        <w:rPr>
          <w:rFonts w:ascii="Verdana" w:hAnsi="Verdana" w:cs="Arial"/>
          <w:kern w:val="0"/>
          <w:szCs w:val="21"/>
        </w:rPr>
        <w:t>____</w:t>
      </w:r>
      <w:r>
        <w:rPr>
          <w:rFonts w:hint="eastAsia" w:ascii="Verdana" w:hAnsi="Verdana" w:cs="Arial"/>
          <w:kern w:val="0"/>
          <w:szCs w:val="21"/>
        </w:rPr>
        <w:t>月</w:t>
      </w:r>
      <w:r>
        <w:rPr>
          <w:rFonts w:ascii="Verdana" w:hAnsi="Verdana" w:cs="Arial"/>
          <w:kern w:val="0"/>
          <w:szCs w:val="21"/>
        </w:rPr>
        <w:t>____</w:t>
      </w:r>
      <w:r>
        <w:rPr>
          <w:rFonts w:hint="eastAsia" w:ascii="Verdana" w:hAnsi="Verdana" w:cs="Arial"/>
          <w:kern w:val="0"/>
          <w:szCs w:val="21"/>
        </w:rPr>
        <w:t>日</w:t>
      </w:r>
      <w:r>
        <w:rPr>
          <w:rFonts w:ascii="Verdana" w:hAnsi="Verdana" w:cs="Arial"/>
          <w:kern w:val="0"/>
          <w:szCs w:val="21"/>
          <w:u w:val="single"/>
        </w:rPr>
        <w:t xml:space="preserve">                  </w:t>
      </w:r>
      <w:r>
        <w:rPr>
          <w:rFonts w:hint="eastAsia" w:ascii="Verdana" w:hAnsi="Verdana" w:cs="Arial"/>
          <w:kern w:val="0"/>
          <w:szCs w:val="21"/>
        </w:rPr>
        <w:t>项目成交结果</w:t>
      </w:r>
      <w:r>
        <w:rPr>
          <w:rFonts w:hint="eastAsia" w:ascii="Verdana" w:hAnsi="Verdana" w:cs="Arial"/>
          <w:color w:val="000000"/>
          <w:kern w:val="0"/>
          <w:szCs w:val="21"/>
        </w:rPr>
        <w:t>和采购文件的要求，</w:t>
      </w:r>
      <w:r>
        <w:rPr>
          <w:rFonts w:hint="eastAsia" w:ascii="Verdana" w:hAnsi="宋体" w:cs="Arial"/>
          <w:color w:val="000000"/>
          <w:kern w:val="0"/>
          <w:szCs w:val="21"/>
        </w:rPr>
        <w:t>依据《中华人民共和国民法典》</w:t>
      </w:r>
      <w:r>
        <w:rPr>
          <w:rFonts w:hint="eastAsia" w:ascii="Verdana" w:hAnsi="Verdana" w:cs="Arial"/>
          <w:color w:val="000000"/>
          <w:kern w:val="0"/>
          <w:szCs w:val="21"/>
        </w:rPr>
        <w:t>并经双方协调一致，订立本采购合同。</w:t>
      </w:r>
    </w:p>
    <w:p w14:paraId="0705DC34">
      <w:pPr>
        <w:widowControl/>
        <w:spacing w:line="360" w:lineRule="auto"/>
        <w:ind w:firstLine="480"/>
        <w:jc w:val="left"/>
        <w:rPr>
          <w:rFonts w:ascii="Verdana" w:hAnsi="Verdana"/>
          <w:color w:val="000000"/>
          <w:kern w:val="0"/>
          <w:szCs w:val="21"/>
          <w:lang w:eastAsia="zh-TW"/>
        </w:rPr>
      </w:pPr>
      <w:r>
        <w:rPr>
          <w:rFonts w:hint="eastAsia" w:ascii="Verdana" w:hAnsi="Verdana" w:cs="Arial"/>
          <w:b/>
          <w:color w:val="000000"/>
          <w:kern w:val="0"/>
          <w:szCs w:val="21"/>
        </w:rPr>
        <w:t>一、合同文件组成：</w:t>
      </w:r>
      <w:r>
        <w:rPr>
          <w:rFonts w:hint="eastAsia" w:ascii="Verdana" w:hAnsi="Verdana" w:cs="Arial"/>
          <w:color w:val="000000"/>
          <w:kern w:val="0"/>
          <w:szCs w:val="21"/>
        </w:rPr>
        <w:t>采购文件及其补充文件、询标承诺、询疑答复、报价文件、双方来函。合同文件组成的所有内容是构成合同不可分割的部分，与合同具有同等法律效力。</w:t>
      </w:r>
    </w:p>
    <w:p w14:paraId="7C49971C">
      <w:pPr>
        <w:widowControl/>
        <w:spacing w:after="120" w:line="360" w:lineRule="auto"/>
        <w:ind w:firstLine="480"/>
        <w:jc w:val="left"/>
        <w:rPr>
          <w:rFonts w:ascii="Verdana" w:hAnsi="Verdana" w:cs="Arial"/>
          <w:b/>
          <w:color w:val="000000"/>
          <w:kern w:val="0"/>
          <w:szCs w:val="21"/>
          <w:lang w:eastAsia="zh-TW"/>
        </w:rPr>
      </w:pPr>
      <w:r>
        <w:rPr>
          <w:rFonts w:hint="eastAsia" w:cs="宋体"/>
          <w:b/>
          <w:color w:val="000000"/>
          <w:kern w:val="0"/>
          <w:szCs w:val="21"/>
        </w:rPr>
        <w:t>二、合同金</w:t>
      </w:r>
      <w:r>
        <w:rPr>
          <w:rFonts w:hint="cs" w:cs="宋体"/>
          <w:bCs/>
          <w:color w:val="000000"/>
          <w:kern w:val="0"/>
          <w:szCs w:val="21"/>
          <w:cs/>
        </w:rPr>
        <w:t>额</w:t>
      </w:r>
    </w:p>
    <w:p w14:paraId="34E79BCF">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合同总价中须包括</w:t>
      </w:r>
      <w:r>
        <w:rPr>
          <w:rFonts w:hint="eastAsia" w:ascii="宋体" w:hAnsi="宋体" w:cs="宋体"/>
          <w:szCs w:val="21"/>
          <w:u w:val="single"/>
        </w:rPr>
        <w:t>货物价款、</w:t>
      </w:r>
      <w:r>
        <w:rPr>
          <w:rFonts w:hint="eastAsia" w:ascii="宋体" w:hAnsi="宋体" w:cs="宋体"/>
          <w:bCs/>
          <w:szCs w:val="21"/>
          <w:u w:val="single"/>
        </w:rPr>
        <w:t>运输费、</w:t>
      </w:r>
      <w:r>
        <w:rPr>
          <w:rFonts w:hint="eastAsia" w:ascii="宋体" w:hAnsi="宋体" w:cs="宋体"/>
          <w:szCs w:val="21"/>
          <w:u w:val="single"/>
        </w:rPr>
        <w:t>装卸费、保险费、税费</w:t>
      </w:r>
      <w:r>
        <w:rPr>
          <w:rFonts w:hint="eastAsia" w:ascii="宋体" w:hAnsi="宋体" w:cs="宋体"/>
          <w:kern w:val="0"/>
          <w:szCs w:val="21"/>
        </w:rPr>
        <w:t>及合同中明示或暗示的所有一般风险、责任和义务等一切应由采购人支付的费用。</w:t>
      </w:r>
    </w:p>
    <w:p w14:paraId="355AD2DA">
      <w:pPr>
        <w:widowControl/>
        <w:adjustRightInd w:val="0"/>
        <w:snapToGrid w:val="0"/>
        <w:spacing w:line="360" w:lineRule="auto"/>
        <w:ind w:firstLine="480"/>
        <w:jc w:val="right"/>
        <w:rPr>
          <w:rFonts w:ascii="宋体" w:hAnsi="宋体" w:cs="宋体"/>
          <w:kern w:val="0"/>
          <w:szCs w:val="21"/>
        </w:rPr>
      </w:pPr>
      <w:r>
        <w:rPr>
          <w:rFonts w:hint="eastAsia" w:ascii="宋体" w:hAnsi="宋体" w:cs="宋体"/>
          <w:kern w:val="0"/>
          <w:szCs w:val="21"/>
        </w:rPr>
        <w:t>单位：人民币元</w:t>
      </w:r>
    </w:p>
    <w:tbl>
      <w:tblPr>
        <w:tblStyle w:val="33"/>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28"/>
        <w:gridCol w:w="1714"/>
        <w:gridCol w:w="2203"/>
        <w:gridCol w:w="2274"/>
        <w:gridCol w:w="865"/>
      </w:tblGrid>
      <w:tr w14:paraId="621E5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60" w:type="dxa"/>
            <w:tcBorders>
              <w:top w:val="single" w:color="auto" w:sz="4" w:space="0"/>
              <w:bottom w:val="single" w:color="auto" w:sz="4" w:space="0"/>
              <w:right w:val="single" w:color="auto" w:sz="4" w:space="0"/>
            </w:tcBorders>
            <w:vAlign w:val="center"/>
          </w:tcPr>
          <w:p w14:paraId="60AE5D16">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428" w:type="dxa"/>
            <w:tcBorders>
              <w:top w:val="single" w:color="auto" w:sz="4" w:space="0"/>
              <w:left w:val="single" w:color="auto" w:sz="4" w:space="0"/>
              <w:bottom w:val="single" w:color="auto" w:sz="4" w:space="0"/>
              <w:right w:val="single" w:color="auto" w:sz="4" w:space="0"/>
            </w:tcBorders>
            <w:vAlign w:val="center"/>
          </w:tcPr>
          <w:p w14:paraId="24A336AC">
            <w:pPr>
              <w:widowControl/>
              <w:adjustRightInd w:val="0"/>
              <w:snapToGrid w:val="0"/>
              <w:spacing w:line="360" w:lineRule="auto"/>
              <w:ind w:hanging="108"/>
              <w:jc w:val="center"/>
              <w:rPr>
                <w:rFonts w:ascii="宋体" w:hAnsi="宋体" w:cs="宋体"/>
                <w:b/>
                <w:bCs/>
                <w:kern w:val="0"/>
                <w:szCs w:val="21"/>
              </w:rPr>
            </w:pPr>
            <w:r>
              <w:rPr>
                <w:rFonts w:hint="eastAsia" w:ascii="宋体" w:hAnsi="宋体" w:cs="宋体"/>
                <w:b/>
                <w:bCs/>
                <w:kern w:val="0"/>
                <w:szCs w:val="21"/>
              </w:rPr>
              <w:t>货物名称</w:t>
            </w:r>
          </w:p>
        </w:tc>
        <w:tc>
          <w:tcPr>
            <w:tcW w:w="1714" w:type="dxa"/>
            <w:tcBorders>
              <w:top w:val="single" w:color="auto" w:sz="4" w:space="0"/>
              <w:left w:val="single" w:color="auto" w:sz="4" w:space="0"/>
              <w:bottom w:val="single" w:color="auto" w:sz="4" w:space="0"/>
              <w:right w:val="single" w:color="auto" w:sz="4" w:space="0"/>
            </w:tcBorders>
            <w:vAlign w:val="center"/>
          </w:tcPr>
          <w:p w14:paraId="40917CB8">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FeSO</w:t>
            </w:r>
            <w:r>
              <w:rPr>
                <w:rFonts w:hint="eastAsia" w:ascii="宋体" w:hAnsi="宋体" w:cs="宋体"/>
                <w:b/>
                <w:bCs/>
                <w:kern w:val="0"/>
                <w:szCs w:val="21"/>
                <w:vertAlign w:val="subscript"/>
              </w:rPr>
              <w:t>4</w:t>
            </w:r>
            <w:r>
              <w:rPr>
                <w:rFonts w:hint="eastAsia" w:ascii="宋体" w:hAnsi="宋体" w:cs="宋体"/>
                <w:b/>
                <w:bCs/>
                <w:kern w:val="0"/>
                <w:szCs w:val="21"/>
              </w:rPr>
              <w:t>·7H</w:t>
            </w:r>
            <w:r>
              <w:rPr>
                <w:rFonts w:hint="eastAsia" w:ascii="宋体" w:hAnsi="宋体" w:cs="宋体"/>
                <w:b/>
                <w:bCs/>
                <w:kern w:val="0"/>
                <w:szCs w:val="21"/>
                <w:vertAlign w:val="subscript"/>
              </w:rPr>
              <w:t>2</w:t>
            </w:r>
            <w:r>
              <w:rPr>
                <w:rFonts w:hint="eastAsia" w:ascii="宋体" w:hAnsi="宋体" w:cs="宋体"/>
                <w:b/>
                <w:bCs/>
                <w:kern w:val="0"/>
                <w:szCs w:val="21"/>
              </w:rPr>
              <w:t>O含量</w:t>
            </w:r>
          </w:p>
        </w:tc>
        <w:tc>
          <w:tcPr>
            <w:tcW w:w="2203" w:type="dxa"/>
            <w:tcBorders>
              <w:top w:val="single" w:color="auto" w:sz="4" w:space="0"/>
              <w:left w:val="single" w:color="auto" w:sz="4" w:space="0"/>
              <w:bottom w:val="single" w:color="auto" w:sz="4" w:space="0"/>
              <w:right w:val="single" w:color="auto" w:sz="4" w:space="0"/>
            </w:tcBorders>
            <w:vAlign w:val="center"/>
          </w:tcPr>
          <w:p w14:paraId="1A0E5E19">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单价</w:t>
            </w:r>
          </w:p>
        </w:tc>
        <w:tc>
          <w:tcPr>
            <w:tcW w:w="2274" w:type="dxa"/>
            <w:tcBorders>
              <w:top w:val="single" w:color="auto" w:sz="4" w:space="0"/>
              <w:left w:val="single" w:color="auto" w:sz="4" w:space="0"/>
              <w:bottom w:val="single" w:color="auto" w:sz="4" w:space="0"/>
            </w:tcBorders>
            <w:vAlign w:val="center"/>
          </w:tcPr>
          <w:p w14:paraId="091E036E">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标准</w:t>
            </w:r>
          </w:p>
        </w:tc>
        <w:tc>
          <w:tcPr>
            <w:tcW w:w="865" w:type="dxa"/>
            <w:tcBorders>
              <w:top w:val="single" w:color="auto" w:sz="4" w:space="0"/>
              <w:left w:val="single" w:color="auto" w:sz="4" w:space="0"/>
              <w:bottom w:val="single" w:color="auto" w:sz="4" w:space="0"/>
            </w:tcBorders>
            <w:vAlign w:val="center"/>
          </w:tcPr>
          <w:p w14:paraId="0CA561F3">
            <w:pPr>
              <w:widowControl/>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备注</w:t>
            </w:r>
          </w:p>
        </w:tc>
      </w:tr>
      <w:tr w14:paraId="624F4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0" w:type="dxa"/>
            <w:tcBorders>
              <w:top w:val="single" w:color="auto" w:sz="4" w:space="0"/>
              <w:bottom w:val="single" w:color="auto" w:sz="4" w:space="0"/>
              <w:right w:val="single" w:color="auto" w:sz="4" w:space="0"/>
            </w:tcBorders>
            <w:vAlign w:val="center"/>
          </w:tcPr>
          <w:p w14:paraId="5F883033">
            <w:pPr>
              <w:widowControl/>
              <w:adjustRightInd w:val="0"/>
              <w:snapToGrid w:val="0"/>
              <w:spacing w:line="360" w:lineRule="auto"/>
              <w:ind w:firstLine="480"/>
              <w:jc w:val="center"/>
              <w:rPr>
                <w:rFonts w:ascii="宋体" w:hAnsi="宋体" w:cs="宋体"/>
                <w:kern w:val="0"/>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68154021">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硫酸亚铁溶液</w:t>
            </w:r>
          </w:p>
        </w:tc>
        <w:tc>
          <w:tcPr>
            <w:tcW w:w="1714" w:type="dxa"/>
            <w:tcBorders>
              <w:top w:val="single" w:color="auto" w:sz="4" w:space="0"/>
              <w:left w:val="single" w:color="auto" w:sz="4" w:space="0"/>
              <w:bottom w:val="single" w:color="auto" w:sz="4" w:space="0"/>
              <w:right w:val="single" w:color="auto" w:sz="4" w:space="0"/>
            </w:tcBorders>
            <w:vAlign w:val="center"/>
          </w:tcPr>
          <w:p w14:paraId="731F9033">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≧10%</w:t>
            </w:r>
          </w:p>
        </w:tc>
        <w:tc>
          <w:tcPr>
            <w:tcW w:w="2203" w:type="dxa"/>
            <w:tcBorders>
              <w:top w:val="single" w:color="auto" w:sz="4" w:space="0"/>
              <w:left w:val="single" w:color="auto" w:sz="4" w:space="0"/>
              <w:bottom w:val="single" w:color="auto" w:sz="4" w:space="0"/>
              <w:right w:val="single" w:color="auto" w:sz="4" w:space="0"/>
            </w:tcBorders>
            <w:vAlign w:val="center"/>
          </w:tcPr>
          <w:p w14:paraId="6784E77C">
            <w:pPr>
              <w:widowControl/>
              <w:adjustRightInd w:val="0"/>
              <w:snapToGrid w:val="0"/>
              <w:spacing w:before="150" w:after="150" w:line="360" w:lineRule="auto"/>
              <w:ind w:right="150"/>
              <w:jc w:val="center"/>
              <w:rPr>
                <w:rFonts w:ascii="宋体" w:hAnsi="宋体" w:cs="宋体"/>
                <w:kern w:val="0"/>
                <w:szCs w:val="21"/>
              </w:rPr>
            </w:pPr>
          </w:p>
        </w:tc>
        <w:tc>
          <w:tcPr>
            <w:tcW w:w="2274" w:type="dxa"/>
            <w:tcBorders>
              <w:top w:val="single" w:color="auto" w:sz="4" w:space="0"/>
              <w:left w:val="single" w:color="auto" w:sz="4" w:space="0"/>
              <w:bottom w:val="single" w:color="auto" w:sz="4" w:space="0"/>
            </w:tcBorders>
            <w:vAlign w:val="center"/>
          </w:tcPr>
          <w:p w14:paraId="31BF4A9B">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GB/T22627-2022 GB /T 10531—2016 水处理剂硫酸亚铁（固体）Ⅱ类标准（换算成10%溶液）及锌含量≤0.025%、氯离子≤250mg</w:t>
            </w:r>
            <w:r>
              <w:rPr>
                <w:rFonts w:ascii="宋体" w:hAnsi="宋体" w:cs="宋体"/>
                <w:kern w:val="0"/>
                <w:szCs w:val="21"/>
              </w:rPr>
              <w:t xml:space="preserve">/L </w:t>
            </w:r>
          </w:p>
        </w:tc>
        <w:tc>
          <w:tcPr>
            <w:tcW w:w="865" w:type="dxa"/>
            <w:tcBorders>
              <w:top w:val="single" w:color="auto" w:sz="4" w:space="0"/>
              <w:left w:val="single" w:color="auto" w:sz="4" w:space="0"/>
              <w:bottom w:val="single" w:color="auto" w:sz="4" w:space="0"/>
            </w:tcBorders>
            <w:vAlign w:val="center"/>
          </w:tcPr>
          <w:p w14:paraId="54D009EC">
            <w:pPr>
              <w:widowControl/>
              <w:adjustRightInd w:val="0"/>
              <w:snapToGrid w:val="0"/>
              <w:spacing w:line="360" w:lineRule="auto"/>
              <w:jc w:val="center"/>
              <w:rPr>
                <w:rFonts w:ascii="宋体" w:hAnsi="宋体" w:cs="宋体"/>
                <w:kern w:val="0"/>
                <w:szCs w:val="21"/>
              </w:rPr>
            </w:pPr>
          </w:p>
        </w:tc>
      </w:tr>
      <w:tr w14:paraId="260E3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288" w:type="dxa"/>
            <w:gridSpan w:val="2"/>
            <w:tcBorders>
              <w:top w:val="single" w:color="auto" w:sz="4" w:space="0"/>
              <w:bottom w:val="single" w:color="auto" w:sz="4" w:space="0"/>
              <w:right w:val="single" w:color="auto" w:sz="4" w:space="0"/>
            </w:tcBorders>
            <w:vAlign w:val="center"/>
          </w:tcPr>
          <w:p w14:paraId="6792CE60">
            <w:pPr>
              <w:widowControl/>
              <w:adjustRightInd w:val="0"/>
              <w:snapToGrid w:val="0"/>
              <w:spacing w:line="360" w:lineRule="auto"/>
              <w:ind w:firstLine="480"/>
              <w:jc w:val="center"/>
              <w:rPr>
                <w:rFonts w:ascii="宋体" w:hAnsi="宋体" w:cs="宋体"/>
                <w:b/>
                <w:bCs/>
                <w:kern w:val="0"/>
                <w:szCs w:val="21"/>
              </w:rPr>
            </w:pPr>
            <w:r>
              <w:rPr>
                <w:rFonts w:hint="eastAsia" w:ascii="宋体" w:hAnsi="宋体" w:cs="宋体"/>
                <w:b/>
                <w:bCs/>
                <w:kern w:val="0"/>
                <w:szCs w:val="21"/>
              </w:rPr>
              <w:t>单价</w:t>
            </w:r>
          </w:p>
        </w:tc>
        <w:tc>
          <w:tcPr>
            <w:tcW w:w="7056" w:type="dxa"/>
            <w:gridSpan w:val="4"/>
            <w:tcBorders>
              <w:top w:val="single" w:color="auto" w:sz="4" w:space="0"/>
              <w:left w:val="single" w:color="auto" w:sz="4" w:space="0"/>
              <w:bottom w:val="single" w:color="auto" w:sz="4" w:space="0"/>
            </w:tcBorders>
            <w:vAlign w:val="center"/>
          </w:tcPr>
          <w:p w14:paraId="4F087051">
            <w:pPr>
              <w:widowControl/>
              <w:adjustRightInd w:val="0"/>
              <w:snapToGrid w:val="0"/>
              <w:spacing w:line="360" w:lineRule="auto"/>
              <w:jc w:val="center"/>
              <w:rPr>
                <w:rFonts w:ascii="宋体" w:hAnsi="宋体" w:cs="宋体"/>
                <w:kern w:val="0"/>
                <w:szCs w:val="21"/>
              </w:rPr>
            </w:pPr>
            <w:r>
              <w:rPr>
                <w:rFonts w:hint="eastAsia" w:ascii="宋体" w:hAnsi="宋体" w:cs="宋体"/>
                <w:szCs w:val="21"/>
              </w:rPr>
              <w:t>单价：</w:t>
            </w:r>
            <w:r>
              <w:rPr>
                <w:rFonts w:hint="eastAsia" w:ascii="宋体" w:hAnsi="宋体" w:cs="宋体"/>
                <w:kern w:val="0"/>
                <w:szCs w:val="21"/>
                <w:u w:val="single"/>
              </w:rPr>
              <w:t xml:space="preserve">     </w:t>
            </w:r>
            <w:r>
              <w:rPr>
                <w:rFonts w:hint="eastAsia" w:ascii="宋体" w:hAnsi="宋体" w:cs="宋体"/>
                <w:kern w:val="0"/>
                <w:szCs w:val="21"/>
              </w:rPr>
              <w:t>元/吨</w:t>
            </w:r>
            <w:r>
              <w:rPr>
                <w:rFonts w:hint="eastAsia" w:ascii="宋体" w:hAnsi="宋体" w:cs="宋体"/>
                <w:szCs w:val="21"/>
              </w:rPr>
              <w:t>（小写）</w:t>
            </w:r>
            <w:r>
              <w:rPr>
                <w:rFonts w:hint="eastAsia" w:ascii="宋体" w:hAnsi="宋体" w:cs="宋体"/>
                <w:kern w:val="0"/>
                <w:szCs w:val="21"/>
                <w:u w:val="single"/>
              </w:rPr>
              <w:t xml:space="preserve">        </w:t>
            </w:r>
            <w:r>
              <w:rPr>
                <w:rFonts w:hint="eastAsia" w:ascii="宋体" w:hAnsi="宋体" w:cs="宋体"/>
                <w:kern w:val="0"/>
                <w:szCs w:val="21"/>
              </w:rPr>
              <w:t>元/吨</w:t>
            </w:r>
            <w:r>
              <w:rPr>
                <w:rFonts w:hint="eastAsia" w:ascii="宋体" w:hAnsi="宋体" w:cs="宋体"/>
                <w:szCs w:val="21"/>
              </w:rPr>
              <w:t>（大写）</w:t>
            </w:r>
          </w:p>
        </w:tc>
      </w:tr>
    </w:tbl>
    <w:p w14:paraId="32D852F8">
      <w:pPr>
        <w:spacing w:line="400" w:lineRule="exact"/>
        <w:ind w:firstLine="426" w:firstLineChars="202"/>
        <w:rPr>
          <w:rFonts w:ascii="宋体" w:hAnsi="宋体"/>
          <w:szCs w:val="21"/>
        </w:rPr>
      </w:pPr>
      <w:r>
        <w:rPr>
          <w:rFonts w:hint="eastAsia" w:ascii="宋体" w:hAnsi="宋体"/>
          <w:b/>
          <w:szCs w:val="21"/>
        </w:rPr>
        <w:t>中标单价为固定价，合同签订之日起不做调整。</w:t>
      </w:r>
    </w:p>
    <w:p w14:paraId="5826054D">
      <w:pPr>
        <w:spacing w:line="400" w:lineRule="exact"/>
        <w:ind w:firstLine="424" w:firstLineChars="202"/>
        <w:rPr>
          <w:rFonts w:ascii="宋体" w:hAnsi="宋体" w:cs="Courier New"/>
          <w:szCs w:val="21"/>
        </w:rPr>
      </w:pPr>
      <w:r>
        <w:rPr>
          <w:rFonts w:hint="eastAsia" w:ascii="宋体" w:hAnsi="宋体" w:cs="Courier New"/>
          <w:szCs w:val="21"/>
        </w:rPr>
        <w:t>采购数量和进货日期以买方的实际使用量为准，卖方须确保一定数量的库存量。</w:t>
      </w:r>
    </w:p>
    <w:p w14:paraId="3D0B1C3D">
      <w:pPr>
        <w:widowControl/>
        <w:snapToGrid w:val="0"/>
        <w:spacing w:before="120" w:after="120" w:line="360" w:lineRule="auto"/>
        <w:ind w:firstLine="422" w:firstLineChars="200"/>
        <w:jc w:val="left"/>
        <w:rPr>
          <w:rFonts w:ascii="宋体" w:hAnsi="宋体" w:cs="宋体"/>
          <w:b/>
          <w:color w:val="000000"/>
          <w:kern w:val="0"/>
          <w:szCs w:val="21"/>
        </w:rPr>
      </w:pPr>
      <w:r>
        <w:rPr>
          <w:rFonts w:hint="eastAsia" w:ascii="宋体" w:hAnsi="宋体" w:cs="宋体"/>
          <w:b/>
          <w:color w:val="000000"/>
          <w:kern w:val="0"/>
          <w:szCs w:val="21"/>
        </w:rPr>
        <w:t>三、技术数据</w:t>
      </w:r>
    </w:p>
    <w:p w14:paraId="0A80B3E9">
      <w:pPr>
        <w:widowControl/>
        <w:snapToGrid w:val="0"/>
        <w:spacing w:before="120" w:after="120" w:line="360" w:lineRule="auto"/>
        <w:ind w:left="407" w:leftChars="194" w:firstLine="105" w:firstLineChars="50"/>
        <w:jc w:val="left"/>
        <w:rPr>
          <w:rFonts w:ascii="宋体" w:hAnsi="宋体" w:cs="宋体"/>
          <w:color w:val="000000"/>
          <w:kern w:val="0"/>
          <w:szCs w:val="21"/>
        </w:rPr>
      </w:pPr>
      <w:r>
        <w:rPr>
          <w:rFonts w:hint="eastAsia" w:ascii="宋体" w:hAnsi="宋体" w:cs="宋体"/>
          <w:color w:val="000000"/>
          <w:kern w:val="0"/>
          <w:szCs w:val="21"/>
        </w:rPr>
        <w:t>1、供方应按采购文件规定的时间向需方提供使用货物的有关技术数据。</w:t>
      </w:r>
    </w:p>
    <w:p w14:paraId="74E81A57">
      <w:pPr>
        <w:widowControl/>
        <w:snapToGrid w:val="0"/>
        <w:spacing w:before="120" w:after="120" w:line="360" w:lineRule="auto"/>
        <w:ind w:left="78" w:leftChars="37" w:firstLine="420" w:firstLineChars="200"/>
        <w:jc w:val="left"/>
        <w:rPr>
          <w:rFonts w:ascii="宋体" w:hAnsi="宋体" w:cs="宋体"/>
          <w:color w:val="000000"/>
          <w:kern w:val="0"/>
          <w:szCs w:val="21"/>
          <w:lang w:eastAsia="zh-TW"/>
        </w:rPr>
      </w:pPr>
      <w:r>
        <w:rPr>
          <w:rFonts w:hint="eastAsia" w:ascii="宋体" w:hAnsi="宋体" w:cs="宋体"/>
          <w:color w:val="000000"/>
          <w:kern w:val="0"/>
          <w:szCs w:val="21"/>
        </w:rPr>
        <w:t>2、没有需方事先书面同意，供方不得将由需方提供的有关合同或任何合同条文、规格、计划、图纸、样品或数据提供给与履行本合同无关的任何其它人。即使向履行本合同有关的人员提供，也应注意保密并限于履行合同的必需范围。</w:t>
      </w:r>
    </w:p>
    <w:p w14:paraId="7C28326A">
      <w:pPr>
        <w:widowControl/>
        <w:snapToGrid w:val="0"/>
        <w:spacing w:before="120" w:after="120" w:line="360" w:lineRule="auto"/>
        <w:ind w:left="409" w:leftChars="195" w:firstLine="103" w:firstLineChars="49"/>
        <w:jc w:val="left"/>
        <w:rPr>
          <w:rFonts w:ascii="Verdana" w:hAnsi="宋体" w:cs="Arial"/>
          <w:b/>
          <w:color w:val="000000"/>
          <w:kern w:val="0"/>
          <w:szCs w:val="21"/>
          <w:lang w:eastAsia="zh-TW"/>
        </w:rPr>
      </w:pPr>
      <w:r>
        <w:rPr>
          <w:rFonts w:ascii="Verdana" w:hAnsi="宋体" w:cs="Arial"/>
          <w:b/>
          <w:color w:val="000000"/>
          <w:kern w:val="0"/>
          <w:szCs w:val="21"/>
        </w:rPr>
        <w:t>四、知识产权</w:t>
      </w:r>
    </w:p>
    <w:p w14:paraId="28065ED7">
      <w:pPr>
        <w:widowControl/>
        <w:snapToGrid w:val="0"/>
        <w:spacing w:before="120" w:after="120" w:line="360" w:lineRule="auto"/>
        <w:ind w:firstLine="420" w:firstLineChars="200"/>
        <w:jc w:val="left"/>
        <w:rPr>
          <w:rFonts w:ascii="Verdana" w:hAnsi="宋体" w:cs="Arial"/>
          <w:bCs/>
          <w:color w:val="000000"/>
          <w:kern w:val="0"/>
          <w:szCs w:val="21"/>
          <w:lang w:eastAsia="zh-TW"/>
        </w:rPr>
      </w:pPr>
      <w:r>
        <w:rPr>
          <w:rFonts w:ascii="Verdana" w:hAnsi="宋体" w:cs="Arial"/>
          <w:color w:val="000000"/>
          <w:kern w:val="0"/>
          <w:szCs w:val="21"/>
        </w:rPr>
        <w:t>供方应保证所提供的货物或其任何一部分均不会侵犯任何第三方的知识产权</w:t>
      </w:r>
      <w:r>
        <w:rPr>
          <w:rFonts w:hint="eastAsia" w:ascii="Verdana" w:hAnsi="宋体" w:cs="Arial"/>
          <w:bCs/>
          <w:color w:val="000000"/>
          <w:kern w:val="0"/>
          <w:szCs w:val="21"/>
        </w:rPr>
        <w:t>。</w:t>
      </w:r>
    </w:p>
    <w:p w14:paraId="280A9FD6">
      <w:pPr>
        <w:widowControl/>
        <w:snapToGrid w:val="0"/>
        <w:spacing w:before="120" w:after="120" w:line="360" w:lineRule="auto"/>
        <w:ind w:firstLine="413" w:firstLineChars="196"/>
        <w:jc w:val="left"/>
        <w:rPr>
          <w:rFonts w:ascii="Verdana" w:hAnsi="宋体" w:cs="Arial"/>
          <w:color w:val="000000"/>
          <w:kern w:val="0"/>
          <w:szCs w:val="21"/>
          <w:u w:val="single"/>
          <w:lang w:eastAsia="zh-TW"/>
        </w:rPr>
      </w:pPr>
      <w:r>
        <w:rPr>
          <w:rFonts w:ascii="Verdana" w:hAnsi="宋体" w:cs="Arial"/>
          <w:b/>
          <w:color w:val="000000"/>
          <w:kern w:val="0"/>
          <w:szCs w:val="21"/>
        </w:rPr>
        <w:t>五、产权担保</w:t>
      </w:r>
    </w:p>
    <w:p w14:paraId="42FE16AE">
      <w:pPr>
        <w:widowControl/>
        <w:snapToGrid w:val="0"/>
        <w:spacing w:before="120" w:after="120" w:line="360" w:lineRule="auto"/>
        <w:ind w:firstLine="420" w:firstLineChars="200"/>
        <w:jc w:val="left"/>
        <w:rPr>
          <w:rFonts w:ascii="Verdana" w:hAnsi="宋体" w:cs="Arial"/>
          <w:color w:val="000000"/>
          <w:kern w:val="0"/>
          <w:szCs w:val="21"/>
          <w:u w:val="single"/>
        </w:rPr>
      </w:pPr>
      <w:r>
        <w:rPr>
          <w:rFonts w:ascii="Verdana" w:hAnsi="宋体" w:cs="Arial"/>
          <w:color w:val="000000"/>
          <w:kern w:val="0"/>
          <w:szCs w:val="21"/>
        </w:rPr>
        <w:t>供方保证所交付的货物的所有权完全属于供方且无任何抵押、查封等产权瑕疵。</w:t>
      </w:r>
    </w:p>
    <w:p w14:paraId="0E0F7696">
      <w:pPr>
        <w:widowControl/>
        <w:snapToGrid w:val="0"/>
        <w:spacing w:before="120" w:after="120" w:line="360" w:lineRule="auto"/>
        <w:ind w:firstLine="480"/>
        <w:jc w:val="left"/>
        <w:rPr>
          <w:rFonts w:ascii="Verdana" w:hAnsi="宋体" w:eastAsia="仿宋_GB2312" w:cs="Arial"/>
          <w:b/>
          <w:color w:val="000000"/>
          <w:kern w:val="0"/>
          <w:szCs w:val="21"/>
        </w:rPr>
      </w:pPr>
      <w:r>
        <w:rPr>
          <w:rFonts w:hint="eastAsia" w:ascii="Verdana" w:hAnsi="宋体" w:cs="Arial"/>
          <w:b/>
          <w:color w:val="000000"/>
          <w:kern w:val="0"/>
          <w:szCs w:val="21"/>
        </w:rPr>
        <w:t>六</w:t>
      </w:r>
      <w:r>
        <w:rPr>
          <w:rFonts w:ascii="Verdana" w:hAnsi="宋体" w:cs="Arial"/>
          <w:b/>
          <w:color w:val="000000"/>
          <w:kern w:val="0"/>
          <w:szCs w:val="21"/>
        </w:rPr>
        <w:t>、转包或分包</w:t>
      </w:r>
    </w:p>
    <w:p w14:paraId="0AC91489">
      <w:pPr>
        <w:widowControl/>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1、本合同范围的货物，应由供方直接供应，不得转让他人供应；</w:t>
      </w:r>
    </w:p>
    <w:p w14:paraId="1E03D764">
      <w:pPr>
        <w:widowControl/>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2、供方不得将本合同范围的货物全部或部分分包给他人供应；</w:t>
      </w:r>
    </w:p>
    <w:p w14:paraId="1866E2E0">
      <w:pPr>
        <w:widowControl/>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3、如有转让和分包行为，需方将解除合同并追究供方的违约责任。</w:t>
      </w:r>
    </w:p>
    <w:p w14:paraId="77A72133">
      <w:pPr>
        <w:widowControl/>
        <w:adjustRightInd w:val="0"/>
        <w:snapToGrid w:val="0"/>
        <w:spacing w:before="120" w:after="120" w:line="360" w:lineRule="auto"/>
        <w:ind w:firstLine="422" w:firstLineChars="200"/>
        <w:jc w:val="left"/>
        <w:rPr>
          <w:rFonts w:ascii="宋体" w:hAnsi="宋体" w:cs="宋体"/>
          <w:b/>
          <w:bCs/>
          <w:kern w:val="0"/>
          <w:szCs w:val="21"/>
        </w:rPr>
      </w:pPr>
      <w:r>
        <w:rPr>
          <w:rFonts w:hint="eastAsia" w:ascii="宋体" w:hAnsi="宋体" w:cs="宋体"/>
          <w:b/>
          <w:bCs/>
          <w:kern w:val="0"/>
          <w:szCs w:val="21"/>
        </w:rPr>
        <w:t>七、交货期及交货地点</w:t>
      </w:r>
    </w:p>
    <w:p w14:paraId="35FD4029">
      <w:pPr>
        <w:widowControl/>
        <w:adjustRightInd w:val="0"/>
        <w:snapToGrid w:val="0"/>
        <w:spacing w:before="120" w:after="120" w:line="360" w:lineRule="auto"/>
        <w:ind w:firstLine="480"/>
        <w:jc w:val="left"/>
        <w:rPr>
          <w:rFonts w:ascii="宋体" w:hAnsi="宋体" w:cs="宋体"/>
          <w:kern w:val="0"/>
          <w:szCs w:val="21"/>
        </w:rPr>
      </w:pPr>
      <w:r>
        <w:rPr>
          <w:rFonts w:hint="eastAsia" w:ascii="宋体" w:hAnsi="宋体" w:cs="宋体"/>
          <w:kern w:val="0"/>
          <w:szCs w:val="21"/>
        </w:rPr>
        <w:t>1、交货期：按需交货，供方接到需方通知之日起48小时内。</w:t>
      </w:r>
    </w:p>
    <w:p w14:paraId="0890225F">
      <w:pPr>
        <w:widowControl/>
        <w:adjustRightInd w:val="0"/>
        <w:snapToGrid w:val="0"/>
        <w:spacing w:before="120" w:after="120" w:line="360" w:lineRule="auto"/>
        <w:ind w:firstLine="480"/>
        <w:jc w:val="left"/>
        <w:rPr>
          <w:rFonts w:ascii="宋体" w:hAnsi="宋体" w:cs="宋体"/>
          <w:kern w:val="0"/>
          <w:szCs w:val="21"/>
        </w:rPr>
      </w:pPr>
      <w:r>
        <w:rPr>
          <w:rFonts w:hint="eastAsia" w:ascii="宋体" w:hAnsi="宋体" w:cs="宋体"/>
          <w:kern w:val="0"/>
          <w:szCs w:val="21"/>
        </w:rPr>
        <w:t xml:space="preserve">2、交货地点：以需方指定地点为准。            </w:t>
      </w:r>
    </w:p>
    <w:p w14:paraId="072C7FEA">
      <w:pPr>
        <w:adjustRightInd w:val="0"/>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八、货款支付</w:t>
      </w:r>
    </w:p>
    <w:p w14:paraId="1903ADD4">
      <w:pPr>
        <w:widowControl/>
        <w:tabs>
          <w:tab w:val="left" w:pos="325"/>
        </w:tabs>
        <w:adjustRightInd w:val="0"/>
        <w:snapToGrid w:val="0"/>
        <w:spacing w:before="120" w:after="120" w:line="360" w:lineRule="auto"/>
        <w:ind w:firstLine="420" w:firstLineChars="200"/>
        <w:jc w:val="left"/>
        <w:rPr>
          <w:rFonts w:ascii="宋体" w:hAnsi="宋体" w:cs="宋体"/>
          <w:kern w:val="0"/>
          <w:szCs w:val="21"/>
        </w:rPr>
      </w:pPr>
      <w:r>
        <w:rPr>
          <w:rFonts w:hint="eastAsia" w:ascii="宋体" w:hAnsi="宋体" w:cs="宋体"/>
          <w:kern w:val="0"/>
          <w:szCs w:val="21"/>
        </w:rPr>
        <w:t>1、合同期限：合同起止日期为202</w:t>
      </w:r>
      <w:r>
        <w:rPr>
          <w:rFonts w:hint="eastAsia" w:ascii="宋体" w:hAnsi="宋体" w:cs="宋体"/>
          <w:kern w:val="0"/>
          <w:szCs w:val="21"/>
          <w:lang w:val="en-US" w:eastAsia="zh-CN"/>
        </w:rPr>
        <w:t>4</w:t>
      </w:r>
      <w:r>
        <w:rPr>
          <w:rFonts w:hint="eastAsia" w:ascii="宋体" w:hAnsi="宋体" w:cs="宋体"/>
          <w:kern w:val="0"/>
          <w:szCs w:val="21"/>
        </w:rPr>
        <w:t xml:space="preserve"> 年</w:t>
      </w:r>
      <w:r>
        <w:rPr>
          <w:rFonts w:hint="eastAsia" w:ascii="宋体" w:hAnsi="宋体" w:cs="宋体"/>
          <w:kern w:val="0"/>
          <w:szCs w:val="21"/>
          <w:u w:val="single"/>
        </w:rPr>
        <w:t xml:space="preserve"> * </w:t>
      </w:r>
      <w:r>
        <w:rPr>
          <w:rFonts w:hint="eastAsia" w:ascii="宋体" w:hAnsi="宋体" w:cs="宋体"/>
          <w:kern w:val="0"/>
          <w:szCs w:val="21"/>
        </w:rPr>
        <w:t>月</w:t>
      </w:r>
      <w:r>
        <w:rPr>
          <w:rFonts w:hint="eastAsia" w:ascii="宋体" w:hAnsi="宋体" w:cs="宋体"/>
          <w:kern w:val="0"/>
          <w:szCs w:val="21"/>
          <w:u w:val="single"/>
        </w:rPr>
        <w:t xml:space="preserve"> * </w:t>
      </w:r>
      <w:r>
        <w:rPr>
          <w:rFonts w:hint="eastAsia" w:ascii="宋体" w:hAnsi="宋体" w:cs="宋体"/>
          <w:kern w:val="0"/>
          <w:szCs w:val="21"/>
        </w:rPr>
        <w:t>日至202</w:t>
      </w:r>
      <w:r>
        <w:rPr>
          <w:rFonts w:hint="eastAsia" w:ascii="宋体" w:hAnsi="宋体" w:cs="宋体"/>
          <w:kern w:val="0"/>
          <w:szCs w:val="21"/>
          <w:lang w:val="en-US" w:eastAsia="zh-CN"/>
        </w:rPr>
        <w:t>5</w:t>
      </w:r>
      <w:r>
        <w:rPr>
          <w:rFonts w:hint="eastAsia" w:ascii="宋体" w:hAnsi="宋体" w:cs="宋体"/>
          <w:kern w:val="0"/>
          <w:szCs w:val="21"/>
        </w:rPr>
        <w:t xml:space="preserve"> 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0FB67ED9">
      <w:pPr>
        <w:widowControl/>
        <w:tabs>
          <w:tab w:val="left" w:pos="325"/>
          <w:tab w:val="left" w:pos="355"/>
        </w:tabs>
        <w:adjustRightInd w:val="0"/>
        <w:snapToGrid w:val="0"/>
        <w:spacing w:before="120" w:after="120" w:line="360" w:lineRule="auto"/>
        <w:ind w:firstLine="420" w:firstLineChars="200"/>
        <w:jc w:val="left"/>
        <w:rPr>
          <w:rFonts w:ascii="宋体" w:hAnsi="宋体" w:cs="宋体"/>
          <w:szCs w:val="21"/>
        </w:rPr>
      </w:pPr>
      <w:r>
        <w:rPr>
          <w:rFonts w:hint="eastAsia" w:ascii="宋体" w:hAnsi="宋体" w:cs="宋体"/>
          <w:szCs w:val="21"/>
        </w:rPr>
        <w:t>2、采购方式： 按需采购。</w:t>
      </w:r>
    </w:p>
    <w:p w14:paraId="7D308E2D">
      <w:pPr>
        <w:adjustRightInd w:val="0"/>
        <w:snapToGrid w:val="0"/>
        <w:spacing w:line="360" w:lineRule="auto"/>
        <w:ind w:firstLine="420" w:firstLineChars="200"/>
        <w:rPr>
          <w:rFonts w:ascii="宋体" w:hAnsi="宋体" w:cs="宋体"/>
          <w:szCs w:val="21"/>
        </w:rPr>
      </w:pPr>
      <w:r>
        <w:rPr>
          <w:rFonts w:hint="eastAsia" w:ascii="宋体" w:hAnsi="宋体" w:cs="宋体"/>
          <w:szCs w:val="21"/>
        </w:rPr>
        <w:t>3、结算方式：翻单付款，即收到此批次产品货款增值税专用发票后二十个工作日内结算上一批次货款。付款时间遇节假日顺延。由供方开具专用增值税发票。</w:t>
      </w:r>
    </w:p>
    <w:p w14:paraId="05E33D80">
      <w:pPr>
        <w:widowControl/>
        <w:adjustRightInd w:val="0"/>
        <w:snapToGrid w:val="0"/>
        <w:spacing w:before="156" w:beforeLines="50" w:after="156" w:afterLines="50" w:line="360" w:lineRule="auto"/>
        <w:ind w:firstLine="422" w:firstLineChars="200"/>
        <w:jc w:val="left"/>
        <w:rPr>
          <w:rFonts w:ascii="宋体" w:hAnsi="宋体" w:cs="宋体"/>
          <w:b/>
          <w:bCs/>
          <w:kern w:val="0"/>
          <w:szCs w:val="21"/>
        </w:rPr>
      </w:pPr>
      <w:r>
        <w:rPr>
          <w:rFonts w:hint="eastAsia" w:ascii="宋体" w:hAnsi="宋体" w:cs="宋体"/>
          <w:b/>
          <w:bCs/>
          <w:kern w:val="0"/>
          <w:szCs w:val="21"/>
        </w:rPr>
        <w:t>九、税费</w:t>
      </w:r>
    </w:p>
    <w:p w14:paraId="6F0CD0F7">
      <w:pPr>
        <w:widowControl/>
        <w:adjustRightInd w:val="0"/>
        <w:snapToGrid w:val="0"/>
        <w:spacing w:before="156" w:beforeLines="50" w:after="156" w:afterLines="50" w:line="360" w:lineRule="auto"/>
        <w:ind w:firstLine="420" w:firstLineChars="200"/>
        <w:jc w:val="left"/>
        <w:rPr>
          <w:rFonts w:ascii="宋体" w:hAnsi="宋体" w:cs="宋体"/>
          <w:kern w:val="0"/>
          <w:szCs w:val="21"/>
        </w:rPr>
      </w:pPr>
      <w:r>
        <w:rPr>
          <w:rFonts w:hint="eastAsia" w:ascii="宋体" w:hAnsi="宋体" w:cs="宋体"/>
          <w:kern w:val="0"/>
          <w:szCs w:val="21"/>
        </w:rPr>
        <w:t>本合同执行中相关的一切税费均由供方负担。</w:t>
      </w:r>
    </w:p>
    <w:p w14:paraId="75AB35A0">
      <w:pPr>
        <w:widowControl/>
        <w:adjustRightInd w:val="0"/>
        <w:snapToGrid w:val="0"/>
        <w:spacing w:before="120" w:after="120" w:line="360" w:lineRule="auto"/>
        <w:ind w:firstLine="422" w:firstLineChars="200"/>
        <w:jc w:val="left"/>
        <w:rPr>
          <w:rFonts w:ascii="宋体" w:hAnsi="宋体" w:cs="宋体"/>
          <w:b/>
          <w:bCs/>
          <w:kern w:val="0"/>
          <w:szCs w:val="21"/>
        </w:rPr>
      </w:pPr>
      <w:r>
        <w:rPr>
          <w:rFonts w:hint="eastAsia" w:ascii="宋体" w:hAnsi="宋体" w:cs="宋体"/>
          <w:b/>
          <w:bCs/>
          <w:kern w:val="0"/>
          <w:szCs w:val="21"/>
        </w:rPr>
        <w:t>十、质量保证及售后服务</w:t>
      </w:r>
    </w:p>
    <w:p w14:paraId="446AD7DB">
      <w:pPr>
        <w:widowControl/>
        <w:adjustRightInd w:val="0"/>
        <w:snapToGrid w:val="0"/>
        <w:spacing w:before="120" w:after="120" w:line="360" w:lineRule="auto"/>
        <w:ind w:firstLine="420" w:firstLineChars="200"/>
        <w:jc w:val="left"/>
        <w:rPr>
          <w:rFonts w:ascii="宋体" w:hAnsi="宋体" w:cs="宋体"/>
          <w:kern w:val="0"/>
          <w:szCs w:val="21"/>
        </w:rPr>
      </w:pPr>
      <w:r>
        <w:rPr>
          <w:rFonts w:hint="eastAsia" w:ascii="宋体" w:hAnsi="宋体" w:cs="宋体"/>
          <w:kern w:val="0"/>
          <w:szCs w:val="21"/>
        </w:rPr>
        <w:t>1、供方应按报价文件规定的货物性能、技术要求、质量标准向需方提供未经使用的全新产品。</w:t>
      </w:r>
    </w:p>
    <w:p w14:paraId="65DFA5A6">
      <w:pPr>
        <w:widowControl/>
        <w:adjustRightInd w:val="0"/>
        <w:snapToGrid w:val="0"/>
        <w:spacing w:before="120" w:after="120" w:line="360" w:lineRule="auto"/>
        <w:ind w:firstLine="480"/>
        <w:jc w:val="left"/>
        <w:rPr>
          <w:rFonts w:ascii="宋体" w:hAnsi="宋体" w:cs="宋体"/>
          <w:kern w:val="0"/>
          <w:szCs w:val="21"/>
        </w:rPr>
      </w:pPr>
      <w:r>
        <w:rPr>
          <w:rFonts w:hint="eastAsia" w:ascii="宋体" w:hAnsi="宋体" w:cs="宋体"/>
          <w:kern w:val="0"/>
          <w:szCs w:val="21"/>
        </w:rPr>
        <w:t>2、供方提供的货物在合同期内因货物本身的质量问题发生故障，供方应负责免费更换。对达不到技术要求者，根据实际情况，经双方协商，可按以下办法处理：</w:t>
      </w:r>
    </w:p>
    <w:p w14:paraId="78832CC7">
      <w:pPr>
        <w:widowControl/>
        <w:adjustRightInd w:val="0"/>
        <w:snapToGrid w:val="0"/>
        <w:spacing w:before="120" w:after="120" w:line="360" w:lineRule="auto"/>
        <w:ind w:firstLine="420"/>
        <w:jc w:val="left"/>
        <w:rPr>
          <w:rFonts w:ascii="宋体" w:hAnsi="宋体" w:cs="宋体"/>
          <w:kern w:val="0"/>
          <w:szCs w:val="21"/>
        </w:rPr>
      </w:pPr>
      <w:r>
        <w:rPr>
          <w:rFonts w:hint="eastAsia" w:ascii="宋体" w:hAnsi="宋体" w:cs="宋体"/>
          <w:kern w:val="0"/>
          <w:szCs w:val="21"/>
        </w:rPr>
        <w:t>①更换：由供方承担所发生的全部费用。</w:t>
      </w:r>
    </w:p>
    <w:p w14:paraId="2452AB80">
      <w:pPr>
        <w:widowControl/>
        <w:adjustRightInd w:val="0"/>
        <w:snapToGrid w:val="0"/>
        <w:spacing w:before="120" w:after="120" w:line="360" w:lineRule="auto"/>
        <w:ind w:firstLine="420"/>
        <w:jc w:val="left"/>
        <w:rPr>
          <w:rFonts w:ascii="宋体" w:hAnsi="宋体" w:cs="宋体"/>
          <w:kern w:val="0"/>
          <w:szCs w:val="21"/>
        </w:rPr>
      </w:pPr>
      <w:r>
        <w:rPr>
          <w:rFonts w:hint="eastAsia" w:ascii="宋体" w:hAnsi="宋体" w:cs="宋体"/>
          <w:kern w:val="0"/>
          <w:szCs w:val="21"/>
        </w:rPr>
        <w:t>②贬值处理：由供需双方合议定价。</w:t>
      </w:r>
    </w:p>
    <w:p w14:paraId="02E3B88C">
      <w:pPr>
        <w:widowControl/>
        <w:adjustRightInd w:val="0"/>
        <w:snapToGrid w:val="0"/>
        <w:spacing w:before="120" w:after="120" w:line="360" w:lineRule="auto"/>
        <w:ind w:firstLine="420"/>
        <w:jc w:val="left"/>
        <w:rPr>
          <w:rFonts w:ascii="宋体" w:hAnsi="宋体" w:cs="宋体"/>
          <w:kern w:val="0"/>
          <w:szCs w:val="21"/>
        </w:rPr>
      </w:pPr>
      <w:r>
        <w:rPr>
          <w:rFonts w:hint="eastAsia" w:ascii="宋体" w:hAnsi="宋体" w:cs="宋体"/>
          <w:kern w:val="0"/>
          <w:szCs w:val="21"/>
        </w:rPr>
        <w:t>③退货处理：供方应退还需方支付的合同款，同时应承担该货物的直接费用（运输、保险、检验、货款利息及银行手续费等）。</w:t>
      </w:r>
    </w:p>
    <w:p w14:paraId="3338757E">
      <w:pPr>
        <w:widowControl/>
        <w:adjustRightInd w:val="0"/>
        <w:snapToGrid w:val="0"/>
        <w:spacing w:before="120" w:after="120" w:line="360" w:lineRule="auto"/>
        <w:ind w:firstLine="480"/>
        <w:jc w:val="left"/>
        <w:rPr>
          <w:rFonts w:ascii="宋体" w:hAnsi="宋体" w:cs="宋体"/>
          <w:kern w:val="0"/>
          <w:szCs w:val="21"/>
        </w:rPr>
      </w:pPr>
      <w:r>
        <w:rPr>
          <w:rFonts w:hint="eastAsia" w:ascii="宋体" w:hAnsi="宋体" w:cs="宋体"/>
          <w:kern w:val="0"/>
          <w:szCs w:val="21"/>
        </w:rPr>
        <w:t>3、如在使用过程中发生质量问题，供方在接到需方通知后在</w:t>
      </w:r>
      <w:r>
        <w:rPr>
          <w:rFonts w:hint="eastAsia" w:ascii="宋体" w:hAnsi="宋体" w:cs="宋体"/>
          <w:kern w:val="0"/>
          <w:szCs w:val="21"/>
          <w:u w:val="single"/>
        </w:rPr>
        <w:t>24</w:t>
      </w:r>
      <w:r>
        <w:rPr>
          <w:rFonts w:hint="eastAsia" w:ascii="宋体" w:hAnsi="宋体" w:cs="宋体"/>
          <w:kern w:val="0"/>
          <w:szCs w:val="21"/>
        </w:rPr>
        <w:t>小时内到达需方现场。</w:t>
      </w:r>
    </w:p>
    <w:p w14:paraId="3F42F326">
      <w:pPr>
        <w:widowControl/>
        <w:adjustRightInd w:val="0"/>
        <w:snapToGrid w:val="0"/>
        <w:spacing w:before="120" w:after="120" w:line="360" w:lineRule="auto"/>
        <w:ind w:firstLine="480"/>
        <w:jc w:val="left"/>
        <w:rPr>
          <w:rFonts w:ascii="宋体" w:hAnsi="宋体" w:cs="宋体"/>
          <w:kern w:val="0"/>
          <w:szCs w:val="21"/>
        </w:rPr>
      </w:pPr>
      <w:r>
        <w:rPr>
          <w:rFonts w:hint="eastAsia" w:ascii="宋体" w:hAnsi="宋体" w:cs="宋体"/>
          <w:kern w:val="0"/>
          <w:szCs w:val="21"/>
        </w:rPr>
        <w:t>4、在合同期内，供方应对货物出现的质量及安全问题负责处理解决并承担一切费用。</w:t>
      </w:r>
    </w:p>
    <w:p w14:paraId="69A707A1">
      <w:pPr>
        <w:widowControl/>
        <w:adjustRightInd w:val="0"/>
        <w:snapToGrid w:val="0"/>
        <w:spacing w:before="60" w:after="60" w:line="360" w:lineRule="auto"/>
        <w:ind w:firstLine="480"/>
        <w:jc w:val="left"/>
        <w:rPr>
          <w:rFonts w:ascii="宋体" w:hAnsi="宋体" w:cs="宋体"/>
          <w:b/>
          <w:bCs/>
          <w:kern w:val="0"/>
          <w:szCs w:val="21"/>
        </w:rPr>
      </w:pPr>
      <w:r>
        <w:rPr>
          <w:rFonts w:hint="eastAsia" w:ascii="宋体" w:hAnsi="宋体" w:cs="宋体"/>
          <w:b/>
          <w:bCs/>
          <w:kern w:val="0"/>
          <w:szCs w:val="21"/>
        </w:rPr>
        <w:t>十一、违约责任</w:t>
      </w:r>
    </w:p>
    <w:p w14:paraId="48ABF7A9">
      <w:pPr>
        <w:adjustRightInd w:val="0"/>
        <w:snapToGrid w:val="0"/>
        <w:spacing w:line="480" w:lineRule="exact"/>
        <w:ind w:firstLine="420" w:firstLineChars="200"/>
        <w:rPr>
          <w:rFonts w:ascii="宋体" w:hAnsi="宋体" w:cs="宋体"/>
          <w:szCs w:val="22"/>
        </w:rPr>
      </w:pPr>
      <w:r>
        <w:rPr>
          <w:rFonts w:hint="eastAsia" w:ascii="宋体" w:hAnsi="宋体" w:cs="宋体"/>
          <w:bCs/>
          <w:kern w:val="0"/>
          <w:szCs w:val="21"/>
        </w:rPr>
        <w:t>1、供方</w:t>
      </w:r>
      <w:r>
        <w:rPr>
          <w:rFonts w:hint="eastAsia" w:ascii="宋体" w:hAnsi="宋体" w:cs="宋体"/>
          <w:szCs w:val="21"/>
        </w:rPr>
        <w:t>交货时间逾期，需方有权启动应急采购，应急采购单价超过中标价的，供方应承担费用=（应急采购单价-中标单价）*应急采购数量，并予以扣罚5万元/次，逾期交货累计3次，需方有权单方面解除合同，并将供方的履约评价为D。</w:t>
      </w:r>
      <w:r>
        <w:rPr>
          <w:rFonts w:hint="eastAsia" w:ascii="宋体" w:hAnsi="宋体" w:cs="宋体"/>
          <w:bCs/>
          <w:kern w:val="0"/>
          <w:szCs w:val="21"/>
        </w:rPr>
        <w:t>因政策原因，供方无法正常履行合同，需方有权启动应急采购，应急采购单价超过中标单价的，</w:t>
      </w:r>
      <w:r>
        <w:rPr>
          <w:rFonts w:hint="eastAsia" w:ascii="宋体" w:hAnsi="宋体" w:cs="宋体"/>
          <w:szCs w:val="21"/>
        </w:rPr>
        <w:t>供方应承担费用=（应急采购单价-中标单价）*应急采购数量</w:t>
      </w:r>
      <w:r>
        <w:rPr>
          <w:rFonts w:hint="eastAsia" w:ascii="宋体" w:hAnsi="宋体" w:cs="宋体"/>
          <w:bCs/>
          <w:kern w:val="0"/>
          <w:szCs w:val="21"/>
        </w:rPr>
        <w:t>。</w:t>
      </w:r>
    </w:p>
    <w:p w14:paraId="58613D01">
      <w:pPr>
        <w:widowControl/>
        <w:adjustRightInd w:val="0"/>
        <w:snapToGrid w:val="0"/>
        <w:spacing w:before="120" w:after="120" w:line="440" w:lineRule="exact"/>
        <w:ind w:firstLine="480"/>
        <w:jc w:val="left"/>
        <w:rPr>
          <w:rFonts w:ascii="宋体" w:hAnsi="宋体" w:cs="宋体"/>
          <w:bCs/>
          <w:kern w:val="0"/>
          <w:szCs w:val="21"/>
        </w:rPr>
      </w:pPr>
      <w:r>
        <w:rPr>
          <w:rFonts w:hint="eastAsia" w:ascii="宋体" w:hAnsi="宋体" w:cs="宋体"/>
          <w:bCs/>
          <w:kern w:val="0"/>
          <w:szCs w:val="21"/>
        </w:rPr>
        <w:t>2、供方所交的货物品种、型号、规格、技术参数、质量不符合合同规定及相关规定标准的，需方有权拒收该货物，供方愿意更换货物但逾期交货的，按供方逾期交货处理。供方拒绝更换货物的，需方可单方面解除合同。</w:t>
      </w:r>
    </w:p>
    <w:p w14:paraId="59B245B0">
      <w:pPr>
        <w:widowControl/>
        <w:adjustRightInd w:val="0"/>
        <w:snapToGrid w:val="0"/>
        <w:spacing w:before="120" w:after="120" w:line="440" w:lineRule="exact"/>
        <w:ind w:firstLine="480"/>
        <w:jc w:val="left"/>
        <w:rPr>
          <w:rFonts w:ascii="宋体" w:hAnsi="宋体" w:cs="宋体"/>
          <w:bCs/>
          <w:kern w:val="0"/>
          <w:szCs w:val="21"/>
        </w:rPr>
      </w:pPr>
      <w:r>
        <w:rPr>
          <w:rFonts w:hint="eastAsia" w:ascii="宋体" w:hAnsi="宋体" w:cs="宋体"/>
          <w:bCs/>
          <w:kern w:val="0"/>
          <w:szCs w:val="21"/>
        </w:rPr>
        <w:t>3、需方无正当理由拒收货物的，需方向供方偿付拒收货款总值的百分之五违约金。</w:t>
      </w:r>
    </w:p>
    <w:p w14:paraId="58259362">
      <w:pPr>
        <w:widowControl/>
        <w:tabs>
          <w:tab w:val="left" w:pos="325"/>
        </w:tabs>
        <w:adjustRightInd w:val="0"/>
        <w:snapToGrid w:val="0"/>
        <w:spacing w:before="120" w:after="120" w:line="360" w:lineRule="auto"/>
        <w:ind w:firstLine="480"/>
        <w:jc w:val="left"/>
        <w:rPr>
          <w:rFonts w:ascii="宋体" w:hAnsi="宋体" w:cs="宋体"/>
          <w:szCs w:val="21"/>
        </w:rPr>
      </w:pPr>
      <w:r>
        <w:rPr>
          <w:rFonts w:hint="eastAsia" w:ascii="宋体" w:hAnsi="宋体" w:cs="宋体"/>
          <w:szCs w:val="21"/>
        </w:rPr>
        <w:t>4、产品质量检验</w:t>
      </w:r>
    </w:p>
    <w:p w14:paraId="26302D12">
      <w:pPr>
        <w:widowControl/>
        <w:adjustRightInd w:val="0"/>
        <w:snapToGrid w:val="0"/>
        <w:spacing w:before="120" w:after="120" w:line="360" w:lineRule="auto"/>
        <w:ind w:firstLine="420" w:firstLineChars="200"/>
        <w:jc w:val="left"/>
        <w:rPr>
          <w:rFonts w:ascii="宋体" w:hAnsi="宋体"/>
          <w:szCs w:val="21"/>
        </w:rPr>
      </w:pPr>
      <w:r>
        <w:rPr>
          <w:rFonts w:hint="eastAsia" w:ascii="宋体" w:hAnsi="宋体"/>
          <w:szCs w:val="21"/>
        </w:rPr>
        <w:t>产品质量检验采用日常絮凝剂药效考核和临时抽检的形式。</w:t>
      </w:r>
    </w:p>
    <w:p w14:paraId="2C15404A">
      <w:pPr>
        <w:widowControl/>
        <w:adjustRightInd w:val="0"/>
        <w:snapToGrid w:val="0"/>
        <w:spacing w:before="120" w:after="120"/>
        <w:ind w:firstLine="480"/>
        <w:jc w:val="left"/>
        <w:rPr>
          <w:rFonts w:ascii="宋体" w:hAnsi="宋体"/>
          <w:szCs w:val="21"/>
        </w:rPr>
      </w:pPr>
      <w:r>
        <w:rPr>
          <w:rFonts w:hint="eastAsia" w:ascii="宋体" w:hAnsi="宋体"/>
          <w:szCs w:val="21"/>
        </w:rPr>
        <w:t>4.1日常抽检检</w:t>
      </w:r>
    </w:p>
    <w:p w14:paraId="73D650A9">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4.1日常抽检</w:t>
      </w:r>
    </w:p>
    <w:p w14:paraId="253C3A57">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产品质量检验采用日常抽检的形式。需方有权对供方提供的硫酸亚铁溶液（10%）进行抽检，日常抽检样品由</w:t>
      </w:r>
      <w:r>
        <w:rPr>
          <w:rFonts w:hint="eastAsia" w:ascii="宋体" w:hAnsi="宋体"/>
          <w:sz w:val="21"/>
          <w:szCs w:val="21"/>
          <w:highlight w:val="yellow"/>
        </w:rPr>
        <w:t>采购人</w:t>
      </w:r>
      <w:r>
        <w:rPr>
          <w:rFonts w:hint="eastAsia" w:ascii="宋体" w:hAnsi="宋体"/>
          <w:sz w:val="21"/>
          <w:szCs w:val="21"/>
        </w:rPr>
        <w:t>进行主要成分（包括但不限于Fe</w:t>
      </w:r>
      <w:r>
        <w:rPr>
          <w:rFonts w:hint="eastAsia" w:ascii="宋体" w:hAnsi="宋体"/>
          <w:sz w:val="21"/>
          <w:szCs w:val="21"/>
          <w:vertAlign w:val="superscript"/>
        </w:rPr>
        <w:t>2+</w:t>
      </w:r>
      <w:r>
        <w:rPr>
          <w:rFonts w:hint="eastAsia" w:ascii="宋体" w:hAnsi="宋体"/>
          <w:sz w:val="21"/>
          <w:szCs w:val="21"/>
        </w:rPr>
        <w:t>含量、二氧化钛、不溶物、重金属等）检测。</w:t>
      </w:r>
    </w:p>
    <w:p w14:paraId="6E68D001">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4.2检测结果运用</w:t>
      </w:r>
    </w:p>
    <w:p w14:paraId="4364133E">
      <w:pPr>
        <w:pStyle w:val="28"/>
        <w:shd w:val="clear" w:color="auto" w:fill="FFFFFF"/>
        <w:adjustRightInd w:val="0"/>
        <w:snapToGrid w:val="0"/>
        <w:spacing w:line="480" w:lineRule="exact"/>
        <w:ind w:firstLine="420" w:firstLineChars="200"/>
        <w:rPr>
          <w:rFonts w:ascii="宋体" w:hAnsi="宋体"/>
          <w:sz w:val="21"/>
          <w:szCs w:val="21"/>
        </w:rPr>
      </w:pPr>
      <w:r>
        <w:rPr>
          <w:rFonts w:hint="eastAsia" w:ascii="宋体" w:hAnsi="宋体"/>
          <w:sz w:val="21"/>
          <w:szCs w:val="21"/>
        </w:rPr>
        <w:t>检测结果技术指标全部符合本项目招标文件技术规范要求的，该批次货款全额结算。检测结果技术指标不符合本项目招标文件技术规范要求的，其中1.9%≤Fe</w:t>
      </w:r>
      <w:r>
        <w:rPr>
          <w:rFonts w:hint="eastAsia" w:ascii="宋体" w:hAnsi="宋体"/>
          <w:sz w:val="21"/>
          <w:szCs w:val="21"/>
          <w:vertAlign w:val="superscript"/>
        </w:rPr>
        <w:t>2+</w:t>
      </w:r>
      <w:r>
        <w:rPr>
          <w:rFonts w:hint="eastAsia" w:ascii="宋体" w:hAnsi="宋体"/>
          <w:sz w:val="21"/>
          <w:szCs w:val="21"/>
        </w:rPr>
        <w:t>质量分数&lt;2%的，扣除该批次货款的10%不予结算；其中1.5%≤Fe</w:t>
      </w:r>
      <w:r>
        <w:rPr>
          <w:rFonts w:hint="eastAsia" w:ascii="宋体" w:hAnsi="宋体"/>
          <w:sz w:val="21"/>
          <w:szCs w:val="21"/>
          <w:vertAlign w:val="superscript"/>
        </w:rPr>
        <w:t>2+</w:t>
      </w:r>
      <w:r>
        <w:rPr>
          <w:rFonts w:hint="eastAsia" w:ascii="宋体" w:hAnsi="宋体"/>
          <w:sz w:val="21"/>
          <w:szCs w:val="21"/>
        </w:rPr>
        <w:t>质量分数&lt;1.9%的，扣除该批次货款的50%不予结算；Fe</w:t>
      </w:r>
      <w:r>
        <w:rPr>
          <w:rFonts w:hint="eastAsia" w:ascii="宋体" w:hAnsi="宋体"/>
          <w:sz w:val="21"/>
          <w:szCs w:val="21"/>
          <w:vertAlign w:val="superscript"/>
        </w:rPr>
        <w:t>2+</w:t>
      </w:r>
      <w:r>
        <w:rPr>
          <w:rFonts w:hint="eastAsia" w:ascii="宋体" w:hAnsi="宋体"/>
          <w:sz w:val="21"/>
          <w:szCs w:val="21"/>
        </w:rPr>
        <w:t>质量分数&lt;1.5%的，扣除该批次全部货款不予结算；其他指标任一项不达标时，扣除该批次货款的25%；多项不达标时，该批次扣款为每个单项扣款金额相加，该批次货款扣完为止。</w:t>
      </w:r>
    </w:p>
    <w:p w14:paraId="5F102C46">
      <w:pPr>
        <w:pStyle w:val="28"/>
        <w:shd w:val="clear" w:color="auto" w:fill="FFFFFF"/>
        <w:adjustRightInd w:val="0"/>
        <w:snapToGrid w:val="0"/>
        <w:spacing w:line="480" w:lineRule="exact"/>
        <w:ind w:firstLine="420" w:firstLineChars="200"/>
        <w:rPr>
          <w:rFonts w:ascii="宋体" w:hAnsi="宋体"/>
          <w:sz w:val="21"/>
          <w:szCs w:val="21"/>
          <w:highlight w:val="yellow"/>
        </w:rPr>
      </w:pPr>
      <w:r>
        <w:rPr>
          <w:rFonts w:hint="eastAsia" w:ascii="宋体" w:hAnsi="宋体"/>
          <w:sz w:val="21"/>
          <w:szCs w:val="21"/>
          <w:highlight w:val="yellow"/>
        </w:rPr>
        <w:t>4.3日常抽检样品检测费用由需方承担。</w:t>
      </w:r>
    </w:p>
    <w:p w14:paraId="54FFD632">
      <w:pPr>
        <w:pStyle w:val="28"/>
        <w:shd w:val="clear" w:color="auto" w:fill="FFFFFF"/>
        <w:adjustRightInd w:val="0"/>
        <w:snapToGrid w:val="0"/>
        <w:spacing w:line="480" w:lineRule="exact"/>
        <w:ind w:firstLine="420" w:firstLineChars="200"/>
        <w:rPr>
          <w:rFonts w:ascii="宋体" w:hAnsi="宋体"/>
          <w:color w:val="FF0000"/>
          <w:sz w:val="21"/>
          <w:szCs w:val="21"/>
        </w:rPr>
      </w:pPr>
      <w:r>
        <w:rPr>
          <w:rFonts w:hint="eastAsia" w:ascii="宋体" w:hAnsi="宋体"/>
          <w:sz w:val="21"/>
          <w:szCs w:val="21"/>
        </w:rPr>
        <w:t>4.4如供方对检测结果有疑义的，供需双方在场的情况下取样送第三方检测机构进行检测，检测结果技术指标若符合本项目招标文件技术规范要求的，</w:t>
      </w:r>
      <w:r>
        <w:rPr>
          <w:rFonts w:hint="eastAsia" w:ascii="宋体" w:hAnsi="宋体"/>
          <w:color w:val="FF0000"/>
          <w:sz w:val="21"/>
          <w:szCs w:val="21"/>
        </w:rPr>
        <w:t>则该批次货款全额结算，检测费用由需方承担；检测结果技术指标不符合招标项目要求中技术规范中指标要求的，则该批次按4.2的要求进行支付货款，检测费用由供方承担。</w:t>
      </w:r>
    </w:p>
    <w:p w14:paraId="572DF82E">
      <w:pPr>
        <w:widowControl/>
        <w:adjustRightInd w:val="0"/>
        <w:snapToGrid w:val="0"/>
        <w:spacing w:before="120" w:after="120"/>
        <w:ind w:firstLine="480"/>
        <w:jc w:val="left"/>
        <w:rPr>
          <w:rFonts w:ascii="宋体" w:hAnsi="宋体" w:cs="宋体"/>
          <w:b/>
          <w:bCs/>
          <w:kern w:val="0"/>
          <w:szCs w:val="21"/>
        </w:rPr>
      </w:pPr>
      <w:r>
        <w:rPr>
          <w:rFonts w:hint="eastAsia" w:ascii="宋体" w:hAnsi="宋体" w:cs="宋体"/>
          <w:b/>
          <w:bCs/>
          <w:kern w:val="0"/>
          <w:szCs w:val="21"/>
        </w:rPr>
        <w:t>十二、不可抗力事件处理</w:t>
      </w:r>
    </w:p>
    <w:p w14:paraId="10630C2B">
      <w:pPr>
        <w:widowControl/>
        <w:adjustRightInd w:val="0"/>
        <w:snapToGrid w:val="0"/>
        <w:spacing w:before="120" w:after="120" w:line="360" w:lineRule="auto"/>
        <w:ind w:firstLine="420" w:firstLineChars="200"/>
        <w:jc w:val="left"/>
        <w:rPr>
          <w:rFonts w:ascii="宋体" w:hAnsi="宋体" w:cs="宋体"/>
          <w:kern w:val="0"/>
          <w:szCs w:val="21"/>
        </w:rPr>
      </w:pPr>
      <w:r>
        <w:rPr>
          <w:rFonts w:hint="eastAsia" w:ascii="宋体" w:hAnsi="宋体" w:cs="宋体"/>
          <w:kern w:val="0"/>
          <w:szCs w:val="21"/>
        </w:rPr>
        <w:t>1、在合同有效期内，任何一方因不可抗力事件导致不能履行合同，则合同履行期可延长，其延长期与不可抗力影响期相同。</w:t>
      </w:r>
    </w:p>
    <w:p w14:paraId="38EC70B6">
      <w:pPr>
        <w:widowControl/>
        <w:adjustRightInd w:val="0"/>
        <w:snapToGrid w:val="0"/>
        <w:spacing w:before="120" w:after="120" w:line="360" w:lineRule="auto"/>
        <w:ind w:firstLine="420" w:firstLineChars="200"/>
        <w:jc w:val="left"/>
        <w:rPr>
          <w:rFonts w:ascii="宋体" w:hAnsi="宋体" w:cs="宋体"/>
          <w:kern w:val="0"/>
          <w:szCs w:val="21"/>
        </w:rPr>
      </w:pPr>
      <w:r>
        <w:rPr>
          <w:rFonts w:hint="eastAsia" w:ascii="宋体" w:hAnsi="宋体" w:cs="宋体"/>
          <w:kern w:val="0"/>
          <w:szCs w:val="21"/>
        </w:rPr>
        <w:t>2、不可抗力事件发生后，应立即通知对方，并寄送有关权威机构出具的证明。</w:t>
      </w:r>
    </w:p>
    <w:p w14:paraId="5B931113">
      <w:pPr>
        <w:widowControl/>
        <w:adjustRightInd w:val="0"/>
        <w:snapToGrid w:val="0"/>
        <w:spacing w:before="120" w:after="120" w:line="360" w:lineRule="auto"/>
        <w:ind w:firstLine="420" w:firstLineChars="200"/>
        <w:jc w:val="left"/>
        <w:rPr>
          <w:rFonts w:ascii="宋体" w:hAnsi="宋体" w:cs="宋体"/>
          <w:kern w:val="0"/>
          <w:szCs w:val="21"/>
        </w:rPr>
      </w:pPr>
      <w:r>
        <w:rPr>
          <w:rFonts w:hint="eastAsia" w:ascii="宋体" w:hAnsi="宋体" w:cs="宋体"/>
          <w:kern w:val="0"/>
          <w:szCs w:val="21"/>
        </w:rPr>
        <w:t>3、不可抗力事件延续</w:t>
      </w:r>
      <w:r>
        <w:rPr>
          <w:rFonts w:hint="eastAsia" w:ascii="宋体" w:hAnsi="宋体" w:cs="宋体"/>
          <w:szCs w:val="21"/>
          <w:u w:val="single"/>
        </w:rPr>
        <w:t xml:space="preserve"> 3 </w:t>
      </w:r>
      <w:r>
        <w:rPr>
          <w:rFonts w:hint="eastAsia" w:ascii="宋体" w:hAnsi="宋体" w:cs="宋体"/>
          <w:kern w:val="0"/>
          <w:szCs w:val="21"/>
        </w:rPr>
        <w:t>天以上，双方应通过友好协商，确定是否继续履行合同。</w:t>
      </w:r>
    </w:p>
    <w:p w14:paraId="6E7AB0FB">
      <w:pPr>
        <w:widowControl/>
        <w:adjustRightInd w:val="0"/>
        <w:snapToGrid w:val="0"/>
        <w:spacing w:before="120" w:after="120"/>
        <w:ind w:firstLine="480"/>
        <w:jc w:val="left"/>
        <w:rPr>
          <w:rFonts w:ascii="宋体" w:hAnsi="宋体" w:cs="宋体"/>
          <w:b/>
          <w:bCs/>
          <w:kern w:val="0"/>
          <w:szCs w:val="21"/>
        </w:rPr>
      </w:pPr>
      <w:r>
        <w:rPr>
          <w:rFonts w:hint="eastAsia" w:ascii="宋体" w:hAnsi="宋体" w:cs="宋体"/>
          <w:b/>
          <w:bCs/>
          <w:kern w:val="0"/>
          <w:szCs w:val="21"/>
        </w:rPr>
        <w:t>十三、诉讼</w:t>
      </w:r>
    </w:p>
    <w:p w14:paraId="40A17CB0">
      <w:pPr>
        <w:widowControl/>
        <w:adjustRightInd w:val="0"/>
        <w:snapToGrid w:val="0"/>
        <w:spacing w:before="120" w:after="120" w:line="360" w:lineRule="auto"/>
        <w:ind w:firstLine="482"/>
        <w:jc w:val="left"/>
        <w:rPr>
          <w:rFonts w:ascii="宋体" w:hAnsi="宋体" w:cs="宋体"/>
          <w:kern w:val="0"/>
          <w:szCs w:val="21"/>
        </w:rPr>
      </w:pPr>
      <w:r>
        <w:rPr>
          <w:rFonts w:hint="eastAsia" w:ascii="宋体" w:hAnsi="宋体" w:cs="宋体"/>
          <w:kern w:val="0"/>
          <w:szCs w:val="21"/>
        </w:rPr>
        <w:t>本合同项目所在地为义乌市，本合同发生争议产生的诉讼，可向项目所在地有管辖权的法院提起诉讼。</w:t>
      </w:r>
    </w:p>
    <w:p w14:paraId="2EC18685">
      <w:pPr>
        <w:widowControl/>
        <w:adjustRightInd w:val="0"/>
        <w:snapToGrid w:val="0"/>
        <w:spacing w:before="120" w:after="120" w:line="360" w:lineRule="auto"/>
        <w:ind w:firstLine="482"/>
        <w:jc w:val="left"/>
        <w:rPr>
          <w:rFonts w:ascii="宋体" w:hAnsi="宋体" w:cs="宋体"/>
          <w:color w:val="000000"/>
          <w:kern w:val="0"/>
          <w:szCs w:val="21"/>
        </w:rPr>
      </w:pPr>
      <w:r>
        <w:rPr>
          <w:rFonts w:hint="eastAsia" w:ascii="宋体" w:hAnsi="宋体" w:cs="宋体"/>
          <w:b/>
          <w:bCs/>
          <w:kern w:val="0"/>
          <w:szCs w:val="21"/>
        </w:rPr>
        <w:t>十四、合同双方确认，本合同及合同约定的其它文件组成部分中的各项约定都是通过采购过程形成的合法成果，如果供方与需方要求不一致的，履约时应以有利于需方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4AA3E13C">
      <w:pPr>
        <w:widowControl/>
        <w:snapToGrid w:val="0"/>
        <w:spacing w:before="120" w:after="120" w:line="360" w:lineRule="auto"/>
        <w:ind w:firstLine="480"/>
        <w:jc w:val="left"/>
        <w:rPr>
          <w:rFonts w:ascii="宋体" w:hAnsi="宋体" w:cs="宋体"/>
          <w:b/>
          <w:color w:val="000000"/>
          <w:kern w:val="0"/>
          <w:szCs w:val="21"/>
        </w:rPr>
      </w:pPr>
      <w:r>
        <w:rPr>
          <w:rFonts w:hint="eastAsia" w:ascii="宋体" w:hAnsi="宋体" w:cs="宋体"/>
          <w:b/>
          <w:color w:val="000000"/>
          <w:kern w:val="0"/>
          <w:szCs w:val="21"/>
        </w:rPr>
        <w:t>十五、合同生效及其它</w:t>
      </w:r>
    </w:p>
    <w:p w14:paraId="51D29772">
      <w:pPr>
        <w:widowControl/>
        <w:snapToGrid w:val="0"/>
        <w:spacing w:before="120" w:after="120" w:line="360" w:lineRule="auto"/>
        <w:ind w:firstLine="480"/>
        <w:jc w:val="left"/>
        <w:rPr>
          <w:rFonts w:ascii="宋体" w:hAnsi="宋体" w:cs="宋体"/>
          <w:color w:val="000000"/>
          <w:kern w:val="0"/>
          <w:szCs w:val="21"/>
        </w:rPr>
      </w:pPr>
      <w:r>
        <w:rPr>
          <w:rFonts w:hint="eastAsia" w:ascii="宋体" w:hAnsi="宋体" w:cs="宋体"/>
          <w:color w:val="000000"/>
          <w:kern w:val="0"/>
          <w:szCs w:val="21"/>
        </w:rPr>
        <w:t>1、合同经双方法定代表人或授权代表签字并加盖单位公章后生效。</w:t>
      </w:r>
    </w:p>
    <w:p w14:paraId="759D4BA4">
      <w:pPr>
        <w:widowControl/>
        <w:snapToGrid w:val="0"/>
        <w:spacing w:before="120" w:after="120" w:line="360" w:lineRule="auto"/>
        <w:ind w:left="479" w:leftChars="228"/>
        <w:jc w:val="left"/>
        <w:rPr>
          <w:rFonts w:ascii="宋体" w:hAnsi="宋体" w:cs="宋体"/>
          <w:color w:val="000000"/>
          <w:kern w:val="0"/>
          <w:szCs w:val="21"/>
        </w:rPr>
      </w:pPr>
      <w:r>
        <w:rPr>
          <w:rFonts w:hint="eastAsia" w:ascii="宋体" w:hAnsi="宋体" w:cs="宋体"/>
          <w:color w:val="000000"/>
          <w:kern w:val="0"/>
          <w:szCs w:val="21"/>
        </w:rPr>
        <w:t>2、本合同未尽事宜，遵照《民法典》有关条文执行。</w:t>
      </w:r>
    </w:p>
    <w:p w14:paraId="3A61E40B">
      <w:pPr>
        <w:widowControl/>
        <w:snapToGrid w:val="0"/>
        <w:spacing w:before="120" w:after="120" w:line="360" w:lineRule="auto"/>
        <w:ind w:firstLine="480"/>
        <w:jc w:val="left"/>
        <w:rPr>
          <w:rFonts w:ascii="宋体" w:hAnsi="宋体" w:cs="宋体"/>
          <w:szCs w:val="21"/>
        </w:rPr>
      </w:pPr>
      <w:r>
        <w:rPr>
          <w:rFonts w:hint="eastAsia" w:ascii="宋体" w:hAnsi="宋体" w:cs="宋体"/>
          <w:szCs w:val="21"/>
        </w:rPr>
        <w:t>3、合同执行过程中，供方提供的硫酸亚铁溶液检测结果累计3次技术参数未达到</w:t>
      </w:r>
      <w:r>
        <w:rPr>
          <w:rFonts w:hint="eastAsia" w:ascii="宋体" w:hAnsi="宋体" w:cs="宋体"/>
          <w:kern w:val="0"/>
          <w:szCs w:val="21"/>
        </w:rPr>
        <w:t>GB/T22627-2022 GB /T 10531—2016 水处理剂硫酸亚铁（固体）Ⅱ类标准（换算成10%溶液）及锌含量≤0.025%、氯离子≤250mg</w:t>
      </w:r>
      <w:r>
        <w:rPr>
          <w:rFonts w:ascii="宋体" w:hAnsi="宋体" w:cs="宋体"/>
          <w:kern w:val="0"/>
          <w:szCs w:val="21"/>
        </w:rPr>
        <w:t>/L</w:t>
      </w:r>
      <w:r>
        <w:rPr>
          <w:rFonts w:hint="eastAsia" w:ascii="宋体" w:hAnsi="宋体" w:cs="宋体"/>
          <w:kern w:val="0"/>
          <w:szCs w:val="21"/>
        </w:rPr>
        <w:t>等要求</w:t>
      </w:r>
      <w:r>
        <w:rPr>
          <w:rFonts w:hint="eastAsia" w:ascii="宋体" w:hAnsi="宋体" w:cs="宋体"/>
          <w:szCs w:val="21"/>
        </w:rPr>
        <w:t>的，需方有权单方面解除合同；合同解除后，本合同期内需方再行采购本合同货物的，供方不得再次参与，需方有权拒绝供方的再次参与。</w:t>
      </w:r>
    </w:p>
    <w:p w14:paraId="5661C11D">
      <w:pPr>
        <w:widowControl/>
        <w:spacing w:line="360" w:lineRule="auto"/>
        <w:ind w:firstLine="480"/>
        <w:jc w:val="left"/>
      </w:pPr>
      <w:r>
        <w:rPr>
          <w:rFonts w:hint="eastAsia" w:ascii="宋体" w:hAnsi="宋体" w:cs="宋体"/>
          <w:b/>
          <w:bCs/>
          <w:color w:val="000000"/>
          <w:kern w:val="0"/>
          <w:szCs w:val="21"/>
        </w:rPr>
        <w:t>十七、本合同一式____份，供需双方各执____份。</w:t>
      </w:r>
    </w:p>
    <w:p w14:paraId="0845DB88">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    方：________________________  需    方：________________________</w:t>
      </w:r>
    </w:p>
    <w:p w14:paraId="46617542">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地    址：________________________  地    址：________________________</w:t>
      </w:r>
    </w:p>
    <w:p w14:paraId="45BA8490">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法定代表人：______________________  法定代表人：______________________</w:t>
      </w:r>
    </w:p>
    <w:p w14:paraId="2B76DEA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授权代表：_____________________     授权代表：________________________</w:t>
      </w:r>
    </w:p>
    <w:p w14:paraId="44BC7249">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电    话：________________________  电    话：________________________</w:t>
      </w:r>
    </w:p>
    <w:p w14:paraId="6AE8DA3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账户名称：________________________  账户名称：________________________</w:t>
      </w:r>
    </w:p>
    <w:p w14:paraId="756B23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开户银行：________________________  开户银行：________________________</w:t>
      </w:r>
    </w:p>
    <w:p w14:paraId="7F1818F2">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账    号：________________________  账    号：________________________</w:t>
      </w:r>
    </w:p>
    <w:p w14:paraId="5B574E9D">
      <w:pPr>
        <w:widowControl/>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 xml:space="preserve">签约时间：________________________  签约地点：________________________ </w:t>
      </w:r>
      <w:r>
        <w:rPr>
          <w:rFonts w:hint="eastAsia" w:ascii="宋体" w:hAnsi="宋体" w:cs="宋体"/>
          <w:color w:val="000000"/>
          <w:kern w:val="0"/>
          <w:szCs w:val="21"/>
          <w:u w:val="single"/>
        </w:rPr>
        <w:t xml:space="preserve">  </w:t>
      </w:r>
    </w:p>
    <w:p w14:paraId="11BC4D04">
      <w:pPr>
        <w:pStyle w:val="5"/>
        <w:numPr>
          <w:ilvl w:val="0"/>
          <w:numId w:val="3"/>
        </w:numPr>
      </w:pPr>
      <w:r>
        <w:rPr>
          <w:rFonts w:ascii="宋体" w:hAnsi="宋体" w:cs="宋体"/>
          <w:b w:val="0"/>
          <w:bCs w:val="0"/>
          <w:color w:val="000000"/>
          <w:kern w:val="0"/>
          <w:sz w:val="21"/>
          <w:szCs w:val="21"/>
          <w:u w:val="single"/>
        </w:rPr>
        <w:br w:type="page"/>
      </w:r>
      <w:r>
        <w:rPr>
          <w:rFonts w:hint="eastAsia"/>
        </w:rPr>
        <w:t xml:space="preserve"> </w:t>
      </w:r>
      <w:bookmarkStart w:id="56" w:name="_Toc111619401"/>
      <w:r>
        <w:rPr>
          <w:rFonts w:hint="eastAsia"/>
        </w:rPr>
        <w:t>投标文件部分格式</w:t>
      </w:r>
      <w:bookmarkEnd w:id="56"/>
    </w:p>
    <w:p w14:paraId="1D68B11D">
      <w:pPr>
        <w:pStyle w:val="23"/>
        <w:spacing w:before="156" w:beforeLines="50" w:after="156" w:afterLines="50" w:line="600" w:lineRule="exact"/>
        <w:rPr>
          <w:sz w:val="21"/>
          <w:szCs w:val="21"/>
        </w:rPr>
      </w:pPr>
      <w:r>
        <w:rPr>
          <w:rFonts w:hint="eastAsia"/>
          <w:sz w:val="21"/>
          <w:szCs w:val="21"/>
        </w:rPr>
        <w:t>一、技术标部分格式：</w:t>
      </w:r>
    </w:p>
    <w:p w14:paraId="1E804E42">
      <w:pPr>
        <w:tabs>
          <w:tab w:val="left" w:pos="1050"/>
        </w:tabs>
        <w:spacing w:line="520" w:lineRule="exact"/>
        <w:ind w:left="528"/>
        <w:rPr>
          <w:rFonts w:ascii="宋体"/>
          <w:szCs w:val="21"/>
        </w:rPr>
      </w:pPr>
      <w:r>
        <w:rPr>
          <w:rFonts w:ascii="宋体" w:hAnsi="宋体"/>
          <w:szCs w:val="21"/>
        </w:rPr>
        <w:t>1</w:t>
      </w:r>
      <w:r>
        <w:rPr>
          <w:rFonts w:hint="eastAsia" w:ascii="宋体" w:hAnsi="宋体"/>
          <w:szCs w:val="21"/>
        </w:rPr>
        <w:t xml:space="preserve">、关于资格的声明函       </w:t>
      </w:r>
    </w:p>
    <w:p w14:paraId="5CA64ECF">
      <w:pPr>
        <w:tabs>
          <w:tab w:val="left" w:pos="1050"/>
        </w:tabs>
        <w:spacing w:line="520" w:lineRule="exact"/>
        <w:ind w:left="528"/>
        <w:rPr>
          <w:rFonts w:ascii="宋体"/>
          <w:szCs w:val="21"/>
        </w:rPr>
      </w:pPr>
      <w:r>
        <w:rPr>
          <w:rFonts w:ascii="宋体" w:hAnsi="宋体"/>
          <w:szCs w:val="21"/>
        </w:rPr>
        <w:t>2</w:t>
      </w:r>
      <w:r>
        <w:rPr>
          <w:rFonts w:hint="eastAsia" w:ascii="宋体" w:hAnsi="宋体"/>
          <w:szCs w:val="21"/>
        </w:rPr>
        <w:t>、法定代表人证明书</w:t>
      </w:r>
    </w:p>
    <w:p w14:paraId="5FF58184">
      <w:pPr>
        <w:tabs>
          <w:tab w:val="left" w:pos="1050"/>
        </w:tabs>
        <w:spacing w:line="520" w:lineRule="exact"/>
        <w:ind w:left="528"/>
        <w:rPr>
          <w:rFonts w:ascii="宋体"/>
          <w:szCs w:val="21"/>
        </w:rPr>
      </w:pPr>
      <w:r>
        <w:rPr>
          <w:rFonts w:ascii="宋体" w:hAnsi="宋体"/>
          <w:szCs w:val="21"/>
        </w:rPr>
        <w:t>3</w:t>
      </w:r>
      <w:r>
        <w:rPr>
          <w:rFonts w:hint="eastAsia" w:ascii="宋体" w:hAnsi="宋体"/>
          <w:szCs w:val="21"/>
        </w:rPr>
        <w:t>、法定代表人授权书</w:t>
      </w:r>
    </w:p>
    <w:p w14:paraId="07C215BD">
      <w:pPr>
        <w:tabs>
          <w:tab w:val="left" w:pos="1050"/>
        </w:tabs>
        <w:spacing w:line="520" w:lineRule="exact"/>
        <w:ind w:left="528"/>
        <w:rPr>
          <w:rFonts w:ascii="宋体" w:hAnsi="宋体"/>
          <w:szCs w:val="21"/>
        </w:rPr>
      </w:pPr>
      <w:r>
        <w:rPr>
          <w:rFonts w:ascii="宋体" w:hAnsi="宋体"/>
          <w:szCs w:val="21"/>
        </w:rPr>
        <w:t>4</w:t>
      </w:r>
      <w:r>
        <w:rPr>
          <w:rFonts w:hint="eastAsia" w:ascii="宋体" w:hAnsi="宋体"/>
          <w:szCs w:val="21"/>
        </w:rPr>
        <w:t>、货物简要说明一览表</w:t>
      </w:r>
    </w:p>
    <w:p w14:paraId="4A887225">
      <w:pPr>
        <w:tabs>
          <w:tab w:val="left" w:pos="1050"/>
        </w:tabs>
        <w:spacing w:line="520" w:lineRule="exact"/>
        <w:ind w:left="528"/>
        <w:rPr>
          <w:rFonts w:ascii="宋体" w:hAnsi="宋体" w:cs="宋体"/>
          <w:szCs w:val="21"/>
        </w:rPr>
      </w:pPr>
      <w:r>
        <w:rPr>
          <w:rFonts w:hint="eastAsia" w:ascii="宋体" w:hAnsi="宋体" w:cs="宋体"/>
          <w:szCs w:val="21"/>
        </w:rPr>
        <w:t>5、投标产品技术指标说明</w:t>
      </w:r>
    </w:p>
    <w:p w14:paraId="096C5E2B">
      <w:pPr>
        <w:tabs>
          <w:tab w:val="left" w:pos="1050"/>
        </w:tabs>
        <w:spacing w:line="520" w:lineRule="exact"/>
        <w:ind w:left="528"/>
        <w:rPr>
          <w:rFonts w:ascii="宋体"/>
          <w:bCs/>
          <w:szCs w:val="21"/>
        </w:rPr>
      </w:pPr>
      <w:r>
        <w:rPr>
          <w:rFonts w:hint="eastAsia" w:ascii="宋体" w:hAnsi="宋体"/>
          <w:szCs w:val="21"/>
        </w:rPr>
        <w:t>6、</w:t>
      </w:r>
      <w:r>
        <w:rPr>
          <w:rFonts w:hint="eastAsia" w:ascii="宋体" w:hAnsi="宋体"/>
          <w:bCs/>
          <w:szCs w:val="21"/>
        </w:rPr>
        <w:t>售后服务承诺书</w:t>
      </w:r>
    </w:p>
    <w:p w14:paraId="403EECB6">
      <w:pPr>
        <w:tabs>
          <w:tab w:val="left" w:pos="1050"/>
        </w:tabs>
        <w:spacing w:line="520" w:lineRule="exact"/>
        <w:ind w:left="528"/>
        <w:rPr>
          <w:rFonts w:ascii="宋体" w:hAnsi="宋体"/>
          <w:szCs w:val="21"/>
        </w:rPr>
      </w:pPr>
      <w:r>
        <w:rPr>
          <w:rFonts w:hint="eastAsia" w:ascii="宋体" w:hAnsi="宋体"/>
          <w:szCs w:val="21"/>
        </w:rPr>
        <w:t>7、产品质量保证承诺书</w:t>
      </w:r>
    </w:p>
    <w:p w14:paraId="174DC167">
      <w:pPr>
        <w:tabs>
          <w:tab w:val="left" w:pos="1050"/>
        </w:tabs>
        <w:spacing w:line="520" w:lineRule="exact"/>
        <w:ind w:left="528"/>
        <w:rPr>
          <w:rFonts w:ascii="宋体" w:hAnsi="宋体" w:cs="宋体"/>
          <w:szCs w:val="21"/>
        </w:rPr>
      </w:pPr>
      <w:r>
        <w:rPr>
          <w:rFonts w:hint="eastAsia" w:ascii="宋体" w:hAnsi="宋体"/>
          <w:color w:val="000000"/>
          <w:szCs w:val="21"/>
        </w:rPr>
        <w:t>8、</w:t>
      </w:r>
      <w:r>
        <w:rPr>
          <w:rFonts w:hint="eastAsia" w:ascii="宋体" w:hAnsi="宋体" w:cs="宋体"/>
          <w:szCs w:val="21"/>
        </w:rPr>
        <w:t>义乌市国企采购项目投标承诺书</w:t>
      </w:r>
    </w:p>
    <w:p w14:paraId="1E6CBCA3">
      <w:pPr>
        <w:tabs>
          <w:tab w:val="left" w:pos="1050"/>
        </w:tabs>
        <w:spacing w:line="520" w:lineRule="exact"/>
        <w:rPr>
          <w:rFonts w:ascii="宋体" w:hAnsi="宋体" w:cs="宋体"/>
          <w:sz w:val="24"/>
        </w:rPr>
      </w:pPr>
    </w:p>
    <w:p w14:paraId="011F2070">
      <w:pPr>
        <w:pStyle w:val="23"/>
        <w:spacing w:before="156" w:beforeLines="50" w:after="156" w:afterLines="50" w:line="600" w:lineRule="exact"/>
        <w:rPr>
          <w:sz w:val="21"/>
          <w:szCs w:val="21"/>
        </w:rPr>
      </w:pPr>
      <w:r>
        <w:rPr>
          <w:rFonts w:hint="eastAsia"/>
          <w:sz w:val="21"/>
          <w:szCs w:val="21"/>
        </w:rPr>
        <w:t>二、商务标投标文件部分格式：</w:t>
      </w:r>
    </w:p>
    <w:p w14:paraId="4F5E8072">
      <w:pPr>
        <w:tabs>
          <w:tab w:val="left" w:pos="1050"/>
        </w:tabs>
        <w:spacing w:line="520" w:lineRule="exact"/>
        <w:ind w:left="528"/>
        <w:rPr>
          <w:szCs w:val="21"/>
        </w:rPr>
      </w:pPr>
      <w:r>
        <w:rPr>
          <w:rFonts w:ascii="宋体" w:hAnsi="宋体"/>
          <w:szCs w:val="21"/>
        </w:rPr>
        <w:t>1</w:t>
      </w:r>
      <w:r>
        <w:rPr>
          <w:rFonts w:hint="eastAsia" w:ascii="宋体" w:hAnsi="宋体"/>
          <w:szCs w:val="21"/>
        </w:rPr>
        <w:t>、投标函</w:t>
      </w:r>
      <w:r>
        <w:rPr>
          <w:rFonts w:hint="eastAsia"/>
          <w:szCs w:val="21"/>
        </w:rPr>
        <w:t>格式</w:t>
      </w:r>
    </w:p>
    <w:p w14:paraId="25B57E99">
      <w:pPr>
        <w:tabs>
          <w:tab w:val="left" w:pos="1080"/>
        </w:tabs>
        <w:spacing w:line="520" w:lineRule="exact"/>
        <w:ind w:left="528"/>
        <w:rPr>
          <w:rFonts w:ascii="宋体" w:hAnsi="宋体"/>
          <w:szCs w:val="21"/>
        </w:rPr>
      </w:pPr>
      <w:r>
        <w:rPr>
          <w:rFonts w:ascii="宋体" w:hAnsi="宋体"/>
          <w:szCs w:val="21"/>
        </w:rPr>
        <w:t>2</w:t>
      </w:r>
      <w:r>
        <w:rPr>
          <w:rFonts w:hint="eastAsia" w:ascii="宋体" w:hAnsi="宋体"/>
          <w:szCs w:val="21"/>
        </w:rPr>
        <w:t>、报价一览表格式</w:t>
      </w:r>
    </w:p>
    <w:p w14:paraId="2EC2CF10">
      <w:pPr>
        <w:tabs>
          <w:tab w:val="left" w:pos="1080"/>
        </w:tabs>
        <w:spacing w:line="520" w:lineRule="exact"/>
        <w:ind w:left="528"/>
        <w:rPr>
          <w:rFonts w:ascii="宋体" w:hAnsi="宋体"/>
          <w:szCs w:val="21"/>
        </w:rPr>
      </w:pPr>
      <w:r>
        <w:rPr>
          <w:rFonts w:hint="eastAsia" w:ascii="宋体" w:hAnsi="宋体"/>
          <w:szCs w:val="21"/>
        </w:rPr>
        <w:t>3、综合费用登记表；</w:t>
      </w:r>
    </w:p>
    <w:p w14:paraId="390C1CA1">
      <w:pPr>
        <w:spacing w:line="340" w:lineRule="exact"/>
        <w:rPr>
          <w:rFonts w:ascii="宋体" w:cs="宋体"/>
          <w:sz w:val="24"/>
        </w:rPr>
      </w:pPr>
    </w:p>
    <w:p w14:paraId="227A14C1">
      <w:pPr>
        <w:spacing w:line="360" w:lineRule="auto"/>
        <w:rPr>
          <w:rFonts w:ascii="宋体" w:cs="宋体"/>
          <w:b/>
          <w:bCs/>
          <w:szCs w:val="21"/>
        </w:rPr>
      </w:pPr>
      <w:r>
        <w:rPr>
          <w:rFonts w:hint="eastAsia" w:ascii="宋体" w:cs="宋体"/>
          <w:b/>
          <w:bCs/>
          <w:szCs w:val="21"/>
        </w:rPr>
        <w:t>三、质疑函范本</w:t>
      </w:r>
    </w:p>
    <w:p w14:paraId="065E1173">
      <w:pPr>
        <w:spacing w:line="360" w:lineRule="auto"/>
        <w:rPr>
          <w:rFonts w:ascii="宋体" w:cs="宋体"/>
          <w:b/>
          <w:bCs/>
          <w:szCs w:val="21"/>
        </w:rPr>
      </w:pPr>
      <w:r>
        <w:rPr>
          <w:rFonts w:hint="eastAsia" w:ascii="宋体" w:cs="宋体"/>
          <w:b/>
          <w:bCs/>
          <w:szCs w:val="21"/>
        </w:rPr>
        <w:t>四、快递邮寄面单格式</w:t>
      </w:r>
    </w:p>
    <w:p w14:paraId="7EB610AC">
      <w:pPr>
        <w:spacing w:line="340" w:lineRule="exact"/>
        <w:rPr>
          <w:rFonts w:ascii="宋体" w:cs="宋体"/>
          <w:b/>
          <w:bCs/>
          <w:szCs w:val="21"/>
        </w:rPr>
      </w:pPr>
      <w:r>
        <w:rPr>
          <w:rFonts w:hint="eastAsia" w:ascii="宋体" w:cs="宋体"/>
          <w:b/>
          <w:bCs/>
          <w:szCs w:val="21"/>
        </w:rPr>
        <w:t>五、报名登记表</w:t>
      </w:r>
    </w:p>
    <w:p w14:paraId="7835F8B1">
      <w:pPr>
        <w:spacing w:line="340" w:lineRule="exact"/>
        <w:rPr>
          <w:rFonts w:ascii="宋体" w:cs="宋体"/>
          <w:sz w:val="24"/>
        </w:rPr>
      </w:pPr>
    </w:p>
    <w:p w14:paraId="5D960C77">
      <w:pPr>
        <w:spacing w:line="340" w:lineRule="exact"/>
        <w:rPr>
          <w:rFonts w:ascii="宋体" w:cs="宋体"/>
          <w:sz w:val="24"/>
        </w:rPr>
      </w:pPr>
    </w:p>
    <w:p w14:paraId="6A85630D">
      <w:pPr>
        <w:spacing w:line="340" w:lineRule="exact"/>
        <w:rPr>
          <w:rFonts w:ascii="宋体" w:cs="宋体"/>
          <w:sz w:val="24"/>
        </w:rPr>
      </w:pPr>
    </w:p>
    <w:p w14:paraId="565327FC">
      <w:pPr>
        <w:spacing w:line="340" w:lineRule="exact"/>
        <w:rPr>
          <w:rFonts w:ascii="宋体" w:cs="宋体"/>
          <w:sz w:val="24"/>
        </w:rPr>
      </w:pPr>
    </w:p>
    <w:p w14:paraId="010CC8D9">
      <w:pPr>
        <w:spacing w:line="340" w:lineRule="exact"/>
        <w:rPr>
          <w:rFonts w:ascii="宋体" w:cs="宋体"/>
          <w:sz w:val="24"/>
        </w:rPr>
      </w:pPr>
    </w:p>
    <w:p w14:paraId="54BC55E4">
      <w:pPr>
        <w:spacing w:line="340" w:lineRule="exact"/>
        <w:rPr>
          <w:rFonts w:ascii="宋体" w:cs="宋体"/>
          <w:sz w:val="24"/>
        </w:rPr>
      </w:pPr>
    </w:p>
    <w:p w14:paraId="42AF2B4B">
      <w:pPr>
        <w:spacing w:line="340" w:lineRule="exact"/>
        <w:rPr>
          <w:rFonts w:ascii="宋体" w:cs="宋体"/>
          <w:sz w:val="24"/>
        </w:rPr>
      </w:pPr>
    </w:p>
    <w:p w14:paraId="5BDF3D30">
      <w:pPr>
        <w:spacing w:line="340" w:lineRule="exact"/>
        <w:rPr>
          <w:rFonts w:ascii="宋体" w:hAnsi="宋体"/>
          <w:sz w:val="52"/>
          <w:u w:val="single"/>
        </w:rPr>
      </w:pPr>
      <w:r>
        <w:rPr>
          <w:rFonts w:ascii="宋体" w:cs="宋体"/>
          <w:sz w:val="24"/>
        </w:rPr>
        <w:br w:type="page"/>
      </w:r>
      <w:r>
        <w:rPr>
          <w:rFonts w:hint="eastAsia" w:ascii="宋体" w:hAnsi="宋体"/>
          <w:b/>
          <w:bCs/>
          <w:sz w:val="28"/>
        </w:rPr>
        <w:t>封面格式</w:t>
      </w:r>
    </w:p>
    <w:p w14:paraId="7B8BBF6B">
      <w:pPr>
        <w:jc w:val="right"/>
        <w:rPr>
          <w:rFonts w:ascii="宋体" w:hAnsi="宋体"/>
          <w:b/>
          <w:sz w:val="30"/>
          <w:szCs w:val="30"/>
        </w:rPr>
      </w:pPr>
      <w:r>
        <w:rPr>
          <w:rFonts w:hint="eastAsia" w:ascii="宋体" w:hAnsi="宋体"/>
          <w:b/>
          <w:sz w:val="30"/>
          <w:szCs w:val="30"/>
        </w:rPr>
        <w:t>正本（副本）</w:t>
      </w:r>
    </w:p>
    <w:p w14:paraId="35860F8E">
      <w:pPr>
        <w:jc w:val="center"/>
        <w:rPr>
          <w:rFonts w:ascii="宋体" w:hAnsi="宋体"/>
          <w:sz w:val="24"/>
          <w:u w:val="single"/>
        </w:rPr>
      </w:pPr>
    </w:p>
    <w:p w14:paraId="53B5FB9A">
      <w:pPr>
        <w:jc w:val="center"/>
        <w:rPr>
          <w:rFonts w:ascii="宋体" w:hAnsi="宋体"/>
          <w:sz w:val="24"/>
          <w:u w:val="single"/>
        </w:rPr>
      </w:pPr>
    </w:p>
    <w:p w14:paraId="18FB55AC">
      <w:pPr>
        <w:jc w:val="center"/>
        <w:rPr>
          <w:rFonts w:ascii="宋体" w:hAnsi="宋体"/>
          <w:sz w:val="52"/>
        </w:rPr>
      </w:pPr>
      <w:r>
        <w:rPr>
          <w:rFonts w:hint="eastAsia" w:ascii="宋体" w:hAnsi="宋体"/>
          <w:sz w:val="52"/>
          <w:u w:val="single"/>
        </w:rPr>
        <w:t xml:space="preserve">                        </w:t>
      </w:r>
      <w:r>
        <w:rPr>
          <w:rFonts w:hint="eastAsia" w:ascii="宋体" w:hAnsi="宋体"/>
          <w:sz w:val="52"/>
        </w:rPr>
        <w:t>项目</w:t>
      </w:r>
    </w:p>
    <w:p w14:paraId="50814FB7">
      <w:pPr>
        <w:rPr>
          <w:rFonts w:ascii="宋体" w:hAnsi="宋体"/>
          <w:sz w:val="52"/>
        </w:rPr>
      </w:pPr>
    </w:p>
    <w:p w14:paraId="5EBC4461">
      <w:pPr>
        <w:jc w:val="center"/>
        <w:rPr>
          <w:rFonts w:ascii="宋体" w:hAnsi="宋体"/>
          <w:b/>
          <w:bCs/>
          <w:sz w:val="72"/>
        </w:rPr>
      </w:pPr>
      <w:r>
        <w:rPr>
          <w:rFonts w:hint="eastAsia" w:ascii="宋体" w:hAnsi="宋体"/>
          <w:b/>
          <w:bCs/>
          <w:sz w:val="72"/>
        </w:rPr>
        <w:t>投标文件</w:t>
      </w:r>
    </w:p>
    <w:p w14:paraId="34BE1455">
      <w:pPr>
        <w:jc w:val="center"/>
        <w:rPr>
          <w:rFonts w:ascii="宋体" w:hAnsi="宋体"/>
          <w:b/>
          <w:bCs/>
          <w:sz w:val="28"/>
        </w:rPr>
      </w:pPr>
      <w:r>
        <w:rPr>
          <w:rFonts w:hint="eastAsia" w:ascii="宋体" w:hAnsi="宋体"/>
          <w:b/>
          <w:bCs/>
          <w:sz w:val="28"/>
        </w:rPr>
        <w:t>（采购编号）</w:t>
      </w:r>
    </w:p>
    <w:p w14:paraId="109D5050">
      <w:pPr>
        <w:jc w:val="center"/>
        <w:rPr>
          <w:rFonts w:ascii="宋体" w:hAnsi="宋体"/>
          <w:b/>
          <w:bCs/>
          <w:sz w:val="28"/>
        </w:rPr>
      </w:pPr>
    </w:p>
    <w:p w14:paraId="03E8C694">
      <w:pPr>
        <w:jc w:val="center"/>
        <w:rPr>
          <w:rFonts w:ascii="宋体" w:hAnsi="宋体"/>
          <w:b/>
          <w:bCs/>
          <w:sz w:val="28"/>
        </w:rPr>
      </w:pPr>
    </w:p>
    <w:p w14:paraId="744F0296">
      <w:pPr>
        <w:jc w:val="center"/>
        <w:rPr>
          <w:rFonts w:ascii="宋体" w:hAnsi="宋体"/>
          <w:b/>
          <w:bCs/>
          <w:sz w:val="28"/>
        </w:rPr>
      </w:pPr>
    </w:p>
    <w:p w14:paraId="0B2F5BE6">
      <w:pPr>
        <w:jc w:val="center"/>
        <w:rPr>
          <w:rFonts w:ascii="宋体" w:hAnsi="宋体"/>
          <w:b/>
          <w:bCs/>
          <w:sz w:val="28"/>
        </w:rPr>
      </w:pPr>
    </w:p>
    <w:p w14:paraId="7D983708">
      <w:pPr>
        <w:rPr>
          <w:rFonts w:ascii="宋体" w:hAnsi="宋体"/>
          <w:b/>
          <w:bCs/>
          <w:sz w:val="28"/>
        </w:rPr>
      </w:pPr>
    </w:p>
    <w:p w14:paraId="028BD1EE">
      <w:pPr>
        <w:jc w:val="center"/>
        <w:rPr>
          <w:rFonts w:ascii="宋体" w:hAnsi="宋体"/>
          <w:b/>
          <w:bCs/>
          <w:sz w:val="28"/>
        </w:rPr>
      </w:pPr>
    </w:p>
    <w:p w14:paraId="157C89C8">
      <w:pPr>
        <w:spacing w:line="900" w:lineRule="exact"/>
        <w:ind w:firstLine="320" w:firstLineChars="100"/>
        <w:rPr>
          <w:rFonts w:ascii="宋体" w:hAnsi="宋体"/>
          <w:sz w:val="32"/>
          <w:u w:val="single"/>
        </w:rPr>
      </w:pPr>
      <w:r>
        <w:rPr>
          <w:rFonts w:hint="eastAsia" w:ascii="宋体" w:hAnsi="宋体"/>
          <w:sz w:val="32"/>
        </w:rPr>
        <w:t>投标文件内容：</w:t>
      </w:r>
      <w:r>
        <w:rPr>
          <w:rFonts w:hint="eastAsia" w:ascii="宋体" w:hAnsi="宋体"/>
          <w:sz w:val="32"/>
          <w:u w:val="single"/>
        </w:rPr>
        <w:t xml:space="preserve">           （技术标或商务标）                    </w:t>
      </w:r>
    </w:p>
    <w:p w14:paraId="6666E231">
      <w:pPr>
        <w:spacing w:line="900" w:lineRule="exact"/>
        <w:ind w:firstLine="313" w:firstLineChars="98"/>
        <w:rPr>
          <w:rFonts w:ascii="宋体" w:hAnsi="宋体"/>
          <w:sz w:val="32"/>
          <w:u w:val="single"/>
        </w:rPr>
      </w:pPr>
      <w:r>
        <w:rPr>
          <w:rFonts w:hint="eastAsia" w:ascii="宋体" w:hAnsi="宋体"/>
          <w:sz w:val="32"/>
        </w:rPr>
        <w:t>投   标   人：</w:t>
      </w:r>
      <w:r>
        <w:rPr>
          <w:rFonts w:hint="eastAsia" w:ascii="宋体" w:hAnsi="宋体"/>
          <w:sz w:val="32"/>
          <w:u w:val="single"/>
        </w:rPr>
        <w:t xml:space="preserve">                                 （盖章）  </w:t>
      </w:r>
    </w:p>
    <w:p w14:paraId="6B77AF20">
      <w:pPr>
        <w:spacing w:line="900" w:lineRule="exact"/>
        <w:ind w:left="-4" w:leftChars="-2" w:firstLine="320" w:firstLineChars="100"/>
        <w:rPr>
          <w:rFonts w:ascii="宋体" w:hAnsi="宋体"/>
          <w:sz w:val="32"/>
          <w:u w:val="single"/>
        </w:rPr>
      </w:pPr>
      <w:r>
        <w:rPr>
          <w:rFonts w:hint="eastAsia" w:ascii="宋体" w:hAnsi="宋体"/>
          <w:sz w:val="32"/>
        </w:rPr>
        <w:t>法定代表人或其委托代理人：</w:t>
      </w:r>
      <w:r>
        <w:rPr>
          <w:rFonts w:hint="eastAsia" w:ascii="宋体" w:hAnsi="宋体"/>
          <w:sz w:val="32"/>
          <w:u w:val="single"/>
        </w:rPr>
        <w:t xml:space="preserve">                （签字或盖章） </w:t>
      </w:r>
    </w:p>
    <w:p w14:paraId="6E3B1F0D">
      <w:pPr>
        <w:spacing w:line="900" w:lineRule="exact"/>
        <w:ind w:firstLine="160" w:firstLineChars="50"/>
        <w:rPr>
          <w:rFonts w:ascii="宋体" w:hAnsi="宋体"/>
          <w:sz w:val="32"/>
        </w:rPr>
      </w:pPr>
      <w:r>
        <w:rPr>
          <w:rFonts w:hint="eastAsia" w:ascii="宋体" w:hAnsi="宋体"/>
          <w:sz w:val="32"/>
        </w:rPr>
        <w:t xml:space="preserve"> 日 期：</w:t>
      </w:r>
      <w:r>
        <w:rPr>
          <w:rFonts w:hint="eastAsia" w:ascii="宋体" w:hAnsi="宋体"/>
          <w:sz w:val="32"/>
          <w:u w:val="single"/>
        </w:rPr>
        <w:t xml:space="preserve">            </w:t>
      </w:r>
      <w:r>
        <w:rPr>
          <w:rFonts w:hint="eastAsia" w:ascii="宋体" w:hAnsi="宋体"/>
          <w:sz w:val="32"/>
        </w:rPr>
        <w:t>年</w:t>
      </w:r>
      <w:r>
        <w:rPr>
          <w:rFonts w:hint="eastAsia" w:ascii="宋体" w:hAnsi="宋体"/>
          <w:sz w:val="32"/>
          <w:u w:val="single"/>
        </w:rPr>
        <w:t xml:space="preserve">            </w:t>
      </w:r>
      <w:r>
        <w:rPr>
          <w:rFonts w:hint="eastAsia" w:ascii="宋体" w:hAnsi="宋体"/>
          <w:sz w:val="32"/>
        </w:rPr>
        <w:t>月</w:t>
      </w:r>
      <w:r>
        <w:rPr>
          <w:rFonts w:hint="eastAsia" w:ascii="宋体" w:hAnsi="宋体"/>
          <w:sz w:val="32"/>
          <w:u w:val="single"/>
        </w:rPr>
        <w:t xml:space="preserve">               </w:t>
      </w:r>
      <w:r>
        <w:rPr>
          <w:rFonts w:hint="eastAsia" w:ascii="宋体" w:hAnsi="宋体"/>
          <w:sz w:val="32"/>
        </w:rPr>
        <w:t>日</w:t>
      </w:r>
    </w:p>
    <w:p w14:paraId="0237B9D1"/>
    <w:p w14:paraId="451B0CE4">
      <w:pPr>
        <w:pStyle w:val="57"/>
      </w:pPr>
    </w:p>
    <w:p w14:paraId="720B1B41">
      <w:pPr>
        <w:jc w:val="center"/>
        <w:rPr>
          <w:b/>
          <w:bCs/>
          <w:sz w:val="36"/>
        </w:rPr>
      </w:pPr>
    </w:p>
    <w:p w14:paraId="07AA1529">
      <w:pPr>
        <w:jc w:val="center"/>
        <w:rPr>
          <w:b/>
          <w:bCs/>
          <w:sz w:val="36"/>
        </w:rPr>
      </w:pPr>
      <w:r>
        <w:rPr>
          <w:rFonts w:hint="eastAsia"/>
          <w:b/>
          <w:bCs/>
          <w:sz w:val="36"/>
        </w:rPr>
        <w:t>关于资格的声明函（格式）</w:t>
      </w:r>
    </w:p>
    <w:p w14:paraId="67CFE02E">
      <w:pPr>
        <w:pStyle w:val="16"/>
        <w:rPr>
          <w:bCs w:val="0"/>
          <w:color w:val="auto"/>
          <w:sz w:val="24"/>
        </w:rPr>
      </w:pPr>
    </w:p>
    <w:p w14:paraId="0CCCF4D3">
      <w:pPr>
        <w:pStyle w:val="16"/>
        <w:jc w:val="both"/>
        <w:rPr>
          <w:rFonts w:cs="宋体"/>
          <w:b w:val="0"/>
          <w:bCs w:val="0"/>
          <w:color w:val="auto"/>
          <w:sz w:val="21"/>
          <w:szCs w:val="21"/>
          <w:u w:val="single"/>
        </w:rPr>
      </w:pPr>
      <w:r>
        <w:rPr>
          <w:rFonts w:hint="eastAsia" w:cs="宋体"/>
          <w:b w:val="0"/>
          <w:bCs w:val="0"/>
          <w:color w:val="auto"/>
          <w:sz w:val="21"/>
          <w:szCs w:val="21"/>
        </w:rPr>
        <w:t>致：（</w:t>
      </w:r>
      <w:r>
        <w:rPr>
          <w:rFonts w:hint="eastAsia" w:cs="宋体"/>
          <w:b w:val="0"/>
          <w:bCs w:val="0"/>
          <w:color w:val="auto"/>
          <w:sz w:val="21"/>
          <w:szCs w:val="21"/>
          <w:u w:val="single"/>
        </w:rPr>
        <w:t xml:space="preserve">采购人名称）                    </w:t>
      </w:r>
    </w:p>
    <w:p w14:paraId="5B903E92">
      <w:pPr>
        <w:spacing w:line="480" w:lineRule="auto"/>
        <w:ind w:firstLine="420" w:firstLineChars="200"/>
        <w:rPr>
          <w:rFonts w:ascii="宋体" w:hAnsi="宋体" w:cs="宋体"/>
          <w:szCs w:val="21"/>
          <w:u w:val="single"/>
        </w:rPr>
      </w:pPr>
      <w:r>
        <w:rPr>
          <w:rFonts w:hint="eastAsia" w:ascii="宋体" w:hAnsi="宋体" w:cs="宋体"/>
          <w:szCs w:val="21"/>
          <w:u w:val="single"/>
        </w:rPr>
        <w:t xml:space="preserve">         </w:t>
      </w:r>
    </w:p>
    <w:p w14:paraId="6B7BE643">
      <w:pPr>
        <w:spacing w:line="460" w:lineRule="exact"/>
        <w:ind w:firstLine="420" w:firstLineChars="200"/>
        <w:rPr>
          <w:rFonts w:ascii="宋体" w:hAnsi="宋体" w:cs="宋体"/>
          <w:szCs w:val="21"/>
        </w:rPr>
      </w:pPr>
      <w:r>
        <w:rPr>
          <w:rFonts w:hint="eastAsia" w:ascii="宋体" w:hAnsi="宋体" w:cs="宋体"/>
          <w:szCs w:val="21"/>
        </w:rPr>
        <w:t>关于贵方</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日第</w:t>
      </w:r>
      <w:r>
        <w:rPr>
          <w:rFonts w:hint="eastAsia" w:ascii="宋体" w:hAnsi="宋体" w:cs="宋体"/>
          <w:szCs w:val="21"/>
          <w:u w:val="single"/>
        </w:rPr>
        <w:t xml:space="preserve">                </w:t>
      </w:r>
      <w:r>
        <w:rPr>
          <w:rFonts w:hint="eastAsia" w:ascii="宋体" w:hAnsi="宋体" w:cs="宋体"/>
          <w:szCs w:val="21"/>
        </w:rPr>
        <w:t>（招标编号）招标公告，本签字人愿意参加投标，按招标文件要求提供</w:t>
      </w:r>
      <w:r>
        <w:rPr>
          <w:rFonts w:hint="eastAsia" w:ascii="宋体" w:hAnsi="宋体" w:cs="宋体"/>
          <w:szCs w:val="21"/>
          <w:u w:val="single"/>
        </w:rPr>
        <w:t xml:space="preserve">                         </w:t>
      </w:r>
      <w:r>
        <w:rPr>
          <w:rFonts w:hint="eastAsia" w:ascii="宋体" w:hAnsi="宋体" w:cs="宋体"/>
          <w:szCs w:val="21"/>
        </w:rPr>
        <w:t>（项目名称）的 设备和服务，并证明提交的下列文件和说明是正确和真实的。</w:t>
      </w:r>
    </w:p>
    <w:p w14:paraId="72832B3D">
      <w:pPr>
        <w:spacing w:line="460" w:lineRule="exact"/>
        <w:ind w:firstLine="420" w:firstLineChars="200"/>
        <w:rPr>
          <w:rFonts w:ascii="宋体" w:hAnsi="宋体" w:cs="宋体"/>
          <w:szCs w:val="21"/>
        </w:rPr>
      </w:pPr>
      <w:r>
        <w:rPr>
          <w:rFonts w:hint="eastAsia" w:ascii="宋体" w:hAnsi="宋体" w:cs="宋体"/>
          <w:szCs w:val="21"/>
        </w:rPr>
        <w:t>1、由</w:t>
      </w:r>
      <w:r>
        <w:rPr>
          <w:rFonts w:hint="eastAsia" w:ascii="宋体" w:hAnsi="宋体" w:cs="宋体"/>
          <w:szCs w:val="21"/>
          <w:u w:val="single"/>
        </w:rPr>
        <w:t xml:space="preserve">                         </w:t>
      </w:r>
      <w:r>
        <w:rPr>
          <w:rFonts w:hint="eastAsia" w:ascii="宋体" w:hAnsi="宋体" w:cs="宋体"/>
          <w:szCs w:val="21"/>
        </w:rPr>
        <w:t>（签发单位）签发的我方工商营业执照副本（复印件加盖公章后附该声明函后）。</w:t>
      </w:r>
    </w:p>
    <w:p w14:paraId="23C58342">
      <w:pPr>
        <w:spacing w:line="460" w:lineRule="exact"/>
        <w:ind w:firstLine="420" w:firstLineChars="200"/>
        <w:rPr>
          <w:rFonts w:ascii="宋体" w:hAnsi="宋体" w:cs="宋体"/>
          <w:szCs w:val="21"/>
        </w:rPr>
      </w:pPr>
      <w:r>
        <w:rPr>
          <w:rFonts w:hint="eastAsia" w:ascii="宋体" w:hAnsi="宋体" w:cs="宋体"/>
          <w:szCs w:val="21"/>
        </w:rPr>
        <w:t>2、由</w:t>
      </w:r>
      <w:r>
        <w:rPr>
          <w:rFonts w:hint="eastAsia" w:ascii="宋体" w:hAnsi="宋体" w:cs="宋体"/>
          <w:szCs w:val="21"/>
          <w:u w:val="single"/>
        </w:rPr>
        <w:t xml:space="preserve">                     </w:t>
      </w:r>
      <w:r>
        <w:rPr>
          <w:rFonts w:hint="eastAsia" w:ascii="宋体" w:hAnsi="宋体" w:cs="宋体"/>
          <w:szCs w:val="21"/>
        </w:rPr>
        <w:t>（签发人）签发的投标人情况介绍。</w:t>
      </w:r>
    </w:p>
    <w:p w14:paraId="619C61AF">
      <w:pPr>
        <w:spacing w:line="460" w:lineRule="exact"/>
        <w:ind w:firstLine="420" w:firstLineChars="200"/>
        <w:jc w:val="left"/>
        <w:rPr>
          <w:rFonts w:ascii="宋体" w:hAnsi="宋体" w:cs="宋体"/>
          <w:szCs w:val="21"/>
          <w:u w:val="single"/>
        </w:rPr>
      </w:pPr>
      <w:r>
        <w:rPr>
          <w:rFonts w:hint="eastAsia" w:ascii="宋体" w:hAnsi="宋体" w:cs="宋体"/>
          <w:szCs w:val="21"/>
        </w:rPr>
        <w:t>3、其他资格、资质文件：</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39ED26C2">
      <w:pPr>
        <w:spacing w:line="46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（空格处填写资格证书名称、复印件加盖公章后附该声明函后）。</w:t>
      </w:r>
    </w:p>
    <w:p w14:paraId="3DCB02A8">
      <w:pPr>
        <w:spacing w:line="460" w:lineRule="exact"/>
        <w:ind w:firstLine="420" w:firstLineChars="200"/>
        <w:rPr>
          <w:rFonts w:ascii="宋体" w:hAnsi="宋体" w:cs="宋体"/>
          <w:szCs w:val="21"/>
        </w:rPr>
      </w:pPr>
      <w:r>
        <w:rPr>
          <w:rFonts w:hint="eastAsia" w:ascii="宋体" w:hAnsi="宋体" w:cs="宋体"/>
          <w:szCs w:val="21"/>
        </w:rPr>
        <w:t>4、本签字人确认所提供的投标文件内容是真实的、准确的。</w:t>
      </w:r>
    </w:p>
    <w:p w14:paraId="4812B950">
      <w:pPr>
        <w:spacing w:line="460" w:lineRule="exact"/>
        <w:ind w:firstLine="420" w:firstLineChars="200"/>
        <w:rPr>
          <w:rFonts w:ascii="宋体" w:hAnsi="宋体" w:cs="宋体"/>
          <w:szCs w:val="21"/>
        </w:rPr>
      </w:pPr>
    </w:p>
    <w:p w14:paraId="5A3302AE">
      <w:pPr>
        <w:spacing w:line="460" w:lineRule="exact"/>
        <w:ind w:firstLine="420" w:firstLineChars="200"/>
        <w:rPr>
          <w:rFonts w:ascii="宋体" w:hAnsi="宋体" w:cs="宋体"/>
          <w:szCs w:val="21"/>
        </w:rPr>
      </w:pPr>
    </w:p>
    <w:p w14:paraId="44F10AFB">
      <w:pPr>
        <w:spacing w:line="460" w:lineRule="exact"/>
        <w:ind w:firstLine="420" w:firstLineChars="200"/>
        <w:rPr>
          <w:rFonts w:ascii="宋体" w:hAnsi="宋体" w:cs="宋体"/>
          <w:szCs w:val="21"/>
        </w:rPr>
      </w:pPr>
    </w:p>
    <w:p w14:paraId="309D6B9D">
      <w:pPr>
        <w:spacing w:line="460" w:lineRule="exact"/>
        <w:ind w:firstLine="420" w:firstLineChars="200"/>
        <w:rPr>
          <w:rFonts w:ascii="宋体" w:hAnsi="宋体" w:cs="宋体"/>
          <w:szCs w:val="21"/>
        </w:rPr>
      </w:pPr>
    </w:p>
    <w:p w14:paraId="215E5222">
      <w:pPr>
        <w:spacing w:line="800" w:lineRule="exact"/>
        <w:rPr>
          <w:rFonts w:ascii="宋体" w:hAnsi="宋体" w:cs="宋体"/>
          <w:szCs w:val="21"/>
        </w:rPr>
      </w:pPr>
      <w:r>
        <w:rPr>
          <w:rFonts w:hint="eastAsia" w:ascii="宋体" w:hAnsi="宋体" w:cs="宋体"/>
          <w:szCs w:val="21"/>
        </w:rPr>
        <w:t>单位的名称和地址                         授权签署本资格文件人</w:t>
      </w:r>
    </w:p>
    <w:p w14:paraId="5ADD0D27">
      <w:pPr>
        <w:spacing w:line="800" w:lineRule="exact"/>
        <w:rPr>
          <w:rFonts w:ascii="宋体" w:hAnsi="宋体" w:cs="宋体"/>
          <w:szCs w:val="21"/>
        </w:rPr>
      </w:pPr>
      <w:r>
        <w:rPr>
          <w:rFonts w:hint="eastAsia" w:ascii="宋体" w:hAnsi="宋体" w:cs="宋体"/>
          <w:szCs w:val="21"/>
        </w:rPr>
        <w:t>名称（盖章）：</w:t>
      </w:r>
      <w:r>
        <w:rPr>
          <w:rFonts w:hint="eastAsia" w:ascii="宋体" w:hAnsi="宋体" w:cs="宋体"/>
          <w:szCs w:val="21"/>
          <w:u w:val="single"/>
        </w:rPr>
        <w:t xml:space="preserve">                        </w:t>
      </w:r>
      <w:r>
        <w:rPr>
          <w:rFonts w:hint="eastAsia" w:ascii="宋体" w:hAnsi="宋体" w:cs="宋体"/>
          <w:szCs w:val="21"/>
        </w:rPr>
        <w:t xml:space="preserve">    签字（或盖章）：</w:t>
      </w:r>
      <w:r>
        <w:rPr>
          <w:rFonts w:hint="eastAsia" w:ascii="宋体" w:hAnsi="宋体" w:cs="宋体"/>
          <w:szCs w:val="21"/>
          <w:u w:val="single"/>
        </w:rPr>
        <w:t xml:space="preserve">                                         </w:t>
      </w:r>
    </w:p>
    <w:p w14:paraId="0DC4F3CF">
      <w:pPr>
        <w:spacing w:line="80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0A1524CC">
      <w:pPr>
        <w:spacing w:line="800" w:lineRule="exact"/>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w:t>
      </w:r>
    </w:p>
    <w:p w14:paraId="4FD7B099">
      <w:pPr>
        <w:spacing w:line="800" w:lineRule="exact"/>
        <w:rPr>
          <w:rFonts w:ascii="宋体" w:hAnsi="宋体" w:cs="宋体"/>
          <w:szCs w:val="21"/>
          <w:u w:val="single"/>
        </w:rPr>
      </w:pP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签署日期：</w:t>
      </w:r>
      <w:r>
        <w:rPr>
          <w:rFonts w:hint="eastAsia" w:ascii="宋体" w:hAnsi="宋体" w:cs="宋体"/>
          <w:szCs w:val="21"/>
          <w:u w:val="single"/>
        </w:rPr>
        <w:t xml:space="preserve">                    </w:t>
      </w:r>
    </w:p>
    <w:p w14:paraId="6CF117AE">
      <w:pPr>
        <w:spacing w:line="800" w:lineRule="exact"/>
        <w:rPr>
          <w:sz w:val="24"/>
        </w:rPr>
      </w:pPr>
    </w:p>
    <w:p w14:paraId="05D98707">
      <w:pPr>
        <w:spacing w:line="480" w:lineRule="auto"/>
        <w:rPr>
          <w:b/>
          <w:bCs/>
          <w:sz w:val="36"/>
          <w:szCs w:val="36"/>
        </w:rPr>
      </w:pPr>
    </w:p>
    <w:p w14:paraId="5C57FFF8">
      <w:pPr>
        <w:spacing w:line="480" w:lineRule="auto"/>
        <w:ind w:firstLine="177" w:firstLineChars="49"/>
        <w:jc w:val="center"/>
        <w:rPr>
          <w:sz w:val="36"/>
          <w:szCs w:val="36"/>
        </w:rPr>
      </w:pPr>
      <w:r>
        <w:rPr>
          <w:rFonts w:hint="eastAsia"/>
          <w:b/>
          <w:bCs/>
          <w:sz w:val="36"/>
          <w:szCs w:val="36"/>
        </w:rPr>
        <w:t>法定代表人证明书（格式）</w:t>
      </w:r>
    </w:p>
    <w:p w14:paraId="5B5E7FC5">
      <w:pPr>
        <w:spacing w:line="540" w:lineRule="exact"/>
        <w:rPr>
          <w:rFonts w:ascii="宋体" w:hAnsi="宋体"/>
          <w:sz w:val="24"/>
        </w:rPr>
      </w:pPr>
    </w:p>
    <w:p w14:paraId="360AD05E">
      <w:pPr>
        <w:spacing w:line="540" w:lineRule="exact"/>
        <w:rPr>
          <w:rFonts w:ascii="宋体" w:hAnsi="宋体"/>
          <w:sz w:val="24"/>
        </w:rPr>
      </w:pPr>
    </w:p>
    <w:p w14:paraId="22A617AC">
      <w:pPr>
        <w:spacing w:line="540" w:lineRule="exact"/>
        <w:rPr>
          <w:rFonts w:ascii="宋体" w:hAnsi="宋体"/>
          <w:sz w:val="24"/>
        </w:rPr>
      </w:pPr>
    </w:p>
    <w:p w14:paraId="5675BD9D">
      <w:pPr>
        <w:spacing w:line="540" w:lineRule="exact"/>
        <w:rPr>
          <w:rFonts w:ascii="宋体" w:hAnsi="宋体"/>
          <w:sz w:val="24"/>
        </w:rPr>
      </w:pPr>
      <w:r>
        <w:rPr>
          <w:rFonts w:hint="eastAsia" w:ascii="宋体" w:hAnsi="宋体"/>
          <w:sz w:val="24"/>
        </w:rPr>
        <w:t>姓名：                           性别：</w:t>
      </w:r>
    </w:p>
    <w:p w14:paraId="11FE13DC">
      <w:pPr>
        <w:spacing w:line="540" w:lineRule="exact"/>
        <w:rPr>
          <w:rFonts w:ascii="宋体" w:hAnsi="宋体"/>
          <w:sz w:val="24"/>
        </w:rPr>
      </w:pPr>
      <w:r>
        <w:rPr>
          <w:rFonts w:hint="eastAsia" w:ascii="宋体" w:hAnsi="宋体"/>
          <w:sz w:val="24"/>
        </w:rPr>
        <w:t>年龄：                           职务：</w:t>
      </w:r>
    </w:p>
    <w:p w14:paraId="20BE53CE">
      <w:pPr>
        <w:spacing w:line="540" w:lineRule="exact"/>
        <w:rPr>
          <w:rFonts w:ascii="宋体" w:hAnsi="宋体"/>
          <w:sz w:val="24"/>
        </w:rPr>
      </w:pPr>
      <w:r>
        <w:rPr>
          <w:rFonts w:hint="eastAsia" w:ascii="宋体" w:hAnsi="宋体"/>
          <w:sz w:val="24"/>
        </w:rPr>
        <w:t>身份证号码：</w:t>
      </w:r>
    </w:p>
    <w:p w14:paraId="39756121">
      <w:pPr>
        <w:spacing w:line="540" w:lineRule="exact"/>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（单位名称）的法定代表人，法定地址：</w:t>
      </w:r>
      <w:r>
        <w:rPr>
          <w:rFonts w:hint="eastAsia" w:ascii="宋体" w:hAnsi="宋体"/>
          <w:sz w:val="24"/>
          <w:u w:val="single"/>
        </w:rPr>
        <w:t xml:space="preserve">                              </w:t>
      </w:r>
      <w:r>
        <w:rPr>
          <w:rFonts w:hint="eastAsia" w:ascii="宋体" w:hAnsi="宋体"/>
          <w:sz w:val="24"/>
        </w:rPr>
        <w:t>。为</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项目的投标、开标等事宜，签署上述投标文件，进行合同谈判、签署合同和处理与之有关的一切事务。</w:t>
      </w:r>
    </w:p>
    <w:p w14:paraId="6D295542">
      <w:pPr>
        <w:spacing w:line="540" w:lineRule="exact"/>
        <w:ind w:firstLine="480" w:firstLineChars="200"/>
        <w:rPr>
          <w:rFonts w:ascii="宋体" w:hAnsi="宋体"/>
          <w:sz w:val="24"/>
        </w:rPr>
      </w:pPr>
    </w:p>
    <w:p w14:paraId="385C15E5">
      <w:pPr>
        <w:spacing w:line="540" w:lineRule="exact"/>
        <w:ind w:firstLine="480" w:firstLineChars="200"/>
        <w:rPr>
          <w:rFonts w:ascii="宋体" w:hAnsi="宋体"/>
          <w:sz w:val="24"/>
        </w:rPr>
      </w:pPr>
      <w:r>
        <w:rPr>
          <w:rFonts w:hint="eastAsia" w:ascii="宋体" w:hAnsi="宋体"/>
          <w:sz w:val="24"/>
        </w:rPr>
        <w:t>特此证明</w:t>
      </w:r>
    </w:p>
    <w:p w14:paraId="364C7F89">
      <w:pPr>
        <w:spacing w:line="540" w:lineRule="exact"/>
        <w:rPr>
          <w:rFonts w:ascii="宋体" w:hAnsi="宋体"/>
          <w:sz w:val="24"/>
        </w:rPr>
      </w:pPr>
    </w:p>
    <w:p w14:paraId="145E19CD">
      <w:pPr>
        <w:spacing w:line="540" w:lineRule="exact"/>
        <w:rPr>
          <w:rFonts w:ascii="宋体" w:hAnsi="宋体"/>
          <w:sz w:val="24"/>
        </w:rPr>
      </w:pPr>
    </w:p>
    <w:p w14:paraId="05C162A8">
      <w:pPr>
        <w:spacing w:line="540" w:lineRule="exact"/>
        <w:rPr>
          <w:rFonts w:ascii="宋体" w:hAnsi="宋体"/>
          <w:sz w:val="24"/>
        </w:rPr>
      </w:pPr>
      <w:r>
        <w:rPr>
          <w:rFonts w:hint="eastAsia" w:ascii="宋体" w:hAnsi="宋体"/>
          <w:sz w:val="24"/>
        </w:rPr>
        <w:t xml:space="preserve">投标单位：（盖章）                </w:t>
      </w:r>
    </w:p>
    <w:p w14:paraId="2C65092B">
      <w:pPr>
        <w:spacing w:line="540" w:lineRule="exact"/>
        <w:rPr>
          <w:rFonts w:ascii="宋体" w:hAnsi="宋体"/>
          <w:sz w:val="24"/>
        </w:rPr>
      </w:pPr>
      <w:r>
        <w:rPr>
          <w:rFonts w:hint="eastAsia" w:ascii="宋体" w:hAnsi="宋体"/>
          <w:sz w:val="24"/>
        </w:rPr>
        <w:t>法定代表人签字：</w:t>
      </w:r>
    </w:p>
    <w:p w14:paraId="0DECF0C6">
      <w:pPr>
        <w:spacing w:line="540" w:lineRule="exact"/>
        <w:rPr>
          <w:rFonts w:ascii="宋体" w:hAnsi="宋体"/>
          <w:sz w:val="24"/>
        </w:rPr>
      </w:pPr>
    </w:p>
    <w:p w14:paraId="75E72EC1">
      <w:pPr>
        <w:spacing w:line="540" w:lineRule="exact"/>
        <w:rPr>
          <w:rFonts w:ascii="宋体" w:hAnsi="宋体"/>
          <w:sz w:val="24"/>
        </w:rPr>
      </w:pPr>
      <w:r>
        <w:rPr>
          <w:rFonts w:hint="eastAsia" w:ascii="宋体" w:hAnsi="宋体"/>
          <w:sz w:val="24"/>
        </w:rPr>
        <w:t xml:space="preserve">日期：    年   月    日              </w:t>
      </w:r>
    </w:p>
    <w:p w14:paraId="70228024">
      <w:pPr>
        <w:spacing w:line="540" w:lineRule="exact"/>
        <w:rPr>
          <w:rFonts w:ascii="宋体" w:hAnsi="宋体"/>
          <w:sz w:val="24"/>
        </w:rPr>
      </w:pPr>
    </w:p>
    <w:p w14:paraId="1E3AD191">
      <w:pPr>
        <w:spacing w:line="540" w:lineRule="exact"/>
        <w:rPr>
          <w:rFonts w:ascii="宋体" w:hAnsi="宋体"/>
          <w:sz w:val="24"/>
        </w:rPr>
      </w:pPr>
    </w:p>
    <w:p w14:paraId="5EB43038">
      <w:pPr>
        <w:spacing w:line="500" w:lineRule="exact"/>
        <w:rPr>
          <w:rFonts w:ascii="宋体" w:hAnsi="宋体"/>
          <w:sz w:val="24"/>
        </w:rPr>
      </w:pPr>
    </w:p>
    <w:p w14:paraId="3057CEFA">
      <w:pPr>
        <w:spacing w:line="500" w:lineRule="exact"/>
        <w:rPr>
          <w:rFonts w:ascii="宋体" w:hAnsi="宋体"/>
          <w:sz w:val="24"/>
        </w:rPr>
      </w:pPr>
    </w:p>
    <w:p w14:paraId="59A8A4C9">
      <w:pPr>
        <w:spacing w:line="500" w:lineRule="exact"/>
        <w:rPr>
          <w:rFonts w:ascii="宋体" w:hAnsi="宋体"/>
          <w:sz w:val="24"/>
        </w:rPr>
      </w:pPr>
    </w:p>
    <w:p w14:paraId="1F23083E">
      <w:pPr>
        <w:spacing w:line="480" w:lineRule="auto"/>
        <w:rPr>
          <w:b/>
          <w:bCs/>
          <w:sz w:val="36"/>
          <w:szCs w:val="36"/>
        </w:rPr>
      </w:pPr>
    </w:p>
    <w:p w14:paraId="47906D85">
      <w:pPr>
        <w:spacing w:line="480" w:lineRule="auto"/>
        <w:jc w:val="center"/>
        <w:rPr>
          <w:b/>
          <w:bCs/>
          <w:sz w:val="36"/>
          <w:szCs w:val="36"/>
        </w:rPr>
      </w:pPr>
    </w:p>
    <w:p w14:paraId="1F1A7A27">
      <w:pPr>
        <w:spacing w:line="480" w:lineRule="auto"/>
        <w:jc w:val="center"/>
        <w:rPr>
          <w:b/>
          <w:bCs/>
          <w:sz w:val="36"/>
          <w:szCs w:val="36"/>
        </w:rPr>
      </w:pPr>
      <w:r>
        <w:rPr>
          <w:rFonts w:hint="eastAsia"/>
          <w:b/>
          <w:bCs/>
          <w:sz w:val="36"/>
          <w:szCs w:val="36"/>
        </w:rPr>
        <w:t>法定代表人授权书（格式）</w:t>
      </w:r>
    </w:p>
    <w:p w14:paraId="751F73FC">
      <w:pPr>
        <w:spacing w:line="480" w:lineRule="auto"/>
        <w:jc w:val="center"/>
        <w:rPr>
          <w:rFonts w:ascii="宋体" w:hAnsi="宋体"/>
          <w:b/>
          <w:sz w:val="48"/>
        </w:rPr>
      </w:pPr>
    </w:p>
    <w:p w14:paraId="7F1A548A">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14:paraId="4F7E62B7">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6596C931">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 xml:space="preserve">采购人名称）                </w:t>
      </w:r>
    </w:p>
    <w:p w14:paraId="3D03CAC7">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p>
    <w:p w14:paraId="0FD98FAF">
      <w:pPr>
        <w:spacing w:line="360" w:lineRule="auto"/>
        <w:ind w:firstLine="480" w:firstLineChars="200"/>
        <w:jc w:val="left"/>
        <w:rPr>
          <w:rFonts w:ascii="宋体" w:hAnsi="宋体"/>
          <w:sz w:val="24"/>
          <w:u w:val="single"/>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（注册地址）的</w:t>
      </w:r>
      <w:r>
        <w:rPr>
          <w:rFonts w:hint="eastAsia" w:ascii="宋体" w:hAnsi="宋体"/>
          <w:sz w:val="24"/>
          <w:u w:val="single"/>
        </w:rPr>
        <w:t xml:space="preserve">                                         </w:t>
      </w:r>
    </w:p>
    <w:p w14:paraId="519A96BB">
      <w:pPr>
        <w:spacing w:line="360" w:lineRule="auto"/>
        <w:jc w:val="left"/>
        <w:rPr>
          <w:rFonts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（投标人名称），系中华人民共和国合法企业；本人</w:t>
      </w:r>
      <w:r>
        <w:rPr>
          <w:rFonts w:hint="eastAsia" w:ascii="宋体" w:hAnsi="宋体"/>
          <w:sz w:val="24"/>
          <w:u w:val="single"/>
        </w:rPr>
        <w:t xml:space="preserve">             </w:t>
      </w:r>
      <w:r>
        <w:rPr>
          <w:rFonts w:hint="eastAsia" w:ascii="宋体" w:hAnsi="宋体"/>
          <w:sz w:val="24"/>
        </w:rPr>
        <w:t>（授权人姓名）系该公司的法定代表人。现特授权本单位的（被授权人姓名）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为我公司合法代理人，全权代表我公司办理就</w:t>
      </w:r>
      <w:r>
        <w:rPr>
          <w:rFonts w:hint="eastAsia" w:ascii="宋体" w:hAnsi="宋体"/>
          <w:sz w:val="24"/>
          <w:u w:val="single"/>
        </w:rPr>
        <w:t xml:space="preserve">                                                     </w:t>
      </w:r>
      <w:r>
        <w:rPr>
          <w:rFonts w:hint="eastAsia" w:ascii="宋体" w:hAnsi="宋体"/>
          <w:sz w:val="24"/>
        </w:rPr>
        <w:t>项目的投标、谈判、签约等具体工作，并签署全部有关的文件、协议及合同。</w:t>
      </w:r>
    </w:p>
    <w:p w14:paraId="2E6C57F1">
      <w:pPr>
        <w:spacing w:line="360" w:lineRule="auto"/>
        <w:ind w:firstLine="480" w:firstLineChars="200"/>
        <w:rPr>
          <w:rFonts w:ascii="宋体" w:hAnsi="宋体"/>
          <w:sz w:val="24"/>
        </w:rPr>
      </w:pPr>
      <w:r>
        <w:rPr>
          <w:rFonts w:hint="eastAsia" w:ascii="宋体" w:hAnsi="宋体"/>
          <w:sz w:val="24"/>
        </w:rPr>
        <w:t>我公司对被授权人的签名负全部责任。</w:t>
      </w:r>
    </w:p>
    <w:p w14:paraId="2477944C">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在撤销授权的书面通知以前，本授权书一直有效。被授权人签署的所有文件（在授权书有效期内签署的）不因授权的撤销而失效。被授权人无转委托。特此声明。</w:t>
      </w:r>
    </w:p>
    <w:p w14:paraId="64593785">
      <w:pPr>
        <w:spacing w:line="360" w:lineRule="auto"/>
        <w:rPr>
          <w:rFonts w:ascii="宋体" w:hAnsi="宋体"/>
          <w:sz w:val="24"/>
        </w:rPr>
      </w:pPr>
      <w:r>
        <w:rPr>
          <w:rFonts w:hint="eastAsia" w:ascii="宋体" w:hAnsi="宋体"/>
          <w:sz w:val="24"/>
        </w:rPr>
        <w:t>被授权人身份证复印件：</w:t>
      </w:r>
    </w:p>
    <w:p w14:paraId="67F06EF7">
      <w:pPr>
        <w:spacing w:line="360" w:lineRule="auto"/>
        <w:rPr>
          <w:rFonts w:ascii="宋体" w:hAnsi="宋体"/>
          <w:sz w:val="24"/>
        </w:rPr>
      </w:pPr>
    </w:p>
    <w:p w14:paraId="6F9BDB35">
      <w:pPr>
        <w:spacing w:line="360" w:lineRule="auto"/>
        <w:rPr>
          <w:rFonts w:ascii="宋体" w:hAnsi="宋体"/>
          <w:sz w:val="24"/>
        </w:rPr>
      </w:pPr>
    </w:p>
    <w:p w14:paraId="0DAD0A06">
      <w:pPr>
        <w:spacing w:line="360" w:lineRule="auto"/>
        <w:rPr>
          <w:rFonts w:ascii="宋体" w:hAnsi="宋体"/>
          <w:sz w:val="24"/>
        </w:rPr>
      </w:pPr>
    </w:p>
    <w:p w14:paraId="05608470">
      <w:pPr>
        <w:spacing w:line="360" w:lineRule="auto"/>
        <w:rPr>
          <w:rFonts w:ascii="宋体" w:hAnsi="宋体"/>
          <w:sz w:val="24"/>
        </w:rPr>
      </w:pPr>
    </w:p>
    <w:p w14:paraId="3758F824">
      <w:pPr>
        <w:spacing w:line="800" w:lineRule="exact"/>
        <w:rPr>
          <w:rFonts w:ascii="宋体" w:hAnsi="宋体"/>
          <w:sz w:val="24"/>
        </w:rPr>
      </w:pPr>
      <w:r>
        <w:rPr>
          <w:rFonts w:hint="eastAsia" w:ascii="宋体" w:hAnsi="宋体"/>
          <w:sz w:val="24"/>
        </w:rPr>
        <w:t>投标人公章：</w:t>
      </w:r>
    </w:p>
    <w:p w14:paraId="4106896C">
      <w:pPr>
        <w:spacing w:line="800" w:lineRule="exact"/>
        <w:rPr>
          <w:rFonts w:ascii="宋体" w:hAnsi="宋体"/>
          <w:sz w:val="24"/>
          <w:u w:val="single"/>
        </w:rPr>
      </w:pPr>
      <w:r>
        <w:rPr>
          <w:rFonts w:hint="eastAsia" w:ascii="宋体" w:hAnsi="宋体"/>
          <w:sz w:val="24"/>
        </w:rPr>
        <w:t>授权人签名：</w:t>
      </w:r>
      <w:r>
        <w:rPr>
          <w:rFonts w:hint="eastAsia" w:ascii="宋体" w:hAnsi="宋体"/>
          <w:sz w:val="24"/>
          <w:u w:val="single"/>
        </w:rPr>
        <w:t xml:space="preserve">                  </w:t>
      </w:r>
      <w:r>
        <w:rPr>
          <w:rFonts w:hint="eastAsia" w:ascii="宋体" w:hAnsi="宋体"/>
          <w:sz w:val="24"/>
        </w:rPr>
        <w:t xml:space="preserve">     职        务：</w:t>
      </w:r>
      <w:r>
        <w:rPr>
          <w:rFonts w:hint="eastAsia" w:ascii="宋体" w:hAnsi="宋体"/>
          <w:sz w:val="24"/>
          <w:u w:val="single"/>
        </w:rPr>
        <w:t xml:space="preserve">                </w:t>
      </w:r>
    </w:p>
    <w:p w14:paraId="765D4192">
      <w:pPr>
        <w:spacing w:line="800" w:lineRule="exact"/>
        <w:rPr>
          <w:rFonts w:ascii="宋体" w:hAnsi="宋体"/>
          <w:sz w:val="24"/>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14:paraId="0EB53DE0">
      <w:pPr>
        <w:spacing w:line="360" w:lineRule="auto"/>
        <w:rPr>
          <w:rFonts w:ascii="宋体" w:hAnsi="宋体"/>
          <w:sz w:val="24"/>
        </w:rPr>
      </w:pPr>
    </w:p>
    <w:p w14:paraId="6CF500E4">
      <w:pPr>
        <w:spacing w:line="360" w:lineRule="auto"/>
        <w:rPr>
          <w:rFonts w:ascii="宋体" w:hAnsi="宋体"/>
          <w:sz w:val="24"/>
        </w:rPr>
      </w:pPr>
      <w:r>
        <w:rPr>
          <w:rFonts w:hint="eastAsia" w:ascii="宋体" w:hAnsi="宋体"/>
          <w:sz w:val="24"/>
        </w:rPr>
        <w:t>注：投标人法定代表人参加投标的，提供法定代表人证明书和身份证明即可。</w:t>
      </w:r>
    </w:p>
    <w:p w14:paraId="4F99CCFB">
      <w:pPr>
        <w:jc w:val="center"/>
        <w:rPr>
          <w:rFonts w:ascii="宋体" w:hAnsi="宋体" w:cs="宋体"/>
          <w:b/>
          <w:bCs/>
          <w:sz w:val="36"/>
        </w:rPr>
      </w:pPr>
      <w:r>
        <w:rPr>
          <w:rFonts w:hint="eastAsia"/>
          <w:b/>
          <w:sz w:val="36"/>
        </w:rPr>
        <w:br w:type="page"/>
      </w:r>
      <w:r>
        <w:rPr>
          <w:rFonts w:hint="eastAsia" w:ascii="宋体" w:hAnsi="宋体" w:cs="宋体"/>
          <w:b/>
          <w:bCs/>
          <w:sz w:val="36"/>
        </w:rPr>
        <w:t>货物简要说明一览表</w:t>
      </w:r>
    </w:p>
    <w:p w14:paraId="4D243511">
      <w:pPr>
        <w:spacing w:before="156" w:beforeLines="50" w:after="156" w:afterLines="50"/>
        <w:rPr>
          <w:rFonts w:ascii="宋体" w:hAnsi="宋体" w:cs="宋体"/>
          <w:sz w:val="24"/>
        </w:rPr>
      </w:pPr>
      <w:r>
        <w:rPr>
          <w:rFonts w:hint="eastAsia" w:ascii="宋体" w:hAnsi="宋体" w:cs="宋体"/>
          <w:sz w:val="24"/>
        </w:rPr>
        <w:t xml:space="preserve">投标方名称（盖章）：___________________        </w:t>
      </w:r>
      <w:r>
        <w:rPr>
          <w:rFonts w:hint="eastAsia" w:ascii="宋体" w:hAnsi="宋体" w:cs="宋体"/>
          <w:bCs/>
          <w:sz w:val="24"/>
        </w:rPr>
        <w:t>采购</w:t>
      </w:r>
      <w:r>
        <w:rPr>
          <w:rFonts w:hint="eastAsia" w:ascii="宋体" w:hAnsi="宋体" w:cs="宋体"/>
          <w:sz w:val="24"/>
        </w:rPr>
        <w:t>编号：_____________</w:t>
      </w:r>
    </w:p>
    <w:tbl>
      <w:tblPr>
        <w:tblStyle w:val="3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855"/>
        <w:gridCol w:w="2745"/>
        <w:gridCol w:w="825"/>
        <w:gridCol w:w="2955"/>
      </w:tblGrid>
      <w:tr w14:paraId="3B82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1A44B026">
            <w:pPr>
              <w:spacing w:line="360" w:lineRule="auto"/>
              <w:jc w:val="center"/>
              <w:rPr>
                <w:rFonts w:ascii="宋体" w:hAnsi="宋体" w:cs="宋体"/>
                <w:b/>
                <w:bCs/>
                <w:sz w:val="24"/>
              </w:rPr>
            </w:pPr>
            <w:r>
              <w:rPr>
                <w:rFonts w:hint="eastAsia" w:ascii="宋体" w:hAnsi="宋体" w:cs="宋体"/>
                <w:b/>
                <w:bCs/>
                <w:sz w:val="24"/>
              </w:rPr>
              <w:t>序号</w:t>
            </w:r>
          </w:p>
        </w:tc>
        <w:tc>
          <w:tcPr>
            <w:tcW w:w="1260" w:type="dxa"/>
          </w:tcPr>
          <w:p w14:paraId="5771D756">
            <w:pPr>
              <w:spacing w:line="360" w:lineRule="auto"/>
              <w:jc w:val="center"/>
              <w:rPr>
                <w:rFonts w:ascii="宋体" w:hAnsi="宋体" w:cs="宋体"/>
                <w:b/>
                <w:bCs/>
                <w:sz w:val="24"/>
              </w:rPr>
            </w:pPr>
            <w:r>
              <w:rPr>
                <w:rFonts w:hint="eastAsia" w:ascii="宋体" w:hAnsi="宋体" w:cs="宋体"/>
                <w:b/>
                <w:bCs/>
                <w:sz w:val="24"/>
              </w:rPr>
              <w:t>产品名称</w:t>
            </w:r>
          </w:p>
        </w:tc>
        <w:tc>
          <w:tcPr>
            <w:tcW w:w="855" w:type="dxa"/>
            <w:vAlign w:val="center"/>
          </w:tcPr>
          <w:p w14:paraId="7ACD5508">
            <w:pPr>
              <w:spacing w:line="360" w:lineRule="auto"/>
              <w:jc w:val="center"/>
              <w:rPr>
                <w:rFonts w:ascii="宋体" w:hAnsi="宋体" w:cs="宋体"/>
                <w:b/>
                <w:bCs/>
                <w:sz w:val="24"/>
              </w:rPr>
            </w:pPr>
            <w:r>
              <w:rPr>
                <w:rFonts w:hint="eastAsia" w:ascii="宋体" w:hAnsi="宋体" w:cs="宋体"/>
                <w:b/>
                <w:bCs/>
                <w:sz w:val="24"/>
              </w:rPr>
              <w:t>产地</w:t>
            </w:r>
          </w:p>
        </w:tc>
        <w:tc>
          <w:tcPr>
            <w:tcW w:w="2745" w:type="dxa"/>
            <w:vAlign w:val="center"/>
          </w:tcPr>
          <w:p w14:paraId="5F455D85">
            <w:pPr>
              <w:spacing w:line="360" w:lineRule="auto"/>
              <w:jc w:val="center"/>
              <w:rPr>
                <w:rFonts w:ascii="宋体" w:hAnsi="宋体" w:cs="宋体"/>
                <w:b/>
                <w:bCs/>
                <w:sz w:val="24"/>
              </w:rPr>
            </w:pPr>
            <w:r>
              <w:rPr>
                <w:rFonts w:hint="eastAsia" w:ascii="宋体" w:hAnsi="宋体" w:cs="宋体"/>
                <w:b/>
                <w:bCs/>
                <w:sz w:val="24"/>
              </w:rPr>
              <w:t>型号规格及技术参数</w:t>
            </w:r>
          </w:p>
        </w:tc>
        <w:tc>
          <w:tcPr>
            <w:tcW w:w="825" w:type="dxa"/>
            <w:vAlign w:val="center"/>
          </w:tcPr>
          <w:p w14:paraId="49EAEDF5">
            <w:pPr>
              <w:spacing w:line="360" w:lineRule="auto"/>
              <w:jc w:val="center"/>
              <w:rPr>
                <w:rFonts w:ascii="宋体" w:hAnsi="宋体" w:cs="宋体"/>
                <w:b/>
                <w:bCs/>
                <w:sz w:val="24"/>
              </w:rPr>
            </w:pPr>
            <w:r>
              <w:rPr>
                <w:rFonts w:hint="eastAsia" w:ascii="宋体" w:hAnsi="宋体" w:cs="宋体"/>
                <w:b/>
                <w:bCs/>
                <w:sz w:val="24"/>
              </w:rPr>
              <w:t>数量</w:t>
            </w:r>
          </w:p>
        </w:tc>
        <w:tc>
          <w:tcPr>
            <w:tcW w:w="2955" w:type="dxa"/>
            <w:vAlign w:val="center"/>
          </w:tcPr>
          <w:p w14:paraId="0971EDE7">
            <w:pPr>
              <w:jc w:val="center"/>
              <w:rPr>
                <w:rFonts w:ascii="宋体" w:hAnsi="宋体" w:cs="宋体"/>
                <w:b/>
                <w:bCs/>
                <w:sz w:val="24"/>
              </w:rPr>
            </w:pPr>
            <w:r>
              <w:rPr>
                <w:rFonts w:hint="eastAsia" w:ascii="宋体" w:hAnsi="宋体" w:cs="宋体"/>
                <w:b/>
                <w:bCs/>
                <w:sz w:val="24"/>
              </w:rPr>
              <w:t>性能说明及其他</w:t>
            </w:r>
          </w:p>
        </w:tc>
      </w:tr>
      <w:tr w14:paraId="547F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7750E46F">
            <w:pPr>
              <w:spacing w:line="360" w:lineRule="auto"/>
              <w:jc w:val="center"/>
              <w:rPr>
                <w:rFonts w:ascii="宋体" w:hAnsi="宋体" w:cs="宋体"/>
                <w:b/>
                <w:bCs/>
                <w:sz w:val="24"/>
              </w:rPr>
            </w:pPr>
          </w:p>
        </w:tc>
        <w:tc>
          <w:tcPr>
            <w:tcW w:w="1260" w:type="dxa"/>
          </w:tcPr>
          <w:p w14:paraId="619409C1">
            <w:pPr>
              <w:spacing w:line="360" w:lineRule="auto"/>
              <w:jc w:val="center"/>
              <w:rPr>
                <w:rFonts w:ascii="宋体" w:hAnsi="宋体" w:cs="宋体"/>
                <w:b/>
                <w:bCs/>
                <w:sz w:val="24"/>
              </w:rPr>
            </w:pPr>
          </w:p>
        </w:tc>
        <w:tc>
          <w:tcPr>
            <w:tcW w:w="855" w:type="dxa"/>
            <w:vAlign w:val="center"/>
          </w:tcPr>
          <w:p w14:paraId="5F0FC346">
            <w:pPr>
              <w:spacing w:line="360" w:lineRule="auto"/>
              <w:jc w:val="center"/>
              <w:rPr>
                <w:rFonts w:ascii="宋体" w:hAnsi="宋体" w:cs="宋体"/>
                <w:b/>
                <w:bCs/>
                <w:sz w:val="24"/>
              </w:rPr>
            </w:pPr>
          </w:p>
        </w:tc>
        <w:tc>
          <w:tcPr>
            <w:tcW w:w="2745" w:type="dxa"/>
            <w:vAlign w:val="center"/>
          </w:tcPr>
          <w:p w14:paraId="5F87BF97">
            <w:pPr>
              <w:spacing w:line="360" w:lineRule="auto"/>
              <w:jc w:val="center"/>
              <w:rPr>
                <w:rFonts w:ascii="宋体" w:hAnsi="宋体" w:cs="宋体"/>
                <w:b/>
                <w:bCs/>
                <w:sz w:val="24"/>
              </w:rPr>
            </w:pPr>
          </w:p>
        </w:tc>
        <w:tc>
          <w:tcPr>
            <w:tcW w:w="825" w:type="dxa"/>
            <w:vAlign w:val="center"/>
          </w:tcPr>
          <w:p w14:paraId="226A1621">
            <w:pPr>
              <w:spacing w:line="360" w:lineRule="auto"/>
              <w:jc w:val="center"/>
              <w:rPr>
                <w:rFonts w:ascii="宋体" w:hAnsi="宋体" w:cs="宋体"/>
                <w:b/>
                <w:bCs/>
                <w:sz w:val="24"/>
              </w:rPr>
            </w:pPr>
          </w:p>
        </w:tc>
        <w:tc>
          <w:tcPr>
            <w:tcW w:w="2955" w:type="dxa"/>
          </w:tcPr>
          <w:p w14:paraId="4FEC0D11">
            <w:pPr>
              <w:rPr>
                <w:rFonts w:ascii="宋体" w:hAnsi="宋体" w:cs="宋体"/>
                <w:sz w:val="24"/>
              </w:rPr>
            </w:pPr>
          </w:p>
        </w:tc>
      </w:tr>
      <w:tr w14:paraId="785F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302B2F2A">
            <w:pPr>
              <w:spacing w:line="360" w:lineRule="auto"/>
              <w:jc w:val="center"/>
              <w:rPr>
                <w:rFonts w:ascii="宋体" w:hAnsi="宋体" w:cs="宋体"/>
                <w:b/>
                <w:bCs/>
                <w:sz w:val="24"/>
              </w:rPr>
            </w:pPr>
          </w:p>
        </w:tc>
        <w:tc>
          <w:tcPr>
            <w:tcW w:w="1260" w:type="dxa"/>
          </w:tcPr>
          <w:p w14:paraId="62C34FA3">
            <w:pPr>
              <w:spacing w:line="360" w:lineRule="auto"/>
              <w:jc w:val="center"/>
              <w:rPr>
                <w:rFonts w:ascii="宋体" w:hAnsi="宋体" w:cs="宋体"/>
                <w:b/>
                <w:bCs/>
                <w:sz w:val="24"/>
              </w:rPr>
            </w:pPr>
          </w:p>
        </w:tc>
        <w:tc>
          <w:tcPr>
            <w:tcW w:w="855" w:type="dxa"/>
            <w:vAlign w:val="center"/>
          </w:tcPr>
          <w:p w14:paraId="75EC5502">
            <w:pPr>
              <w:spacing w:line="360" w:lineRule="auto"/>
              <w:jc w:val="center"/>
              <w:rPr>
                <w:rFonts w:ascii="宋体" w:hAnsi="宋体" w:cs="宋体"/>
                <w:b/>
                <w:bCs/>
                <w:sz w:val="24"/>
              </w:rPr>
            </w:pPr>
          </w:p>
        </w:tc>
        <w:tc>
          <w:tcPr>
            <w:tcW w:w="2745" w:type="dxa"/>
            <w:vAlign w:val="center"/>
          </w:tcPr>
          <w:p w14:paraId="4DE0E63A">
            <w:pPr>
              <w:spacing w:line="360" w:lineRule="auto"/>
              <w:jc w:val="center"/>
              <w:rPr>
                <w:rFonts w:ascii="宋体" w:hAnsi="宋体" w:cs="宋体"/>
                <w:b/>
                <w:bCs/>
                <w:sz w:val="24"/>
              </w:rPr>
            </w:pPr>
          </w:p>
        </w:tc>
        <w:tc>
          <w:tcPr>
            <w:tcW w:w="825" w:type="dxa"/>
            <w:vAlign w:val="center"/>
          </w:tcPr>
          <w:p w14:paraId="2A360270">
            <w:pPr>
              <w:spacing w:line="360" w:lineRule="auto"/>
              <w:jc w:val="center"/>
              <w:rPr>
                <w:rFonts w:ascii="宋体" w:hAnsi="宋体" w:cs="宋体"/>
                <w:b/>
                <w:bCs/>
                <w:sz w:val="24"/>
              </w:rPr>
            </w:pPr>
          </w:p>
        </w:tc>
        <w:tc>
          <w:tcPr>
            <w:tcW w:w="2955" w:type="dxa"/>
          </w:tcPr>
          <w:p w14:paraId="76408881">
            <w:pPr>
              <w:rPr>
                <w:rFonts w:ascii="宋体" w:hAnsi="宋体" w:cs="宋体"/>
                <w:sz w:val="24"/>
              </w:rPr>
            </w:pPr>
          </w:p>
        </w:tc>
      </w:tr>
      <w:tr w14:paraId="08B7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70B68BFC">
            <w:pPr>
              <w:spacing w:line="360" w:lineRule="auto"/>
              <w:jc w:val="center"/>
              <w:rPr>
                <w:rFonts w:ascii="宋体" w:hAnsi="宋体" w:cs="宋体"/>
                <w:b/>
                <w:bCs/>
                <w:sz w:val="24"/>
              </w:rPr>
            </w:pPr>
          </w:p>
        </w:tc>
        <w:tc>
          <w:tcPr>
            <w:tcW w:w="1260" w:type="dxa"/>
          </w:tcPr>
          <w:p w14:paraId="66524C76">
            <w:pPr>
              <w:spacing w:line="360" w:lineRule="auto"/>
              <w:jc w:val="center"/>
              <w:rPr>
                <w:rFonts w:ascii="宋体" w:hAnsi="宋体" w:cs="宋体"/>
                <w:b/>
                <w:bCs/>
                <w:sz w:val="24"/>
              </w:rPr>
            </w:pPr>
          </w:p>
        </w:tc>
        <w:tc>
          <w:tcPr>
            <w:tcW w:w="855" w:type="dxa"/>
            <w:vAlign w:val="center"/>
          </w:tcPr>
          <w:p w14:paraId="1A925E03">
            <w:pPr>
              <w:spacing w:line="360" w:lineRule="auto"/>
              <w:jc w:val="center"/>
              <w:rPr>
                <w:rFonts w:ascii="宋体" w:hAnsi="宋体" w:cs="宋体"/>
                <w:b/>
                <w:bCs/>
                <w:sz w:val="24"/>
              </w:rPr>
            </w:pPr>
          </w:p>
        </w:tc>
        <w:tc>
          <w:tcPr>
            <w:tcW w:w="2745" w:type="dxa"/>
            <w:vAlign w:val="center"/>
          </w:tcPr>
          <w:p w14:paraId="11D0D64C">
            <w:pPr>
              <w:spacing w:line="360" w:lineRule="auto"/>
              <w:jc w:val="center"/>
              <w:rPr>
                <w:rFonts w:ascii="宋体" w:hAnsi="宋体" w:cs="宋体"/>
                <w:b/>
                <w:bCs/>
                <w:sz w:val="24"/>
              </w:rPr>
            </w:pPr>
          </w:p>
        </w:tc>
        <w:tc>
          <w:tcPr>
            <w:tcW w:w="825" w:type="dxa"/>
            <w:vAlign w:val="center"/>
          </w:tcPr>
          <w:p w14:paraId="3C29ACC5">
            <w:pPr>
              <w:spacing w:line="360" w:lineRule="auto"/>
              <w:jc w:val="center"/>
              <w:rPr>
                <w:rFonts w:ascii="宋体" w:hAnsi="宋体" w:cs="宋体"/>
                <w:b/>
                <w:bCs/>
                <w:sz w:val="24"/>
              </w:rPr>
            </w:pPr>
          </w:p>
        </w:tc>
        <w:tc>
          <w:tcPr>
            <w:tcW w:w="2955" w:type="dxa"/>
          </w:tcPr>
          <w:p w14:paraId="5847FFCA">
            <w:pPr>
              <w:rPr>
                <w:rFonts w:ascii="宋体" w:hAnsi="宋体" w:cs="宋体"/>
                <w:sz w:val="24"/>
              </w:rPr>
            </w:pPr>
          </w:p>
        </w:tc>
      </w:tr>
      <w:tr w14:paraId="6430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22CFF963">
            <w:pPr>
              <w:spacing w:line="360" w:lineRule="auto"/>
              <w:jc w:val="center"/>
              <w:rPr>
                <w:rFonts w:ascii="宋体" w:hAnsi="宋体" w:cs="宋体"/>
                <w:b/>
                <w:bCs/>
                <w:sz w:val="24"/>
              </w:rPr>
            </w:pPr>
          </w:p>
        </w:tc>
        <w:tc>
          <w:tcPr>
            <w:tcW w:w="1260" w:type="dxa"/>
          </w:tcPr>
          <w:p w14:paraId="06808F87">
            <w:pPr>
              <w:spacing w:line="360" w:lineRule="auto"/>
              <w:jc w:val="center"/>
              <w:rPr>
                <w:rFonts w:ascii="宋体" w:hAnsi="宋体" w:cs="宋体"/>
                <w:b/>
                <w:bCs/>
                <w:sz w:val="24"/>
              </w:rPr>
            </w:pPr>
          </w:p>
        </w:tc>
        <w:tc>
          <w:tcPr>
            <w:tcW w:w="855" w:type="dxa"/>
            <w:vAlign w:val="center"/>
          </w:tcPr>
          <w:p w14:paraId="70C9FAC5">
            <w:pPr>
              <w:spacing w:line="360" w:lineRule="auto"/>
              <w:jc w:val="center"/>
              <w:rPr>
                <w:rFonts w:ascii="宋体" w:hAnsi="宋体" w:cs="宋体"/>
                <w:b/>
                <w:bCs/>
                <w:sz w:val="24"/>
              </w:rPr>
            </w:pPr>
          </w:p>
        </w:tc>
        <w:tc>
          <w:tcPr>
            <w:tcW w:w="2745" w:type="dxa"/>
            <w:vAlign w:val="center"/>
          </w:tcPr>
          <w:p w14:paraId="0BE533D2">
            <w:pPr>
              <w:spacing w:line="360" w:lineRule="auto"/>
              <w:jc w:val="center"/>
              <w:rPr>
                <w:rFonts w:ascii="宋体" w:hAnsi="宋体" w:cs="宋体"/>
                <w:b/>
                <w:bCs/>
                <w:sz w:val="24"/>
              </w:rPr>
            </w:pPr>
          </w:p>
        </w:tc>
        <w:tc>
          <w:tcPr>
            <w:tcW w:w="825" w:type="dxa"/>
            <w:vAlign w:val="center"/>
          </w:tcPr>
          <w:p w14:paraId="5A1C640A">
            <w:pPr>
              <w:spacing w:line="360" w:lineRule="auto"/>
              <w:jc w:val="center"/>
              <w:rPr>
                <w:rFonts w:ascii="宋体" w:hAnsi="宋体" w:cs="宋体"/>
                <w:b/>
                <w:bCs/>
                <w:sz w:val="24"/>
              </w:rPr>
            </w:pPr>
          </w:p>
        </w:tc>
        <w:tc>
          <w:tcPr>
            <w:tcW w:w="2955" w:type="dxa"/>
          </w:tcPr>
          <w:p w14:paraId="6A84A8B0">
            <w:pPr>
              <w:rPr>
                <w:rFonts w:ascii="宋体" w:hAnsi="宋体" w:cs="宋体"/>
                <w:sz w:val="24"/>
              </w:rPr>
            </w:pPr>
          </w:p>
        </w:tc>
      </w:tr>
      <w:tr w14:paraId="7910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6B0C0B1D">
            <w:pPr>
              <w:spacing w:line="360" w:lineRule="auto"/>
              <w:jc w:val="center"/>
              <w:rPr>
                <w:rFonts w:ascii="宋体" w:hAnsi="宋体" w:cs="宋体"/>
                <w:b/>
                <w:bCs/>
                <w:sz w:val="24"/>
              </w:rPr>
            </w:pPr>
          </w:p>
        </w:tc>
        <w:tc>
          <w:tcPr>
            <w:tcW w:w="1260" w:type="dxa"/>
          </w:tcPr>
          <w:p w14:paraId="315DFBDB">
            <w:pPr>
              <w:spacing w:line="360" w:lineRule="auto"/>
              <w:jc w:val="center"/>
              <w:rPr>
                <w:rFonts w:ascii="宋体" w:hAnsi="宋体" w:cs="宋体"/>
                <w:b/>
                <w:bCs/>
                <w:sz w:val="24"/>
              </w:rPr>
            </w:pPr>
          </w:p>
        </w:tc>
        <w:tc>
          <w:tcPr>
            <w:tcW w:w="855" w:type="dxa"/>
            <w:vAlign w:val="center"/>
          </w:tcPr>
          <w:p w14:paraId="3D404A65">
            <w:pPr>
              <w:spacing w:line="360" w:lineRule="auto"/>
              <w:jc w:val="center"/>
              <w:rPr>
                <w:rFonts w:ascii="宋体" w:hAnsi="宋体" w:cs="宋体"/>
                <w:b/>
                <w:bCs/>
                <w:sz w:val="24"/>
              </w:rPr>
            </w:pPr>
          </w:p>
        </w:tc>
        <w:tc>
          <w:tcPr>
            <w:tcW w:w="2745" w:type="dxa"/>
            <w:vAlign w:val="center"/>
          </w:tcPr>
          <w:p w14:paraId="7DFCA4E0">
            <w:pPr>
              <w:spacing w:line="360" w:lineRule="auto"/>
              <w:jc w:val="center"/>
              <w:rPr>
                <w:rFonts w:ascii="宋体" w:hAnsi="宋体" w:cs="宋体"/>
                <w:b/>
                <w:bCs/>
                <w:sz w:val="24"/>
              </w:rPr>
            </w:pPr>
          </w:p>
        </w:tc>
        <w:tc>
          <w:tcPr>
            <w:tcW w:w="825" w:type="dxa"/>
            <w:vAlign w:val="center"/>
          </w:tcPr>
          <w:p w14:paraId="50789DEC">
            <w:pPr>
              <w:spacing w:line="360" w:lineRule="auto"/>
              <w:jc w:val="center"/>
              <w:rPr>
                <w:rFonts w:ascii="宋体" w:hAnsi="宋体" w:cs="宋体"/>
                <w:b/>
                <w:bCs/>
                <w:sz w:val="24"/>
              </w:rPr>
            </w:pPr>
          </w:p>
        </w:tc>
        <w:tc>
          <w:tcPr>
            <w:tcW w:w="2955" w:type="dxa"/>
          </w:tcPr>
          <w:p w14:paraId="56B0D1CF">
            <w:pPr>
              <w:rPr>
                <w:rFonts w:ascii="宋体" w:hAnsi="宋体" w:cs="宋体"/>
                <w:sz w:val="24"/>
              </w:rPr>
            </w:pPr>
          </w:p>
        </w:tc>
      </w:tr>
      <w:tr w14:paraId="5761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16F4DB48">
            <w:pPr>
              <w:spacing w:line="360" w:lineRule="auto"/>
              <w:jc w:val="center"/>
              <w:rPr>
                <w:rFonts w:ascii="宋体" w:hAnsi="宋体" w:cs="宋体"/>
                <w:b/>
                <w:bCs/>
                <w:sz w:val="24"/>
              </w:rPr>
            </w:pPr>
          </w:p>
        </w:tc>
        <w:tc>
          <w:tcPr>
            <w:tcW w:w="1260" w:type="dxa"/>
          </w:tcPr>
          <w:p w14:paraId="2C8367DD">
            <w:pPr>
              <w:spacing w:line="360" w:lineRule="auto"/>
              <w:jc w:val="center"/>
              <w:rPr>
                <w:rFonts w:ascii="宋体" w:hAnsi="宋体" w:cs="宋体"/>
                <w:b/>
                <w:bCs/>
                <w:sz w:val="24"/>
              </w:rPr>
            </w:pPr>
          </w:p>
        </w:tc>
        <w:tc>
          <w:tcPr>
            <w:tcW w:w="855" w:type="dxa"/>
            <w:vAlign w:val="center"/>
          </w:tcPr>
          <w:p w14:paraId="353E3E68">
            <w:pPr>
              <w:spacing w:line="360" w:lineRule="auto"/>
              <w:jc w:val="center"/>
              <w:rPr>
                <w:rFonts w:ascii="宋体" w:hAnsi="宋体" w:cs="宋体"/>
                <w:b/>
                <w:bCs/>
                <w:sz w:val="24"/>
              </w:rPr>
            </w:pPr>
          </w:p>
        </w:tc>
        <w:tc>
          <w:tcPr>
            <w:tcW w:w="2745" w:type="dxa"/>
            <w:vAlign w:val="center"/>
          </w:tcPr>
          <w:p w14:paraId="358611EA">
            <w:pPr>
              <w:spacing w:line="360" w:lineRule="auto"/>
              <w:jc w:val="center"/>
              <w:rPr>
                <w:rFonts w:ascii="宋体" w:hAnsi="宋体" w:cs="宋体"/>
                <w:b/>
                <w:bCs/>
                <w:sz w:val="24"/>
              </w:rPr>
            </w:pPr>
          </w:p>
        </w:tc>
        <w:tc>
          <w:tcPr>
            <w:tcW w:w="825" w:type="dxa"/>
            <w:vAlign w:val="center"/>
          </w:tcPr>
          <w:p w14:paraId="7E9B4058">
            <w:pPr>
              <w:spacing w:line="360" w:lineRule="auto"/>
              <w:jc w:val="center"/>
              <w:rPr>
                <w:rFonts w:ascii="宋体" w:hAnsi="宋体" w:cs="宋体"/>
                <w:b/>
                <w:bCs/>
                <w:sz w:val="24"/>
              </w:rPr>
            </w:pPr>
          </w:p>
        </w:tc>
        <w:tc>
          <w:tcPr>
            <w:tcW w:w="2955" w:type="dxa"/>
          </w:tcPr>
          <w:p w14:paraId="5DD26728">
            <w:pPr>
              <w:rPr>
                <w:rFonts w:ascii="宋体" w:hAnsi="宋体" w:cs="宋体"/>
                <w:sz w:val="24"/>
              </w:rPr>
            </w:pPr>
          </w:p>
        </w:tc>
      </w:tr>
      <w:tr w14:paraId="47BF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7F6BE199">
            <w:pPr>
              <w:spacing w:line="360" w:lineRule="auto"/>
              <w:jc w:val="center"/>
              <w:rPr>
                <w:rFonts w:ascii="宋体" w:hAnsi="宋体" w:cs="宋体"/>
                <w:b/>
                <w:bCs/>
                <w:sz w:val="24"/>
              </w:rPr>
            </w:pPr>
          </w:p>
        </w:tc>
        <w:tc>
          <w:tcPr>
            <w:tcW w:w="1260" w:type="dxa"/>
          </w:tcPr>
          <w:p w14:paraId="4C47E286">
            <w:pPr>
              <w:spacing w:line="360" w:lineRule="auto"/>
              <w:jc w:val="center"/>
              <w:rPr>
                <w:rFonts w:ascii="宋体" w:hAnsi="宋体" w:cs="宋体"/>
                <w:b/>
                <w:bCs/>
                <w:sz w:val="24"/>
              </w:rPr>
            </w:pPr>
          </w:p>
        </w:tc>
        <w:tc>
          <w:tcPr>
            <w:tcW w:w="855" w:type="dxa"/>
            <w:vAlign w:val="center"/>
          </w:tcPr>
          <w:p w14:paraId="5A64AB7B">
            <w:pPr>
              <w:spacing w:line="360" w:lineRule="auto"/>
              <w:jc w:val="center"/>
              <w:rPr>
                <w:rFonts w:ascii="宋体" w:hAnsi="宋体" w:cs="宋体"/>
                <w:b/>
                <w:bCs/>
                <w:sz w:val="24"/>
              </w:rPr>
            </w:pPr>
          </w:p>
        </w:tc>
        <w:tc>
          <w:tcPr>
            <w:tcW w:w="2745" w:type="dxa"/>
            <w:vAlign w:val="center"/>
          </w:tcPr>
          <w:p w14:paraId="04E21780">
            <w:pPr>
              <w:spacing w:line="360" w:lineRule="auto"/>
              <w:jc w:val="center"/>
              <w:rPr>
                <w:rFonts w:ascii="宋体" w:hAnsi="宋体" w:cs="宋体"/>
                <w:b/>
                <w:bCs/>
                <w:sz w:val="24"/>
              </w:rPr>
            </w:pPr>
          </w:p>
        </w:tc>
        <w:tc>
          <w:tcPr>
            <w:tcW w:w="825" w:type="dxa"/>
            <w:vAlign w:val="center"/>
          </w:tcPr>
          <w:p w14:paraId="5721C731">
            <w:pPr>
              <w:spacing w:line="360" w:lineRule="auto"/>
              <w:jc w:val="center"/>
              <w:rPr>
                <w:rFonts w:ascii="宋体" w:hAnsi="宋体" w:cs="宋体"/>
                <w:b/>
                <w:bCs/>
                <w:sz w:val="24"/>
              </w:rPr>
            </w:pPr>
          </w:p>
        </w:tc>
        <w:tc>
          <w:tcPr>
            <w:tcW w:w="2955" w:type="dxa"/>
          </w:tcPr>
          <w:p w14:paraId="62E02A87">
            <w:pPr>
              <w:rPr>
                <w:rFonts w:ascii="宋体" w:hAnsi="宋体" w:cs="宋体"/>
                <w:sz w:val="24"/>
              </w:rPr>
            </w:pPr>
          </w:p>
        </w:tc>
      </w:tr>
      <w:tr w14:paraId="31D0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7B0001EF">
            <w:pPr>
              <w:spacing w:line="360" w:lineRule="auto"/>
              <w:jc w:val="center"/>
              <w:rPr>
                <w:rFonts w:ascii="宋体" w:hAnsi="宋体" w:cs="宋体"/>
                <w:b/>
                <w:bCs/>
                <w:sz w:val="24"/>
              </w:rPr>
            </w:pPr>
          </w:p>
        </w:tc>
        <w:tc>
          <w:tcPr>
            <w:tcW w:w="1260" w:type="dxa"/>
          </w:tcPr>
          <w:p w14:paraId="74916145">
            <w:pPr>
              <w:spacing w:line="360" w:lineRule="auto"/>
              <w:jc w:val="center"/>
              <w:rPr>
                <w:rFonts w:ascii="宋体" w:hAnsi="宋体" w:cs="宋体"/>
                <w:b/>
                <w:bCs/>
                <w:sz w:val="24"/>
              </w:rPr>
            </w:pPr>
          </w:p>
        </w:tc>
        <w:tc>
          <w:tcPr>
            <w:tcW w:w="855" w:type="dxa"/>
            <w:vAlign w:val="center"/>
          </w:tcPr>
          <w:p w14:paraId="49E56833">
            <w:pPr>
              <w:spacing w:line="360" w:lineRule="auto"/>
              <w:jc w:val="center"/>
              <w:rPr>
                <w:rFonts w:ascii="宋体" w:hAnsi="宋体" w:cs="宋体"/>
                <w:b/>
                <w:bCs/>
                <w:sz w:val="24"/>
              </w:rPr>
            </w:pPr>
          </w:p>
        </w:tc>
        <w:tc>
          <w:tcPr>
            <w:tcW w:w="2745" w:type="dxa"/>
            <w:vAlign w:val="center"/>
          </w:tcPr>
          <w:p w14:paraId="14645AF3">
            <w:pPr>
              <w:spacing w:line="360" w:lineRule="auto"/>
              <w:jc w:val="center"/>
              <w:rPr>
                <w:rFonts w:ascii="宋体" w:hAnsi="宋体" w:cs="宋体"/>
                <w:b/>
                <w:bCs/>
                <w:sz w:val="24"/>
              </w:rPr>
            </w:pPr>
          </w:p>
        </w:tc>
        <w:tc>
          <w:tcPr>
            <w:tcW w:w="825" w:type="dxa"/>
            <w:vAlign w:val="center"/>
          </w:tcPr>
          <w:p w14:paraId="56163CE6">
            <w:pPr>
              <w:spacing w:line="360" w:lineRule="auto"/>
              <w:jc w:val="center"/>
              <w:rPr>
                <w:rFonts w:ascii="宋体" w:hAnsi="宋体" w:cs="宋体"/>
                <w:b/>
                <w:bCs/>
                <w:sz w:val="24"/>
              </w:rPr>
            </w:pPr>
          </w:p>
        </w:tc>
        <w:tc>
          <w:tcPr>
            <w:tcW w:w="2955" w:type="dxa"/>
          </w:tcPr>
          <w:p w14:paraId="2F39BDAF">
            <w:pPr>
              <w:rPr>
                <w:rFonts w:ascii="宋体" w:hAnsi="宋体" w:cs="宋体"/>
                <w:sz w:val="24"/>
              </w:rPr>
            </w:pPr>
          </w:p>
        </w:tc>
      </w:tr>
      <w:tr w14:paraId="76C2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72CA5269">
            <w:pPr>
              <w:spacing w:line="360" w:lineRule="auto"/>
              <w:jc w:val="center"/>
              <w:rPr>
                <w:rFonts w:ascii="宋体" w:hAnsi="宋体" w:cs="宋体"/>
                <w:b/>
                <w:bCs/>
                <w:sz w:val="24"/>
              </w:rPr>
            </w:pPr>
          </w:p>
        </w:tc>
        <w:tc>
          <w:tcPr>
            <w:tcW w:w="1260" w:type="dxa"/>
          </w:tcPr>
          <w:p w14:paraId="1E441489">
            <w:pPr>
              <w:spacing w:line="360" w:lineRule="auto"/>
              <w:jc w:val="center"/>
              <w:rPr>
                <w:rFonts w:ascii="宋体" w:hAnsi="宋体" w:cs="宋体"/>
                <w:b/>
                <w:bCs/>
                <w:sz w:val="24"/>
              </w:rPr>
            </w:pPr>
          </w:p>
        </w:tc>
        <w:tc>
          <w:tcPr>
            <w:tcW w:w="855" w:type="dxa"/>
            <w:vAlign w:val="center"/>
          </w:tcPr>
          <w:p w14:paraId="50DB312C">
            <w:pPr>
              <w:spacing w:line="360" w:lineRule="auto"/>
              <w:jc w:val="center"/>
              <w:rPr>
                <w:rFonts w:ascii="宋体" w:hAnsi="宋体" w:cs="宋体"/>
                <w:b/>
                <w:bCs/>
                <w:sz w:val="24"/>
              </w:rPr>
            </w:pPr>
          </w:p>
        </w:tc>
        <w:tc>
          <w:tcPr>
            <w:tcW w:w="2745" w:type="dxa"/>
            <w:vAlign w:val="center"/>
          </w:tcPr>
          <w:p w14:paraId="0E7CD21D">
            <w:pPr>
              <w:spacing w:line="360" w:lineRule="auto"/>
              <w:jc w:val="center"/>
              <w:rPr>
                <w:rFonts w:ascii="宋体" w:hAnsi="宋体" w:cs="宋体"/>
                <w:b/>
                <w:bCs/>
                <w:sz w:val="24"/>
              </w:rPr>
            </w:pPr>
          </w:p>
        </w:tc>
        <w:tc>
          <w:tcPr>
            <w:tcW w:w="825" w:type="dxa"/>
            <w:vAlign w:val="center"/>
          </w:tcPr>
          <w:p w14:paraId="147743AF">
            <w:pPr>
              <w:spacing w:line="360" w:lineRule="auto"/>
              <w:jc w:val="center"/>
              <w:rPr>
                <w:rFonts w:ascii="宋体" w:hAnsi="宋体" w:cs="宋体"/>
                <w:b/>
                <w:bCs/>
                <w:sz w:val="24"/>
              </w:rPr>
            </w:pPr>
          </w:p>
        </w:tc>
        <w:tc>
          <w:tcPr>
            <w:tcW w:w="2955" w:type="dxa"/>
          </w:tcPr>
          <w:p w14:paraId="02329FF7">
            <w:pPr>
              <w:rPr>
                <w:rFonts w:ascii="宋体" w:hAnsi="宋体" w:cs="宋体"/>
                <w:sz w:val="24"/>
              </w:rPr>
            </w:pPr>
          </w:p>
        </w:tc>
      </w:tr>
      <w:tr w14:paraId="3BCA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5CF2E61E">
            <w:pPr>
              <w:spacing w:line="360" w:lineRule="auto"/>
              <w:jc w:val="center"/>
              <w:rPr>
                <w:rFonts w:ascii="宋体" w:hAnsi="宋体" w:cs="宋体"/>
                <w:b/>
                <w:bCs/>
                <w:sz w:val="24"/>
              </w:rPr>
            </w:pPr>
          </w:p>
        </w:tc>
        <w:tc>
          <w:tcPr>
            <w:tcW w:w="1260" w:type="dxa"/>
          </w:tcPr>
          <w:p w14:paraId="28F9EF11">
            <w:pPr>
              <w:spacing w:line="360" w:lineRule="auto"/>
              <w:jc w:val="center"/>
              <w:rPr>
                <w:rFonts w:ascii="宋体" w:hAnsi="宋体" w:cs="宋体"/>
                <w:b/>
                <w:bCs/>
                <w:sz w:val="24"/>
              </w:rPr>
            </w:pPr>
          </w:p>
        </w:tc>
        <w:tc>
          <w:tcPr>
            <w:tcW w:w="855" w:type="dxa"/>
            <w:vAlign w:val="center"/>
          </w:tcPr>
          <w:p w14:paraId="379525F8">
            <w:pPr>
              <w:spacing w:line="360" w:lineRule="auto"/>
              <w:jc w:val="center"/>
              <w:rPr>
                <w:rFonts w:ascii="宋体" w:hAnsi="宋体" w:cs="宋体"/>
                <w:b/>
                <w:bCs/>
                <w:sz w:val="24"/>
              </w:rPr>
            </w:pPr>
          </w:p>
        </w:tc>
        <w:tc>
          <w:tcPr>
            <w:tcW w:w="2745" w:type="dxa"/>
            <w:vAlign w:val="center"/>
          </w:tcPr>
          <w:p w14:paraId="7D16DE52">
            <w:pPr>
              <w:spacing w:line="360" w:lineRule="auto"/>
              <w:jc w:val="center"/>
              <w:rPr>
                <w:rFonts w:ascii="宋体" w:hAnsi="宋体" w:cs="宋体"/>
                <w:b/>
                <w:bCs/>
                <w:sz w:val="24"/>
              </w:rPr>
            </w:pPr>
          </w:p>
        </w:tc>
        <w:tc>
          <w:tcPr>
            <w:tcW w:w="825" w:type="dxa"/>
            <w:vAlign w:val="center"/>
          </w:tcPr>
          <w:p w14:paraId="74CD2F14">
            <w:pPr>
              <w:spacing w:line="360" w:lineRule="auto"/>
              <w:jc w:val="center"/>
              <w:rPr>
                <w:rFonts w:ascii="宋体" w:hAnsi="宋体" w:cs="宋体"/>
                <w:b/>
                <w:bCs/>
                <w:sz w:val="24"/>
              </w:rPr>
            </w:pPr>
          </w:p>
        </w:tc>
        <w:tc>
          <w:tcPr>
            <w:tcW w:w="2955" w:type="dxa"/>
          </w:tcPr>
          <w:p w14:paraId="3EAEB8E0">
            <w:pPr>
              <w:rPr>
                <w:rFonts w:ascii="宋体" w:hAnsi="宋体" w:cs="宋体"/>
                <w:sz w:val="24"/>
              </w:rPr>
            </w:pPr>
          </w:p>
        </w:tc>
      </w:tr>
      <w:tr w14:paraId="6D9B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09740EC9">
            <w:pPr>
              <w:spacing w:line="360" w:lineRule="auto"/>
              <w:jc w:val="center"/>
              <w:rPr>
                <w:rFonts w:ascii="宋体" w:hAnsi="宋体" w:cs="宋体"/>
                <w:b/>
                <w:bCs/>
                <w:sz w:val="24"/>
              </w:rPr>
            </w:pPr>
          </w:p>
        </w:tc>
        <w:tc>
          <w:tcPr>
            <w:tcW w:w="1260" w:type="dxa"/>
          </w:tcPr>
          <w:p w14:paraId="39E69158">
            <w:pPr>
              <w:spacing w:line="360" w:lineRule="auto"/>
              <w:jc w:val="center"/>
              <w:rPr>
                <w:rFonts w:ascii="宋体" w:hAnsi="宋体" w:cs="宋体"/>
                <w:b/>
                <w:bCs/>
                <w:sz w:val="24"/>
              </w:rPr>
            </w:pPr>
          </w:p>
        </w:tc>
        <w:tc>
          <w:tcPr>
            <w:tcW w:w="855" w:type="dxa"/>
            <w:vAlign w:val="center"/>
          </w:tcPr>
          <w:p w14:paraId="74A167D0">
            <w:pPr>
              <w:spacing w:line="360" w:lineRule="auto"/>
              <w:jc w:val="center"/>
              <w:rPr>
                <w:rFonts w:ascii="宋体" w:hAnsi="宋体" w:cs="宋体"/>
                <w:b/>
                <w:bCs/>
                <w:sz w:val="24"/>
              </w:rPr>
            </w:pPr>
          </w:p>
        </w:tc>
        <w:tc>
          <w:tcPr>
            <w:tcW w:w="2745" w:type="dxa"/>
            <w:vAlign w:val="center"/>
          </w:tcPr>
          <w:p w14:paraId="016AF7BC">
            <w:pPr>
              <w:spacing w:line="360" w:lineRule="auto"/>
              <w:jc w:val="center"/>
              <w:rPr>
                <w:rFonts w:ascii="宋体" w:hAnsi="宋体" w:cs="宋体"/>
                <w:b/>
                <w:bCs/>
                <w:sz w:val="24"/>
              </w:rPr>
            </w:pPr>
          </w:p>
        </w:tc>
        <w:tc>
          <w:tcPr>
            <w:tcW w:w="825" w:type="dxa"/>
            <w:vAlign w:val="center"/>
          </w:tcPr>
          <w:p w14:paraId="6BCD74A1">
            <w:pPr>
              <w:spacing w:line="360" w:lineRule="auto"/>
              <w:jc w:val="center"/>
              <w:rPr>
                <w:rFonts w:ascii="宋体" w:hAnsi="宋体" w:cs="宋体"/>
                <w:b/>
                <w:bCs/>
                <w:sz w:val="24"/>
              </w:rPr>
            </w:pPr>
          </w:p>
        </w:tc>
        <w:tc>
          <w:tcPr>
            <w:tcW w:w="2955" w:type="dxa"/>
          </w:tcPr>
          <w:p w14:paraId="1426321B">
            <w:pPr>
              <w:rPr>
                <w:rFonts w:ascii="宋体" w:hAnsi="宋体" w:cs="宋体"/>
                <w:sz w:val="24"/>
              </w:rPr>
            </w:pPr>
          </w:p>
        </w:tc>
      </w:tr>
      <w:tr w14:paraId="05C1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551A42D4">
            <w:pPr>
              <w:spacing w:line="360" w:lineRule="auto"/>
              <w:jc w:val="center"/>
              <w:rPr>
                <w:rFonts w:ascii="宋体" w:hAnsi="宋体" w:cs="宋体"/>
                <w:b/>
                <w:bCs/>
                <w:sz w:val="24"/>
              </w:rPr>
            </w:pPr>
          </w:p>
        </w:tc>
        <w:tc>
          <w:tcPr>
            <w:tcW w:w="1260" w:type="dxa"/>
          </w:tcPr>
          <w:p w14:paraId="768335BE">
            <w:pPr>
              <w:spacing w:line="360" w:lineRule="auto"/>
              <w:jc w:val="center"/>
              <w:rPr>
                <w:rFonts w:ascii="宋体" w:hAnsi="宋体" w:cs="宋体"/>
                <w:b/>
                <w:bCs/>
                <w:sz w:val="24"/>
              </w:rPr>
            </w:pPr>
          </w:p>
        </w:tc>
        <w:tc>
          <w:tcPr>
            <w:tcW w:w="855" w:type="dxa"/>
            <w:vAlign w:val="center"/>
          </w:tcPr>
          <w:p w14:paraId="4935FEF4">
            <w:pPr>
              <w:spacing w:line="360" w:lineRule="auto"/>
              <w:jc w:val="center"/>
              <w:rPr>
                <w:rFonts w:ascii="宋体" w:hAnsi="宋体" w:cs="宋体"/>
                <w:b/>
                <w:bCs/>
                <w:sz w:val="24"/>
              </w:rPr>
            </w:pPr>
          </w:p>
        </w:tc>
        <w:tc>
          <w:tcPr>
            <w:tcW w:w="2745" w:type="dxa"/>
            <w:vAlign w:val="center"/>
          </w:tcPr>
          <w:p w14:paraId="5A2B599B">
            <w:pPr>
              <w:spacing w:line="360" w:lineRule="auto"/>
              <w:jc w:val="center"/>
              <w:rPr>
                <w:rFonts w:ascii="宋体" w:hAnsi="宋体" w:cs="宋体"/>
                <w:b/>
                <w:bCs/>
                <w:sz w:val="24"/>
              </w:rPr>
            </w:pPr>
          </w:p>
        </w:tc>
        <w:tc>
          <w:tcPr>
            <w:tcW w:w="825" w:type="dxa"/>
            <w:vAlign w:val="center"/>
          </w:tcPr>
          <w:p w14:paraId="74EE443C">
            <w:pPr>
              <w:spacing w:line="360" w:lineRule="auto"/>
              <w:jc w:val="center"/>
              <w:rPr>
                <w:rFonts w:ascii="宋体" w:hAnsi="宋体" w:cs="宋体"/>
                <w:b/>
                <w:bCs/>
                <w:sz w:val="24"/>
              </w:rPr>
            </w:pPr>
          </w:p>
        </w:tc>
        <w:tc>
          <w:tcPr>
            <w:tcW w:w="2955" w:type="dxa"/>
          </w:tcPr>
          <w:p w14:paraId="37506B45">
            <w:pPr>
              <w:rPr>
                <w:rFonts w:ascii="宋体" w:hAnsi="宋体" w:cs="宋体"/>
                <w:sz w:val="24"/>
              </w:rPr>
            </w:pPr>
          </w:p>
        </w:tc>
      </w:tr>
      <w:tr w14:paraId="3659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5DE926EF">
            <w:pPr>
              <w:spacing w:line="360" w:lineRule="auto"/>
              <w:jc w:val="center"/>
              <w:rPr>
                <w:rFonts w:ascii="宋体" w:hAnsi="宋体" w:cs="宋体"/>
                <w:b/>
                <w:bCs/>
                <w:sz w:val="24"/>
              </w:rPr>
            </w:pPr>
          </w:p>
        </w:tc>
        <w:tc>
          <w:tcPr>
            <w:tcW w:w="1260" w:type="dxa"/>
          </w:tcPr>
          <w:p w14:paraId="468940A1">
            <w:pPr>
              <w:spacing w:line="360" w:lineRule="auto"/>
              <w:jc w:val="center"/>
              <w:rPr>
                <w:rFonts w:ascii="宋体" w:hAnsi="宋体" w:cs="宋体"/>
                <w:b/>
                <w:bCs/>
                <w:sz w:val="24"/>
              </w:rPr>
            </w:pPr>
          </w:p>
        </w:tc>
        <w:tc>
          <w:tcPr>
            <w:tcW w:w="855" w:type="dxa"/>
            <w:vAlign w:val="center"/>
          </w:tcPr>
          <w:p w14:paraId="31C0CF63">
            <w:pPr>
              <w:spacing w:line="360" w:lineRule="auto"/>
              <w:jc w:val="center"/>
              <w:rPr>
                <w:rFonts w:ascii="宋体" w:hAnsi="宋体" w:cs="宋体"/>
                <w:b/>
                <w:bCs/>
                <w:sz w:val="24"/>
              </w:rPr>
            </w:pPr>
          </w:p>
        </w:tc>
        <w:tc>
          <w:tcPr>
            <w:tcW w:w="2745" w:type="dxa"/>
            <w:vAlign w:val="center"/>
          </w:tcPr>
          <w:p w14:paraId="21BF4638">
            <w:pPr>
              <w:spacing w:line="360" w:lineRule="auto"/>
              <w:jc w:val="center"/>
              <w:rPr>
                <w:rFonts w:ascii="宋体" w:hAnsi="宋体" w:cs="宋体"/>
                <w:b/>
                <w:bCs/>
                <w:sz w:val="24"/>
              </w:rPr>
            </w:pPr>
          </w:p>
        </w:tc>
        <w:tc>
          <w:tcPr>
            <w:tcW w:w="825" w:type="dxa"/>
            <w:vAlign w:val="center"/>
          </w:tcPr>
          <w:p w14:paraId="1ADFDB99">
            <w:pPr>
              <w:spacing w:line="360" w:lineRule="auto"/>
              <w:jc w:val="center"/>
              <w:rPr>
                <w:rFonts w:ascii="宋体" w:hAnsi="宋体" w:cs="宋体"/>
                <w:b/>
                <w:bCs/>
                <w:sz w:val="24"/>
              </w:rPr>
            </w:pPr>
          </w:p>
        </w:tc>
        <w:tc>
          <w:tcPr>
            <w:tcW w:w="2955" w:type="dxa"/>
          </w:tcPr>
          <w:p w14:paraId="7A745FDF">
            <w:pPr>
              <w:rPr>
                <w:rFonts w:ascii="宋体" w:hAnsi="宋体" w:cs="宋体"/>
                <w:sz w:val="24"/>
              </w:rPr>
            </w:pPr>
          </w:p>
        </w:tc>
      </w:tr>
      <w:tr w14:paraId="0C8C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784D48EE">
            <w:pPr>
              <w:spacing w:line="360" w:lineRule="auto"/>
              <w:jc w:val="center"/>
              <w:rPr>
                <w:rFonts w:ascii="宋体" w:hAnsi="宋体" w:cs="宋体"/>
                <w:b/>
                <w:bCs/>
                <w:sz w:val="24"/>
              </w:rPr>
            </w:pPr>
          </w:p>
        </w:tc>
        <w:tc>
          <w:tcPr>
            <w:tcW w:w="1260" w:type="dxa"/>
          </w:tcPr>
          <w:p w14:paraId="6CCDA3E8">
            <w:pPr>
              <w:spacing w:line="360" w:lineRule="auto"/>
              <w:jc w:val="center"/>
              <w:rPr>
                <w:rFonts w:ascii="宋体" w:hAnsi="宋体" w:cs="宋体"/>
                <w:b/>
                <w:bCs/>
                <w:sz w:val="24"/>
              </w:rPr>
            </w:pPr>
          </w:p>
        </w:tc>
        <w:tc>
          <w:tcPr>
            <w:tcW w:w="855" w:type="dxa"/>
            <w:vAlign w:val="center"/>
          </w:tcPr>
          <w:p w14:paraId="255F4879">
            <w:pPr>
              <w:spacing w:line="360" w:lineRule="auto"/>
              <w:jc w:val="center"/>
              <w:rPr>
                <w:rFonts w:ascii="宋体" w:hAnsi="宋体" w:cs="宋体"/>
                <w:b/>
                <w:bCs/>
                <w:sz w:val="24"/>
              </w:rPr>
            </w:pPr>
          </w:p>
        </w:tc>
        <w:tc>
          <w:tcPr>
            <w:tcW w:w="2745" w:type="dxa"/>
            <w:vAlign w:val="center"/>
          </w:tcPr>
          <w:p w14:paraId="3CDA7DF3">
            <w:pPr>
              <w:spacing w:line="360" w:lineRule="auto"/>
              <w:jc w:val="center"/>
              <w:rPr>
                <w:rFonts w:ascii="宋体" w:hAnsi="宋体" w:cs="宋体"/>
                <w:b/>
                <w:bCs/>
                <w:sz w:val="24"/>
              </w:rPr>
            </w:pPr>
          </w:p>
        </w:tc>
        <w:tc>
          <w:tcPr>
            <w:tcW w:w="825" w:type="dxa"/>
            <w:vAlign w:val="center"/>
          </w:tcPr>
          <w:p w14:paraId="5E04F853">
            <w:pPr>
              <w:spacing w:line="360" w:lineRule="auto"/>
              <w:jc w:val="center"/>
              <w:rPr>
                <w:rFonts w:ascii="宋体" w:hAnsi="宋体" w:cs="宋体"/>
                <w:b/>
                <w:bCs/>
                <w:sz w:val="24"/>
              </w:rPr>
            </w:pPr>
          </w:p>
        </w:tc>
        <w:tc>
          <w:tcPr>
            <w:tcW w:w="2955" w:type="dxa"/>
          </w:tcPr>
          <w:p w14:paraId="069B48F6">
            <w:pPr>
              <w:rPr>
                <w:rFonts w:ascii="宋体" w:hAnsi="宋体" w:cs="宋体"/>
                <w:sz w:val="24"/>
              </w:rPr>
            </w:pPr>
          </w:p>
        </w:tc>
      </w:tr>
      <w:tr w14:paraId="124F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237A8BDA">
            <w:pPr>
              <w:spacing w:line="360" w:lineRule="auto"/>
              <w:jc w:val="center"/>
              <w:rPr>
                <w:rFonts w:ascii="宋体" w:hAnsi="宋体" w:cs="宋体"/>
                <w:b/>
                <w:bCs/>
                <w:sz w:val="24"/>
              </w:rPr>
            </w:pPr>
          </w:p>
        </w:tc>
        <w:tc>
          <w:tcPr>
            <w:tcW w:w="1260" w:type="dxa"/>
          </w:tcPr>
          <w:p w14:paraId="0D7B032D">
            <w:pPr>
              <w:spacing w:line="360" w:lineRule="auto"/>
              <w:jc w:val="center"/>
              <w:rPr>
                <w:rFonts w:ascii="宋体" w:hAnsi="宋体" w:cs="宋体"/>
                <w:b/>
                <w:bCs/>
                <w:sz w:val="24"/>
              </w:rPr>
            </w:pPr>
          </w:p>
        </w:tc>
        <w:tc>
          <w:tcPr>
            <w:tcW w:w="855" w:type="dxa"/>
            <w:vAlign w:val="center"/>
          </w:tcPr>
          <w:p w14:paraId="7EB8FFF4">
            <w:pPr>
              <w:spacing w:line="360" w:lineRule="auto"/>
              <w:jc w:val="center"/>
              <w:rPr>
                <w:rFonts w:ascii="宋体" w:hAnsi="宋体" w:cs="宋体"/>
                <w:b/>
                <w:bCs/>
                <w:sz w:val="24"/>
              </w:rPr>
            </w:pPr>
          </w:p>
        </w:tc>
        <w:tc>
          <w:tcPr>
            <w:tcW w:w="2745" w:type="dxa"/>
            <w:vAlign w:val="center"/>
          </w:tcPr>
          <w:p w14:paraId="09EA815D">
            <w:pPr>
              <w:spacing w:line="360" w:lineRule="auto"/>
              <w:jc w:val="center"/>
              <w:rPr>
                <w:rFonts w:ascii="宋体" w:hAnsi="宋体" w:cs="宋体"/>
                <w:b/>
                <w:bCs/>
                <w:sz w:val="24"/>
              </w:rPr>
            </w:pPr>
          </w:p>
        </w:tc>
        <w:tc>
          <w:tcPr>
            <w:tcW w:w="825" w:type="dxa"/>
            <w:vAlign w:val="center"/>
          </w:tcPr>
          <w:p w14:paraId="777933D8">
            <w:pPr>
              <w:spacing w:line="360" w:lineRule="auto"/>
              <w:jc w:val="center"/>
              <w:rPr>
                <w:rFonts w:ascii="宋体" w:hAnsi="宋体" w:cs="宋体"/>
                <w:b/>
                <w:bCs/>
                <w:sz w:val="24"/>
              </w:rPr>
            </w:pPr>
          </w:p>
        </w:tc>
        <w:tc>
          <w:tcPr>
            <w:tcW w:w="2955" w:type="dxa"/>
          </w:tcPr>
          <w:p w14:paraId="1CF3D2F6">
            <w:pPr>
              <w:rPr>
                <w:rFonts w:ascii="宋体" w:hAnsi="宋体" w:cs="宋体"/>
                <w:sz w:val="24"/>
              </w:rPr>
            </w:pPr>
          </w:p>
        </w:tc>
      </w:tr>
      <w:tr w14:paraId="5BE9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4E526E10">
            <w:pPr>
              <w:spacing w:line="360" w:lineRule="auto"/>
              <w:jc w:val="center"/>
              <w:rPr>
                <w:rFonts w:ascii="宋体" w:hAnsi="宋体" w:cs="宋体"/>
                <w:b/>
                <w:bCs/>
                <w:sz w:val="24"/>
              </w:rPr>
            </w:pPr>
          </w:p>
        </w:tc>
        <w:tc>
          <w:tcPr>
            <w:tcW w:w="1260" w:type="dxa"/>
          </w:tcPr>
          <w:p w14:paraId="48660E28">
            <w:pPr>
              <w:spacing w:line="360" w:lineRule="auto"/>
              <w:jc w:val="center"/>
              <w:rPr>
                <w:rFonts w:ascii="宋体" w:hAnsi="宋体" w:cs="宋体"/>
                <w:b/>
                <w:bCs/>
                <w:sz w:val="24"/>
              </w:rPr>
            </w:pPr>
          </w:p>
        </w:tc>
        <w:tc>
          <w:tcPr>
            <w:tcW w:w="855" w:type="dxa"/>
            <w:vAlign w:val="center"/>
          </w:tcPr>
          <w:p w14:paraId="4EAC4382">
            <w:pPr>
              <w:spacing w:line="360" w:lineRule="auto"/>
              <w:jc w:val="center"/>
              <w:rPr>
                <w:rFonts w:ascii="宋体" w:hAnsi="宋体" w:cs="宋体"/>
                <w:b/>
                <w:bCs/>
                <w:sz w:val="24"/>
              </w:rPr>
            </w:pPr>
          </w:p>
        </w:tc>
        <w:tc>
          <w:tcPr>
            <w:tcW w:w="2745" w:type="dxa"/>
            <w:vAlign w:val="center"/>
          </w:tcPr>
          <w:p w14:paraId="4CCE3902">
            <w:pPr>
              <w:spacing w:line="360" w:lineRule="auto"/>
              <w:jc w:val="center"/>
              <w:rPr>
                <w:rFonts w:ascii="宋体" w:hAnsi="宋体" w:cs="宋体"/>
                <w:b/>
                <w:bCs/>
                <w:sz w:val="24"/>
              </w:rPr>
            </w:pPr>
          </w:p>
        </w:tc>
        <w:tc>
          <w:tcPr>
            <w:tcW w:w="825" w:type="dxa"/>
            <w:vAlign w:val="center"/>
          </w:tcPr>
          <w:p w14:paraId="3B2825AC">
            <w:pPr>
              <w:spacing w:line="360" w:lineRule="auto"/>
              <w:jc w:val="center"/>
              <w:rPr>
                <w:rFonts w:ascii="宋体" w:hAnsi="宋体" w:cs="宋体"/>
                <w:b/>
                <w:bCs/>
                <w:sz w:val="24"/>
              </w:rPr>
            </w:pPr>
          </w:p>
        </w:tc>
        <w:tc>
          <w:tcPr>
            <w:tcW w:w="2955" w:type="dxa"/>
          </w:tcPr>
          <w:p w14:paraId="5CC1C20F">
            <w:pPr>
              <w:rPr>
                <w:rFonts w:ascii="宋体" w:hAnsi="宋体" w:cs="宋体"/>
                <w:sz w:val="24"/>
              </w:rPr>
            </w:pPr>
          </w:p>
        </w:tc>
      </w:tr>
      <w:tr w14:paraId="1175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76228F56">
            <w:pPr>
              <w:spacing w:line="360" w:lineRule="auto"/>
              <w:jc w:val="center"/>
              <w:rPr>
                <w:rFonts w:ascii="宋体" w:hAnsi="宋体" w:cs="宋体"/>
                <w:b/>
                <w:bCs/>
                <w:sz w:val="24"/>
              </w:rPr>
            </w:pPr>
          </w:p>
        </w:tc>
        <w:tc>
          <w:tcPr>
            <w:tcW w:w="1260" w:type="dxa"/>
          </w:tcPr>
          <w:p w14:paraId="7390A8FB">
            <w:pPr>
              <w:spacing w:line="360" w:lineRule="auto"/>
              <w:jc w:val="center"/>
              <w:rPr>
                <w:rFonts w:ascii="宋体" w:hAnsi="宋体" w:cs="宋体"/>
                <w:b/>
                <w:bCs/>
                <w:sz w:val="24"/>
              </w:rPr>
            </w:pPr>
          </w:p>
        </w:tc>
        <w:tc>
          <w:tcPr>
            <w:tcW w:w="855" w:type="dxa"/>
            <w:vAlign w:val="center"/>
          </w:tcPr>
          <w:p w14:paraId="266CEAD3">
            <w:pPr>
              <w:spacing w:line="360" w:lineRule="auto"/>
              <w:jc w:val="center"/>
              <w:rPr>
                <w:rFonts w:ascii="宋体" w:hAnsi="宋体" w:cs="宋体"/>
                <w:b/>
                <w:bCs/>
                <w:sz w:val="24"/>
              </w:rPr>
            </w:pPr>
          </w:p>
        </w:tc>
        <w:tc>
          <w:tcPr>
            <w:tcW w:w="2745" w:type="dxa"/>
            <w:vAlign w:val="center"/>
          </w:tcPr>
          <w:p w14:paraId="5AFFAFF5">
            <w:pPr>
              <w:spacing w:line="360" w:lineRule="auto"/>
              <w:jc w:val="center"/>
              <w:rPr>
                <w:rFonts w:ascii="宋体" w:hAnsi="宋体" w:cs="宋体"/>
                <w:b/>
                <w:bCs/>
                <w:sz w:val="24"/>
              </w:rPr>
            </w:pPr>
          </w:p>
        </w:tc>
        <w:tc>
          <w:tcPr>
            <w:tcW w:w="825" w:type="dxa"/>
            <w:vAlign w:val="center"/>
          </w:tcPr>
          <w:p w14:paraId="7D3AAC9A">
            <w:pPr>
              <w:spacing w:line="360" w:lineRule="auto"/>
              <w:jc w:val="center"/>
              <w:rPr>
                <w:rFonts w:ascii="宋体" w:hAnsi="宋体" w:cs="宋体"/>
                <w:b/>
                <w:bCs/>
                <w:sz w:val="24"/>
              </w:rPr>
            </w:pPr>
          </w:p>
        </w:tc>
        <w:tc>
          <w:tcPr>
            <w:tcW w:w="2955" w:type="dxa"/>
          </w:tcPr>
          <w:p w14:paraId="5DCC4AA8">
            <w:pPr>
              <w:rPr>
                <w:rFonts w:ascii="宋体" w:hAnsi="宋体" w:cs="宋体"/>
                <w:sz w:val="24"/>
              </w:rPr>
            </w:pPr>
          </w:p>
        </w:tc>
      </w:tr>
      <w:tr w14:paraId="2558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14:paraId="1287B8D4">
            <w:pPr>
              <w:spacing w:line="360" w:lineRule="auto"/>
              <w:jc w:val="center"/>
              <w:rPr>
                <w:rFonts w:ascii="宋体" w:hAnsi="宋体" w:cs="宋体"/>
                <w:b/>
                <w:bCs/>
                <w:sz w:val="24"/>
              </w:rPr>
            </w:pPr>
          </w:p>
        </w:tc>
        <w:tc>
          <w:tcPr>
            <w:tcW w:w="1260" w:type="dxa"/>
          </w:tcPr>
          <w:p w14:paraId="46A3AFB6">
            <w:pPr>
              <w:spacing w:line="360" w:lineRule="auto"/>
              <w:jc w:val="center"/>
              <w:rPr>
                <w:rFonts w:ascii="宋体" w:hAnsi="宋体" w:cs="宋体"/>
                <w:b/>
                <w:bCs/>
                <w:sz w:val="24"/>
              </w:rPr>
            </w:pPr>
          </w:p>
        </w:tc>
        <w:tc>
          <w:tcPr>
            <w:tcW w:w="855" w:type="dxa"/>
            <w:vAlign w:val="center"/>
          </w:tcPr>
          <w:p w14:paraId="1B516666">
            <w:pPr>
              <w:spacing w:line="360" w:lineRule="auto"/>
              <w:jc w:val="center"/>
              <w:rPr>
                <w:rFonts w:ascii="宋体" w:hAnsi="宋体" w:cs="宋体"/>
                <w:b/>
                <w:bCs/>
                <w:sz w:val="24"/>
              </w:rPr>
            </w:pPr>
          </w:p>
        </w:tc>
        <w:tc>
          <w:tcPr>
            <w:tcW w:w="2745" w:type="dxa"/>
            <w:vAlign w:val="center"/>
          </w:tcPr>
          <w:p w14:paraId="6C31A805">
            <w:pPr>
              <w:spacing w:line="360" w:lineRule="auto"/>
              <w:jc w:val="center"/>
              <w:rPr>
                <w:rFonts w:ascii="宋体" w:hAnsi="宋体" w:cs="宋体"/>
                <w:b/>
                <w:bCs/>
                <w:sz w:val="24"/>
              </w:rPr>
            </w:pPr>
          </w:p>
        </w:tc>
        <w:tc>
          <w:tcPr>
            <w:tcW w:w="825" w:type="dxa"/>
            <w:vAlign w:val="center"/>
          </w:tcPr>
          <w:p w14:paraId="7E3353B1">
            <w:pPr>
              <w:spacing w:line="360" w:lineRule="auto"/>
              <w:jc w:val="center"/>
              <w:rPr>
                <w:rFonts w:ascii="宋体" w:hAnsi="宋体" w:cs="宋体"/>
                <w:b/>
                <w:bCs/>
                <w:sz w:val="24"/>
              </w:rPr>
            </w:pPr>
          </w:p>
        </w:tc>
        <w:tc>
          <w:tcPr>
            <w:tcW w:w="2955" w:type="dxa"/>
          </w:tcPr>
          <w:p w14:paraId="09DE35E1">
            <w:pPr>
              <w:rPr>
                <w:rFonts w:ascii="宋体" w:hAnsi="宋体" w:cs="宋体"/>
                <w:sz w:val="24"/>
              </w:rPr>
            </w:pPr>
          </w:p>
        </w:tc>
      </w:tr>
    </w:tbl>
    <w:p w14:paraId="1B81BEF9">
      <w:pPr>
        <w:pStyle w:val="17"/>
        <w:spacing w:line="400" w:lineRule="atLeast"/>
        <w:rPr>
          <w:rFonts w:hAnsi="宋体" w:cs="宋体"/>
          <w:sz w:val="24"/>
        </w:rPr>
      </w:pPr>
      <w:r>
        <w:rPr>
          <w:rFonts w:hint="eastAsia" w:hAnsi="宋体" w:cs="宋体"/>
          <w:sz w:val="24"/>
        </w:rPr>
        <w:t>投标方代表签字：____________________        职  务:____________</w:t>
      </w:r>
    </w:p>
    <w:p w14:paraId="2C9D2099">
      <w:pPr>
        <w:spacing w:line="360" w:lineRule="auto"/>
        <w:rPr>
          <w:rFonts w:ascii="宋体" w:hAnsi="宋体" w:cs="宋体"/>
          <w:sz w:val="24"/>
        </w:rPr>
      </w:pPr>
      <w:r>
        <w:rPr>
          <w:rFonts w:hint="eastAsia" w:ascii="宋体" w:hAnsi="宋体" w:cs="宋体"/>
          <w:sz w:val="24"/>
        </w:rPr>
        <w:t>日  期:________________</w:t>
      </w:r>
    </w:p>
    <w:p w14:paraId="13514601">
      <w:pPr>
        <w:ind w:firstLine="240" w:firstLineChars="100"/>
        <w:rPr>
          <w:rFonts w:ascii="宋体" w:hAnsi="宋体" w:cs="宋体"/>
        </w:rPr>
      </w:pPr>
      <w:r>
        <w:rPr>
          <w:rFonts w:hint="eastAsia" w:ascii="宋体" w:hAnsi="宋体" w:cs="宋体"/>
          <w:sz w:val="24"/>
        </w:rPr>
        <w:t>备注:</w:t>
      </w:r>
      <w:r>
        <w:rPr>
          <w:rFonts w:hint="eastAsia" w:ascii="宋体" w:hAnsi="宋体" w:cs="宋体"/>
          <w:b/>
          <w:bCs/>
        </w:rPr>
        <w:t xml:space="preserve"> </w:t>
      </w:r>
      <w:r>
        <w:rPr>
          <w:rFonts w:hint="eastAsia" w:ascii="宋体" w:hAnsi="宋体" w:cs="宋体"/>
        </w:rPr>
        <w:t>1、该表根据前面《招标货物一览表》中所列明货物清单，按每项货物详细填写。</w:t>
      </w:r>
    </w:p>
    <w:p w14:paraId="79890AF9">
      <w:pPr>
        <w:ind w:firstLine="840" w:firstLineChars="400"/>
        <w:rPr>
          <w:rFonts w:ascii="宋体" w:hAnsi="宋体" w:cs="宋体"/>
        </w:rPr>
      </w:pPr>
      <w:r>
        <w:rPr>
          <w:rFonts w:hint="eastAsia" w:ascii="宋体" w:hAnsi="宋体" w:cs="宋体"/>
        </w:rPr>
        <w:t>2、“规格及技术参数”栏中必须写明所投货物化学成分、物理性能参数等技术参数。</w:t>
      </w:r>
    </w:p>
    <w:p w14:paraId="4F3BEB64">
      <w:pPr>
        <w:ind w:firstLine="840" w:firstLineChars="400"/>
        <w:rPr>
          <w:rFonts w:ascii="宋体" w:hAnsi="宋体" w:cs="宋体"/>
          <w:b/>
          <w:bCs/>
          <w:sz w:val="44"/>
          <w:szCs w:val="44"/>
        </w:rPr>
      </w:pPr>
      <w:r>
        <w:rPr>
          <w:rFonts w:hint="eastAsia" w:ascii="宋体" w:hAnsi="宋体" w:cs="宋体"/>
        </w:rPr>
        <w:t>3、此表可在不改变格式的情况下自行制作。</w:t>
      </w:r>
    </w:p>
    <w:p w14:paraId="4EA46C2B">
      <w:pPr>
        <w:pStyle w:val="57"/>
      </w:pPr>
    </w:p>
    <w:p w14:paraId="3A59EFBD">
      <w:pPr>
        <w:pStyle w:val="57"/>
      </w:pPr>
    </w:p>
    <w:p w14:paraId="4885D6BA">
      <w:pPr>
        <w:pStyle w:val="57"/>
      </w:pPr>
    </w:p>
    <w:p w14:paraId="39627A31">
      <w:pPr>
        <w:pStyle w:val="57"/>
      </w:pPr>
    </w:p>
    <w:p w14:paraId="325CC6CC">
      <w:pPr>
        <w:spacing w:line="360" w:lineRule="auto"/>
        <w:jc w:val="center"/>
        <w:rPr>
          <w:rFonts w:ascii="宋体"/>
          <w:b/>
          <w:bCs/>
          <w:sz w:val="44"/>
          <w:szCs w:val="44"/>
        </w:rPr>
      </w:pPr>
      <w:r>
        <w:rPr>
          <w:rFonts w:ascii="宋体"/>
          <w:b/>
          <w:bCs/>
          <w:sz w:val="44"/>
          <w:szCs w:val="44"/>
        </w:rPr>
        <w:t>规 范 偏 离 表</w:t>
      </w:r>
    </w:p>
    <w:p w14:paraId="50B2FBC9">
      <w:pPr>
        <w:pStyle w:val="17"/>
        <w:spacing w:line="360" w:lineRule="auto"/>
        <w:rPr>
          <w:b/>
          <w:sz w:val="44"/>
          <w:szCs w:val="36"/>
        </w:rPr>
      </w:pPr>
      <w:r>
        <w:rPr>
          <w:sz w:val="24"/>
          <w:szCs w:val="24"/>
        </w:rPr>
        <w:t>投标人名称（盖章）</w:t>
      </w:r>
      <w:r>
        <w:rPr>
          <w:rFonts w:eastAsia="微软雅黑"/>
          <w:sz w:val="24"/>
          <w:szCs w:val="24"/>
        </w:rPr>
        <w:t>：___________________________</w:t>
      </w:r>
      <w:r>
        <w:rPr>
          <w:rFonts w:hint="eastAsia" w:eastAsia="微软雅黑"/>
          <w:sz w:val="24"/>
          <w:szCs w:val="24"/>
        </w:rPr>
        <w:t xml:space="preserve">    </w:t>
      </w:r>
      <w:r>
        <w:rPr>
          <w:sz w:val="24"/>
          <w:szCs w:val="24"/>
        </w:rPr>
        <w:t>日  期:________________</w:t>
      </w:r>
    </w:p>
    <w:tbl>
      <w:tblPr>
        <w:tblStyle w:val="33"/>
        <w:tblW w:w="9209" w:type="dxa"/>
        <w:tblInd w:w="35" w:type="dxa"/>
        <w:tblLayout w:type="fixed"/>
        <w:tblCellMar>
          <w:top w:w="0" w:type="dxa"/>
          <w:left w:w="108" w:type="dxa"/>
          <w:bottom w:w="0" w:type="dxa"/>
          <w:right w:w="108" w:type="dxa"/>
        </w:tblCellMar>
      </w:tblPr>
      <w:tblGrid>
        <w:gridCol w:w="593"/>
        <w:gridCol w:w="1155"/>
        <w:gridCol w:w="2294"/>
        <w:gridCol w:w="2431"/>
        <w:gridCol w:w="1737"/>
        <w:gridCol w:w="999"/>
      </w:tblGrid>
      <w:tr w14:paraId="4D447F1E">
        <w:tblPrEx>
          <w:tblCellMar>
            <w:top w:w="0" w:type="dxa"/>
            <w:left w:w="108" w:type="dxa"/>
            <w:bottom w:w="0" w:type="dxa"/>
            <w:right w:w="108" w:type="dxa"/>
          </w:tblCellMar>
        </w:tblPrEx>
        <w:trPr>
          <w:trHeight w:val="614" w:hRule="atLeast"/>
        </w:trPr>
        <w:tc>
          <w:tcPr>
            <w:tcW w:w="593" w:type="dxa"/>
            <w:tcBorders>
              <w:top w:val="single" w:color="000000" w:sz="4" w:space="0"/>
              <w:left w:val="single" w:color="000000" w:sz="4" w:space="0"/>
              <w:bottom w:val="single" w:color="000000" w:sz="4" w:space="0"/>
              <w:right w:val="single" w:color="000000" w:sz="4" w:space="0"/>
            </w:tcBorders>
            <w:vAlign w:val="center"/>
          </w:tcPr>
          <w:p w14:paraId="3BDD657D">
            <w:pPr>
              <w:pStyle w:val="17"/>
              <w:jc w:val="center"/>
              <w:rPr>
                <w:b/>
                <w:sz w:val="24"/>
                <w:szCs w:val="24"/>
              </w:rPr>
            </w:pPr>
            <w:r>
              <w:rPr>
                <w:rFonts w:hint="eastAsia"/>
                <w:b/>
                <w:sz w:val="24"/>
                <w:szCs w:val="24"/>
              </w:rPr>
              <w:t>序</w:t>
            </w:r>
            <w:r>
              <w:rPr>
                <w:b/>
                <w:sz w:val="24"/>
                <w:szCs w:val="24"/>
              </w:rPr>
              <w:t xml:space="preserve"> </w:t>
            </w:r>
            <w:r>
              <w:rPr>
                <w:rFonts w:hint="eastAsia"/>
                <w:b/>
                <w:sz w:val="24"/>
                <w:szCs w:val="24"/>
              </w:rPr>
              <w:t>号</w:t>
            </w:r>
          </w:p>
        </w:tc>
        <w:tc>
          <w:tcPr>
            <w:tcW w:w="1155" w:type="dxa"/>
            <w:tcBorders>
              <w:top w:val="single" w:color="000000" w:sz="4" w:space="0"/>
              <w:left w:val="single" w:color="000000" w:sz="4" w:space="0"/>
              <w:bottom w:val="single" w:color="000000" w:sz="4" w:space="0"/>
              <w:right w:val="single" w:color="000000" w:sz="4" w:space="0"/>
            </w:tcBorders>
            <w:vAlign w:val="center"/>
          </w:tcPr>
          <w:p w14:paraId="78AC2B02">
            <w:pPr>
              <w:pStyle w:val="17"/>
              <w:jc w:val="center"/>
              <w:rPr>
                <w:b/>
                <w:sz w:val="24"/>
                <w:szCs w:val="24"/>
              </w:rPr>
            </w:pPr>
            <w:r>
              <w:rPr>
                <w:rFonts w:hint="eastAsia"/>
                <w:b/>
                <w:sz w:val="24"/>
                <w:szCs w:val="24"/>
              </w:rPr>
              <w:t>内容</w:t>
            </w:r>
          </w:p>
        </w:tc>
        <w:tc>
          <w:tcPr>
            <w:tcW w:w="2294" w:type="dxa"/>
            <w:tcBorders>
              <w:top w:val="single" w:color="000000" w:sz="4" w:space="0"/>
              <w:left w:val="single" w:color="000000" w:sz="4" w:space="0"/>
              <w:bottom w:val="single" w:color="000000" w:sz="4" w:space="0"/>
              <w:right w:val="single" w:color="000000" w:sz="4" w:space="0"/>
            </w:tcBorders>
            <w:vAlign w:val="center"/>
          </w:tcPr>
          <w:p w14:paraId="3444705A">
            <w:pPr>
              <w:pStyle w:val="17"/>
              <w:jc w:val="center"/>
              <w:rPr>
                <w:b/>
                <w:sz w:val="24"/>
                <w:szCs w:val="24"/>
              </w:rPr>
            </w:pPr>
            <w:r>
              <w:rPr>
                <w:rFonts w:hint="eastAsia"/>
                <w:b/>
                <w:sz w:val="24"/>
                <w:szCs w:val="24"/>
              </w:rPr>
              <w:t>招标文件</w:t>
            </w:r>
          </w:p>
          <w:p w14:paraId="4FB505D5">
            <w:pPr>
              <w:pStyle w:val="17"/>
              <w:jc w:val="center"/>
              <w:rPr>
                <w:b/>
                <w:sz w:val="24"/>
                <w:szCs w:val="24"/>
              </w:rPr>
            </w:pPr>
            <w:r>
              <w:rPr>
                <w:rFonts w:hint="eastAsia"/>
                <w:b/>
                <w:sz w:val="24"/>
                <w:szCs w:val="24"/>
              </w:rPr>
              <w:t>规范要求</w:t>
            </w:r>
          </w:p>
        </w:tc>
        <w:tc>
          <w:tcPr>
            <w:tcW w:w="2431" w:type="dxa"/>
            <w:tcBorders>
              <w:top w:val="single" w:color="000000" w:sz="4" w:space="0"/>
              <w:left w:val="single" w:color="000000" w:sz="4" w:space="0"/>
              <w:bottom w:val="single" w:color="000000" w:sz="4" w:space="0"/>
              <w:right w:val="single" w:color="000000" w:sz="4" w:space="0"/>
            </w:tcBorders>
            <w:vAlign w:val="center"/>
          </w:tcPr>
          <w:p w14:paraId="6E619AD6">
            <w:pPr>
              <w:pStyle w:val="17"/>
              <w:jc w:val="center"/>
              <w:rPr>
                <w:b/>
                <w:sz w:val="24"/>
                <w:szCs w:val="24"/>
              </w:rPr>
            </w:pPr>
            <w:r>
              <w:rPr>
                <w:rFonts w:hint="eastAsia"/>
                <w:b/>
                <w:sz w:val="24"/>
                <w:szCs w:val="24"/>
              </w:rPr>
              <w:t>投标文件</w:t>
            </w:r>
          </w:p>
          <w:p w14:paraId="10114F65">
            <w:pPr>
              <w:pStyle w:val="17"/>
              <w:jc w:val="center"/>
              <w:rPr>
                <w:b/>
                <w:sz w:val="24"/>
                <w:szCs w:val="24"/>
              </w:rPr>
            </w:pPr>
            <w:r>
              <w:rPr>
                <w:rFonts w:hint="eastAsia"/>
                <w:b/>
                <w:sz w:val="24"/>
                <w:szCs w:val="24"/>
              </w:rPr>
              <w:t>对应规范</w:t>
            </w:r>
          </w:p>
        </w:tc>
        <w:tc>
          <w:tcPr>
            <w:tcW w:w="1737" w:type="dxa"/>
            <w:tcBorders>
              <w:top w:val="single" w:color="000000" w:sz="4" w:space="0"/>
              <w:left w:val="single" w:color="000000" w:sz="4" w:space="0"/>
              <w:bottom w:val="single" w:color="000000" w:sz="4" w:space="0"/>
              <w:right w:val="single" w:color="000000" w:sz="4" w:space="0"/>
            </w:tcBorders>
            <w:vAlign w:val="center"/>
          </w:tcPr>
          <w:p w14:paraId="011C1699">
            <w:pPr>
              <w:pStyle w:val="17"/>
              <w:jc w:val="center"/>
              <w:rPr>
                <w:b/>
                <w:sz w:val="24"/>
                <w:szCs w:val="24"/>
              </w:rPr>
            </w:pPr>
            <w:r>
              <w:rPr>
                <w:b/>
                <w:sz w:val="24"/>
                <w:szCs w:val="24"/>
              </w:rPr>
              <w:t>偏离</w:t>
            </w:r>
          </w:p>
        </w:tc>
        <w:tc>
          <w:tcPr>
            <w:tcW w:w="999" w:type="dxa"/>
            <w:tcBorders>
              <w:top w:val="single" w:color="000000" w:sz="4" w:space="0"/>
              <w:left w:val="single" w:color="000000" w:sz="4" w:space="0"/>
              <w:bottom w:val="single" w:color="000000" w:sz="4" w:space="0"/>
              <w:right w:val="single" w:color="000000" w:sz="4" w:space="0"/>
            </w:tcBorders>
            <w:vAlign w:val="center"/>
          </w:tcPr>
          <w:p w14:paraId="6D7B6CA4">
            <w:pPr>
              <w:pStyle w:val="17"/>
              <w:jc w:val="center"/>
              <w:rPr>
                <w:b/>
                <w:sz w:val="24"/>
                <w:szCs w:val="24"/>
              </w:rPr>
            </w:pPr>
            <w:r>
              <w:rPr>
                <w:rFonts w:hint="eastAsia"/>
                <w:b/>
                <w:sz w:val="24"/>
                <w:szCs w:val="24"/>
              </w:rPr>
              <w:t>备</w:t>
            </w:r>
            <w:r>
              <w:rPr>
                <w:b/>
                <w:sz w:val="24"/>
                <w:szCs w:val="24"/>
              </w:rPr>
              <w:t xml:space="preserve"> </w:t>
            </w:r>
            <w:r>
              <w:rPr>
                <w:rFonts w:hint="eastAsia"/>
                <w:b/>
                <w:sz w:val="24"/>
                <w:szCs w:val="24"/>
              </w:rPr>
              <w:t>注</w:t>
            </w:r>
          </w:p>
        </w:tc>
      </w:tr>
      <w:tr w14:paraId="17737DAE">
        <w:tblPrEx>
          <w:tblCellMar>
            <w:top w:w="0" w:type="dxa"/>
            <w:left w:w="108" w:type="dxa"/>
            <w:bottom w:w="0" w:type="dxa"/>
            <w:right w:w="108" w:type="dxa"/>
          </w:tblCellMar>
        </w:tblPrEx>
        <w:trPr>
          <w:cantSplit/>
          <w:trHeight w:val="409" w:hRule="atLeast"/>
        </w:trPr>
        <w:tc>
          <w:tcPr>
            <w:tcW w:w="593" w:type="dxa"/>
            <w:vMerge w:val="restart"/>
            <w:tcBorders>
              <w:top w:val="single" w:color="000000" w:sz="4" w:space="0"/>
              <w:left w:val="single" w:color="000000" w:sz="4" w:space="0"/>
              <w:bottom w:val="single" w:color="000000" w:sz="4" w:space="0"/>
              <w:right w:val="single" w:color="000000" w:sz="4" w:space="0"/>
            </w:tcBorders>
            <w:vAlign w:val="center"/>
          </w:tcPr>
          <w:p w14:paraId="09686ACC">
            <w:pPr>
              <w:pStyle w:val="17"/>
              <w:spacing w:line="400" w:lineRule="atLeast"/>
              <w:jc w:val="center"/>
              <w:rPr>
                <w:sz w:val="24"/>
                <w:szCs w:val="24"/>
              </w:rPr>
            </w:pPr>
            <w:r>
              <w:rPr>
                <w:sz w:val="24"/>
                <w:szCs w:val="24"/>
              </w:rPr>
              <w:t>商务偏离</w:t>
            </w:r>
          </w:p>
        </w:tc>
        <w:tc>
          <w:tcPr>
            <w:tcW w:w="1155" w:type="dxa"/>
            <w:tcBorders>
              <w:top w:val="single" w:color="000000" w:sz="4" w:space="0"/>
              <w:left w:val="single" w:color="000000" w:sz="4" w:space="0"/>
              <w:bottom w:val="single" w:color="000000" w:sz="4" w:space="0"/>
              <w:right w:val="single" w:color="000000" w:sz="4" w:space="0"/>
            </w:tcBorders>
          </w:tcPr>
          <w:p w14:paraId="0F36F2E8">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0A973190">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6FFB9FD4">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1F5F25FF">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08DB90B8">
            <w:pPr>
              <w:pStyle w:val="17"/>
              <w:spacing w:line="400" w:lineRule="atLeast"/>
              <w:jc w:val="center"/>
              <w:rPr>
                <w:sz w:val="24"/>
                <w:szCs w:val="24"/>
              </w:rPr>
            </w:pPr>
          </w:p>
        </w:tc>
      </w:tr>
      <w:tr w14:paraId="7A8639DB">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6E101CD4">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43415CF1">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1D19C2F2">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18750CC1">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1A1EB76E">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559843C7">
            <w:pPr>
              <w:pStyle w:val="17"/>
              <w:spacing w:line="400" w:lineRule="atLeast"/>
              <w:jc w:val="center"/>
              <w:rPr>
                <w:sz w:val="24"/>
                <w:szCs w:val="24"/>
              </w:rPr>
            </w:pPr>
          </w:p>
        </w:tc>
      </w:tr>
      <w:tr w14:paraId="10713155">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435D7A5A">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1244C967">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15F6FB4C">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4A7746A6">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3831B9AF">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2E8B335D">
            <w:pPr>
              <w:pStyle w:val="17"/>
              <w:spacing w:line="400" w:lineRule="atLeast"/>
              <w:jc w:val="center"/>
              <w:rPr>
                <w:sz w:val="24"/>
                <w:szCs w:val="24"/>
              </w:rPr>
            </w:pPr>
          </w:p>
        </w:tc>
      </w:tr>
      <w:tr w14:paraId="3452E207">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74383178">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77D0AAA8">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231414FA">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1F45050C">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76F7E87F">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1C6CE367">
            <w:pPr>
              <w:pStyle w:val="17"/>
              <w:spacing w:line="400" w:lineRule="atLeast"/>
              <w:jc w:val="center"/>
              <w:rPr>
                <w:sz w:val="24"/>
                <w:szCs w:val="24"/>
              </w:rPr>
            </w:pPr>
          </w:p>
        </w:tc>
      </w:tr>
      <w:tr w14:paraId="54EE1869">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20216B08">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586F61B1">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40293AAE">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50E47E25">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3B495296">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5BAD312C">
            <w:pPr>
              <w:pStyle w:val="17"/>
              <w:spacing w:line="400" w:lineRule="atLeast"/>
              <w:jc w:val="center"/>
              <w:rPr>
                <w:sz w:val="24"/>
                <w:szCs w:val="24"/>
              </w:rPr>
            </w:pPr>
          </w:p>
        </w:tc>
      </w:tr>
      <w:tr w14:paraId="4472A0D0">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7D142008">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2900DB52">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5B6CF5C9">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6CFA548E">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0B9986F9">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1E017704">
            <w:pPr>
              <w:pStyle w:val="17"/>
              <w:spacing w:line="400" w:lineRule="atLeast"/>
              <w:jc w:val="center"/>
              <w:rPr>
                <w:sz w:val="24"/>
                <w:szCs w:val="24"/>
              </w:rPr>
            </w:pPr>
          </w:p>
        </w:tc>
      </w:tr>
      <w:tr w14:paraId="3C46C334">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6170C8E2">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46E3BD96">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70B1D0A4">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3F83EC81">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1DE07CDA">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5764AE42">
            <w:pPr>
              <w:pStyle w:val="17"/>
              <w:spacing w:line="400" w:lineRule="atLeast"/>
              <w:jc w:val="center"/>
              <w:rPr>
                <w:sz w:val="24"/>
                <w:szCs w:val="24"/>
              </w:rPr>
            </w:pPr>
          </w:p>
        </w:tc>
      </w:tr>
      <w:tr w14:paraId="7240BA38">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1F946F5D">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6CF1A5B8">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7AA6935A">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7E2D9743">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7D88CB9F">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2CDF8E19">
            <w:pPr>
              <w:pStyle w:val="17"/>
              <w:spacing w:line="400" w:lineRule="atLeast"/>
              <w:jc w:val="center"/>
              <w:rPr>
                <w:sz w:val="24"/>
                <w:szCs w:val="24"/>
              </w:rPr>
            </w:pPr>
          </w:p>
        </w:tc>
      </w:tr>
      <w:tr w14:paraId="58DAA412">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192C4F9D">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78532C5C">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363108A4">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29B0707C">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57C071CE">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28AE4CC7">
            <w:pPr>
              <w:pStyle w:val="17"/>
              <w:spacing w:line="400" w:lineRule="atLeast"/>
              <w:jc w:val="center"/>
              <w:rPr>
                <w:sz w:val="24"/>
                <w:szCs w:val="24"/>
              </w:rPr>
            </w:pPr>
          </w:p>
        </w:tc>
      </w:tr>
      <w:tr w14:paraId="67FB3F48">
        <w:tblPrEx>
          <w:tblCellMar>
            <w:top w:w="0" w:type="dxa"/>
            <w:left w:w="108" w:type="dxa"/>
            <w:bottom w:w="0" w:type="dxa"/>
            <w:right w:w="108" w:type="dxa"/>
          </w:tblCellMar>
        </w:tblPrEx>
        <w:trPr>
          <w:cantSplit/>
          <w:trHeight w:val="409" w:hRule="atLeast"/>
        </w:trPr>
        <w:tc>
          <w:tcPr>
            <w:tcW w:w="593" w:type="dxa"/>
            <w:vMerge w:val="restart"/>
            <w:tcBorders>
              <w:top w:val="single" w:color="000000" w:sz="4" w:space="0"/>
              <w:left w:val="single" w:color="000000" w:sz="4" w:space="0"/>
              <w:bottom w:val="single" w:color="000000" w:sz="4" w:space="0"/>
              <w:right w:val="single" w:color="000000" w:sz="4" w:space="0"/>
            </w:tcBorders>
            <w:vAlign w:val="center"/>
          </w:tcPr>
          <w:p w14:paraId="51C39B1A">
            <w:pPr>
              <w:pStyle w:val="17"/>
              <w:spacing w:line="400" w:lineRule="atLeast"/>
              <w:jc w:val="center"/>
              <w:rPr>
                <w:sz w:val="24"/>
                <w:szCs w:val="24"/>
              </w:rPr>
            </w:pPr>
            <w:r>
              <w:rPr>
                <w:rFonts w:hint="eastAsia"/>
                <w:sz w:val="24"/>
                <w:szCs w:val="24"/>
              </w:rPr>
              <w:t>技术偏离</w:t>
            </w:r>
          </w:p>
        </w:tc>
        <w:tc>
          <w:tcPr>
            <w:tcW w:w="1155" w:type="dxa"/>
            <w:tcBorders>
              <w:top w:val="single" w:color="000000" w:sz="4" w:space="0"/>
              <w:left w:val="single" w:color="000000" w:sz="4" w:space="0"/>
              <w:bottom w:val="single" w:color="000000" w:sz="4" w:space="0"/>
              <w:right w:val="single" w:color="000000" w:sz="4" w:space="0"/>
            </w:tcBorders>
          </w:tcPr>
          <w:p w14:paraId="08F41C13">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5EA2DA00">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2E031459">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0D97F2B4">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1C3FFEE9">
            <w:pPr>
              <w:pStyle w:val="17"/>
              <w:spacing w:line="400" w:lineRule="atLeast"/>
              <w:jc w:val="center"/>
              <w:rPr>
                <w:sz w:val="24"/>
                <w:szCs w:val="24"/>
              </w:rPr>
            </w:pPr>
          </w:p>
        </w:tc>
      </w:tr>
      <w:tr w14:paraId="76E240AD">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40ED5CB4">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00203BC4">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18ED3029">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61D9CAC1">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11F67BEC">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5B309144">
            <w:pPr>
              <w:pStyle w:val="17"/>
              <w:spacing w:line="400" w:lineRule="atLeast"/>
              <w:jc w:val="center"/>
              <w:rPr>
                <w:sz w:val="24"/>
                <w:szCs w:val="24"/>
              </w:rPr>
            </w:pPr>
          </w:p>
        </w:tc>
      </w:tr>
      <w:tr w14:paraId="2206AC51">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248FF1AD">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23B8C2F8">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2BB3F953">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508295B4">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1CC4E907">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3FE8D715">
            <w:pPr>
              <w:pStyle w:val="17"/>
              <w:spacing w:line="400" w:lineRule="atLeast"/>
              <w:jc w:val="center"/>
              <w:rPr>
                <w:sz w:val="24"/>
                <w:szCs w:val="24"/>
              </w:rPr>
            </w:pPr>
          </w:p>
        </w:tc>
      </w:tr>
      <w:tr w14:paraId="1AADF822">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2DA9C3ED">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733961BB">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616DE034">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46BBE9F0">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273CC3EC">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5E31FB86">
            <w:pPr>
              <w:pStyle w:val="17"/>
              <w:spacing w:line="400" w:lineRule="atLeast"/>
              <w:jc w:val="center"/>
              <w:rPr>
                <w:sz w:val="24"/>
                <w:szCs w:val="24"/>
              </w:rPr>
            </w:pPr>
          </w:p>
        </w:tc>
      </w:tr>
      <w:tr w14:paraId="495D8737">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65BB8666">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3A49FB8A">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4468962E">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23F7630E">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36D5BE7F">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04481787">
            <w:pPr>
              <w:pStyle w:val="17"/>
              <w:spacing w:line="400" w:lineRule="atLeast"/>
              <w:jc w:val="center"/>
              <w:rPr>
                <w:sz w:val="24"/>
                <w:szCs w:val="24"/>
              </w:rPr>
            </w:pPr>
          </w:p>
        </w:tc>
      </w:tr>
      <w:tr w14:paraId="6D106C53">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459671DB">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68B6F804">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079A5BAD">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2919DC6A">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5E9F2F0B">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3449F48F">
            <w:pPr>
              <w:pStyle w:val="17"/>
              <w:spacing w:line="400" w:lineRule="atLeast"/>
              <w:jc w:val="center"/>
              <w:rPr>
                <w:sz w:val="24"/>
                <w:szCs w:val="24"/>
              </w:rPr>
            </w:pPr>
          </w:p>
        </w:tc>
      </w:tr>
      <w:tr w14:paraId="48B4357B">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5BD0B490">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71001E35">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7DEDBB93">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79C37184">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6C6604CB">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1C4AA429">
            <w:pPr>
              <w:pStyle w:val="17"/>
              <w:spacing w:line="400" w:lineRule="atLeast"/>
              <w:jc w:val="center"/>
              <w:rPr>
                <w:sz w:val="24"/>
                <w:szCs w:val="24"/>
              </w:rPr>
            </w:pPr>
          </w:p>
        </w:tc>
      </w:tr>
      <w:tr w14:paraId="1876E8A9">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7781BEFE">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7AB40C42">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39956CF6">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5291A337">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147E4557">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45B4B74C">
            <w:pPr>
              <w:pStyle w:val="17"/>
              <w:spacing w:line="400" w:lineRule="atLeast"/>
              <w:jc w:val="center"/>
              <w:rPr>
                <w:sz w:val="24"/>
                <w:szCs w:val="24"/>
              </w:rPr>
            </w:pPr>
          </w:p>
        </w:tc>
      </w:tr>
      <w:tr w14:paraId="1703AE3B">
        <w:tblPrEx>
          <w:tblCellMar>
            <w:top w:w="0" w:type="dxa"/>
            <w:left w:w="108" w:type="dxa"/>
            <w:bottom w:w="0" w:type="dxa"/>
            <w:right w:w="108" w:type="dxa"/>
          </w:tblCellMar>
        </w:tblPrEx>
        <w:trPr>
          <w:cantSplit/>
          <w:trHeight w:val="146" w:hRule="atLeast"/>
        </w:trPr>
        <w:tc>
          <w:tcPr>
            <w:tcW w:w="593" w:type="dxa"/>
            <w:vMerge w:val="continue"/>
            <w:tcBorders>
              <w:top w:val="single" w:color="000000" w:sz="4" w:space="0"/>
              <w:left w:val="single" w:color="000000" w:sz="4" w:space="0"/>
              <w:bottom w:val="single" w:color="000000" w:sz="4" w:space="0"/>
              <w:right w:val="single" w:color="000000" w:sz="4" w:space="0"/>
            </w:tcBorders>
          </w:tcPr>
          <w:p w14:paraId="13DD2B54">
            <w:pPr>
              <w:jc w:val="left"/>
              <w:rPr>
                <w:sz w:val="24"/>
              </w:rPr>
            </w:pPr>
          </w:p>
        </w:tc>
        <w:tc>
          <w:tcPr>
            <w:tcW w:w="1155" w:type="dxa"/>
            <w:tcBorders>
              <w:top w:val="single" w:color="000000" w:sz="4" w:space="0"/>
              <w:left w:val="single" w:color="000000" w:sz="4" w:space="0"/>
              <w:bottom w:val="single" w:color="000000" w:sz="4" w:space="0"/>
              <w:right w:val="single" w:color="000000" w:sz="4" w:space="0"/>
            </w:tcBorders>
          </w:tcPr>
          <w:p w14:paraId="5FC9690E">
            <w:pPr>
              <w:pStyle w:val="17"/>
              <w:spacing w:line="400" w:lineRule="atLeast"/>
              <w:jc w:val="center"/>
              <w:rPr>
                <w:sz w:val="24"/>
                <w:szCs w:val="24"/>
              </w:rPr>
            </w:pPr>
          </w:p>
        </w:tc>
        <w:tc>
          <w:tcPr>
            <w:tcW w:w="2294" w:type="dxa"/>
            <w:tcBorders>
              <w:top w:val="single" w:color="000000" w:sz="4" w:space="0"/>
              <w:left w:val="single" w:color="000000" w:sz="4" w:space="0"/>
              <w:bottom w:val="single" w:color="000000" w:sz="4" w:space="0"/>
              <w:right w:val="single" w:color="000000" w:sz="4" w:space="0"/>
            </w:tcBorders>
          </w:tcPr>
          <w:p w14:paraId="51682CFF">
            <w:pPr>
              <w:pStyle w:val="17"/>
              <w:spacing w:line="400" w:lineRule="atLeast"/>
              <w:jc w:val="center"/>
              <w:rPr>
                <w:sz w:val="24"/>
                <w:szCs w:val="24"/>
              </w:rPr>
            </w:pPr>
          </w:p>
        </w:tc>
        <w:tc>
          <w:tcPr>
            <w:tcW w:w="2431" w:type="dxa"/>
            <w:tcBorders>
              <w:top w:val="single" w:color="000000" w:sz="4" w:space="0"/>
              <w:left w:val="single" w:color="000000" w:sz="4" w:space="0"/>
              <w:bottom w:val="single" w:color="000000" w:sz="4" w:space="0"/>
              <w:right w:val="single" w:color="000000" w:sz="4" w:space="0"/>
            </w:tcBorders>
          </w:tcPr>
          <w:p w14:paraId="38E8EF36">
            <w:pPr>
              <w:pStyle w:val="17"/>
              <w:spacing w:line="400" w:lineRule="atLeast"/>
              <w:jc w:val="center"/>
              <w:rPr>
                <w:sz w:val="24"/>
                <w:szCs w:val="24"/>
              </w:rPr>
            </w:pPr>
          </w:p>
        </w:tc>
        <w:tc>
          <w:tcPr>
            <w:tcW w:w="1737" w:type="dxa"/>
            <w:tcBorders>
              <w:top w:val="single" w:color="000000" w:sz="4" w:space="0"/>
              <w:left w:val="single" w:color="000000" w:sz="4" w:space="0"/>
              <w:bottom w:val="single" w:color="000000" w:sz="4" w:space="0"/>
              <w:right w:val="single" w:color="000000" w:sz="4" w:space="0"/>
            </w:tcBorders>
          </w:tcPr>
          <w:p w14:paraId="3A2B923B">
            <w:pPr>
              <w:pStyle w:val="17"/>
              <w:spacing w:line="400" w:lineRule="atLeast"/>
              <w:jc w:val="center"/>
              <w:rPr>
                <w:sz w:val="24"/>
                <w:szCs w:val="24"/>
              </w:rPr>
            </w:pPr>
          </w:p>
        </w:tc>
        <w:tc>
          <w:tcPr>
            <w:tcW w:w="999" w:type="dxa"/>
            <w:tcBorders>
              <w:top w:val="single" w:color="000000" w:sz="4" w:space="0"/>
              <w:left w:val="single" w:color="000000" w:sz="4" w:space="0"/>
              <w:bottom w:val="single" w:color="000000" w:sz="4" w:space="0"/>
              <w:right w:val="single" w:color="000000" w:sz="4" w:space="0"/>
            </w:tcBorders>
          </w:tcPr>
          <w:p w14:paraId="44583EDB">
            <w:pPr>
              <w:pStyle w:val="17"/>
              <w:spacing w:line="400" w:lineRule="atLeast"/>
              <w:jc w:val="center"/>
              <w:rPr>
                <w:sz w:val="24"/>
                <w:szCs w:val="24"/>
              </w:rPr>
            </w:pPr>
          </w:p>
        </w:tc>
      </w:tr>
    </w:tbl>
    <w:p w14:paraId="454E1050">
      <w:pPr>
        <w:spacing w:line="360" w:lineRule="auto"/>
        <w:ind w:firstLine="420"/>
        <w:rPr>
          <w:rFonts w:ascii="宋体" w:hAnsi="宋体" w:cs="宋体"/>
          <w:kern w:val="1"/>
        </w:rPr>
      </w:pPr>
      <w:r>
        <w:rPr>
          <w:rFonts w:ascii="宋体" w:hAnsi="宋体" w:cs="宋体"/>
          <w:kern w:val="1"/>
        </w:rPr>
        <w:t>注：对每个需求的响应必须遵循如下规则：</w:t>
      </w:r>
    </w:p>
    <w:p w14:paraId="1B2A274E">
      <w:pPr>
        <w:spacing w:line="360" w:lineRule="auto"/>
        <w:ind w:firstLine="420"/>
        <w:rPr>
          <w:rFonts w:ascii="宋体" w:hAnsi="宋体" w:cs="宋体"/>
          <w:kern w:val="1"/>
        </w:rPr>
      </w:pPr>
      <w:r>
        <w:rPr>
          <w:rFonts w:ascii="宋体" w:hAnsi="宋体" w:cs="宋体"/>
          <w:kern w:val="1"/>
        </w:rPr>
        <w:t xml:space="preserve">    1、重复该需求；</w:t>
      </w:r>
    </w:p>
    <w:p w14:paraId="29EDE781">
      <w:pPr>
        <w:spacing w:line="360" w:lineRule="auto"/>
        <w:ind w:firstLine="420"/>
        <w:rPr>
          <w:rFonts w:ascii="宋体" w:hAnsi="宋体" w:cs="宋体"/>
          <w:kern w:val="1"/>
        </w:rPr>
      </w:pPr>
      <w:r>
        <w:rPr>
          <w:rFonts w:ascii="宋体" w:hAnsi="宋体" w:cs="宋体"/>
          <w:kern w:val="1"/>
        </w:rPr>
        <w:t xml:space="preserve">    2、用“是/否”响应来表明该需求是否被满足（描述性需求）；</w:t>
      </w:r>
    </w:p>
    <w:p w14:paraId="1CEDAA97">
      <w:pPr>
        <w:spacing w:line="360" w:lineRule="auto"/>
        <w:ind w:firstLine="420"/>
        <w:rPr>
          <w:rFonts w:ascii="宋体" w:hAnsi="宋体" w:cs="宋体"/>
          <w:kern w:val="1"/>
        </w:rPr>
      </w:pPr>
      <w:r>
        <w:rPr>
          <w:rFonts w:ascii="宋体" w:hAnsi="宋体" w:cs="宋体"/>
          <w:kern w:val="1"/>
        </w:rPr>
        <w:t xml:space="preserve">    3、描述投标人案如何满足该需求；</w:t>
      </w:r>
    </w:p>
    <w:p w14:paraId="5F77F11C">
      <w:pPr>
        <w:spacing w:line="360" w:lineRule="auto"/>
        <w:ind w:firstLine="420"/>
        <w:rPr>
          <w:rFonts w:ascii="宋体" w:hAnsi="宋体" w:cs="宋体"/>
          <w:kern w:val="1"/>
        </w:rPr>
      </w:pPr>
      <w:r>
        <w:rPr>
          <w:rFonts w:ascii="宋体" w:hAnsi="宋体" w:cs="宋体"/>
          <w:kern w:val="1"/>
        </w:rPr>
        <w:t xml:space="preserve">    4、解释投标人案与用户需求之间的偏差；</w:t>
      </w:r>
    </w:p>
    <w:p w14:paraId="48695B6F">
      <w:pPr>
        <w:spacing w:line="360" w:lineRule="auto"/>
        <w:ind w:firstLine="420"/>
        <w:rPr>
          <w:rFonts w:ascii="宋体" w:hAnsi="宋体" w:cs="宋体"/>
          <w:kern w:val="1"/>
        </w:rPr>
      </w:pPr>
      <w:r>
        <w:rPr>
          <w:rFonts w:ascii="宋体" w:hAnsi="宋体" w:cs="宋体"/>
          <w:kern w:val="1"/>
        </w:rPr>
        <w:t xml:space="preserve">    5、用数量来表示的需求，必须用确切的数字、单位来响应。</w:t>
      </w:r>
    </w:p>
    <w:p w14:paraId="274BFD44">
      <w:pPr>
        <w:spacing w:line="360" w:lineRule="auto"/>
        <w:ind w:firstLine="6090"/>
        <w:jc w:val="left"/>
        <w:rPr>
          <w:kern w:val="1"/>
        </w:rPr>
      </w:pPr>
      <w:r>
        <w:rPr>
          <w:kern w:val="1"/>
        </w:rPr>
        <w:t xml:space="preserve">投标人代表签字：                                         </w:t>
      </w:r>
    </w:p>
    <w:p w14:paraId="332D7756">
      <w:pPr>
        <w:spacing w:line="360" w:lineRule="auto"/>
        <w:ind w:firstLine="6510"/>
        <w:jc w:val="left"/>
        <w:rPr>
          <w:kern w:val="1"/>
        </w:rPr>
      </w:pPr>
      <w:r>
        <w:rPr>
          <w:kern w:val="1"/>
        </w:rPr>
        <w:t xml:space="preserve"> 年      月     日</w:t>
      </w:r>
    </w:p>
    <w:p w14:paraId="35004B4E">
      <w:pPr>
        <w:pStyle w:val="17"/>
        <w:spacing w:line="480" w:lineRule="exact"/>
        <w:jc w:val="center"/>
        <w:rPr>
          <w:b/>
          <w:bCs/>
          <w:sz w:val="44"/>
          <w:szCs w:val="44"/>
        </w:rPr>
      </w:pPr>
      <w:r>
        <w:br w:type="page"/>
      </w:r>
    </w:p>
    <w:p w14:paraId="5E00C369">
      <w:pPr>
        <w:spacing w:line="360" w:lineRule="auto"/>
        <w:rPr>
          <w:rFonts w:ascii="宋体"/>
          <w:b/>
          <w:bCs/>
          <w:sz w:val="44"/>
          <w:szCs w:val="44"/>
        </w:rPr>
      </w:pPr>
    </w:p>
    <w:p w14:paraId="6940619D">
      <w:pPr>
        <w:spacing w:line="360" w:lineRule="auto"/>
        <w:jc w:val="center"/>
        <w:rPr>
          <w:rFonts w:ascii="宋体"/>
          <w:b/>
          <w:bCs/>
          <w:sz w:val="44"/>
          <w:szCs w:val="44"/>
        </w:rPr>
      </w:pPr>
      <w:r>
        <w:rPr>
          <w:rFonts w:hint="eastAsia" w:ascii="宋体"/>
          <w:b/>
          <w:bCs/>
          <w:sz w:val="44"/>
          <w:szCs w:val="44"/>
        </w:rPr>
        <w:t>售后服务承诺书</w:t>
      </w:r>
    </w:p>
    <w:p w14:paraId="1F2B4E0B">
      <w:pPr>
        <w:spacing w:line="360" w:lineRule="auto"/>
        <w:rPr>
          <w:rFonts w:ascii="宋体"/>
          <w:sz w:val="24"/>
        </w:rPr>
      </w:pPr>
    </w:p>
    <w:p w14:paraId="3CE0B50E">
      <w:pPr>
        <w:spacing w:line="360" w:lineRule="auto"/>
        <w:rPr>
          <w:rFonts w:ascii="宋体"/>
          <w:sz w:val="24"/>
        </w:rPr>
      </w:pPr>
      <w:r>
        <w:rPr>
          <w:rFonts w:ascii="宋体"/>
          <w:sz w:val="24"/>
        </w:rPr>
        <w:t>1</w:t>
      </w:r>
      <w:r>
        <w:rPr>
          <w:rFonts w:hint="eastAsia" w:ascii="宋体"/>
          <w:sz w:val="24"/>
        </w:rPr>
        <w:t>、质保期</w:t>
      </w:r>
    </w:p>
    <w:p w14:paraId="1A44E9FD">
      <w:pPr>
        <w:spacing w:line="360" w:lineRule="auto"/>
        <w:rPr>
          <w:rFonts w:ascii="宋体"/>
          <w:sz w:val="24"/>
        </w:rPr>
      </w:pPr>
    </w:p>
    <w:p w14:paraId="72DAA06C">
      <w:pPr>
        <w:spacing w:line="360" w:lineRule="auto"/>
        <w:rPr>
          <w:rFonts w:ascii="宋体"/>
          <w:sz w:val="24"/>
        </w:rPr>
      </w:pPr>
    </w:p>
    <w:p w14:paraId="4DAA65E6">
      <w:pPr>
        <w:spacing w:line="360" w:lineRule="auto"/>
        <w:rPr>
          <w:rFonts w:ascii="宋体"/>
          <w:sz w:val="24"/>
        </w:rPr>
      </w:pPr>
    </w:p>
    <w:p w14:paraId="11DFCE4E">
      <w:pPr>
        <w:spacing w:line="360" w:lineRule="auto"/>
        <w:rPr>
          <w:rFonts w:ascii="宋体"/>
          <w:sz w:val="24"/>
        </w:rPr>
      </w:pPr>
      <w:r>
        <w:rPr>
          <w:rFonts w:hint="eastAsia" w:ascii="宋体"/>
          <w:sz w:val="24"/>
        </w:rPr>
        <w:t>2、药剂运输保障</w:t>
      </w:r>
    </w:p>
    <w:p w14:paraId="1EE03D52">
      <w:pPr>
        <w:spacing w:line="360" w:lineRule="auto"/>
        <w:rPr>
          <w:rFonts w:ascii="宋体"/>
          <w:sz w:val="24"/>
        </w:rPr>
      </w:pPr>
    </w:p>
    <w:p w14:paraId="3FEE25A4">
      <w:pPr>
        <w:spacing w:line="360" w:lineRule="auto"/>
        <w:rPr>
          <w:rFonts w:ascii="宋体"/>
          <w:sz w:val="24"/>
        </w:rPr>
      </w:pPr>
    </w:p>
    <w:p w14:paraId="0C4485E8">
      <w:pPr>
        <w:spacing w:line="360" w:lineRule="auto"/>
        <w:rPr>
          <w:rFonts w:ascii="宋体"/>
          <w:sz w:val="24"/>
        </w:rPr>
      </w:pPr>
    </w:p>
    <w:p w14:paraId="63B62F35">
      <w:pPr>
        <w:spacing w:line="360" w:lineRule="auto"/>
        <w:rPr>
          <w:rFonts w:ascii="宋体"/>
          <w:sz w:val="24"/>
        </w:rPr>
      </w:pPr>
      <w:r>
        <w:rPr>
          <w:rFonts w:hint="eastAsia" w:ascii="宋体"/>
          <w:sz w:val="24"/>
        </w:rPr>
        <w:t>3、药效等技术支持</w:t>
      </w:r>
    </w:p>
    <w:p w14:paraId="355C1835">
      <w:pPr>
        <w:spacing w:line="360" w:lineRule="auto"/>
        <w:rPr>
          <w:rFonts w:ascii="宋体"/>
          <w:sz w:val="24"/>
        </w:rPr>
      </w:pPr>
    </w:p>
    <w:p w14:paraId="1F1DFD18">
      <w:pPr>
        <w:spacing w:line="360" w:lineRule="auto"/>
        <w:rPr>
          <w:rFonts w:ascii="宋体"/>
          <w:sz w:val="24"/>
        </w:rPr>
      </w:pPr>
    </w:p>
    <w:p w14:paraId="6256CF3D">
      <w:pPr>
        <w:spacing w:line="360" w:lineRule="auto"/>
        <w:rPr>
          <w:rFonts w:ascii="宋体"/>
          <w:sz w:val="24"/>
        </w:rPr>
      </w:pPr>
    </w:p>
    <w:p w14:paraId="677BBA4F">
      <w:pPr>
        <w:spacing w:line="360" w:lineRule="auto"/>
        <w:rPr>
          <w:rFonts w:ascii="宋体"/>
          <w:sz w:val="24"/>
        </w:rPr>
      </w:pPr>
      <w:r>
        <w:rPr>
          <w:rFonts w:hint="eastAsia" w:ascii="宋体"/>
          <w:sz w:val="24"/>
        </w:rPr>
        <w:t>4、售后服务方面的其他承诺</w:t>
      </w:r>
    </w:p>
    <w:p w14:paraId="1123DAF3">
      <w:pPr>
        <w:spacing w:line="360" w:lineRule="auto"/>
        <w:rPr>
          <w:rFonts w:ascii="宋体"/>
          <w:sz w:val="24"/>
        </w:rPr>
      </w:pPr>
    </w:p>
    <w:p w14:paraId="6E5055B4">
      <w:pPr>
        <w:spacing w:line="360" w:lineRule="auto"/>
        <w:rPr>
          <w:rFonts w:ascii="宋体"/>
          <w:sz w:val="24"/>
        </w:rPr>
      </w:pPr>
    </w:p>
    <w:p w14:paraId="346A43CE">
      <w:pPr>
        <w:spacing w:line="360" w:lineRule="auto"/>
        <w:rPr>
          <w:rFonts w:ascii="宋体"/>
          <w:sz w:val="24"/>
        </w:rPr>
      </w:pPr>
    </w:p>
    <w:p w14:paraId="65201635">
      <w:pPr>
        <w:spacing w:line="360" w:lineRule="auto"/>
        <w:rPr>
          <w:rFonts w:ascii="宋体"/>
          <w:sz w:val="24"/>
        </w:rPr>
      </w:pPr>
      <w:r>
        <w:rPr>
          <w:rFonts w:hint="eastAsia" w:ascii="宋体"/>
          <w:sz w:val="24"/>
        </w:rPr>
        <w:t>5、售后服务联系方式（联系人、联系电话等）</w:t>
      </w:r>
    </w:p>
    <w:p w14:paraId="1AB32CE0">
      <w:pPr>
        <w:spacing w:line="360" w:lineRule="auto"/>
        <w:rPr>
          <w:rFonts w:ascii="宋体"/>
          <w:sz w:val="24"/>
        </w:rPr>
      </w:pPr>
    </w:p>
    <w:p w14:paraId="328492B7">
      <w:pPr>
        <w:spacing w:line="360" w:lineRule="auto"/>
        <w:rPr>
          <w:rFonts w:ascii="宋体"/>
          <w:sz w:val="24"/>
        </w:rPr>
      </w:pPr>
    </w:p>
    <w:p w14:paraId="64CA7227">
      <w:pPr>
        <w:spacing w:line="360" w:lineRule="auto"/>
        <w:rPr>
          <w:rFonts w:ascii="宋体"/>
          <w:sz w:val="24"/>
        </w:rPr>
      </w:pPr>
    </w:p>
    <w:p w14:paraId="4C96B9F5">
      <w:pPr>
        <w:spacing w:line="360" w:lineRule="auto"/>
        <w:rPr>
          <w:rFonts w:ascii="宋体"/>
          <w:sz w:val="24"/>
        </w:rPr>
      </w:pPr>
      <w:r>
        <w:rPr>
          <w:rFonts w:hint="eastAsia" w:ascii="宋体"/>
          <w:sz w:val="24"/>
        </w:rPr>
        <w:t>6、其他优惠条件</w:t>
      </w:r>
    </w:p>
    <w:p w14:paraId="343A78D2">
      <w:pPr>
        <w:spacing w:line="360" w:lineRule="auto"/>
        <w:rPr>
          <w:rFonts w:ascii="宋体"/>
          <w:sz w:val="24"/>
        </w:rPr>
      </w:pPr>
    </w:p>
    <w:p w14:paraId="6B5A5A6A">
      <w:pPr>
        <w:spacing w:line="360" w:lineRule="auto"/>
        <w:rPr>
          <w:rFonts w:ascii="宋体"/>
          <w:sz w:val="24"/>
        </w:rPr>
      </w:pPr>
    </w:p>
    <w:p w14:paraId="6A380BB2">
      <w:pPr>
        <w:spacing w:line="360" w:lineRule="auto"/>
        <w:rPr>
          <w:rFonts w:ascii="宋体"/>
          <w:sz w:val="24"/>
        </w:rPr>
      </w:pPr>
      <w:r>
        <w:rPr>
          <w:rFonts w:ascii="宋体"/>
          <w:sz w:val="24"/>
        </w:rPr>
        <w:t xml:space="preserve">                       </w:t>
      </w:r>
    </w:p>
    <w:p w14:paraId="638BAC50">
      <w:pPr>
        <w:spacing w:line="360" w:lineRule="auto"/>
        <w:rPr>
          <w:rFonts w:ascii="宋体"/>
          <w:sz w:val="24"/>
        </w:rPr>
      </w:pPr>
    </w:p>
    <w:p w14:paraId="328FA6D8">
      <w:pPr>
        <w:spacing w:line="360" w:lineRule="auto"/>
        <w:jc w:val="center"/>
        <w:rPr>
          <w:rFonts w:ascii="宋体"/>
          <w:sz w:val="24"/>
          <w:u w:val="single"/>
        </w:rPr>
      </w:pPr>
      <w:r>
        <w:rPr>
          <w:rFonts w:hint="eastAsia" w:ascii="宋体"/>
          <w:sz w:val="24"/>
        </w:rPr>
        <w:t>企业名称（盖章）：</w:t>
      </w:r>
      <w:r>
        <w:rPr>
          <w:rFonts w:ascii="宋体"/>
          <w:sz w:val="24"/>
          <w:u w:val="single"/>
        </w:rPr>
        <w:t xml:space="preserve">                           </w:t>
      </w:r>
    </w:p>
    <w:p w14:paraId="15D32FAD">
      <w:pPr>
        <w:spacing w:line="360" w:lineRule="auto"/>
        <w:jc w:val="center"/>
        <w:rPr>
          <w:rFonts w:ascii="宋体"/>
          <w:sz w:val="24"/>
        </w:rPr>
      </w:pPr>
      <w:r>
        <w:rPr>
          <w:rFonts w:hint="eastAsia" w:ascii="宋体"/>
          <w:sz w:val="24"/>
        </w:rPr>
        <w:t>签字代表</w:t>
      </w:r>
      <w:r>
        <w:rPr>
          <w:rFonts w:ascii="宋体"/>
          <w:sz w:val="24"/>
        </w:rPr>
        <w:t xml:space="preserve">  </w:t>
      </w:r>
      <w:r>
        <w:rPr>
          <w:rFonts w:hint="eastAsia" w:ascii="宋体"/>
          <w:sz w:val="24"/>
        </w:rPr>
        <w:t>：</w:t>
      </w:r>
      <w:r>
        <w:rPr>
          <w:rFonts w:ascii="宋体"/>
          <w:sz w:val="24"/>
          <w:u w:val="single"/>
        </w:rPr>
        <w:t xml:space="preserve">                            </w:t>
      </w:r>
      <w:r>
        <w:rPr>
          <w:rFonts w:ascii="宋体"/>
          <w:sz w:val="24"/>
        </w:rPr>
        <w:t xml:space="preserve">           </w:t>
      </w:r>
    </w:p>
    <w:p w14:paraId="0ACB6D51">
      <w:pPr>
        <w:spacing w:line="360" w:lineRule="auto"/>
        <w:jc w:val="right"/>
        <w:rPr>
          <w:rFonts w:ascii="宋体"/>
          <w:sz w:val="24"/>
        </w:rPr>
      </w:pP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p w14:paraId="6AA4FF24">
      <w:pPr>
        <w:spacing w:line="360" w:lineRule="auto"/>
        <w:jc w:val="right"/>
        <w:rPr>
          <w:rFonts w:ascii="宋体"/>
          <w:sz w:val="24"/>
        </w:rPr>
      </w:pPr>
    </w:p>
    <w:p w14:paraId="59799191">
      <w:pPr>
        <w:spacing w:line="360" w:lineRule="auto"/>
        <w:ind w:firstLine="2633" w:firstLineChars="596"/>
        <w:rPr>
          <w:rFonts w:ascii="宋体" w:hAnsi="宋体"/>
          <w:b/>
          <w:sz w:val="36"/>
        </w:rPr>
      </w:pPr>
      <w:r>
        <w:rPr>
          <w:rFonts w:hint="eastAsia" w:ascii="宋体"/>
          <w:b/>
          <w:bCs/>
          <w:sz w:val="44"/>
          <w:szCs w:val="44"/>
        </w:rPr>
        <w:t>产品质量保证承诺书</w:t>
      </w:r>
    </w:p>
    <w:p w14:paraId="462189DA">
      <w:pPr>
        <w:spacing w:line="360" w:lineRule="auto"/>
        <w:rPr>
          <w:rFonts w:ascii="宋体" w:hAnsi="宋体"/>
          <w:b/>
          <w:sz w:val="24"/>
        </w:rPr>
      </w:pPr>
      <w:r>
        <w:rPr>
          <w:rFonts w:hint="eastAsia" w:ascii="宋体" w:hAnsi="宋体"/>
          <w:b/>
          <w:sz w:val="24"/>
        </w:rPr>
        <w:t xml:space="preserve"> </w:t>
      </w:r>
    </w:p>
    <w:p w14:paraId="2D314838">
      <w:pPr>
        <w:pStyle w:val="28"/>
        <w:snapToGrid w:val="0"/>
        <w:spacing w:line="360" w:lineRule="auto"/>
        <w:rPr>
          <w:szCs w:val="18"/>
        </w:rPr>
      </w:pPr>
      <w:r>
        <w:rPr>
          <w:rFonts w:hint="eastAsia"/>
          <w:b/>
        </w:rPr>
        <w:t xml:space="preserve">    </w:t>
      </w:r>
      <w:r>
        <w:rPr>
          <w:szCs w:val="18"/>
        </w:rPr>
        <w:t>根据贵方为</w:t>
      </w:r>
      <w:r>
        <w:rPr>
          <w:rFonts w:hint="eastAsia"/>
          <w:szCs w:val="18"/>
          <w:u w:val="single"/>
        </w:rPr>
        <w:t xml:space="preserve">      </w:t>
      </w:r>
      <w:r>
        <w:rPr>
          <w:szCs w:val="18"/>
        </w:rPr>
        <w:t>年</w:t>
      </w:r>
      <w:r>
        <w:rPr>
          <w:rFonts w:hint="eastAsia"/>
          <w:szCs w:val="18"/>
        </w:rPr>
        <w:t xml:space="preserve"> </w:t>
      </w:r>
      <w:r>
        <w:rPr>
          <w:rFonts w:hint="eastAsia"/>
          <w:szCs w:val="18"/>
          <w:u w:val="single"/>
        </w:rPr>
        <w:t xml:space="preserve">   </w:t>
      </w:r>
      <w:r>
        <w:rPr>
          <w:szCs w:val="18"/>
        </w:rPr>
        <w:t>月</w:t>
      </w:r>
      <w:r>
        <w:rPr>
          <w:rFonts w:hint="eastAsia"/>
          <w:szCs w:val="18"/>
          <w:u w:val="single"/>
        </w:rPr>
        <w:t xml:space="preserve">   </w:t>
      </w:r>
      <w:r>
        <w:rPr>
          <w:rFonts w:hint="eastAsia"/>
          <w:szCs w:val="18"/>
        </w:rPr>
        <w:t>日</w:t>
      </w:r>
      <w:r>
        <w:rPr>
          <w:rFonts w:hint="eastAsia"/>
          <w:szCs w:val="18"/>
          <w:u w:val="single"/>
        </w:rPr>
        <w:t xml:space="preserve">          </w:t>
      </w:r>
      <w:r>
        <w:rPr>
          <w:szCs w:val="18"/>
        </w:rPr>
        <w:t>（</w:t>
      </w:r>
      <w:r>
        <w:rPr>
          <w:rFonts w:hint="eastAsia"/>
          <w:szCs w:val="18"/>
        </w:rPr>
        <w:t>采购</w:t>
      </w:r>
      <w:r>
        <w:rPr>
          <w:szCs w:val="18"/>
        </w:rPr>
        <w:t>编号）招标项目的投标邀请，我</w:t>
      </w:r>
      <w:r>
        <w:rPr>
          <w:rFonts w:hint="eastAsia"/>
          <w:szCs w:val="18"/>
        </w:rPr>
        <w:t>方</w:t>
      </w:r>
      <w:r>
        <w:rPr>
          <w:szCs w:val="18"/>
        </w:rPr>
        <w:t>对该项目做出如下</w:t>
      </w:r>
      <w:r>
        <w:rPr>
          <w:rFonts w:hint="eastAsia"/>
          <w:szCs w:val="18"/>
        </w:rPr>
        <w:t>产品质量</w:t>
      </w:r>
      <w:r>
        <w:rPr>
          <w:szCs w:val="18"/>
        </w:rPr>
        <w:t>承诺：</w:t>
      </w:r>
    </w:p>
    <w:p w14:paraId="359956FB">
      <w:pPr>
        <w:numPr>
          <w:ilvl w:val="0"/>
          <w:numId w:val="12"/>
        </w:numPr>
        <w:tabs>
          <w:tab w:val="left" w:pos="840"/>
          <w:tab w:val="clear" w:pos="786"/>
        </w:tabs>
        <w:spacing w:line="360" w:lineRule="auto"/>
        <w:ind w:left="840"/>
        <w:rPr>
          <w:rFonts w:ascii="宋体" w:hAnsi="宋体"/>
          <w:bCs/>
          <w:sz w:val="24"/>
        </w:rPr>
      </w:pPr>
      <w:r>
        <w:rPr>
          <w:rFonts w:hint="eastAsia" w:ascii="宋体" w:hAnsi="宋体"/>
          <w:bCs/>
          <w:sz w:val="24"/>
        </w:rPr>
        <w:t>技术规范及相关产品标准：</w:t>
      </w:r>
    </w:p>
    <w:p w14:paraId="6120B782">
      <w:pPr>
        <w:spacing w:line="360" w:lineRule="auto"/>
        <w:rPr>
          <w:rFonts w:ascii="宋体" w:hAnsi="宋体"/>
          <w:bCs/>
          <w:sz w:val="24"/>
        </w:rPr>
      </w:pPr>
    </w:p>
    <w:p w14:paraId="1091E15B">
      <w:pPr>
        <w:spacing w:line="360" w:lineRule="auto"/>
        <w:rPr>
          <w:rFonts w:ascii="宋体" w:hAnsi="宋体"/>
          <w:bCs/>
          <w:sz w:val="24"/>
        </w:rPr>
      </w:pPr>
    </w:p>
    <w:p w14:paraId="31F14D7B">
      <w:pPr>
        <w:numPr>
          <w:ilvl w:val="0"/>
          <w:numId w:val="12"/>
        </w:numPr>
        <w:tabs>
          <w:tab w:val="left" w:pos="840"/>
          <w:tab w:val="clear" w:pos="786"/>
        </w:tabs>
        <w:spacing w:line="360" w:lineRule="auto"/>
        <w:ind w:left="840"/>
        <w:rPr>
          <w:sz w:val="24"/>
          <w:szCs w:val="18"/>
        </w:rPr>
      </w:pPr>
      <w:r>
        <w:rPr>
          <w:sz w:val="24"/>
          <w:szCs w:val="18"/>
        </w:rPr>
        <w:t>产品都属于厂家原装正品产品</w:t>
      </w:r>
      <w:r>
        <w:rPr>
          <w:rFonts w:hint="eastAsia"/>
          <w:sz w:val="24"/>
          <w:szCs w:val="18"/>
        </w:rPr>
        <w:t>：</w:t>
      </w:r>
    </w:p>
    <w:p w14:paraId="04E046C6">
      <w:pPr>
        <w:spacing w:line="360" w:lineRule="auto"/>
        <w:rPr>
          <w:rFonts w:ascii="宋体" w:hAnsi="宋体"/>
          <w:bCs/>
          <w:sz w:val="24"/>
        </w:rPr>
      </w:pPr>
    </w:p>
    <w:p w14:paraId="2FAD0EDE">
      <w:pPr>
        <w:spacing w:line="360" w:lineRule="auto"/>
        <w:rPr>
          <w:rFonts w:ascii="宋体" w:hAnsi="宋体"/>
          <w:bCs/>
          <w:sz w:val="24"/>
        </w:rPr>
      </w:pPr>
    </w:p>
    <w:p w14:paraId="71280AAB">
      <w:pPr>
        <w:spacing w:line="360" w:lineRule="auto"/>
        <w:rPr>
          <w:rFonts w:ascii="宋体" w:hAnsi="宋体"/>
          <w:bCs/>
          <w:sz w:val="24"/>
        </w:rPr>
      </w:pPr>
    </w:p>
    <w:p w14:paraId="3DF98453">
      <w:pPr>
        <w:numPr>
          <w:ilvl w:val="0"/>
          <w:numId w:val="12"/>
        </w:numPr>
        <w:tabs>
          <w:tab w:val="left" w:pos="840"/>
          <w:tab w:val="clear" w:pos="786"/>
        </w:tabs>
        <w:spacing w:line="360" w:lineRule="auto"/>
        <w:ind w:left="840"/>
        <w:rPr>
          <w:rFonts w:ascii="宋体" w:hAnsi="宋体"/>
          <w:bCs/>
          <w:sz w:val="24"/>
        </w:rPr>
      </w:pPr>
      <w:r>
        <w:rPr>
          <w:rFonts w:hint="eastAsia" w:ascii="宋体" w:hAnsi="宋体"/>
          <w:bCs/>
          <w:sz w:val="24"/>
        </w:rPr>
        <w:t>产品“三包”内容：</w:t>
      </w:r>
    </w:p>
    <w:p w14:paraId="65A87C5D">
      <w:pPr>
        <w:spacing w:line="360" w:lineRule="auto"/>
        <w:rPr>
          <w:rFonts w:ascii="宋体" w:hAnsi="宋体"/>
          <w:bCs/>
          <w:sz w:val="24"/>
        </w:rPr>
      </w:pPr>
    </w:p>
    <w:p w14:paraId="1D37F549">
      <w:pPr>
        <w:spacing w:line="360" w:lineRule="auto"/>
        <w:rPr>
          <w:rFonts w:ascii="宋体" w:hAnsi="宋体"/>
          <w:bCs/>
          <w:sz w:val="24"/>
        </w:rPr>
      </w:pPr>
    </w:p>
    <w:p w14:paraId="39B447DD">
      <w:pPr>
        <w:spacing w:line="360" w:lineRule="auto"/>
        <w:rPr>
          <w:rFonts w:ascii="宋体" w:hAnsi="宋体"/>
          <w:bCs/>
          <w:sz w:val="24"/>
        </w:rPr>
      </w:pPr>
    </w:p>
    <w:p w14:paraId="75D5D23A">
      <w:pPr>
        <w:numPr>
          <w:ilvl w:val="0"/>
          <w:numId w:val="12"/>
        </w:numPr>
        <w:tabs>
          <w:tab w:val="left" w:pos="840"/>
          <w:tab w:val="clear" w:pos="786"/>
        </w:tabs>
        <w:spacing w:line="360" w:lineRule="auto"/>
        <w:ind w:left="840"/>
        <w:rPr>
          <w:rFonts w:ascii="宋体" w:hAnsi="宋体"/>
          <w:bCs/>
          <w:sz w:val="24"/>
        </w:rPr>
      </w:pPr>
      <w:r>
        <w:rPr>
          <w:rFonts w:hint="eastAsia" w:ascii="宋体" w:hAnsi="宋体"/>
          <w:bCs/>
          <w:sz w:val="24"/>
        </w:rPr>
        <w:t>质量问题的处理：</w:t>
      </w:r>
    </w:p>
    <w:p w14:paraId="7FBDFC0B">
      <w:pPr>
        <w:spacing w:line="360" w:lineRule="auto"/>
        <w:rPr>
          <w:rFonts w:ascii="宋体" w:hAnsi="宋体"/>
          <w:bCs/>
          <w:sz w:val="24"/>
        </w:rPr>
      </w:pPr>
    </w:p>
    <w:p w14:paraId="021E1B93">
      <w:pPr>
        <w:spacing w:line="360" w:lineRule="auto"/>
        <w:rPr>
          <w:rFonts w:ascii="宋体" w:hAnsi="宋体"/>
          <w:bCs/>
          <w:sz w:val="24"/>
        </w:rPr>
      </w:pPr>
    </w:p>
    <w:p w14:paraId="33E7A4FB">
      <w:pPr>
        <w:spacing w:line="360" w:lineRule="auto"/>
        <w:rPr>
          <w:rFonts w:ascii="宋体" w:hAnsi="宋体"/>
          <w:bCs/>
          <w:sz w:val="24"/>
        </w:rPr>
      </w:pPr>
    </w:p>
    <w:p w14:paraId="5B67A7E8">
      <w:pPr>
        <w:numPr>
          <w:ilvl w:val="0"/>
          <w:numId w:val="12"/>
        </w:numPr>
        <w:tabs>
          <w:tab w:val="left" w:pos="840"/>
          <w:tab w:val="clear" w:pos="786"/>
        </w:tabs>
        <w:spacing w:line="360" w:lineRule="auto"/>
        <w:ind w:left="840"/>
        <w:rPr>
          <w:rFonts w:ascii="宋体" w:hAnsi="宋体"/>
          <w:bCs/>
          <w:sz w:val="24"/>
        </w:rPr>
      </w:pPr>
      <w:r>
        <w:rPr>
          <w:rFonts w:hint="eastAsia" w:ascii="宋体" w:hAnsi="宋体"/>
          <w:bCs/>
          <w:sz w:val="24"/>
        </w:rPr>
        <w:t>质量投诉的处理：</w:t>
      </w:r>
    </w:p>
    <w:p w14:paraId="60C329DF">
      <w:pPr>
        <w:spacing w:line="360" w:lineRule="auto"/>
        <w:jc w:val="center"/>
        <w:rPr>
          <w:rFonts w:ascii="宋体" w:hAnsi="宋体"/>
          <w:b/>
          <w:sz w:val="24"/>
        </w:rPr>
      </w:pPr>
    </w:p>
    <w:p w14:paraId="6E21D783">
      <w:pPr>
        <w:spacing w:line="360" w:lineRule="auto"/>
        <w:jc w:val="center"/>
        <w:rPr>
          <w:rFonts w:ascii="宋体" w:hAnsi="宋体"/>
          <w:b/>
          <w:sz w:val="24"/>
        </w:rPr>
      </w:pPr>
    </w:p>
    <w:p w14:paraId="7918263F">
      <w:pPr>
        <w:spacing w:line="360" w:lineRule="auto"/>
        <w:rPr>
          <w:rFonts w:ascii="宋体" w:hAnsi="宋体"/>
          <w:bCs/>
          <w:sz w:val="24"/>
        </w:rPr>
      </w:pPr>
      <w:r>
        <w:rPr>
          <w:rFonts w:hint="eastAsia" w:ascii="宋体" w:hAnsi="宋体"/>
          <w:bCs/>
          <w:sz w:val="24"/>
        </w:rPr>
        <w:t xml:space="preserve">    6、其它：</w:t>
      </w:r>
    </w:p>
    <w:p w14:paraId="3943FE3B">
      <w:pPr>
        <w:spacing w:line="360" w:lineRule="auto"/>
        <w:jc w:val="center"/>
        <w:rPr>
          <w:rFonts w:ascii="宋体" w:hAnsi="宋体"/>
          <w:b/>
          <w:sz w:val="24"/>
        </w:rPr>
      </w:pPr>
    </w:p>
    <w:p w14:paraId="1FD96A0A">
      <w:pPr>
        <w:spacing w:line="360" w:lineRule="auto"/>
        <w:jc w:val="center"/>
        <w:rPr>
          <w:rFonts w:ascii="宋体" w:hAnsi="宋体"/>
          <w:b/>
          <w:sz w:val="24"/>
        </w:rPr>
      </w:pPr>
    </w:p>
    <w:p w14:paraId="7DE98212">
      <w:pPr>
        <w:spacing w:line="360" w:lineRule="auto"/>
        <w:jc w:val="center"/>
        <w:rPr>
          <w:rFonts w:ascii="宋体" w:hAnsi="宋体"/>
          <w:b/>
          <w:sz w:val="24"/>
        </w:rPr>
      </w:pPr>
    </w:p>
    <w:p w14:paraId="3EF6892A">
      <w:pPr>
        <w:spacing w:line="360" w:lineRule="auto"/>
        <w:jc w:val="right"/>
        <w:rPr>
          <w:rFonts w:ascii="宋体" w:hAnsi="宋体"/>
          <w:b/>
          <w:sz w:val="24"/>
        </w:rPr>
      </w:pPr>
      <w:r>
        <w:rPr>
          <w:rFonts w:hint="eastAsia" w:ascii="宋体" w:hAnsi="宋体"/>
          <w:b/>
          <w:sz w:val="24"/>
        </w:rPr>
        <w:t>企业名称（盖章）:________________________</w:t>
      </w:r>
    </w:p>
    <w:p w14:paraId="7EF46F3E">
      <w:pPr>
        <w:spacing w:line="360" w:lineRule="auto"/>
        <w:jc w:val="right"/>
        <w:rPr>
          <w:rFonts w:ascii="宋体" w:hAnsi="宋体"/>
          <w:b/>
          <w:sz w:val="24"/>
        </w:rPr>
      </w:pPr>
      <w:r>
        <w:rPr>
          <w:rFonts w:hint="eastAsia" w:ascii="宋体" w:hAnsi="宋体"/>
          <w:b/>
          <w:sz w:val="24"/>
        </w:rPr>
        <w:t>签字代表：________________________</w:t>
      </w:r>
    </w:p>
    <w:p w14:paraId="481B1FA0">
      <w:pPr>
        <w:pStyle w:val="17"/>
        <w:spacing w:line="360" w:lineRule="auto"/>
        <w:jc w:val="right"/>
        <w:rPr>
          <w:rFonts w:hAnsi="宋体"/>
          <w:b/>
          <w:sz w:val="24"/>
        </w:rPr>
      </w:pPr>
      <w:r>
        <w:rPr>
          <w:rFonts w:hint="eastAsia" w:hAnsi="宋体"/>
          <w:b/>
          <w:sz w:val="24"/>
        </w:rPr>
        <w:t>年        月        日</w:t>
      </w:r>
    </w:p>
    <w:p w14:paraId="169B773B">
      <w:pPr>
        <w:spacing w:line="360" w:lineRule="auto"/>
        <w:jc w:val="center"/>
        <w:rPr>
          <w:rFonts w:ascii="宋体" w:hAnsi="宋体" w:cs="宋体"/>
          <w:b/>
          <w:sz w:val="32"/>
          <w:szCs w:val="32"/>
        </w:rPr>
      </w:pPr>
      <w:r>
        <w:rPr>
          <w:rFonts w:hint="eastAsia" w:ascii="宋体" w:hAnsi="宋体" w:cs="宋体"/>
          <w:b/>
          <w:sz w:val="32"/>
          <w:szCs w:val="32"/>
        </w:rPr>
        <w:t>义乌市国企采购项目投标承诺书</w:t>
      </w:r>
    </w:p>
    <w:p w14:paraId="740B374C">
      <w:pPr>
        <w:pStyle w:val="17"/>
        <w:spacing w:line="380" w:lineRule="exact"/>
        <w:ind w:firstLine="480" w:firstLineChars="200"/>
        <w:rPr>
          <w:rFonts w:hAnsi="宋体" w:cs="宋体"/>
          <w:sz w:val="24"/>
          <w:szCs w:val="24"/>
        </w:rPr>
      </w:pPr>
      <w:r>
        <w:rPr>
          <w:rFonts w:hint="eastAsia" w:hAnsi="宋体" w:cs="宋体"/>
          <w:sz w:val="24"/>
          <w:szCs w:val="24"/>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14:paraId="522C2283">
      <w:pPr>
        <w:pStyle w:val="17"/>
        <w:spacing w:line="380" w:lineRule="exact"/>
        <w:ind w:firstLine="480" w:firstLineChars="200"/>
        <w:rPr>
          <w:rFonts w:hAnsi="宋体" w:cs="宋体"/>
          <w:sz w:val="24"/>
          <w:szCs w:val="24"/>
        </w:rPr>
      </w:pPr>
      <w:r>
        <w:rPr>
          <w:rFonts w:hint="eastAsia" w:hAnsi="宋体" w:cs="宋体"/>
          <w:sz w:val="24"/>
          <w:szCs w:val="24"/>
        </w:rPr>
        <w:t>2.自愿接受义乌市财政局（以下简称市财政局）的管理，并严格遵守市财政局制定的招投标管理制度、规范和纪律。</w:t>
      </w:r>
    </w:p>
    <w:p w14:paraId="1AEBE0D0">
      <w:pPr>
        <w:pStyle w:val="17"/>
        <w:spacing w:line="380" w:lineRule="exact"/>
        <w:ind w:firstLine="464" w:firstLineChars="200"/>
        <w:rPr>
          <w:rFonts w:hAnsi="宋体" w:cs="宋体"/>
          <w:w w:val="97"/>
          <w:sz w:val="24"/>
          <w:szCs w:val="24"/>
        </w:rPr>
      </w:pPr>
      <w:r>
        <w:rPr>
          <w:rFonts w:hint="eastAsia" w:hAnsi="宋体" w:cs="宋体"/>
          <w:w w:val="97"/>
          <w:sz w:val="24"/>
          <w:szCs w:val="24"/>
        </w:rPr>
        <w:t>3.我单位承诺参与本次投标的资格符合《义乌市国有企业采购管理办法（试行）》的规定，并承诺近三年内，在经营活动中没有重大违法记录，承诺财务状况良好，并已依法按时缴纳税收和社会保障资金。我单位承诺具备履行本项目合同所必需的设备和专业技术能力。</w:t>
      </w:r>
    </w:p>
    <w:p w14:paraId="7327736E">
      <w:pPr>
        <w:pStyle w:val="17"/>
        <w:spacing w:line="380" w:lineRule="exact"/>
        <w:ind w:firstLine="480" w:firstLineChars="200"/>
        <w:rPr>
          <w:rFonts w:hAnsi="宋体" w:cs="宋体"/>
          <w:sz w:val="24"/>
          <w:szCs w:val="24"/>
        </w:rPr>
      </w:pPr>
      <w:r>
        <w:rPr>
          <w:rFonts w:hint="eastAsia" w:hAnsi="宋体" w:cs="宋体"/>
          <w:sz w:val="24"/>
          <w:szCs w:val="24"/>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14:paraId="19A0C8C1">
      <w:pPr>
        <w:pStyle w:val="17"/>
        <w:spacing w:line="380" w:lineRule="exact"/>
        <w:ind w:firstLine="480" w:firstLineChars="200"/>
        <w:rPr>
          <w:rFonts w:hAnsi="宋体" w:cs="宋体"/>
          <w:sz w:val="24"/>
          <w:szCs w:val="24"/>
        </w:rPr>
      </w:pPr>
      <w:r>
        <w:rPr>
          <w:rFonts w:hint="eastAsia" w:hAnsi="宋体" w:cs="宋体"/>
          <w:sz w:val="24"/>
          <w:szCs w:val="24"/>
        </w:rPr>
        <w:t>5.不转让、出借、涂改、伪造资质（资格）证书或者以其他方式允许其他单位（个人）以我单位（本人）名义承接业务。</w:t>
      </w:r>
    </w:p>
    <w:p w14:paraId="6EA3C921">
      <w:pPr>
        <w:pStyle w:val="17"/>
        <w:spacing w:line="380" w:lineRule="exact"/>
        <w:ind w:firstLine="480" w:firstLineChars="200"/>
        <w:rPr>
          <w:rFonts w:hAnsi="宋体" w:cs="宋体"/>
          <w:sz w:val="24"/>
          <w:szCs w:val="24"/>
        </w:rPr>
      </w:pPr>
      <w:r>
        <w:rPr>
          <w:rFonts w:hint="eastAsia" w:hAnsi="宋体" w:cs="宋体"/>
          <w:sz w:val="24"/>
          <w:szCs w:val="24"/>
        </w:rPr>
        <w:t>6.不与采购人或者其他投标人相互串通投标，围标，不以行贿等不正当手段谋取中标。</w:t>
      </w:r>
    </w:p>
    <w:p w14:paraId="6BBE7A50">
      <w:pPr>
        <w:pStyle w:val="17"/>
        <w:spacing w:line="380" w:lineRule="exact"/>
        <w:ind w:firstLine="480" w:firstLineChars="200"/>
        <w:rPr>
          <w:rFonts w:hAnsi="宋体" w:cs="宋体"/>
          <w:sz w:val="24"/>
          <w:szCs w:val="24"/>
        </w:rPr>
      </w:pPr>
      <w:r>
        <w:rPr>
          <w:rFonts w:hint="eastAsia" w:hAnsi="宋体" w:cs="宋体"/>
          <w:sz w:val="24"/>
          <w:szCs w:val="24"/>
        </w:rPr>
        <w:t>7.在备案、招标、投标、报名、开标、评标、询标、中标、签订合同、合同备案等招投标预备和进行的全过程中提供的资料均真实、有效，不弄虚作假。</w:t>
      </w:r>
    </w:p>
    <w:p w14:paraId="2DDF0AFF">
      <w:pPr>
        <w:pStyle w:val="17"/>
        <w:spacing w:line="380" w:lineRule="exact"/>
        <w:ind w:firstLine="480" w:firstLineChars="200"/>
        <w:rPr>
          <w:rFonts w:hAnsi="宋体" w:cs="宋体"/>
          <w:sz w:val="24"/>
          <w:szCs w:val="24"/>
        </w:rPr>
      </w:pPr>
      <w:r>
        <w:rPr>
          <w:rFonts w:hint="eastAsia" w:hAnsi="宋体" w:cs="宋体"/>
          <w:sz w:val="24"/>
          <w:szCs w:val="24"/>
        </w:rPr>
        <w:t>8.我方已详细审核全部招标文件，包括修改文件(如果有的话)，及有关附件，我方同意放弃提出含糊不清或误解的权力。 </w:t>
      </w:r>
    </w:p>
    <w:p w14:paraId="382423C3">
      <w:pPr>
        <w:pStyle w:val="17"/>
        <w:spacing w:line="380" w:lineRule="exact"/>
        <w:ind w:firstLine="480" w:firstLineChars="200"/>
        <w:rPr>
          <w:rFonts w:hAnsi="宋体" w:cs="宋体"/>
          <w:sz w:val="24"/>
          <w:szCs w:val="24"/>
        </w:rPr>
      </w:pPr>
      <w:r>
        <w:rPr>
          <w:rFonts w:hint="eastAsia" w:hAnsi="宋体" w:cs="宋体"/>
          <w:sz w:val="24"/>
          <w:szCs w:val="24"/>
        </w:rPr>
        <w:t>9.我方同意所递交的投标文件在招标期内有效，在此期间内我方有可能中标，我方将受此约束。</w:t>
      </w:r>
    </w:p>
    <w:p w14:paraId="53A79255">
      <w:pPr>
        <w:pStyle w:val="17"/>
        <w:spacing w:line="380" w:lineRule="exact"/>
        <w:ind w:firstLine="480" w:firstLineChars="200"/>
        <w:rPr>
          <w:rFonts w:hAnsi="宋体" w:cs="宋体"/>
          <w:sz w:val="24"/>
          <w:szCs w:val="24"/>
        </w:rPr>
      </w:pPr>
      <w:r>
        <w:rPr>
          <w:rFonts w:hint="eastAsia" w:hAnsi="宋体" w:cs="宋体"/>
          <w:sz w:val="24"/>
          <w:szCs w:val="24"/>
        </w:rPr>
        <w:t>10.我方相信贵方的招标结果是公正、合法的，无论我方中标还是落标，我方将接受这一结果。 </w:t>
      </w:r>
    </w:p>
    <w:p w14:paraId="5F573AC6">
      <w:pPr>
        <w:pStyle w:val="17"/>
        <w:spacing w:line="380" w:lineRule="exact"/>
        <w:ind w:firstLine="480" w:firstLineChars="200"/>
        <w:rPr>
          <w:rFonts w:hAnsi="宋体" w:cs="宋体"/>
          <w:sz w:val="24"/>
          <w:szCs w:val="24"/>
        </w:rPr>
      </w:pPr>
      <w:r>
        <w:rPr>
          <w:rFonts w:hint="eastAsia" w:hAnsi="宋体" w:cs="宋体"/>
          <w:sz w:val="24"/>
          <w:szCs w:val="24"/>
        </w:rPr>
        <w:t>11.一旦我方中标，我方将严格依照招标文件中的相关规定与招标方签订合同。</w:t>
      </w:r>
    </w:p>
    <w:p w14:paraId="394C5EE1">
      <w:pPr>
        <w:pStyle w:val="17"/>
        <w:spacing w:line="380" w:lineRule="exact"/>
        <w:ind w:firstLine="480" w:firstLineChars="200"/>
        <w:rPr>
          <w:rFonts w:hAnsi="宋体" w:cs="宋体"/>
          <w:sz w:val="24"/>
          <w:szCs w:val="24"/>
        </w:rPr>
      </w:pPr>
      <w:r>
        <w:rPr>
          <w:rFonts w:hint="eastAsia" w:hAnsi="宋体" w:cs="宋体"/>
          <w:sz w:val="24"/>
          <w:szCs w:val="24"/>
        </w:rPr>
        <w:t>12.不低于企业成本价投标，不恶意过高报价，不扰乱招投标的正常秩序。</w:t>
      </w:r>
    </w:p>
    <w:p w14:paraId="5E8A9F10">
      <w:pPr>
        <w:pStyle w:val="17"/>
        <w:spacing w:line="380" w:lineRule="exact"/>
        <w:ind w:firstLine="480" w:firstLineChars="200"/>
        <w:rPr>
          <w:rFonts w:hAnsi="宋体" w:cs="宋体"/>
          <w:sz w:val="24"/>
          <w:szCs w:val="24"/>
        </w:rPr>
      </w:pPr>
      <w:r>
        <w:rPr>
          <w:rFonts w:hint="eastAsia" w:hAnsi="宋体" w:cs="宋体"/>
          <w:sz w:val="24"/>
          <w:szCs w:val="24"/>
        </w:rPr>
        <w:t>13.严格遵守开标会议纪律，不在开标会场吵闹、滋事，服从工作人员指挥。</w:t>
      </w:r>
    </w:p>
    <w:p w14:paraId="23DDA064">
      <w:pPr>
        <w:pStyle w:val="17"/>
        <w:spacing w:line="380" w:lineRule="exact"/>
        <w:ind w:firstLine="480" w:firstLineChars="200"/>
        <w:rPr>
          <w:rFonts w:hAnsi="宋体" w:cs="宋体"/>
          <w:sz w:val="24"/>
          <w:szCs w:val="24"/>
        </w:rPr>
      </w:pPr>
      <w:r>
        <w:rPr>
          <w:rFonts w:hint="eastAsia" w:hAnsi="宋体" w:cs="宋体"/>
          <w:sz w:val="24"/>
          <w:szCs w:val="24"/>
        </w:rPr>
        <w:t>14.按照法律法规和本项目招标文件规定的程序和方式进行异议和投诉，不越级投诉，不无理投诉。如捏造事实、伪造材料或者以非法手段取得证明材料进行投诉，给他人造成损失的，依法承担赔偿责任。</w:t>
      </w:r>
    </w:p>
    <w:p w14:paraId="3675F397">
      <w:pPr>
        <w:pStyle w:val="17"/>
        <w:spacing w:line="380" w:lineRule="exact"/>
        <w:ind w:firstLine="480" w:firstLineChars="200"/>
        <w:rPr>
          <w:rFonts w:hAnsi="宋体" w:cs="宋体"/>
          <w:sz w:val="24"/>
          <w:szCs w:val="24"/>
        </w:rPr>
      </w:pPr>
      <w:r>
        <w:rPr>
          <w:rFonts w:hint="eastAsia" w:hAnsi="宋体" w:cs="宋体"/>
          <w:sz w:val="24"/>
          <w:szCs w:val="24"/>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14:paraId="70CECA2B">
      <w:pPr>
        <w:pStyle w:val="17"/>
        <w:spacing w:line="380" w:lineRule="exact"/>
        <w:ind w:firstLine="480" w:firstLineChars="200"/>
        <w:rPr>
          <w:rFonts w:hAnsi="宋体" w:cs="宋体"/>
          <w:sz w:val="24"/>
          <w:szCs w:val="24"/>
        </w:rPr>
      </w:pPr>
    </w:p>
    <w:p w14:paraId="6154A0EA">
      <w:pPr>
        <w:pStyle w:val="17"/>
        <w:spacing w:line="380" w:lineRule="exact"/>
        <w:rPr>
          <w:rFonts w:hAnsi="宋体" w:cs="宋体"/>
          <w:sz w:val="24"/>
          <w:szCs w:val="24"/>
        </w:rPr>
      </w:pPr>
      <w:r>
        <w:rPr>
          <w:rFonts w:hint="eastAsia" w:hAnsi="宋体" w:cs="宋体"/>
          <w:sz w:val="24"/>
          <w:szCs w:val="24"/>
        </w:rPr>
        <w:t>投标人（公章）：法定代表人或其授权的委托代理人（签字或盖章）：   年   月   日</w:t>
      </w:r>
    </w:p>
    <w:p w14:paraId="09B2D5AE">
      <w:pPr>
        <w:spacing w:line="360" w:lineRule="auto"/>
        <w:jc w:val="center"/>
        <w:rPr>
          <w:rFonts w:ascii="仿宋" w:hAnsi="仿宋" w:eastAsia="仿宋"/>
          <w:b/>
        </w:rPr>
      </w:pPr>
      <w:r>
        <w:rPr>
          <w:rFonts w:ascii="仿宋" w:hAnsi="仿宋" w:eastAsia="仿宋"/>
          <w:b/>
        </w:rPr>
        <w:br w:type="page"/>
      </w:r>
    </w:p>
    <w:p w14:paraId="1A33CBAA">
      <w:pPr>
        <w:spacing w:line="360" w:lineRule="auto"/>
        <w:jc w:val="center"/>
        <w:rPr>
          <w:b/>
          <w:sz w:val="32"/>
          <w:szCs w:val="32"/>
        </w:rPr>
      </w:pPr>
      <w:r>
        <w:rPr>
          <w:rFonts w:hint="eastAsia"/>
          <w:b/>
          <w:sz w:val="32"/>
          <w:szCs w:val="32"/>
        </w:rPr>
        <w:t>投标函（格式）</w:t>
      </w:r>
    </w:p>
    <w:p w14:paraId="1227DC6E">
      <w:pPr>
        <w:pStyle w:val="17"/>
        <w:spacing w:line="360" w:lineRule="auto"/>
        <w:rPr>
          <w:rFonts w:hAnsi="宋体"/>
        </w:rPr>
      </w:pPr>
      <w:r>
        <w:rPr>
          <w:rFonts w:hint="eastAsia" w:hAnsi="宋体"/>
        </w:rPr>
        <w:t>致：</w:t>
      </w:r>
      <w:r>
        <w:rPr>
          <w:rFonts w:hint="eastAsia" w:hAnsi="宋体"/>
          <w:u w:val="single"/>
        </w:rPr>
        <w:t xml:space="preserve">                  </w:t>
      </w:r>
    </w:p>
    <w:p w14:paraId="163A8B54">
      <w:pPr>
        <w:pStyle w:val="17"/>
        <w:spacing w:line="360" w:lineRule="auto"/>
        <w:rPr>
          <w:rFonts w:hAnsi="宋体"/>
        </w:rPr>
      </w:pPr>
      <w:r>
        <w:rPr>
          <w:rFonts w:hAnsi="宋体"/>
        </w:rPr>
        <w:t xml:space="preserve">   </w:t>
      </w:r>
      <w:r>
        <w:rPr>
          <w:rFonts w:hint="eastAsia" w:hAnsi="宋体"/>
        </w:rPr>
        <w:t xml:space="preserve">  </w:t>
      </w:r>
      <w:r>
        <w:rPr>
          <w:rFonts w:hAnsi="宋体"/>
        </w:rPr>
        <w:t>_________________________</w:t>
      </w:r>
      <w:r>
        <w:rPr>
          <w:rFonts w:hint="eastAsia" w:hAnsi="宋体"/>
        </w:rPr>
        <w:t>（投标人全称）授权</w:t>
      </w:r>
      <w:r>
        <w:rPr>
          <w:rFonts w:hAnsi="宋体"/>
        </w:rPr>
        <w:t>_________________</w:t>
      </w:r>
      <w:r>
        <w:rPr>
          <w:rFonts w:hint="eastAsia" w:hAnsi="宋体"/>
        </w:rPr>
        <w:t>（全名、职务）为全权代表参加贵方组织的</w:t>
      </w:r>
      <w:r>
        <w:rPr>
          <w:rFonts w:hAnsi="宋体"/>
        </w:rPr>
        <w:t>_________________________</w:t>
      </w:r>
      <w:r>
        <w:rPr>
          <w:rFonts w:hint="eastAsia" w:hAnsi="宋体"/>
        </w:rPr>
        <w:t>项目（招标项目名称、招标编号）</w:t>
      </w:r>
      <w:r>
        <w:rPr>
          <w:rFonts w:hint="eastAsia" w:hAnsi="宋体"/>
          <w:u w:val="single"/>
        </w:rPr>
        <w:t xml:space="preserve">       </w:t>
      </w:r>
      <w:r>
        <w:rPr>
          <w:rFonts w:hint="eastAsia" w:hAnsi="宋体"/>
        </w:rPr>
        <w:t>标段的招标、投标等有关活动，为此提交下述文件：</w:t>
      </w:r>
    </w:p>
    <w:p w14:paraId="37E61299">
      <w:pPr>
        <w:spacing w:line="360" w:lineRule="auto"/>
        <w:ind w:firstLine="420" w:firstLineChars="200"/>
        <w:rPr>
          <w:rFonts w:ascii="宋体" w:hAnsi="宋体"/>
          <w:szCs w:val="21"/>
        </w:rPr>
      </w:pPr>
      <w:r>
        <w:rPr>
          <w:rFonts w:hint="eastAsia" w:ascii="宋体" w:hAnsi="宋体"/>
          <w:szCs w:val="21"/>
        </w:rPr>
        <w:t>1、技术标，正本一份，副本</w:t>
      </w:r>
      <w:r>
        <w:rPr>
          <w:rFonts w:hint="eastAsia" w:ascii="宋体" w:hAnsi="宋体"/>
          <w:szCs w:val="21"/>
          <w:u w:val="single"/>
        </w:rPr>
        <w:t xml:space="preserve">      </w:t>
      </w:r>
      <w:r>
        <w:rPr>
          <w:rFonts w:hint="eastAsia" w:ascii="宋体" w:hAnsi="宋体"/>
          <w:szCs w:val="21"/>
        </w:rPr>
        <w:t>份；</w:t>
      </w:r>
    </w:p>
    <w:p w14:paraId="2FEDE101">
      <w:pPr>
        <w:spacing w:line="360" w:lineRule="auto"/>
        <w:ind w:firstLine="420" w:firstLineChars="200"/>
        <w:rPr>
          <w:rFonts w:ascii="宋体" w:hAnsi="宋体"/>
          <w:szCs w:val="21"/>
        </w:rPr>
      </w:pPr>
      <w:r>
        <w:rPr>
          <w:rFonts w:hint="eastAsia" w:ascii="宋体" w:hAnsi="宋体"/>
          <w:szCs w:val="21"/>
        </w:rPr>
        <w:t>2、商务标，正本一份，副本</w:t>
      </w:r>
      <w:r>
        <w:rPr>
          <w:rFonts w:hint="eastAsia" w:ascii="宋体" w:hAnsi="宋体"/>
          <w:szCs w:val="21"/>
          <w:u w:val="single"/>
        </w:rPr>
        <w:t xml:space="preserve">      </w:t>
      </w:r>
      <w:r>
        <w:rPr>
          <w:rFonts w:hint="eastAsia" w:ascii="宋体" w:hAnsi="宋体"/>
          <w:szCs w:val="21"/>
        </w:rPr>
        <w:t>份；</w:t>
      </w:r>
    </w:p>
    <w:p w14:paraId="2A5B1F6E">
      <w:pPr>
        <w:spacing w:line="360" w:lineRule="auto"/>
        <w:ind w:firstLine="420" w:firstLineChars="200"/>
        <w:rPr>
          <w:rFonts w:ascii="宋体" w:hAnsi="宋体"/>
          <w:szCs w:val="21"/>
        </w:rPr>
      </w:pPr>
      <w:r>
        <w:rPr>
          <w:rFonts w:hint="eastAsia" w:ascii="宋体" w:hAnsi="宋体"/>
          <w:szCs w:val="21"/>
        </w:rPr>
        <w:t>3、其他：</w:t>
      </w:r>
    </w:p>
    <w:p w14:paraId="181C15AF">
      <w:pPr>
        <w:spacing w:line="360" w:lineRule="auto"/>
        <w:ind w:firstLine="420" w:firstLineChars="200"/>
        <w:rPr>
          <w:rFonts w:ascii="宋体" w:hAnsi="宋体" w:cs="宋体"/>
          <w:szCs w:val="21"/>
        </w:rPr>
      </w:pPr>
      <w:r>
        <w:rPr>
          <w:rFonts w:hint="eastAsia" w:ascii="宋体" w:hAnsi="宋体"/>
          <w:szCs w:val="21"/>
        </w:rPr>
        <w:t>4</w:t>
      </w:r>
      <w:r>
        <w:rPr>
          <w:rFonts w:hint="eastAsia" w:ascii="宋体" w:hAnsi="宋体" w:cs="宋体"/>
          <w:szCs w:val="21"/>
        </w:rPr>
        <w:t>、据此函，签字代表宣布同意如下：</w:t>
      </w:r>
    </w:p>
    <w:p w14:paraId="233D8E12">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pacing w:val="12"/>
          <w:szCs w:val="21"/>
        </w:rPr>
        <w:t>所附投标报价表中规定的应提供和支付的货物投标总价为（人民币）</w:t>
      </w:r>
      <w:r>
        <w:rPr>
          <w:rFonts w:hint="eastAsia" w:ascii="宋体" w:hAnsi="宋体" w:cs="宋体"/>
          <w:szCs w:val="21"/>
          <w:u w:val="single"/>
        </w:rPr>
        <w:t xml:space="preserve">          </w:t>
      </w:r>
      <w:r>
        <w:rPr>
          <w:rFonts w:hint="eastAsia" w:ascii="宋体" w:hAnsi="宋体" w:cs="宋体"/>
          <w:szCs w:val="21"/>
        </w:rPr>
        <w:t>， 即 _______________（大写）。</w:t>
      </w:r>
    </w:p>
    <w:p w14:paraId="3EEB8948">
      <w:pPr>
        <w:spacing w:line="360" w:lineRule="auto"/>
        <w:ind w:firstLine="420" w:firstLineChars="200"/>
        <w:rPr>
          <w:rFonts w:ascii="宋体" w:hAnsi="宋体" w:cs="宋体"/>
          <w:szCs w:val="21"/>
        </w:rPr>
      </w:pPr>
      <w:r>
        <w:rPr>
          <w:rFonts w:hint="eastAsia" w:ascii="宋体" w:hAnsi="宋体" w:cs="宋体"/>
          <w:szCs w:val="21"/>
        </w:rPr>
        <w:t>2）我方已详细审查全部招标文件，我们完全理解并同意放弃对这方面有不明及误解的权利。</w:t>
      </w:r>
    </w:p>
    <w:p w14:paraId="0F236585">
      <w:pPr>
        <w:spacing w:line="360" w:lineRule="auto"/>
        <w:ind w:firstLine="420" w:firstLineChars="200"/>
        <w:rPr>
          <w:rFonts w:ascii="宋体" w:hAnsi="宋体" w:cs="宋体"/>
          <w:szCs w:val="21"/>
        </w:rPr>
      </w:pPr>
      <w:r>
        <w:rPr>
          <w:rFonts w:hint="eastAsia" w:ascii="宋体" w:hAnsi="宋体" w:cs="宋体"/>
          <w:szCs w:val="21"/>
        </w:rPr>
        <w:t>3）我方将按招标文件规定履行合同责任和义务。</w:t>
      </w:r>
    </w:p>
    <w:p w14:paraId="6F929D87">
      <w:pPr>
        <w:spacing w:line="360" w:lineRule="auto"/>
        <w:ind w:firstLine="420" w:firstLineChars="200"/>
        <w:rPr>
          <w:rFonts w:ascii="宋体" w:hAnsi="宋体" w:cs="宋体"/>
          <w:szCs w:val="21"/>
        </w:rPr>
      </w:pPr>
      <w:r>
        <w:rPr>
          <w:rFonts w:hint="eastAsia" w:ascii="宋体" w:hAnsi="宋体" w:cs="宋体"/>
          <w:szCs w:val="21"/>
        </w:rPr>
        <w:t>4）其投标自开标之日起有效期</w:t>
      </w:r>
      <w:r>
        <w:rPr>
          <w:rFonts w:hint="eastAsia" w:ascii="宋体" w:hAnsi="宋体" w:cs="宋体"/>
          <w:szCs w:val="21"/>
          <w:u w:val="single"/>
        </w:rPr>
        <w:t>____</w:t>
      </w:r>
      <w:r>
        <w:rPr>
          <w:rFonts w:hint="eastAsia" w:ascii="宋体" w:hAnsi="宋体" w:cs="宋体"/>
          <w:szCs w:val="21"/>
        </w:rPr>
        <w:t>个日历天。</w:t>
      </w:r>
    </w:p>
    <w:p w14:paraId="6ED2E4AB">
      <w:pPr>
        <w:spacing w:line="360" w:lineRule="auto"/>
        <w:ind w:firstLine="420" w:firstLineChars="200"/>
        <w:rPr>
          <w:rFonts w:ascii="宋体" w:hAnsi="宋体" w:cs="宋体"/>
          <w:szCs w:val="21"/>
        </w:rPr>
      </w:pPr>
      <w:r>
        <w:rPr>
          <w:rFonts w:hint="eastAsia" w:ascii="宋体" w:hAnsi="宋体" w:cs="宋体"/>
          <w:szCs w:val="21"/>
        </w:rPr>
        <w:t>5）如果在规定的开标时间后，我方在投标有效期内撤回投标，将按失信行为上报市信用管理部门，并列入严重失信名单。</w:t>
      </w:r>
    </w:p>
    <w:p w14:paraId="12498DEC">
      <w:pPr>
        <w:spacing w:line="360" w:lineRule="auto"/>
        <w:ind w:firstLine="420" w:firstLineChars="200"/>
        <w:rPr>
          <w:rFonts w:ascii="宋体" w:hAnsi="宋体" w:cs="宋体"/>
          <w:szCs w:val="21"/>
        </w:rPr>
      </w:pPr>
      <w:r>
        <w:rPr>
          <w:rFonts w:hint="eastAsia" w:ascii="宋体" w:hAnsi="宋体" w:cs="宋体"/>
          <w:szCs w:val="21"/>
        </w:rPr>
        <w:t>6）我方同意提供按照贵方可能要求的与其投标有关的一切数据或资料，理解贵方不一定要接受最低价的投标或收到的任何投标。</w:t>
      </w:r>
    </w:p>
    <w:p w14:paraId="59A018AA">
      <w:pPr>
        <w:spacing w:line="360" w:lineRule="auto"/>
        <w:ind w:firstLine="420" w:firstLineChars="200"/>
        <w:rPr>
          <w:rFonts w:ascii="宋体" w:hAnsi="宋体" w:cs="宋体"/>
          <w:szCs w:val="21"/>
        </w:rPr>
      </w:pPr>
      <w:r>
        <w:rPr>
          <w:rFonts w:hint="eastAsia" w:ascii="宋体" w:hAnsi="宋体" w:cs="宋体"/>
          <w:szCs w:val="21"/>
        </w:rPr>
        <w:t>7）与本投标有关的一切正式往来通讯请寄：</w:t>
      </w:r>
    </w:p>
    <w:p w14:paraId="4A458A13">
      <w:pPr>
        <w:spacing w:line="360" w:lineRule="auto"/>
        <w:ind w:firstLine="420" w:firstLineChars="200"/>
        <w:rPr>
          <w:rFonts w:ascii="宋体" w:hAnsi="宋体"/>
          <w:szCs w:val="21"/>
        </w:rPr>
      </w:pPr>
    </w:p>
    <w:p w14:paraId="0DD4B07D">
      <w:pPr>
        <w:spacing w:line="360" w:lineRule="auto"/>
        <w:ind w:firstLine="420" w:firstLineChars="200"/>
        <w:rPr>
          <w:rFonts w:ascii="宋体" w:hAnsi="宋体"/>
          <w:szCs w:val="21"/>
        </w:rPr>
      </w:pPr>
    </w:p>
    <w:p w14:paraId="3CFD4DCF">
      <w:pPr>
        <w:spacing w:line="600" w:lineRule="exact"/>
        <w:rPr>
          <w:rFonts w:ascii="宋体" w:hAnsi="宋体"/>
          <w:szCs w:val="21"/>
        </w:rPr>
      </w:pPr>
      <w:r>
        <w:rPr>
          <w:rFonts w:hint="eastAsia" w:ascii="宋体" w:hAnsi="宋体"/>
          <w:szCs w:val="21"/>
        </w:rPr>
        <w:t>地址：</w:t>
      </w:r>
      <w:r>
        <w:rPr>
          <w:rFonts w:ascii="宋体" w:hAnsi="宋体"/>
          <w:szCs w:val="21"/>
        </w:rPr>
        <w:t>______________________</w:t>
      </w:r>
      <w:r>
        <w:rPr>
          <w:rFonts w:hint="eastAsia" w:ascii="宋体" w:hAnsi="宋体"/>
          <w:szCs w:val="21"/>
        </w:rPr>
        <w:t xml:space="preserve">         邮编：</w:t>
      </w:r>
      <w:r>
        <w:rPr>
          <w:rFonts w:ascii="宋体" w:hAnsi="宋体"/>
          <w:szCs w:val="21"/>
        </w:rPr>
        <w:t xml:space="preserve">______________________  </w:t>
      </w:r>
    </w:p>
    <w:p w14:paraId="0B8E7C87">
      <w:pPr>
        <w:spacing w:line="600" w:lineRule="exact"/>
        <w:rPr>
          <w:rFonts w:ascii="宋体" w:hAnsi="宋体"/>
          <w:szCs w:val="21"/>
        </w:rPr>
      </w:pPr>
      <w:r>
        <w:rPr>
          <w:rFonts w:hint="eastAsia" w:ascii="宋体" w:hAnsi="宋体"/>
          <w:szCs w:val="21"/>
        </w:rPr>
        <w:t>电话：</w:t>
      </w:r>
      <w:r>
        <w:rPr>
          <w:rFonts w:ascii="宋体" w:hAnsi="宋体"/>
          <w:szCs w:val="21"/>
        </w:rPr>
        <w:t>______________________</w:t>
      </w:r>
      <w:r>
        <w:rPr>
          <w:rFonts w:hint="eastAsia" w:ascii="宋体" w:hAnsi="宋体"/>
          <w:szCs w:val="21"/>
        </w:rPr>
        <w:t xml:space="preserve">         传真：</w:t>
      </w:r>
      <w:r>
        <w:rPr>
          <w:rFonts w:ascii="宋体" w:hAnsi="宋体"/>
          <w:szCs w:val="21"/>
        </w:rPr>
        <w:t xml:space="preserve">______________________ </w:t>
      </w:r>
    </w:p>
    <w:p w14:paraId="33FEFF47">
      <w:pPr>
        <w:spacing w:line="600" w:lineRule="exact"/>
        <w:rPr>
          <w:rFonts w:ascii="宋体" w:hAnsi="宋体"/>
          <w:szCs w:val="21"/>
        </w:rPr>
      </w:pPr>
      <w:r>
        <w:rPr>
          <w:rFonts w:hint="eastAsia" w:ascii="宋体" w:hAnsi="宋体"/>
          <w:szCs w:val="21"/>
        </w:rPr>
        <w:t>投标人名称</w:t>
      </w:r>
      <w:r>
        <w:rPr>
          <w:rFonts w:ascii="宋体" w:hAnsi="宋体"/>
          <w:szCs w:val="21"/>
        </w:rPr>
        <w:t xml:space="preserve">：__________________________ </w:t>
      </w:r>
      <w:r>
        <w:rPr>
          <w:rFonts w:hint="eastAsia" w:ascii="宋体" w:hAnsi="宋体"/>
          <w:szCs w:val="21"/>
        </w:rPr>
        <w:t>（公章）</w:t>
      </w:r>
    </w:p>
    <w:p w14:paraId="71D532F3">
      <w:pPr>
        <w:spacing w:line="600" w:lineRule="exact"/>
        <w:rPr>
          <w:rFonts w:ascii="宋体" w:hAnsi="宋体"/>
          <w:szCs w:val="21"/>
        </w:rPr>
      </w:pPr>
      <w:r>
        <w:rPr>
          <w:rFonts w:hint="eastAsia" w:ascii="宋体" w:hAnsi="宋体"/>
          <w:szCs w:val="21"/>
        </w:rPr>
        <w:t>投标人代表职务：</w:t>
      </w:r>
      <w:r>
        <w:rPr>
          <w:rFonts w:ascii="宋体" w:hAnsi="宋体"/>
          <w:szCs w:val="21"/>
        </w:rPr>
        <w:t xml:space="preserve"> ______________________</w:t>
      </w:r>
    </w:p>
    <w:p w14:paraId="553DF958">
      <w:pPr>
        <w:spacing w:line="600" w:lineRule="exact"/>
        <w:jc w:val="left"/>
        <w:rPr>
          <w:rFonts w:ascii="宋体" w:hAnsi="宋体"/>
          <w:szCs w:val="21"/>
        </w:rPr>
      </w:pPr>
      <w:r>
        <w:rPr>
          <w:rFonts w:hint="eastAsia"/>
          <w:szCs w:val="21"/>
        </w:rPr>
        <w:t>投标日期：</w:t>
      </w:r>
      <w:r>
        <w:rPr>
          <w:szCs w:val="21"/>
        </w:rPr>
        <w:t xml:space="preserve"> _______</w:t>
      </w:r>
      <w:r>
        <w:rPr>
          <w:rFonts w:hint="eastAsia"/>
          <w:szCs w:val="21"/>
        </w:rPr>
        <w:t>年</w:t>
      </w:r>
      <w:r>
        <w:rPr>
          <w:szCs w:val="21"/>
        </w:rPr>
        <w:t>____</w:t>
      </w:r>
      <w:r>
        <w:rPr>
          <w:rFonts w:hint="eastAsia"/>
          <w:szCs w:val="21"/>
        </w:rPr>
        <w:t>月</w:t>
      </w:r>
      <w:r>
        <w:rPr>
          <w:szCs w:val="21"/>
        </w:rPr>
        <w:t>____</w:t>
      </w:r>
      <w:r>
        <w:rPr>
          <w:rFonts w:hint="eastAsia"/>
          <w:szCs w:val="21"/>
        </w:rPr>
        <w:t>日</w:t>
      </w:r>
      <w:r>
        <w:rPr>
          <w:szCs w:val="21"/>
        </w:rPr>
        <w:t xml:space="preserve"> </w:t>
      </w:r>
      <w:r>
        <w:rPr>
          <w:rFonts w:hint="eastAsia"/>
          <w:szCs w:val="21"/>
        </w:rPr>
        <w:t xml:space="preserve">     全权代表签字</w:t>
      </w:r>
      <w:r>
        <w:rPr>
          <w:szCs w:val="21"/>
        </w:rPr>
        <w:t>： ____________</w:t>
      </w:r>
    </w:p>
    <w:p w14:paraId="6D7FB42A">
      <w:pPr>
        <w:pStyle w:val="17"/>
        <w:spacing w:line="360" w:lineRule="auto"/>
        <w:jc w:val="center"/>
        <w:rPr>
          <w:rFonts w:hAnsi="宋体"/>
          <w:b/>
          <w:bCs/>
          <w:color w:val="FF0000"/>
        </w:rPr>
      </w:pPr>
      <w:r>
        <w:rPr>
          <w:rFonts w:hAnsi="宋体"/>
          <w:b/>
          <w:bCs/>
          <w:color w:val="FF0000"/>
        </w:rPr>
        <w:br w:type="page"/>
      </w:r>
    </w:p>
    <w:p w14:paraId="4F5DC1A1">
      <w:pPr>
        <w:pStyle w:val="17"/>
        <w:spacing w:line="360" w:lineRule="auto"/>
        <w:jc w:val="center"/>
        <w:rPr>
          <w:rFonts w:cs="Times New Roman"/>
          <w:sz w:val="36"/>
          <w:szCs w:val="36"/>
        </w:rPr>
      </w:pPr>
      <w:r>
        <w:rPr>
          <w:rFonts w:hint="eastAsia"/>
          <w:b/>
          <w:bCs/>
          <w:sz w:val="36"/>
          <w:szCs w:val="36"/>
        </w:rPr>
        <w:t>报 价 一 览 表</w:t>
      </w:r>
    </w:p>
    <w:p w14:paraId="35318072">
      <w:pPr>
        <w:snapToGrid w:val="0"/>
        <w:spacing w:line="400" w:lineRule="exact"/>
        <w:rPr>
          <w:rFonts w:ascii="宋体" w:hAnsi="宋体" w:eastAsia="隶书"/>
          <w:szCs w:val="21"/>
        </w:rPr>
      </w:pPr>
      <w:r>
        <w:rPr>
          <w:rFonts w:hint="eastAsia" w:ascii="宋体" w:hAnsi="宋体"/>
          <w:szCs w:val="21"/>
        </w:rPr>
        <w:t>投标人名称(盖章)</w:t>
      </w:r>
      <w:r>
        <w:rPr>
          <w:rFonts w:hint="eastAsia" w:ascii="宋体" w:eastAsia="隶书"/>
          <w:b/>
          <w:bCs/>
          <w:szCs w:val="21"/>
        </w:rPr>
        <w:t>：</w:t>
      </w:r>
      <w:r>
        <w:rPr>
          <w:rFonts w:hint="eastAsia" w:ascii="宋体" w:hAnsi="宋体" w:eastAsia="隶书"/>
          <w:szCs w:val="21"/>
        </w:rPr>
        <w:t>____________________________</w:t>
      </w:r>
    </w:p>
    <w:p w14:paraId="725CFCD0">
      <w:pPr>
        <w:snapToGrid w:val="0"/>
        <w:spacing w:line="400" w:lineRule="exact"/>
        <w:rPr>
          <w:rFonts w:hAnsi="宋体"/>
          <w:sz w:val="24"/>
          <w:szCs w:val="28"/>
        </w:rPr>
      </w:pPr>
      <w:r>
        <w:rPr>
          <w:rFonts w:hint="eastAsia" w:hAnsi="宋体"/>
          <w:sz w:val="24"/>
          <w:szCs w:val="28"/>
        </w:rPr>
        <w:t xml:space="preserve">   </w:t>
      </w:r>
    </w:p>
    <w:tbl>
      <w:tblPr>
        <w:tblStyle w:val="3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75"/>
        <w:gridCol w:w="4008"/>
        <w:gridCol w:w="2414"/>
      </w:tblGrid>
      <w:tr w14:paraId="7847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60" w:type="dxa"/>
            <w:vAlign w:val="center"/>
          </w:tcPr>
          <w:p w14:paraId="1635CC72">
            <w:pPr>
              <w:spacing w:line="480" w:lineRule="exact"/>
              <w:jc w:val="center"/>
              <w:rPr>
                <w:rFonts w:ascii="宋体" w:hAnsi="宋体"/>
              </w:rPr>
            </w:pPr>
            <w:r>
              <w:rPr>
                <w:rFonts w:hint="eastAsia" w:ascii="宋体" w:hAnsi="宋体"/>
              </w:rPr>
              <w:t>序号</w:t>
            </w:r>
          </w:p>
        </w:tc>
        <w:tc>
          <w:tcPr>
            <w:tcW w:w="2075" w:type="dxa"/>
            <w:vAlign w:val="center"/>
          </w:tcPr>
          <w:p w14:paraId="4B77BBEF">
            <w:pPr>
              <w:spacing w:line="480" w:lineRule="exact"/>
              <w:jc w:val="center"/>
              <w:rPr>
                <w:rFonts w:ascii="宋体" w:hAnsi="宋体"/>
              </w:rPr>
            </w:pPr>
            <w:r>
              <w:rPr>
                <w:rFonts w:hint="eastAsia" w:ascii="宋体" w:hAnsi="宋体"/>
              </w:rPr>
              <w:t>名称</w:t>
            </w:r>
          </w:p>
        </w:tc>
        <w:tc>
          <w:tcPr>
            <w:tcW w:w="4008" w:type="dxa"/>
            <w:vAlign w:val="center"/>
          </w:tcPr>
          <w:p w14:paraId="42B94E2C">
            <w:pPr>
              <w:spacing w:line="480" w:lineRule="exact"/>
              <w:jc w:val="center"/>
              <w:rPr>
                <w:rFonts w:ascii="宋体" w:hAnsi="宋体"/>
              </w:rPr>
            </w:pPr>
            <w:r>
              <w:rPr>
                <w:rFonts w:hint="eastAsia" w:ascii="宋体" w:hAnsi="宋体"/>
              </w:rPr>
              <w:t>单价（元/吨）</w:t>
            </w:r>
          </w:p>
        </w:tc>
        <w:tc>
          <w:tcPr>
            <w:tcW w:w="2414" w:type="dxa"/>
            <w:vAlign w:val="center"/>
          </w:tcPr>
          <w:p w14:paraId="6945057E">
            <w:pPr>
              <w:spacing w:line="480" w:lineRule="exact"/>
              <w:jc w:val="center"/>
              <w:rPr>
                <w:rFonts w:ascii="宋体" w:hAnsi="宋体"/>
              </w:rPr>
            </w:pPr>
            <w:r>
              <w:rPr>
                <w:rFonts w:hint="eastAsia" w:ascii="宋体" w:hAnsi="宋体"/>
              </w:rPr>
              <w:t>备注</w:t>
            </w:r>
          </w:p>
        </w:tc>
      </w:tr>
      <w:tr w14:paraId="6993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0" w:type="dxa"/>
            <w:vAlign w:val="center"/>
          </w:tcPr>
          <w:p w14:paraId="7B7CD0A4">
            <w:pPr>
              <w:spacing w:line="480" w:lineRule="exact"/>
              <w:jc w:val="center"/>
              <w:rPr>
                <w:rFonts w:ascii="宋体" w:hAnsi="宋体"/>
              </w:rPr>
            </w:pPr>
            <w:r>
              <w:rPr>
                <w:rFonts w:hint="eastAsia" w:ascii="宋体" w:hAnsi="宋体"/>
              </w:rPr>
              <w:t>1</w:t>
            </w:r>
          </w:p>
        </w:tc>
        <w:tc>
          <w:tcPr>
            <w:tcW w:w="2075" w:type="dxa"/>
            <w:vAlign w:val="center"/>
          </w:tcPr>
          <w:p w14:paraId="491D8ADF">
            <w:pPr>
              <w:spacing w:line="480" w:lineRule="exact"/>
              <w:jc w:val="center"/>
              <w:rPr>
                <w:rFonts w:ascii="宋体" w:hAnsi="宋体"/>
              </w:rPr>
            </w:pPr>
          </w:p>
        </w:tc>
        <w:tc>
          <w:tcPr>
            <w:tcW w:w="4008" w:type="dxa"/>
            <w:vAlign w:val="center"/>
          </w:tcPr>
          <w:p w14:paraId="7A6A0626">
            <w:pPr>
              <w:spacing w:line="480" w:lineRule="exact"/>
              <w:jc w:val="center"/>
              <w:rPr>
                <w:rFonts w:ascii="宋体" w:hAnsi="宋体"/>
              </w:rPr>
            </w:pPr>
          </w:p>
        </w:tc>
        <w:tc>
          <w:tcPr>
            <w:tcW w:w="2414" w:type="dxa"/>
            <w:vAlign w:val="center"/>
          </w:tcPr>
          <w:p w14:paraId="3AC01D4C">
            <w:pPr>
              <w:spacing w:line="480" w:lineRule="exact"/>
              <w:jc w:val="center"/>
              <w:rPr>
                <w:rFonts w:ascii="宋体" w:hAnsi="宋体"/>
              </w:rPr>
            </w:pPr>
          </w:p>
        </w:tc>
      </w:tr>
      <w:tr w14:paraId="14F7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60" w:type="dxa"/>
            <w:vAlign w:val="center"/>
          </w:tcPr>
          <w:p w14:paraId="3CF65EE2">
            <w:pPr>
              <w:spacing w:line="480" w:lineRule="exact"/>
              <w:jc w:val="center"/>
              <w:rPr>
                <w:rFonts w:ascii="宋体" w:hAnsi="宋体"/>
              </w:rPr>
            </w:pPr>
            <w:r>
              <w:rPr>
                <w:rFonts w:hint="eastAsia" w:ascii="宋体" w:hAnsi="宋体"/>
              </w:rPr>
              <w:t>2</w:t>
            </w:r>
          </w:p>
        </w:tc>
        <w:tc>
          <w:tcPr>
            <w:tcW w:w="2075" w:type="dxa"/>
            <w:vAlign w:val="center"/>
          </w:tcPr>
          <w:p w14:paraId="46AE63A0">
            <w:pPr>
              <w:spacing w:line="480" w:lineRule="exact"/>
              <w:jc w:val="center"/>
              <w:rPr>
                <w:rFonts w:ascii="宋体" w:hAnsi="宋体"/>
              </w:rPr>
            </w:pPr>
          </w:p>
        </w:tc>
        <w:tc>
          <w:tcPr>
            <w:tcW w:w="4008" w:type="dxa"/>
            <w:vAlign w:val="center"/>
          </w:tcPr>
          <w:p w14:paraId="454094BF">
            <w:pPr>
              <w:spacing w:line="480" w:lineRule="exact"/>
              <w:jc w:val="center"/>
              <w:rPr>
                <w:rFonts w:ascii="宋体" w:hAnsi="宋体"/>
              </w:rPr>
            </w:pPr>
          </w:p>
        </w:tc>
        <w:tc>
          <w:tcPr>
            <w:tcW w:w="2414" w:type="dxa"/>
            <w:vAlign w:val="center"/>
          </w:tcPr>
          <w:p w14:paraId="4DCC43AE">
            <w:pPr>
              <w:spacing w:line="480" w:lineRule="exact"/>
              <w:jc w:val="center"/>
              <w:rPr>
                <w:rFonts w:ascii="宋体" w:hAnsi="宋体"/>
              </w:rPr>
            </w:pPr>
          </w:p>
        </w:tc>
      </w:tr>
    </w:tbl>
    <w:p w14:paraId="111B9966">
      <w:pPr>
        <w:snapToGrid w:val="0"/>
        <w:spacing w:line="400" w:lineRule="exact"/>
        <w:rPr>
          <w:rFonts w:hAnsi="宋体"/>
          <w:sz w:val="24"/>
          <w:szCs w:val="28"/>
          <w:u w:val="single"/>
        </w:rPr>
      </w:pPr>
      <w:r>
        <w:rPr>
          <w:rFonts w:hint="eastAsia" w:hAnsi="宋体"/>
          <w:sz w:val="24"/>
          <w:szCs w:val="28"/>
        </w:rPr>
        <w:t xml:space="preserve">                            </w:t>
      </w:r>
    </w:p>
    <w:p w14:paraId="0C06CC62">
      <w:pPr>
        <w:autoSpaceDE w:val="0"/>
        <w:autoSpaceDN w:val="0"/>
        <w:adjustRightInd w:val="0"/>
        <w:snapToGrid w:val="0"/>
        <w:spacing w:line="360" w:lineRule="auto"/>
        <w:rPr>
          <w:rFonts w:ascii="宋体" w:hAnsi="宋体"/>
          <w:spacing w:val="11"/>
          <w:kern w:val="0"/>
          <w:szCs w:val="21"/>
        </w:rPr>
      </w:pPr>
      <w:r>
        <w:rPr>
          <w:rFonts w:ascii="宋体" w:hAnsi="宋体"/>
          <w:szCs w:val="21"/>
        </w:rPr>
        <w:t xml:space="preserve"> </w:t>
      </w:r>
      <w:r>
        <w:rPr>
          <w:rFonts w:hint="eastAsia" w:ascii="宋体" w:hAnsi="宋体"/>
          <w:spacing w:val="11"/>
          <w:kern w:val="0"/>
          <w:szCs w:val="21"/>
        </w:rPr>
        <w:t>法定代表人或授权委托人：</w:t>
      </w:r>
      <w:r>
        <w:rPr>
          <w:rFonts w:ascii="宋体" w:hAnsi="宋体"/>
          <w:spacing w:val="11"/>
          <w:kern w:val="0"/>
          <w:szCs w:val="21"/>
          <w:u w:val="single"/>
        </w:rPr>
        <w:t xml:space="preserve">         </w:t>
      </w:r>
      <w:r>
        <w:rPr>
          <w:rFonts w:hint="eastAsia" w:ascii="宋体" w:hAnsi="宋体"/>
          <w:spacing w:val="11"/>
          <w:kern w:val="0"/>
          <w:szCs w:val="21"/>
          <w:u w:val="single"/>
        </w:rPr>
        <w:t>（签字或盖章）</w:t>
      </w:r>
      <w:r>
        <w:rPr>
          <w:rFonts w:ascii="宋体" w:hAnsi="宋体"/>
          <w:spacing w:val="11"/>
          <w:kern w:val="0"/>
          <w:szCs w:val="21"/>
          <w:u w:val="single"/>
        </w:rPr>
        <w:t xml:space="preserve">           </w:t>
      </w:r>
    </w:p>
    <w:p w14:paraId="6679D7A4">
      <w:pPr>
        <w:autoSpaceDE w:val="0"/>
        <w:autoSpaceDN w:val="0"/>
        <w:adjustRightInd w:val="0"/>
        <w:snapToGrid w:val="0"/>
        <w:spacing w:after="100" w:afterAutospacing="1" w:line="360" w:lineRule="auto"/>
        <w:rPr>
          <w:rFonts w:ascii="宋体" w:hAnsi="宋体"/>
          <w:szCs w:val="21"/>
        </w:rPr>
      </w:pPr>
      <w:r>
        <w:rPr>
          <w:rFonts w:ascii="宋体" w:hAnsi="宋体"/>
          <w:szCs w:val="21"/>
        </w:rPr>
        <w:t xml:space="preserve"> </w:t>
      </w: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7BBBC85B">
      <w:pPr>
        <w:snapToGrid w:val="0"/>
        <w:spacing w:line="360" w:lineRule="auto"/>
        <w:rPr>
          <w:rFonts w:ascii="宋体" w:hAnsi="宋体"/>
          <w:b/>
          <w:bCs/>
          <w:szCs w:val="21"/>
        </w:rPr>
      </w:pPr>
      <w:r>
        <w:rPr>
          <w:rFonts w:hint="eastAsia" w:ascii="宋体" w:hAnsi="宋体"/>
          <w:b/>
          <w:bCs/>
          <w:szCs w:val="21"/>
        </w:rPr>
        <w:t>备注：</w:t>
      </w:r>
    </w:p>
    <w:p w14:paraId="5B05A93F">
      <w:pPr>
        <w:pStyle w:val="17"/>
        <w:spacing w:line="480" w:lineRule="exact"/>
        <w:ind w:firstLine="420" w:firstLineChars="200"/>
        <w:rPr>
          <w:rFonts w:hAnsi="宋体"/>
          <w:b/>
        </w:rPr>
      </w:pPr>
      <w:r>
        <w:rPr>
          <w:rFonts w:hAnsi="宋体"/>
        </w:rPr>
        <w:t>1</w:t>
      </w:r>
      <w:r>
        <w:rPr>
          <w:rFonts w:hint="eastAsia" w:hAnsi="宋体"/>
        </w:rPr>
        <w:t>、投标人应根据国家的有关规定和</w:t>
      </w:r>
      <w:r>
        <w:rPr>
          <w:rFonts w:hint="eastAsia" w:hAnsi="宋体"/>
          <w:b/>
          <w:shd w:val="pct10" w:color="auto" w:fill="FFFFFF"/>
        </w:rPr>
        <w:t>实际情况</w:t>
      </w:r>
      <w:r>
        <w:rPr>
          <w:rFonts w:hint="eastAsia" w:hAnsi="宋体"/>
        </w:rPr>
        <w:t>并结合企业的实际情况进行投标报价。</w:t>
      </w:r>
      <w:r>
        <w:rPr>
          <w:rFonts w:hint="eastAsia" w:hAnsi="宋体"/>
          <w:b/>
        </w:rPr>
        <w:t>投标报价为投标人所能承受的最低、最终一次性报价。</w:t>
      </w:r>
    </w:p>
    <w:p w14:paraId="628F6A40">
      <w:pPr>
        <w:spacing w:line="480" w:lineRule="exact"/>
        <w:ind w:firstLine="420" w:firstLineChars="200"/>
        <w:rPr>
          <w:rFonts w:ascii="宋体" w:hAnsi="宋体"/>
        </w:rPr>
      </w:pPr>
      <w:r>
        <w:rPr>
          <w:rFonts w:hint="eastAsia" w:ascii="宋体" w:hAnsi="宋体"/>
        </w:rPr>
        <w:t>2、此表在不改变表式内容的情况下，可自行制作。</w:t>
      </w:r>
    </w:p>
    <w:p w14:paraId="677595BD"/>
    <w:p w14:paraId="59290AEB">
      <w:pPr>
        <w:rPr>
          <w:szCs w:val="20"/>
        </w:rPr>
      </w:pPr>
    </w:p>
    <w:p w14:paraId="6EFA43BA">
      <w:pPr>
        <w:rPr>
          <w:szCs w:val="20"/>
        </w:rPr>
      </w:pPr>
    </w:p>
    <w:p w14:paraId="62A35B1F">
      <w:pPr>
        <w:rPr>
          <w:szCs w:val="20"/>
        </w:rPr>
      </w:pPr>
    </w:p>
    <w:p w14:paraId="0B37C8F3">
      <w:pPr>
        <w:rPr>
          <w:szCs w:val="20"/>
        </w:rPr>
      </w:pPr>
    </w:p>
    <w:p w14:paraId="4D123438"/>
    <w:p w14:paraId="6710BABA">
      <w:pPr>
        <w:rPr>
          <w:szCs w:val="20"/>
        </w:rPr>
      </w:pPr>
    </w:p>
    <w:p w14:paraId="1CC70988">
      <w:pPr>
        <w:pStyle w:val="57"/>
      </w:pPr>
    </w:p>
    <w:p w14:paraId="2CAA0862">
      <w:pPr>
        <w:pStyle w:val="57"/>
      </w:pPr>
    </w:p>
    <w:p w14:paraId="4C8D60CD">
      <w:pPr>
        <w:pStyle w:val="57"/>
      </w:pPr>
    </w:p>
    <w:p w14:paraId="17E2CAD8">
      <w:pPr>
        <w:pStyle w:val="57"/>
      </w:pPr>
    </w:p>
    <w:p w14:paraId="47731585">
      <w:pPr>
        <w:pStyle w:val="57"/>
      </w:pPr>
    </w:p>
    <w:p w14:paraId="3A5B3451">
      <w:pPr>
        <w:rPr>
          <w:szCs w:val="20"/>
        </w:rPr>
      </w:pPr>
    </w:p>
    <w:p w14:paraId="261FE648">
      <w:pPr>
        <w:rPr>
          <w:szCs w:val="20"/>
        </w:rPr>
      </w:pPr>
    </w:p>
    <w:p w14:paraId="0A86B757"/>
    <w:p w14:paraId="1D2F8840">
      <w:pPr>
        <w:spacing w:line="360" w:lineRule="auto"/>
        <w:ind w:firstLine="361" w:firstLineChars="100"/>
        <w:jc w:val="center"/>
        <w:rPr>
          <w:rFonts w:ascii="宋体" w:hAnsi="宋体" w:cs="宋体"/>
          <w:b/>
          <w:bCs/>
          <w:sz w:val="36"/>
          <w:szCs w:val="36"/>
        </w:rPr>
      </w:pPr>
    </w:p>
    <w:p w14:paraId="4A396591">
      <w:pPr>
        <w:spacing w:line="360" w:lineRule="auto"/>
        <w:ind w:firstLine="361" w:firstLineChars="100"/>
        <w:jc w:val="center"/>
        <w:rPr>
          <w:rFonts w:ascii="宋体" w:hAnsi="宋体" w:cs="宋体"/>
          <w:b/>
          <w:bCs/>
          <w:sz w:val="36"/>
          <w:szCs w:val="36"/>
        </w:rPr>
      </w:pPr>
      <w:r>
        <w:rPr>
          <w:rFonts w:hint="eastAsia" w:ascii="宋体" w:hAnsi="宋体" w:cs="宋体"/>
          <w:b/>
          <w:bCs/>
          <w:sz w:val="36"/>
          <w:szCs w:val="36"/>
        </w:rPr>
        <w:br w:type="page"/>
      </w:r>
    </w:p>
    <w:p w14:paraId="6AAF947D">
      <w:pPr>
        <w:spacing w:line="360" w:lineRule="auto"/>
        <w:ind w:firstLine="361" w:firstLineChars="100"/>
        <w:jc w:val="center"/>
        <w:rPr>
          <w:rFonts w:ascii="宋体" w:hAnsi="宋体" w:cs="宋体"/>
          <w:b/>
          <w:bCs/>
          <w:sz w:val="36"/>
          <w:szCs w:val="36"/>
        </w:rPr>
      </w:pPr>
      <w:r>
        <w:rPr>
          <w:rFonts w:hint="eastAsia" w:ascii="宋体" w:hAnsi="宋体" w:cs="宋体"/>
          <w:b/>
          <w:bCs/>
          <w:sz w:val="36"/>
          <w:szCs w:val="36"/>
        </w:rPr>
        <w:t>质 疑 函 范 本（供参考）</w:t>
      </w:r>
    </w:p>
    <w:p w14:paraId="76EA1432">
      <w:pPr>
        <w:adjustRightInd w:val="0"/>
        <w:snapToGrid w:val="0"/>
        <w:spacing w:before="312" w:beforeLines="100" w:line="360" w:lineRule="auto"/>
        <w:rPr>
          <w:rFonts w:ascii="宋体" w:hAnsi="宋体" w:cs="宋体"/>
          <w:bCs/>
        </w:rPr>
      </w:pPr>
      <w:r>
        <w:rPr>
          <w:rFonts w:hint="eastAsia" w:ascii="宋体" w:hAnsi="宋体" w:cs="宋体"/>
          <w:bCs/>
        </w:rPr>
        <w:t>一、质疑供应商基本信息</w:t>
      </w:r>
    </w:p>
    <w:p w14:paraId="37DF892B">
      <w:pPr>
        <w:adjustRightInd w:val="0"/>
        <w:snapToGrid w:val="0"/>
        <w:spacing w:line="360" w:lineRule="auto"/>
        <w:rPr>
          <w:rFonts w:ascii="宋体" w:hAnsi="宋体" w:cs="宋体"/>
          <w:u w:val="dotted"/>
        </w:rPr>
      </w:pPr>
      <w:r>
        <w:rPr>
          <w:rFonts w:hint="eastAsia" w:ascii="宋体" w:hAnsi="宋体" w:cs="宋体"/>
        </w:rPr>
        <w:t>质疑供应商：</w:t>
      </w:r>
    </w:p>
    <w:p w14:paraId="40779E3F">
      <w:pPr>
        <w:adjustRightInd w:val="0"/>
        <w:snapToGrid w:val="0"/>
        <w:spacing w:line="360" w:lineRule="auto"/>
        <w:rPr>
          <w:rFonts w:ascii="宋体" w:hAnsi="宋体" w:cs="宋体"/>
        </w:rPr>
      </w:pPr>
      <w:r>
        <w:rPr>
          <w:rFonts w:hint="eastAsia" w:ascii="宋体" w:hAnsi="宋体" w:cs="宋体"/>
        </w:rPr>
        <w:t>地址：邮编：</w:t>
      </w:r>
    </w:p>
    <w:p w14:paraId="2591FEA2">
      <w:pPr>
        <w:adjustRightInd w:val="0"/>
        <w:snapToGrid w:val="0"/>
        <w:spacing w:line="360" w:lineRule="auto"/>
        <w:rPr>
          <w:rFonts w:ascii="宋体" w:hAnsi="宋体" w:cs="宋体"/>
        </w:rPr>
      </w:pPr>
      <w:r>
        <w:rPr>
          <w:rFonts w:hint="eastAsia" w:ascii="宋体" w:hAnsi="宋体" w:cs="宋体"/>
        </w:rPr>
        <w:t>联系人：联系电话：</w:t>
      </w:r>
    </w:p>
    <w:p w14:paraId="127F7884">
      <w:pPr>
        <w:adjustRightInd w:val="0"/>
        <w:snapToGrid w:val="0"/>
        <w:spacing w:line="360" w:lineRule="auto"/>
        <w:rPr>
          <w:rFonts w:ascii="宋体" w:hAnsi="宋体" w:cs="宋体"/>
          <w:u w:val="dotted"/>
        </w:rPr>
      </w:pPr>
      <w:r>
        <w:rPr>
          <w:rFonts w:hint="eastAsia" w:ascii="宋体" w:hAnsi="宋体" w:cs="宋体"/>
        </w:rPr>
        <w:t>授权代表：</w:t>
      </w:r>
    </w:p>
    <w:p w14:paraId="691E7FCF">
      <w:pPr>
        <w:adjustRightInd w:val="0"/>
        <w:snapToGrid w:val="0"/>
        <w:spacing w:line="360" w:lineRule="auto"/>
        <w:rPr>
          <w:rFonts w:ascii="宋体" w:hAnsi="宋体" w:cs="宋体"/>
        </w:rPr>
      </w:pPr>
      <w:r>
        <w:rPr>
          <w:rFonts w:hint="eastAsia" w:ascii="宋体" w:hAnsi="宋体" w:cs="宋体"/>
        </w:rPr>
        <w:t>联系电话：</w:t>
      </w:r>
    </w:p>
    <w:p w14:paraId="00B7312E">
      <w:pPr>
        <w:adjustRightInd w:val="0"/>
        <w:snapToGrid w:val="0"/>
        <w:spacing w:line="360" w:lineRule="auto"/>
        <w:rPr>
          <w:rFonts w:ascii="宋体" w:hAnsi="宋体" w:cs="宋体"/>
        </w:rPr>
      </w:pPr>
      <w:r>
        <w:rPr>
          <w:rFonts w:hint="eastAsia" w:ascii="宋体" w:hAnsi="宋体" w:cs="宋体"/>
        </w:rPr>
        <w:t>地址： 邮编：</w:t>
      </w:r>
    </w:p>
    <w:p w14:paraId="50BC6611">
      <w:pPr>
        <w:adjustRightInd w:val="0"/>
        <w:snapToGrid w:val="0"/>
        <w:spacing w:line="360" w:lineRule="auto"/>
        <w:rPr>
          <w:rFonts w:ascii="宋体" w:hAnsi="宋体" w:cs="宋体"/>
          <w:bCs/>
        </w:rPr>
      </w:pPr>
      <w:r>
        <w:rPr>
          <w:rFonts w:hint="eastAsia" w:ascii="宋体" w:hAnsi="宋体" w:cs="宋体"/>
          <w:bCs/>
        </w:rPr>
        <w:t>二、质疑项目基本情况</w:t>
      </w:r>
    </w:p>
    <w:p w14:paraId="3C987A37">
      <w:pPr>
        <w:adjustRightInd w:val="0"/>
        <w:snapToGrid w:val="0"/>
        <w:spacing w:line="360" w:lineRule="auto"/>
        <w:rPr>
          <w:rFonts w:ascii="宋体" w:hAnsi="宋体" w:cs="宋体"/>
        </w:rPr>
      </w:pPr>
      <w:r>
        <w:rPr>
          <w:rFonts w:hint="eastAsia" w:ascii="宋体" w:hAnsi="宋体" w:cs="宋体"/>
        </w:rPr>
        <w:t>质疑项目的名称：</w:t>
      </w:r>
    </w:p>
    <w:p w14:paraId="62AE60C4">
      <w:pPr>
        <w:adjustRightInd w:val="0"/>
        <w:snapToGrid w:val="0"/>
        <w:spacing w:line="360" w:lineRule="auto"/>
        <w:rPr>
          <w:rFonts w:ascii="宋体" w:hAnsi="宋体" w:cs="宋体"/>
        </w:rPr>
      </w:pPr>
      <w:r>
        <w:rPr>
          <w:rFonts w:hint="eastAsia" w:ascii="宋体" w:hAnsi="宋体" w:cs="宋体"/>
        </w:rPr>
        <w:t>质疑项目的编号：包号（如有请填写）：</w:t>
      </w:r>
    </w:p>
    <w:p w14:paraId="1EF3A0BF">
      <w:pPr>
        <w:adjustRightInd w:val="0"/>
        <w:snapToGrid w:val="0"/>
        <w:spacing w:line="360" w:lineRule="auto"/>
        <w:rPr>
          <w:rFonts w:ascii="宋体" w:hAnsi="宋体" w:cs="宋体"/>
          <w:u w:val="dotted"/>
        </w:rPr>
      </w:pPr>
      <w:r>
        <w:rPr>
          <w:rFonts w:hint="eastAsia" w:ascii="宋体" w:hAnsi="宋体" w:cs="宋体"/>
        </w:rPr>
        <w:t>采购人名称：</w:t>
      </w:r>
    </w:p>
    <w:p w14:paraId="6494ADAB">
      <w:pPr>
        <w:adjustRightInd w:val="0"/>
        <w:snapToGrid w:val="0"/>
        <w:spacing w:line="360" w:lineRule="auto"/>
        <w:rPr>
          <w:rFonts w:ascii="宋体" w:hAnsi="宋体" w:cs="宋体"/>
        </w:rPr>
      </w:pPr>
      <w:r>
        <w:rPr>
          <w:rFonts w:hint="eastAsia" w:ascii="宋体" w:hAnsi="宋体" w:cs="宋体"/>
        </w:rPr>
        <w:t>采购文件获取日期：</w:t>
      </w:r>
    </w:p>
    <w:p w14:paraId="21A8C369">
      <w:pPr>
        <w:adjustRightInd w:val="0"/>
        <w:snapToGrid w:val="0"/>
        <w:spacing w:line="360" w:lineRule="auto"/>
        <w:rPr>
          <w:rFonts w:ascii="宋体" w:hAnsi="宋体" w:cs="宋体"/>
          <w:bCs/>
        </w:rPr>
      </w:pPr>
      <w:r>
        <w:rPr>
          <w:rFonts w:hint="eastAsia" w:ascii="宋体" w:hAnsi="宋体" w:cs="宋体"/>
          <w:bCs/>
        </w:rPr>
        <w:t>三、质疑事项具体内容</w:t>
      </w:r>
    </w:p>
    <w:p w14:paraId="0DAF5304">
      <w:pPr>
        <w:adjustRightInd w:val="0"/>
        <w:snapToGrid w:val="0"/>
        <w:spacing w:line="360" w:lineRule="auto"/>
        <w:rPr>
          <w:rFonts w:ascii="宋体" w:hAnsi="宋体" w:cs="宋体"/>
          <w:u w:val="dotted"/>
        </w:rPr>
      </w:pPr>
      <w:r>
        <w:rPr>
          <w:rFonts w:hint="eastAsia" w:ascii="宋体" w:hAnsi="宋体" w:cs="宋体"/>
        </w:rPr>
        <w:t>质疑事项1：</w:t>
      </w:r>
    </w:p>
    <w:p w14:paraId="6BF8E7B5">
      <w:pPr>
        <w:adjustRightInd w:val="0"/>
        <w:snapToGrid w:val="0"/>
        <w:spacing w:line="360" w:lineRule="auto"/>
        <w:rPr>
          <w:rFonts w:ascii="宋体" w:hAnsi="宋体" w:cs="宋体"/>
          <w:u w:val="dotted"/>
        </w:rPr>
      </w:pPr>
      <w:r>
        <w:rPr>
          <w:rFonts w:hint="eastAsia" w:ascii="宋体" w:hAnsi="宋体" w:cs="宋体"/>
        </w:rPr>
        <w:t>事实依据：</w:t>
      </w:r>
    </w:p>
    <w:p w14:paraId="3082095E">
      <w:pPr>
        <w:adjustRightInd w:val="0"/>
        <w:snapToGrid w:val="0"/>
        <w:spacing w:line="360" w:lineRule="auto"/>
        <w:rPr>
          <w:rFonts w:ascii="宋体" w:hAnsi="宋体" w:cs="宋体"/>
        </w:rPr>
      </w:pPr>
    </w:p>
    <w:p w14:paraId="5D1CB8EE">
      <w:pPr>
        <w:adjustRightInd w:val="0"/>
        <w:snapToGrid w:val="0"/>
        <w:spacing w:line="360" w:lineRule="auto"/>
        <w:rPr>
          <w:rFonts w:ascii="宋体" w:hAnsi="宋体" w:cs="宋体"/>
          <w:u w:val="dotted"/>
        </w:rPr>
      </w:pPr>
      <w:r>
        <w:rPr>
          <w:rFonts w:hint="eastAsia" w:ascii="宋体" w:hAnsi="宋体" w:cs="宋体"/>
        </w:rPr>
        <w:t>法律依据：</w:t>
      </w:r>
    </w:p>
    <w:p w14:paraId="1E448FC4">
      <w:pPr>
        <w:adjustRightInd w:val="0"/>
        <w:snapToGrid w:val="0"/>
        <w:spacing w:line="360" w:lineRule="auto"/>
        <w:rPr>
          <w:rFonts w:ascii="宋体" w:hAnsi="宋体" w:cs="宋体"/>
          <w:u w:val="dotted"/>
        </w:rPr>
      </w:pPr>
    </w:p>
    <w:p w14:paraId="60E4376C">
      <w:pPr>
        <w:adjustRightInd w:val="0"/>
        <w:snapToGrid w:val="0"/>
        <w:spacing w:line="360" w:lineRule="auto"/>
        <w:rPr>
          <w:rFonts w:ascii="宋体" w:hAnsi="宋体" w:cs="宋体"/>
          <w:u w:val="dotted"/>
        </w:rPr>
      </w:pPr>
      <w:r>
        <w:rPr>
          <w:rFonts w:hint="eastAsia" w:ascii="宋体" w:hAnsi="宋体" w:cs="宋体"/>
        </w:rPr>
        <w:t>质疑事项2</w:t>
      </w:r>
    </w:p>
    <w:p w14:paraId="021DE54C">
      <w:pPr>
        <w:adjustRightInd w:val="0"/>
        <w:snapToGrid w:val="0"/>
        <w:spacing w:line="360" w:lineRule="auto"/>
        <w:rPr>
          <w:rFonts w:ascii="宋体" w:hAnsi="宋体" w:cs="宋体"/>
        </w:rPr>
      </w:pPr>
      <w:r>
        <w:rPr>
          <w:rFonts w:hint="eastAsia" w:ascii="宋体" w:hAnsi="宋体" w:cs="宋体"/>
        </w:rPr>
        <w:t>……</w:t>
      </w:r>
    </w:p>
    <w:p w14:paraId="0C6F7029">
      <w:pPr>
        <w:adjustRightInd w:val="0"/>
        <w:snapToGrid w:val="0"/>
        <w:spacing w:line="360" w:lineRule="auto"/>
        <w:rPr>
          <w:rFonts w:ascii="宋体" w:hAnsi="宋体" w:cs="宋体"/>
          <w:bCs/>
        </w:rPr>
      </w:pPr>
      <w:r>
        <w:rPr>
          <w:rFonts w:hint="eastAsia" w:ascii="宋体" w:hAnsi="宋体" w:cs="宋体"/>
          <w:bCs/>
        </w:rPr>
        <w:t>四、与质疑事项相关的质疑请求</w:t>
      </w:r>
    </w:p>
    <w:p w14:paraId="6C861C36">
      <w:pPr>
        <w:adjustRightInd w:val="0"/>
        <w:snapToGrid w:val="0"/>
        <w:spacing w:line="360" w:lineRule="auto"/>
        <w:rPr>
          <w:rFonts w:ascii="宋体" w:hAnsi="宋体" w:cs="宋体"/>
          <w:u w:val="dotted"/>
        </w:rPr>
      </w:pPr>
      <w:r>
        <w:rPr>
          <w:rFonts w:hint="eastAsia" w:ascii="宋体" w:hAnsi="宋体" w:cs="宋体"/>
        </w:rPr>
        <w:t>请求：</w:t>
      </w:r>
    </w:p>
    <w:p w14:paraId="4662FDD4">
      <w:pPr>
        <w:spacing w:line="360" w:lineRule="auto"/>
        <w:rPr>
          <w:rFonts w:ascii="宋体" w:hAnsi="宋体" w:cs="宋体"/>
        </w:rPr>
      </w:pPr>
      <w:r>
        <w:rPr>
          <w:rFonts w:hint="eastAsia" w:ascii="宋体" w:hAnsi="宋体" w:cs="宋体"/>
        </w:rPr>
        <w:t xml:space="preserve">签字(签章)：                   公章：                      </w:t>
      </w:r>
    </w:p>
    <w:p w14:paraId="4AE598ED">
      <w:pPr>
        <w:spacing w:line="360" w:lineRule="auto"/>
        <w:rPr>
          <w:rFonts w:ascii="宋体" w:hAnsi="宋体" w:cs="宋体"/>
        </w:rPr>
      </w:pPr>
      <w:r>
        <w:rPr>
          <w:rFonts w:hint="eastAsia" w:ascii="宋体" w:hAnsi="宋体" w:cs="宋体"/>
        </w:rPr>
        <w:t xml:space="preserve">日期：    </w:t>
      </w:r>
    </w:p>
    <w:p w14:paraId="6132FCBD">
      <w:pPr>
        <w:spacing w:line="360" w:lineRule="auto"/>
        <w:rPr>
          <w:rFonts w:ascii="宋体" w:hAnsi="宋体" w:cs="宋体"/>
        </w:rPr>
      </w:pPr>
    </w:p>
    <w:p w14:paraId="09DCC86D">
      <w:pPr>
        <w:spacing w:line="360" w:lineRule="auto"/>
        <w:rPr>
          <w:rFonts w:ascii="宋体" w:hAnsi="宋体" w:cs="宋体"/>
          <w:b/>
        </w:rPr>
      </w:pPr>
      <w:r>
        <w:rPr>
          <w:rFonts w:hint="eastAsia" w:ascii="宋体" w:hAnsi="宋体" w:cs="宋体"/>
          <w:b/>
        </w:rPr>
        <w:t>质疑函制作说明：</w:t>
      </w:r>
    </w:p>
    <w:p w14:paraId="733FD00D">
      <w:pPr>
        <w:widowControl/>
        <w:spacing w:line="360" w:lineRule="auto"/>
        <w:ind w:firstLine="420" w:firstLineChars="200"/>
        <w:jc w:val="left"/>
        <w:rPr>
          <w:rFonts w:ascii="宋体" w:hAnsi="宋体" w:cs="宋体"/>
        </w:rPr>
      </w:pPr>
      <w:r>
        <w:rPr>
          <w:rFonts w:hint="eastAsia" w:ascii="宋体" w:hAnsi="宋体" w:cs="宋体"/>
        </w:rPr>
        <w:t>1.供应商提出质疑时，应提交质疑函和必要的证明材料。</w:t>
      </w:r>
    </w:p>
    <w:p w14:paraId="616BE73B">
      <w:pPr>
        <w:widowControl/>
        <w:spacing w:line="360" w:lineRule="auto"/>
        <w:ind w:firstLine="420" w:firstLineChars="20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92305C2">
      <w:pPr>
        <w:widowControl/>
        <w:spacing w:line="360" w:lineRule="auto"/>
        <w:ind w:firstLine="420" w:firstLineChars="200"/>
        <w:jc w:val="left"/>
        <w:rPr>
          <w:rFonts w:ascii="宋体" w:hAnsi="宋体" w:cs="宋体"/>
        </w:rPr>
      </w:pPr>
      <w:r>
        <w:rPr>
          <w:rFonts w:hint="eastAsia" w:ascii="宋体" w:hAnsi="宋体" w:cs="宋体"/>
        </w:rPr>
        <w:t>3.质疑供应商若对项目的某一分包进行质疑，质疑函中应列明具体分包号。</w:t>
      </w:r>
    </w:p>
    <w:p w14:paraId="1E619651">
      <w:pPr>
        <w:widowControl/>
        <w:spacing w:line="360" w:lineRule="auto"/>
        <w:ind w:firstLine="420" w:firstLineChars="200"/>
        <w:jc w:val="left"/>
        <w:rPr>
          <w:rFonts w:ascii="宋体" w:hAnsi="宋体" w:cs="宋体"/>
        </w:rPr>
      </w:pPr>
      <w:r>
        <w:rPr>
          <w:rFonts w:hint="eastAsia" w:ascii="宋体" w:hAnsi="宋体" w:cs="宋体"/>
        </w:rPr>
        <w:t>4.质疑函的质疑事项应具体、明确，并有必要的事实依据和法律依据。</w:t>
      </w:r>
    </w:p>
    <w:p w14:paraId="66745D6F">
      <w:pPr>
        <w:widowControl/>
        <w:spacing w:line="360" w:lineRule="auto"/>
        <w:ind w:firstLine="420" w:firstLineChars="200"/>
        <w:jc w:val="left"/>
        <w:rPr>
          <w:rFonts w:ascii="宋体" w:hAnsi="宋体" w:cs="宋体"/>
        </w:rPr>
      </w:pPr>
      <w:r>
        <w:rPr>
          <w:rFonts w:hint="eastAsia" w:ascii="宋体" w:hAnsi="宋体" w:cs="宋体"/>
        </w:rPr>
        <w:t>5.质疑函的质疑请求应与质疑事项相关。</w:t>
      </w:r>
    </w:p>
    <w:p w14:paraId="5F0D17F5">
      <w:pPr>
        <w:widowControl/>
        <w:spacing w:line="360" w:lineRule="auto"/>
        <w:ind w:firstLine="420" w:firstLineChars="20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286916F7">
      <w:pPr>
        <w:pStyle w:val="57"/>
      </w:pPr>
    </w:p>
    <w:p w14:paraId="322D5E82">
      <w:pPr>
        <w:pStyle w:val="17"/>
        <w:spacing w:line="460" w:lineRule="exact"/>
        <w:rPr>
          <w:rFonts w:cs="Times New Roman"/>
        </w:rPr>
      </w:pPr>
    </w:p>
    <w:p w14:paraId="37C85B67"/>
    <w:p w14:paraId="124B94BD"/>
    <w:p w14:paraId="6F295023">
      <w:pPr>
        <w:pStyle w:val="57"/>
      </w:pPr>
    </w:p>
    <w:p w14:paraId="0A6FC5C0"/>
    <w:p w14:paraId="5827230A">
      <w:pPr>
        <w:jc w:val="center"/>
        <w:rPr>
          <w:rFonts w:ascii="宋体" w:hAnsi="宋体"/>
          <w:b/>
          <w:color w:val="000000"/>
          <w:sz w:val="36"/>
          <w:szCs w:val="36"/>
        </w:rPr>
      </w:pPr>
    </w:p>
    <w:p w14:paraId="107B7F34">
      <w:pPr>
        <w:jc w:val="center"/>
        <w:rPr>
          <w:rFonts w:ascii="宋体" w:hAnsi="宋体"/>
          <w:b/>
          <w:color w:val="000000"/>
          <w:sz w:val="36"/>
          <w:szCs w:val="36"/>
        </w:rPr>
      </w:pPr>
    </w:p>
    <w:p w14:paraId="2D665989">
      <w:pPr>
        <w:jc w:val="center"/>
        <w:rPr>
          <w:rFonts w:ascii="宋体" w:hAnsi="宋体"/>
          <w:b/>
          <w:color w:val="000000"/>
          <w:sz w:val="36"/>
          <w:szCs w:val="36"/>
        </w:rPr>
      </w:pPr>
    </w:p>
    <w:p w14:paraId="19DFF1BC">
      <w:pPr>
        <w:jc w:val="center"/>
        <w:rPr>
          <w:rFonts w:ascii="宋体" w:hAnsi="宋体"/>
          <w:b/>
          <w:color w:val="000000"/>
          <w:sz w:val="36"/>
          <w:szCs w:val="36"/>
        </w:rPr>
      </w:pPr>
    </w:p>
    <w:p w14:paraId="09B6133F">
      <w:pPr>
        <w:jc w:val="center"/>
        <w:rPr>
          <w:rFonts w:ascii="宋体" w:hAnsi="宋体"/>
          <w:b/>
          <w:color w:val="000000"/>
          <w:sz w:val="36"/>
          <w:szCs w:val="36"/>
        </w:rPr>
      </w:pPr>
    </w:p>
    <w:p w14:paraId="2120E6D5">
      <w:pPr>
        <w:jc w:val="center"/>
        <w:rPr>
          <w:rFonts w:ascii="宋体" w:hAnsi="宋体"/>
          <w:b/>
          <w:color w:val="000000"/>
          <w:sz w:val="36"/>
          <w:szCs w:val="36"/>
        </w:rPr>
      </w:pPr>
    </w:p>
    <w:p w14:paraId="07E140FC">
      <w:pPr>
        <w:jc w:val="center"/>
        <w:rPr>
          <w:rFonts w:ascii="宋体" w:hAnsi="宋体"/>
          <w:b/>
          <w:color w:val="000000"/>
          <w:sz w:val="36"/>
          <w:szCs w:val="36"/>
        </w:rPr>
      </w:pPr>
    </w:p>
    <w:p w14:paraId="21D76F7A">
      <w:pPr>
        <w:pStyle w:val="57"/>
      </w:pPr>
    </w:p>
    <w:p w14:paraId="4ACBFB47">
      <w:pPr>
        <w:pStyle w:val="57"/>
      </w:pPr>
    </w:p>
    <w:p w14:paraId="79AE11D2">
      <w:pPr>
        <w:pStyle w:val="57"/>
      </w:pPr>
    </w:p>
    <w:p w14:paraId="2F4FBDA7">
      <w:pPr>
        <w:jc w:val="center"/>
        <w:rPr>
          <w:rFonts w:ascii="宋体" w:hAnsi="宋体"/>
          <w:b/>
          <w:color w:val="000000"/>
          <w:sz w:val="36"/>
          <w:szCs w:val="36"/>
        </w:rPr>
      </w:pPr>
    </w:p>
    <w:p w14:paraId="79B025CA">
      <w:pPr>
        <w:jc w:val="center"/>
        <w:rPr>
          <w:rFonts w:ascii="宋体" w:hAnsi="宋体"/>
          <w:b/>
          <w:color w:val="000000"/>
          <w:sz w:val="36"/>
          <w:szCs w:val="36"/>
        </w:rPr>
      </w:pPr>
    </w:p>
    <w:p w14:paraId="0B1233DF">
      <w:pPr>
        <w:jc w:val="center"/>
        <w:rPr>
          <w:rFonts w:ascii="宋体" w:hAnsi="宋体"/>
          <w:b/>
          <w:color w:val="000000"/>
          <w:sz w:val="36"/>
          <w:szCs w:val="36"/>
        </w:rPr>
      </w:pPr>
    </w:p>
    <w:p w14:paraId="28AF45EE">
      <w:pPr>
        <w:jc w:val="center"/>
        <w:rPr>
          <w:rFonts w:ascii="宋体" w:hAnsi="宋体"/>
          <w:b/>
          <w:color w:val="000000"/>
          <w:sz w:val="36"/>
          <w:szCs w:val="36"/>
        </w:rPr>
      </w:pPr>
    </w:p>
    <w:p w14:paraId="6806EAF4">
      <w:pPr>
        <w:jc w:val="center"/>
        <w:rPr>
          <w:rFonts w:ascii="宋体" w:hAnsi="宋体"/>
          <w:b/>
          <w:color w:val="000000"/>
          <w:sz w:val="36"/>
          <w:szCs w:val="36"/>
        </w:rPr>
      </w:pPr>
    </w:p>
    <w:p w14:paraId="12D6AAD6">
      <w:pPr>
        <w:jc w:val="center"/>
        <w:rPr>
          <w:rFonts w:ascii="宋体" w:hAnsi="宋体"/>
          <w:b/>
          <w:color w:val="000000"/>
          <w:sz w:val="36"/>
          <w:szCs w:val="36"/>
        </w:rPr>
      </w:pPr>
    </w:p>
    <w:p w14:paraId="33705E02">
      <w:pPr>
        <w:jc w:val="center"/>
        <w:rPr>
          <w:rFonts w:ascii="宋体" w:hAnsi="宋体"/>
          <w:b/>
          <w:color w:val="000000"/>
          <w:sz w:val="36"/>
          <w:szCs w:val="36"/>
        </w:rPr>
      </w:pPr>
      <w:r>
        <w:rPr>
          <w:rFonts w:hint="eastAsia" w:ascii="宋体" w:hAnsi="宋体"/>
          <w:b/>
          <w:color w:val="000000"/>
          <w:sz w:val="36"/>
          <w:szCs w:val="36"/>
        </w:rPr>
        <w:t>快递邮寄面单格式（供参考）</w:t>
      </w:r>
    </w:p>
    <w:p w14:paraId="0B88DC59">
      <w:pPr>
        <w:pStyle w:val="32"/>
        <w:ind w:firstLine="300"/>
        <w:rPr>
          <w:rFonts w:ascii="仿宋" w:hAnsi="仿宋" w:eastAsia="仿宋"/>
          <w:sz w:val="30"/>
          <w:szCs w:val="30"/>
        </w:rPr>
      </w:pPr>
    </w:p>
    <w:p w14:paraId="1EB1090B">
      <w:pPr>
        <w:pStyle w:val="32"/>
        <w:ind w:firstLine="300"/>
        <w:rPr>
          <w:rFonts w:ascii="仿宋" w:hAnsi="仿宋" w:eastAsia="仿宋"/>
          <w:sz w:val="30"/>
          <w:szCs w:val="30"/>
        </w:rPr>
      </w:pPr>
      <w:r>
        <w:rPr>
          <w:rFonts w:hint="eastAsia" w:ascii="仿宋" w:hAnsi="仿宋" w:eastAsia="仿宋"/>
          <w:sz w:val="30"/>
          <w:szCs w:val="30"/>
        </w:rPr>
        <w:t xml:space="preserve">寄件人： XXX </w:t>
      </w:r>
    </w:p>
    <w:p w14:paraId="39E4EDB5">
      <w:pPr>
        <w:pStyle w:val="32"/>
        <w:ind w:firstLine="300"/>
        <w:rPr>
          <w:rFonts w:ascii="仿宋" w:hAnsi="仿宋" w:eastAsia="仿宋"/>
          <w:sz w:val="30"/>
          <w:szCs w:val="30"/>
        </w:rPr>
      </w:pPr>
      <w:r>
        <w:rPr>
          <w:rFonts w:hint="eastAsia" w:ascii="仿宋" w:hAnsi="仿宋" w:eastAsia="仿宋"/>
          <w:sz w:val="30"/>
          <w:szCs w:val="30"/>
        </w:rPr>
        <w:t>手机：XXXXXXXXXXX</w:t>
      </w:r>
    </w:p>
    <w:p w14:paraId="006723C4">
      <w:pPr>
        <w:pStyle w:val="32"/>
        <w:ind w:firstLine="300"/>
        <w:rPr>
          <w:rFonts w:ascii="仿宋" w:hAnsi="仿宋" w:eastAsia="仿宋"/>
          <w:sz w:val="30"/>
          <w:szCs w:val="30"/>
        </w:rPr>
      </w:pPr>
      <w:r>
        <w:rPr>
          <w:rFonts w:hint="eastAsia" w:ascii="仿宋" w:hAnsi="仿宋" w:eastAsia="仿宋"/>
          <w:sz w:val="30"/>
          <w:szCs w:val="30"/>
        </w:rPr>
        <w:t>寄件单位：（不得填写，快递外壳不得显示投标人名称）</w:t>
      </w:r>
    </w:p>
    <w:p w14:paraId="161E4BB7">
      <w:pPr>
        <w:pStyle w:val="32"/>
        <w:ind w:firstLine="300"/>
        <w:rPr>
          <w:rFonts w:ascii="仿宋" w:hAnsi="仿宋" w:eastAsia="仿宋"/>
          <w:sz w:val="30"/>
          <w:szCs w:val="30"/>
        </w:rPr>
      </w:pPr>
      <w:r>
        <w:rPr>
          <w:rFonts w:hint="eastAsia" w:ascii="仿宋" w:hAnsi="仿宋" w:eastAsia="仿宋"/>
          <w:sz w:val="30"/>
          <w:szCs w:val="30"/>
        </w:rPr>
        <w:t>寄件地址：XXXXXXXXXXXXX</w:t>
      </w:r>
    </w:p>
    <w:p w14:paraId="5999BD3B">
      <w:pPr>
        <w:pStyle w:val="32"/>
        <w:ind w:firstLine="300"/>
        <w:rPr>
          <w:rFonts w:ascii="仿宋" w:hAnsi="仿宋" w:eastAsia="仿宋"/>
          <w:sz w:val="30"/>
          <w:szCs w:val="30"/>
        </w:rPr>
      </w:pPr>
    </w:p>
    <w:p w14:paraId="69247414">
      <w:pPr>
        <w:pStyle w:val="32"/>
        <w:ind w:firstLine="300"/>
        <w:rPr>
          <w:rFonts w:ascii="仿宋" w:hAnsi="仿宋" w:eastAsia="仿宋"/>
          <w:sz w:val="30"/>
          <w:szCs w:val="30"/>
        </w:rPr>
      </w:pPr>
      <w:r>
        <w:rPr>
          <w:rFonts w:hint="eastAsia" w:ascii="仿宋" w:hAnsi="仿宋" w:eastAsia="仿宋"/>
          <w:sz w:val="30"/>
          <w:szCs w:val="30"/>
        </w:rPr>
        <w:t>收件人：招标（采购）人代表</w:t>
      </w:r>
    </w:p>
    <w:p w14:paraId="026C7D7C">
      <w:pPr>
        <w:pStyle w:val="32"/>
        <w:ind w:firstLine="300"/>
        <w:rPr>
          <w:rFonts w:ascii="仿宋" w:hAnsi="仿宋" w:eastAsia="仿宋"/>
          <w:sz w:val="30"/>
          <w:szCs w:val="30"/>
        </w:rPr>
      </w:pPr>
      <w:r>
        <w:rPr>
          <w:rFonts w:hint="eastAsia" w:ascii="仿宋" w:hAnsi="仿宋" w:eastAsia="仿宋"/>
          <w:sz w:val="30"/>
          <w:szCs w:val="30"/>
        </w:rPr>
        <w:t>手机：XXXXXXXXXXX</w:t>
      </w:r>
    </w:p>
    <w:p w14:paraId="37F6DD20">
      <w:pPr>
        <w:pStyle w:val="32"/>
        <w:ind w:firstLine="300"/>
        <w:rPr>
          <w:rFonts w:ascii="仿宋" w:hAnsi="仿宋" w:eastAsia="仿宋"/>
          <w:sz w:val="30"/>
          <w:szCs w:val="30"/>
        </w:rPr>
      </w:pPr>
      <w:r>
        <w:rPr>
          <w:rFonts w:hint="eastAsia" w:ascii="仿宋" w:hAnsi="仿宋" w:eastAsia="仿宋"/>
          <w:sz w:val="30"/>
          <w:szCs w:val="30"/>
        </w:rPr>
        <w:t>收件单位：招标（采购）人</w:t>
      </w:r>
    </w:p>
    <w:p w14:paraId="61F30437">
      <w:pPr>
        <w:pStyle w:val="32"/>
        <w:ind w:firstLine="300"/>
        <w:rPr>
          <w:rFonts w:ascii="仿宋" w:hAnsi="仿宋" w:eastAsia="仿宋"/>
          <w:sz w:val="30"/>
          <w:szCs w:val="30"/>
        </w:rPr>
      </w:pPr>
      <w:r>
        <w:rPr>
          <w:rFonts w:hint="eastAsia" w:ascii="仿宋" w:hAnsi="仿宋" w:eastAsia="仿宋"/>
          <w:sz w:val="30"/>
          <w:szCs w:val="30"/>
        </w:rPr>
        <w:t>收件地址：XXXXXXXXXXX</w:t>
      </w:r>
    </w:p>
    <w:p w14:paraId="71C82FB8">
      <w:pPr>
        <w:pStyle w:val="32"/>
        <w:ind w:firstLine="300"/>
        <w:rPr>
          <w:rFonts w:ascii="仿宋" w:hAnsi="仿宋" w:eastAsia="仿宋"/>
          <w:sz w:val="30"/>
          <w:szCs w:val="30"/>
        </w:rPr>
      </w:pPr>
    </w:p>
    <w:p w14:paraId="7FD1AF42">
      <w:pPr>
        <w:pStyle w:val="32"/>
        <w:ind w:firstLine="300"/>
        <w:rPr>
          <w:rFonts w:ascii="仿宋" w:hAnsi="仿宋" w:eastAsia="仿宋"/>
          <w:sz w:val="30"/>
          <w:szCs w:val="30"/>
        </w:rPr>
      </w:pPr>
    </w:p>
    <w:p w14:paraId="6634CF7D">
      <w:pPr>
        <w:pStyle w:val="32"/>
        <w:ind w:firstLine="300"/>
        <w:rPr>
          <w:rFonts w:ascii="仿宋" w:hAnsi="仿宋" w:eastAsia="仿宋"/>
          <w:sz w:val="30"/>
          <w:szCs w:val="30"/>
        </w:rPr>
      </w:pPr>
    </w:p>
    <w:p w14:paraId="18C32AAF">
      <w:pPr>
        <w:pStyle w:val="32"/>
        <w:ind w:firstLine="300"/>
        <w:rPr>
          <w:rFonts w:ascii="仿宋" w:hAnsi="仿宋" w:eastAsia="仿宋"/>
          <w:sz w:val="30"/>
          <w:szCs w:val="30"/>
        </w:rPr>
      </w:pPr>
      <w:r>
        <w:rPr>
          <w:rFonts w:hint="eastAsia" w:ascii="仿宋" w:hAnsi="仿宋" w:eastAsia="仿宋"/>
          <w:sz w:val="30"/>
          <w:szCs w:val="30"/>
        </w:rPr>
        <w:t>备注：义乌市XXXX项目投标，请送至收件人亲收</w:t>
      </w:r>
    </w:p>
    <w:p w14:paraId="3FA0F787">
      <w:pPr>
        <w:pStyle w:val="57"/>
      </w:pPr>
    </w:p>
    <w:p w14:paraId="5354BEB4">
      <w:pPr>
        <w:pStyle w:val="57"/>
      </w:pPr>
    </w:p>
    <w:p w14:paraId="77AABF68">
      <w:pPr>
        <w:pStyle w:val="57"/>
      </w:pPr>
    </w:p>
    <w:p w14:paraId="5EC50AAD">
      <w:pPr>
        <w:pStyle w:val="57"/>
      </w:pPr>
    </w:p>
    <w:p w14:paraId="7581D702">
      <w:pPr>
        <w:pStyle w:val="57"/>
      </w:pPr>
    </w:p>
    <w:p w14:paraId="661A3FD9">
      <w:pPr>
        <w:pStyle w:val="57"/>
      </w:pPr>
    </w:p>
    <w:p w14:paraId="54229BB2">
      <w:pPr>
        <w:spacing w:line="600" w:lineRule="exact"/>
        <w:ind w:firstLine="3975" w:firstLineChars="1100"/>
        <w:rPr>
          <w:b/>
          <w:bCs/>
          <w:sz w:val="36"/>
          <w:szCs w:val="36"/>
        </w:rPr>
      </w:pPr>
      <w:bookmarkStart w:id="57" w:name="OLE_LINK7"/>
      <w:bookmarkStart w:id="58" w:name="OLE_LINK6"/>
      <w:bookmarkStart w:id="59" w:name="OLE_LINK5"/>
      <w:r>
        <w:rPr>
          <w:rFonts w:hint="eastAsia"/>
          <w:b/>
          <w:bCs/>
          <w:sz w:val="36"/>
          <w:szCs w:val="36"/>
          <w:lang w:val="en-US" w:eastAsia="zh-CN"/>
        </w:rPr>
        <w:t>投标</w:t>
      </w:r>
      <w:r>
        <w:rPr>
          <w:rFonts w:hint="eastAsia"/>
          <w:b/>
          <w:bCs/>
          <w:sz w:val="36"/>
          <w:szCs w:val="36"/>
        </w:rPr>
        <w:t>登记表</w:t>
      </w:r>
    </w:p>
    <w:tbl>
      <w:tblPr>
        <w:tblStyle w:val="3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693"/>
        <w:gridCol w:w="1575"/>
        <w:gridCol w:w="1770"/>
        <w:gridCol w:w="2205"/>
      </w:tblGrid>
      <w:tr w14:paraId="6988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32" w:type="dxa"/>
            <w:vAlign w:val="center"/>
          </w:tcPr>
          <w:p w14:paraId="220480F9">
            <w:pPr>
              <w:ind w:firstLine="280" w:firstLineChars="100"/>
              <w:rPr>
                <w:sz w:val="28"/>
                <w:szCs w:val="28"/>
              </w:rPr>
            </w:pPr>
            <w:r>
              <w:rPr>
                <w:rFonts w:hint="eastAsia"/>
                <w:sz w:val="28"/>
                <w:szCs w:val="28"/>
              </w:rPr>
              <w:t>项目名称</w:t>
            </w:r>
          </w:p>
        </w:tc>
        <w:tc>
          <w:tcPr>
            <w:tcW w:w="7243" w:type="dxa"/>
            <w:gridSpan w:val="4"/>
            <w:vAlign w:val="center"/>
          </w:tcPr>
          <w:p w14:paraId="571483EA">
            <w:pPr>
              <w:jc w:val="center"/>
              <w:rPr>
                <w:bCs/>
                <w:sz w:val="24"/>
              </w:rPr>
            </w:pPr>
          </w:p>
        </w:tc>
      </w:tr>
      <w:tr w14:paraId="410A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32" w:type="dxa"/>
            <w:vAlign w:val="center"/>
          </w:tcPr>
          <w:p w14:paraId="71688326">
            <w:pPr>
              <w:ind w:firstLine="274" w:firstLineChars="98"/>
              <w:rPr>
                <w:sz w:val="28"/>
                <w:szCs w:val="28"/>
              </w:rPr>
            </w:pPr>
            <w:r>
              <w:rPr>
                <w:rFonts w:hint="eastAsia"/>
                <w:sz w:val="28"/>
                <w:szCs w:val="28"/>
              </w:rPr>
              <w:t>采购编号</w:t>
            </w:r>
          </w:p>
        </w:tc>
        <w:tc>
          <w:tcPr>
            <w:tcW w:w="7243" w:type="dxa"/>
            <w:gridSpan w:val="4"/>
            <w:vAlign w:val="center"/>
          </w:tcPr>
          <w:p w14:paraId="0512DF50">
            <w:pPr>
              <w:jc w:val="center"/>
              <w:rPr>
                <w:b/>
                <w:bCs/>
                <w:sz w:val="28"/>
                <w:szCs w:val="28"/>
              </w:rPr>
            </w:pPr>
          </w:p>
        </w:tc>
      </w:tr>
      <w:tr w14:paraId="1BD2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832" w:type="dxa"/>
            <w:vMerge w:val="restart"/>
            <w:vAlign w:val="center"/>
          </w:tcPr>
          <w:p w14:paraId="4375483E">
            <w:pPr>
              <w:ind w:firstLine="538" w:firstLineChars="149"/>
              <w:jc w:val="center"/>
              <w:rPr>
                <w:b/>
                <w:sz w:val="36"/>
                <w:szCs w:val="36"/>
              </w:rPr>
            </w:pPr>
          </w:p>
          <w:p w14:paraId="170CCDBF">
            <w:pPr>
              <w:jc w:val="center"/>
              <w:rPr>
                <w:b/>
                <w:sz w:val="36"/>
                <w:szCs w:val="36"/>
              </w:rPr>
            </w:pPr>
            <w:r>
              <w:rPr>
                <w:rFonts w:hint="eastAsia"/>
                <w:b/>
                <w:sz w:val="36"/>
                <w:szCs w:val="36"/>
              </w:rPr>
              <w:t>申</w:t>
            </w:r>
          </w:p>
          <w:p w14:paraId="1678434B">
            <w:pPr>
              <w:jc w:val="center"/>
              <w:rPr>
                <w:b/>
                <w:sz w:val="36"/>
                <w:szCs w:val="36"/>
              </w:rPr>
            </w:pPr>
            <w:r>
              <w:rPr>
                <w:rFonts w:hint="eastAsia"/>
                <w:b/>
                <w:sz w:val="36"/>
                <w:szCs w:val="36"/>
              </w:rPr>
              <w:t>请</w:t>
            </w:r>
          </w:p>
          <w:p w14:paraId="58771E59">
            <w:pPr>
              <w:jc w:val="center"/>
              <w:rPr>
                <w:b/>
                <w:sz w:val="36"/>
                <w:szCs w:val="36"/>
              </w:rPr>
            </w:pPr>
            <w:r>
              <w:rPr>
                <w:rFonts w:hint="eastAsia"/>
                <w:b/>
                <w:sz w:val="36"/>
                <w:szCs w:val="36"/>
              </w:rPr>
              <w:t>人</w:t>
            </w:r>
          </w:p>
          <w:p w14:paraId="04413A07">
            <w:pPr>
              <w:jc w:val="center"/>
              <w:rPr>
                <w:b/>
                <w:sz w:val="36"/>
                <w:szCs w:val="36"/>
              </w:rPr>
            </w:pPr>
            <w:r>
              <w:rPr>
                <w:rFonts w:hint="eastAsia"/>
                <w:b/>
                <w:sz w:val="36"/>
                <w:szCs w:val="36"/>
              </w:rPr>
              <w:t>基</w:t>
            </w:r>
          </w:p>
          <w:p w14:paraId="5232F01E">
            <w:pPr>
              <w:jc w:val="center"/>
              <w:rPr>
                <w:b/>
                <w:sz w:val="36"/>
                <w:szCs w:val="36"/>
              </w:rPr>
            </w:pPr>
            <w:r>
              <w:rPr>
                <w:rFonts w:hint="eastAsia"/>
                <w:b/>
                <w:sz w:val="36"/>
                <w:szCs w:val="36"/>
              </w:rPr>
              <w:t>本</w:t>
            </w:r>
          </w:p>
          <w:p w14:paraId="7D2EBF87">
            <w:pPr>
              <w:jc w:val="center"/>
              <w:rPr>
                <w:b/>
                <w:sz w:val="36"/>
                <w:szCs w:val="36"/>
              </w:rPr>
            </w:pPr>
            <w:r>
              <w:rPr>
                <w:rFonts w:hint="eastAsia"/>
                <w:b/>
                <w:sz w:val="36"/>
                <w:szCs w:val="36"/>
              </w:rPr>
              <w:t>情</w:t>
            </w:r>
          </w:p>
          <w:p w14:paraId="08EFE52E">
            <w:pPr>
              <w:jc w:val="center"/>
              <w:rPr>
                <w:b/>
                <w:sz w:val="36"/>
                <w:szCs w:val="36"/>
              </w:rPr>
            </w:pPr>
            <w:r>
              <w:rPr>
                <w:rFonts w:hint="eastAsia"/>
                <w:b/>
                <w:sz w:val="36"/>
                <w:szCs w:val="36"/>
              </w:rPr>
              <w:t>况</w:t>
            </w:r>
          </w:p>
          <w:p w14:paraId="60F3D9BB">
            <w:pPr>
              <w:rPr>
                <w:b/>
                <w:sz w:val="44"/>
                <w:szCs w:val="44"/>
              </w:rPr>
            </w:pPr>
          </w:p>
        </w:tc>
        <w:tc>
          <w:tcPr>
            <w:tcW w:w="1693" w:type="dxa"/>
            <w:vAlign w:val="center"/>
          </w:tcPr>
          <w:p w14:paraId="41DE3035">
            <w:pPr>
              <w:rPr>
                <w:rFonts w:ascii="宋体" w:hAnsi="宋体" w:cs="宋体"/>
                <w:sz w:val="28"/>
                <w:szCs w:val="28"/>
              </w:rPr>
            </w:pPr>
            <w:r>
              <w:rPr>
                <w:rFonts w:hint="eastAsia" w:ascii="宋体" w:hAnsi="宋体" w:cs="宋体"/>
                <w:sz w:val="28"/>
                <w:szCs w:val="28"/>
              </w:rPr>
              <w:t>名称（盖章）</w:t>
            </w:r>
          </w:p>
        </w:tc>
        <w:tc>
          <w:tcPr>
            <w:tcW w:w="5550" w:type="dxa"/>
            <w:gridSpan w:val="3"/>
            <w:vAlign w:val="center"/>
          </w:tcPr>
          <w:p w14:paraId="1D309E6A">
            <w:pPr>
              <w:jc w:val="center"/>
              <w:rPr>
                <w:rFonts w:ascii="宋体" w:hAnsi="宋体" w:cs="宋体"/>
                <w:b/>
                <w:sz w:val="28"/>
                <w:szCs w:val="28"/>
              </w:rPr>
            </w:pPr>
          </w:p>
        </w:tc>
      </w:tr>
      <w:tr w14:paraId="1D25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832" w:type="dxa"/>
            <w:vMerge w:val="continue"/>
          </w:tcPr>
          <w:p w14:paraId="64526522">
            <w:pPr>
              <w:jc w:val="center"/>
              <w:rPr>
                <w:b/>
                <w:sz w:val="44"/>
                <w:szCs w:val="44"/>
              </w:rPr>
            </w:pPr>
          </w:p>
        </w:tc>
        <w:tc>
          <w:tcPr>
            <w:tcW w:w="1693" w:type="dxa"/>
            <w:vAlign w:val="center"/>
          </w:tcPr>
          <w:p w14:paraId="13F9EF51">
            <w:pPr>
              <w:rPr>
                <w:rFonts w:ascii="宋体" w:hAnsi="宋体" w:cs="宋体"/>
                <w:sz w:val="28"/>
                <w:szCs w:val="28"/>
              </w:rPr>
            </w:pPr>
            <w:r>
              <w:rPr>
                <w:rFonts w:hint="eastAsia" w:ascii="宋体" w:hAnsi="宋体" w:cs="宋体"/>
                <w:sz w:val="28"/>
                <w:szCs w:val="28"/>
              </w:rPr>
              <w:t>法定代表人</w:t>
            </w:r>
          </w:p>
        </w:tc>
        <w:tc>
          <w:tcPr>
            <w:tcW w:w="1575" w:type="dxa"/>
            <w:vAlign w:val="center"/>
          </w:tcPr>
          <w:p w14:paraId="435E65D4">
            <w:pPr>
              <w:jc w:val="center"/>
              <w:rPr>
                <w:rFonts w:ascii="宋体" w:hAnsi="宋体" w:cs="宋体"/>
                <w:b/>
                <w:sz w:val="28"/>
                <w:szCs w:val="28"/>
              </w:rPr>
            </w:pPr>
          </w:p>
        </w:tc>
        <w:tc>
          <w:tcPr>
            <w:tcW w:w="1770" w:type="dxa"/>
            <w:vAlign w:val="center"/>
          </w:tcPr>
          <w:p w14:paraId="1469FFDE">
            <w:pPr>
              <w:jc w:val="center"/>
              <w:rPr>
                <w:rFonts w:ascii="宋体" w:hAnsi="宋体" w:cs="宋体"/>
                <w:sz w:val="28"/>
                <w:szCs w:val="28"/>
              </w:rPr>
            </w:pPr>
            <w:r>
              <w:rPr>
                <w:rFonts w:hint="eastAsia" w:ascii="宋体" w:hAnsi="宋体" w:cs="宋体"/>
                <w:sz w:val="28"/>
                <w:szCs w:val="28"/>
              </w:rPr>
              <w:t>身份证号码</w:t>
            </w:r>
          </w:p>
        </w:tc>
        <w:tc>
          <w:tcPr>
            <w:tcW w:w="2205" w:type="dxa"/>
            <w:vAlign w:val="center"/>
          </w:tcPr>
          <w:p w14:paraId="00F5CA5B">
            <w:pPr>
              <w:jc w:val="center"/>
              <w:rPr>
                <w:rFonts w:ascii="宋体" w:hAnsi="宋体" w:cs="宋体"/>
                <w:b/>
                <w:sz w:val="28"/>
                <w:szCs w:val="28"/>
              </w:rPr>
            </w:pPr>
          </w:p>
        </w:tc>
      </w:tr>
      <w:tr w14:paraId="3D00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32" w:type="dxa"/>
            <w:vMerge w:val="continue"/>
          </w:tcPr>
          <w:p w14:paraId="6A9B7814">
            <w:pPr>
              <w:jc w:val="center"/>
              <w:rPr>
                <w:b/>
                <w:sz w:val="44"/>
                <w:szCs w:val="44"/>
              </w:rPr>
            </w:pPr>
          </w:p>
        </w:tc>
        <w:tc>
          <w:tcPr>
            <w:tcW w:w="1693" w:type="dxa"/>
            <w:vAlign w:val="center"/>
          </w:tcPr>
          <w:p w14:paraId="6621C6A3">
            <w:pPr>
              <w:rPr>
                <w:rFonts w:ascii="宋体" w:hAnsi="宋体" w:cs="宋体"/>
                <w:sz w:val="28"/>
                <w:szCs w:val="28"/>
              </w:rPr>
            </w:pPr>
            <w:r>
              <w:rPr>
                <w:rFonts w:hint="eastAsia" w:ascii="宋体" w:hAnsi="宋体" w:cs="宋体"/>
                <w:sz w:val="28"/>
                <w:szCs w:val="28"/>
              </w:rPr>
              <w:t>注册资本</w:t>
            </w:r>
          </w:p>
        </w:tc>
        <w:tc>
          <w:tcPr>
            <w:tcW w:w="1575" w:type="dxa"/>
            <w:vAlign w:val="center"/>
          </w:tcPr>
          <w:p w14:paraId="22A35BB2">
            <w:pPr>
              <w:jc w:val="center"/>
              <w:rPr>
                <w:rFonts w:ascii="宋体" w:hAnsi="宋体" w:cs="宋体"/>
                <w:b/>
                <w:sz w:val="28"/>
                <w:szCs w:val="28"/>
              </w:rPr>
            </w:pPr>
          </w:p>
        </w:tc>
        <w:tc>
          <w:tcPr>
            <w:tcW w:w="1770" w:type="dxa"/>
            <w:vAlign w:val="center"/>
          </w:tcPr>
          <w:p w14:paraId="7AD9D0F2">
            <w:pPr>
              <w:jc w:val="center"/>
              <w:rPr>
                <w:rFonts w:ascii="宋体" w:hAnsi="宋体" w:cs="宋体"/>
                <w:sz w:val="28"/>
                <w:szCs w:val="28"/>
              </w:rPr>
            </w:pPr>
            <w:r>
              <w:rPr>
                <w:rFonts w:hint="eastAsia" w:ascii="宋体" w:hAnsi="宋体" w:cs="宋体"/>
                <w:sz w:val="28"/>
                <w:szCs w:val="28"/>
              </w:rPr>
              <w:t>注册地</w:t>
            </w:r>
          </w:p>
        </w:tc>
        <w:tc>
          <w:tcPr>
            <w:tcW w:w="2205" w:type="dxa"/>
            <w:vAlign w:val="center"/>
          </w:tcPr>
          <w:p w14:paraId="3EFB2A2B">
            <w:pPr>
              <w:jc w:val="center"/>
              <w:rPr>
                <w:rFonts w:ascii="宋体" w:hAnsi="宋体" w:cs="宋体"/>
                <w:b/>
                <w:sz w:val="28"/>
                <w:szCs w:val="28"/>
              </w:rPr>
            </w:pPr>
          </w:p>
        </w:tc>
      </w:tr>
      <w:tr w14:paraId="0768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32" w:type="dxa"/>
            <w:vMerge w:val="continue"/>
          </w:tcPr>
          <w:p w14:paraId="64AE1B08">
            <w:pPr>
              <w:jc w:val="center"/>
              <w:rPr>
                <w:sz w:val="44"/>
                <w:szCs w:val="44"/>
              </w:rPr>
            </w:pPr>
          </w:p>
        </w:tc>
        <w:tc>
          <w:tcPr>
            <w:tcW w:w="1693" w:type="dxa"/>
            <w:vAlign w:val="center"/>
          </w:tcPr>
          <w:p w14:paraId="0B003D06">
            <w:pPr>
              <w:rPr>
                <w:rFonts w:ascii="宋体" w:hAnsi="宋体" w:cs="宋体"/>
                <w:sz w:val="28"/>
                <w:szCs w:val="28"/>
              </w:rPr>
            </w:pPr>
            <w:r>
              <w:rPr>
                <w:rFonts w:hint="eastAsia" w:ascii="宋体" w:hAnsi="宋体" w:cs="宋体"/>
                <w:sz w:val="28"/>
                <w:szCs w:val="28"/>
              </w:rPr>
              <w:t>被授权人</w:t>
            </w:r>
          </w:p>
        </w:tc>
        <w:tc>
          <w:tcPr>
            <w:tcW w:w="1575" w:type="dxa"/>
            <w:vAlign w:val="center"/>
          </w:tcPr>
          <w:p w14:paraId="6F51BA07">
            <w:pPr>
              <w:rPr>
                <w:rFonts w:ascii="宋体" w:hAnsi="宋体" w:cs="宋体"/>
                <w:sz w:val="28"/>
                <w:szCs w:val="28"/>
              </w:rPr>
            </w:pPr>
          </w:p>
        </w:tc>
        <w:tc>
          <w:tcPr>
            <w:tcW w:w="1770" w:type="dxa"/>
            <w:vAlign w:val="center"/>
          </w:tcPr>
          <w:p w14:paraId="6FD1D155">
            <w:pPr>
              <w:jc w:val="center"/>
              <w:rPr>
                <w:rFonts w:ascii="宋体" w:hAnsi="宋体" w:cs="宋体"/>
                <w:sz w:val="28"/>
                <w:szCs w:val="28"/>
              </w:rPr>
            </w:pPr>
            <w:r>
              <w:rPr>
                <w:rFonts w:hint="eastAsia" w:ascii="宋体" w:hAnsi="宋体" w:cs="宋体"/>
                <w:sz w:val="28"/>
                <w:szCs w:val="28"/>
              </w:rPr>
              <w:t>邮箱</w:t>
            </w:r>
          </w:p>
        </w:tc>
        <w:tc>
          <w:tcPr>
            <w:tcW w:w="2205" w:type="dxa"/>
            <w:vAlign w:val="center"/>
          </w:tcPr>
          <w:p w14:paraId="6FDE1846">
            <w:pPr>
              <w:jc w:val="center"/>
              <w:rPr>
                <w:rFonts w:ascii="宋体" w:hAnsi="宋体" w:cs="宋体"/>
                <w:sz w:val="28"/>
                <w:szCs w:val="28"/>
              </w:rPr>
            </w:pPr>
          </w:p>
        </w:tc>
      </w:tr>
      <w:tr w14:paraId="1A27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32" w:type="dxa"/>
            <w:vMerge w:val="continue"/>
          </w:tcPr>
          <w:p w14:paraId="72AAD7CA">
            <w:pPr>
              <w:jc w:val="center"/>
              <w:rPr>
                <w:sz w:val="44"/>
                <w:szCs w:val="44"/>
              </w:rPr>
            </w:pPr>
          </w:p>
        </w:tc>
        <w:tc>
          <w:tcPr>
            <w:tcW w:w="1693" w:type="dxa"/>
            <w:vAlign w:val="center"/>
          </w:tcPr>
          <w:p w14:paraId="4074C227">
            <w:pPr>
              <w:rPr>
                <w:rFonts w:ascii="宋体" w:hAnsi="宋体" w:cs="宋体"/>
                <w:sz w:val="28"/>
                <w:szCs w:val="28"/>
              </w:rPr>
            </w:pPr>
            <w:r>
              <w:rPr>
                <w:rFonts w:hint="eastAsia" w:ascii="宋体" w:hAnsi="宋体" w:cs="宋体"/>
                <w:sz w:val="28"/>
                <w:szCs w:val="28"/>
              </w:rPr>
              <w:t>联系电话</w:t>
            </w:r>
          </w:p>
        </w:tc>
        <w:tc>
          <w:tcPr>
            <w:tcW w:w="1575" w:type="dxa"/>
            <w:vAlign w:val="center"/>
          </w:tcPr>
          <w:p w14:paraId="2AECFBA1">
            <w:pPr>
              <w:rPr>
                <w:rFonts w:ascii="宋体" w:hAnsi="宋体" w:cs="宋体"/>
                <w:sz w:val="28"/>
                <w:szCs w:val="28"/>
              </w:rPr>
            </w:pPr>
          </w:p>
        </w:tc>
        <w:tc>
          <w:tcPr>
            <w:tcW w:w="1770" w:type="dxa"/>
            <w:vAlign w:val="center"/>
          </w:tcPr>
          <w:p w14:paraId="45AD90D7">
            <w:pPr>
              <w:jc w:val="center"/>
              <w:rPr>
                <w:rFonts w:ascii="宋体" w:hAnsi="宋体" w:cs="宋体"/>
                <w:sz w:val="28"/>
                <w:szCs w:val="28"/>
              </w:rPr>
            </w:pPr>
            <w:r>
              <w:rPr>
                <w:rFonts w:hint="eastAsia" w:ascii="宋体" w:hAnsi="宋体" w:cs="宋体"/>
                <w:sz w:val="28"/>
                <w:szCs w:val="28"/>
              </w:rPr>
              <w:t>联系人手机</w:t>
            </w:r>
          </w:p>
        </w:tc>
        <w:tc>
          <w:tcPr>
            <w:tcW w:w="2205" w:type="dxa"/>
            <w:vAlign w:val="center"/>
          </w:tcPr>
          <w:p w14:paraId="63AEDCD3">
            <w:pPr>
              <w:jc w:val="center"/>
              <w:rPr>
                <w:rFonts w:ascii="宋体" w:hAnsi="宋体" w:cs="宋体"/>
                <w:sz w:val="28"/>
                <w:szCs w:val="28"/>
              </w:rPr>
            </w:pPr>
          </w:p>
        </w:tc>
      </w:tr>
      <w:tr w14:paraId="7738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832" w:type="dxa"/>
            <w:vMerge w:val="continue"/>
          </w:tcPr>
          <w:p w14:paraId="210209EF">
            <w:pPr>
              <w:jc w:val="center"/>
              <w:rPr>
                <w:sz w:val="44"/>
                <w:szCs w:val="44"/>
              </w:rPr>
            </w:pPr>
          </w:p>
        </w:tc>
        <w:tc>
          <w:tcPr>
            <w:tcW w:w="1693" w:type="dxa"/>
            <w:vAlign w:val="center"/>
          </w:tcPr>
          <w:p w14:paraId="618714B0">
            <w:pPr>
              <w:jc w:val="center"/>
              <w:rPr>
                <w:rFonts w:ascii="宋体" w:hAnsi="宋体" w:cs="宋体"/>
                <w:sz w:val="28"/>
                <w:szCs w:val="28"/>
              </w:rPr>
            </w:pPr>
            <w:r>
              <w:rPr>
                <w:rFonts w:hint="eastAsia" w:ascii="宋体" w:hAnsi="宋体" w:cs="宋体"/>
                <w:sz w:val="28"/>
                <w:szCs w:val="28"/>
              </w:rPr>
              <w:t>要求、说明</w:t>
            </w:r>
          </w:p>
        </w:tc>
        <w:tc>
          <w:tcPr>
            <w:tcW w:w="5550" w:type="dxa"/>
            <w:gridSpan w:val="3"/>
            <w:vAlign w:val="center"/>
          </w:tcPr>
          <w:p w14:paraId="2F3CA375">
            <w:pPr>
              <w:rPr>
                <w:rFonts w:ascii="宋体" w:hAnsi="宋体" w:cs="宋体"/>
                <w:sz w:val="28"/>
                <w:szCs w:val="28"/>
              </w:rPr>
            </w:pPr>
          </w:p>
        </w:tc>
      </w:tr>
      <w:tr w14:paraId="1AB1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9075" w:type="dxa"/>
            <w:gridSpan w:val="5"/>
          </w:tcPr>
          <w:p w14:paraId="559D686A">
            <w:pPr>
              <w:autoSpaceDE w:val="0"/>
              <w:autoSpaceDN w:val="0"/>
              <w:adjustRightInd w:val="0"/>
              <w:spacing w:line="360" w:lineRule="auto"/>
              <w:outlineLvl w:val="0"/>
              <w:rPr>
                <w:sz w:val="28"/>
                <w:szCs w:val="28"/>
              </w:rPr>
            </w:pPr>
            <w:r>
              <w:rPr>
                <w:rFonts w:hint="eastAsia"/>
                <w:sz w:val="28"/>
                <w:szCs w:val="28"/>
              </w:rPr>
              <w:t>备注：请各单位详细阅读招标文件不见面开标流程,有任何疑问在质疑期内及时提出,质疑期后不接受对不见面开标流程的任何质疑。</w:t>
            </w:r>
          </w:p>
          <w:p w14:paraId="0EF8F63C">
            <w:pPr>
              <w:autoSpaceDE w:val="0"/>
              <w:autoSpaceDN w:val="0"/>
              <w:adjustRightInd w:val="0"/>
              <w:spacing w:line="360" w:lineRule="auto"/>
              <w:outlineLvl w:val="0"/>
              <w:rPr>
                <w:sz w:val="28"/>
                <w:szCs w:val="28"/>
              </w:rPr>
            </w:pPr>
            <w:r>
              <w:rPr>
                <w:rFonts w:hint="eastAsia"/>
                <w:sz w:val="28"/>
                <w:szCs w:val="28"/>
              </w:rPr>
              <w:t>本项目所有纸质投标文件以邮寄方式递交(</w:t>
            </w:r>
            <w:r>
              <w:rPr>
                <w:rFonts w:hint="eastAsia"/>
                <w:b/>
                <w:sz w:val="28"/>
                <w:szCs w:val="28"/>
              </w:rPr>
              <w:t>★指定EMS或顺丰邮寄，不接收其他快递</w:t>
            </w:r>
            <w:r>
              <w:rPr>
                <w:rFonts w:hint="eastAsia"/>
                <w:sz w:val="28"/>
                <w:szCs w:val="28"/>
              </w:rPr>
              <w:t>)或现场递交。快递邮寄面单（格式见附件）不得显示投标单位名称。</w:t>
            </w:r>
          </w:p>
          <w:p w14:paraId="12E037EC">
            <w:pPr>
              <w:autoSpaceDE w:val="0"/>
              <w:autoSpaceDN w:val="0"/>
              <w:adjustRightInd w:val="0"/>
              <w:spacing w:line="360" w:lineRule="auto"/>
              <w:outlineLvl w:val="0"/>
              <w:rPr>
                <w:sz w:val="28"/>
                <w:szCs w:val="28"/>
              </w:rPr>
            </w:pPr>
          </w:p>
          <w:p w14:paraId="5F1B1087">
            <w:pPr>
              <w:spacing w:line="360" w:lineRule="auto"/>
              <w:rPr>
                <w:sz w:val="28"/>
                <w:szCs w:val="28"/>
              </w:rPr>
            </w:pPr>
            <w:r>
              <w:rPr>
                <w:rFonts w:hint="eastAsia"/>
                <w:sz w:val="28"/>
                <w:szCs w:val="28"/>
              </w:rPr>
              <w:t>法定代表人／被授权代表（签字、盖章）：</w:t>
            </w:r>
          </w:p>
          <w:p w14:paraId="3DA88FFF">
            <w:pPr>
              <w:spacing w:line="360" w:lineRule="auto"/>
              <w:rPr>
                <w:sz w:val="28"/>
                <w:szCs w:val="28"/>
              </w:rPr>
            </w:pPr>
          </w:p>
          <w:p w14:paraId="01C09FCF">
            <w:pPr>
              <w:spacing w:line="360" w:lineRule="auto"/>
              <w:rPr>
                <w:sz w:val="28"/>
                <w:szCs w:val="28"/>
              </w:rPr>
            </w:pPr>
            <w:r>
              <w:rPr>
                <w:rFonts w:hint="eastAsia"/>
                <w:sz w:val="28"/>
                <w:szCs w:val="28"/>
              </w:rPr>
              <w:t xml:space="preserve">                                              年     月      日</w:t>
            </w:r>
          </w:p>
          <w:p w14:paraId="5847409F">
            <w:pPr>
              <w:spacing w:line="360" w:lineRule="auto"/>
              <w:rPr>
                <w:sz w:val="28"/>
                <w:szCs w:val="28"/>
              </w:rPr>
            </w:pPr>
          </w:p>
        </w:tc>
      </w:tr>
      <w:bookmarkEnd w:id="57"/>
      <w:bookmarkEnd w:id="58"/>
      <w:bookmarkEnd w:id="59"/>
    </w:tbl>
    <w:p w14:paraId="19C47998">
      <w:pPr>
        <w:pStyle w:val="57"/>
        <w:rPr>
          <w:sz w:val="28"/>
          <w:szCs w:val="28"/>
        </w:rPr>
      </w:pPr>
    </w:p>
    <w:sectPr>
      <w:footerReference r:id="rId5" w:type="first"/>
      <w:headerReference r:id="rId3" w:type="default"/>
      <w:footerReference r:id="rId4" w:type="default"/>
      <w:pgSz w:w="11906" w:h="16838"/>
      <w:pgMar w:top="1246" w:right="1134" w:bottom="1440"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F4B6">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BD058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1zcdoJ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Eu1pnc8p69ZRXujeQkdDk6R6dwPyq2cWrmthN+oKEdpaiZLopZfZo6c9jo8g6/YDlFRHbAMk&#10;oK5CE70jNxihU2v2p9aoLjBJh7Pz84sZZ5JuJq8nZ2ezSC0T+fDWoQ/vFBgWg4IjNT5hi92ND33q&#10;kBJLWVjppknNb+xfB4QZTxL3SLcnHrp1d/RiDeWeVCD0s0Q/iYIa8BtnLc1RwS19G86a95Z8iCM3&#10;BDgE6yEQVtLDggfO+vA69KO5dag3NeEOTl+RVyudhERTew5HljQZyYrjFMfRe7xPWQ8/d/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H1zcdoJAgAAAQQAAA4AAAAAAAAAAQAgAAAAHwEAAGRy&#10;cy9lMm9Eb2MueG1sUEsFBgAAAAAGAAYAWQEAAJoFAAAAAA==&#10;">
              <v:fill on="f" focussize="0,0"/>
              <v:stroke on="f"/>
              <v:imagedata o:title=""/>
              <o:lock v:ext="edit" aspectratio="f"/>
              <v:textbox inset="0mm,0mm,0mm,0mm" style="mso-fit-shape-to-text:t;">
                <w:txbxContent>
                  <w:p w14:paraId="3BD058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7E99">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6B449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ZPBtk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SZPAmRWGGn74+eNw//vw&#10;6zubRnta53PKunWUF7q30MXUKNW7G5BfPbNwXQu7UVeI0NZKlERvEl9mj572OD6CrNsPUFIdsQ2Q&#10;gLoKTQQkNxihU2v2p9aoLjBJh7Pz84sZZ5JuJq8nZ2ezVEDkw1uHPrxTYFgMCo7U+IQtdjc+RC4i&#10;H1JiKQsr3TSp+Y3964AS40niHun2xEO37o5erKHckwqEfpboJ1FQA37jrKU5Krilb8NZ896SD3Hk&#10;hgCHYD0Ewkp6WPDAWR9eh340tw71pibcwekr8mqlk5Boas/hyJImI+k7TnEcvcf7lPXwcx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GTwbZCgIAAAEEAAAOAAAAAAAAAAEAIAAAAB8BAABk&#10;cnMvZTJvRG9jLnhtbFBLBQYAAAAABgAGAFkBAACbBQAAAAA=&#10;">
              <v:fill on="f" focussize="0,0"/>
              <v:stroke on="f"/>
              <v:imagedata o:title=""/>
              <o:lock v:ext="edit" aspectratio="f"/>
              <v:textbox inset="0mm,0mm,0mm,0mm" style="mso-fit-shape-to-text:t;">
                <w:txbxContent>
                  <w:p w14:paraId="66B449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A5C75">
    <w:pPr>
      <w:pStyle w:val="22"/>
      <w:ind w:firstLine="90" w:firstLineChars="50"/>
      <w:jc w:val="both"/>
    </w:pPr>
    <w:r>
      <w:rPr>
        <w:rFonts w:hint="eastAsia" w:eastAsia="PMingLiU"/>
        <w:lang w:eastAsia="zh-TW"/>
      </w:rPr>
      <w: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0ABA5"/>
    <w:multiLevelType w:val="singleLevel"/>
    <w:tmpl w:val="A490ABA5"/>
    <w:lvl w:ilvl="0" w:tentative="0">
      <w:start w:val="3"/>
      <w:numFmt w:val="chineseCounting"/>
      <w:suff w:val="nothing"/>
      <w:lvlText w:val="%1、"/>
      <w:lvlJc w:val="left"/>
      <w:rPr>
        <w:rFonts w:hint="eastAsia"/>
      </w:rPr>
    </w:lvl>
  </w:abstractNum>
  <w:abstractNum w:abstractNumId="1">
    <w:nsid w:val="C4B716FA"/>
    <w:multiLevelType w:val="singleLevel"/>
    <w:tmpl w:val="C4B716FA"/>
    <w:lvl w:ilvl="0" w:tentative="0">
      <w:start w:val="4"/>
      <w:numFmt w:val="chineseCounting"/>
      <w:suff w:val="nothing"/>
      <w:lvlText w:val="%1、"/>
      <w:lvlJc w:val="left"/>
      <w:rPr>
        <w:rFonts w:hint="eastAsia"/>
      </w:rPr>
    </w:lvl>
  </w:abstractNum>
  <w:abstractNum w:abstractNumId="2">
    <w:nsid w:val="D328D0CA"/>
    <w:multiLevelType w:val="singleLevel"/>
    <w:tmpl w:val="D328D0CA"/>
    <w:lvl w:ilvl="0" w:tentative="0">
      <w:start w:val="21"/>
      <w:numFmt w:val="decimal"/>
      <w:suff w:val="nothing"/>
      <w:lvlText w:val="%1、"/>
      <w:lvlJc w:val="left"/>
    </w:lvl>
  </w:abstractNum>
  <w:abstractNum w:abstractNumId="3">
    <w:nsid w:val="F4C2F986"/>
    <w:multiLevelType w:val="singleLevel"/>
    <w:tmpl w:val="F4C2F986"/>
    <w:lvl w:ilvl="0" w:tentative="0">
      <w:start w:val="2"/>
      <w:numFmt w:val="decimal"/>
      <w:suff w:val="nothing"/>
      <w:lvlText w:val="（%1）"/>
      <w:lvlJc w:val="left"/>
    </w:lvl>
  </w:abstractNum>
  <w:abstractNum w:abstractNumId="4">
    <w:nsid w:val="0000000C"/>
    <w:multiLevelType w:val="multilevel"/>
    <w:tmpl w:val="0000000C"/>
    <w:lvl w:ilvl="0" w:tentative="0">
      <w:start w:val="1"/>
      <w:numFmt w:val="decimal"/>
      <w:lvlText w:val="%1、"/>
      <w:lvlJc w:val="left"/>
      <w:pPr>
        <w:tabs>
          <w:tab w:val="left" w:pos="786"/>
        </w:tabs>
        <w:ind w:left="786"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10F4CD1"/>
    <w:multiLevelType w:val="multilevel"/>
    <w:tmpl w:val="010F4CD1"/>
    <w:lvl w:ilvl="0" w:tentative="0">
      <w:start w:val="4"/>
      <w:numFmt w:val="japaneseCounting"/>
      <w:pStyle w:val="14"/>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68BC0D5"/>
    <w:multiLevelType w:val="singleLevel"/>
    <w:tmpl w:val="168BC0D5"/>
    <w:lvl w:ilvl="0" w:tentative="0">
      <w:start w:val="1"/>
      <w:numFmt w:val="decimal"/>
      <w:suff w:val="nothing"/>
      <w:lvlText w:val="（%1）"/>
      <w:lvlJc w:val="left"/>
    </w:lvl>
  </w:abstractNum>
  <w:abstractNum w:abstractNumId="7">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8">
    <w:nsid w:val="2B0CD230"/>
    <w:multiLevelType w:val="singleLevel"/>
    <w:tmpl w:val="2B0CD230"/>
    <w:lvl w:ilvl="0" w:tentative="0">
      <w:start w:val="3"/>
      <w:numFmt w:val="decimal"/>
      <w:suff w:val="nothing"/>
      <w:lvlText w:val="%1、"/>
      <w:lvlJc w:val="left"/>
    </w:lvl>
  </w:abstractNum>
  <w:abstractNum w:abstractNumId="9">
    <w:nsid w:val="50597822"/>
    <w:multiLevelType w:val="singleLevel"/>
    <w:tmpl w:val="50597822"/>
    <w:lvl w:ilvl="0" w:tentative="0">
      <w:start w:val="6"/>
      <w:numFmt w:val="decimal"/>
      <w:suff w:val="nothing"/>
      <w:lvlText w:val="%1、"/>
      <w:lvlJc w:val="left"/>
    </w:lvl>
  </w:abstractNum>
  <w:abstractNum w:abstractNumId="10">
    <w:nsid w:val="55506A7B"/>
    <w:multiLevelType w:val="singleLevel"/>
    <w:tmpl w:val="55506A7B"/>
    <w:lvl w:ilvl="0" w:tentative="0">
      <w:start w:val="6"/>
      <w:numFmt w:val="decimal"/>
      <w:suff w:val="nothing"/>
      <w:lvlText w:val="%1、"/>
      <w:lvlJc w:val="left"/>
    </w:lvl>
  </w:abstractNum>
  <w:abstractNum w:abstractNumId="11">
    <w:nsid w:val="58E7025E"/>
    <w:multiLevelType w:val="singleLevel"/>
    <w:tmpl w:val="58E7025E"/>
    <w:lvl w:ilvl="0" w:tentative="0">
      <w:start w:val="1"/>
      <w:numFmt w:val="chineseCounting"/>
      <w:suff w:val="nothing"/>
      <w:lvlText w:val="第%1章"/>
      <w:lvlJc w:val="left"/>
      <w:rPr>
        <w:rFonts w:cs="Times New Roman"/>
      </w:rPr>
    </w:lvl>
  </w:abstractNum>
  <w:num w:numId="1">
    <w:abstractNumId w:val="7"/>
  </w:num>
  <w:num w:numId="2">
    <w:abstractNumId w:val="5"/>
  </w:num>
  <w:num w:numId="3">
    <w:abstractNumId w:val="11"/>
  </w:num>
  <w:num w:numId="4">
    <w:abstractNumId w:val="9"/>
  </w:num>
  <w:num w:numId="5">
    <w:abstractNumId w:val="2"/>
  </w:num>
  <w:num w:numId="6">
    <w:abstractNumId w:val="1"/>
  </w:num>
  <w:num w:numId="7">
    <w:abstractNumId w:val="6"/>
  </w:num>
  <w:num w:numId="8">
    <w:abstractNumId w:val="8"/>
  </w:num>
  <w:num w:numId="9">
    <w:abstractNumId w:val="10"/>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hMDk0NjFmYTk2ODhjMzM5YWU1YTc0ZWEyNGVkNjYifQ=="/>
  </w:docVars>
  <w:rsids>
    <w:rsidRoot w:val="00172A27"/>
    <w:rsid w:val="0001165C"/>
    <w:rsid w:val="00011C2B"/>
    <w:rsid w:val="00040D71"/>
    <w:rsid w:val="00051F2F"/>
    <w:rsid w:val="0005394E"/>
    <w:rsid w:val="00065BB7"/>
    <w:rsid w:val="000739F9"/>
    <w:rsid w:val="00074477"/>
    <w:rsid w:val="000773C6"/>
    <w:rsid w:val="00092840"/>
    <w:rsid w:val="0009296B"/>
    <w:rsid w:val="000A45E6"/>
    <w:rsid w:val="000D7B18"/>
    <w:rsid w:val="000F163C"/>
    <w:rsid w:val="00113620"/>
    <w:rsid w:val="001418C2"/>
    <w:rsid w:val="001538D9"/>
    <w:rsid w:val="0016355B"/>
    <w:rsid w:val="00172A27"/>
    <w:rsid w:val="001758D2"/>
    <w:rsid w:val="00180E06"/>
    <w:rsid w:val="0019413F"/>
    <w:rsid w:val="001D1A90"/>
    <w:rsid w:val="001D3554"/>
    <w:rsid w:val="001D6C07"/>
    <w:rsid w:val="001E3635"/>
    <w:rsid w:val="001F6A17"/>
    <w:rsid w:val="00217C75"/>
    <w:rsid w:val="00231397"/>
    <w:rsid w:val="002370EB"/>
    <w:rsid w:val="00260814"/>
    <w:rsid w:val="00275CDF"/>
    <w:rsid w:val="002806CE"/>
    <w:rsid w:val="00292574"/>
    <w:rsid w:val="002B0D1F"/>
    <w:rsid w:val="002D0C91"/>
    <w:rsid w:val="002D3456"/>
    <w:rsid w:val="002E529E"/>
    <w:rsid w:val="002F2CB3"/>
    <w:rsid w:val="002F4138"/>
    <w:rsid w:val="002F6B9B"/>
    <w:rsid w:val="003004A5"/>
    <w:rsid w:val="00307480"/>
    <w:rsid w:val="0032237D"/>
    <w:rsid w:val="00326267"/>
    <w:rsid w:val="00327855"/>
    <w:rsid w:val="00333CAF"/>
    <w:rsid w:val="0034576D"/>
    <w:rsid w:val="00363F9A"/>
    <w:rsid w:val="003A2285"/>
    <w:rsid w:val="003A62AF"/>
    <w:rsid w:val="003A7BCB"/>
    <w:rsid w:val="003C13B5"/>
    <w:rsid w:val="003D281B"/>
    <w:rsid w:val="003D3B60"/>
    <w:rsid w:val="003D3C79"/>
    <w:rsid w:val="003D5D43"/>
    <w:rsid w:val="00411CD7"/>
    <w:rsid w:val="00452B58"/>
    <w:rsid w:val="00471459"/>
    <w:rsid w:val="00474496"/>
    <w:rsid w:val="00485726"/>
    <w:rsid w:val="0049338D"/>
    <w:rsid w:val="004B11B2"/>
    <w:rsid w:val="004C0654"/>
    <w:rsid w:val="004C4749"/>
    <w:rsid w:val="004C5626"/>
    <w:rsid w:val="004E3BCB"/>
    <w:rsid w:val="00516440"/>
    <w:rsid w:val="00540B8A"/>
    <w:rsid w:val="0054330A"/>
    <w:rsid w:val="00544B16"/>
    <w:rsid w:val="00547B19"/>
    <w:rsid w:val="00547EA5"/>
    <w:rsid w:val="005507D3"/>
    <w:rsid w:val="00556B4D"/>
    <w:rsid w:val="00561CE1"/>
    <w:rsid w:val="005729A3"/>
    <w:rsid w:val="0058732B"/>
    <w:rsid w:val="00594C4C"/>
    <w:rsid w:val="005E1291"/>
    <w:rsid w:val="005E55F3"/>
    <w:rsid w:val="005E5AA1"/>
    <w:rsid w:val="005F7394"/>
    <w:rsid w:val="0061266D"/>
    <w:rsid w:val="006212FD"/>
    <w:rsid w:val="006234D2"/>
    <w:rsid w:val="00636352"/>
    <w:rsid w:val="00643DA8"/>
    <w:rsid w:val="00645665"/>
    <w:rsid w:val="00676DF3"/>
    <w:rsid w:val="0069249E"/>
    <w:rsid w:val="006D00B4"/>
    <w:rsid w:val="006D79C3"/>
    <w:rsid w:val="007221CE"/>
    <w:rsid w:val="00726CBA"/>
    <w:rsid w:val="0073339E"/>
    <w:rsid w:val="00750734"/>
    <w:rsid w:val="007701FD"/>
    <w:rsid w:val="007708BA"/>
    <w:rsid w:val="007778CC"/>
    <w:rsid w:val="00782035"/>
    <w:rsid w:val="00785185"/>
    <w:rsid w:val="007870EE"/>
    <w:rsid w:val="007925DD"/>
    <w:rsid w:val="007D36AD"/>
    <w:rsid w:val="007D4B5E"/>
    <w:rsid w:val="007D6F0E"/>
    <w:rsid w:val="007D77BF"/>
    <w:rsid w:val="00802B7E"/>
    <w:rsid w:val="008041FA"/>
    <w:rsid w:val="008111F5"/>
    <w:rsid w:val="0083360F"/>
    <w:rsid w:val="00834386"/>
    <w:rsid w:val="00842158"/>
    <w:rsid w:val="00845694"/>
    <w:rsid w:val="00846BB9"/>
    <w:rsid w:val="00847A28"/>
    <w:rsid w:val="00852434"/>
    <w:rsid w:val="008552AF"/>
    <w:rsid w:val="00860A79"/>
    <w:rsid w:val="00866BF7"/>
    <w:rsid w:val="00873F09"/>
    <w:rsid w:val="00880306"/>
    <w:rsid w:val="008B5FFC"/>
    <w:rsid w:val="008B647C"/>
    <w:rsid w:val="008C73F3"/>
    <w:rsid w:val="008E5C66"/>
    <w:rsid w:val="008E7C0A"/>
    <w:rsid w:val="008F3321"/>
    <w:rsid w:val="009123A0"/>
    <w:rsid w:val="009135D3"/>
    <w:rsid w:val="0091412C"/>
    <w:rsid w:val="009147BD"/>
    <w:rsid w:val="00927CED"/>
    <w:rsid w:val="009347E7"/>
    <w:rsid w:val="00952EC3"/>
    <w:rsid w:val="00982DE5"/>
    <w:rsid w:val="009850A9"/>
    <w:rsid w:val="00986A18"/>
    <w:rsid w:val="009B0415"/>
    <w:rsid w:val="009B514C"/>
    <w:rsid w:val="009D3270"/>
    <w:rsid w:val="009E7526"/>
    <w:rsid w:val="009F2172"/>
    <w:rsid w:val="00A00018"/>
    <w:rsid w:val="00A018C0"/>
    <w:rsid w:val="00A03D8A"/>
    <w:rsid w:val="00A07EE4"/>
    <w:rsid w:val="00A10AEE"/>
    <w:rsid w:val="00A53F1D"/>
    <w:rsid w:val="00AA715A"/>
    <w:rsid w:val="00AC60C8"/>
    <w:rsid w:val="00AF670E"/>
    <w:rsid w:val="00B047E4"/>
    <w:rsid w:val="00B30401"/>
    <w:rsid w:val="00B57A93"/>
    <w:rsid w:val="00B63F5A"/>
    <w:rsid w:val="00B64218"/>
    <w:rsid w:val="00B777C4"/>
    <w:rsid w:val="00B8232D"/>
    <w:rsid w:val="00B8574D"/>
    <w:rsid w:val="00BB2A51"/>
    <w:rsid w:val="00BD0DFB"/>
    <w:rsid w:val="00BE351A"/>
    <w:rsid w:val="00C06D6E"/>
    <w:rsid w:val="00C33217"/>
    <w:rsid w:val="00C447E6"/>
    <w:rsid w:val="00C812EE"/>
    <w:rsid w:val="00C91D3A"/>
    <w:rsid w:val="00CA011C"/>
    <w:rsid w:val="00CB63EB"/>
    <w:rsid w:val="00CC6A9B"/>
    <w:rsid w:val="00CD3743"/>
    <w:rsid w:val="00CE6587"/>
    <w:rsid w:val="00CF2F10"/>
    <w:rsid w:val="00D003F0"/>
    <w:rsid w:val="00D1012F"/>
    <w:rsid w:val="00D13265"/>
    <w:rsid w:val="00D54DF2"/>
    <w:rsid w:val="00D64996"/>
    <w:rsid w:val="00D7410B"/>
    <w:rsid w:val="00D83287"/>
    <w:rsid w:val="00D85314"/>
    <w:rsid w:val="00D92DA9"/>
    <w:rsid w:val="00D9323E"/>
    <w:rsid w:val="00DB01B9"/>
    <w:rsid w:val="00DC2076"/>
    <w:rsid w:val="00DC2890"/>
    <w:rsid w:val="00DE1E35"/>
    <w:rsid w:val="00E00E54"/>
    <w:rsid w:val="00E21AB9"/>
    <w:rsid w:val="00E44221"/>
    <w:rsid w:val="00E71B6F"/>
    <w:rsid w:val="00E764A9"/>
    <w:rsid w:val="00E851FC"/>
    <w:rsid w:val="00E9160B"/>
    <w:rsid w:val="00E960A2"/>
    <w:rsid w:val="00EC4C67"/>
    <w:rsid w:val="00ED057B"/>
    <w:rsid w:val="00ED1C15"/>
    <w:rsid w:val="00EE4F63"/>
    <w:rsid w:val="00F05563"/>
    <w:rsid w:val="00F114B0"/>
    <w:rsid w:val="00F2206F"/>
    <w:rsid w:val="00F26B15"/>
    <w:rsid w:val="00F625BC"/>
    <w:rsid w:val="00F7739C"/>
    <w:rsid w:val="00F8029A"/>
    <w:rsid w:val="00FD3A8C"/>
    <w:rsid w:val="01207B0A"/>
    <w:rsid w:val="022411ED"/>
    <w:rsid w:val="02681F6B"/>
    <w:rsid w:val="02843F93"/>
    <w:rsid w:val="0286081E"/>
    <w:rsid w:val="02AA05D6"/>
    <w:rsid w:val="0365054C"/>
    <w:rsid w:val="04431BFC"/>
    <w:rsid w:val="06842A8C"/>
    <w:rsid w:val="06AB2A47"/>
    <w:rsid w:val="090F52E9"/>
    <w:rsid w:val="09E44E6D"/>
    <w:rsid w:val="0A226F47"/>
    <w:rsid w:val="0C3B7B73"/>
    <w:rsid w:val="0E7C67FF"/>
    <w:rsid w:val="0FED0F00"/>
    <w:rsid w:val="10796002"/>
    <w:rsid w:val="122257A9"/>
    <w:rsid w:val="12242DC4"/>
    <w:rsid w:val="129516A9"/>
    <w:rsid w:val="13261941"/>
    <w:rsid w:val="13E85223"/>
    <w:rsid w:val="14EE4896"/>
    <w:rsid w:val="159B6724"/>
    <w:rsid w:val="164C2CF7"/>
    <w:rsid w:val="16B6755A"/>
    <w:rsid w:val="16CF0116"/>
    <w:rsid w:val="17D270D3"/>
    <w:rsid w:val="18C00A29"/>
    <w:rsid w:val="19EA694D"/>
    <w:rsid w:val="1AA477E3"/>
    <w:rsid w:val="1E1257CC"/>
    <w:rsid w:val="1F817D02"/>
    <w:rsid w:val="20C92652"/>
    <w:rsid w:val="212A0722"/>
    <w:rsid w:val="237256D7"/>
    <w:rsid w:val="241B55F5"/>
    <w:rsid w:val="2BAE3B6C"/>
    <w:rsid w:val="2C0B3EF8"/>
    <w:rsid w:val="2DB66F7C"/>
    <w:rsid w:val="2DFF64A8"/>
    <w:rsid w:val="2E0B3126"/>
    <w:rsid w:val="2E565CB6"/>
    <w:rsid w:val="2FCF1CBD"/>
    <w:rsid w:val="31014D0B"/>
    <w:rsid w:val="326D3385"/>
    <w:rsid w:val="34C334BB"/>
    <w:rsid w:val="38AD0EE7"/>
    <w:rsid w:val="39552B97"/>
    <w:rsid w:val="39867E69"/>
    <w:rsid w:val="3ABE0BC9"/>
    <w:rsid w:val="3B6A3F27"/>
    <w:rsid w:val="3B746681"/>
    <w:rsid w:val="423228D4"/>
    <w:rsid w:val="42857AAF"/>
    <w:rsid w:val="43526638"/>
    <w:rsid w:val="43DD608C"/>
    <w:rsid w:val="44502B7E"/>
    <w:rsid w:val="44CA4A2B"/>
    <w:rsid w:val="46B062AA"/>
    <w:rsid w:val="471750D0"/>
    <w:rsid w:val="48A92262"/>
    <w:rsid w:val="4B356FF8"/>
    <w:rsid w:val="4D7C4B18"/>
    <w:rsid w:val="4DDA0D71"/>
    <w:rsid w:val="4E32144F"/>
    <w:rsid w:val="4E4D1D98"/>
    <w:rsid w:val="4ED773E3"/>
    <w:rsid w:val="50506185"/>
    <w:rsid w:val="507A138E"/>
    <w:rsid w:val="510F544D"/>
    <w:rsid w:val="523C3F4E"/>
    <w:rsid w:val="528363D8"/>
    <w:rsid w:val="54055E19"/>
    <w:rsid w:val="57F60BB2"/>
    <w:rsid w:val="58D53458"/>
    <w:rsid w:val="5943485B"/>
    <w:rsid w:val="59662C33"/>
    <w:rsid w:val="5B484A4E"/>
    <w:rsid w:val="5BCC2ACB"/>
    <w:rsid w:val="5C1315F7"/>
    <w:rsid w:val="5D641107"/>
    <w:rsid w:val="5FB20F5F"/>
    <w:rsid w:val="5FFE1CF2"/>
    <w:rsid w:val="604345CC"/>
    <w:rsid w:val="62C91D0B"/>
    <w:rsid w:val="645714FF"/>
    <w:rsid w:val="64E362FA"/>
    <w:rsid w:val="65C12E23"/>
    <w:rsid w:val="670A05CA"/>
    <w:rsid w:val="674D6F98"/>
    <w:rsid w:val="692D07F0"/>
    <w:rsid w:val="6B0D2453"/>
    <w:rsid w:val="6B6F70E9"/>
    <w:rsid w:val="6C2C0C89"/>
    <w:rsid w:val="6D6F2B16"/>
    <w:rsid w:val="6FB24F8C"/>
    <w:rsid w:val="70594728"/>
    <w:rsid w:val="707215BF"/>
    <w:rsid w:val="74A31EE3"/>
    <w:rsid w:val="74F15D34"/>
    <w:rsid w:val="752E1522"/>
    <w:rsid w:val="75ED1FB2"/>
    <w:rsid w:val="77150620"/>
    <w:rsid w:val="77AB2F38"/>
    <w:rsid w:val="77E260B3"/>
    <w:rsid w:val="78F33E72"/>
    <w:rsid w:val="79827C56"/>
    <w:rsid w:val="7AC4368D"/>
    <w:rsid w:val="7AF90B86"/>
    <w:rsid w:val="7B3F1246"/>
    <w:rsid w:val="7C92616D"/>
    <w:rsid w:val="7D71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jc w:val="center"/>
      <w:outlineLvl w:val="0"/>
    </w:pPr>
    <w:rPr>
      <w:b/>
      <w:bCs/>
      <w:kern w:val="44"/>
      <w:sz w:val="36"/>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numPr>
        <w:ilvl w:val="2"/>
        <w:numId w:val="1"/>
      </w:numPr>
      <w:spacing w:line="360" w:lineRule="auto"/>
      <w:outlineLvl w:val="2"/>
    </w:pPr>
    <w:rPr>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autoSpaceDE w:val="0"/>
      <w:autoSpaceDN w:val="0"/>
      <w:adjustRightInd w:val="0"/>
      <w:spacing w:after="120"/>
      <w:ind w:left="420" w:leftChars="200" w:firstLine="420"/>
      <w:jc w:val="left"/>
    </w:pPr>
  </w:style>
  <w:style w:type="paragraph" w:styleId="3">
    <w:name w:val="Body Text Indent"/>
    <w:basedOn w:val="1"/>
    <w:next w:val="4"/>
    <w:link w:val="67"/>
    <w:qFormat/>
    <w:uiPriority w:val="99"/>
    <w:pPr>
      <w:spacing w:line="460" w:lineRule="exact"/>
      <w:ind w:firstLine="482" w:firstLineChars="200"/>
    </w:pPr>
    <w:rPr>
      <w:b/>
      <w:bCs/>
      <w:sz w:val="24"/>
      <w:shd w:val="clear" w:color="auto" w:fill="CCCCCC"/>
    </w:rPr>
  </w:style>
  <w:style w:type="paragraph" w:styleId="4">
    <w:name w:val="Normal Indent"/>
    <w:basedOn w:val="1"/>
    <w:next w:val="3"/>
    <w:qFormat/>
    <w:uiPriority w:val="0"/>
    <w:pPr>
      <w:ind w:firstLine="420" w:firstLineChars="200"/>
    </w:pPr>
    <w:rPr>
      <w:sz w:val="28"/>
      <w:szCs w:val="20"/>
    </w:rPr>
  </w:style>
  <w:style w:type="paragraph" w:styleId="14">
    <w:name w:val="List Number"/>
    <w:basedOn w:val="1"/>
    <w:qFormat/>
    <w:uiPriority w:val="0"/>
    <w:pPr>
      <w:numPr>
        <w:ilvl w:val="0"/>
        <w:numId w:val="2"/>
      </w:numPr>
      <w:tabs>
        <w:tab w:val="left" w:pos="360"/>
        <w:tab w:val="clear" w:pos="1455"/>
      </w:tabs>
    </w:pPr>
  </w:style>
  <w:style w:type="paragraph" w:styleId="15">
    <w:name w:val="annotation text"/>
    <w:basedOn w:val="1"/>
    <w:link w:val="39"/>
    <w:qFormat/>
    <w:uiPriority w:val="99"/>
    <w:pPr>
      <w:jc w:val="left"/>
    </w:pPr>
  </w:style>
  <w:style w:type="paragraph" w:styleId="16">
    <w:name w:val="Body Text"/>
    <w:basedOn w:val="1"/>
    <w:qFormat/>
    <w:uiPriority w:val="0"/>
    <w:pPr>
      <w:jc w:val="center"/>
    </w:pPr>
    <w:rPr>
      <w:rFonts w:ascii="宋体" w:hAnsi="宋体"/>
      <w:b/>
      <w:bCs/>
      <w:color w:val="000000"/>
      <w:sz w:val="72"/>
      <w:szCs w:val="20"/>
    </w:rPr>
  </w:style>
  <w:style w:type="paragraph" w:styleId="17">
    <w:name w:val="Plain Text"/>
    <w:basedOn w:val="1"/>
    <w:next w:val="1"/>
    <w:link w:val="40"/>
    <w:qFormat/>
    <w:uiPriority w:val="0"/>
    <w:rPr>
      <w:rFonts w:ascii="宋体" w:hAnsi="Courier New" w:cs="Courier New"/>
      <w:szCs w:val="21"/>
    </w:rPr>
  </w:style>
  <w:style w:type="paragraph" w:styleId="18">
    <w:name w:val="Date"/>
    <w:basedOn w:val="1"/>
    <w:next w:val="1"/>
    <w:qFormat/>
    <w:uiPriority w:val="0"/>
    <w:rPr>
      <w:sz w:val="28"/>
      <w:szCs w:val="20"/>
    </w:rPr>
  </w:style>
  <w:style w:type="paragraph" w:styleId="19">
    <w:name w:val="Body Text Indent 2"/>
    <w:basedOn w:val="1"/>
    <w:qFormat/>
    <w:uiPriority w:val="0"/>
    <w:pPr>
      <w:spacing w:line="360" w:lineRule="auto"/>
      <w:ind w:firstLine="480"/>
    </w:pPr>
    <w:rPr>
      <w:rFonts w:hint="eastAsia" w:ascii="宋体" w:eastAsia="新宋体"/>
      <w:sz w:val="24"/>
      <w:szCs w:val="20"/>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line="460" w:lineRule="exact"/>
    </w:pPr>
    <w:rPr>
      <w:b/>
      <w:bCs/>
      <w:sz w:val="28"/>
      <w:szCs w:val="30"/>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toc 9"/>
    <w:basedOn w:val="1"/>
    <w:next w:val="1"/>
    <w:qFormat/>
    <w:uiPriority w:val="0"/>
    <w:pPr>
      <w:ind w:left="3360" w:leftChars="1600"/>
    </w:pPr>
    <w:rPr>
      <w:rFonts w:ascii="Calibri" w:hAnsi="Calibri"/>
    </w:rPr>
  </w:style>
  <w:style w:type="paragraph" w:styleId="27">
    <w:name w:val="Body Text 2"/>
    <w:basedOn w:val="1"/>
    <w:qFormat/>
    <w:uiPriority w:val="0"/>
    <w:pPr>
      <w:spacing w:after="120" w:line="480" w:lineRule="auto"/>
    </w:pPr>
  </w:style>
  <w:style w:type="paragraph" w:styleId="28">
    <w:name w:val="Normal (Web)"/>
    <w:basedOn w:val="1"/>
    <w:qFormat/>
    <w:uiPriority w:val="0"/>
    <w:rPr>
      <w:sz w:val="24"/>
    </w:rPr>
  </w:style>
  <w:style w:type="paragraph" w:styleId="29">
    <w:name w:val="index 1"/>
    <w:basedOn w:val="1"/>
    <w:next w:val="1"/>
    <w:semiHidden/>
    <w:qFormat/>
    <w:uiPriority w:val="0"/>
  </w:style>
  <w:style w:type="paragraph" w:styleId="30">
    <w:name w:val="Title"/>
    <w:basedOn w:val="1"/>
    <w:next w:val="1"/>
    <w:link w:val="41"/>
    <w:qFormat/>
    <w:uiPriority w:val="0"/>
    <w:pPr>
      <w:spacing w:before="240" w:after="60"/>
      <w:jc w:val="center"/>
      <w:outlineLvl w:val="0"/>
    </w:pPr>
    <w:rPr>
      <w:rFonts w:ascii="Cambria" w:hAnsi="Cambria"/>
      <w:b/>
      <w:bCs/>
      <w:sz w:val="32"/>
      <w:szCs w:val="32"/>
    </w:rPr>
  </w:style>
  <w:style w:type="paragraph" w:styleId="31">
    <w:name w:val="annotation subject"/>
    <w:basedOn w:val="15"/>
    <w:next w:val="15"/>
    <w:qFormat/>
    <w:uiPriority w:val="0"/>
    <w:rPr>
      <w:b/>
      <w:bCs/>
    </w:rPr>
  </w:style>
  <w:style w:type="paragraph" w:styleId="32">
    <w:name w:val="Body Text First Indent"/>
    <w:basedOn w:val="16"/>
    <w:qFormat/>
    <w:uiPriority w:val="99"/>
    <w:pPr>
      <w:spacing w:after="120"/>
      <w:ind w:firstLine="210"/>
      <w:jc w:val="both"/>
    </w:pPr>
    <w:rPr>
      <w:b w:val="0"/>
      <w:bCs w:val="0"/>
      <w:sz w:val="21"/>
      <w:szCs w:val="21"/>
    </w:rPr>
  </w:style>
  <w:style w:type="character" w:styleId="35">
    <w:name w:val="page number"/>
    <w:qFormat/>
    <w:uiPriority w:val="0"/>
    <w:rPr>
      <w:szCs w:val="20"/>
    </w:rPr>
  </w:style>
  <w:style w:type="character" w:styleId="36">
    <w:name w:val="FollowedHyperlink"/>
    <w:qFormat/>
    <w:uiPriority w:val="0"/>
    <w:rPr>
      <w:color w:val="800080"/>
      <w:szCs w:val="20"/>
      <w:u w:val="single"/>
    </w:rPr>
  </w:style>
  <w:style w:type="character" w:styleId="37">
    <w:name w:val="Hyperlink"/>
    <w:qFormat/>
    <w:uiPriority w:val="99"/>
    <w:rPr>
      <w:color w:val="0000FF"/>
      <w:szCs w:val="20"/>
      <w:u w:val="single"/>
    </w:rPr>
  </w:style>
  <w:style w:type="character" w:styleId="38">
    <w:name w:val="annotation reference"/>
    <w:qFormat/>
    <w:uiPriority w:val="99"/>
    <w:rPr>
      <w:sz w:val="21"/>
      <w:szCs w:val="21"/>
    </w:rPr>
  </w:style>
  <w:style w:type="character" w:customStyle="1" w:styleId="39">
    <w:name w:val="批注文字 Char"/>
    <w:link w:val="15"/>
    <w:qFormat/>
    <w:uiPriority w:val="99"/>
    <w:rPr>
      <w:kern w:val="2"/>
      <w:sz w:val="21"/>
      <w:szCs w:val="24"/>
    </w:rPr>
  </w:style>
  <w:style w:type="character" w:customStyle="1" w:styleId="40">
    <w:name w:val="纯文本 Char"/>
    <w:link w:val="17"/>
    <w:qFormat/>
    <w:uiPriority w:val="0"/>
    <w:rPr>
      <w:rFonts w:ascii="宋体" w:hAnsi="Courier New" w:eastAsia="宋体" w:cs="Courier New"/>
      <w:kern w:val="2"/>
      <w:sz w:val="21"/>
      <w:szCs w:val="21"/>
      <w:lang w:val="en-US" w:eastAsia="zh-CN" w:bidi="ar-SA"/>
    </w:rPr>
  </w:style>
  <w:style w:type="character" w:customStyle="1" w:styleId="41">
    <w:name w:val="标题 Char"/>
    <w:link w:val="30"/>
    <w:qFormat/>
    <w:uiPriority w:val="0"/>
    <w:rPr>
      <w:rFonts w:ascii="Cambria" w:hAnsi="Cambria" w:cs="Times New Roman"/>
      <w:b/>
      <w:bCs/>
      <w:kern w:val="2"/>
      <w:sz w:val="32"/>
      <w:szCs w:val="32"/>
    </w:rPr>
  </w:style>
  <w:style w:type="character" w:customStyle="1" w:styleId="42">
    <w:name w:val="段 Char"/>
    <w:link w:val="43"/>
    <w:qFormat/>
    <w:uiPriority w:val="0"/>
    <w:rPr>
      <w:rFonts w:ascii="宋体"/>
      <w:sz w:val="21"/>
    </w:rPr>
  </w:style>
  <w:style w:type="paragraph" w:customStyle="1" w:styleId="43">
    <w:name w:val="段"/>
    <w:link w:val="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4">
    <w:name w:val="普通文字 Char Char2"/>
    <w:qFormat/>
    <w:uiPriority w:val="0"/>
    <w:rPr>
      <w:rFonts w:ascii="宋体" w:hAnsi="Courier New" w:eastAsia="宋体" w:cs="Courier New"/>
      <w:kern w:val="2"/>
      <w:sz w:val="21"/>
      <w:szCs w:val="21"/>
      <w:lang w:val="en-US" w:eastAsia="zh-CN" w:bidi="ar-SA"/>
    </w:rPr>
  </w:style>
  <w:style w:type="character" w:customStyle="1" w:styleId="45">
    <w:name w:val="Char Char1"/>
    <w:qFormat/>
    <w:uiPriority w:val="0"/>
    <w:rPr>
      <w:rFonts w:ascii="宋体" w:hAnsi="Courier New" w:eastAsia="宋体" w:cs="Courier New"/>
      <w:kern w:val="2"/>
      <w:sz w:val="21"/>
      <w:szCs w:val="21"/>
      <w:lang w:val="en-US" w:eastAsia="zh-CN" w:bidi="ar-SA"/>
    </w:rPr>
  </w:style>
  <w:style w:type="character" w:customStyle="1" w:styleId="46">
    <w:name w:val="纯文本 Char1"/>
    <w:qFormat/>
    <w:uiPriority w:val="0"/>
    <w:rPr>
      <w:rFonts w:ascii="宋体" w:hAnsi="Courier New" w:cs="Courier New"/>
      <w:kern w:val="2"/>
      <w:sz w:val="21"/>
      <w:szCs w:val="21"/>
    </w:rPr>
  </w:style>
  <w:style w:type="paragraph" w:customStyle="1" w:styleId="47">
    <w:name w:val="Char3"/>
    <w:basedOn w:val="1"/>
    <w:qFormat/>
    <w:uiPriority w:val="0"/>
    <w:pPr>
      <w:tabs>
        <w:tab w:val="left" w:pos="360"/>
      </w:tabs>
    </w:pPr>
    <w:rPr>
      <w:sz w:val="24"/>
    </w:rPr>
  </w:style>
  <w:style w:type="paragraph" w:customStyle="1" w:styleId="48">
    <w:name w:val="Char Char Char1 Char Char Char Char Char Char Char Char Char Char Char Char Char"/>
    <w:basedOn w:val="1"/>
    <w:qFormat/>
    <w:uiPriority w:val="0"/>
  </w:style>
  <w:style w:type="paragraph" w:customStyle="1" w:styleId="49">
    <w:name w:val="+正文"/>
    <w:basedOn w:val="1"/>
    <w:qFormat/>
    <w:uiPriority w:val="0"/>
    <w:pPr>
      <w:spacing w:line="360" w:lineRule="auto"/>
      <w:ind w:firstLine="200" w:firstLineChars="200"/>
    </w:pPr>
    <w:rPr>
      <w:sz w:val="24"/>
      <w:szCs w:val="28"/>
    </w:rPr>
  </w:style>
  <w:style w:type="paragraph" w:styleId="50">
    <w:name w:val="List Paragraph"/>
    <w:basedOn w:val="1"/>
    <w:qFormat/>
    <w:uiPriority w:val="34"/>
    <w:pPr>
      <w:ind w:firstLine="420" w:firstLineChars="200"/>
    </w:pPr>
    <w:rPr>
      <w:rFonts w:ascii="Calibri" w:hAnsi="Calibri" w:cs="Calibri"/>
      <w:szCs w:val="21"/>
    </w:rPr>
  </w:style>
  <w:style w:type="paragraph" w:customStyle="1" w:styleId="51">
    <w:name w:val="首行缩进"/>
    <w:basedOn w:val="1"/>
    <w:unhideWhenUsed/>
    <w:qFormat/>
    <w:uiPriority w:val="99"/>
    <w:pPr>
      <w:spacing w:line="360" w:lineRule="auto"/>
      <w:ind w:firstLine="480" w:firstLineChars="200"/>
    </w:pPr>
    <w:rPr>
      <w:sz w:val="24"/>
      <w:lang w:val="zh-CN"/>
    </w:rPr>
  </w:style>
  <w:style w:type="paragraph" w:customStyle="1" w:styleId="52">
    <w:name w:val="Char"/>
    <w:basedOn w:val="1"/>
    <w:qFormat/>
    <w:uiPriority w:val="0"/>
    <w:rPr>
      <w:rFonts w:eastAsia="Arial Unicode MS"/>
      <w:szCs w:val="20"/>
    </w:rPr>
  </w:style>
  <w:style w:type="paragraph" w:customStyle="1" w:styleId="53">
    <w:name w:val="Char11"/>
    <w:basedOn w:val="1"/>
    <w:qFormat/>
    <w:uiPriority w:val="0"/>
    <w:rPr>
      <w:rFonts w:ascii="仿宋_GB2312" w:eastAsia="仿宋_GB2312" w:cs="仿宋_GB2312"/>
      <w:b/>
      <w:bCs/>
      <w:sz w:val="32"/>
      <w:szCs w:val="32"/>
    </w:rPr>
  </w:style>
  <w:style w:type="paragraph" w:customStyle="1" w:styleId="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5">
    <w:name w:val="标题1"/>
    <w:basedOn w:val="23"/>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56">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57">
    <w:name w:val="**正文"/>
    <w:basedOn w:val="1"/>
    <w:qFormat/>
    <w:uiPriority w:val="0"/>
    <w:pPr>
      <w:spacing w:line="360" w:lineRule="auto"/>
      <w:jc w:val="left"/>
    </w:pPr>
    <w:rPr>
      <w:szCs w:val="20"/>
    </w:rPr>
  </w:style>
  <w:style w:type="paragraph" w:customStyle="1" w:styleId="58">
    <w:name w:val="Plain Text1"/>
    <w:basedOn w:val="1"/>
    <w:qFormat/>
    <w:uiPriority w:val="99"/>
    <w:pPr>
      <w:widowControl/>
      <w:overflowPunct w:val="0"/>
      <w:autoSpaceDE w:val="0"/>
      <w:autoSpaceDN w:val="0"/>
      <w:jc w:val="left"/>
    </w:pPr>
    <w:rPr>
      <w:rFonts w:ascii="宋体" w:hAnsi="Courier New" w:cs="宋体"/>
      <w:kern w:val="0"/>
      <w:szCs w:val="21"/>
    </w:rPr>
  </w:style>
  <w:style w:type="paragraph" w:customStyle="1" w:styleId="5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0">
    <w:name w:val="Char Char Char2 Char Char Char"/>
    <w:basedOn w:val="1"/>
    <w:qFormat/>
    <w:uiPriority w:val="0"/>
  </w:style>
  <w:style w:type="paragraph" w:customStyle="1" w:styleId="61">
    <w:name w:val="Char1"/>
    <w:basedOn w:val="1"/>
    <w:qFormat/>
    <w:uiPriority w:val="0"/>
    <w:rPr>
      <w:szCs w:val="20"/>
    </w:rPr>
  </w:style>
  <w:style w:type="paragraph" w:customStyle="1" w:styleId="62">
    <w:name w:val="纯文本1"/>
    <w:basedOn w:val="1"/>
    <w:qFormat/>
    <w:uiPriority w:val="0"/>
    <w:pPr>
      <w:widowControl/>
      <w:overflowPunct w:val="0"/>
      <w:autoSpaceDE w:val="0"/>
      <w:autoSpaceDN w:val="0"/>
      <w:jc w:val="left"/>
    </w:pPr>
    <w:rPr>
      <w:rFonts w:ascii="宋体" w:hAnsi="Courier New"/>
      <w:kern w:val="0"/>
    </w:rPr>
  </w:style>
  <w:style w:type="paragraph" w:customStyle="1" w:styleId="63">
    <w:name w:val="Char Char Char"/>
    <w:basedOn w:val="1"/>
    <w:qFormat/>
    <w:uiPriority w:val="0"/>
    <w:rPr>
      <w:rFonts w:ascii="Tahoma" w:hAnsi="Tahoma"/>
      <w:sz w:val="24"/>
      <w:szCs w:val="20"/>
    </w:rPr>
  </w:style>
  <w:style w:type="paragraph" w:customStyle="1" w:styleId="64">
    <w:name w:val="正文文本首行缩进 21"/>
    <w:qFormat/>
    <w:uiPriority w:val="99"/>
    <w:pPr>
      <w:widowControl w:val="0"/>
      <w:spacing w:line="200" w:lineRule="atLeast"/>
      <w:ind w:firstLine="420"/>
      <w:jc w:val="both"/>
    </w:pPr>
    <w:rPr>
      <w:rFonts w:ascii="宋体" w:hAnsi="Courier New" w:eastAsia="宋体" w:cs="Times New Roman"/>
      <w:spacing w:val="-4"/>
      <w:kern w:val="2"/>
      <w:sz w:val="18"/>
      <w:szCs w:val="22"/>
      <w:lang w:val="en-US" w:eastAsia="zh-CN" w:bidi="ar-SA"/>
    </w:rPr>
  </w:style>
  <w:style w:type="paragraph" w:customStyle="1" w:styleId="65">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66">
    <w:name w:val="p17"/>
    <w:basedOn w:val="1"/>
    <w:qFormat/>
    <w:uiPriority w:val="0"/>
    <w:pPr>
      <w:widowControl/>
      <w:spacing w:before="100" w:beforeAutospacing="1" w:after="100" w:afterAutospacing="1"/>
      <w:jc w:val="left"/>
    </w:pPr>
    <w:rPr>
      <w:rFonts w:ascii="宋体" w:hAnsi="宋体" w:cs="宋体"/>
      <w:kern w:val="0"/>
      <w:sz w:val="24"/>
    </w:rPr>
  </w:style>
  <w:style w:type="character" w:customStyle="1" w:styleId="67">
    <w:name w:val="正文文本缩进 Char"/>
    <w:link w:val="3"/>
    <w:qFormat/>
    <w:uiPriority w:val="99"/>
    <w:rPr>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46</Pages>
  <Words>22181</Words>
  <Characters>24338</Characters>
  <Lines>198</Lines>
  <Paragraphs>55</Paragraphs>
  <TotalTime>419</TotalTime>
  <ScaleCrop>false</ScaleCrop>
  <LinksUpToDate>false</LinksUpToDate>
  <CharactersWithSpaces>26443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2022-08-19T12:59:00Z</dcterms:created>
  <dc:creator>NTKO</dc:creator>
  <cp:lastModifiedBy>吴晓晨</cp:lastModifiedBy>
  <cp:lastPrinted>2022-07-18T06:55:00Z</cp:lastPrinted>
  <dcterms:modified xsi:type="dcterms:W3CDTF">2024-10-20T01:18:04Z</dcterms:modified>
  <dc:title>复合水表等井等采购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A66685DE22304D69A53FFA485A80B02B_13</vt:lpwstr>
  </property>
</Properties>
</file>