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0B473">
      <w:pPr>
        <w:spacing w:line="360" w:lineRule="auto"/>
        <w:ind w:right="105"/>
        <w:rPr>
          <w:rFonts w:ascii="仿宋" w:hAnsi="仿宋" w:eastAsia="仿宋" w:cs="仿宋"/>
          <w:b/>
          <w:bCs/>
          <w:sz w:val="30"/>
          <w:szCs w:val="30"/>
        </w:rPr>
      </w:pPr>
    </w:p>
    <w:p w14:paraId="4539A6A5">
      <w:pPr>
        <w:spacing w:line="360" w:lineRule="auto"/>
        <w:jc w:val="center"/>
        <w:outlineLvl w:val="0"/>
        <w:rPr>
          <w:rFonts w:ascii="仿宋" w:hAnsi="仿宋" w:eastAsia="仿宋" w:cs="仿宋"/>
          <w:b/>
          <w:sz w:val="44"/>
          <w:szCs w:val="44"/>
        </w:rPr>
      </w:pPr>
      <w:bookmarkStart w:id="0" w:name="_Toc14961"/>
      <w:bookmarkStart w:id="1" w:name="_Toc11282"/>
      <w:r>
        <w:rPr>
          <w:rFonts w:hint="eastAsia" w:ascii="仿宋" w:hAnsi="仿宋" w:eastAsia="仿宋" w:cs="仿宋"/>
          <w:b/>
          <w:sz w:val="44"/>
          <w:szCs w:val="44"/>
        </w:rPr>
        <w:t>杭州市能源集团工程科技有限公司</w:t>
      </w:r>
      <w:bookmarkEnd w:id="0"/>
      <w:bookmarkEnd w:id="1"/>
    </w:p>
    <w:p w14:paraId="73338D40">
      <w:pPr>
        <w:spacing w:line="360" w:lineRule="auto"/>
        <w:jc w:val="center"/>
        <w:outlineLvl w:val="0"/>
        <w:rPr>
          <w:rFonts w:ascii="仿宋" w:hAnsi="仿宋" w:eastAsia="仿宋" w:cs="仿宋"/>
          <w:b/>
          <w:sz w:val="44"/>
          <w:szCs w:val="44"/>
        </w:rPr>
      </w:pPr>
      <w:bookmarkStart w:id="2" w:name="_Toc3575"/>
      <w:bookmarkStart w:id="3" w:name="_Toc7601"/>
      <w:r>
        <w:rPr>
          <w:rFonts w:hint="eastAsia" w:ascii="仿宋" w:hAnsi="仿宋" w:eastAsia="仿宋" w:cs="仿宋"/>
          <w:b/>
          <w:sz w:val="44"/>
          <w:szCs w:val="44"/>
        </w:rPr>
        <w:t>2024-2026年度</w:t>
      </w:r>
      <w:r>
        <w:rPr>
          <w:rFonts w:hint="eastAsia" w:ascii="仿宋" w:hAnsi="仿宋" w:eastAsia="仿宋" w:cs="仿宋"/>
          <w:b/>
          <w:sz w:val="44"/>
          <w:szCs w:val="44"/>
          <w:lang w:val="en-US" w:eastAsia="zh-CN"/>
        </w:rPr>
        <w:t>青田</w:t>
      </w:r>
      <w:r>
        <w:rPr>
          <w:rFonts w:hint="eastAsia" w:ascii="仿宋" w:hAnsi="仿宋" w:eastAsia="仿宋" w:cs="仿宋"/>
          <w:b/>
          <w:sz w:val="44"/>
          <w:szCs w:val="44"/>
        </w:rPr>
        <w:t>县燃气工程</w:t>
      </w:r>
      <w:r>
        <w:rPr>
          <w:rFonts w:hint="eastAsia" w:ascii="仿宋" w:hAnsi="仿宋" w:eastAsia="仿宋" w:cs="仿宋"/>
          <w:b/>
          <w:sz w:val="44"/>
          <w:szCs w:val="44"/>
          <w:lang w:val="en-US" w:eastAsia="zh-CN"/>
        </w:rPr>
        <w:t>预拌</w:t>
      </w:r>
      <w:r>
        <w:rPr>
          <w:rFonts w:hint="eastAsia" w:ascii="仿宋" w:hAnsi="仿宋" w:eastAsia="仿宋" w:cs="仿宋"/>
          <w:b/>
          <w:sz w:val="44"/>
          <w:szCs w:val="44"/>
        </w:rPr>
        <w:t>混凝土采购项目</w:t>
      </w:r>
    </w:p>
    <w:p w14:paraId="6EF905A2">
      <w:pPr>
        <w:pStyle w:val="2"/>
        <w:spacing w:line="360" w:lineRule="auto"/>
        <w:rPr>
          <w:rFonts w:ascii="仿宋" w:hAnsi="仿宋" w:eastAsia="仿宋" w:cs="仿宋"/>
        </w:rPr>
      </w:pPr>
    </w:p>
    <w:p w14:paraId="7DD635CA">
      <w:pPr>
        <w:spacing w:line="360" w:lineRule="auto"/>
        <w:jc w:val="center"/>
        <w:outlineLvl w:val="0"/>
        <w:rPr>
          <w:rFonts w:ascii="仿宋" w:hAnsi="仿宋" w:eastAsia="仿宋" w:cs="仿宋"/>
          <w:b/>
          <w:sz w:val="52"/>
          <w:szCs w:val="52"/>
        </w:rPr>
      </w:pPr>
      <w:r>
        <w:rPr>
          <w:rFonts w:hint="eastAsia" w:ascii="仿宋" w:hAnsi="仿宋" w:eastAsia="仿宋" w:cs="仿宋"/>
          <w:b/>
          <w:sz w:val="52"/>
          <w:szCs w:val="52"/>
        </w:rPr>
        <w:t>询</w:t>
      </w:r>
      <w:bookmarkEnd w:id="2"/>
      <w:bookmarkEnd w:id="3"/>
    </w:p>
    <w:p w14:paraId="5480FC39">
      <w:pPr>
        <w:pStyle w:val="16"/>
        <w:spacing w:line="360" w:lineRule="auto"/>
        <w:rPr>
          <w:rFonts w:hint="default" w:ascii="仿宋" w:hAnsi="仿宋" w:eastAsia="仿宋" w:cs="仿宋"/>
        </w:rPr>
      </w:pPr>
    </w:p>
    <w:p w14:paraId="683E69DD">
      <w:pPr>
        <w:spacing w:line="360" w:lineRule="auto"/>
        <w:jc w:val="center"/>
        <w:outlineLvl w:val="0"/>
        <w:rPr>
          <w:rFonts w:ascii="仿宋" w:hAnsi="仿宋" w:eastAsia="仿宋" w:cs="仿宋"/>
          <w:b/>
          <w:sz w:val="52"/>
          <w:szCs w:val="52"/>
        </w:rPr>
      </w:pPr>
      <w:bookmarkStart w:id="4" w:name="_Toc31318"/>
      <w:bookmarkStart w:id="5" w:name="_Toc16074"/>
      <w:r>
        <w:rPr>
          <w:rFonts w:hint="eastAsia" w:ascii="仿宋" w:hAnsi="仿宋" w:eastAsia="仿宋" w:cs="仿宋"/>
          <w:b/>
          <w:sz w:val="52"/>
          <w:szCs w:val="52"/>
        </w:rPr>
        <w:t>价</w:t>
      </w:r>
      <w:bookmarkEnd w:id="4"/>
      <w:bookmarkEnd w:id="5"/>
    </w:p>
    <w:p w14:paraId="4A658F5E">
      <w:pPr>
        <w:pStyle w:val="16"/>
        <w:spacing w:line="360" w:lineRule="auto"/>
        <w:rPr>
          <w:rFonts w:hint="default" w:ascii="仿宋" w:hAnsi="仿宋" w:eastAsia="仿宋" w:cs="仿宋"/>
        </w:rPr>
      </w:pPr>
    </w:p>
    <w:p w14:paraId="0CCDE8EE">
      <w:pPr>
        <w:spacing w:line="360" w:lineRule="auto"/>
        <w:jc w:val="center"/>
        <w:outlineLvl w:val="0"/>
        <w:rPr>
          <w:rFonts w:ascii="仿宋" w:hAnsi="仿宋" w:eastAsia="仿宋" w:cs="仿宋"/>
          <w:b/>
          <w:sz w:val="52"/>
          <w:szCs w:val="52"/>
        </w:rPr>
      </w:pPr>
      <w:bookmarkStart w:id="6" w:name="_Toc31929"/>
      <w:bookmarkStart w:id="7" w:name="_Toc7946"/>
      <w:r>
        <w:rPr>
          <w:rFonts w:hint="eastAsia" w:ascii="仿宋" w:hAnsi="仿宋" w:eastAsia="仿宋" w:cs="仿宋"/>
          <w:b/>
          <w:sz w:val="52"/>
          <w:szCs w:val="52"/>
        </w:rPr>
        <w:t>文</w:t>
      </w:r>
      <w:bookmarkEnd w:id="6"/>
      <w:bookmarkEnd w:id="7"/>
    </w:p>
    <w:p w14:paraId="38ECDA46">
      <w:pPr>
        <w:pStyle w:val="16"/>
        <w:spacing w:line="360" w:lineRule="auto"/>
        <w:rPr>
          <w:rFonts w:hint="default" w:ascii="仿宋" w:hAnsi="仿宋" w:eastAsia="仿宋" w:cs="仿宋"/>
        </w:rPr>
      </w:pPr>
    </w:p>
    <w:p w14:paraId="40D496D9">
      <w:pPr>
        <w:spacing w:line="360" w:lineRule="auto"/>
        <w:jc w:val="center"/>
        <w:outlineLvl w:val="0"/>
        <w:rPr>
          <w:rFonts w:ascii="仿宋" w:hAnsi="仿宋" w:eastAsia="仿宋" w:cs="仿宋"/>
          <w:b/>
          <w:sz w:val="52"/>
          <w:szCs w:val="52"/>
        </w:rPr>
      </w:pPr>
      <w:bookmarkStart w:id="8" w:name="_Toc15118"/>
      <w:bookmarkStart w:id="9" w:name="_Toc30351"/>
      <w:r>
        <w:rPr>
          <w:rFonts w:hint="eastAsia" w:ascii="仿宋" w:hAnsi="仿宋" w:eastAsia="仿宋" w:cs="仿宋"/>
          <w:b/>
          <w:sz w:val="52"/>
          <w:szCs w:val="52"/>
        </w:rPr>
        <w:t>件</w:t>
      </w:r>
      <w:bookmarkEnd w:id="8"/>
      <w:bookmarkEnd w:id="9"/>
    </w:p>
    <w:p w14:paraId="6965DCFC">
      <w:pPr>
        <w:pStyle w:val="8"/>
        <w:spacing w:line="360" w:lineRule="auto"/>
        <w:rPr>
          <w:rFonts w:ascii="仿宋" w:hAnsi="仿宋" w:eastAsia="仿宋" w:cs="仿宋"/>
          <w:b/>
          <w:bCs/>
          <w:sz w:val="48"/>
          <w:szCs w:val="48"/>
          <w:u w:val="single"/>
        </w:rPr>
      </w:pPr>
    </w:p>
    <w:p w14:paraId="025A2D1B">
      <w:pPr>
        <w:pStyle w:val="8"/>
        <w:spacing w:line="360" w:lineRule="auto"/>
        <w:rPr>
          <w:rFonts w:ascii="仿宋" w:hAnsi="仿宋" w:eastAsia="仿宋" w:cs="仿宋"/>
          <w:b/>
          <w:bCs/>
          <w:sz w:val="48"/>
          <w:szCs w:val="48"/>
          <w:u w:val="single"/>
        </w:rPr>
      </w:pPr>
    </w:p>
    <w:p w14:paraId="3EB1246B">
      <w:pPr>
        <w:spacing w:line="360" w:lineRule="auto"/>
        <w:jc w:val="center"/>
        <w:outlineLvl w:val="0"/>
        <w:rPr>
          <w:rFonts w:ascii="仿宋" w:hAnsi="仿宋" w:eastAsia="仿宋" w:cs="仿宋"/>
          <w:b/>
          <w:bCs/>
          <w:sz w:val="44"/>
          <w:szCs w:val="44"/>
        </w:rPr>
      </w:pPr>
      <w:bookmarkStart w:id="10" w:name="_Toc17477"/>
      <w:bookmarkStart w:id="11" w:name="_Toc21987"/>
      <w:r>
        <w:rPr>
          <w:rFonts w:hint="eastAsia" w:ascii="仿宋" w:hAnsi="仿宋" w:eastAsia="仿宋" w:cs="仿宋"/>
          <w:b/>
          <w:bCs/>
          <w:sz w:val="44"/>
          <w:szCs w:val="44"/>
        </w:rPr>
        <w:t>询价人：杭州市能源集团工程科技有限公司</w:t>
      </w:r>
      <w:bookmarkEnd w:id="10"/>
      <w:bookmarkEnd w:id="11"/>
    </w:p>
    <w:p w14:paraId="2568AAAB">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2024年1</w:t>
      </w:r>
      <w:r>
        <w:rPr>
          <w:rFonts w:hint="eastAsia" w:ascii="仿宋" w:hAnsi="仿宋" w:eastAsia="仿宋" w:cs="仿宋"/>
          <w:b/>
          <w:bCs/>
          <w:sz w:val="44"/>
          <w:szCs w:val="44"/>
          <w:lang w:val="en-US" w:eastAsia="zh-CN"/>
        </w:rPr>
        <w:t>1</w:t>
      </w:r>
      <w:r>
        <w:rPr>
          <w:rFonts w:hint="eastAsia" w:ascii="仿宋" w:hAnsi="仿宋" w:eastAsia="仿宋" w:cs="仿宋"/>
          <w:b/>
          <w:bCs/>
          <w:sz w:val="44"/>
          <w:szCs w:val="44"/>
        </w:rPr>
        <w:t>月</w:t>
      </w:r>
      <w:r>
        <w:rPr>
          <w:rFonts w:hint="eastAsia" w:ascii="仿宋" w:hAnsi="仿宋" w:eastAsia="仿宋" w:cs="仿宋"/>
          <w:b/>
          <w:bCs/>
          <w:sz w:val="44"/>
          <w:szCs w:val="44"/>
          <w:lang w:val="en-US" w:eastAsia="zh-CN"/>
        </w:rPr>
        <w:t>22</w:t>
      </w:r>
      <w:r>
        <w:rPr>
          <w:rFonts w:hint="eastAsia" w:ascii="仿宋" w:hAnsi="仿宋" w:eastAsia="仿宋" w:cs="仿宋"/>
          <w:b/>
          <w:bCs/>
          <w:sz w:val="44"/>
          <w:szCs w:val="44"/>
        </w:rPr>
        <w:t>日</w:t>
      </w:r>
    </w:p>
    <w:p w14:paraId="1FD05614">
      <w:pPr>
        <w:spacing w:line="360" w:lineRule="auto"/>
        <w:rPr>
          <w:rFonts w:ascii="仿宋" w:hAnsi="仿宋" w:eastAsia="仿宋" w:cs="仿宋"/>
          <w:sz w:val="44"/>
          <w:szCs w:val="44"/>
        </w:rPr>
      </w:pPr>
      <w:r>
        <w:rPr>
          <w:rFonts w:hint="eastAsia" w:ascii="仿宋" w:hAnsi="仿宋" w:eastAsia="仿宋" w:cs="仿宋"/>
          <w:sz w:val="44"/>
          <w:szCs w:val="44"/>
        </w:rPr>
        <w:br w:type="page"/>
      </w:r>
    </w:p>
    <w:p w14:paraId="4133C426">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目录</w:t>
      </w:r>
    </w:p>
    <w:p w14:paraId="2D546FB2">
      <w:pPr>
        <w:pStyle w:val="11"/>
        <w:tabs>
          <w:tab w:val="right" w:leader="dot" w:pos="9355"/>
          <w:tab w:val="clear" w:pos="840"/>
          <w:tab w:val="clear" w:pos="8296"/>
        </w:tabs>
        <w:spacing w:line="360" w:lineRule="auto"/>
        <w:rPr>
          <w:rFonts w:ascii="仿宋" w:hAnsi="仿宋" w:eastAsia="仿宋" w:cs="仿宋"/>
          <w:sz w:val="24"/>
        </w:rPr>
      </w:pPr>
    </w:p>
    <w:p w14:paraId="4DB7B584">
      <w:pPr>
        <w:spacing w:line="360" w:lineRule="auto"/>
        <w:jc w:val="center"/>
        <w:rPr>
          <w:rFonts w:ascii="仿宋" w:hAnsi="仿宋" w:eastAsia="仿宋" w:cs="仿宋"/>
        </w:rPr>
      </w:pPr>
    </w:p>
    <w:p w14:paraId="04D00E70">
      <w:pPr>
        <w:pStyle w:val="11"/>
        <w:tabs>
          <w:tab w:val="right" w:leader="dot" w:pos="9355"/>
          <w:tab w:val="clear" w:pos="840"/>
          <w:tab w:val="clear" w:pos="8296"/>
        </w:tabs>
        <w:spacing w:line="360" w:lineRule="auto"/>
        <w:rPr>
          <w:rFonts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r>
        <w:fldChar w:fldCharType="begin"/>
      </w:r>
      <w:r>
        <w:instrText xml:space="preserve"> HYPERLINK \l "_Toc9753" </w:instrText>
      </w:r>
      <w:r>
        <w:fldChar w:fldCharType="separate"/>
      </w:r>
      <w:r>
        <w:rPr>
          <w:rFonts w:hint="eastAsia" w:ascii="仿宋" w:hAnsi="仿宋" w:eastAsia="仿宋" w:cs="仿宋"/>
          <w:sz w:val="28"/>
          <w:szCs w:val="28"/>
        </w:rPr>
        <w:t>第一章 询价公告</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14:paraId="00467300">
      <w:pPr>
        <w:pStyle w:val="11"/>
        <w:tabs>
          <w:tab w:val="right" w:leader="dot" w:pos="9355"/>
          <w:tab w:val="clear" w:pos="840"/>
          <w:tab w:val="clear" w:pos="8296"/>
        </w:tabs>
        <w:spacing w:line="360" w:lineRule="auto"/>
        <w:rPr>
          <w:rFonts w:ascii="仿宋" w:hAnsi="仿宋" w:eastAsia="仿宋" w:cs="仿宋"/>
          <w:sz w:val="28"/>
          <w:szCs w:val="28"/>
        </w:rPr>
      </w:pPr>
      <w:r>
        <w:fldChar w:fldCharType="begin"/>
      </w:r>
      <w:r>
        <w:instrText xml:space="preserve"> HYPERLINK \l "_Toc9274"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5</w:t>
      </w:r>
    </w:p>
    <w:p w14:paraId="347814BB">
      <w:pPr>
        <w:pStyle w:val="11"/>
        <w:tabs>
          <w:tab w:val="right" w:leader="dot" w:pos="9355"/>
          <w:tab w:val="clear" w:pos="840"/>
          <w:tab w:val="clear" w:pos="8296"/>
        </w:tabs>
        <w:spacing w:line="360" w:lineRule="auto"/>
        <w:rPr>
          <w:rFonts w:ascii="仿宋" w:hAnsi="仿宋" w:eastAsia="仿宋" w:cs="仿宋"/>
          <w:sz w:val="28"/>
          <w:szCs w:val="28"/>
        </w:rPr>
      </w:pPr>
      <w:r>
        <w:fldChar w:fldCharType="begin"/>
      </w:r>
      <w:r>
        <w:instrText xml:space="preserve"> HYPERLINK \l "_Toc15001" </w:instrText>
      </w:r>
      <w:r>
        <w:fldChar w:fldCharType="separate"/>
      </w:r>
      <w:r>
        <w:rPr>
          <w:rFonts w:hint="eastAsia" w:ascii="仿宋" w:hAnsi="仿宋" w:eastAsia="仿宋" w:cs="仿宋"/>
          <w:bCs/>
          <w:sz w:val="28"/>
          <w:szCs w:val="28"/>
        </w:rPr>
        <w:t>第三章 采购需求和技术要求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2</w:t>
      </w:r>
    </w:p>
    <w:p w14:paraId="04122A07">
      <w:pPr>
        <w:pStyle w:val="11"/>
        <w:tabs>
          <w:tab w:val="right" w:leader="dot" w:pos="9355"/>
          <w:tab w:val="clear" w:pos="840"/>
          <w:tab w:val="clear" w:pos="8296"/>
        </w:tabs>
        <w:spacing w:line="360" w:lineRule="auto"/>
        <w:rPr>
          <w:rFonts w:hint="eastAsia" w:ascii="仿宋" w:hAnsi="仿宋" w:eastAsia="仿宋" w:cs="仿宋"/>
          <w:sz w:val="28"/>
          <w:szCs w:val="28"/>
          <w:lang w:val="en-US" w:eastAsia="zh-CN"/>
        </w:rPr>
      </w:pPr>
      <w:r>
        <w:fldChar w:fldCharType="begin"/>
      </w:r>
      <w:r>
        <w:instrText xml:space="preserve"> HYPERLINK \l "_Toc16422" </w:instrText>
      </w:r>
      <w:r>
        <w:fldChar w:fldCharType="separate"/>
      </w:r>
      <w:r>
        <w:rPr>
          <w:rFonts w:hint="eastAsia" w:ascii="仿宋" w:hAnsi="仿宋" w:eastAsia="仿宋" w:cs="仿宋"/>
          <w:sz w:val="28"/>
          <w:szCs w:val="28"/>
        </w:rPr>
        <w:t>第四章 合同的主要条款</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14:paraId="2EFB0658">
      <w:pPr>
        <w:pStyle w:val="11"/>
        <w:tabs>
          <w:tab w:val="right" w:leader="dot" w:pos="9355"/>
          <w:tab w:val="clear" w:pos="840"/>
          <w:tab w:val="clear" w:pos="8296"/>
        </w:tabs>
        <w:spacing w:line="360" w:lineRule="auto"/>
        <w:rPr>
          <w:rFonts w:hint="eastAsia" w:ascii="仿宋" w:hAnsi="仿宋" w:eastAsia="仿宋" w:cs="仿宋"/>
          <w:sz w:val="28"/>
          <w:szCs w:val="28"/>
          <w:lang w:val="en-US" w:eastAsia="zh-CN"/>
        </w:rPr>
      </w:pPr>
      <w:r>
        <w:fldChar w:fldCharType="begin"/>
      </w:r>
      <w:r>
        <w:instrText xml:space="preserve"> HYPERLINK \l "_Toc27112"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w:t>
      </w:r>
      <w:r>
        <w:rPr>
          <w:rFonts w:hint="eastAsia" w:ascii="仿宋" w:hAnsi="仿宋" w:eastAsia="仿宋" w:cs="仿宋"/>
          <w:sz w:val="28"/>
          <w:szCs w:val="28"/>
          <w:lang w:val="en-US" w:eastAsia="zh-CN"/>
        </w:rPr>
        <w:t>1</w:t>
      </w:r>
    </w:p>
    <w:p w14:paraId="0AA7D969">
      <w:pPr>
        <w:pStyle w:val="11"/>
        <w:tabs>
          <w:tab w:val="right" w:leader="dot" w:pos="9355"/>
          <w:tab w:val="clear" w:pos="840"/>
          <w:tab w:val="clear" w:pos="8296"/>
        </w:tabs>
        <w:spacing w:line="360" w:lineRule="auto"/>
        <w:rPr>
          <w:rFonts w:ascii="仿宋" w:hAnsi="仿宋" w:eastAsia="仿宋" w:cs="仿宋"/>
        </w:rPr>
      </w:pPr>
    </w:p>
    <w:p w14:paraId="3B88DAFC">
      <w:pPr>
        <w:spacing w:line="360" w:lineRule="auto"/>
        <w:rPr>
          <w:rFonts w:ascii="仿宋" w:hAnsi="仿宋" w:eastAsia="仿宋" w:cs="仿宋"/>
          <w:sz w:val="44"/>
          <w:szCs w:val="44"/>
        </w:rPr>
      </w:pPr>
      <w:r>
        <w:rPr>
          <w:rFonts w:hint="eastAsia" w:ascii="仿宋" w:hAnsi="仿宋" w:eastAsia="仿宋" w:cs="仿宋"/>
        </w:rPr>
        <w:fldChar w:fldCharType="end"/>
      </w:r>
    </w:p>
    <w:p w14:paraId="2C28BF0D">
      <w:pPr>
        <w:numPr>
          <w:ilvl w:val="255"/>
          <w:numId w:val="0"/>
        </w:numPr>
        <w:spacing w:line="360" w:lineRule="auto"/>
        <w:jc w:val="center"/>
        <w:outlineLvl w:val="0"/>
        <w:rPr>
          <w:rStyle w:val="22"/>
          <w:rFonts w:ascii="仿宋" w:hAnsi="仿宋" w:eastAsia="仿宋" w:cs="仿宋"/>
          <w:b/>
          <w:sz w:val="36"/>
          <w:szCs w:val="36"/>
        </w:rPr>
      </w:pPr>
      <w:bookmarkStart w:id="12" w:name="_Toc10940"/>
      <w:bookmarkStart w:id="13" w:name="_Toc24043"/>
      <w:bookmarkStart w:id="14" w:name="_Toc18742"/>
    </w:p>
    <w:p w14:paraId="4416FDC9">
      <w:pPr>
        <w:numPr>
          <w:ilvl w:val="255"/>
          <w:numId w:val="0"/>
        </w:numPr>
        <w:spacing w:line="360" w:lineRule="auto"/>
        <w:jc w:val="center"/>
        <w:outlineLvl w:val="0"/>
        <w:rPr>
          <w:rStyle w:val="22"/>
          <w:rFonts w:ascii="仿宋" w:hAnsi="仿宋" w:eastAsia="仿宋" w:cs="仿宋"/>
          <w:b/>
          <w:sz w:val="36"/>
          <w:szCs w:val="36"/>
        </w:rPr>
      </w:pPr>
    </w:p>
    <w:p w14:paraId="5FFED5FD">
      <w:pPr>
        <w:numPr>
          <w:ilvl w:val="255"/>
          <w:numId w:val="0"/>
        </w:numPr>
        <w:spacing w:line="360" w:lineRule="auto"/>
        <w:jc w:val="center"/>
        <w:outlineLvl w:val="0"/>
        <w:rPr>
          <w:rStyle w:val="22"/>
          <w:rFonts w:ascii="仿宋" w:hAnsi="仿宋" w:eastAsia="仿宋" w:cs="仿宋"/>
          <w:b/>
          <w:sz w:val="36"/>
          <w:szCs w:val="36"/>
        </w:rPr>
      </w:pPr>
    </w:p>
    <w:p w14:paraId="1667B659">
      <w:pPr>
        <w:numPr>
          <w:ilvl w:val="255"/>
          <w:numId w:val="0"/>
        </w:numPr>
        <w:spacing w:line="360" w:lineRule="auto"/>
        <w:outlineLvl w:val="0"/>
        <w:rPr>
          <w:rStyle w:val="22"/>
          <w:rFonts w:ascii="仿宋" w:hAnsi="仿宋" w:eastAsia="仿宋" w:cs="仿宋"/>
          <w:b/>
          <w:sz w:val="36"/>
          <w:szCs w:val="36"/>
        </w:rPr>
      </w:pPr>
    </w:p>
    <w:p w14:paraId="574E478F">
      <w:pPr>
        <w:numPr>
          <w:ilvl w:val="255"/>
          <w:numId w:val="0"/>
        </w:numPr>
        <w:spacing w:line="360" w:lineRule="auto"/>
        <w:jc w:val="center"/>
        <w:outlineLvl w:val="0"/>
        <w:rPr>
          <w:rStyle w:val="22"/>
          <w:rFonts w:ascii="仿宋" w:hAnsi="仿宋" w:eastAsia="仿宋" w:cs="仿宋"/>
          <w:b/>
          <w:sz w:val="36"/>
          <w:szCs w:val="36"/>
        </w:rPr>
      </w:pPr>
    </w:p>
    <w:p w14:paraId="5F40A178">
      <w:pPr>
        <w:numPr>
          <w:ilvl w:val="255"/>
          <w:numId w:val="0"/>
        </w:numPr>
        <w:spacing w:line="360" w:lineRule="auto"/>
        <w:jc w:val="center"/>
        <w:outlineLvl w:val="0"/>
        <w:rPr>
          <w:rStyle w:val="22"/>
          <w:rFonts w:ascii="仿宋" w:hAnsi="仿宋" w:eastAsia="仿宋" w:cs="仿宋"/>
          <w:b/>
          <w:sz w:val="36"/>
          <w:szCs w:val="36"/>
        </w:rPr>
      </w:pPr>
    </w:p>
    <w:p w14:paraId="2D638EEA">
      <w:pPr>
        <w:numPr>
          <w:ilvl w:val="255"/>
          <w:numId w:val="0"/>
        </w:numPr>
        <w:spacing w:line="360" w:lineRule="auto"/>
        <w:jc w:val="center"/>
        <w:outlineLvl w:val="0"/>
        <w:rPr>
          <w:rStyle w:val="22"/>
          <w:rFonts w:ascii="仿宋" w:hAnsi="仿宋" w:eastAsia="仿宋" w:cs="仿宋"/>
          <w:b/>
          <w:sz w:val="36"/>
          <w:szCs w:val="36"/>
        </w:rPr>
      </w:pPr>
    </w:p>
    <w:p w14:paraId="13AF4C5E">
      <w:pPr>
        <w:numPr>
          <w:ilvl w:val="255"/>
          <w:numId w:val="0"/>
        </w:numPr>
        <w:spacing w:line="360" w:lineRule="auto"/>
        <w:jc w:val="center"/>
        <w:outlineLvl w:val="0"/>
        <w:rPr>
          <w:rStyle w:val="22"/>
          <w:rFonts w:ascii="仿宋" w:hAnsi="仿宋" w:eastAsia="仿宋" w:cs="仿宋"/>
          <w:b/>
          <w:sz w:val="36"/>
          <w:szCs w:val="36"/>
        </w:rPr>
      </w:pPr>
    </w:p>
    <w:p w14:paraId="03DD386D">
      <w:pPr>
        <w:numPr>
          <w:ilvl w:val="255"/>
          <w:numId w:val="0"/>
        </w:numPr>
        <w:spacing w:line="360" w:lineRule="auto"/>
        <w:jc w:val="center"/>
        <w:outlineLvl w:val="0"/>
        <w:rPr>
          <w:rStyle w:val="22"/>
          <w:rFonts w:ascii="仿宋" w:hAnsi="仿宋" w:eastAsia="仿宋" w:cs="仿宋"/>
          <w:b/>
          <w:sz w:val="36"/>
          <w:szCs w:val="36"/>
        </w:rPr>
      </w:pPr>
    </w:p>
    <w:p w14:paraId="6DBF8906">
      <w:pPr>
        <w:numPr>
          <w:ilvl w:val="255"/>
          <w:numId w:val="0"/>
        </w:numPr>
        <w:spacing w:line="360" w:lineRule="auto"/>
        <w:jc w:val="center"/>
        <w:outlineLvl w:val="0"/>
        <w:rPr>
          <w:rStyle w:val="22"/>
          <w:rFonts w:ascii="仿宋" w:hAnsi="仿宋" w:eastAsia="仿宋" w:cs="仿宋"/>
          <w:b/>
          <w:sz w:val="36"/>
          <w:szCs w:val="36"/>
        </w:rPr>
      </w:pPr>
    </w:p>
    <w:p w14:paraId="288D0FA6">
      <w:pPr>
        <w:pStyle w:val="2"/>
        <w:spacing w:line="360" w:lineRule="auto"/>
        <w:rPr>
          <w:rStyle w:val="22"/>
          <w:rFonts w:ascii="仿宋" w:hAnsi="仿宋" w:eastAsia="仿宋" w:cs="仿宋"/>
          <w:sz w:val="36"/>
          <w:szCs w:val="36"/>
        </w:rPr>
      </w:pPr>
    </w:p>
    <w:p w14:paraId="3A88B6EC">
      <w:pPr>
        <w:numPr>
          <w:ilvl w:val="255"/>
          <w:numId w:val="0"/>
        </w:numPr>
        <w:spacing w:line="360" w:lineRule="auto"/>
        <w:outlineLvl w:val="0"/>
        <w:rPr>
          <w:rStyle w:val="22"/>
          <w:rFonts w:ascii="仿宋" w:hAnsi="仿宋" w:eastAsia="仿宋" w:cs="仿宋"/>
          <w:b/>
          <w:sz w:val="36"/>
          <w:szCs w:val="36"/>
        </w:rPr>
      </w:pPr>
    </w:p>
    <w:p w14:paraId="58061CB3">
      <w:pPr>
        <w:numPr>
          <w:ilvl w:val="0"/>
          <w:numId w:val="1"/>
        </w:numPr>
        <w:spacing w:line="360" w:lineRule="auto"/>
        <w:jc w:val="center"/>
        <w:outlineLvl w:val="0"/>
        <w:rPr>
          <w:rStyle w:val="22"/>
          <w:rFonts w:ascii="仿宋" w:hAnsi="仿宋" w:eastAsia="仿宋" w:cs="仿宋"/>
          <w:b/>
          <w:sz w:val="44"/>
          <w:szCs w:val="44"/>
        </w:rPr>
      </w:pPr>
      <w:r>
        <w:rPr>
          <w:rStyle w:val="22"/>
          <w:rFonts w:hint="eastAsia" w:ascii="仿宋" w:hAnsi="仿宋" w:eastAsia="仿宋" w:cs="仿宋"/>
          <w:b/>
          <w:sz w:val="44"/>
          <w:szCs w:val="44"/>
        </w:rPr>
        <w:t>询价公告</w:t>
      </w:r>
      <w:bookmarkEnd w:id="12"/>
      <w:bookmarkEnd w:id="13"/>
      <w:bookmarkEnd w:id="14"/>
    </w:p>
    <w:p w14:paraId="0E64BB5C">
      <w:pPr>
        <w:spacing w:line="360" w:lineRule="auto"/>
        <w:ind w:firstLine="480" w:firstLineChars="200"/>
        <w:rPr>
          <w:rFonts w:ascii="仿宋" w:hAnsi="仿宋" w:eastAsia="仿宋" w:cs="仿宋"/>
          <w:sz w:val="24"/>
        </w:rPr>
      </w:pPr>
      <w:r>
        <w:rPr>
          <w:rFonts w:hint="eastAsia" w:ascii="仿宋" w:hAnsi="仿宋" w:eastAsia="仿宋" w:cs="仿宋"/>
          <w:sz w:val="24"/>
        </w:rPr>
        <w:t>杭州市能源集团工程科技有限公司就</w:t>
      </w:r>
      <w:r>
        <w:rPr>
          <w:rStyle w:val="22"/>
          <w:rFonts w:hint="eastAsia" w:ascii="仿宋" w:hAnsi="仿宋" w:eastAsia="仿宋" w:cs="仿宋"/>
          <w:sz w:val="24"/>
          <w:u w:val="single"/>
        </w:rPr>
        <w:t xml:space="preserve"> 2024-2026年度</w:t>
      </w:r>
      <w:r>
        <w:rPr>
          <w:rStyle w:val="22"/>
          <w:rFonts w:hint="eastAsia" w:ascii="仿宋" w:hAnsi="仿宋" w:eastAsia="仿宋" w:cs="仿宋"/>
          <w:sz w:val="24"/>
          <w:u w:val="single"/>
          <w:lang w:val="en-US" w:eastAsia="zh-CN"/>
        </w:rPr>
        <w:t>青田</w:t>
      </w:r>
      <w:r>
        <w:rPr>
          <w:rStyle w:val="22"/>
          <w:rFonts w:hint="eastAsia" w:ascii="仿宋" w:hAnsi="仿宋" w:eastAsia="仿宋" w:cs="仿宋"/>
          <w:sz w:val="24"/>
          <w:u w:val="single"/>
        </w:rPr>
        <w:t>县燃气工程</w:t>
      </w:r>
      <w:r>
        <w:rPr>
          <w:rStyle w:val="22"/>
          <w:rFonts w:hint="eastAsia" w:ascii="仿宋" w:hAnsi="仿宋" w:eastAsia="仿宋" w:cs="仿宋"/>
          <w:sz w:val="24"/>
          <w:u w:val="single"/>
          <w:lang w:val="en-US" w:eastAsia="zh-CN"/>
        </w:rPr>
        <w:t>预拌</w:t>
      </w:r>
      <w:r>
        <w:rPr>
          <w:rStyle w:val="22"/>
          <w:rFonts w:hint="eastAsia" w:ascii="仿宋" w:hAnsi="仿宋" w:eastAsia="仿宋" w:cs="仿宋"/>
          <w:sz w:val="24"/>
          <w:u w:val="single"/>
        </w:rPr>
        <w:t xml:space="preserve">混凝土采购项目 </w:t>
      </w:r>
      <w:r>
        <w:rPr>
          <w:rFonts w:hint="eastAsia" w:ascii="仿宋" w:hAnsi="仿宋" w:eastAsia="仿宋" w:cs="仿宋"/>
          <w:sz w:val="24"/>
        </w:rPr>
        <w:t>进行公开询价，欢迎符合资格条件的供应商前来报价。</w:t>
      </w:r>
    </w:p>
    <w:p w14:paraId="1D100082">
      <w:pPr>
        <w:spacing w:line="360" w:lineRule="auto"/>
        <w:rPr>
          <w:rFonts w:ascii="仿宋" w:hAnsi="仿宋" w:eastAsia="仿宋" w:cs="仿宋"/>
          <w:sz w:val="24"/>
        </w:rPr>
      </w:pPr>
      <w:r>
        <w:rPr>
          <w:rFonts w:hint="eastAsia" w:ascii="仿宋" w:hAnsi="仿宋" w:eastAsia="仿宋" w:cs="仿宋"/>
          <w:sz w:val="24"/>
        </w:rPr>
        <w:t>一、</w:t>
      </w:r>
      <w:r>
        <w:rPr>
          <w:rStyle w:val="19"/>
          <w:rFonts w:hint="eastAsia" w:ascii="仿宋" w:hAnsi="仿宋" w:eastAsia="仿宋" w:cs="仿宋"/>
          <w:kern w:val="0"/>
          <w:sz w:val="24"/>
        </w:rPr>
        <w:t>项目名称</w:t>
      </w:r>
      <w:r>
        <w:rPr>
          <w:rStyle w:val="22"/>
          <w:rFonts w:hint="eastAsia" w:ascii="仿宋" w:hAnsi="仿宋" w:eastAsia="仿宋" w:cs="仿宋"/>
          <w:sz w:val="24"/>
        </w:rPr>
        <w:t>：2024-2026年度</w:t>
      </w:r>
      <w:r>
        <w:rPr>
          <w:rStyle w:val="22"/>
          <w:rFonts w:hint="eastAsia" w:ascii="仿宋" w:hAnsi="仿宋" w:eastAsia="仿宋" w:cs="仿宋"/>
          <w:sz w:val="24"/>
          <w:lang w:val="en-US" w:eastAsia="zh-CN"/>
        </w:rPr>
        <w:t>青田</w:t>
      </w:r>
      <w:r>
        <w:rPr>
          <w:rStyle w:val="22"/>
          <w:rFonts w:hint="eastAsia" w:ascii="仿宋" w:hAnsi="仿宋" w:eastAsia="仿宋" w:cs="仿宋"/>
          <w:sz w:val="24"/>
        </w:rPr>
        <w:t>县燃气工程</w:t>
      </w:r>
      <w:r>
        <w:rPr>
          <w:rStyle w:val="22"/>
          <w:rFonts w:hint="eastAsia" w:ascii="仿宋" w:hAnsi="仿宋" w:eastAsia="仿宋" w:cs="仿宋"/>
          <w:sz w:val="24"/>
          <w:lang w:val="en-US" w:eastAsia="zh-CN"/>
        </w:rPr>
        <w:t>预拌</w:t>
      </w:r>
      <w:r>
        <w:rPr>
          <w:rStyle w:val="22"/>
          <w:rFonts w:hint="eastAsia" w:ascii="仿宋" w:hAnsi="仿宋" w:eastAsia="仿宋" w:cs="仿宋"/>
          <w:sz w:val="24"/>
        </w:rPr>
        <w:t>混凝土采购项目</w:t>
      </w:r>
    </w:p>
    <w:p w14:paraId="5DDD6816">
      <w:pPr>
        <w:spacing w:line="360" w:lineRule="auto"/>
        <w:rPr>
          <w:rStyle w:val="22"/>
          <w:rFonts w:hint="eastAsia" w:ascii="仿宋" w:hAnsi="仿宋" w:eastAsia="仿宋" w:cs="仿宋"/>
          <w:sz w:val="24"/>
        </w:rPr>
      </w:pPr>
      <w:r>
        <w:rPr>
          <w:rFonts w:hint="eastAsia" w:ascii="仿宋" w:hAnsi="仿宋" w:eastAsia="仿宋" w:cs="仿宋"/>
          <w:b/>
          <w:sz w:val="24"/>
        </w:rPr>
        <w:t>二、</w:t>
      </w:r>
      <w:r>
        <w:rPr>
          <w:rStyle w:val="19"/>
          <w:rFonts w:hint="eastAsia" w:ascii="仿宋" w:hAnsi="仿宋" w:eastAsia="仿宋" w:cs="仿宋"/>
          <w:kern w:val="0"/>
          <w:sz w:val="24"/>
        </w:rPr>
        <w:t>项目编号：</w:t>
      </w:r>
      <w:r>
        <w:rPr>
          <w:rStyle w:val="22"/>
          <w:rFonts w:hint="eastAsia" w:ascii="仿宋" w:hAnsi="仿宋" w:eastAsia="仿宋" w:cs="仿宋"/>
          <w:sz w:val="24"/>
        </w:rPr>
        <w:t>NY-1HGX2411015</w:t>
      </w:r>
    </w:p>
    <w:p w14:paraId="20715647">
      <w:pPr>
        <w:pStyle w:val="14"/>
        <w:widowControl/>
        <w:snapToGrid w:val="0"/>
        <w:spacing w:beforeAutospacing="0" w:afterAutospacing="0" w:line="360" w:lineRule="auto"/>
        <w:rPr>
          <w:rStyle w:val="22"/>
          <w:rFonts w:ascii="仿宋" w:hAnsi="仿宋" w:eastAsia="仿宋" w:cs="仿宋"/>
        </w:rPr>
      </w:pPr>
      <w:r>
        <w:rPr>
          <w:rFonts w:hint="eastAsia" w:ascii="仿宋" w:hAnsi="仿宋" w:eastAsia="仿宋" w:cs="仿宋"/>
          <w:b/>
          <w:kern w:val="2"/>
        </w:rPr>
        <w:t>三、</w:t>
      </w:r>
      <w:r>
        <w:rPr>
          <w:rStyle w:val="19"/>
          <w:rFonts w:hint="eastAsia" w:ascii="仿宋" w:hAnsi="仿宋" w:eastAsia="仿宋" w:cs="仿宋"/>
        </w:rPr>
        <w:t>采购方式</w:t>
      </w:r>
      <w:r>
        <w:rPr>
          <w:rStyle w:val="22"/>
          <w:rFonts w:hint="eastAsia" w:ascii="仿宋" w:hAnsi="仿宋" w:eastAsia="仿宋" w:cs="仿宋"/>
        </w:rPr>
        <w:t>：</w:t>
      </w:r>
      <w:bookmarkStart w:id="15" w:name="OLE_LINK3"/>
      <w:r>
        <w:rPr>
          <w:rStyle w:val="22"/>
          <w:rFonts w:hint="eastAsia" w:ascii="仿宋" w:hAnsi="仿宋" w:eastAsia="仿宋" w:cs="仿宋"/>
        </w:rPr>
        <w:t>公开询</w:t>
      </w:r>
      <w:bookmarkEnd w:id="15"/>
      <w:r>
        <w:rPr>
          <w:rStyle w:val="22"/>
          <w:rFonts w:hint="eastAsia" w:ascii="仿宋" w:hAnsi="仿宋" w:eastAsia="仿宋" w:cs="仿宋"/>
        </w:rPr>
        <w:t>价</w:t>
      </w:r>
    </w:p>
    <w:p w14:paraId="78A8325F">
      <w:pPr>
        <w:pStyle w:val="14"/>
        <w:widowControl/>
        <w:snapToGrid w:val="0"/>
        <w:spacing w:beforeAutospacing="0" w:afterAutospacing="0" w:line="360" w:lineRule="auto"/>
        <w:rPr>
          <w:rStyle w:val="19"/>
          <w:rFonts w:ascii="仿宋" w:hAnsi="仿宋" w:eastAsia="仿宋" w:cs="仿宋"/>
        </w:rPr>
      </w:pPr>
      <w:bookmarkStart w:id="16" w:name="_Toc5187"/>
      <w:bookmarkStart w:id="17" w:name="_Toc16380"/>
      <w:r>
        <w:rPr>
          <w:rFonts w:hint="eastAsia" w:ascii="仿宋" w:hAnsi="仿宋" w:eastAsia="仿宋" w:cs="仿宋"/>
          <w:b/>
          <w:kern w:val="2"/>
        </w:rPr>
        <w:t>四、</w:t>
      </w:r>
      <w:bookmarkEnd w:id="16"/>
      <w:bookmarkEnd w:id="17"/>
      <w:r>
        <w:rPr>
          <w:rFonts w:hint="eastAsia" w:ascii="仿宋" w:hAnsi="仿宋" w:eastAsia="仿宋" w:cs="仿宋"/>
          <w:b/>
          <w:bCs/>
        </w:rPr>
        <w:t>采购项目概况（内容、用途、数量、简要技术要求等）</w:t>
      </w:r>
      <w:r>
        <w:rPr>
          <w:rStyle w:val="19"/>
          <w:rFonts w:hint="eastAsia" w:ascii="仿宋" w:hAnsi="仿宋" w:eastAsia="仿宋" w:cs="仿宋"/>
        </w:rPr>
        <w:t>：</w:t>
      </w:r>
    </w:p>
    <w:p w14:paraId="26E98B47">
      <w:pPr>
        <w:pStyle w:val="13"/>
        <w:widowControl/>
        <w:shd w:val="clear" w:color="auto" w:fill="FFFFFF"/>
        <w:wordWrap w:val="0"/>
        <w:spacing w:line="360" w:lineRule="auto"/>
        <w:ind w:firstLine="480" w:firstLineChars="200"/>
        <w:rPr>
          <w:rFonts w:hint="default" w:ascii="仿宋" w:hAnsi="仿宋" w:eastAsia="仿宋" w:cs="仿宋"/>
        </w:rPr>
      </w:pPr>
      <w:bookmarkStart w:id="18" w:name="_Toc1427"/>
      <w:bookmarkStart w:id="19" w:name="_Toc10372"/>
      <w:bookmarkStart w:id="20" w:name="_Toc11175"/>
      <w:r>
        <w:rPr>
          <w:rFonts w:ascii="仿宋" w:hAnsi="仿宋" w:eastAsia="仿宋" w:cs="仿宋"/>
        </w:rPr>
        <w:t>1、采购概况：为确保杭州市能源集团工程科技有限公司承接的</w:t>
      </w:r>
      <w:r>
        <w:rPr>
          <w:rStyle w:val="22"/>
          <w:rFonts w:ascii="仿宋" w:hAnsi="仿宋" w:eastAsia="仿宋" w:cs="仿宋"/>
          <w:u w:val="single"/>
        </w:rPr>
        <w:t xml:space="preserve">  2024-2026年度</w:t>
      </w:r>
      <w:r>
        <w:rPr>
          <w:rStyle w:val="22"/>
          <w:rFonts w:hint="eastAsia" w:ascii="仿宋" w:hAnsi="仿宋" w:eastAsia="仿宋" w:cs="仿宋"/>
          <w:u w:val="single"/>
          <w:lang w:val="en-US" w:eastAsia="zh-CN"/>
        </w:rPr>
        <w:t>青田</w:t>
      </w:r>
      <w:r>
        <w:rPr>
          <w:rStyle w:val="22"/>
          <w:rFonts w:ascii="仿宋" w:hAnsi="仿宋" w:eastAsia="仿宋" w:cs="仿宋"/>
          <w:u w:val="single"/>
        </w:rPr>
        <w:t>县燃气工程</w:t>
      </w:r>
      <w:r>
        <w:rPr>
          <w:rFonts w:ascii="仿宋" w:hAnsi="仿宋" w:eastAsia="仿宋" w:cs="仿宋"/>
          <w:u w:val="single"/>
        </w:rPr>
        <w:t xml:space="preserve">项目 </w:t>
      </w:r>
      <w:r>
        <w:rPr>
          <w:rFonts w:ascii="仿宋" w:hAnsi="仿宋" w:eastAsia="仿宋" w:cs="仿宋"/>
        </w:rPr>
        <w:t>的施工质量、保障施工进度，现对其所需</w:t>
      </w:r>
      <w:r>
        <w:rPr>
          <w:rStyle w:val="22"/>
          <w:rFonts w:ascii="仿宋" w:hAnsi="仿宋" w:eastAsia="仿宋" w:cs="仿宋"/>
        </w:rPr>
        <w:t>C30</w:t>
      </w:r>
      <w:r>
        <w:rPr>
          <w:rStyle w:val="22"/>
          <w:rFonts w:ascii="仿宋" w:hAnsi="仿宋" w:eastAsia="仿宋" w:cs="仿宋"/>
          <w:lang w:eastAsia="zh"/>
        </w:rPr>
        <w:t>非泵送</w:t>
      </w:r>
      <w:r>
        <w:rPr>
          <w:rStyle w:val="22"/>
          <w:rFonts w:hint="eastAsia" w:ascii="仿宋" w:hAnsi="仿宋" w:eastAsia="仿宋" w:cs="仿宋"/>
          <w:lang w:val="en-US" w:eastAsia="zh-CN"/>
        </w:rPr>
        <w:t>预拌</w:t>
      </w:r>
      <w:r>
        <w:rPr>
          <w:rFonts w:ascii="仿宋" w:hAnsi="仿宋" w:eastAsia="仿宋" w:cs="仿宋"/>
        </w:rPr>
        <w:t>混凝土进行采购。</w:t>
      </w:r>
    </w:p>
    <w:p w14:paraId="5BB96AF2">
      <w:pPr>
        <w:pStyle w:val="13"/>
        <w:widowControl/>
        <w:shd w:val="clear" w:color="auto" w:fill="FFFFFF"/>
        <w:wordWrap w:val="0"/>
        <w:spacing w:line="360" w:lineRule="auto"/>
        <w:ind w:firstLine="480" w:firstLineChars="200"/>
        <w:rPr>
          <w:rFonts w:hint="default" w:ascii="仿宋" w:hAnsi="仿宋" w:eastAsia="仿宋" w:cs="仿宋"/>
        </w:rPr>
      </w:pPr>
      <w:r>
        <w:rPr>
          <w:rFonts w:ascii="仿宋" w:hAnsi="仿宋" w:eastAsia="仿宋" w:cs="仿宋"/>
        </w:rPr>
        <w:t>2、采购内容：</w:t>
      </w:r>
      <w:bookmarkStart w:id="21" w:name="OLE_LINK8"/>
      <w:r>
        <w:rPr>
          <w:rStyle w:val="22"/>
          <w:rFonts w:ascii="仿宋" w:hAnsi="仿宋" w:eastAsia="仿宋" w:cs="仿宋"/>
        </w:rPr>
        <w:t>C30</w:t>
      </w:r>
      <w:r>
        <w:rPr>
          <w:rStyle w:val="22"/>
          <w:rFonts w:ascii="仿宋" w:hAnsi="仿宋" w:eastAsia="仿宋" w:cs="仿宋"/>
          <w:lang w:eastAsia="zh"/>
        </w:rPr>
        <w:t>非泵送</w:t>
      </w:r>
      <w:r>
        <w:rPr>
          <w:rStyle w:val="22"/>
          <w:rFonts w:hint="eastAsia" w:ascii="仿宋" w:hAnsi="仿宋" w:eastAsia="仿宋" w:cs="仿宋"/>
          <w:lang w:val="en-US" w:eastAsia="zh-CN"/>
        </w:rPr>
        <w:t>预拌</w:t>
      </w:r>
      <w:r>
        <w:rPr>
          <w:rStyle w:val="22"/>
          <w:rFonts w:ascii="仿宋" w:hAnsi="仿宋" w:eastAsia="仿宋" w:cs="仿宋"/>
        </w:rPr>
        <w:t>混凝土的供货、运输、</w:t>
      </w:r>
      <w:r>
        <w:rPr>
          <w:rFonts w:ascii="仿宋" w:hAnsi="仿宋" w:eastAsia="仿宋" w:cs="仿宋"/>
        </w:rPr>
        <w:t>装卸、验收、售后及质保服务</w:t>
      </w:r>
      <w:bookmarkEnd w:id="21"/>
      <w:r>
        <w:rPr>
          <w:rFonts w:ascii="仿宋" w:hAnsi="仿宋" w:eastAsia="仿宋" w:cs="仿宋"/>
        </w:rPr>
        <w:t>。</w:t>
      </w:r>
    </w:p>
    <w:p w14:paraId="415BDC49">
      <w:pPr>
        <w:pStyle w:val="13"/>
        <w:widowControl/>
        <w:shd w:val="clear" w:color="auto" w:fill="FFFFFF"/>
        <w:wordWrap w:val="0"/>
        <w:spacing w:line="360" w:lineRule="auto"/>
        <w:ind w:firstLine="480" w:firstLineChars="200"/>
        <w:rPr>
          <w:rFonts w:hint="default" w:ascii="仿宋" w:hAnsi="仿宋" w:eastAsia="仿宋" w:cs="仿宋"/>
        </w:rPr>
      </w:pPr>
      <w:r>
        <w:rPr>
          <w:rFonts w:ascii="仿宋" w:hAnsi="仿宋" w:eastAsia="仿宋" w:cs="仿宋"/>
        </w:rPr>
        <w:t>3、最高含税总价限价：</w:t>
      </w:r>
      <w:r>
        <w:rPr>
          <w:rFonts w:hint="eastAsia" w:ascii="仿宋" w:hAnsi="仿宋" w:eastAsia="仿宋" w:cs="仿宋"/>
          <w:lang w:val="en-US" w:eastAsia="zh-CN"/>
        </w:rPr>
        <w:t>1736000</w:t>
      </w:r>
      <w:r>
        <w:rPr>
          <w:rFonts w:ascii="仿宋" w:hAnsi="仿宋" w:eastAsia="仿宋" w:cs="仿宋"/>
        </w:rPr>
        <w:t>元，</w:t>
      </w:r>
      <w:r>
        <w:rPr>
          <w:rFonts w:ascii="仿宋" w:hAnsi="仿宋" w:eastAsia="仿宋" w:cs="仿宋"/>
          <w:bCs/>
        </w:rPr>
        <w:t>响应报价超过</w:t>
      </w:r>
      <w:r>
        <w:rPr>
          <w:rFonts w:ascii="仿宋" w:hAnsi="仿宋" w:eastAsia="仿宋" w:cs="仿宋"/>
        </w:rPr>
        <w:t>总价限价</w:t>
      </w:r>
      <w:r>
        <w:rPr>
          <w:rFonts w:ascii="仿宋" w:hAnsi="仿宋" w:eastAsia="仿宋" w:cs="仿宋"/>
          <w:bCs/>
        </w:rPr>
        <w:t>的按无效处理。</w:t>
      </w:r>
    </w:p>
    <w:p w14:paraId="3AB778F0">
      <w:pPr>
        <w:snapToGrid w:val="0"/>
        <w:spacing w:line="360" w:lineRule="auto"/>
        <w:outlineLvl w:val="1"/>
        <w:rPr>
          <w:rStyle w:val="19"/>
          <w:rFonts w:ascii="仿宋" w:hAnsi="仿宋" w:eastAsia="仿宋" w:cs="仿宋"/>
          <w:kern w:val="0"/>
          <w:sz w:val="24"/>
        </w:rPr>
      </w:pPr>
      <w:bookmarkStart w:id="22" w:name="_Toc1965"/>
      <w:r>
        <w:rPr>
          <w:rFonts w:hint="eastAsia" w:ascii="仿宋" w:hAnsi="仿宋" w:eastAsia="仿宋" w:cs="仿宋"/>
          <w:b/>
          <w:sz w:val="24"/>
        </w:rPr>
        <w:t>五、</w:t>
      </w:r>
      <w:bookmarkEnd w:id="22"/>
      <w:bookmarkStart w:id="23" w:name="_Toc11385"/>
      <w:bookmarkStart w:id="24" w:name="_Toc5881"/>
      <w:r>
        <w:rPr>
          <w:rStyle w:val="19"/>
          <w:rFonts w:hint="eastAsia" w:ascii="仿宋" w:hAnsi="仿宋" w:eastAsia="仿宋" w:cs="仿宋"/>
          <w:kern w:val="0"/>
          <w:sz w:val="24"/>
        </w:rPr>
        <w:t>供应商资格条件：</w:t>
      </w:r>
    </w:p>
    <w:p w14:paraId="0986C207">
      <w:pPr>
        <w:snapToGrid w:val="0"/>
        <w:spacing w:line="360" w:lineRule="auto"/>
        <w:ind w:firstLine="480" w:firstLineChars="200"/>
        <w:outlineLvl w:val="2"/>
        <w:rPr>
          <w:rFonts w:ascii="仿宋" w:hAnsi="仿宋" w:eastAsia="仿宋" w:cs="仿宋"/>
          <w:sz w:val="24"/>
        </w:rPr>
      </w:pPr>
      <w:bookmarkStart w:id="25" w:name="_Toc15144"/>
      <w:bookmarkStart w:id="26" w:name="_Toc30853"/>
      <w:r>
        <w:rPr>
          <w:rFonts w:hint="eastAsia" w:ascii="仿宋" w:hAnsi="仿宋" w:eastAsia="仿宋" w:cs="仿宋"/>
          <w:sz w:val="24"/>
        </w:rPr>
        <w:t>1、</w:t>
      </w:r>
      <w:bookmarkEnd w:id="25"/>
      <w:r>
        <w:rPr>
          <w:rFonts w:hint="eastAsia" w:ascii="仿宋" w:hAnsi="仿宋" w:eastAsia="仿宋" w:cs="仿宋"/>
          <w:sz w:val="24"/>
        </w:rPr>
        <w:t>具有独立承担民事责任能力的供应商；</w:t>
      </w:r>
      <w:bookmarkEnd w:id="26"/>
    </w:p>
    <w:p w14:paraId="3021A9D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2、单位负责人为同一人或者存在直接控股、管理关系的不同单位，不得同时参加本项目应价。（以开启当天询价人</w:t>
      </w:r>
      <w:r>
        <w:rPr>
          <w:rFonts w:hint="eastAsia" w:ascii="仿宋" w:hAnsi="仿宋" w:eastAsia="仿宋" w:cs="仿宋"/>
          <w:sz w:val="24"/>
          <w:lang w:val="zh-TW" w:eastAsia="zh-TW"/>
        </w:rPr>
        <w:t>通过</w:t>
      </w:r>
      <w:r>
        <w:rPr>
          <w:rFonts w:hint="eastAsia" w:ascii="仿宋" w:hAnsi="仿宋" w:eastAsia="仿宋" w:cs="仿宋"/>
          <w:sz w:val="24"/>
        </w:rPr>
        <w:t>“天眼查”网站查询结果为准）；</w:t>
      </w:r>
    </w:p>
    <w:p w14:paraId="691FD966">
      <w:pPr>
        <w:wordWrap w:val="0"/>
        <w:spacing w:line="360" w:lineRule="auto"/>
        <w:ind w:firstLine="480" w:firstLineChars="200"/>
        <w:outlineLvl w:val="1"/>
        <w:rPr>
          <w:rFonts w:ascii="仿宋" w:hAnsi="仿宋" w:eastAsia="仿宋" w:cs="仿宋"/>
          <w:sz w:val="24"/>
        </w:rPr>
      </w:pPr>
      <w:bookmarkStart w:id="27" w:name="_Toc27642"/>
      <w:r>
        <w:rPr>
          <w:rFonts w:hint="eastAsia" w:ascii="仿宋" w:hAnsi="仿宋" w:eastAsia="仿宋" w:cs="仿宋"/>
          <w:sz w:val="24"/>
        </w:rPr>
        <w:t>3、不接受联合体应价</w:t>
      </w:r>
      <w:bookmarkEnd w:id="27"/>
      <w:r>
        <w:rPr>
          <w:rFonts w:hint="eastAsia" w:ascii="仿宋" w:hAnsi="仿宋" w:eastAsia="仿宋" w:cs="仿宋"/>
          <w:sz w:val="24"/>
        </w:rPr>
        <w:t>；</w:t>
      </w:r>
    </w:p>
    <w:p w14:paraId="1386ABDE">
      <w:pPr>
        <w:widowControl/>
        <w:snapToGrid w:val="0"/>
        <w:spacing w:line="360" w:lineRule="auto"/>
        <w:jc w:val="left"/>
        <w:outlineLvl w:val="1"/>
        <w:rPr>
          <w:rFonts w:ascii="仿宋" w:hAnsi="仿宋" w:eastAsia="仿宋" w:cs="仿宋"/>
          <w:b/>
          <w:sz w:val="24"/>
          <w:lang w:bidi="ar"/>
        </w:rPr>
      </w:pPr>
      <w:r>
        <w:rPr>
          <w:rFonts w:hint="eastAsia" w:ascii="仿宋" w:hAnsi="仿宋" w:eastAsia="仿宋" w:cs="仿宋"/>
          <w:b/>
          <w:sz w:val="24"/>
          <w:lang w:bidi="ar"/>
        </w:rPr>
        <w:t>六、投标登记：</w:t>
      </w:r>
    </w:p>
    <w:p w14:paraId="3AB5638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凡首次参加杭州城投采购平台投标的供应商，应于投标截止日前（法定公休日、法定节假日除外）完成“杭州城投采购平台”注册登记和企业信息认证，并按招标公告要求完成网上报名。</w:t>
      </w:r>
    </w:p>
    <w:p w14:paraId="02168846">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1、“杭州城投采购平台”注册登记办理：</w:t>
      </w:r>
    </w:p>
    <w:p w14:paraId="1D5FCF9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在杭州城投采购平台网站首页（https://jczx.hzcjtz.com/）“平台登录”栏目点击“立即注册”完成企业信息注册登记。咨询电话：400-0666-571。</w:t>
      </w:r>
    </w:p>
    <w:p w14:paraId="0231362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2、“杭州城投采购平台”企业信息认证：</w:t>
      </w:r>
    </w:p>
    <w:p w14:paraId="773A5738">
      <w:pPr>
        <w:widowControl/>
        <w:adjustRightInd w:val="0"/>
        <w:snapToGrid w:val="0"/>
        <w:spacing w:line="360" w:lineRule="auto"/>
        <w:ind w:firstLine="480" w:firstLineChars="200"/>
        <w:jc w:val="left"/>
        <w:rPr>
          <w:rFonts w:ascii="仿宋" w:hAnsi="仿宋" w:eastAsia="仿宋" w:cs="仿宋"/>
        </w:rPr>
      </w:pPr>
      <w:r>
        <w:rPr>
          <w:rFonts w:hint="eastAsia" w:ascii="仿宋" w:hAnsi="仿宋" w:eastAsia="仿宋" w:cs="仿宋"/>
          <w:sz w:val="24"/>
        </w:rPr>
        <w:t>在杭州城投采购平台网站首页（https://jczx.hzcjtz.com/）点击“CA锁办理”跳转至CA锁办理平台自行完成企业CA锁办理，已在杭州市公共资源交易网办理天谷CA锁的供应商可以使用原有CA锁；使用已注册的管理员账号登录杭州城投采购平台，进入后台，点击“企业信息”菜单→“去认证”按钮，使用CA锁完成企业信息认证。咨询电话：400-0666-571。</w:t>
      </w:r>
    </w:p>
    <w:p w14:paraId="2911AC60">
      <w:pPr>
        <w:widowControl/>
        <w:numPr>
          <w:ilvl w:val="0"/>
          <w:numId w:val="2"/>
        </w:numPr>
        <w:snapToGrid w:val="0"/>
        <w:spacing w:line="360" w:lineRule="auto"/>
        <w:jc w:val="left"/>
        <w:outlineLvl w:val="1"/>
        <w:rPr>
          <w:rFonts w:hint="eastAsia" w:ascii="仿宋" w:hAnsi="仿宋" w:eastAsia="仿宋" w:cs="仿宋"/>
          <w:b/>
          <w:sz w:val="24"/>
          <w:lang w:bidi="ar"/>
        </w:rPr>
      </w:pPr>
      <w:r>
        <w:rPr>
          <w:rFonts w:hint="eastAsia" w:ascii="仿宋" w:hAnsi="仿宋" w:eastAsia="仿宋" w:cs="仿宋"/>
          <w:b/>
          <w:sz w:val="24"/>
          <w:lang w:bidi="ar"/>
        </w:rPr>
        <w:t>采购文件获取方式：</w:t>
      </w:r>
    </w:p>
    <w:p w14:paraId="5868CB77">
      <w:pPr>
        <w:spacing w:line="360" w:lineRule="auto"/>
        <w:ind w:firstLine="480" w:firstLineChars="200"/>
        <w:rPr>
          <w:rStyle w:val="21"/>
          <w:rFonts w:hint="eastAsia" w:ascii="仿宋" w:hAnsi="仿宋" w:eastAsia="仿宋" w:cs="仿宋"/>
          <w:b w:val="0"/>
          <w:bCs w:val="0"/>
          <w:color w:val="auto"/>
          <w:kern w:val="0"/>
          <w:sz w:val="24"/>
        </w:rPr>
      </w:pPr>
      <w:r>
        <w:rPr>
          <w:rStyle w:val="21"/>
          <w:rFonts w:hint="eastAsia" w:ascii="仿宋" w:hAnsi="仿宋" w:eastAsia="仿宋" w:cs="仿宋"/>
          <w:b w:val="0"/>
          <w:bCs w:val="0"/>
          <w:color w:val="auto"/>
          <w:kern w:val="0"/>
          <w:sz w:val="24"/>
          <w:lang w:val="en-US" w:eastAsia="zh-CN"/>
        </w:rPr>
        <w:t>1、</w:t>
      </w:r>
      <w:r>
        <w:rPr>
          <w:rStyle w:val="21"/>
          <w:rFonts w:hint="eastAsia" w:ascii="仿宋" w:hAnsi="仿宋" w:eastAsia="仿宋" w:cs="仿宋"/>
          <w:b w:val="0"/>
          <w:bCs w:val="0"/>
          <w:color w:val="auto"/>
          <w:kern w:val="0"/>
          <w:sz w:val="24"/>
        </w:rPr>
        <w:t>供应商在</w:t>
      </w:r>
      <w:r>
        <w:rPr>
          <w:rFonts w:hint="eastAsia" w:ascii="仿宋" w:hAnsi="仿宋" w:eastAsia="仿宋" w:cs="仿宋"/>
          <w:sz w:val="24"/>
          <w:u w:val="single"/>
          <w:lang w:bidi="ar"/>
        </w:rPr>
        <w:t>浙江省政府采购网</w:t>
      </w:r>
      <w:r>
        <w:rPr>
          <w:rStyle w:val="21"/>
          <w:rFonts w:hint="eastAsia" w:ascii="仿宋" w:hAnsi="仿宋" w:eastAsia="仿宋" w:cs="仿宋"/>
          <w:b w:val="0"/>
          <w:bCs w:val="0"/>
          <w:color w:val="auto"/>
          <w:kern w:val="0"/>
          <w:sz w:val="24"/>
        </w:rPr>
        <w:t>公告下方“游客”-点击“浏览采购文件”获取</w:t>
      </w:r>
      <w:r>
        <w:rPr>
          <w:rStyle w:val="21"/>
          <w:rFonts w:hint="eastAsia" w:ascii="仿宋" w:hAnsi="仿宋" w:eastAsia="仿宋" w:cs="仿宋"/>
          <w:b w:val="0"/>
          <w:bCs w:val="0"/>
          <w:color w:val="auto"/>
          <w:kern w:val="0"/>
          <w:sz w:val="24"/>
          <w:lang w:eastAsia="zh-CN"/>
        </w:rPr>
        <w:t>采购</w:t>
      </w:r>
      <w:r>
        <w:rPr>
          <w:rStyle w:val="21"/>
          <w:rFonts w:hint="eastAsia" w:ascii="仿宋" w:hAnsi="仿宋" w:eastAsia="仿宋" w:cs="仿宋"/>
          <w:b w:val="0"/>
          <w:bCs w:val="0"/>
          <w:color w:val="auto"/>
          <w:kern w:val="0"/>
          <w:sz w:val="24"/>
        </w:rPr>
        <w:t>文件。</w:t>
      </w:r>
    </w:p>
    <w:p w14:paraId="6E8DF062">
      <w:pPr>
        <w:spacing w:line="360" w:lineRule="auto"/>
        <w:ind w:firstLine="480" w:firstLineChars="200"/>
        <w:rPr>
          <w:rStyle w:val="21"/>
          <w:rFonts w:hint="eastAsia" w:ascii="仿宋" w:hAnsi="仿宋" w:eastAsia="仿宋" w:cs="仿宋"/>
          <w:color w:val="auto"/>
          <w:kern w:val="0"/>
          <w:sz w:val="24"/>
        </w:rPr>
      </w:pPr>
      <w:r>
        <w:rPr>
          <w:rStyle w:val="21"/>
          <w:rFonts w:hint="eastAsia" w:ascii="仿宋" w:hAnsi="仿宋" w:eastAsia="仿宋" w:cs="仿宋"/>
          <w:b w:val="0"/>
          <w:bCs w:val="0"/>
          <w:color w:val="auto"/>
          <w:kern w:val="0"/>
          <w:sz w:val="24"/>
          <w:lang w:val="en-US" w:eastAsia="zh-CN"/>
        </w:rPr>
        <w:t>2、</w:t>
      </w:r>
      <w:r>
        <w:rPr>
          <w:rStyle w:val="21"/>
          <w:rFonts w:hint="eastAsia" w:ascii="仿宋" w:hAnsi="仿宋" w:eastAsia="仿宋" w:cs="仿宋"/>
          <w:color w:val="auto"/>
          <w:kern w:val="0"/>
          <w:sz w:val="24"/>
        </w:rPr>
        <w:fldChar w:fldCharType="begin"/>
      </w:r>
      <w:r>
        <w:rPr>
          <w:rStyle w:val="21"/>
          <w:rFonts w:hint="eastAsia" w:ascii="仿宋" w:hAnsi="仿宋" w:eastAsia="仿宋" w:cs="仿宋"/>
          <w:color w:val="auto"/>
          <w:kern w:val="0"/>
          <w:sz w:val="24"/>
        </w:rPr>
        <w:instrText xml:space="preserve"> HYPERLINK "mailto:线上报名。供应商在报名截止时间前将报名需提供的资料扫描件发送至邮箱1019305053@qq.com(截止时间以收到邮件时间为准)" </w:instrText>
      </w:r>
      <w:r>
        <w:rPr>
          <w:rStyle w:val="21"/>
          <w:rFonts w:hint="eastAsia" w:ascii="仿宋" w:hAnsi="仿宋" w:eastAsia="仿宋" w:cs="仿宋"/>
          <w:color w:val="auto"/>
          <w:kern w:val="0"/>
          <w:sz w:val="24"/>
        </w:rPr>
        <w:fldChar w:fldCharType="separate"/>
      </w:r>
      <w:r>
        <w:rPr>
          <w:rStyle w:val="21"/>
          <w:rFonts w:hint="eastAsia" w:ascii="仿宋" w:hAnsi="仿宋" w:eastAsia="仿宋" w:cs="仿宋"/>
          <w:color w:val="auto"/>
          <w:kern w:val="0"/>
          <w:sz w:val="24"/>
        </w:rPr>
        <w:t>登录城投招采平台（https://jczx.hzcjtz.com/home/#/index）网页</w:t>
      </w:r>
      <w:r>
        <w:rPr>
          <w:rStyle w:val="21"/>
          <w:rFonts w:hint="eastAsia" w:ascii="仿宋" w:hAnsi="仿宋" w:eastAsia="仿宋" w:cs="仿宋"/>
          <w:color w:val="auto"/>
          <w:kern w:val="0"/>
          <w:sz w:val="24"/>
          <w:lang w:val="en-US" w:eastAsia="zh-CN"/>
        </w:rPr>
        <w:t>采购大厅-招标公告栏</w:t>
      </w:r>
      <w:r>
        <w:rPr>
          <w:rStyle w:val="21"/>
          <w:rFonts w:hint="eastAsia" w:ascii="仿宋" w:hAnsi="仿宋" w:eastAsia="仿宋" w:cs="仿宋"/>
          <w:b w:val="0"/>
          <w:bCs w:val="0"/>
          <w:color w:val="auto"/>
          <w:kern w:val="0"/>
          <w:sz w:val="24"/>
        </w:rPr>
        <w:t>获取</w:t>
      </w:r>
      <w:r>
        <w:rPr>
          <w:rStyle w:val="21"/>
          <w:rFonts w:hint="eastAsia" w:ascii="仿宋" w:hAnsi="仿宋" w:eastAsia="仿宋" w:cs="仿宋"/>
          <w:b w:val="0"/>
          <w:bCs w:val="0"/>
          <w:color w:val="auto"/>
          <w:kern w:val="0"/>
          <w:sz w:val="24"/>
          <w:lang w:val="en-US" w:eastAsia="zh-CN"/>
        </w:rPr>
        <w:t>采购</w:t>
      </w:r>
      <w:r>
        <w:rPr>
          <w:rStyle w:val="21"/>
          <w:rFonts w:hint="eastAsia" w:ascii="仿宋" w:hAnsi="仿宋" w:eastAsia="仿宋" w:cs="仿宋"/>
          <w:b w:val="0"/>
          <w:bCs w:val="0"/>
          <w:color w:val="auto"/>
          <w:kern w:val="0"/>
          <w:sz w:val="24"/>
        </w:rPr>
        <w:t>文件</w:t>
      </w:r>
      <w:r>
        <w:rPr>
          <w:rStyle w:val="21"/>
          <w:rFonts w:hint="eastAsia" w:ascii="仿宋" w:hAnsi="仿宋" w:eastAsia="仿宋" w:cs="仿宋"/>
          <w:color w:val="auto"/>
          <w:kern w:val="0"/>
          <w:sz w:val="24"/>
        </w:rPr>
        <w:t>。</w:t>
      </w:r>
      <w:r>
        <w:rPr>
          <w:rStyle w:val="21"/>
          <w:rFonts w:hint="eastAsia" w:ascii="仿宋" w:hAnsi="仿宋" w:eastAsia="仿宋" w:cs="仿宋"/>
          <w:color w:val="auto"/>
          <w:kern w:val="0"/>
          <w:sz w:val="24"/>
        </w:rPr>
        <w:fldChar w:fldCharType="end"/>
      </w:r>
    </w:p>
    <w:p w14:paraId="0591BAB1">
      <w:pPr>
        <w:spacing w:line="360" w:lineRule="auto"/>
        <w:ind w:firstLine="480" w:firstLineChars="200"/>
        <w:rPr>
          <w:rFonts w:ascii="仿宋" w:hAnsi="仿宋" w:eastAsia="仿宋" w:cs="仿宋"/>
          <w:sz w:val="24"/>
        </w:rPr>
      </w:pPr>
      <w:r>
        <w:rPr>
          <w:rStyle w:val="21"/>
          <w:rFonts w:hint="eastAsia" w:ascii="仿宋" w:hAnsi="仿宋" w:eastAsia="仿宋" w:cs="仿宋"/>
          <w:color w:val="auto"/>
          <w:kern w:val="0"/>
          <w:sz w:val="24"/>
          <w:lang w:val="en-US" w:eastAsia="zh-CN"/>
        </w:rPr>
        <w:t>3、本项目设置报名环节，</w:t>
      </w:r>
      <w:r>
        <w:rPr>
          <w:rStyle w:val="21"/>
          <w:rFonts w:hint="eastAsia" w:ascii="仿宋" w:hAnsi="仿宋" w:eastAsia="仿宋" w:cs="仿宋"/>
          <w:color w:val="auto"/>
          <w:kern w:val="0"/>
          <w:sz w:val="24"/>
        </w:rPr>
        <w:t>登录城投招采平台（https://jczx.hzcjtz.com/home/#/index）网页进行线上报名</w:t>
      </w:r>
      <w:r>
        <w:rPr>
          <w:rStyle w:val="21"/>
          <w:rFonts w:hint="eastAsia" w:ascii="仿宋" w:hAnsi="仿宋" w:eastAsia="仿宋" w:cs="仿宋"/>
          <w:color w:val="auto"/>
          <w:kern w:val="0"/>
          <w:sz w:val="24"/>
          <w:lang w:eastAsia="zh-CN"/>
        </w:rPr>
        <w:t>，</w:t>
      </w:r>
      <w:r>
        <w:rPr>
          <w:rFonts w:hint="eastAsia" w:ascii="仿宋" w:hAnsi="仿宋" w:eastAsia="仿宋" w:cs="仿宋"/>
          <w:sz w:val="24"/>
        </w:rPr>
        <w:t>如因供应商未按平台要求报名成功导致无法投标或开标异常的，供应商自行承担导致的后果。</w:t>
      </w:r>
    </w:p>
    <w:p w14:paraId="4CA102E6">
      <w:pPr>
        <w:widowControl/>
        <w:snapToGrid w:val="0"/>
        <w:spacing w:line="360" w:lineRule="auto"/>
        <w:jc w:val="left"/>
        <w:outlineLvl w:val="1"/>
        <w:rPr>
          <w:rFonts w:ascii="仿宋" w:hAnsi="仿宋" w:eastAsia="仿宋" w:cs="仿宋"/>
          <w:b/>
          <w:sz w:val="24"/>
          <w:lang w:bidi="ar"/>
        </w:rPr>
      </w:pPr>
      <w:bookmarkStart w:id="182" w:name="_GoBack"/>
      <w:bookmarkEnd w:id="182"/>
      <w:r>
        <w:rPr>
          <w:rFonts w:hint="eastAsia" w:ascii="仿宋" w:hAnsi="仿宋" w:eastAsia="仿宋" w:cs="仿宋"/>
          <w:b/>
          <w:sz w:val="24"/>
          <w:lang w:bidi="ar"/>
        </w:rPr>
        <w:t>八、报价文件递交：</w:t>
      </w:r>
    </w:p>
    <w:p w14:paraId="25D41382">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1、截止时间：</w:t>
      </w:r>
      <w:bookmarkStart w:id="28" w:name="OLE_LINK1"/>
      <w:r>
        <w:rPr>
          <w:rFonts w:hint="eastAsia" w:ascii="仿宋" w:hAnsi="仿宋" w:eastAsia="仿宋" w:cs="仿宋"/>
          <w:sz w:val="24"/>
        </w:rPr>
        <w:t xml:space="preserve"> </w:t>
      </w:r>
      <w:bookmarkStart w:id="29" w:name="OLE_LINK4"/>
      <w:r>
        <w:rPr>
          <w:rFonts w:hint="eastAsia" w:ascii="仿宋" w:hAnsi="仿宋" w:eastAsia="仿宋" w:cs="仿宋"/>
          <w:sz w:val="24"/>
        </w:rPr>
        <w:t>2024年1</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w:t>
      </w:r>
      <w:bookmarkStart w:id="30" w:name="OLE_LINK2"/>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w:t>
      </w:r>
      <w:bookmarkEnd w:id="28"/>
      <w:bookmarkEnd w:id="29"/>
      <w:bookmarkEnd w:id="30"/>
    </w:p>
    <w:p w14:paraId="6EEEA525">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
        </w:rPr>
        <w:t>递交</w:t>
      </w:r>
      <w:r>
        <w:rPr>
          <w:rFonts w:hint="eastAsia" w:ascii="仿宋" w:hAnsi="仿宋" w:eastAsia="仿宋" w:cs="仿宋"/>
          <w:sz w:val="24"/>
        </w:rPr>
        <w:t>地点：</w:t>
      </w:r>
      <w:r>
        <w:rPr>
          <w:rFonts w:hint="eastAsia" w:ascii="仿宋" w:hAnsi="仿宋" w:eastAsia="仿宋" w:cs="仿宋"/>
          <w:sz w:val="24"/>
          <w:lang w:bidi="ar"/>
        </w:rPr>
        <w:t>杭州市上城区雷霆路90号新宸商务中心3楼</w:t>
      </w:r>
      <w:r>
        <w:rPr>
          <w:rFonts w:hint="eastAsia" w:ascii="仿宋" w:hAnsi="仿宋" w:eastAsia="仿宋" w:cs="仿宋"/>
          <w:sz w:val="24"/>
          <w:lang w:val="en-US" w:eastAsia="zh-CN" w:bidi="ar"/>
        </w:rPr>
        <w:t>312</w:t>
      </w:r>
      <w:r>
        <w:rPr>
          <w:rFonts w:hint="eastAsia" w:ascii="仿宋" w:hAnsi="仿宋" w:eastAsia="仿宋" w:cs="仿宋"/>
          <w:sz w:val="24"/>
          <w:lang w:bidi="ar"/>
        </w:rPr>
        <w:t>开标室</w:t>
      </w:r>
    </w:p>
    <w:p w14:paraId="6E7C6328">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3、未在规定时间内送到的报价文件不予接受。</w:t>
      </w:r>
    </w:p>
    <w:p w14:paraId="330BD6E6">
      <w:pPr>
        <w:widowControl/>
        <w:snapToGrid w:val="0"/>
        <w:spacing w:line="360" w:lineRule="auto"/>
        <w:jc w:val="left"/>
        <w:outlineLvl w:val="1"/>
        <w:rPr>
          <w:rFonts w:ascii="仿宋" w:hAnsi="仿宋" w:eastAsia="仿宋" w:cs="仿宋"/>
          <w:b/>
          <w:sz w:val="24"/>
          <w:lang w:bidi="ar"/>
        </w:rPr>
      </w:pPr>
      <w:r>
        <w:rPr>
          <w:rFonts w:hint="eastAsia" w:ascii="仿宋" w:hAnsi="仿宋" w:eastAsia="仿宋" w:cs="仿宋"/>
          <w:b/>
          <w:sz w:val="24"/>
          <w:lang w:bidi="ar"/>
        </w:rPr>
        <w:t>九、报价文件开启时间及地点：</w:t>
      </w:r>
    </w:p>
    <w:p w14:paraId="6F67B9DA">
      <w:pPr>
        <w:wordWrap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1、文件开启时间： 2024年1</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w:t>
      </w:r>
    </w:p>
    <w:p w14:paraId="63722B5A">
      <w:pPr>
        <w:wordWrap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rPr>
        <w:t>2、文件开启地点：</w:t>
      </w:r>
      <w:r>
        <w:rPr>
          <w:rFonts w:hint="eastAsia" w:ascii="仿宋" w:hAnsi="仿宋" w:eastAsia="仿宋" w:cs="仿宋"/>
          <w:sz w:val="24"/>
          <w:lang w:bidi="ar"/>
        </w:rPr>
        <w:t>杭州市上城区雷霆路90号新宸商务中心3楼</w:t>
      </w:r>
      <w:r>
        <w:rPr>
          <w:rFonts w:hint="eastAsia" w:ascii="仿宋" w:hAnsi="仿宋" w:eastAsia="仿宋" w:cs="仿宋"/>
          <w:sz w:val="24"/>
          <w:lang w:val="en-US" w:eastAsia="zh-CN" w:bidi="ar"/>
        </w:rPr>
        <w:t>312</w:t>
      </w:r>
      <w:r>
        <w:rPr>
          <w:rFonts w:hint="eastAsia" w:ascii="仿宋" w:hAnsi="仿宋" w:eastAsia="仿宋" w:cs="仿宋"/>
          <w:sz w:val="24"/>
          <w:lang w:bidi="ar"/>
        </w:rPr>
        <w:t>开标室</w:t>
      </w:r>
    </w:p>
    <w:p w14:paraId="64656BA3">
      <w:pPr>
        <w:widowControl/>
        <w:snapToGrid w:val="0"/>
        <w:spacing w:line="360" w:lineRule="auto"/>
        <w:jc w:val="left"/>
        <w:outlineLvl w:val="1"/>
        <w:rPr>
          <w:rFonts w:ascii="仿宋" w:hAnsi="仿宋" w:eastAsia="仿宋" w:cs="仿宋"/>
          <w:b/>
          <w:sz w:val="24"/>
          <w:lang w:bidi="ar"/>
        </w:rPr>
      </w:pPr>
      <w:r>
        <w:rPr>
          <w:rFonts w:hint="eastAsia" w:ascii="仿宋" w:hAnsi="仿宋" w:eastAsia="仿宋" w:cs="仿宋"/>
          <w:b/>
          <w:sz w:val="24"/>
          <w:lang w:bidi="ar"/>
        </w:rPr>
        <w:t>十、发布公告的媒介</w:t>
      </w:r>
    </w:p>
    <w:p w14:paraId="112BCBD4">
      <w:pPr>
        <w:wordWrap w:val="0"/>
        <w:autoSpaceDE w:val="0"/>
        <w:adjustRightInd w:val="0"/>
        <w:snapToGrid w:val="0"/>
        <w:spacing w:line="360" w:lineRule="auto"/>
        <w:ind w:firstLine="480" w:firstLineChars="200"/>
        <w:rPr>
          <w:rFonts w:ascii="仿宋" w:hAnsi="仿宋" w:eastAsia="仿宋" w:cs="仿宋"/>
          <w:szCs w:val="21"/>
        </w:rPr>
      </w:pPr>
      <w:r>
        <w:rPr>
          <w:rFonts w:hint="eastAsia" w:ascii="仿宋" w:hAnsi="仿宋" w:eastAsia="仿宋" w:cs="仿宋"/>
          <w:sz w:val="24"/>
          <w:lang w:bidi="ar"/>
        </w:rPr>
        <w:t>本项目相关公告在</w:t>
      </w:r>
      <w:r>
        <w:rPr>
          <w:rFonts w:hint="eastAsia" w:ascii="仿宋" w:hAnsi="仿宋" w:eastAsia="仿宋" w:cs="仿宋"/>
          <w:sz w:val="24"/>
          <w:u w:val="single"/>
          <w:lang w:bidi="ar"/>
        </w:rPr>
        <w:t xml:space="preserve"> 浙江省政府采购网（www.zjzfcg.gov.cn）、城投招采平台（https://</w:t>
      </w:r>
      <w:r>
        <w:fldChar w:fldCharType="begin"/>
      </w:r>
      <w:r>
        <w:instrText xml:space="preserve"> HYPERLINK \l "/home" </w:instrText>
      </w:r>
      <w:r>
        <w:fldChar w:fldCharType="separate"/>
      </w:r>
      <w:r>
        <w:rPr>
          <w:rStyle w:val="21"/>
          <w:rFonts w:hint="eastAsia" w:ascii="仿宋" w:hAnsi="仿宋" w:eastAsia="仿宋" w:cs="仿宋"/>
          <w:color w:val="auto"/>
          <w:sz w:val="24"/>
        </w:rPr>
        <w:t>jczx.hzcjtz.com/home</w:t>
      </w:r>
      <w:r>
        <w:rPr>
          <w:rStyle w:val="21"/>
          <w:rFonts w:hint="eastAsia" w:ascii="仿宋" w:hAnsi="仿宋" w:eastAsia="仿宋" w:cs="仿宋"/>
          <w:color w:val="auto"/>
          <w:kern w:val="0"/>
          <w:sz w:val="24"/>
        </w:rPr>
        <w:t>/#/index</w:t>
      </w:r>
      <w:r>
        <w:rPr>
          <w:rStyle w:val="21"/>
          <w:rFonts w:hint="eastAsia" w:ascii="仿宋" w:hAnsi="仿宋" w:eastAsia="仿宋" w:cs="仿宋"/>
          <w:color w:val="auto"/>
          <w:sz w:val="24"/>
        </w:rPr>
        <w:t>)</w:t>
      </w:r>
      <w:r>
        <w:rPr>
          <w:rStyle w:val="21"/>
          <w:rFonts w:hint="eastAsia" w:ascii="仿宋" w:hAnsi="仿宋" w:eastAsia="仿宋" w:cs="仿宋"/>
          <w:color w:val="auto"/>
          <w:sz w:val="24"/>
        </w:rPr>
        <w:fldChar w:fldCharType="end"/>
      </w:r>
      <w:r>
        <w:rPr>
          <w:rFonts w:hint="eastAsia" w:ascii="仿宋" w:hAnsi="仿宋" w:eastAsia="仿宋" w:cs="仿宋"/>
          <w:sz w:val="24"/>
          <w:u w:val="single"/>
          <w:lang w:bidi="ar"/>
        </w:rPr>
        <w:t xml:space="preserve"> </w:t>
      </w:r>
      <w:r>
        <w:rPr>
          <w:rFonts w:hint="eastAsia" w:ascii="仿宋" w:hAnsi="仿宋" w:eastAsia="仿宋" w:cs="仿宋"/>
          <w:sz w:val="24"/>
          <w:lang w:bidi="ar"/>
        </w:rPr>
        <w:t>发布，如公告内容、时间不一致的以</w:t>
      </w:r>
      <w:r>
        <w:rPr>
          <w:rFonts w:hint="eastAsia" w:ascii="仿宋" w:hAnsi="仿宋" w:eastAsia="仿宋" w:cs="仿宋"/>
          <w:sz w:val="24"/>
          <w:u w:val="single"/>
          <w:lang w:bidi="ar"/>
        </w:rPr>
        <w:t xml:space="preserve">  浙江省政府采购网（www.zjzfcg.gov.cn） </w:t>
      </w:r>
      <w:r>
        <w:rPr>
          <w:rFonts w:hint="eastAsia" w:ascii="仿宋" w:hAnsi="仿宋" w:eastAsia="仿宋" w:cs="仿宋"/>
          <w:sz w:val="24"/>
          <w:lang w:bidi="ar"/>
        </w:rPr>
        <w:t>发布的信息、时间为准。</w:t>
      </w:r>
    </w:p>
    <w:p w14:paraId="168D443A">
      <w:pPr>
        <w:spacing w:line="360" w:lineRule="auto"/>
        <w:jc w:val="left"/>
        <w:rPr>
          <w:rFonts w:ascii="仿宋" w:hAnsi="仿宋" w:eastAsia="仿宋" w:cs="仿宋"/>
          <w:b/>
          <w:sz w:val="24"/>
          <w:lang w:bidi="ar"/>
        </w:rPr>
      </w:pPr>
      <w:r>
        <w:rPr>
          <w:rFonts w:hint="eastAsia" w:ascii="仿宋" w:hAnsi="仿宋" w:eastAsia="仿宋" w:cs="仿宋"/>
          <w:b/>
          <w:sz w:val="24"/>
          <w:lang w:bidi="ar"/>
        </w:rPr>
        <w:t>十一、联系方式：</w:t>
      </w:r>
    </w:p>
    <w:p w14:paraId="66FB17C3">
      <w:pPr>
        <w:snapToGrid w:val="0"/>
        <w:spacing w:line="360" w:lineRule="auto"/>
        <w:ind w:firstLine="482" w:firstLineChars="200"/>
        <w:outlineLvl w:val="2"/>
        <w:rPr>
          <w:rFonts w:ascii="仿宋" w:hAnsi="仿宋" w:eastAsia="仿宋" w:cs="仿宋"/>
          <w:sz w:val="24"/>
        </w:rPr>
      </w:pPr>
      <w:r>
        <w:rPr>
          <w:rFonts w:hint="eastAsia" w:ascii="仿宋" w:hAnsi="仿宋" w:eastAsia="仿宋" w:cs="仿宋"/>
          <w:b/>
          <w:sz w:val="24"/>
        </w:rPr>
        <w:t>采购人：</w:t>
      </w:r>
      <w:r>
        <w:rPr>
          <w:rFonts w:hint="eastAsia" w:ascii="仿宋" w:hAnsi="仿宋" w:eastAsia="仿宋" w:cs="仿宋"/>
          <w:sz w:val="24"/>
        </w:rPr>
        <w:t>杭州市能源集团工程科技有限公司</w:t>
      </w:r>
    </w:p>
    <w:p w14:paraId="27633489">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地址：</w:t>
      </w:r>
      <w:r>
        <w:rPr>
          <w:rFonts w:hint="eastAsia" w:ascii="仿宋" w:hAnsi="仿宋" w:eastAsia="仿宋" w:cs="仿宋"/>
          <w:sz w:val="24"/>
        </w:rPr>
        <w:t>杭州市上城区复兴南街266号</w:t>
      </w:r>
    </w:p>
    <w:p w14:paraId="2B270A67">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联系人：</w:t>
      </w:r>
      <w:r>
        <w:rPr>
          <w:rFonts w:hint="eastAsia" w:ascii="仿宋" w:hAnsi="仿宋" w:eastAsia="仿宋" w:cs="仿宋"/>
          <w:sz w:val="24"/>
          <w:lang w:val="en-US" w:eastAsia="zh-CN"/>
        </w:rPr>
        <w:t>付佳卉</w:t>
      </w:r>
      <w:r>
        <w:rPr>
          <w:rFonts w:hint="eastAsia" w:ascii="仿宋" w:hAnsi="仿宋" w:eastAsia="仿宋" w:cs="仿宋"/>
          <w:sz w:val="24"/>
        </w:rPr>
        <w:t>、邱炯</w:t>
      </w:r>
    </w:p>
    <w:p w14:paraId="2FA5B17A">
      <w:pPr>
        <w:snapToGrid w:val="0"/>
        <w:spacing w:line="360" w:lineRule="auto"/>
        <w:ind w:firstLine="482" w:firstLineChars="200"/>
        <w:rPr>
          <w:rFonts w:ascii="仿宋" w:hAnsi="仿宋" w:eastAsia="仿宋" w:cs="仿宋"/>
          <w:b/>
          <w:bCs/>
          <w:sz w:val="24"/>
        </w:rPr>
      </w:pPr>
      <w:r>
        <w:rPr>
          <w:rFonts w:hint="eastAsia" w:ascii="仿宋" w:hAnsi="仿宋" w:eastAsia="仿宋" w:cs="仿宋"/>
          <w:b/>
          <w:sz w:val="24"/>
        </w:rPr>
        <w:t>联系电话：</w:t>
      </w:r>
      <w:r>
        <w:rPr>
          <w:rFonts w:hint="eastAsia" w:ascii="仿宋" w:hAnsi="仿宋" w:eastAsia="仿宋" w:cs="仿宋"/>
          <w:sz w:val="24"/>
        </w:rPr>
        <w:t>15957135556、18858550114</w:t>
      </w:r>
    </w:p>
    <w:p w14:paraId="3B3C19DE">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纪检监督电话：</w:t>
      </w:r>
      <w:r>
        <w:rPr>
          <w:rFonts w:hint="eastAsia" w:ascii="仿宋" w:hAnsi="仿宋" w:eastAsia="仿宋" w:cs="仿宋"/>
          <w:b w:val="0"/>
          <w:bCs w:val="0"/>
          <w:sz w:val="24"/>
          <w:lang w:val="en-US" w:eastAsia="zh-CN"/>
        </w:rPr>
        <w:t>0571-</w:t>
      </w:r>
      <w:r>
        <w:rPr>
          <w:rFonts w:hint="eastAsia" w:ascii="仿宋" w:hAnsi="仿宋" w:eastAsia="仿宋" w:cs="仿宋"/>
          <w:sz w:val="24"/>
        </w:rPr>
        <w:t>86029152</w:t>
      </w:r>
    </w:p>
    <w:p w14:paraId="3D185B2D">
      <w:pPr>
        <w:snapToGrid w:val="0"/>
        <w:spacing w:line="360" w:lineRule="auto"/>
        <w:ind w:firstLine="480" w:firstLineChars="200"/>
        <w:rPr>
          <w:rFonts w:ascii="仿宋" w:hAnsi="仿宋" w:eastAsia="仿宋" w:cs="仿宋"/>
          <w:sz w:val="24"/>
        </w:rPr>
      </w:pPr>
    </w:p>
    <w:p w14:paraId="09BFA06F">
      <w:pPr>
        <w:spacing w:line="360" w:lineRule="auto"/>
        <w:jc w:val="right"/>
        <w:rPr>
          <w:rFonts w:ascii="仿宋" w:hAnsi="仿宋" w:eastAsia="仿宋" w:cs="仿宋"/>
          <w:bCs/>
          <w:sz w:val="24"/>
        </w:rPr>
      </w:pPr>
      <w:r>
        <w:rPr>
          <w:rFonts w:hint="eastAsia" w:ascii="仿宋" w:hAnsi="仿宋" w:eastAsia="仿宋" w:cs="仿宋"/>
          <w:bCs/>
          <w:sz w:val="24"/>
        </w:rPr>
        <w:t>杭州市能源集团工程科技有限公司</w:t>
      </w:r>
    </w:p>
    <w:p w14:paraId="36A63F82">
      <w:pPr>
        <w:spacing w:line="360" w:lineRule="auto"/>
        <w:jc w:val="center"/>
        <w:rPr>
          <w:rFonts w:ascii="仿宋" w:hAnsi="仿宋" w:eastAsia="仿宋" w:cs="仿宋"/>
          <w:bCs/>
          <w:sz w:val="24"/>
        </w:rPr>
      </w:pPr>
      <w:r>
        <w:rPr>
          <w:rFonts w:hint="eastAsia" w:ascii="仿宋" w:hAnsi="仿宋" w:eastAsia="仿宋" w:cs="仿宋"/>
          <w:bCs/>
          <w:sz w:val="24"/>
        </w:rPr>
        <w:t xml:space="preserve">                                                   日期：2024年1</w:t>
      </w:r>
      <w:r>
        <w:rPr>
          <w:rFonts w:hint="eastAsia" w:ascii="仿宋" w:hAnsi="仿宋" w:eastAsia="仿宋" w:cs="仿宋"/>
          <w:bCs/>
          <w:sz w:val="24"/>
          <w:lang w:val="en-US" w:eastAsia="zh-CN"/>
        </w:rPr>
        <w:t>1</w:t>
      </w:r>
      <w:r>
        <w:rPr>
          <w:rFonts w:hint="eastAsia" w:ascii="仿宋" w:hAnsi="仿宋" w:eastAsia="仿宋" w:cs="仿宋"/>
          <w:bCs/>
          <w:sz w:val="24"/>
        </w:rPr>
        <w:t>月</w:t>
      </w:r>
      <w:r>
        <w:rPr>
          <w:rFonts w:hint="eastAsia" w:ascii="仿宋" w:hAnsi="仿宋" w:eastAsia="仿宋" w:cs="仿宋"/>
          <w:bCs/>
          <w:sz w:val="24"/>
          <w:lang w:val="en-US" w:eastAsia="zh-CN"/>
        </w:rPr>
        <w:t>22</w:t>
      </w:r>
      <w:r>
        <w:rPr>
          <w:rFonts w:hint="eastAsia" w:ascii="仿宋" w:hAnsi="仿宋" w:eastAsia="仿宋" w:cs="仿宋"/>
          <w:bCs/>
          <w:sz w:val="24"/>
        </w:rPr>
        <w:t>日</w:t>
      </w:r>
    </w:p>
    <w:p w14:paraId="3FB72FDB">
      <w:pPr>
        <w:pStyle w:val="15"/>
        <w:rPr>
          <w:rFonts w:ascii="仿宋" w:hAnsi="仿宋" w:eastAsia="仿宋" w:cs="仿宋"/>
          <w:bCs/>
        </w:rPr>
      </w:pPr>
    </w:p>
    <w:p w14:paraId="52AAF588">
      <w:pPr>
        <w:pStyle w:val="2"/>
        <w:spacing w:line="360" w:lineRule="auto"/>
        <w:rPr>
          <w:rFonts w:ascii="仿宋" w:hAnsi="仿宋" w:eastAsia="仿宋" w:cs="仿宋"/>
          <w:sz w:val="24"/>
        </w:rPr>
      </w:pPr>
    </w:p>
    <w:p w14:paraId="3475DD7E">
      <w:pPr>
        <w:spacing w:line="360" w:lineRule="auto"/>
        <w:rPr>
          <w:rFonts w:ascii="仿宋" w:hAnsi="仿宋" w:eastAsia="仿宋" w:cs="仿宋"/>
          <w:bCs/>
          <w:sz w:val="24"/>
        </w:rPr>
      </w:pPr>
    </w:p>
    <w:p w14:paraId="5059C992">
      <w:pPr>
        <w:spacing w:line="360" w:lineRule="auto"/>
        <w:rPr>
          <w:rFonts w:ascii="仿宋" w:hAnsi="仿宋" w:eastAsia="仿宋" w:cs="仿宋"/>
          <w:bCs/>
          <w:sz w:val="24"/>
        </w:rPr>
      </w:pPr>
    </w:p>
    <w:p w14:paraId="07D5A13C">
      <w:pPr>
        <w:spacing w:line="360" w:lineRule="auto"/>
        <w:rPr>
          <w:rFonts w:ascii="仿宋" w:hAnsi="仿宋" w:eastAsia="仿宋" w:cs="仿宋"/>
          <w:bCs/>
          <w:sz w:val="24"/>
        </w:rPr>
      </w:pPr>
    </w:p>
    <w:p w14:paraId="6E996395">
      <w:pPr>
        <w:spacing w:line="360" w:lineRule="auto"/>
        <w:rPr>
          <w:rFonts w:ascii="仿宋" w:hAnsi="仿宋" w:eastAsia="仿宋" w:cs="仿宋"/>
          <w:bCs/>
          <w:sz w:val="24"/>
        </w:rPr>
      </w:pPr>
    </w:p>
    <w:p w14:paraId="3F942575">
      <w:pPr>
        <w:spacing w:line="360" w:lineRule="auto"/>
        <w:rPr>
          <w:rFonts w:ascii="仿宋" w:hAnsi="仿宋" w:eastAsia="仿宋" w:cs="仿宋"/>
          <w:bCs/>
          <w:sz w:val="24"/>
        </w:rPr>
      </w:pPr>
    </w:p>
    <w:p w14:paraId="1F5FA986">
      <w:pPr>
        <w:pStyle w:val="2"/>
        <w:spacing w:line="288" w:lineRule="auto"/>
        <w:jc w:val="center"/>
        <w:rPr>
          <w:rFonts w:ascii="仿宋" w:hAnsi="仿宋" w:eastAsia="仿宋" w:cs="仿宋"/>
        </w:rPr>
      </w:pPr>
      <w:bookmarkStart w:id="31" w:name="_Toc10965"/>
      <w:bookmarkStart w:id="32" w:name="_Toc28733"/>
      <w:bookmarkStart w:id="33" w:name="_Toc29109"/>
      <w:bookmarkStart w:id="34" w:name="_Toc30115"/>
      <w:bookmarkStart w:id="35" w:name="_Toc26878"/>
      <w:bookmarkStart w:id="36" w:name="_Toc25786"/>
      <w:bookmarkStart w:id="37" w:name="_Toc22074"/>
      <w:bookmarkStart w:id="38" w:name="_Toc17154"/>
      <w:bookmarkStart w:id="39" w:name="_Toc27594"/>
      <w:bookmarkStart w:id="40" w:name="_Toc11361"/>
      <w:bookmarkStart w:id="41" w:name="_Toc29925"/>
      <w:bookmarkStart w:id="42" w:name="_Toc28795"/>
      <w:bookmarkStart w:id="43" w:name="_Toc8759"/>
      <w:bookmarkStart w:id="44" w:name="_Toc7774"/>
      <w:bookmarkStart w:id="45" w:name="_Toc16450"/>
      <w:bookmarkStart w:id="46" w:name="_Toc26899"/>
      <w:bookmarkStart w:id="47" w:name="_Toc26623"/>
      <w:bookmarkStart w:id="48" w:name="_Toc6927"/>
      <w:bookmarkStart w:id="49" w:name="_Toc11911"/>
      <w:bookmarkStart w:id="50" w:name="_Toc10020"/>
      <w:bookmarkStart w:id="51" w:name="_Toc27769"/>
      <w:bookmarkStart w:id="52" w:name="_Toc11145"/>
      <w:bookmarkStart w:id="53" w:name="_Toc14201"/>
      <w:bookmarkStart w:id="54" w:name="_Toc29791"/>
      <w:bookmarkStart w:id="55" w:name="_Toc5919"/>
      <w:bookmarkStart w:id="56" w:name="_Toc9533"/>
      <w:bookmarkStart w:id="57" w:name="_Toc4914"/>
      <w:bookmarkStart w:id="58" w:name="_Toc18111"/>
      <w:bookmarkStart w:id="59" w:name="_Toc27982"/>
      <w:bookmarkStart w:id="60" w:name="_Toc26705"/>
      <w:bookmarkStart w:id="61" w:name="_Toc19483"/>
      <w:bookmarkStart w:id="62" w:name="_Toc30543"/>
      <w:bookmarkStart w:id="63" w:name="_Toc7087"/>
      <w:bookmarkStart w:id="64" w:name="_Toc32124"/>
      <w:bookmarkStart w:id="65" w:name="_Toc1976"/>
      <w:bookmarkStart w:id="66" w:name="_Toc24819"/>
      <w:bookmarkStart w:id="67" w:name="_Toc32767"/>
      <w:bookmarkStart w:id="68" w:name="_Toc26535"/>
      <w:bookmarkStart w:id="69" w:name="_Toc11121"/>
      <w:bookmarkStart w:id="70" w:name="_Toc1942"/>
      <w:bookmarkStart w:id="71" w:name="_Toc8522"/>
      <w:bookmarkStart w:id="72" w:name="_Toc20814"/>
      <w:bookmarkStart w:id="73" w:name="_Toc220"/>
      <w:bookmarkStart w:id="74" w:name="_Toc6667"/>
      <w:bookmarkStart w:id="75" w:name="_Toc862"/>
      <w:bookmarkStart w:id="76" w:name="_Toc30778"/>
      <w:bookmarkStart w:id="77" w:name="_Toc25103"/>
      <w:bookmarkStart w:id="78" w:name="_Toc1581"/>
      <w:bookmarkStart w:id="79" w:name="_Toc23248"/>
      <w:bookmarkStart w:id="80" w:name="_Toc13690"/>
      <w:bookmarkStart w:id="81" w:name="_Toc14853"/>
      <w:bookmarkStart w:id="82" w:name="_Toc14522"/>
      <w:bookmarkStart w:id="83" w:name="_Toc25076"/>
      <w:bookmarkStart w:id="84" w:name="_Toc25063"/>
      <w:bookmarkStart w:id="85" w:name="_Toc16824"/>
      <w:bookmarkStart w:id="86" w:name="_Toc23577"/>
      <w:bookmarkStart w:id="87" w:name="_Toc15992"/>
      <w:bookmarkStart w:id="88" w:name="_Toc9274"/>
      <w:bookmarkStart w:id="89" w:name="_Toc2973"/>
      <w:bookmarkStart w:id="90" w:name="_Toc17366"/>
      <w:bookmarkStart w:id="91" w:name="_Toc14874"/>
      <w:bookmarkStart w:id="92" w:name="_Toc19846"/>
      <w:bookmarkStart w:id="93" w:name="_Toc1160"/>
      <w:bookmarkStart w:id="94" w:name="_Toc5714"/>
      <w:bookmarkStart w:id="95" w:name="_Toc6330"/>
      <w:bookmarkStart w:id="96" w:name="_Toc12355"/>
      <w:bookmarkStart w:id="97" w:name="_Toc28203"/>
      <w:bookmarkStart w:id="98" w:name="_Toc29528"/>
      <w:bookmarkStart w:id="99" w:name="_Toc7065"/>
      <w:bookmarkStart w:id="100" w:name="_Toc20265"/>
      <w:bookmarkStart w:id="101" w:name="_Toc42"/>
      <w:bookmarkStart w:id="102" w:name="_Toc28066"/>
      <w:bookmarkStart w:id="103" w:name="_Toc189"/>
      <w:bookmarkStart w:id="104" w:name="_Toc19801"/>
      <w:bookmarkStart w:id="105" w:name="_Toc25277"/>
      <w:bookmarkStart w:id="106" w:name="_Toc19706"/>
      <w:bookmarkStart w:id="107" w:name="_Toc6135"/>
      <w:bookmarkStart w:id="108" w:name="_Toc3076"/>
      <w:bookmarkStart w:id="109" w:name="_Toc9480"/>
      <w:bookmarkStart w:id="110" w:name="_Toc175"/>
      <w:bookmarkStart w:id="111" w:name="_Toc13725"/>
      <w:bookmarkStart w:id="112" w:name="_Toc23569"/>
      <w:bookmarkStart w:id="113" w:name="_Toc3171"/>
      <w:r>
        <w:rPr>
          <w:rFonts w:hint="eastAsia" w:ascii="仿宋" w:hAnsi="仿宋" w:eastAsia="仿宋" w:cs="仿宋"/>
        </w:rPr>
        <w:t>第二章、供应商须知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72961B8">
      <w:pPr>
        <w:pStyle w:val="3"/>
        <w:spacing w:before="120" w:beforeLines="50" w:after="120" w:afterLines="50" w:line="288" w:lineRule="auto"/>
        <w:jc w:val="center"/>
        <w:rPr>
          <w:rFonts w:ascii="仿宋" w:eastAsia="仿宋" w:cs="仿宋"/>
          <w:bCs w:val="0"/>
          <w:szCs w:val="36"/>
        </w:rPr>
      </w:pPr>
      <w:bookmarkStart w:id="114" w:name="_Toc9977"/>
      <w:bookmarkStart w:id="115" w:name="_Toc4517"/>
      <w:bookmarkStart w:id="116" w:name="_Toc29864"/>
      <w:bookmarkStart w:id="117" w:name="_Toc10803"/>
      <w:bookmarkStart w:id="118" w:name="_Toc16271"/>
      <w:bookmarkStart w:id="119" w:name="_Toc29237"/>
      <w:bookmarkStart w:id="120" w:name="_Toc18220"/>
      <w:bookmarkStart w:id="121" w:name="_Toc6241"/>
      <w:bookmarkStart w:id="122" w:name="_Toc16606"/>
      <w:bookmarkStart w:id="123" w:name="_Toc6140"/>
      <w:bookmarkStart w:id="124" w:name="_Toc6721"/>
      <w:bookmarkStart w:id="125" w:name="_Toc5343"/>
      <w:bookmarkStart w:id="126" w:name="_Toc24131"/>
      <w:bookmarkStart w:id="127" w:name="_Toc28799"/>
      <w:bookmarkStart w:id="128" w:name="_Toc18162"/>
      <w:bookmarkStart w:id="129" w:name="_Toc31485"/>
      <w:bookmarkStart w:id="130" w:name="_Toc32087"/>
      <w:bookmarkStart w:id="131" w:name="_Toc27782"/>
      <w:bookmarkStart w:id="132" w:name="_Toc4704"/>
      <w:bookmarkStart w:id="133" w:name="_Toc13241"/>
      <w:bookmarkStart w:id="134" w:name="_Toc24638"/>
      <w:bookmarkStart w:id="135" w:name="_Toc5509"/>
      <w:bookmarkStart w:id="136" w:name="_Toc10972"/>
      <w:bookmarkStart w:id="137" w:name="_Toc30096"/>
      <w:bookmarkStart w:id="138" w:name="_Toc30622"/>
      <w:bookmarkStart w:id="139" w:name="_Toc10197"/>
      <w:bookmarkStart w:id="140" w:name="_Toc27632"/>
      <w:bookmarkStart w:id="141" w:name="_Toc14743"/>
      <w:bookmarkStart w:id="142" w:name="_Toc12281"/>
      <w:bookmarkStart w:id="143" w:name="_Toc10990"/>
      <w:bookmarkStart w:id="144" w:name="_Toc14492"/>
      <w:bookmarkStart w:id="145" w:name="_Toc23765"/>
      <w:bookmarkStart w:id="146" w:name="_Toc6834"/>
      <w:bookmarkStart w:id="147" w:name="_Toc24367"/>
      <w:bookmarkStart w:id="148" w:name="_Toc9954"/>
      <w:bookmarkStart w:id="149" w:name="_Toc31994"/>
      <w:bookmarkStart w:id="150" w:name="_Toc239"/>
      <w:bookmarkStart w:id="151" w:name="_Toc8268"/>
      <w:bookmarkStart w:id="152" w:name="_Toc31527"/>
      <w:bookmarkStart w:id="153" w:name="_Toc4889"/>
      <w:bookmarkStart w:id="154" w:name="_Toc14883"/>
      <w:bookmarkStart w:id="155" w:name="_Toc30296"/>
      <w:bookmarkStart w:id="156" w:name="_Toc16976"/>
      <w:bookmarkStart w:id="157" w:name="_Toc3045"/>
      <w:bookmarkStart w:id="158" w:name="_Toc5479"/>
      <w:bookmarkStart w:id="159" w:name="_Toc23890"/>
      <w:bookmarkStart w:id="160" w:name="_Toc30613"/>
      <w:bookmarkStart w:id="161" w:name="_Toc30047"/>
      <w:r>
        <w:rPr>
          <w:rFonts w:hint="eastAsia" w:ascii="仿宋" w:eastAsia="仿宋" w:cs="仿宋"/>
          <w:bCs w:val="0"/>
          <w:szCs w:val="36"/>
        </w:rPr>
        <w:t>一、须知前附表</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84"/>
        <w:gridCol w:w="5786"/>
      </w:tblGrid>
      <w:tr w14:paraId="563A2A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70" w:type="dxa"/>
            <w:vAlign w:val="center"/>
          </w:tcPr>
          <w:p w14:paraId="0FB6247E">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1984" w:type="dxa"/>
            <w:vAlign w:val="center"/>
          </w:tcPr>
          <w:p w14:paraId="3567A881">
            <w:pPr>
              <w:snapToGrid w:val="0"/>
              <w:spacing w:line="360" w:lineRule="auto"/>
              <w:jc w:val="center"/>
              <w:rPr>
                <w:rFonts w:ascii="仿宋" w:hAnsi="仿宋" w:eastAsia="仿宋" w:cs="仿宋"/>
                <w:sz w:val="24"/>
              </w:rPr>
            </w:pPr>
            <w:r>
              <w:rPr>
                <w:rFonts w:hint="eastAsia" w:ascii="仿宋" w:hAnsi="仿宋" w:eastAsia="仿宋" w:cs="仿宋"/>
                <w:sz w:val="24"/>
              </w:rPr>
              <w:t>名  称</w:t>
            </w:r>
          </w:p>
        </w:tc>
        <w:tc>
          <w:tcPr>
            <w:tcW w:w="5786" w:type="dxa"/>
            <w:vAlign w:val="center"/>
          </w:tcPr>
          <w:p w14:paraId="60032FBD">
            <w:pPr>
              <w:snapToGrid w:val="0"/>
              <w:spacing w:line="360" w:lineRule="auto"/>
              <w:jc w:val="center"/>
              <w:rPr>
                <w:rFonts w:ascii="仿宋" w:hAnsi="仿宋" w:eastAsia="仿宋" w:cs="仿宋"/>
                <w:sz w:val="24"/>
              </w:rPr>
            </w:pPr>
            <w:r>
              <w:rPr>
                <w:rFonts w:hint="eastAsia" w:ascii="仿宋" w:hAnsi="仿宋" w:eastAsia="仿宋" w:cs="仿宋"/>
                <w:sz w:val="24"/>
              </w:rPr>
              <w:t>内   容</w:t>
            </w:r>
          </w:p>
        </w:tc>
      </w:tr>
      <w:tr w14:paraId="227975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0" w:type="dxa"/>
            <w:vAlign w:val="center"/>
          </w:tcPr>
          <w:p w14:paraId="6A695327">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984" w:type="dxa"/>
            <w:vAlign w:val="center"/>
          </w:tcPr>
          <w:p w14:paraId="2E502D88">
            <w:pPr>
              <w:snapToGrid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5786" w:type="dxa"/>
            <w:vAlign w:val="center"/>
          </w:tcPr>
          <w:p w14:paraId="11143FA4">
            <w:pPr>
              <w:snapToGrid w:val="0"/>
              <w:spacing w:line="360" w:lineRule="auto"/>
              <w:jc w:val="left"/>
              <w:rPr>
                <w:rFonts w:ascii="仿宋" w:hAnsi="仿宋" w:eastAsia="仿宋" w:cs="仿宋"/>
                <w:sz w:val="24"/>
              </w:rPr>
            </w:pPr>
            <w:r>
              <w:rPr>
                <w:rFonts w:hint="eastAsia" w:ascii="仿宋" w:hAnsi="仿宋" w:eastAsia="仿宋" w:cs="仿宋"/>
                <w:sz w:val="24"/>
              </w:rPr>
              <w:t xml:space="preserve">见公告 </w:t>
            </w:r>
          </w:p>
        </w:tc>
      </w:tr>
      <w:tr w14:paraId="18E881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0" w:type="dxa"/>
            <w:vAlign w:val="center"/>
          </w:tcPr>
          <w:p w14:paraId="21DD4A57">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984" w:type="dxa"/>
            <w:vAlign w:val="center"/>
          </w:tcPr>
          <w:p w14:paraId="5AFE351E">
            <w:pPr>
              <w:snapToGrid w:val="0"/>
              <w:spacing w:line="360" w:lineRule="auto"/>
              <w:jc w:val="center"/>
              <w:rPr>
                <w:rFonts w:ascii="仿宋" w:hAnsi="仿宋" w:eastAsia="仿宋" w:cs="仿宋"/>
                <w:sz w:val="24"/>
              </w:rPr>
            </w:pPr>
            <w:r>
              <w:rPr>
                <w:rFonts w:hint="eastAsia" w:ascii="仿宋" w:hAnsi="仿宋" w:eastAsia="仿宋" w:cs="仿宋"/>
                <w:sz w:val="24"/>
              </w:rPr>
              <w:t>采购内容</w:t>
            </w:r>
          </w:p>
        </w:tc>
        <w:tc>
          <w:tcPr>
            <w:tcW w:w="5786" w:type="dxa"/>
            <w:vAlign w:val="center"/>
          </w:tcPr>
          <w:p w14:paraId="24961B24">
            <w:pPr>
              <w:snapToGrid w:val="0"/>
              <w:spacing w:line="360" w:lineRule="auto"/>
              <w:jc w:val="left"/>
              <w:rPr>
                <w:rFonts w:ascii="仿宋" w:hAnsi="仿宋" w:eastAsia="仿宋" w:cs="仿宋"/>
                <w:sz w:val="24"/>
              </w:rPr>
            </w:pPr>
            <w:r>
              <w:rPr>
                <w:rFonts w:hint="eastAsia" w:ascii="仿宋" w:hAnsi="仿宋" w:eastAsia="仿宋" w:cs="仿宋"/>
                <w:sz w:val="24"/>
              </w:rPr>
              <w:t>见公告</w:t>
            </w:r>
          </w:p>
        </w:tc>
      </w:tr>
      <w:tr w14:paraId="2AF644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0" w:type="dxa"/>
            <w:vAlign w:val="center"/>
          </w:tcPr>
          <w:p w14:paraId="788E40AE">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984" w:type="dxa"/>
            <w:vAlign w:val="center"/>
          </w:tcPr>
          <w:p w14:paraId="2A2CD648">
            <w:pPr>
              <w:snapToGrid w:val="0"/>
              <w:spacing w:line="360" w:lineRule="auto"/>
              <w:jc w:val="center"/>
              <w:rPr>
                <w:rFonts w:ascii="仿宋" w:hAnsi="仿宋" w:eastAsia="仿宋" w:cs="仿宋"/>
                <w:sz w:val="24"/>
              </w:rPr>
            </w:pPr>
            <w:r>
              <w:rPr>
                <w:rFonts w:hint="eastAsia" w:ascii="仿宋" w:hAnsi="仿宋" w:eastAsia="仿宋" w:cs="仿宋"/>
                <w:sz w:val="24"/>
              </w:rPr>
              <w:t>采购方式</w:t>
            </w:r>
          </w:p>
        </w:tc>
        <w:tc>
          <w:tcPr>
            <w:tcW w:w="5786" w:type="dxa"/>
            <w:vAlign w:val="center"/>
          </w:tcPr>
          <w:p w14:paraId="56157BE0">
            <w:pPr>
              <w:snapToGrid w:val="0"/>
              <w:spacing w:line="360" w:lineRule="auto"/>
              <w:jc w:val="left"/>
              <w:rPr>
                <w:rFonts w:ascii="仿宋" w:hAnsi="仿宋" w:eastAsia="仿宋" w:cs="仿宋"/>
                <w:sz w:val="24"/>
              </w:rPr>
            </w:pPr>
            <w:r>
              <w:rPr>
                <w:rFonts w:hint="eastAsia" w:ascii="仿宋" w:hAnsi="仿宋" w:eastAsia="仿宋" w:cs="仿宋"/>
                <w:sz w:val="24"/>
              </w:rPr>
              <w:t>见公告</w:t>
            </w:r>
          </w:p>
        </w:tc>
      </w:tr>
      <w:tr w14:paraId="2D33B4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3CF6BA65">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984" w:type="dxa"/>
            <w:vAlign w:val="center"/>
          </w:tcPr>
          <w:p w14:paraId="72357266">
            <w:pPr>
              <w:snapToGrid w:val="0"/>
              <w:spacing w:line="360" w:lineRule="auto"/>
              <w:jc w:val="center"/>
              <w:rPr>
                <w:rFonts w:ascii="仿宋" w:hAnsi="仿宋" w:eastAsia="仿宋" w:cs="仿宋"/>
                <w:sz w:val="24"/>
              </w:rPr>
            </w:pPr>
            <w:r>
              <w:rPr>
                <w:rFonts w:hint="eastAsia" w:ascii="仿宋" w:hAnsi="仿宋" w:eastAsia="仿宋" w:cs="仿宋"/>
                <w:sz w:val="24"/>
              </w:rPr>
              <w:t>最高限价</w:t>
            </w:r>
          </w:p>
        </w:tc>
        <w:tc>
          <w:tcPr>
            <w:tcW w:w="5786" w:type="dxa"/>
            <w:vAlign w:val="center"/>
          </w:tcPr>
          <w:p w14:paraId="4248CD6C">
            <w:pPr>
              <w:snapToGrid w:val="0"/>
              <w:spacing w:line="360" w:lineRule="auto"/>
              <w:jc w:val="left"/>
              <w:rPr>
                <w:rFonts w:ascii="仿宋" w:hAnsi="仿宋" w:eastAsia="仿宋" w:cs="仿宋"/>
                <w:sz w:val="24"/>
              </w:rPr>
            </w:pPr>
            <w:r>
              <w:rPr>
                <w:rFonts w:hint="eastAsia" w:ascii="仿宋" w:hAnsi="仿宋" w:eastAsia="仿宋" w:cs="仿宋"/>
                <w:sz w:val="24"/>
              </w:rPr>
              <w:t>见公告</w:t>
            </w:r>
          </w:p>
        </w:tc>
      </w:tr>
      <w:tr w14:paraId="565B9D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vAlign w:val="center"/>
          </w:tcPr>
          <w:p w14:paraId="06B18528">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984" w:type="dxa"/>
            <w:vAlign w:val="center"/>
          </w:tcPr>
          <w:p w14:paraId="0DE5A4E0">
            <w:pPr>
              <w:snapToGrid w:val="0"/>
              <w:spacing w:line="360" w:lineRule="auto"/>
              <w:jc w:val="center"/>
              <w:rPr>
                <w:rFonts w:ascii="仿宋" w:hAnsi="仿宋" w:eastAsia="仿宋" w:cs="仿宋"/>
                <w:sz w:val="24"/>
              </w:rPr>
            </w:pPr>
            <w:r>
              <w:rPr>
                <w:rFonts w:hint="eastAsia" w:ascii="仿宋" w:hAnsi="仿宋" w:eastAsia="仿宋" w:cs="仿宋"/>
                <w:kern w:val="0"/>
                <w:sz w:val="24"/>
                <w:lang w:bidi="ar"/>
              </w:rPr>
              <w:t>★</w:t>
            </w:r>
            <w:r>
              <w:rPr>
                <w:rFonts w:hint="eastAsia" w:ascii="仿宋" w:hAnsi="仿宋" w:eastAsia="仿宋" w:cs="仿宋"/>
                <w:sz w:val="24"/>
              </w:rPr>
              <w:t>供货期</w:t>
            </w:r>
          </w:p>
        </w:tc>
        <w:tc>
          <w:tcPr>
            <w:tcW w:w="5786" w:type="dxa"/>
            <w:vAlign w:val="center"/>
          </w:tcPr>
          <w:p w14:paraId="1BD04AC1">
            <w:pPr>
              <w:snapToGrid w:val="0"/>
              <w:spacing w:line="360" w:lineRule="auto"/>
              <w:jc w:val="left"/>
              <w:rPr>
                <w:rFonts w:ascii="仿宋" w:hAnsi="仿宋" w:eastAsia="仿宋" w:cs="仿宋"/>
                <w:sz w:val="24"/>
              </w:rPr>
            </w:pPr>
            <w:r>
              <w:rPr>
                <w:rFonts w:hint="eastAsia" w:ascii="仿宋" w:hAnsi="仿宋" w:eastAsia="仿宋" w:cs="仿宋"/>
                <w:kern w:val="0"/>
                <w:sz w:val="24"/>
              </w:rPr>
              <w:t>收到需方供货订单之日起2天内将货物送至施工现场（</w:t>
            </w:r>
            <w:r>
              <w:rPr>
                <w:rFonts w:hint="eastAsia" w:ascii="仿宋" w:hAnsi="仿宋" w:eastAsia="仿宋" w:cs="仿宋"/>
                <w:kern w:val="0"/>
                <w:sz w:val="24"/>
                <w:lang w:val="en-US" w:eastAsia="zh-CN"/>
              </w:rPr>
              <w:t>青田</w:t>
            </w:r>
            <w:r>
              <w:rPr>
                <w:rFonts w:hint="eastAsia" w:ascii="仿宋" w:hAnsi="仿宋" w:eastAsia="仿宋" w:cs="仿宋"/>
                <w:kern w:val="0"/>
                <w:sz w:val="24"/>
              </w:rPr>
              <w:t>县）。</w:t>
            </w:r>
          </w:p>
        </w:tc>
      </w:tr>
      <w:tr w14:paraId="107E6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0" w:type="dxa"/>
            <w:vAlign w:val="center"/>
          </w:tcPr>
          <w:p w14:paraId="727D6B35">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984" w:type="dxa"/>
            <w:vAlign w:val="center"/>
          </w:tcPr>
          <w:p w14:paraId="5B2A3DD1">
            <w:pPr>
              <w:snapToGrid w:val="0"/>
              <w:spacing w:line="360" w:lineRule="auto"/>
              <w:jc w:val="center"/>
              <w:rPr>
                <w:rFonts w:ascii="仿宋" w:hAnsi="仿宋" w:eastAsia="仿宋" w:cs="仿宋"/>
                <w:kern w:val="0"/>
                <w:sz w:val="24"/>
                <w:lang w:bidi="ar"/>
              </w:rPr>
            </w:pPr>
            <w:r>
              <w:rPr>
                <w:rFonts w:hint="eastAsia" w:ascii="仿宋" w:hAnsi="仿宋" w:eastAsia="仿宋" w:cs="仿宋"/>
                <w:kern w:val="0"/>
                <w:sz w:val="24"/>
                <w:lang w:bidi="ar"/>
              </w:rPr>
              <w:t>★验收要求</w:t>
            </w:r>
          </w:p>
        </w:tc>
        <w:tc>
          <w:tcPr>
            <w:tcW w:w="5786" w:type="dxa"/>
            <w:vAlign w:val="center"/>
          </w:tcPr>
          <w:p w14:paraId="5A344659">
            <w:pPr>
              <w:snapToGrid w:val="0"/>
              <w:spacing w:line="360" w:lineRule="auto"/>
              <w:jc w:val="left"/>
              <w:rPr>
                <w:rFonts w:ascii="仿宋" w:hAnsi="仿宋" w:eastAsia="仿宋" w:cs="仿宋"/>
                <w:kern w:val="0"/>
                <w:sz w:val="24"/>
              </w:rPr>
            </w:pPr>
            <w:r>
              <w:rPr>
                <w:rFonts w:hint="eastAsia" w:ascii="仿宋" w:hAnsi="仿宋" w:eastAsia="仿宋" w:cs="仿宋"/>
                <w:sz w:val="24"/>
              </w:rPr>
              <w:t>每批货物到达现场后，供方需提供每批次货物的供货清单及出厂合格证。</w:t>
            </w:r>
          </w:p>
        </w:tc>
      </w:tr>
      <w:tr w14:paraId="7DC47A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770" w:type="dxa"/>
            <w:vAlign w:val="center"/>
          </w:tcPr>
          <w:p w14:paraId="5681C573">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984" w:type="dxa"/>
            <w:vAlign w:val="center"/>
          </w:tcPr>
          <w:p w14:paraId="21466CBB">
            <w:pPr>
              <w:snapToGrid w:val="0"/>
              <w:spacing w:line="360" w:lineRule="auto"/>
              <w:jc w:val="center"/>
              <w:rPr>
                <w:rFonts w:ascii="仿宋" w:hAnsi="仿宋" w:eastAsia="仿宋" w:cs="仿宋"/>
                <w:sz w:val="24"/>
              </w:rPr>
            </w:pPr>
            <w:r>
              <w:rPr>
                <w:rFonts w:hint="eastAsia" w:ascii="仿宋" w:hAnsi="仿宋" w:eastAsia="仿宋" w:cs="仿宋"/>
                <w:sz w:val="24"/>
              </w:rPr>
              <w:t>现场踏勘</w:t>
            </w:r>
          </w:p>
        </w:tc>
        <w:tc>
          <w:tcPr>
            <w:tcW w:w="5786" w:type="dxa"/>
            <w:vAlign w:val="center"/>
          </w:tcPr>
          <w:p w14:paraId="6E88ED8D">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采购人不集中组织响应供应商踏勘现场。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响应报价的需要。有关踏勘现场需要发生的一切费用由响应供应商自理，响应供应商自行负责在踏勘现场中所发生的任何风险责任和财产损失。</w:t>
            </w:r>
          </w:p>
        </w:tc>
      </w:tr>
      <w:tr w14:paraId="532B0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0" w:type="dxa"/>
            <w:vAlign w:val="center"/>
          </w:tcPr>
          <w:p w14:paraId="3EABDA64">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984" w:type="dxa"/>
            <w:vAlign w:val="center"/>
          </w:tcPr>
          <w:p w14:paraId="467BD95F">
            <w:pPr>
              <w:snapToGrid w:val="0"/>
              <w:spacing w:line="360" w:lineRule="auto"/>
              <w:jc w:val="center"/>
              <w:rPr>
                <w:rFonts w:ascii="仿宋" w:hAnsi="仿宋" w:eastAsia="仿宋" w:cs="仿宋"/>
                <w:sz w:val="24"/>
              </w:rPr>
            </w:pPr>
            <w:r>
              <w:rPr>
                <w:rFonts w:hint="eastAsia" w:ascii="仿宋" w:hAnsi="仿宋" w:eastAsia="仿宋" w:cs="仿宋"/>
                <w:sz w:val="24"/>
              </w:rPr>
              <w:t>响应报价</w:t>
            </w:r>
          </w:p>
        </w:tc>
        <w:tc>
          <w:tcPr>
            <w:tcW w:w="5786" w:type="dxa"/>
            <w:vAlign w:val="center"/>
          </w:tcPr>
          <w:p w14:paraId="4E4FAEDA">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（1）本项目响应应以人民币报价；</w:t>
            </w:r>
          </w:p>
          <w:p w14:paraId="7D1D9DB7">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sz w:val="24"/>
              </w:rPr>
              <w:t>（2）报价包括</w:t>
            </w:r>
            <w:bookmarkStart w:id="162" w:name="OLE_LINK12"/>
            <w:r>
              <w:rPr>
                <w:rFonts w:hint="eastAsia" w:ascii="仿宋" w:hAnsi="仿宋" w:eastAsia="仿宋" w:cs="仿宋"/>
                <w:sz w:val="24"/>
              </w:rPr>
              <w:t>货物费、包装运输费、运输保险费、</w:t>
            </w:r>
            <w:bookmarkStart w:id="163" w:name="OLE_LINK21"/>
            <w:r>
              <w:rPr>
                <w:rFonts w:hint="eastAsia" w:ascii="仿宋" w:hAnsi="仿宋" w:eastAsia="仿宋" w:cs="仿宋"/>
                <w:sz w:val="24"/>
              </w:rPr>
              <w:t>运杂费、</w:t>
            </w:r>
            <w:bookmarkEnd w:id="163"/>
            <w:bookmarkStart w:id="164" w:name="OLE_LINK20"/>
            <w:r>
              <w:rPr>
                <w:rFonts w:hint="eastAsia" w:ascii="仿宋" w:hAnsi="仿宋" w:eastAsia="仿宋" w:cs="仿宋"/>
                <w:sz w:val="24"/>
              </w:rPr>
              <w:t>装卸费、</w:t>
            </w:r>
            <w:bookmarkEnd w:id="164"/>
            <w:r>
              <w:rPr>
                <w:rFonts w:hint="eastAsia" w:ascii="仿宋" w:hAnsi="仿宋" w:eastAsia="仿宋" w:cs="仿宋"/>
                <w:sz w:val="24"/>
              </w:rPr>
              <w:t>验收费、质保费、仓储费、人工费、售后服务费、企业管理费、利润、税金等一切费用</w:t>
            </w:r>
            <w:bookmarkEnd w:id="162"/>
            <w:r>
              <w:rPr>
                <w:rFonts w:hint="eastAsia" w:ascii="仿宋" w:hAnsi="仿宋" w:eastAsia="仿宋" w:cs="仿宋"/>
                <w:sz w:val="24"/>
              </w:rPr>
              <w:t>；</w:t>
            </w:r>
          </w:p>
          <w:p w14:paraId="6E9165D6">
            <w:pPr>
              <w:autoSpaceDE w:val="0"/>
              <w:autoSpaceDN w:val="0"/>
              <w:snapToGrid w:val="0"/>
              <w:spacing w:line="360" w:lineRule="auto"/>
              <w:textAlignment w:val="bottom"/>
              <w:rPr>
                <w:rFonts w:ascii="仿宋" w:hAnsi="仿宋" w:eastAsia="仿宋" w:cs="仿宋"/>
              </w:rPr>
            </w:pPr>
            <w:r>
              <w:rPr>
                <w:rFonts w:hint="eastAsia" w:ascii="仿宋" w:hAnsi="仿宋" w:eastAsia="仿宋" w:cs="仿宋"/>
                <w:sz w:val="24"/>
              </w:rPr>
              <w:t>（3）不论结果如何，供应商均应自行承担所有与响应有关的全部费用（采购文件有相反规定除外）。</w:t>
            </w:r>
          </w:p>
        </w:tc>
      </w:tr>
      <w:tr w14:paraId="41AF68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0" w:type="dxa"/>
            <w:vAlign w:val="center"/>
          </w:tcPr>
          <w:p w14:paraId="2D76C568">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984" w:type="dxa"/>
            <w:vAlign w:val="center"/>
          </w:tcPr>
          <w:p w14:paraId="39C285D1">
            <w:pPr>
              <w:snapToGrid w:val="0"/>
              <w:spacing w:line="360" w:lineRule="auto"/>
              <w:jc w:val="center"/>
              <w:rPr>
                <w:rFonts w:ascii="仿宋" w:hAnsi="仿宋" w:eastAsia="仿宋" w:cs="仿宋"/>
                <w:sz w:val="24"/>
              </w:rPr>
            </w:pPr>
            <w:r>
              <w:rPr>
                <w:rFonts w:hint="eastAsia" w:ascii="仿宋" w:hAnsi="仿宋" w:eastAsia="仿宋" w:cs="仿宋"/>
                <w:sz w:val="24"/>
              </w:rPr>
              <w:t>响应文件份数</w:t>
            </w:r>
          </w:p>
        </w:tc>
        <w:tc>
          <w:tcPr>
            <w:tcW w:w="5786" w:type="dxa"/>
            <w:vAlign w:val="center"/>
          </w:tcPr>
          <w:p w14:paraId="68A024B1">
            <w:pPr>
              <w:autoSpaceDE w:val="0"/>
              <w:autoSpaceDN w:val="0"/>
              <w:snapToGrid w:val="0"/>
              <w:spacing w:line="360" w:lineRule="auto"/>
              <w:textAlignment w:val="bottom"/>
              <w:rPr>
                <w:rFonts w:ascii="仿宋" w:hAnsi="仿宋" w:eastAsia="仿宋" w:cs="仿宋"/>
                <w:kern w:val="0"/>
                <w:sz w:val="24"/>
              </w:rPr>
            </w:pPr>
            <w:r>
              <w:rPr>
                <w:rFonts w:hint="eastAsia" w:ascii="仿宋" w:hAnsi="仿宋" w:eastAsia="仿宋" w:cs="仿宋"/>
                <w:kern w:val="0"/>
                <w:sz w:val="24"/>
              </w:rPr>
              <w:t>正本1份，副本2份（正本和副本内容有出入，以正本为准，副本可用正本复印。）</w:t>
            </w:r>
          </w:p>
          <w:p w14:paraId="39B09DD8">
            <w:pPr>
              <w:autoSpaceDE w:val="0"/>
              <w:autoSpaceDN w:val="0"/>
              <w:snapToGrid w:val="0"/>
              <w:spacing w:line="360" w:lineRule="auto"/>
              <w:textAlignment w:val="bottom"/>
              <w:rPr>
                <w:rFonts w:ascii="仿宋" w:hAnsi="仿宋" w:eastAsia="仿宋" w:cs="仿宋"/>
                <w:sz w:val="24"/>
              </w:rPr>
            </w:pPr>
            <w:r>
              <w:rPr>
                <w:rFonts w:hint="eastAsia" w:ascii="仿宋" w:hAnsi="仿宋" w:eastAsia="仿宋" w:cs="仿宋"/>
                <w:kern w:val="0"/>
                <w:sz w:val="24"/>
              </w:rPr>
              <w:t>副本可为正本的复印件加盖公章。</w:t>
            </w:r>
          </w:p>
        </w:tc>
      </w:tr>
      <w:tr w14:paraId="18089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74B67FEC">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984" w:type="dxa"/>
            <w:vAlign w:val="center"/>
          </w:tcPr>
          <w:p w14:paraId="35D7AE69">
            <w:pPr>
              <w:snapToGrid w:val="0"/>
              <w:spacing w:line="360" w:lineRule="auto"/>
              <w:jc w:val="center"/>
              <w:rPr>
                <w:rFonts w:ascii="仿宋" w:hAnsi="仿宋" w:eastAsia="仿宋" w:cs="仿宋"/>
                <w:sz w:val="24"/>
              </w:rPr>
            </w:pPr>
            <w:r>
              <w:rPr>
                <w:rFonts w:hint="eastAsia" w:ascii="仿宋" w:hAnsi="仿宋" w:eastAsia="仿宋" w:cs="仿宋"/>
                <w:sz w:val="24"/>
              </w:rPr>
              <w:t>响应文件</w:t>
            </w:r>
          </w:p>
          <w:p w14:paraId="282AB99F">
            <w:pPr>
              <w:snapToGrid w:val="0"/>
              <w:spacing w:line="360" w:lineRule="auto"/>
              <w:jc w:val="center"/>
              <w:rPr>
                <w:rFonts w:ascii="仿宋" w:hAnsi="仿宋" w:eastAsia="仿宋" w:cs="仿宋"/>
                <w:sz w:val="24"/>
              </w:rPr>
            </w:pPr>
            <w:r>
              <w:rPr>
                <w:rFonts w:hint="eastAsia" w:ascii="仿宋" w:hAnsi="仿宋" w:eastAsia="仿宋" w:cs="仿宋"/>
                <w:sz w:val="24"/>
              </w:rPr>
              <w:t>组成及盖章</w:t>
            </w:r>
          </w:p>
        </w:tc>
        <w:tc>
          <w:tcPr>
            <w:tcW w:w="5786" w:type="dxa"/>
            <w:vAlign w:val="center"/>
          </w:tcPr>
          <w:p w14:paraId="3F8EFF49">
            <w:pPr>
              <w:widowControl/>
              <w:spacing w:line="360" w:lineRule="auto"/>
              <w:jc w:val="left"/>
              <w:rPr>
                <w:rFonts w:ascii="仿宋" w:hAnsi="仿宋" w:eastAsia="仿宋" w:cs="仿宋"/>
                <w:sz w:val="24"/>
              </w:rPr>
            </w:pPr>
            <w:r>
              <w:rPr>
                <w:rFonts w:hint="eastAsia" w:ascii="仿宋" w:hAnsi="仿宋" w:eastAsia="仿宋" w:cs="仿宋"/>
                <w:sz w:val="24"/>
              </w:rPr>
              <w:t>响应文件包括</w:t>
            </w:r>
            <w:r>
              <w:rPr>
                <w:rFonts w:hint="eastAsia" w:ascii="仿宋" w:hAnsi="仿宋" w:eastAsia="仿宋" w:cs="仿宋"/>
                <w:kern w:val="0"/>
                <w:sz w:val="24"/>
                <w:lang w:bidi="ar"/>
              </w:rPr>
              <w:t>封面</w:t>
            </w:r>
            <w:r>
              <w:rPr>
                <w:rFonts w:hint="eastAsia" w:ascii="仿宋" w:hAnsi="仿宋" w:eastAsia="仿宋" w:cs="仿宋"/>
                <w:sz w:val="24"/>
              </w:rPr>
              <w:t>、响应函、报价明细表、</w:t>
            </w:r>
            <w:r>
              <w:rPr>
                <w:rFonts w:hint="eastAsia" w:ascii="仿宋" w:hAnsi="仿宋" w:eastAsia="仿宋" w:cs="仿宋"/>
                <w:kern w:val="0"/>
                <w:sz w:val="24"/>
                <w:lang w:bidi="ar"/>
              </w:rPr>
              <w:t>法定代表人资格证明和身份证复印件、法定代表人</w:t>
            </w:r>
            <w:r>
              <w:rPr>
                <w:rFonts w:hint="eastAsia" w:ascii="仿宋" w:hAnsi="仿宋" w:eastAsia="仿宋" w:cs="仿宋"/>
                <w:sz w:val="24"/>
              </w:rPr>
              <w:t>授权委托书和授权人身份证复印件（若需要）</w:t>
            </w:r>
            <w:r>
              <w:rPr>
                <w:rFonts w:hint="eastAsia" w:ascii="仿宋" w:hAnsi="仿宋" w:eastAsia="仿宋" w:cs="仿宋"/>
                <w:kern w:val="0"/>
                <w:sz w:val="24"/>
                <w:lang w:bidi="ar"/>
              </w:rPr>
              <w:t>、营业执照复印件</w:t>
            </w:r>
            <w:r>
              <w:rPr>
                <w:rFonts w:hint="eastAsia" w:ascii="仿宋" w:hAnsi="仿宋" w:eastAsia="仿宋" w:cs="仿宋"/>
                <w:sz w:val="24"/>
              </w:rPr>
              <w:t>、</w:t>
            </w:r>
            <w:r>
              <w:rPr>
                <w:rFonts w:hint="eastAsia" w:ascii="仿宋" w:hAnsi="仿宋" w:eastAsia="仿宋" w:cs="仿宋"/>
                <w:kern w:val="0"/>
                <w:sz w:val="24"/>
                <w:lang w:bidi="ar"/>
              </w:rPr>
              <w:t>投</w:t>
            </w:r>
            <w:r>
              <w:rPr>
                <w:rFonts w:hint="eastAsia" w:ascii="仿宋" w:hAnsi="仿宋" w:eastAsia="仿宋" w:cs="仿宋"/>
                <w:sz w:val="24"/>
              </w:rPr>
              <w:t>标单位基本情况表、</w:t>
            </w:r>
            <w:r>
              <w:rPr>
                <w:rFonts w:hint="eastAsia" w:ascii="仿宋" w:hAnsi="仿宋" w:eastAsia="仿宋" w:cs="仿宋"/>
                <w:kern w:val="0"/>
                <w:sz w:val="24"/>
                <w:lang w:bidi="ar"/>
              </w:rPr>
              <w:t>合同条款偏离表、技术偏离表</w:t>
            </w:r>
            <w:r>
              <w:rPr>
                <w:rFonts w:hint="eastAsia" w:ascii="仿宋" w:hAnsi="仿宋" w:eastAsia="仿宋" w:cs="仿宋"/>
                <w:sz w:val="24"/>
              </w:rPr>
              <w:t>等。以上资料按询价文件格式要求提供并加盖公章，严禁涂改，否则视为无效报价。</w:t>
            </w:r>
          </w:p>
        </w:tc>
      </w:tr>
      <w:tr w14:paraId="34D88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770" w:type="dxa"/>
            <w:vAlign w:val="center"/>
          </w:tcPr>
          <w:p w14:paraId="058D8595">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984" w:type="dxa"/>
            <w:vAlign w:val="center"/>
          </w:tcPr>
          <w:p w14:paraId="46E392C9">
            <w:pPr>
              <w:snapToGrid w:val="0"/>
              <w:spacing w:line="360" w:lineRule="auto"/>
              <w:jc w:val="center"/>
              <w:rPr>
                <w:rFonts w:ascii="仿宋" w:hAnsi="仿宋" w:eastAsia="仿宋" w:cs="仿宋"/>
                <w:sz w:val="24"/>
              </w:rPr>
            </w:pPr>
            <w:r>
              <w:rPr>
                <w:rFonts w:hint="eastAsia" w:ascii="仿宋" w:hAnsi="仿宋" w:eastAsia="仿宋" w:cs="仿宋"/>
                <w:sz w:val="24"/>
              </w:rPr>
              <w:t>响应文件</w:t>
            </w:r>
          </w:p>
          <w:p w14:paraId="0C19D99F">
            <w:pPr>
              <w:snapToGrid w:val="0"/>
              <w:spacing w:line="360" w:lineRule="auto"/>
              <w:jc w:val="center"/>
              <w:rPr>
                <w:rFonts w:ascii="仿宋" w:hAnsi="仿宋" w:eastAsia="仿宋" w:cs="仿宋"/>
                <w:sz w:val="24"/>
              </w:rPr>
            </w:pPr>
            <w:r>
              <w:rPr>
                <w:rFonts w:hint="eastAsia" w:ascii="仿宋" w:hAnsi="仿宋" w:eastAsia="仿宋" w:cs="仿宋"/>
                <w:sz w:val="24"/>
              </w:rPr>
              <w:t>密封要求</w:t>
            </w:r>
          </w:p>
        </w:tc>
        <w:tc>
          <w:tcPr>
            <w:tcW w:w="5786" w:type="dxa"/>
            <w:vAlign w:val="center"/>
          </w:tcPr>
          <w:p w14:paraId="0F3382A4">
            <w:pPr>
              <w:numPr>
                <w:ilvl w:val="0"/>
                <w:numId w:val="3"/>
              </w:numPr>
              <w:spacing w:line="360" w:lineRule="auto"/>
              <w:rPr>
                <w:rFonts w:ascii="仿宋" w:hAnsi="仿宋" w:eastAsia="仿宋" w:cs="仿宋"/>
                <w:bCs/>
                <w:sz w:val="24"/>
                <w:szCs w:val="32"/>
              </w:rPr>
            </w:pPr>
            <w:r>
              <w:rPr>
                <w:rFonts w:hint="eastAsia" w:ascii="仿宋" w:hAnsi="仿宋" w:eastAsia="仿宋" w:cs="仿宋"/>
                <w:bCs/>
                <w:sz w:val="24"/>
                <w:szCs w:val="32"/>
                <w:lang w:val="zh-CN"/>
              </w:rPr>
              <w:t>响应文件用文件袋密封</w:t>
            </w:r>
            <w:r>
              <w:rPr>
                <w:rFonts w:hint="eastAsia" w:ascii="仿宋" w:hAnsi="仿宋" w:eastAsia="仿宋" w:cs="仿宋"/>
                <w:bCs/>
                <w:sz w:val="24"/>
                <w:szCs w:val="32"/>
              </w:rPr>
              <w:t>包装</w:t>
            </w:r>
            <w:r>
              <w:rPr>
                <w:rFonts w:hint="eastAsia" w:ascii="仿宋" w:hAnsi="仿宋" w:eastAsia="仿宋" w:cs="仿宋"/>
                <w:bCs/>
                <w:sz w:val="24"/>
                <w:szCs w:val="32"/>
                <w:lang w:val="zh-CN"/>
              </w:rPr>
              <w:t>，</w:t>
            </w:r>
            <w:r>
              <w:rPr>
                <w:rFonts w:hint="eastAsia" w:ascii="仿宋" w:hAnsi="仿宋" w:eastAsia="仿宋" w:cs="仿宋"/>
                <w:bCs/>
                <w:sz w:val="24"/>
                <w:szCs w:val="32"/>
              </w:rPr>
              <w:t>密封袋的封口处加盖单位公章或密封章。响应文件的包装封面上应注明供应商名称、供应商地址、响应文件名称、项目名称、项目编号及“首提交响应截止时间之前不得启封”字样，并加盖供应商公章。</w:t>
            </w:r>
          </w:p>
          <w:p w14:paraId="47E6AE6E">
            <w:pPr>
              <w:numPr>
                <w:ilvl w:val="0"/>
                <w:numId w:val="3"/>
              </w:numPr>
              <w:spacing w:line="360" w:lineRule="auto"/>
              <w:rPr>
                <w:rFonts w:ascii="仿宋" w:hAnsi="仿宋" w:eastAsia="仿宋" w:cs="仿宋"/>
                <w:bCs/>
                <w:sz w:val="24"/>
                <w:szCs w:val="32"/>
              </w:rPr>
            </w:pPr>
            <w:r>
              <w:rPr>
                <w:rFonts w:hint="eastAsia" w:ascii="仿宋" w:hAnsi="仿宋" w:eastAsia="仿宋" w:cs="仿宋"/>
                <w:bCs/>
                <w:sz w:val="24"/>
                <w:szCs w:val="32"/>
              </w:rPr>
              <w:t>未按要求包装导致询价人提前拆封的，后果由应价人负责。</w:t>
            </w:r>
          </w:p>
          <w:p w14:paraId="17C4B47C">
            <w:pPr>
              <w:spacing w:line="360" w:lineRule="auto"/>
              <w:rPr>
                <w:rFonts w:ascii="仿宋" w:hAnsi="仿宋" w:eastAsia="仿宋" w:cs="仿宋"/>
                <w:sz w:val="24"/>
              </w:rPr>
            </w:pPr>
            <w:r>
              <w:rPr>
                <w:rFonts w:hint="eastAsia" w:ascii="仿宋" w:hAnsi="仿宋" w:eastAsia="仿宋" w:cs="仿宋"/>
                <w:bCs/>
                <w:sz w:val="24"/>
                <w:szCs w:val="32"/>
              </w:rPr>
              <w:t>3.供应商在响应截止时间之前，可以对已提交的响应文件进行修改或撤回，并书面通知询价人；响应截止时间后，供应商不得撤回、修改响应文件。修改后重新递交的响应文件应当按本采购文件的要求签署、盖章和密封。</w:t>
            </w:r>
          </w:p>
        </w:tc>
      </w:tr>
      <w:tr w14:paraId="64C049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281A2477">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984" w:type="dxa"/>
            <w:vAlign w:val="center"/>
          </w:tcPr>
          <w:p w14:paraId="18CE8C28">
            <w:pPr>
              <w:snapToGrid w:val="0"/>
              <w:spacing w:line="360" w:lineRule="auto"/>
              <w:rPr>
                <w:rFonts w:ascii="仿宋" w:hAnsi="仿宋" w:eastAsia="仿宋" w:cs="仿宋"/>
                <w:sz w:val="24"/>
              </w:rPr>
            </w:pPr>
            <w:r>
              <w:rPr>
                <w:rFonts w:hint="eastAsia" w:ascii="仿宋" w:hAnsi="仿宋" w:eastAsia="仿宋" w:cs="仿宋"/>
                <w:sz w:val="24"/>
              </w:rPr>
              <w:t>对询价文件提出问题的截止时间、方式</w:t>
            </w:r>
          </w:p>
        </w:tc>
        <w:tc>
          <w:tcPr>
            <w:tcW w:w="5786" w:type="dxa"/>
            <w:vAlign w:val="center"/>
          </w:tcPr>
          <w:p w14:paraId="7FB3F3C0">
            <w:pPr>
              <w:snapToGrid w:val="0"/>
              <w:spacing w:line="360" w:lineRule="auto"/>
              <w:rPr>
                <w:rFonts w:ascii="仿宋" w:hAnsi="仿宋" w:eastAsia="仿宋" w:cs="仿宋"/>
                <w:sz w:val="24"/>
              </w:rPr>
            </w:pPr>
            <w:r>
              <w:rPr>
                <w:rFonts w:hint="eastAsia" w:ascii="仿宋" w:hAnsi="仿宋" w:eastAsia="仿宋" w:cs="仿宋"/>
                <w:sz w:val="24"/>
              </w:rPr>
              <w:t>提出问题截止时间：</w:t>
            </w:r>
            <w:bookmarkStart w:id="165" w:name="OLE_LINK6"/>
            <w:r>
              <w:rPr>
                <w:rFonts w:hint="eastAsia" w:ascii="仿宋" w:hAnsi="仿宋" w:eastAsia="仿宋" w:cs="仿宋"/>
                <w:sz w:val="24"/>
              </w:rPr>
              <w:t xml:space="preserve"> </w:t>
            </w:r>
            <w:bookmarkEnd w:id="165"/>
            <w:r>
              <w:rPr>
                <w:rFonts w:hint="eastAsia" w:ascii="仿宋" w:hAnsi="仿宋" w:eastAsia="仿宋" w:cs="仿宋"/>
                <w:sz w:val="24"/>
              </w:rPr>
              <w:t xml:space="preserve"> 2024年1</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w:t>
            </w:r>
          </w:p>
          <w:p w14:paraId="783C810D">
            <w:pPr>
              <w:snapToGrid w:val="0"/>
              <w:spacing w:line="360" w:lineRule="auto"/>
              <w:rPr>
                <w:rFonts w:ascii="仿宋" w:hAnsi="仿宋" w:eastAsia="仿宋" w:cs="仿宋"/>
                <w:sz w:val="24"/>
              </w:rPr>
            </w:pPr>
            <w:r>
              <w:rPr>
                <w:rFonts w:hint="eastAsia" w:ascii="仿宋" w:hAnsi="仿宋" w:eastAsia="仿宋" w:cs="仿宋"/>
                <w:sz w:val="24"/>
              </w:rPr>
              <w:t>提出问题方式：响应人登录城投招采平台https://jczx.hzcjtz.com/home/#/home点击本标段详情中的【提疑】即可进入编辑提疑界面。点击【提疑】按钮可编写提疑信息。注意需在提疑截止时间之前进行提疑。</w:t>
            </w:r>
          </w:p>
          <w:p w14:paraId="7F994A99">
            <w:pPr>
              <w:snapToGrid w:val="0"/>
              <w:spacing w:line="360" w:lineRule="auto"/>
              <w:rPr>
                <w:rFonts w:ascii="仿宋" w:hAnsi="仿宋" w:eastAsia="仿宋" w:cs="仿宋"/>
                <w:sz w:val="24"/>
              </w:rPr>
            </w:pPr>
            <w:r>
              <w:rPr>
                <w:rFonts w:hint="eastAsia" w:ascii="仿宋" w:hAnsi="仿宋" w:eastAsia="仿宋" w:cs="仿宋"/>
                <w:sz w:val="24"/>
              </w:rPr>
              <w:t>注：未按上述要求提出的问题，招标人有权不予答复。</w:t>
            </w:r>
          </w:p>
        </w:tc>
      </w:tr>
      <w:tr w14:paraId="6839CB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13A2421E">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984" w:type="dxa"/>
            <w:vAlign w:val="center"/>
          </w:tcPr>
          <w:p w14:paraId="217A1344">
            <w:pPr>
              <w:snapToGrid w:val="0"/>
              <w:spacing w:line="360" w:lineRule="auto"/>
              <w:rPr>
                <w:rFonts w:ascii="仿宋" w:hAnsi="仿宋" w:eastAsia="仿宋" w:cs="仿宋"/>
                <w:sz w:val="24"/>
              </w:rPr>
            </w:pPr>
            <w:r>
              <w:rPr>
                <w:rFonts w:hint="eastAsia" w:ascii="仿宋" w:hAnsi="仿宋" w:eastAsia="仿宋" w:cs="仿宋"/>
                <w:sz w:val="24"/>
              </w:rPr>
              <w:t>询价文件澄清、修改发出的形式</w:t>
            </w:r>
          </w:p>
        </w:tc>
        <w:tc>
          <w:tcPr>
            <w:tcW w:w="5786" w:type="dxa"/>
            <w:vAlign w:val="center"/>
          </w:tcPr>
          <w:p w14:paraId="38D9ABE6">
            <w:pPr>
              <w:snapToGrid w:val="0"/>
              <w:spacing w:line="360" w:lineRule="auto"/>
              <w:rPr>
                <w:rFonts w:ascii="仿宋" w:hAnsi="仿宋" w:eastAsia="仿宋" w:cs="仿宋"/>
                <w:sz w:val="24"/>
              </w:rPr>
            </w:pPr>
            <w:r>
              <w:rPr>
                <w:rFonts w:hint="eastAsia" w:ascii="仿宋" w:hAnsi="仿宋" w:eastAsia="仿宋" w:cs="仿宋"/>
                <w:sz w:val="24"/>
              </w:rPr>
              <w:t>澄清问题截止时间： 2024年1</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w:t>
            </w:r>
          </w:p>
          <w:p w14:paraId="055C8F6F">
            <w:pPr>
              <w:snapToGrid w:val="0"/>
              <w:spacing w:line="360" w:lineRule="auto"/>
              <w:rPr>
                <w:rFonts w:ascii="仿宋" w:hAnsi="仿宋" w:eastAsia="仿宋" w:cs="仿宋"/>
                <w:sz w:val="24"/>
              </w:rPr>
            </w:pPr>
            <w:r>
              <w:rPr>
                <w:rFonts w:hint="eastAsia" w:ascii="仿宋" w:hAnsi="仿宋" w:eastAsia="仿宋" w:cs="仿宋"/>
                <w:sz w:val="24"/>
              </w:rPr>
              <w:t>响应人在城投招采平台https://jczx.hzcjtz.com/home/#/home网站公告的【更正答疑】可查看答疑信息。或者登录后台在已报名列表中，点击进入标段详情，点击流程中的【答疑公告】跳转到公告详情页查看。</w:t>
            </w:r>
          </w:p>
        </w:tc>
      </w:tr>
      <w:tr w14:paraId="440F4B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3FE8846D">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984" w:type="dxa"/>
            <w:vAlign w:val="center"/>
          </w:tcPr>
          <w:p w14:paraId="00A58B34">
            <w:pPr>
              <w:snapToGrid w:val="0"/>
              <w:spacing w:line="360" w:lineRule="auto"/>
              <w:rPr>
                <w:rFonts w:ascii="仿宋" w:hAnsi="仿宋" w:eastAsia="仿宋" w:cs="仿宋"/>
                <w:sz w:val="24"/>
              </w:rPr>
            </w:pPr>
            <w:r>
              <w:rPr>
                <w:rFonts w:hint="eastAsia" w:ascii="仿宋" w:hAnsi="仿宋" w:eastAsia="仿宋" w:cs="仿宋"/>
                <w:sz w:val="24"/>
              </w:rPr>
              <w:t>响应文件递交截止时间和地点</w:t>
            </w:r>
          </w:p>
        </w:tc>
        <w:tc>
          <w:tcPr>
            <w:tcW w:w="5786" w:type="dxa"/>
            <w:vAlign w:val="center"/>
          </w:tcPr>
          <w:p w14:paraId="19C65E2B">
            <w:pPr>
              <w:wordWrap w:val="0"/>
              <w:snapToGrid w:val="0"/>
              <w:spacing w:line="360" w:lineRule="auto"/>
              <w:rPr>
                <w:rFonts w:hint="default" w:ascii="仿宋" w:hAnsi="仿宋" w:eastAsia="仿宋" w:cs="仿宋"/>
                <w:sz w:val="24"/>
                <w:lang w:val="en-US" w:eastAsia="zh-CN"/>
              </w:rPr>
            </w:pPr>
            <w:r>
              <w:rPr>
                <w:rFonts w:hint="eastAsia" w:ascii="仿宋" w:hAnsi="仿宋" w:eastAsia="仿宋" w:cs="仿宋"/>
                <w:sz w:val="24"/>
              </w:rPr>
              <w:t>1、截止时间：  2024年1</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w:t>
            </w:r>
          </w:p>
          <w:p w14:paraId="51D84F44">
            <w:pPr>
              <w:wordWrap w:val="0"/>
              <w:snapToGrid w:val="0"/>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
              </w:rPr>
              <w:t>递交</w:t>
            </w:r>
            <w:r>
              <w:rPr>
                <w:rFonts w:hint="eastAsia" w:ascii="仿宋" w:hAnsi="仿宋" w:eastAsia="仿宋" w:cs="仿宋"/>
                <w:sz w:val="24"/>
              </w:rPr>
              <w:t>地点：</w:t>
            </w:r>
            <w:r>
              <w:rPr>
                <w:rFonts w:hint="eastAsia" w:ascii="仿宋" w:hAnsi="仿宋" w:eastAsia="仿宋" w:cs="仿宋"/>
                <w:sz w:val="24"/>
                <w:lang w:bidi="ar"/>
              </w:rPr>
              <w:t>杭州市上城区雷霆路90号新宸商务中心3楼</w:t>
            </w:r>
            <w:r>
              <w:rPr>
                <w:rFonts w:hint="eastAsia" w:ascii="仿宋" w:hAnsi="仿宋" w:eastAsia="仿宋" w:cs="仿宋"/>
                <w:sz w:val="24"/>
                <w:lang w:val="en-US" w:eastAsia="zh-CN" w:bidi="ar"/>
              </w:rPr>
              <w:t>312</w:t>
            </w:r>
            <w:r>
              <w:rPr>
                <w:rFonts w:hint="eastAsia" w:ascii="仿宋" w:hAnsi="仿宋" w:eastAsia="仿宋" w:cs="仿宋"/>
                <w:sz w:val="24"/>
                <w:lang w:bidi="ar"/>
              </w:rPr>
              <w:t>开标室</w:t>
            </w:r>
          </w:p>
          <w:p w14:paraId="7DCDDD60">
            <w:pPr>
              <w:snapToGrid w:val="0"/>
              <w:spacing w:line="360" w:lineRule="auto"/>
              <w:rPr>
                <w:rFonts w:ascii="仿宋" w:hAnsi="仿宋" w:eastAsia="仿宋" w:cs="仿宋"/>
              </w:rPr>
            </w:pPr>
            <w:r>
              <w:rPr>
                <w:rFonts w:hint="eastAsia" w:ascii="仿宋" w:hAnsi="仿宋" w:eastAsia="仿宋" w:cs="仿宋"/>
                <w:sz w:val="24"/>
              </w:rPr>
              <w:t>3、未在规定时间内送到的报价文件不予接受。</w:t>
            </w:r>
          </w:p>
        </w:tc>
      </w:tr>
      <w:tr w14:paraId="180F0A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0" w:type="dxa"/>
            <w:vAlign w:val="center"/>
          </w:tcPr>
          <w:p w14:paraId="44B2E903">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984" w:type="dxa"/>
            <w:vAlign w:val="center"/>
          </w:tcPr>
          <w:p w14:paraId="677DA803">
            <w:pPr>
              <w:snapToGrid w:val="0"/>
              <w:spacing w:line="360" w:lineRule="auto"/>
              <w:jc w:val="center"/>
              <w:rPr>
                <w:rFonts w:ascii="仿宋" w:hAnsi="仿宋" w:eastAsia="仿宋" w:cs="仿宋"/>
                <w:sz w:val="24"/>
              </w:rPr>
            </w:pPr>
            <w:r>
              <w:rPr>
                <w:rFonts w:hint="eastAsia" w:ascii="仿宋" w:hAnsi="仿宋" w:eastAsia="仿宋" w:cs="仿宋"/>
                <w:sz w:val="24"/>
              </w:rPr>
              <w:t>响应文件开启时间和地点</w:t>
            </w:r>
          </w:p>
        </w:tc>
        <w:tc>
          <w:tcPr>
            <w:tcW w:w="5786" w:type="dxa"/>
            <w:vAlign w:val="center"/>
          </w:tcPr>
          <w:p w14:paraId="72A6AD9D">
            <w:pPr>
              <w:wordWrap w:val="0"/>
              <w:snapToGrid w:val="0"/>
              <w:spacing w:line="360" w:lineRule="auto"/>
              <w:rPr>
                <w:rFonts w:hint="default" w:ascii="仿宋" w:hAnsi="仿宋" w:eastAsia="仿宋" w:cs="仿宋"/>
                <w:sz w:val="24"/>
                <w:lang w:val="en-US" w:eastAsia="zh-CN"/>
              </w:rPr>
            </w:pPr>
            <w:r>
              <w:rPr>
                <w:rFonts w:hint="eastAsia" w:ascii="仿宋" w:hAnsi="仿宋" w:eastAsia="仿宋" w:cs="仿宋"/>
                <w:sz w:val="24"/>
              </w:rPr>
              <w:t>文件开启时间：  2024年1</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w:t>
            </w:r>
            <w:r>
              <w:rPr>
                <w:rFonts w:hint="eastAsia" w:ascii="仿宋" w:hAnsi="仿宋" w:eastAsia="仿宋" w:cs="仿宋"/>
                <w:sz w:val="24"/>
                <w:lang w:val="en-US" w:eastAsia="zh-CN"/>
              </w:rPr>
              <w:t>9</w:t>
            </w:r>
            <w:r>
              <w:rPr>
                <w:rFonts w:hint="eastAsia" w:ascii="仿宋" w:hAnsi="仿宋" w:eastAsia="仿宋" w:cs="仿宋"/>
                <w:sz w:val="24"/>
              </w:rPr>
              <w:t>时</w:t>
            </w:r>
            <w:r>
              <w:rPr>
                <w:rFonts w:hint="eastAsia" w:ascii="仿宋" w:hAnsi="仿宋" w:eastAsia="仿宋" w:cs="仿宋"/>
                <w:sz w:val="24"/>
                <w:lang w:val="en-US" w:eastAsia="zh-CN"/>
              </w:rPr>
              <w:t>00</w:t>
            </w:r>
            <w:r>
              <w:rPr>
                <w:rFonts w:hint="eastAsia" w:ascii="仿宋" w:hAnsi="仿宋" w:eastAsia="仿宋" w:cs="仿宋"/>
                <w:sz w:val="24"/>
              </w:rPr>
              <w:t>分</w:t>
            </w:r>
          </w:p>
          <w:p w14:paraId="078DCCF5">
            <w:pPr>
              <w:wordWrap w:val="0"/>
              <w:snapToGrid w:val="0"/>
              <w:spacing w:line="360" w:lineRule="auto"/>
              <w:rPr>
                <w:rFonts w:ascii="仿宋" w:hAnsi="仿宋" w:eastAsia="仿宋" w:cs="仿宋"/>
                <w:sz w:val="24"/>
              </w:rPr>
            </w:pPr>
            <w:r>
              <w:rPr>
                <w:rFonts w:hint="eastAsia" w:ascii="仿宋" w:hAnsi="仿宋" w:eastAsia="仿宋" w:cs="仿宋"/>
                <w:sz w:val="24"/>
              </w:rPr>
              <w:t>文件开启地点：</w:t>
            </w:r>
            <w:r>
              <w:rPr>
                <w:rFonts w:hint="eastAsia" w:ascii="仿宋" w:hAnsi="仿宋" w:eastAsia="仿宋" w:cs="仿宋"/>
                <w:sz w:val="24"/>
                <w:lang w:bidi="ar"/>
              </w:rPr>
              <w:t>杭州市上城区雷霆路90号新宸商务中心3楼</w:t>
            </w:r>
            <w:r>
              <w:rPr>
                <w:rFonts w:hint="eastAsia" w:ascii="仿宋" w:hAnsi="仿宋" w:eastAsia="仿宋" w:cs="仿宋"/>
                <w:sz w:val="24"/>
                <w:lang w:val="en-US" w:eastAsia="zh-CN" w:bidi="ar"/>
              </w:rPr>
              <w:t>312</w:t>
            </w:r>
            <w:r>
              <w:rPr>
                <w:rFonts w:hint="eastAsia" w:ascii="仿宋" w:hAnsi="仿宋" w:eastAsia="仿宋" w:cs="仿宋"/>
                <w:sz w:val="24"/>
                <w:lang w:bidi="ar"/>
              </w:rPr>
              <w:t>开标室</w:t>
            </w:r>
          </w:p>
        </w:tc>
      </w:tr>
      <w:tr w14:paraId="72462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2C315A37">
            <w:pPr>
              <w:snapToGrid w:val="0"/>
              <w:spacing w:line="360" w:lineRule="auto"/>
              <w:jc w:val="center"/>
              <w:rPr>
                <w:rFonts w:ascii="仿宋" w:hAnsi="仿宋" w:eastAsia="仿宋" w:cs="仿宋"/>
                <w:sz w:val="24"/>
              </w:rPr>
            </w:pPr>
            <w:r>
              <w:rPr>
                <w:rFonts w:hint="eastAsia" w:ascii="仿宋" w:hAnsi="仿宋" w:eastAsia="仿宋" w:cs="仿宋"/>
                <w:sz w:val="24"/>
              </w:rPr>
              <w:t>16</w:t>
            </w:r>
          </w:p>
        </w:tc>
        <w:tc>
          <w:tcPr>
            <w:tcW w:w="1984" w:type="dxa"/>
            <w:vAlign w:val="center"/>
          </w:tcPr>
          <w:p w14:paraId="5946E173">
            <w:pPr>
              <w:snapToGrid w:val="0"/>
              <w:spacing w:line="360" w:lineRule="auto"/>
              <w:jc w:val="center"/>
              <w:rPr>
                <w:rFonts w:ascii="仿宋" w:hAnsi="仿宋" w:eastAsia="仿宋" w:cs="仿宋"/>
                <w:sz w:val="24"/>
              </w:rPr>
            </w:pPr>
            <w:r>
              <w:rPr>
                <w:rFonts w:hint="eastAsia" w:ascii="仿宋" w:hAnsi="仿宋" w:eastAsia="仿宋" w:cs="仿宋"/>
                <w:sz w:val="24"/>
              </w:rPr>
              <w:t>评标原则</w:t>
            </w:r>
          </w:p>
        </w:tc>
        <w:tc>
          <w:tcPr>
            <w:tcW w:w="5786" w:type="dxa"/>
            <w:vAlign w:val="center"/>
          </w:tcPr>
          <w:p w14:paraId="507281EE">
            <w:pPr>
              <w:snapToGrid w:val="0"/>
              <w:spacing w:line="360" w:lineRule="auto"/>
              <w:rPr>
                <w:rFonts w:ascii="仿宋" w:hAnsi="仿宋" w:eastAsia="仿宋" w:cs="仿宋"/>
                <w:sz w:val="24"/>
              </w:rPr>
            </w:pPr>
            <w:r>
              <w:rPr>
                <w:rFonts w:hint="eastAsia" w:ascii="仿宋" w:hAnsi="仿宋" w:eastAsia="仿宋" w:cs="仿宋"/>
                <w:sz w:val="24"/>
              </w:rPr>
              <w:t>采用最低总价（除税价）成交方式确定成交供应商（除税价精确到小数点后2位，除税价一致的摇号确定成交供应商）</w:t>
            </w:r>
          </w:p>
        </w:tc>
      </w:tr>
      <w:tr w14:paraId="1333BF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00DCA3CF">
            <w:pPr>
              <w:pStyle w:val="23"/>
              <w:spacing w:line="360" w:lineRule="auto"/>
              <w:ind w:left="0" w:firstLine="0"/>
              <w:jc w:val="center"/>
              <w:rPr>
                <w:rFonts w:ascii="仿宋" w:hAnsi="仿宋" w:eastAsia="仿宋" w:cs="仿宋"/>
                <w:bCs/>
                <w:sz w:val="24"/>
                <w:szCs w:val="24"/>
                <w:lang w:eastAsia="zh-CN"/>
              </w:rPr>
            </w:pPr>
            <w:r>
              <w:rPr>
                <w:rFonts w:hint="eastAsia" w:ascii="仿宋" w:hAnsi="仿宋" w:eastAsia="仿宋" w:cs="仿宋"/>
                <w:bCs/>
                <w:sz w:val="24"/>
                <w:szCs w:val="24"/>
                <w:lang w:eastAsia="zh-CN"/>
              </w:rPr>
              <w:t>17</w:t>
            </w:r>
          </w:p>
        </w:tc>
        <w:tc>
          <w:tcPr>
            <w:tcW w:w="1984" w:type="dxa"/>
            <w:vAlign w:val="center"/>
          </w:tcPr>
          <w:p w14:paraId="43F8609E">
            <w:pPr>
              <w:snapToGrid w:val="0"/>
              <w:spacing w:line="360" w:lineRule="auto"/>
              <w:jc w:val="center"/>
              <w:rPr>
                <w:rFonts w:ascii="仿宋" w:hAnsi="仿宋" w:eastAsia="仿宋" w:cs="仿宋"/>
                <w:sz w:val="24"/>
              </w:rPr>
            </w:pPr>
            <w:r>
              <w:rPr>
                <w:rFonts w:hint="eastAsia" w:ascii="仿宋" w:hAnsi="仿宋" w:eastAsia="仿宋" w:cs="仿宋"/>
                <w:sz w:val="24"/>
              </w:rPr>
              <w:t>成交候选人</w:t>
            </w:r>
          </w:p>
        </w:tc>
        <w:tc>
          <w:tcPr>
            <w:tcW w:w="5786" w:type="dxa"/>
            <w:vAlign w:val="center"/>
          </w:tcPr>
          <w:p w14:paraId="2840C6E7">
            <w:pPr>
              <w:snapToGrid w:val="0"/>
              <w:spacing w:line="360" w:lineRule="auto"/>
              <w:jc w:val="left"/>
              <w:rPr>
                <w:rFonts w:ascii="仿宋" w:hAnsi="仿宋" w:eastAsia="仿宋" w:cs="仿宋"/>
                <w:sz w:val="24"/>
              </w:rPr>
            </w:pPr>
            <w:r>
              <w:rPr>
                <w:rFonts w:hint="eastAsia" w:ascii="仿宋" w:hAnsi="仿宋" w:eastAsia="仿宋" w:cs="仿宋"/>
                <w:sz w:val="24"/>
              </w:rPr>
              <w:t>评审小组根据响应人报价从低到高的排名顺序推荐1名成交候选人</w:t>
            </w:r>
          </w:p>
        </w:tc>
      </w:tr>
      <w:tr w14:paraId="0D584C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475121AE">
            <w:pPr>
              <w:snapToGrid w:val="0"/>
              <w:spacing w:line="360" w:lineRule="auto"/>
              <w:jc w:val="center"/>
              <w:rPr>
                <w:rFonts w:ascii="仿宋" w:hAnsi="仿宋" w:eastAsia="仿宋" w:cs="仿宋"/>
                <w:sz w:val="24"/>
              </w:rPr>
            </w:pPr>
            <w:r>
              <w:rPr>
                <w:rFonts w:hint="eastAsia" w:ascii="仿宋" w:hAnsi="仿宋" w:eastAsia="仿宋" w:cs="仿宋"/>
                <w:sz w:val="24"/>
              </w:rPr>
              <w:t>18</w:t>
            </w:r>
          </w:p>
        </w:tc>
        <w:tc>
          <w:tcPr>
            <w:tcW w:w="1984" w:type="dxa"/>
            <w:vAlign w:val="center"/>
          </w:tcPr>
          <w:p w14:paraId="7DF4B221">
            <w:pPr>
              <w:snapToGrid w:val="0"/>
              <w:spacing w:line="360" w:lineRule="auto"/>
              <w:jc w:val="center"/>
              <w:rPr>
                <w:rFonts w:ascii="仿宋" w:hAnsi="仿宋" w:eastAsia="仿宋" w:cs="仿宋"/>
                <w:sz w:val="24"/>
              </w:rPr>
            </w:pPr>
            <w:r>
              <w:rPr>
                <w:rFonts w:hint="eastAsia" w:ascii="仿宋" w:hAnsi="仿宋" w:eastAsia="仿宋" w:cs="仿宋"/>
                <w:kern w:val="0"/>
                <w:sz w:val="24"/>
                <w:lang w:bidi="ar"/>
              </w:rPr>
              <w:t>★</w:t>
            </w:r>
            <w:r>
              <w:rPr>
                <w:rFonts w:hint="eastAsia" w:ascii="仿宋" w:hAnsi="仿宋" w:eastAsia="仿宋" w:cs="仿宋"/>
                <w:sz w:val="24"/>
              </w:rPr>
              <w:t>响应有效期</w:t>
            </w:r>
          </w:p>
        </w:tc>
        <w:tc>
          <w:tcPr>
            <w:tcW w:w="5786" w:type="dxa"/>
            <w:vAlign w:val="center"/>
          </w:tcPr>
          <w:p w14:paraId="1F72C877">
            <w:pPr>
              <w:snapToGrid w:val="0"/>
              <w:spacing w:line="360" w:lineRule="auto"/>
              <w:jc w:val="left"/>
              <w:rPr>
                <w:rFonts w:ascii="仿宋" w:hAnsi="仿宋" w:eastAsia="仿宋" w:cs="仿宋"/>
                <w:sz w:val="24"/>
              </w:rPr>
            </w:pPr>
            <w:r>
              <w:rPr>
                <w:rFonts w:hint="eastAsia" w:ascii="仿宋" w:hAnsi="仿宋" w:eastAsia="仿宋" w:cs="仿宋"/>
                <w:sz w:val="24"/>
              </w:rPr>
              <w:t>90天。在响应文件递交截止时间至响应有效期满之前，报价人不得撤回其响应文件。</w:t>
            </w:r>
          </w:p>
        </w:tc>
      </w:tr>
      <w:tr w14:paraId="353E6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0" w:type="dxa"/>
            <w:vAlign w:val="center"/>
          </w:tcPr>
          <w:p w14:paraId="11E7030B">
            <w:pPr>
              <w:snapToGrid w:val="0"/>
              <w:spacing w:line="360" w:lineRule="auto"/>
              <w:jc w:val="center"/>
              <w:rPr>
                <w:rFonts w:ascii="仿宋" w:hAnsi="仿宋" w:eastAsia="仿宋" w:cs="仿宋"/>
                <w:sz w:val="24"/>
              </w:rPr>
            </w:pPr>
            <w:r>
              <w:rPr>
                <w:rFonts w:hint="eastAsia" w:ascii="仿宋" w:hAnsi="仿宋" w:eastAsia="仿宋" w:cs="仿宋"/>
                <w:sz w:val="24"/>
              </w:rPr>
              <w:t>19</w:t>
            </w:r>
          </w:p>
        </w:tc>
        <w:tc>
          <w:tcPr>
            <w:tcW w:w="1984" w:type="dxa"/>
            <w:vAlign w:val="center"/>
          </w:tcPr>
          <w:p w14:paraId="3897AC65">
            <w:pPr>
              <w:snapToGrid w:val="0"/>
              <w:spacing w:line="360" w:lineRule="auto"/>
              <w:jc w:val="center"/>
              <w:rPr>
                <w:rFonts w:ascii="仿宋" w:hAnsi="仿宋" w:eastAsia="仿宋" w:cs="仿宋"/>
                <w:sz w:val="24"/>
              </w:rPr>
            </w:pPr>
            <w:r>
              <w:rPr>
                <w:rFonts w:hint="eastAsia" w:ascii="仿宋" w:hAnsi="仿宋" w:eastAsia="仿宋" w:cs="仿宋"/>
                <w:kern w:val="0"/>
                <w:sz w:val="24"/>
                <w:lang w:bidi="ar"/>
              </w:rPr>
              <w:t>★</w:t>
            </w:r>
            <w:r>
              <w:rPr>
                <w:rFonts w:hint="eastAsia" w:ascii="仿宋" w:hAnsi="仿宋" w:eastAsia="仿宋" w:cs="仿宋"/>
                <w:sz w:val="24"/>
              </w:rPr>
              <w:t>报价保证金</w:t>
            </w:r>
          </w:p>
        </w:tc>
        <w:tc>
          <w:tcPr>
            <w:tcW w:w="5786" w:type="dxa"/>
            <w:vAlign w:val="center"/>
          </w:tcPr>
          <w:p w14:paraId="5B7FB198">
            <w:pPr>
              <w:snapToGrid w:val="0"/>
              <w:spacing w:line="360" w:lineRule="auto"/>
              <w:rPr>
                <w:rFonts w:ascii="仿宋" w:hAnsi="仿宋" w:eastAsia="仿宋" w:cs="仿宋"/>
                <w:sz w:val="24"/>
              </w:rPr>
            </w:pPr>
            <w:r>
              <w:rPr>
                <w:rFonts w:hint="eastAsia" w:ascii="仿宋" w:hAnsi="仿宋" w:eastAsia="仿宋" w:cs="仿宋"/>
                <w:sz w:val="24"/>
              </w:rPr>
              <w:t>是否缴纳：</w:t>
            </w:r>
            <w:r>
              <w:rPr>
                <w:rFonts w:hint="eastAsia" w:ascii="仿宋" w:hAnsi="仿宋" w:eastAsia="仿宋" w:cs="仿宋"/>
                <w:sz w:val="24"/>
              </w:rPr>
              <w:sym w:font="Wingdings 2" w:char="00A3"/>
            </w:r>
            <w:r>
              <w:rPr>
                <w:rFonts w:hint="eastAsia" w:ascii="仿宋" w:hAnsi="仿宋" w:eastAsia="仿宋" w:cs="仿宋"/>
                <w:sz w:val="24"/>
              </w:rPr>
              <w:t>是；</w:t>
            </w:r>
            <w:r>
              <w:rPr>
                <w:rFonts w:hint="eastAsia" w:ascii="仿宋" w:hAnsi="仿宋" w:eastAsia="仿宋" w:cs="仿宋"/>
                <w:sz w:val="24"/>
              </w:rPr>
              <w:sym w:font="Wingdings 2" w:char="0052"/>
            </w:r>
            <w:r>
              <w:rPr>
                <w:rFonts w:hint="eastAsia" w:ascii="仿宋" w:hAnsi="仿宋" w:eastAsia="仿宋" w:cs="仿宋"/>
                <w:sz w:val="24"/>
              </w:rPr>
              <w:t>否。</w:t>
            </w:r>
          </w:p>
          <w:p w14:paraId="30ED1947">
            <w:pPr>
              <w:snapToGrid w:val="0"/>
              <w:spacing w:line="360" w:lineRule="auto"/>
              <w:rPr>
                <w:rFonts w:ascii="仿宋" w:hAnsi="仿宋" w:eastAsia="仿宋" w:cs="仿宋"/>
                <w:sz w:val="24"/>
              </w:rPr>
            </w:pPr>
            <w:r>
              <w:rPr>
                <w:rFonts w:hint="eastAsia" w:ascii="仿宋" w:hAnsi="仿宋" w:eastAsia="仿宋" w:cs="仿宋"/>
                <w:sz w:val="24"/>
              </w:rPr>
              <w:t xml:space="preserve">缴纳金额：人民币 / 元 </w:t>
            </w:r>
          </w:p>
          <w:p w14:paraId="788FFAA5">
            <w:pPr>
              <w:snapToGrid w:val="0"/>
              <w:spacing w:line="360" w:lineRule="auto"/>
              <w:rPr>
                <w:rFonts w:ascii="仿宋" w:hAnsi="仿宋" w:eastAsia="仿宋" w:cs="仿宋"/>
                <w:sz w:val="24"/>
              </w:rPr>
            </w:pPr>
            <w:r>
              <w:rPr>
                <w:rFonts w:hint="eastAsia" w:ascii="仿宋" w:hAnsi="仿宋" w:eastAsia="仿宋" w:cs="仿宋"/>
                <w:sz w:val="24"/>
              </w:rPr>
              <w:t xml:space="preserve">报价保证金形式：转账、现金 </w:t>
            </w:r>
          </w:p>
          <w:p w14:paraId="6BFAB550">
            <w:pPr>
              <w:snapToGrid w:val="0"/>
              <w:spacing w:line="360" w:lineRule="auto"/>
              <w:rPr>
                <w:rFonts w:ascii="仿宋" w:hAnsi="仿宋" w:eastAsia="仿宋" w:cs="仿宋"/>
                <w:sz w:val="24"/>
              </w:rPr>
            </w:pPr>
            <w:r>
              <w:rPr>
                <w:rFonts w:hint="eastAsia" w:ascii="仿宋" w:hAnsi="仿宋" w:eastAsia="仿宋" w:cs="仿宋"/>
                <w:sz w:val="24"/>
              </w:rPr>
              <w:t xml:space="preserve">报价保证金的有效期与报价有效期一致。 </w:t>
            </w:r>
          </w:p>
          <w:p w14:paraId="7F380238">
            <w:pPr>
              <w:snapToGrid w:val="0"/>
              <w:spacing w:line="360" w:lineRule="auto"/>
              <w:rPr>
                <w:rFonts w:ascii="仿宋" w:hAnsi="仿宋" w:eastAsia="仿宋" w:cs="仿宋"/>
                <w:sz w:val="24"/>
              </w:rPr>
            </w:pPr>
            <w:r>
              <w:rPr>
                <w:rFonts w:hint="eastAsia" w:ascii="仿宋" w:hAnsi="仿宋" w:eastAsia="仿宋" w:cs="仿宋"/>
                <w:sz w:val="24"/>
              </w:rPr>
              <w:t xml:space="preserve">报价保证金转账需备注“单位名称全称、XXX（项目名称）的报价保证金；报价保证金应当在询价响应文件递交截止时间前到帐，询价响应文件递交截止时间前报价保证金未到账的，报价无效。 </w:t>
            </w:r>
          </w:p>
          <w:p w14:paraId="5213C342">
            <w:pPr>
              <w:spacing w:line="360" w:lineRule="auto"/>
              <w:rPr>
                <w:rFonts w:ascii="仿宋" w:hAnsi="仿宋" w:eastAsia="仿宋" w:cs="仿宋"/>
                <w:sz w:val="24"/>
              </w:rPr>
            </w:pPr>
            <w:r>
              <w:rPr>
                <w:rFonts w:hint="eastAsia" w:ascii="仿宋" w:hAnsi="仿宋" w:eastAsia="仿宋" w:cs="仿宋"/>
                <w:sz w:val="24"/>
                <w:lang w:bidi="ar"/>
              </w:rPr>
              <w:t>收款人（全称）：杭州市能源集团有限公司</w:t>
            </w:r>
          </w:p>
          <w:p w14:paraId="39A44AE0">
            <w:pPr>
              <w:spacing w:line="360" w:lineRule="auto"/>
              <w:rPr>
                <w:rFonts w:ascii="仿宋" w:hAnsi="仿宋" w:eastAsia="仿宋" w:cs="仿宋"/>
                <w:sz w:val="24"/>
              </w:rPr>
            </w:pPr>
            <w:r>
              <w:rPr>
                <w:rFonts w:hint="eastAsia" w:ascii="仿宋" w:hAnsi="仿宋" w:eastAsia="仿宋" w:cs="仿宋"/>
                <w:sz w:val="24"/>
                <w:lang w:bidi="ar"/>
              </w:rPr>
              <w:t>开户银行：宁波银行杭州分行营业部</w:t>
            </w:r>
          </w:p>
          <w:p w14:paraId="1ED1F759">
            <w:pPr>
              <w:spacing w:line="360" w:lineRule="auto"/>
              <w:rPr>
                <w:rFonts w:ascii="仿宋" w:hAnsi="仿宋" w:eastAsia="仿宋" w:cs="仿宋"/>
                <w:sz w:val="24"/>
              </w:rPr>
            </w:pPr>
            <w:r>
              <w:rPr>
                <w:rFonts w:hint="eastAsia" w:ascii="仿宋" w:hAnsi="仿宋" w:eastAsia="仿宋" w:cs="仿宋"/>
                <w:sz w:val="24"/>
                <w:lang w:bidi="ar"/>
              </w:rPr>
              <w:t>账号：86041110000078615</w:t>
            </w:r>
          </w:p>
          <w:p w14:paraId="26E862E8">
            <w:pPr>
              <w:spacing w:line="360" w:lineRule="auto"/>
              <w:rPr>
                <w:rFonts w:ascii="仿宋" w:hAnsi="仿宋" w:eastAsia="仿宋" w:cs="仿宋"/>
                <w:sz w:val="24"/>
              </w:rPr>
            </w:pPr>
            <w:r>
              <w:rPr>
                <w:rFonts w:hint="eastAsia" w:ascii="仿宋" w:hAnsi="仿宋" w:eastAsia="仿宋" w:cs="仿宋"/>
                <w:sz w:val="24"/>
                <w:lang w:bidi="ar"/>
              </w:rPr>
              <w:t>开户银行代码：313331090013</w:t>
            </w:r>
          </w:p>
          <w:p w14:paraId="1AC54C8A">
            <w:pPr>
              <w:snapToGrid w:val="0"/>
              <w:spacing w:line="360" w:lineRule="auto"/>
              <w:rPr>
                <w:rFonts w:ascii="仿宋" w:hAnsi="仿宋" w:eastAsia="仿宋" w:cs="仿宋"/>
              </w:rPr>
            </w:pPr>
            <w:r>
              <w:rPr>
                <w:rFonts w:hint="eastAsia" w:ascii="仿宋" w:hAnsi="仿宋" w:eastAsia="仿宋" w:cs="仿宋"/>
                <w:sz w:val="24"/>
              </w:rPr>
              <w:t>保证金退还：成交结果发出7天后，无息退还成交候选人以外的报价保证金；成交供应商的报价保证金于合同签定后5日内无息退还。</w:t>
            </w:r>
          </w:p>
        </w:tc>
      </w:tr>
      <w:tr w14:paraId="6D3DFC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14:paraId="7900AB76">
            <w:pPr>
              <w:snapToGrid w:val="0"/>
              <w:spacing w:line="360" w:lineRule="auto"/>
              <w:jc w:val="center"/>
              <w:rPr>
                <w:rFonts w:ascii="仿宋" w:hAnsi="仿宋" w:eastAsia="仿宋" w:cs="仿宋"/>
                <w:sz w:val="24"/>
              </w:rPr>
            </w:pPr>
            <w:r>
              <w:rPr>
                <w:rFonts w:hint="eastAsia" w:ascii="仿宋" w:hAnsi="仿宋" w:eastAsia="仿宋" w:cs="仿宋"/>
                <w:sz w:val="24"/>
              </w:rPr>
              <w:t>20</w:t>
            </w:r>
          </w:p>
        </w:tc>
        <w:tc>
          <w:tcPr>
            <w:tcW w:w="1984" w:type="dxa"/>
            <w:vAlign w:val="center"/>
          </w:tcPr>
          <w:p w14:paraId="5976C8EA">
            <w:pPr>
              <w:snapToGrid w:val="0"/>
              <w:spacing w:before="96" w:after="96" w:line="360" w:lineRule="auto"/>
              <w:jc w:val="center"/>
              <w:rPr>
                <w:rFonts w:ascii="仿宋" w:hAnsi="仿宋" w:eastAsia="仿宋" w:cs="仿宋"/>
                <w:sz w:val="24"/>
              </w:rPr>
            </w:pPr>
            <w:r>
              <w:rPr>
                <w:rFonts w:hint="eastAsia" w:ascii="仿宋" w:hAnsi="仿宋" w:eastAsia="仿宋" w:cs="仿宋"/>
                <w:kern w:val="0"/>
                <w:sz w:val="24"/>
                <w:lang w:bidi="ar"/>
              </w:rPr>
              <w:t>★</w:t>
            </w:r>
            <w:r>
              <w:rPr>
                <w:rFonts w:hint="eastAsia" w:ascii="仿宋" w:hAnsi="仿宋" w:eastAsia="仿宋" w:cs="仿宋"/>
                <w:sz w:val="24"/>
              </w:rPr>
              <w:t>履约保证金</w:t>
            </w:r>
          </w:p>
        </w:tc>
        <w:tc>
          <w:tcPr>
            <w:tcW w:w="5786" w:type="dxa"/>
            <w:vAlign w:val="center"/>
          </w:tcPr>
          <w:p w14:paraId="2BA39B21">
            <w:pPr>
              <w:pStyle w:val="24"/>
              <w:spacing w:line="360" w:lineRule="auto"/>
              <w:rPr>
                <w:rFonts w:ascii="仿宋" w:hAnsi="仿宋" w:eastAsia="仿宋" w:cs="仿宋"/>
                <w:kern w:val="2"/>
                <w:szCs w:val="24"/>
                <w:lang w:val="en-US"/>
              </w:rPr>
            </w:pPr>
            <w:r>
              <w:rPr>
                <w:rFonts w:hint="eastAsia" w:ascii="仿宋" w:hAnsi="仿宋" w:eastAsia="仿宋" w:cs="仿宋"/>
                <w:kern w:val="2"/>
                <w:szCs w:val="24"/>
                <w:lang w:val="en-US"/>
              </w:rPr>
              <w:t>是否缴纳：</w:t>
            </w:r>
            <w:r>
              <w:rPr>
                <w:rFonts w:hint="eastAsia" w:ascii="仿宋" w:hAnsi="仿宋" w:eastAsia="仿宋" w:cs="仿宋"/>
                <w:kern w:val="2"/>
                <w:szCs w:val="24"/>
                <w:lang w:val="en-US"/>
              </w:rPr>
              <w:sym w:font="Wingdings 2" w:char="0052"/>
            </w:r>
            <w:r>
              <w:rPr>
                <w:rFonts w:hint="eastAsia" w:ascii="仿宋" w:hAnsi="仿宋" w:eastAsia="仿宋" w:cs="仿宋"/>
                <w:kern w:val="2"/>
                <w:szCs w:val="24"/>
                <w:lang w:val="en-US"/>
              </w:rPr>
              <w:t>是；</w:t>
            </w:r>
            <w:r>
              <w:rPr>
                <w:rFonts w:hint="eastAsia" w:ascii="仿宋" w:hAnsi="仿宋" w:eastAsia="仿宋" w:cs="仿宋"/>
                <w:kern w:val="2"/>
                <w:szCs w:val="24"/>
                <w:lang w:val="en-US"/>
              </w:rPr>
              <w:sym w:font="Wingdings 2" w:char="00A3"/>
            </w:r>
            <w:r>
              <w:rPr>
                <w:rFonts w:hint="eastAsia" w:ascii="仿宋" w:hAnsi="仿宋" w:eastAsia="仿宋" w:cs="仿宋"/>
                <w:kern w:val="2"/>
                <w:szCs w:val="24"/>
                <w:lang w:val="en-US"/>
              </w:rPr>
              <w:t>否。</w:t>
            </w:r>
          </w:p>
          <w:p w14:paraId="11AF39D5">
            <w:pPr>
              <w:pStyle w:val="24"/>
              <w:spacing w:line="360" w:lineRule="auto"/>
              <w:rPr>
                <w:rFonts w:ascii="仿宋" w:hAnsi="仿宋" w:eastAsia="仿宋" w:cs="仿宋"/>
                <w:kern w:val="2"/>
                <w:szCs w:val="24"/>
                <w:lang w:val="en-US"/>
              </w:rPr>
            </w:pPr>
            <w:r>
              <w:rPr>
                <w:rFonts w:hint="eastAsia" w:ascii="仿宋" w:hAnsi="仿宋" w:eastAsia="仿宋" w:cs="仿宋"/>
                <w:kern w:val="2"/>
                <w:szCs w:val="24"/>
                <w:lang w:val="en-US"/>
              </w:rPr>
              <w:t>缴纳金额：50000元。</w:t>
            </w:r>
          </w:p>
          <w:p w14:paraId="6158BD86">
            <w:pPr>
              <w:pStyle w:val="24"/>
              <w:spacing w:line="360" w:lineRule="auto"/>
              <w:rPr>
                <w:rFonts w:ascii="仿宋" w:hAnsi="仿宋" w:eastAsia="仿宋" w:cs="仿宋"/>
                <w:kern w:val="2"/>
                <w:szCs w:val="24"/>
                <w:lang w:val="en-US"/>
              </w:rPr>
            </w:pPr>
            <w:r>
              <w:rPr>
                <w:rFonts w:hint="eastAsia" w:ascii="仿宋" w:hAnsi="仿宋" w:eastAsia="仿宋" w:cs="仿宋"/>
                <w:kern w:val="2"/>
                <w:szCs w:val="24"/>
                <w:lang w:val="en-US"/>
              </w:rPr>
              <w:t>履约保证金的形式：银行转账或银行保函</w:t>
            </w:r>
          </w:p>
          <w:p w14:paraId="3B0144F8">
            <w:pPr>
              <w:pStyle w:val="24"/>
              <w:spacing w:line="360" w:lineRule="auto"/>
              <w:rPr>
                <w:rFonts w:ascii="仿宋" w:hAnsi="仿宋" w:eastAsia="仿宋" w:cs="仿宋"/>
                <w:kern w:val="2"/>
                <w:szCs w:val="24"/>
                <w:lang w:val="en-US"/>
              </w:rPr>
            </w:pPr>
            <w:r>
              <w:rPr>
                <w:rFonts w:hint="eastAsia" w:ascii="仿宋" w:hAnsi="仿宋" w:eastAsia="仿宋" w:cs="仿宋"/>
                <w:kern w:val="2"/>
                <w:szCs w:val="24"/>
                <w:lang w:val="en-US"/>
              </w:rPr>
              <w:t>提交时间：成交通知书发出后10天内缴纳至采购人指定账户。若以银行保函形式缴纳，需确保保函到期时限覆盖至合同</w:t>
            </w:r>
            <w:r>
              <w:rPr>
                <w:rFonts w:hint="eastAsia" w:ascii="仿宋" w:hAnsi="仿宋" w:eastAsia="仿宋" w:cs="仿宋"/>
                <w:kern w:val="2"/>
                <w:szCs w:val="24"/>
                <w:lang w:val="en-US" w:eastAsia="zh-CN"/>
              </w:rPr>
              <w:t>履约期</w:t>
            </w:r>
            <w:r>
              <w:rPr>
                <w:rFonts w:hint="eastAsia" w:ascii="仿宋" w:hAnsi="仿宋" w:eastAsia="仿宋" w:cs="仿宋"/>
                <w:kern w:val="2"/>
                <w:szCs w:val="24"/>
                <w:lang w:val="en-US"/>
              </w:rPr>
              <w:t>结束。若成交供应商拒交履约保证金的，则视为主动放弃成交资格，询价人有权</w:t>
            </w:r>
            <w:r>
              <w:rPr>
                <w:rFonts w:hint="eastAsia" w:ascii="仿宋" w:hAnsi="仿宋" w:eastAsia="仿宋" w:cs="仿宋"/>
                <w:szCs w:val="24"/>
              </w:rPr>
              <w:t>不予退还其报价保证金。</w:t>
            </w:r>
          </w:p>
          <w:p w14:paraId="768B713D">
            <w:pPr>
              <w:pStyle w:val="24"/>
              <w:spacing w:line="360" w:lineRule="auto"/>
              <w:rPr>
                <w:rFonts w:ascii="仿宋" w:hAnsi="仿宋" w:eastAsia="仿宋" w:cs="仿宋"/>
                <w:szCs w:val="24"/>
                <w:lang w:val="en-US"/>
              </w:rPr>
            </w:pPr>
            <w:r>
              <w:rPr>
                <w:rFonts w:hint="eastAsia" w:ascii="仿宋" w:hAnsi="仿宋" w:eastAsia="仿宋" w:cs="仿宋"/>
                <w:kern w:val="2"/>
                <w:szCs w:val="24"/>
                <w:lang w:val="en-US"/>
              </w:rPr>
              <w:t>退还时间：合同</w:t>
            </w:r>
            <w:r>
              <w:rPr>
                <w:rFonts w:hint="eastAsia" w:ascii="仿宋" w:hAnsi="仿宋" w:eastAsia="仿宋" w:cs="仿宋"/>
                <w:kern w:val="2"/>
                <w:szCs w:val="24"/>
                <w:lang w:val="en-US" w:eastAsia="zh-CN"/>
              </w:rPr>
              <w:t>履约</w:t>
            </w:r>
            <w:r>
              <w:rPr>
                <w:rFonts w:hint="eastAsia" w:ascii="仿宋" w:hAnsi="仿宋" w:eastAsia="仿宋" w:cs="仿宋"/>
                <w:kern w:val="2"/>
                <w:szCs w:val="24"/>
                <w:lang w:val="en-US"/>
              </w:rPr>
              <w:t>期结束后无息退还。</w:t>
            </w:r>
          </w:p>
        </w:tc>
      </w:tr>
      <w:tr w14:paraId="36F4E2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70" w:type="dxa"/>
            <w:vAlign w:val="center"/>
          </w:tcPr>
          <w:p w14:paraId="028302B1">
            <w:pPr>
              <w:snapToGrid w:val="0"/>
              <w:spacing w:line="360" w:lineRule="auto"/>
              <w:jc w:val="center"/>
              <w:rPr>
                <w:rFonts w:ascii="仿宋" w:hAnsi="仿宋" w:eastAsia="仿宋" w:cs="仿宋"/>
                <w:sz w:val="24"/>
              </w:rPr>
            </w:pPr>
            <w:r>
              <w:rPr>
                <w:rFonts w:hint="eastAsia" w:ascii="仿宋" w:hAnsi="仿宋" w:eastAsia="仿宋" w:cs="仿宋"/>
                <w:sz w:val="24"/>
              </w:rPr>
              <w:t>21</w:t>
            </w:r>
          </w:p>
        </w:tc>
        <w:tc>
          <w:tcPr>
            <w:tcW w:w="1984" w:type="dxa"/>
            <w:vAlign w:val="center"/>
          </w:tcPr>
          <w:p w14:paraId="3DB4687D">
            <w:pPr>
              <w:snapToGrid w:val="0"/>
              <w:spacing w:before="96" w:after="96" w:line="360" w:lineRule="auto"/>
              <w:jc w:val="center"/>
              <w:rPr>
                <w:rFonts w:ascii="仿宋" w:hAnsi="仿宋" w:eastAsia="仿宋" w:cs="仿宋"/>
                <w:sz w:val="24"/>
              </w:rPr>
            </w:pPr>
            <w:r>
              <w:rPr>
                <w:rFonts w:hint="eastAsia" w:ascii="仿宋" w:hAnsi="仿宋" w:eastAsia="仿宋" w:cs="仿宋"/>
                <w:kern w:val="0"/>
                <w:sz w:val="24"/>
                <w:lang w:bidi="ar"/>
              </w:rPr>
              <w:t>★</w:t>
            </w:r>
            <w:r>
              <w:rPr>
                <w:rFonts w:hint="eastAsia" w:ascii="仿宋" w:hAnsi="仿宋" w:eastAsia="仿宋" w:cs="仿宋"/>
                <w:sz w:val="24"/>
              </w:rPr>
              <w:t>质量保证金</w:t>
            </w:r>
          </w:p>
        </w:tc>
        <w:tc>
          <w:tcPr>
            <w:tcW w:w="5786" w:type="dxa"/>
            <w:vAlign w:val="center"/>
          </w:tcPr>
          <w:p w14:paraId="771DEBEC">
            <w:pPr>
              <w:pStyle w:val="24"/>
              <w:spacing w:before="96" w:after="96" w:line="360" w:lineRule="auto"/>
              <w:rPr>
                <w:rFonts w:ascii="仿宋" w:hAnsi="仿宋" w:eastAsia="仿宋" w:cs="仿宋"/>
              </w:rPr>
            </w:pPr>
            <w:r>
              <w:rPr>
                <w:rFonts w:hint="eastAsia" w:ascii="仿宋" w:hAnsi="仿宋" w:eastAsia="仿宋" w:cs="仿宋"/>
              </w:rPr>
              <w:t>是否缴纳：</w:t>
            </w:r>
            <w:r>
              <w:rPr>
                <w:rFonts w:hint="eastAsia" w:ascii="仿宋" w:hAnsi="仿宋" w:eastAsia="仿宋" w:cs="仿宋"/>
              </w:rPr>
              <w:sym w:font="Wingdings 2" w:char="00A3"/>
            </w:r>
            <w:r>
              <w:rPr>
                <w:rFonts w:hint="eastAsia" w:ascii="仿宋" w:hAnsi="仿宋" w:eastAsia="仿宋" w:cs="仿宋"/>
              </w:rPr>
              <w:t>是；</w:t>
            </w:r>
            <w:r>
              <w:rPr>
                <w:rFonts w:hint="eastAsia" w:ascii="仿宋" w:hAnsi="仿宋" w:eastAsia="仿宋" w:cs="仿宋"/>
              </w:rPr>
              <w:sym w:font="Wingdings 2" w:char="0052"/>
            </w:r>
            <w:r>
              <w:rPr>
                <w:rFonts w:hint="eastAsia" w:ascii="仿宋" w:hAnsi="仿宋" w:eastAsia="仿宋" w:cs="仿宋"/>
              </w:rPr>
              <w:t>否。</w:t>
            </w:r>
          </w:p>
          <w:p w14:paraId="1894EE20">
            <w:pPr>
              <w:pStyle w:val="24"/>
              <w:spacing w:before="96" w:after="96" w:line="360" w:lineRule="auto"/>
              <w:rPr>
                <w:rFonts w:ascii="仿宋" w:hAnsi="仿宋" w:eastAsia="仿宋" w:cs="仿宋"/>
              </w:rPr>
            </w:pPr>
            <w:r>
              <w:rPr>
                <w:rFonts w:hint="eastAsia" w:ascii="仿宋" w:hAnsi="仿宋" w:eastAsia="仿宋" w:cs="仿宋"/>
              </w:rPr>
              <w:t>缴纳金额：</w:t>
            </w:r>
            <w:r>
              <w:rPr>
                <w:rFonts w:hint="eastAsia" w:ascii="仿宋" w:hAnsi="仿宋" w:eastAsia="仿宋" w:cs="仿宋"/>
                <w:lang w:val="en-US"/>
              </w:rPr>
              <w:t>/</w:t>
            </w:r>
            <w:r>
              <w:rPr>
                <w:rFonts w:hint="eastAsia" w:ascii="仿宋" w:hAnsi="仿宋" w:eastAsia="仿宋" w:cs="仿宋"/>
                <w:kern w:val="2"/>
                <w:szCs w:val="24"/>
                <w:lang w:val="en-US"/>
              </w:rPr>
              <w:t>。</w:t>
            </w:r>
            <w:r>
              <w:rPr>
                <w:rFonts w:hint="eastAsia" w:ascii="仿宋" w:hAnsi="仿宋" w:eastAsia="仿宋" w:cs="仿宋"/>
                <w:lang w:val="en-US"/>
              </w:rPr>
              <w:t xml:space="preserve"> </w:t>
            </w:r>
          </w:p>
          <w:p w14:paraId="20ED6CB5">
            <w:pPr>
              <w:spacing w:line="360" w:lineRule="auto"/>
              <w:rPr>
                <w:rFonts w:ascii="仿宋" w:hAnsi="仿宋" w:eastAsia="仿宋" w:cs="仿宋"/>
                <w:sz w:val="24"/>
              </w:rPr>
            </w:pPr>
            <w:r>
              <w:rPr>
                <w:rFonts w:hint="eastAsia" w:ascii="仿宋" w:hAnsi="仿宋" w:eastAsia="仿宋" w:cs="仿宋"/>
                <w:sz w:val="24"/>
              </w:rPr>
              <w:t>形式：□履约保证金在工程验收合格后转为质量保证金；</w:t>
            </w:r>
            <w:r>
              <w:rPr>
                <w:rFonts w:hint="eastAsia" w:ascii="仿宋" w:hAnsi="仿宋" w:eastAsia="仿宋" w:cs="仿宋"/>
                <w:sz w:val="24"/>
              </w:rPr>
              <w:sym w:font="Wingdings 2" w:char="00A3"/>
            </w:r>
            <w:r>
              <w:rPr>
                <w:rFonts w:hint="eastAsia" w:ascii="仿宋" w:hAnsi="仿宋" w:eastAsia="仿宋" w:cs="仿宋"/>
                <w:sz w:val="24"/>
              </w:rPr>
              <w:t>银行转账方式或支票、银行汇票；</w:t>
            </w:r>
            <w:r>
              <w:rPr>
                <w:rFonts w:hint="eastAsia" w:ascii="仿宋" w:hAnsi="仿宋" w:eastAsia="仿宋" w:cs="仿宋"/>
                <w:sz w:val="24"/>
              </w:rPr>
              <w:sym w:font="Wingdings 2" w:char="00A3"/>
            </w:r>
            <w:r>
              <w:rPr>
                <w:rFonts w:hint="eastAsia" w:ascii="仿宋" w:hAnsi="仿宋" w:eastAsia="仿宋" w:cs="仿宋"/>
                <w:sz w:val="24"/>
              </w:rPr>
              <w:t>合同款项中一次性扣留。</w:t>
            </w:r>
          </w:p>
          <w:p w14:paraId="2AAE41A2">
            <w:pPr>
              <w:spacing w:line="360" w:lineRule="auto"/>
              <w:rPr>
                <w:rFonts w:ascii="仿宋" w:hAnsi="仿宋" w:eastAsia="仿宋" w:cs="仿宋"/>
              </w:rPr>
            </w:pPr>
            <w:r>
              <w:rPr>
                <w:rFonts w:hint="eastAsia" w:ascii="仿宋" w:hAnsi="仿宋" w:eastAsia="仿宋" w:cs="仿宋"/>
                <w:sz w:val="24"/>
              </w:rPr>
              <w:t>退还时间：质量保修期满后15日内无息退还。</w:t>
            </w:r>
          </w:p>
        </w:tc>
      </w:tr>
      <w:tr w14:paraId="137501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Align w:val="center"/>
          </w:tcPr>
          <w:p w14:paraId="01982699">
            <w:pPr>
              <w:snapToGrid w:val="0"/>
              <w:spacing w:line="360" w:lineRule="auto"/>
              <w:jc w:val="center"/>
              <w:rPr>
                <w:rFonts w:ascii="仿宋" w:hAnsi="仿宋" w:eastAsia="仿宋" w:cs="仿宋"/>
                <w:sz w:val="24"/>
              </w:rPr>
            </w:pPr>
            <w:r>
              <w:rPr>
                <w:rFonts w:hint="eastAsia" w:ascii="仿宋" w:hAnsi="仿宋" w:eastAsia="仿宋" w:cs="仿宋"/>
                <w:sz w:val="24"/>
              </w:rPr>
              <w:t>22</w:t>
            </w:r>
          </w:p>
        </w:tc>
        <w:tc>
          <w:tcPr>
            <w:tcW w:w="1984" w:type="dxa"/>
            <w:vAlign w:val="center"/>
          </w:tcPr>
          <w:p w14:paraId="0E58F6FE">
            <w:pPr>
              <w:snapToGrid w:val="0"/>
              <w:spacing w:line="360" w:lineRule="auto"/>
              <w:jc w:val="center"/>
              <w:rPr>
                <w:rFonts w:ascii="仿宋" w:hAnsi="仿宋" w:eastAsia="仿宋" w:cs="仿宋"/>
                <w:sz w:val="24"/>
              </w:rPr>
            </w:pPr>
            <w:r>
              <w:rPr>
                <w:rFonts w:hint="eastAsia" w:ascii="仿宋" w:hAnsi="仿宋" w:eastAsia="仿宋" w:cs="仿宋"/>
                <w:sz w:val="24"/>
              </w:rPr>
              <w:t>其他</w:t>
            </w:r>
          </w:p>
        </w:tc>
        <w:tc>
          <w:tcPr>
            <w:tcW w:w="5786" w:type="dxa"/>
            <w:vAlign w:val="center"/>
          </w:tcPr>
          <w:p w14:paraId="353F74FF">
            <w:pPr>
              <w:numPr>
                <w:ilvl w:val="0"/>
                <w:numId w:val="4"/>
              </w:numPr>
              <w:snapToGrid w:val="0"/>
              <w:spacing w:line="360" w:lineRule="auto"/>
              <w:jc w:val="left"/>
              <w:rPr>
                <w:rFonts w:ascii="仿宋" w:hAnsi="仿宋" w:eastAsia="仿宋" w:cs="仿宋"/>
                <w:sz w:val="24"/>
              </w:rPr>
            </w:pPr>
            <w:r>
              <w:rPr>
                <w:rFonts w:hint="eastAsia" w:ascii="仿宋" w:hAnsi="仿宋" w:eastAsia="仿宋" w:cs="仿宋"/>
                <w:sz w:val="24"/>
              </w:rPr>
              <w:t>响应文件拆封唱标顺序：不分先后。</w:t>
            </w:r>
          </w:p>
          <w:p w14:paraId="2058C8F5">
            <w:pPr>
              <w:numPr>
                <w:ilvl w:val="0"/>
                <w:numId w:val="4"/>
              </w:numPr>
              <w:spacing w:line="360" w:lineRule="auto"/>
              <w:rPr>
                <w:rFonts w:ascii="仿宋" w:hAnsi="仿宋" w:eastAsia="仿宋" w:cs="仿宋"/>
              </w:rPr>
            </w:pPr>
            <w:r>
              <w:rPr>
                <w:rFonts w:hint="eastAsia" w:ascii="仿宋" w:hAnsi="仿宋" w:eastAsia="仿宋" w:cs="仿宋"/>
                <w:kern w:val="21"/>
                <w:sz w:val="24"/>
              </w:rPr>
              <w:t>截至响应文件递交截止时间，递交响应文件的响应单位不足 3 家，则不予开标，本次询价失败。</w:t>
            </w:r>
          </w:p>
          <w:p w14:paraId="15B9F63B">
            <w:pPr>
              <w:numPr>
                <w:ilvl w:val="0"/>
                <w:numId w:val="4"/>
              </w:numPr>
              <w:spacing w:line="360" w:lineRule="auto"/>
              <w:rPr>
                <w:rFonts w:ascii="仿宋" w:hAnsi="仿宋" w:eastAsia="仿宋" w:cs="仿宋"/>
              </w:rPr>
            </w:pPr>
            <w:r>
              <w:rPr>
                <w:rFonts w:hint="eastAsia" w:ascii="仿宋" w:hAnsi="仿宋" w:eastAsia="仿宋" w:cs="仿宋"/>
                <w:sz w:val="24"/>
              </w:rPr>
              <w:t>如果采购文件中有文字表述与本供应商须知前附表内容不一致时,以本供应商须知前附表为准。</w:t>
            </w:r>
          </w:p>
        </w:tc>
      </w:tr>
      <w:tr w14:paraId="202F2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0" w:type="dxa"/>
            <w:vAlign w:val="center"/>
          </w:tcPr>
          <w:p w14:paraId="3794B220">
            <w:pPr>
              <w:snapToGrid w:val="0"/>
              <w:spacing w:line="360" w:lineRule="auto"/>
              <w:jc w:val="center"/>
              <w:rPr>
                <w:rFonts w:ascii="仿宋" w:hAnsi="仿宋" w:eastAsia="仿宋" w:cs="仿宋"/>
                <w:sz w:val="24"/>
              </w:rPr>
            </w:pPr>
            <w:r>
              <w:rPr>
                <w:rFonts w:hint="eastAsia" w:ascii="仿宋" w:hAnsi="仿宋" w:eastAsia="仿宋" w:cs="仿宋"/>
                <w:sz w:val="24"/>
              </w:rPr>
              <w:t>23</w:t>
            </w:r>
          </w:p>
        </w:tc>
        <w:tc>
          <w:tcPr>
            <w:tcW w:w="1984" w:type="dxa"/>
            <w:vAlign w:val="center"/>
          </w:tcPr>
          <w:p w14:paraId="6509841E">
            <w:pPr>
              <w:snapToGrid w:val="0"/>
              <w:spacing w:line="360" w:lineRule="auto"/>
              <w:jc w:val="center"/>
              <w:rPr>
                <w:rFonts w:ascii="仿宋" w:hAnsi="仿宋" w:eastAsia="仿宋" w:cs="仿宋"/>
                <w:sz w:val="24"/>
              </w:rPr>
            </w:pPr>
            <w:r>
              <w:rPr>
                <w:rFonts w:hint="eastAsia" w:ascii="仿宋" w:hAnsi="仿宋" w:eastAsia="仿宋" w:cs="仿宋"/>
                <w:sz w:val="24"/>
              </w:rPr>
              <w:t>解释权</w:t>
            </w:r>
          </w:p>
        </w:tc>
        <w:tc>
          <w:tcPr>
            <w:tcW w:w="5786" w:type="dxa"/>
            <w:vAlign w:val="center"/>
          </w:tcPr>
          <w:p w14:paraId="78403A09">
            <w:pPr>
              <w:snapToGrid w:val="0"/>
              <w:spacing w:line="360" w:lineRule="auto"/>
              <w:jc w:val="left"/>
              <w:rPr>
                <w:rFonts w:ascii="仿宋" w:hAnsi="仿宋" w:eastAsia="仿宋" w:cs="仿宋"/>
                <w:sz w:val="24"/>
              </w:rPr>
            </w:pPr>
            <w:r>
              <w:rPr>
                <w:rFonts w:hint="eastAsia" w:ascii="仿宋" w:hAnsi="仿宋" w:eastAsia="仿宋" w:cs="仿宋"/>
                <w:sz w:val="24"/>
              </w:rPr>
              <w:t>本采购文件的解释权属于询价人。</w:t>
            </w:r>
          </w:p>
        </w:tc>
      </w:tr>
    </w:tbl>
    <w:p w14:paraId="1E8E9ADC">
      <w:pPr>
        <w:pStyle w:val="3"/>
        <w:spacing w:before="120" w:beforeLines="50" w:after="120" w:afterLines="50"/>
        <w:jc w:val="center"/>
        <w:rPr>
          <w:rFonts w:ascii="仿宋" w:eastAsia="仿宋" w:cs="仿宋"/>
          <w:bCs w:val="0"/>
          <w:szCs w:val="36"/>
          <w:lang w:val="en-US"/>
        </w:rPr>
      </w:pPr>
    </w:p>
    <w:p w14:paraId="30010940">
      <w:pPr>
        <w:pStyle w:val="3"/>
        <w:spacing w:before="120" w:beforeLines="50" w:after="120" w:afterLines="50"/>
        <w:jc w:val="center"/>
        <w:rPr>
          <w:rFonts w:ascii="仿宋" w:eastAsia="仿宋" w:cs="仿宋"/>
          <w:bCs w:val="0"/>
          <w:szCs w:val="36"/>
        </w:rPr>
      </w:pPr>
      <w:r>
        <w:rPr>
          <w:rFonts w:hint="eastAsia" w:ascii="仿宋" w:eastAsia="仿宋" w:cs="仿宋"/>
          <w:bCs w:val="0"/>
          <w:szCs w:val="36"/>
          <w:lang w:val="en-US"/>
        </w:rPr>
        <w:t xml:space="preserve">二、询价响应文件的编制 </w:t>
      </w:r>
    </w:p>
    <w:p w14:paraId="3E716A9A">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（一） 询价响应文件的组成 </w:t>
      </w:r>
    </w:p>
    <w:p w14:paraId="5132C3FA">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询价响应文件由以下内容组成</w:t>
      </w:r>
      <w:r>
        <w:rPr>
          <w:rFonts w:hint="eastAsia" w:ascii="仿宋" w:hAnsi="仿宋" w:eastAsia="仿宋" w:cs="仿宋"/>
          <w:b/>
          <w:bCs/>
          <w:kern w:val="0"/>
          <w:sz w:val="24"/>
          <w:lang w:bidi="ar"/>
        </w:rPr>
        <w:t xml:space="preserve">： </w:t>
      </w:r>
    </w:p>
    <w:p w14:paraId="6832F20C">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（1）封面（格式详见附件）；</w:t>
      </w:r>
    </w:p>
    <w:p w14:paraId="5BA6E45D">
      <w:pPr>
        <w:widowControl/>
        <w:spacing w:line="360" w:lineRule="auto"/>
        <w:ind w:firstLine="480" w:firstLineChars="200"/>
        <w:jc w:val="left"/>
        <w:rPr>
          <w:rFonts w:ascii="仿宋" w:hAnsi="仿宋" w:eastAsia="仿宋" w:cs="仿宋"/>
          <w:kern w:val="0"/>
          <w:sz w:val="24"/>
          <w:lang w:eastAsia="zh" w:bidi="ar"/>
        </w:rPr>
      </w:pPr>
      <w:r>
        <w:rPr>
          <w:rFonts w:hint="eastAsia" w:ascii="仿宋" w:hAnsi="仿宋" w:eastAsia="仿宋" w:cs="仿宋"/>
          <w:kern w:val="0"/>
          <w:sz w:val="24"/>
          <w:lang w:bidi="ar"/>
        </w:rPr>
        <w:t>（2）响应函（格式详见附件）</w:t>
      </w:r>
      <w:r>
        <w:rPr>
          <w:rFonts w:hint="eastAsia" w:ascii="仿宋" w:hAnsi="仿宋" w:eastAsia="仿宋" w:cs="仿宋"/>
          <w:kern w:val="0"/>
          <w:sz w:val="24"/>
          <w:lang w:eastAsia="zh" w:bidi="ar"/>
        </w:rPr>
        <w:t>；</w:t>
      </w:r>
    </w:p>
    <w:p w14:paraId="50B91957">
      <w:pPr>
        <w:widowControl/>
        <w:spacing w:line="360" w:lineRule="auto"/>
        <w:ind w:firstLine="480" w:firstLineChars="200"/>
        <w:jc w:val="left"/>
        <w:rPr>
          <w:rFonts w:ascii="仿宋" w:hAnsi="仿宋" w:eastAsia="仿宋" w:cs="仿宋"/>
          <w:sz w:val="24"/>
          <w:lang w:eastAsia="zh"/>
        </w:rPr>
      </w:pPr>
      <w:r>
        <w:rPr>
          <w:rFonts w:hint="eastAsia" w:ascii="仿宋" w:hAnsi="仿宋" w:eastAsia="仿宋" w:cs="仿宋"/>
          <w:kern w:val="0"/>
          <w:sz w:val="24"/>
          <w:lang w:bidi="ar"/>
        </w:rPr>
        <w:t>（3）报价明细表 （格式详见附件）</w:t>
      </w:r>
      <w:r>
        <w:rPr>
          <w:rFonts w:hint="eastAsia" w:ascii="仿宋" w:hAnsi="仿宋" w:eastAsia="仿宋" w:cs="仿宋"/>
          <w:kern w:val="0"/>
          <w:sz w:val="24"/>
          <w:lang w:eastAsia="zh" w:bidi="ar"/>
        </w:rPr>
        <w:t>；</w:t>
      </w:r>
    </w:p>
    <w:p w14:paraId="441DC381">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（4）法定代表人身份证明（格式详见附件）；</w:t>
      </w:r>
    </w:p>
    <w:p w14:paraId="6294852F">
      <w:pPr>
        <w:spacing w:line="360" w:lineRule="auto"/>
        <w:ind w:firstLine="480" w:firstLineChars="200"/>
        <w:rPr>
          <w:rFonts w:ascii="仿宋" w:hAnsi="仿宋" w:eastAsia="仿宋" w:cs="仿宋"/>
          <w:sz w:val="24"/>
        </w:rPr>
      </w:pPr>
      <w:r>
        <w:rPr>
          <w:rFonts w:hint="eastAsia" w:ascii="仿宋" w:hAnsi="仿宋" w:eastAsia="仿宋" w:cs="仿宋"/>
          <w:kern w:val="0"/>
          <w:sz w:val="24"/>
          <w:lang w:bidi="ar"/>
        </w:rPr>
        <w:t>（5）法定代表人授权书（格式详见附件）</w:t>
      </w:r>
      <w:r>
        <w:rPr>
          <w:rFonts w:hint="eastAsia" w:ascii="仿宋" w:hAnsi="仿宋" w:eastAsia="仿宋" w:cs="仿宋"/>
          <w:kern w:val="0"/>
          <w:sz w:val="24"/>
          <w:lang w:eastAsia="zh" w:bidi="ar"/>
        </w:rPr>
        <w:t>；</w:t>
      </w:r>
      <w:r>
        <w:rPr>
          <w:rFonts w:hint="eastAsia" w:ascii="仿宋" w:hAnsi="仿宋" w:eastAsia="仿宋" w:cs="仿宋"/>
          <w:kern w:val="0"/>
          <w:sz w:val="24"/>
          <w:lang w:bidi="ar"/>
        </w:rPr>
        <w:t xml:space="preserve">  </w:t>
      </w:r>
    </w:p>
    <w:p w14:paraId="31431354">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（6）资格证明材料： </w:t>
      </w:r>
    </w:p>
    <w:p w14:paraId="301FC88B">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①提供在工商部门注册的有效“企业法人营业执照”或“营业执照”</w:t>
      </w:r>
      <w:r>
        <w:rPr>
          <w:rFonts w:hint="eastAsia" w:ascii="仿宋" w:hAnsi="仿宋" w:eastAsia="仿宋" w:cs="仿宋"/>
          <w:kern w:val="0"/>
          <w:sz w:val="24"/>
          <w:lang w:eastAsia="zh" w:bidi="ar"/>
        </w:rPr>
        <w:t>复印件</w:t>
      </w:r>
    </w:p>
    <w:p w14:paraId="0499D5F9">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②公司或者拟派人员资质证书（若需要）</w:t>
      </w:r>
    </w:p>
    <w:p w14:paraId="3A939F06">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③业绩证明（中标通知书或合同）（若需要）</w:t>
      </w:r>
    </w:p>
    <w:p w14:paraId="4631A48C">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④生产商或制造商授权书（若需要）</w:t>
      </w:r>
    </w:p>
    <w:p w14:paraId="3C809F4E">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（7）报价单位基本情况表（格式详见附件）</w:t>
      </w:r>
      <w:r>
        <w:rPr>
          <w:rFonts w:hint="eastAsia" w:ascii="仿宋" w:hAnsi="仿宋" w:eastAsia="仿宋" w:cs="仿宋"/>
          <w:kern w:val="0"/>
          <w:sz w:val="24"/>
          <w:lang w:eastAsia="zh" w:bidi="ar"/>
        </w:rPr>
        <w:t>；</w:t>
      </w:r>
      <w:r>
        <w:rPr>
          <w:rFonts w:hint="eastAsia" w:ascii="仿宋" w:hAnsi="仿宋" w:eastAsia="仿宋" w:cs="仿宋"/>
          <w:kern w:val="0"/>
          <w:sz w:val="24"/>
          <w:lang w:bidi="ar"/>
        </w:rPr>
        <w:t xml:space="preserve"> </w:t>
      </w:r>
    </w:p>
    <w:p w14:paraId="66DB4F7B">
      <w:pPr>
        <w:spacing w:line="360" w:lineRule="auto"/>
        <w:ind w:firstLine="480" w:firstLineChars="200"/>
        <w:rPr>
          <w:rFonts w:ascii="仿宋" w:hAnsi="仿宋" w:eastAsia="仿宋" w:cs="仿宋"/>
          <w:sz w:val="24"/>
          <w:lang w:eastAsia="zh"/>
        </w:rPr>
      </w:pPr>
      <w:r>
        <w:rPr>
          <w:rFonts w:hint="eastAsia" w:ascii="仿宋" w:hAnsi="仿宋" w:eastAsia="仿宋" w:cs="仿宋"/>
          <w:kern w:val="0"/>
          <w:sz w:val="24"/>
          <w:lang w:bidi="ar"/>
        </w:rPr>
        <w:t xml:space="preserve">（8）合同条款偏离表和技术偏离表（格式详见附件） </w:t>
      </w:r>
      <w:r>
        <w:rPr>
          <w:rFonts w:hint="eastAsia" w:ascii="仿宋" w:hAnsi="仿宋" w:eastAsia="仿宋" w:cs="仿宋"/>
          <w:kern w:val="0"/>
          <w:sz w:val="24"/>
          <w:lang w:eastAsia="zh" w:bidi="ar"/>
        </w:rPr>
        <w:t>；</w:t>
      </w:r>
    </w:p>
    <w:p w14:paraId="607F3348">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（9）报价人认为需要提供的其它文件及资料；  </w:t>
      </w:r>
    </w:p>
    <w:p w14:paraId="334F5051">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（二） 询价响应文件的签署 </w:t>
      </w:r>
    </w:p>
    <w:p w14:paraId="4936F092">
      <w:pPr>
        <w:widowControl/>
        <w:spacing w:line="360" w:lineRule="auto"/>
        <w:ind w:left="420" w:leftChars="200"/>
        <w:jc w:val="left"/>
        <w:rPr>
          <w:rFonts w:ascii="仿宋" w:hAnsi="仿宋" w:eastAsia="仿宋" w:cs="仿宋"/>
          <w:sz w:val="24"/>
        </w:rPr>
      </w:pPr>
      <w:r>
        <w:rPr>
          <w:rFonts w:hint="eastAsia" w:ascii="仿宋" w:hAnsi="仿宋" w:eastAsia="仿宋" w:cs="仿宋"/>
          <w:kern w:val="0"/>
          <w:sz w:val="24"/>
          <w:lang w:bidi="ar"/>
        </w:rPr>
        <w:t xml:space="preserve">1.询价响应文件需打印或用不褪色的墨水填写。副本可以是正本加盖公章后的复印件。 </w:t>
      </w:r>
    </w:p>
    <w:p w14:paraId="76BF6379">
      <w:pPr>
        <w:widowControl/>
        <w:spacing w:line="360" w:lineRule="auto"/>
        <w:ind w:left="420" w:leftChars="200"/>
        <w:jc w:val="left"/>
        <w:rPr>
          <w:rFonts w:ascii="仿宋" w:hAnsi="仿宋" w:eastAsia="仿宋" w:cs="仿宋"/>
          <w:sz w:val="24"/>
        </w:rPr>
      </w:pPr>
      <w:r>
        <w:rPr>
          <w:rFonts w:hint="eastAsia" w:ascii="仿宋" w:hAnsi="仿宋" w:eastAsia="仿宋" w:cs="仿宋"/>
          <w:kern w:val="0"/>
          <w:sz w:val="24"/>
          <w:lang w:bidi="ar"/>
        </w:rPr>
        <w:t xml:space="preserve">2.询价响应文件须由报价人在规定位置盖章并由报价人代表签署，报价人应写全称。 </w:t>
      </w:r>
    </w:p>
    <w:p w14:paraId="2D2A10B4">
      <w:pPr>
        <w:widowControl/>
        <w:spacing w:line="360" w:lineRule="auto"/>
        <w:ind w:left="420" w:leftChars="200"/>
        <w:jc w:val="left"/>
        <w:rPr>
          <w:rFonts w:ascii="仿宋" w:hAnsi="仿宋" w:eastAsia="仿宋" w:cs="仿宋"/>
          <w:sz w:val="24"/>
        </w:rPr>
      </w:pPr>
      <w:r>
        <w:rPr>
          <w:rFonts w:hint="eastAsia" w:ascii="仿宋" w:hAnsi="仿宋" w:eastAsia="仿宋" w:cs="仿宋"/>
          <w:kern w:val="0"/>
          <w:sz w:val="24"/>
          <w:lang w:bidi="ar"/>
        </w:rPr>
        <w:t xml:space="preserve">3.询价响应文件不得涂改，若有修改错漏处，须由报价人代表签字并加盖公章。询价响应文件因字迹潦草或表达不清所引起的后果由报价人负责。 </w:t>
      </w:r>
    </w:p>
    <w:p w14:paraId="3B537AE8">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（三） 询价响应文件的包装、递交、修改和撤回 </w:t>
      </w:r>
    </w:p>
    <w:p w14:paraId="616AD059">
      <w:pPr>
        <w:widowControl/>
        <w:spacing w:line="360" w:lineRule="auto"/>
        <w:ind w:left="420" w:leftChars="200"/>
        <w:jc w:val="left"/>
        <w:rPr>
          <w:rFonts w:ascii="仿宋" w:hAnsi="仿宋" w:eastAsia="仿宋" w:cs="仿宋"/>
          <w:kern w:val="0"/>
          <w:sz w:val="24"/>
          <w:lang w:bidi="ar"/>
        </w:rPr>
      </w:pPr>
      <w:r>
        <w:rPr>
          <w:rFonts w:hint="eastAsia" w:ascii="仿宋" w:hAnsi="仿宋" w:eastAsia="仿宋" w:cs="仿宋"/>
          <w:kern w:val="0"/>
          <w:sz w:val="24"/>
          <w:lang w:bidi="ar"/>
        </w:rPr>
        <w:t xml:space="preserve">1.报价人应在询价响应文件包装封面上注明报价人名称、报价人地址、询价响应文件名称、项目名称及“开标时启封”字样，并加盖报价人公章。 </w:t>
      </w:r>
    </w:p>
    <w:p w14:paraId="276B96C5">
      <w:pPr>
        <w:widowControl/>
        <w:spacing w:line="360" w:lineRule="auto"/>
        <w:ind w:left="420" w:leftChars="200"/>
        <w:jc w:val="left"/>
        <w:rPr>
          <w:rFonts w:ascii="仿宋" w:hAnsi="仿宋" w:eastAsia="仿宋" w:cs="仿宋"/>
          <w:kern w:val="0"/>
          <w:sz w:val="24"/>
          <w:lang w:bidi="ar"/>
        </w:rPr>
      </w:pPr>
      <w:r>
        <w:rPr>
          <w:rFonts w:hint="eastAsia" w:ascii="仿宋" w:hAnsi="仿宋" w:eastAsia="仿宋" w:cs="仿宋"/>
          <w:kern w:val="0"/>
          <w:sz w:val="24"/>
          <w:lang w:bidi="ar"/>
        </w:rPr>
        <w:t xml:space="preserve">2.未按规定密封或标记的询价响应文件被误投或提前拆封的风险由报价人承担。 </w:t>
      </w:r>
    </w:p>
    <w:p w14:paraId="0DE267F9">
      <w:pPr>
        <w:pStyle w:val="3"/>
        <w:spacing w:before="120" w:beforeLines="50" w:after="120" w:afterLines="50"/>
        <w:jc w:val="center"/>
        <w:rPr>
          <w:rFonts w:ascii="仿宋" w:eastAsia="仿宋" w:cs="仿宋"/>
          <w:bCs w:val="0"/>
          <w:szCs w:val="36"/>
          <w:lang w:val="en-US"/>
        </w:rPr>
      </w:pPr>
      <w:r>
        <w:rPr>
          <w:rFonts w:hint="eastAsia" w:ascii="仿宋" w:eastAsia="仿宋" w:cs="仿宋"/>
          <w:bCs w:val="0"/>
          <w:szCs w:val="36"/>
          <w:lang w:val="en-US"/>
        </w:rPr>
        <w:t xml:space="preserve">三、询价响应文件开启 </w:t>
      </w:r>
    </w:p>
    <w:p w14:paraId="2DEE3EB1">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（一）开标会 </w:t>
      </w:r>
    </w:p>
    <w:p w14:paraId="41E0817B">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开标会在询价文件确定的开启时间进行，开标会地点为询价文件中预先确定的地点。 </w:t>
      </w:r>
    </w:p>
    <w:p w14:paraId="52F383E1">
      <w:pPr>
        <w:widowControl/>
        <w:spacing w:line="360" w:lineRule="auto"/>
        <w:jc w:val="left"/>
        <w:rPr>
          <w:rFonts w:ascii="仿宋" w:hAnsi="仿宋" w:eastAsia="仿宋" w:cs="仿宋"/>
        </w:rPr>
      </w:pPr>
      <w:r>
        <w:rPr>
          <w:rFonts w:hint="eastAsia" w:ascii="仿宋" w:hAnsi="仿宋" w:eastAsia="仿宋" w:cs="仿宋"/>
          <w:kern w:val="0"/>
          <w:sz w:val="24"/>
          <w:lang w:bidi="ar"/>
        </w:rPr>
        <w:t xml:space="preserve">会议开始时，由评审小组或谈判小组检查询价响应文件的密封情况，经确认无误后，由询价人或代理机构工作人员当众开启拆封。报价人对开标结果有异议的，应当在开标现场提出，当场作出答复，并作记录。 </w:t>
      </w:r>
    </w:p>
    <w:p w14:paraId="42A7BAD2">
      <w:pPr>
        <w:pStyle w:val="3"/>
        <w:spacing w:before="120" w:beforeLines="50" w:after="120" w:afterLines="50"/>
        <w:jc w:val="center"/>
        <w:rPr>
          <w:rFonts w:ascii="仿宋" w:eastAsia="仿宋" w:cs="仿宋"/>
          <w:bCs w:val="0"/>
          <w:szCs w:val="36"/>
          <w:lang w:val="en-US"/>
        </w:rPr>
      </w:pPr>
      <w:r>
        <w:rPr>
          <w:rFonts w:hint="eastAsia" w:ascii="仿宋" w:eastAsia="仿宋" w:cs="仿宋"/>
          <w:bCs w:val="0"/>
          <w:szCs w:val="36"/>
          <w:lang w:val="en-US"/>
        </w:rPr>
        <w:t>四、评标原则</w:t>
      </w:r>
    </w:p>
    <w:p w14:paraId="0A36017E">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为规范本次定标工作，根据《中华人民共和国招标投标法》、《中华人民共和国招标投标法实施条例》等有关规定，制定本办法。 </w:t>
      </w:r>
    </w:p>
    <w:p w14:paraId="7ED32E4B">
      <w:pPr>
        <w:snapToGrid w:val="0"/>
        <w:spacing w:line="360" w:lineRule="auto"/>
        <w:outlineLvl w:val="1"/>
        <w:rPr>
          <w:rFonts w:ascii="仿宋" w:hAnsi="仿宋" w:eastAsia="仿宋" w:cs="仿宋"/>
          <w:b/>
          <w:sz w:val="24"/>
        </w:rPr>
      </w:pPr>
      <w:r>
        <w:rPr>
          <w:rFonts w:hint="eastAsia" w:ascii="仿宋" w:hAnsi="仿宋" w:eastAsia="仿宋" w:cs="仿宋"/>
          <w:b/>
          <w:sz w:val="24"/>
        </w:rPr>
        <w:t xml:space="preserve">第一条 评标按下列程序进行： </w:t>
      </w:r>
    </w:p>
    <w:p w14:paraId="777DAFDF">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（一）评标前准备； </w:t>
      </w:r>
    </w:p>
    <w:p w14:paraId="61A63FB9">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（二）资格审查； </w:t>
      </w:r>
    </w:p>
    <w:p w14:paraId="48253210">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（三）符合性审查； </w:t>
      </w:r>
    </w:p>
    <w:p w14:paraId="6F0B9006">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（四）最低价法评标； </w:t>
      </w:r>
    </w:p>
    <w:p w14:paraId="64BDD1FF">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（五）完成评标报告。 </w:t>
      </w:r>
    </w:p>
    <w:p w14:paraId="6AA91E63">
      <w:pPr>
        <w:widowControl/>
        <w:spacing w:line="360" w:lineRule="auto"/>
        <w:jc w:val="left"/>
        <w:rPr>
          <w:rFonts w:ascii="仿宋" w:hAnsi="仿宋" w:eastAsia="仿宋" w:cs="仿宋"/>
          <w:sz w:val="24"/>
        </w:rPr>
      </w:pPr>
      <w:r>
        <w:rPr>
          <w:rFonts w:hint="eastAsia" w:ascii="仿宋" w:hAnsi="仿宋" w:eastAsia="仿宋" w:cs="仿宋"/>
          <w:b/>
          <w:sz w:val="24"/>
        </w:rPr>
        <w:t>第二条 评标会议由询价人负责。</w:t>
      </w:r>
      <w:r>
        <w:rPr>
          <w:rFonts w:hint="eastAsia" w:ascii="仿宋" w:hAnsi="仿宋" w:eastAsia="仿宋" w:cs="仿宋"/>
          <w:b/>
          <w:bCs/>
          <w:kern w:val="0"/>
          <w:sz w:val="24"/>
          <w:lang w:bidi="ar"/>
        </w:rPr>
        <w:t xml:space="preserve"> </w:t>
      </w:r>
    </w:p>
    <w:p w14:paraId="27D40DF9">
      <w:pPr>
        <w:widowControl/>
        <w:spacing w:line="360" w:lineRule="auto"/>
        <w:jc w:val="left"/>
        <w:rPr>
          <w:rFonts w:ascii="仿宋" w:hAnsi="仿宋" w:eastAsia="仿宋" w:cs="仿宋"/>
          <w:b/>
          <w:sz w:val="24"/>
        </w:rPr>
      </w:pPr>
      <w:r>
        <w:rPr>
          <w:rFonts w:hint="eastAsia" w:ascii="仿宋" w:hAnsi="仿宋" w:eastAsia="仿宋" w:cs="仿宋"/>
          <w:b/>
          <w:sz w:val="24"/>
        </w:rPr>
        <w:t xml:space="preserve">第三条 评标前准备工作 </w:t>
      </w:r>
    </w:p>
    <w:p w14:paraId="7F5C0E84">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询价人应当熟悉采购项目的相关情况、主要技术要求标准、商务条款以及评标定标程序、标准和方法等内容。代理机构做好定标前的其他准备工作（若有）。 </w:t>
      </w:r>
    </w:p>
    <w:p w14:paraId="67F5ABE7">
      <w:pPr>
        <w:widowControl/>
        <w:spacing w:line="360" w:lineRule="auto"/>
        <w:jc w:val="left"/>
        <w:rPr>
          <w:rFonts w:ascii="仿宋" w:hAnsi="仿宋" w:eastAsia="仿宋" w:cs="仿宋"/>
          <w:b/>
          <w:sz w:val="24"/>
        </w:rPr>
      </w:pPr>
      <w:r>
        <w:rPr>
          <w:rFonts w:hint="eastAsia" w:ascii="仿宋" w:hAnsi="仿宋" w:eastAsia="仿宋" w:cs="仿宋"/>
          <w:b/>
          <w:sz w:val="24"/>
        </w:rPr>
        <w:t xml:space="preserve">第四条 资格审查 </w:t>
      </w:r>
    </w:p>
    <w:p w14:paraId="4A3981F3">
      <w:pPr>
        <w:widowControl/>
        <w:spacing w:line="360" w:lineRule="auto"/>
        <w:ind w:firstLine="482" w:firstLineChars="200"/>
        <w:jc w:val="left"/>
        <w:rPr>
          <w:rFonts w:ascii="仿宋" w:hAnsi="仿宋" w:eastAsia="仿宋" w:cs="仿宋"/>
          <w:sz w:val="24"/>
        </w:rPr>
      </w:pPr>
      <w:r>
        <w:rPr>
          <w:rFonts w:hint="eastAsia" w:ascii="仿宋" w:hAnsi="仿宋" w:eastAsia="仿宋" w:cs="仿宋"/>
          <w:b/>
          <w:bCs/>
          <w:kern w:val="0"/>
          <w:sz w:val="24"/>
          <w:lang w:bidi="ar"/>
        </w:rPr>
        <w:t xml:space="preserve">在资格审查时，如发现下列情形之一的，询价响应文件将被视为无效： </w:t>
      </w:r>
    </w:p>
    <w:p w14:paraId="54B4D75F">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（1）供应商不满足询价公告中载明的供应商资格条件的；</w:t>
      </w:r>
    </w:p>
    <w:p w14:paraId="3A16D3C9">
      <w:pPr>
        <w:widowControl/>
        <w:spacing w:line="360" w:lineRule="auto"/>
        <w:ind w:firstLine="480" w:firstLineChars="200"/>
        <w:jc w:val="left"/>
        <w:rPr>
          <w:rFonts w:ascii="仿宋" w:hAnsi="仿宋" w:eastAsia="仿宋" w:cs="仿宋"/>
        </w:rPr>
      </w:pPr>
      <w:r>
        <w:rPr>
          <w:rFonts w:hint="eastAsia" w:ascii="仿宋" w:hAnsi="仿宋" w:eastAsia="仿宋" w:cs="仿宋"/>
          <w:kern w:val="0"/>
          <w:sz w:val="24"/>
          <w:lang w:bidi="ar"/>
        </w:rPr>
        <w:t>（2）存在法律、法规规定的其他否决投标情形的；</w:t>
      </w:r>
    </w:p>
    <w:p w14:paraId="7BED1BF1">
      <w:pPr>
        <w:widowControl/>
        <w:spacing w:line="360" w:lineRule="auto"/>
        <w:jc w:val="left"/>
        <w:rPr>
          <w:rFonts w:ascii="仿宋" w:hAnsi="仿宋" w:eastAsia="仿宋" w:cs="仿宋"/>
          <w:b/>
          <w:sz w:val="24"/>
        </w:rPr>
      </w:pPr>
      <w:r>
        <w:rPr>
          <w:rFonts w:hint="eastAsia" w:ascii="仿宋" w:hAnsi="仿宋" w:eastAsia="仿宋" w:cs="仿宋"/>
          <w:b/>
          <w:sz w:val="24"/>
        </w:rPr>
        <w:t xml:space="preserve">第五条 符合性审查 </w:t>
      </w:r>
    </w:p>
    <w:p w14:paraId="16793E24">
      <w:pPr>
        <w:widowControl/>
        <w:spacing w:line="360" w:lineRule="auto"/>
        <w:ind w:firstLine="482" w:firstLineChars="200"/>
        <w:jc w:val="left"/>
        <w:rPr>
          <w:rFonts w:ascii="仿宋" w:hAnsi="仿宋" w:eastAsia="仿宋" w:cs="仿宋"/>
          <w:sz w:val="24"/>
        </w:rPr>
      </w:pPr>
      <w:r>
        <w:rPr>
          <w:rFonts w:hint="eastAsia" w:ascii="仿宋" w:hAnsi="仿宋" w:eastAsia="仿宋" w:cs="仿宋"/>
          <w:b/>
          <w:bCs/>
          <w:kern w:val="0"/>
          <w:sz w:val="24"/>
          <w:lang w:bidi="ar"/>
        </w:rPr>
        <w:t xml:space="preserve">在符合性审查、商务和技术评审时，如发现下列情形之一的，询价响应文件将被视为无效： </w:t>
      </w:r>
    </w:p>
    <w:p w14:paraId="0264369A">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 xml:space="preserve">（1）询价响应文件未按格式要求盖章或签字的； </w:t>
      </w:r>
    </w:p>
    <w:p w14:paraId="75DC4E70">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 xml:space="preserve">（2）未提供或未按要求提供法定代表人资格证明书、法定代表人授权委托书、营业执照的； </w:t>
      </w:r>
    </w:p>
    <w:p w14:paraId="11B2D278">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（3）对询价文件《合同主要条款》中的所有条款有任何负偏离的； </w:t>
      </w:r>
    </w:p>
    <w:p w14:paraId="20CC90D5">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（4）明显不符合询价文件技术要求，或者与询价文件中标“★”的项目发生实质性偏离的； </w:t>
      </w:r>
    </w:p>
    <w:p w14:paraId="16453886">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（5）询价响应文件标明的响应或偏离与事实不符或虚假响应的； </w:t>
      </w:r>
    </w:p>
    <w:p w14:paraId="5FA409B6">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（6）技术方案不明确，存在一个或一个以上备选（替代）方案的； </w:t>
      </w:r>
    </w:p>
    <w:p w14:paraId="060FE256">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（7）询价响应文件含有询价人不能接受的附加条件的；</w:t>
      </w:r>
    </w:p>
    <w:p w14:paraId="6E240941">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（8）报价人未按询价文件的要求递交投标保证金的；（本项目不适用）</w:t>
      </w:r>
    </w:p>
    <w:p w14:paraId="7FA982DF">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（9）报价超出询价文件规定的限价的；</w:t>
      </w:r>
    </w:p>
    <w:p w14:paraId="1AD0815A">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（10）报价人对根据修正原则修正后的报价不予确认的；</w:t>
      </w:r>
    </w:p>
    <w:p w14:paraId="7112A9AC">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（11）报价文件中承诺的投标有效期少于询价文件中载明的投标有效期的；</w:t>
      </w:r>
    </w:p>
    <w:p w14:paraId="0AE3E35C">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 xml:space="preserve">（12）法律、法规和询价文件规定的其他无效情形。 </w:t>
      </w:r>
    </w:p>
    <w:p w14:paraId="0DDF8EBF">
      <w:pPr>
        <w:widowControl/>
        <w:spacing w:line="360" w:lineRule="auto"/>
        <w:jc w:val="left"/>
        <w:rPr>
          <w:rFonts w:ascii="仿宋" w:hAnsi="仿宋" w:eastAsia="仿宋" w:cs="仿宋"/>
          <w:b/>
          <w:sz w:val="24"/>
        </w:rPr>
      </w:pPr>
      <w:r>
        <w:rPr>
          <w:rFonts w:hint="eastAsia" w:ascii="仿宋" w:hAnsi="仿宋" w:eastAsia="仿宋" w:cs="仿宋"/>
          <w:b/>
          <w:sz w:val="24"/>
        </w:rPr>
        <w:t xml:space="preserve">第六条 最低价法评标 </w:t>
      </w:r>
    </w:p>
    <w:p w14:paraId="692130FA">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按最终报价由低到高的顺序推荐1名成交候选人。若报价报价相同的，由评审小组/谈判小组抽签决定排序顺序，根据排序推荐成交候选人。</w:t>
      </w:r>
      <w:r>
        <w:rPr>
          <w:rFonts w:hint="eastAsia" w:ascii="仿宋" w:hAnsi="仿宋" w:eastAsia="仿宋" w:cs="仿宋"/>
          <w:b/>
          <w:bCs/>
          <w:kern w:val="0"/>
          <w:sz w:val="24"/>
          <w:lang w:bidi="ar"/>
        </w:rPr>
        <w:t xml:space="preserve"> </w:t>
      </w:r>
    </w:p>
    <w:p w14:paraId="72DDB033">
      <w:pPr>
        <w:widowControl/>
        <w:numPr>
          <w:ilvl w:val="0"/>
          <w:numId w:val="5"/>
        </w:numPr>
        <w:spacing w:line="360" w:lineRule="auto"/>
        <w:jc w:val="left"/>
        <w:rPr>
          <w:rFonts w:hint="eastAsia" w:ascii="仿宋" w:hAnsi="仿宋" w:eastAsia="仿宋" w:cs="仿宋"/>
          <w:kern w:val="0"/>
          <w:sz w:val="24"/>
          <w:lang w:val="en-US" w:eastAsia="zh-CN" w:bidi="ar"/>
        </w:rPr>
      </w:pPr>
      <w:r>
        <w:rPr>
          <w:rFonts w:hint="eastAsia" w:ascii="仿宋" w:hAnsi="仿宋" w:eastAsia="仿宋" w:cs="仿宋"/>
          <w:kern w:val="0"/>
          <w:sz w:val="24"/>
          <w:lang w:bidi="ar"/>
        </w:rPr>
        <w:t>评审小组/谈判小组应按排序推荐 1 名成交候选人，但有效报价不足 3 名的除外。经评审后有效报价单位不足 3 名时，</w:t>
      </w:r>
      <w:r>
        <w:rPr>
          <w:rFonts w:hint="eastAsia" w:ascii="仿宋" w:hAnsi="仿宋" w:eastAsia="仿宋" w:cs="仿宋"/>
          <w:kern w:val="0"/>
          <w:sz w:val="24"/>
          <w:lang w:val="en-US" w:eastAsia="zh-CN" w:bidi="ar"/>
        </w:rPr>
        <w:t>否决全部报价。</w:t>
      </w:r>
    </w:p>
    <w:p w14:paraId="4F5E7E23">
      <w:pPr>
        <w:widowControl/>
        <w:numPr>
          <w:ilvl w:val="0"/>
          <w:numId w:val="0"/>
        </w:numPr>
        <w:spacing w:line="360" w:lineRule="auto"/>
        <w:jc w:val="left"/>
        <w:rPr>
          <w:rFonts w:ascii="仿宋" w:hAnsi="仿宋" w:eastAsia="仿宋" w:cs="仿宋"/>
          <w:b/>
          <w:sz w:val="24"/>
        </w:rPr>
      </w:pPr>
      <w:r>
        <w:rPr>
          <w:rFonts w:hint="eastAsia" w:ascii="仿宋" w:hAnsi="仿宋" w:eastAsia="仿宋" w:cs="仿宋"/>
          <w:b/>
          <w:sz w:val="24"/>
        </w:rPr>
        <w:t>第</w:t>
      </w:r>
      <w:r>
        <w:rPr>
          <w:rFonts w:hint="eastAsia" w:ascii="仿宋" w:hAnsi="仿宋" w:eastAsia="仿宋" w:cs="仿宋"/>
          <w:b/>
          <w:sz w:val="24"/>
          <w:lang w:val="en-US" w:eastAsia="zh-CN"/>
        </w:rPr>
        <w:t>七</w:t>
      </w:r>
      <w:r>
        <w:rPr>
          <w:rFonts w:hint="eastAsia" w:ascii="仿宋" w:hAnsi="仿宋" w:eastAsia="仿宋" w:cs="仿宋"/>
          <w:b/>
          <w:sz w:val="24"/>
        </w:rPr>
        <w:t xml:space="preserve">条 完成评标报告 </w:t>
      </w:r>
    </w:p>
    <w:p w14:paraId="492BA036">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询价人应根据评标情况和结果，提交书面评标报告。 </w:t>
      </w:r>
    </w:p>
    <w:p w14:paraId="6576EF76">
      <w:pPr>
        <w:widowControl/>
        <w:spacing w:line="360" w:lineRule="auto"/>
        <w:jc w:val="left"/>
        <w:rPr>
          <w:rFonts w:ascii="仿宋" w:hAnsi="仿宋" w:eastAsia="仿宋" w:cs="仿宋"/>
          <w:b/>
          <w:sz w:val="24"/>
        </w:rPr>
      </w:pPr>
      <w:r>
        <w:rPr>
          <w:rFonts w:hint="eastAsia" w:ascii="仿宋" w:hAnsi="仿宋" w:eastAsia="仿宋" w:cs="仿宋"/>
          <w:b/>
          <w:sz w:val="24"/>
        </w:rPr>
        <w:t>第</w:t>
      </w:r>
      <w:r>
        <w:rPr>
          <w:rFonts w:hint="eastAsia" w:ascii="仿宋" w:hAnsi="仿宋" w:eastAsia="仿宋" w:cs="仿宋"/>
          <w:b/>
          <w:sz w:val="24"/>
          <w:lang w:val="en-US" w:eastAsia="zh-CN"/>
        </w:rPr>
        <w:t>八</w:t>
      </w:r>
      <w:r>
        <w:rPr>
          <w:rFonts w:hint="eastAsia" w:ascii="仿宋" w:hAnsi="仿宋" w:eastAsia="仿宋" w:cs="仿宋"/>
          <w:b/>
          <w:sz w:val="24"/>
        </w:rPr>
        <w:t xml:space="preserve">条 其他 </w:t>
      </w:r>
    </w:p>
    <w:p w14:paraId="3751F23A">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评标过程中询价人对报价人提出质询或要求报价人书面确认的，报价人应在前附表规定的时间内予以书面回复或确认，否则视为不予回复或确认，询价人有权拒绝该报价文件。 </w:t>
      </w:r>
    </w:p>
    <w:p w14:paraId="783B5B90">
      <w:pPr>
        <w:widowControl/>
        <w:spacing w:line="360" w:lineRule="auto"/>
        <w:jc w:val="left"/>
        <w:rPr>
          <w:rFonts w:ascii="仿宋" w:hAnsi="仿宋" w:eastAsia="仿宋" w:cs="仿宋"/>
          <w:b/>
          <w:sz w:val="24"/>
        </w:rPr>
      </w:pPr>
      <w:r>
        <w:rPr>
          <w:rFonts w:hint="eastAsia" w:ascii="仿宋" w:hAnsi="仿宋" w:eastAsia="仿宋" w:cs="仿宋"/>
          <w:b/>
          <w:sz w:val="24"/>
        </w:rPr>
        <w:t>第</w:t>
      </w:r>
      <w:r>
        <w:rPr>
          <w:rFonts w:hint="eastAsia" w:ascii="仿宋" w:hAnsi="仿宋" w:eastAsia="仿宋" w:cs="仿宋"/>
          <w:b/>
          <w:sz w:val="24"/>
          <w:lang w:val="en-US" w:eastAsia="zh-CN"/>
        </w:rPr>
        <w:t>九</w:t>
      </w:r>
      <w:r>
        <w:rPr>
          <w:rFonts w:hint="eastAsia" w:ascii="仿宋" w:hAnsi="仿宋" w:eastAsia="仿宋" w:cs="仿宋"/>
          <w:b/>
          <w:sz w:val="24"/>
        </w:rPr>
        <w:t xml:space="preserve">条 发出成交通知书 </w:t>
      </w:r>
    </w:p>
    <w:p w14:paraId="7ED2C41C">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询价人（代理机构）向成交供应商发出成交通知书。</w:t>
      </w:r>
    </w:p>
    <w:p w14:paraId="114A1AB4">
      <w:pPr>
        <w:topLinePunct/>
        <w:spacing w:line="360" w:lineRule="auto"/>
        <w:rPr>
          <w:rFonts w:ascii="仿宋" w:hAnsi="仿宋" w:eastAsia="仿宋" w:cs="仿宋"/>
          <w:sz w:val="24"/>
        </w:rPr>
      </w:pPr>
      <w:r>
        <w:rPr>
          <w:rFonts w:hint="eastAsia" w:ascii="仿宋" w:hAnsi="仿宋" w:eastAsia="仿宋" w:cs="仿宋"/>
          <w:b/>
          <w:sz w:val="24"/>
        </w:rPr>
        <w:t>第十条 报价文件计算错误的修正</w:t>
      </w:r>
    </w:p>
    <w:p w14:paraId="4061C952">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 xml:space="preserve"> </w:t>
      </w:r>
      <w:bookmarkStart w:id="166" w:name="_Toc16505"/>
      <w:bookmarkStart w:id="167" w:name="_Toc31561"/>
      <w:r>
        <w:rPr>
          <w:rFonts w:hint="eastAsia" w:ascii="仿宋" w:hAnsi="仿宋" w:eastAsia="仿宋" w:cs="仿宋"/>
          <w:sz w:val="24"/>
        </w:rPr>
        <w:t>报价文件如果出现计算或表达上的错误，修正错误的原则如下：</w:t>
      </w:r>
    </w:p>
    <w:p w14:paraId="2622D8A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评审小组/谈判小组对报价文件的报价进行审核，对发现计算、书写等错误的，按以下原则进行修正：</w:t>
      </w:r>
    </w:p>
    <w:p w14:paraId="6FF7E880">
      <w:pPr>
        <w:tabs>
          <w:tab w:val="left" w:pos="852"/>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（1）报价明细表与报价文件其他报价内容不一致的，以报价明细表为准。</w:t>
      </w:r>
      <w:r>
        <w:rPr>
          <w:rFonts w:hint="eastAsia" w:ascii="仿宋" w:hAnsi="仿宋" w:eastAsia="仿宋" w:cs="仿宋"/>
          <w:kern w:val="0"/>
          <w:sz w:val="24"/>
          <w:lang w:bidi="ar"/>
        </w:rPr>
        <w:t>但</w:t>
      </w:r>
      <w:r>
        <w:rPr>
          <w:rFonts w:hint="eastAsia" w:ascii="仿宋" w:hAnsi="仿宋" w:eastAsia="仿宋" w:cs="仿宋"/>
          <w:sz w:val="24"/>
        </w:rPr>
        <w:t>报价明细表</w:t>
      </w:r>
      <w:r>
        <w:rPr>
          <w:rFonts w:hint="eastAsia" w:ascii="仿宋" w:hAnsi="仿宋" w:eastAsia="仿宋" w:cs="仿宋"/>
          <w:kern w:val="0"/>
          <w:sz w:val="24"/>
          <w:lang w:bidi="ar"/>
        </w:rPr>
        <w:t>存在明显错误的，则澄清、说明、补正；</w:t>
      </w:r>
    </w:p>
    <w:p w14:paraId="236B9B40">
      <w:pPr>
        <w:tabs>
          <w:tab w:val="left" w:pos="852"/>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（3）如果用数字表示的数额与用文字表示的数额不一致时，以文字数额为准；</w:t>
      </w:r>
    </w:p>
    <w:p w14:paraId="481475A4">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kern w:val="0"/>
          <w:sz w:val="24"/>
          <w:lang w:bidi="ar"/>
        </w:rPr>
        <w:t>除明显文字错误外，</w:t>
      </w:r>
      <w:r>
        <w:rPr>
          <w:rFonts w:hint="eastAsia" w:ascii="仿宋" w:hAnsi="仿宋" w:eastAsia="仿宋" w:cs="仿宋"/>
          <w:sz w:val="24"/>
        </w:rPr>
        <w:t>报价文件的大写金额和小写金额不一致的，以大写金额为准；</w:t>
      </w:r>
    </w:p>
    <w:p w14:paraId="40D9D3CF">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（5）总价金额与按单价汇总金额不一致的，以单价金额计算结果为准；</w:t>
      </w:r>
    </w:p>
    <w:p w14:paraId="032ABEC8">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（6）</w:t>
      </w:r>
      <w:r>
        <w:rPr>
          <w:rFonts w:hint="eastAsia" w:ascii="仿宋" w:hAnsi="仿宋" w:eastAsia="仿宋" w:cs="仿宋"/>
          <w:kern w:val="0"/>
          <w:sz w:val="24"/>
          <w:lang w:bidi="ar"/>
        </w:rPr>
        <w:t>单价金额小数点或者百分比有明显错位的，以报价明细表的总价为准，并修改单价；</w:t>
      </w:r>
    </w:p>
    <w:p w14:paraId="0BEEFCC8">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（7）对不同文字文本报价文件的解释发生异议的，以中文文本为准。</w:t>
      </w:r>
    </w:p>
    <w:p w14:paraId="4352CFF6">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8）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14:paraId="1EA98DEC">
      <w:pPr>
        <w:tabs>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同时出现两种以上不一致的，按照前款规定的顺序修正。按上述修正错误的原则及方法由评审小组/谈判小组调整或修正报价文件的报价，修正后的报价经供应商确认后产生约束力，供应商不确认的，其报价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bookmarkEnd w:id="166"/>
      <w:bookmarkEnd w:id="167"/>
      <w:r>
        <w:rPr>
          <w:rFonts w:hint="eastAsia" w:ascii="仿宋" w:hAnsi="仿宋" w:eastAsia="仿宋" w:cs="仿宋"/>
          <w:sz w:val="24"/>
        </w:rPr>
        <w:t>。</w:t>
      </w:r>
    </w:p>
    <w:p w14:paraId="18FF4795">
      <w:pPr>
        <w:tabs>
          <w:tab w:val="left" w:pos="900"/>
        </w:tabs>
        <w:snapToGrid w:val="0"/>
        <w:spacing w:line="360" w:lineRule="auto"/>
        <w:rPr>
          <w:rFonts w:ascii="仿宋" w:hAnsi="仿宋" w:eastAsia="仿宋" w:cs="仿宋"/>
          <w:sz w:val="24"/>
        </w:rPr>
      </w:pPr>
    </w:p>
    <w:p w14:paraId="72D96191">
      <w:pPr>
        <w:tabs>
          <w:tab w:val="left" w:pos="900"/>
        </w:tabs>
        <w:snapToGrid w:val="0"/>
        <w:spacing w:line="360" w:lineRule="auto"/>
        <w:rPr>
          <w:rFonts w:ascii="仿宋" w:hAnsi="仿宋" w:eastAsia="仿宋" w:cs="仿宋"/>
          <w:sz w:val="24"/>
        </w:rPr>
      </w:pPr>
    </w:p>
    <w:p w14:paraId="5C30981F">
      <w:pPr>
        <w:tabs>
          <w:tab w:val="left" w:pos="900"/>
        </w:tabs>
        <w:snapToGrid w:val="0"/>
        <w:spacing w:line="360" w:lineRule="auto"/>
        <w:rPr>
          <w:rFonts w:ascii="仿宋" w:hAnsi="仿宋" w:eastAsia="仿宋" w:cs="仿宋"/>
          <w:sz w:val="24"/>
        </w:rPr>
      </w:pPr>
    </w:p>
    <w:p w14:paraId="42FE541D">
      <w:pPr>
        <w:tabs>
          <w:tab w:val="left" w:pos="900"/>
        </w:tabs>
        <w:snapToGrid w:val="0"/>
        <w:spacing w:line="360" w:lineRule="auto"/>
        <w:rPr>
          <w:rFonts w:ascii="仿宋" w:hAnsi="仿宋" w:eastAsia="仿宋" w:cs="仿宋"/>
          <w:sz w:val="24"/>
        </w:rPr>
      </w:pPr>
    </w:p>
    <w:p w14:paraId="311882BE">
      <w:pPr>
        <w:tabs>
          <w:tab w:val="left" w:pos="900"/>
        </w:tabs>
        <w:snapToGrid w:val="0"/>
        <w:spacing w:line="360" w:lineRule="auto"/>
        <w:rPr>
          <w:rFonts w:ascii="仿宋" w:hAnsi="仿宋" w:eastAsia="仿宋" w:cs="仿宋"/>
          <w:sz w:val="24"/>
        </w:rPr>
      </w:pPr>
    </w:p>
    <w:p w14:paraId="5DB66061">
      <w:pPr>
        <w:pStyle w:val="2"/>
        <w:spacing w:line="240" w:lineRule="auto"/>
        <w:jc w:val="center"/>
        <w:rPr>
          <w:rFonts w:ascii="仿宋" w:hAnsi="仿宋" w:eastAsia="仿宋" w:cs="仿宋"/>
        </w:rPr>
      </w:pPr>
      <w:r>
        <w:rPr>
          <w:rFonts w:hint="eastAsia" w:ascii="仿宋" w:hAnsi="仿宋" w:eastAsia="仿宋" w:cs="仿宋"/>
        </w:rPr>
        <w:t>第三章、采购需求和技术要求</w:t>
      </w:r>
    </w:p>
    <w:p w14:paraId="1D095D39">
      <w:pPr>
        <w:snapToGrid w:val="0"/>
        <w:spacing w:line="360" w:lineRule="auto"/>
        <w:outlineLvl w:val="1"/>
        <w:rPr>
          <w:rFonts w:ascii="仿宋" w:hAnsi="仿宋" w:eastAsia="仿宋" w:cs="仿宋"/>
          <w:b/>
          <w:sz w:val="24"/>
        </w:rPr>
      </w:pPr>
      <w:r>
        <w:rPr>
          <w:rFonts w:hint="eastAsia" w:ascii="仿宋" w:hAnsi="仿宋" w:eastAsia="仿宋" w:cs="仿宋"/>
          <w:b/>
          <w:sz w:val="24"/>
        </w:rPr>
        <w:t>一、采购需求</w:t>
      </w:r>
    </w:p>
    <w:p w14:paraId="2BBB3ACC">
      <w:pPr>
        <w:pStyle w:val="13"/>
        <w:widowControl/>
        <w:shd w:val="clear" w:color="auto" w:fill="FFFFFF"/>
        <w:wordWrap w:val="0"/>
        <w:spacing w:line="360" w:lineRule="auto"/>
        <w:ind w:firstLine="480" w:firstLineChars="200"/>
        <w:rPr>
          <w:rFonts w:hint="default" w:ascii="仿宋" w:hAnsi="仿宋" w:eastAsia="仿宋" w:cs="仿宋"/>
        </w:rPr>
      </w:pPr>
      <w:r>
        <w:rPr>
          <w:rFonts w:ascii="仿宋" w:hAnsi="仿宋" w:eastAsia="仿宋" w:cs="仿宋"/>
        </w:rPr>
        <w:t>1、采购概况：为确保杭州市能源集团工程科技有限公司承接的</w:t>
      </w:r>
      <w:r>
        <w:rPr>
          <w:rStyle w:val="22"/>
          <w:rFonts w:ascii="仿宋" w:hAnsi="仿宋" w:eastAsia="仿宋" w:cs="仿宋"/>
          <w:u w:val="single"/>
        </w:rPr>
        <w:t xml:space="preserve">  2024-2026年度</w:t>
      </w:r>
      <w:r>
        <w:rPr>
          <w:rStyle w:val="22"/>
          <w:rFonts w:hint="eastAsia" w:ascii="仿宋" w:hAnsi="仿宋" w:eastAsia="仿宋" w:cs="仿宋"/>
          <w:u w:val="single"/>
          <w:lang w:val="en-US" w:eastAsia="zh-CN"/>
        </w:rPr>
        <w:t>青田</w:t>
      </w:r>
      <w:r>
        <w:rPr>
          <w:rStyle w:val="22"/>
          <w:rFonts w:ascii="仿宋" w:hAnsi="仿宋" w:eastAsia="仿宋" w:cs="仿宋"/>
          <w:u w:val="single"/>
        </w:rPr>
        <w:t>县燃气工程</w:t>
      </w:r>
      <w:r>
        <w:rPr>
          <w:rFonts w:ascii="仿宋" w:hAnsi="仿宋" w:eastAsia="仿宋" w:cs="仿宋"/>
          <w:u w:val="single"/>
        </w:rPr>
        <w:t xml:space="preserve">项目 </w:t>
      </w:r>
      <w:r>
        <w:rPr>
          <w:rFonts w:ascii="仿宋" w:hAnsi="仿宋" w:eastAsia="仿宋" w:cs="仿宋"/>
        </w:rPr>
        <w:t>的施工质量、保障施工进度，现对其所需</w:t>
      </w:r>
      <w:r>
        <w:rPr>
          <w:rStyle w:val="22"/>
          <w:rFonts w:ascii="仿宋" w:hAnsi="仿宋" w:eastAsia="仿宋" w:cs="仿宋"/>
        </w:rPr>
        <w:t>C30</w:t>
      </w:r>
      <w:r>
        <w:rPr>
          <w:rStyle w:val="22"/>
          <w:rFonts w:ascii="仿宋" w:hAnsi="仿宋" w:eastAsia="仿宋" w:cs="仿宋"/>
          <w:lang w:eastAsia="zh"/>
        </w:rPr>
        <w:t>非泵送</w:t>
      </w:r>
      <w:r>
        <w:rPr>
          <w:rStyle w:val="22"/>
          <w:rFonts w:hint="eastAsia" w:ascii="仿宋" w:hAnsi="仿宋" w:eastAsia="仿宋" w:cs="仿宋"/>
          <w:lang w:val="en-US" w:eastAsia="zh-CN"/>
        </w:rPr>
        <w:t>预拌</w:t>
      </w:r>
      <w:r>
        <w:rPr>
          <w:rFonts w:ascii="仿宋" w:hAnsi="仿宋" w:eastAsia="仿宋" w:cs="仿宋"/>
        </w:rPr>
        <w:t>混凝土进行采购。</w:t>
      </w:r>
    </w:p>
    <w:p w14:paraId="4634B41B">
      <w:pPr>
        <w:pStyle w:val="13"/>
        <w:widowControl/>
        <w:shd w:val="clear" w:color="auto" w:fill="FFFFFF"/>
        <w:wordWrap w:val="0"/>
        <w:spacing w:line="360" w:lineRule="auto"/>
        <w:ind w:firstLine="480" w:firstLineChars="200"/>
        <w:rPr>
          <w:rFonts w:hint="default" w:ascii="仿宋" w:hAnsi="仿宋" w:eastAsia="仿宋" w:cs="仿宋"/>
        </w:rPr>
      </w:pPr>
      <w:r>
        <w:rPr>
          <w:rFonts w:ascii="仿宋" w:hAnsi="仿宋" w:eastAsia="仿宋" w:cs="仿宋"/>
        </w:rPr>
        <w:t>2、采购内容：</w:t>
      </w:r>
      <w:r>
        <w:rPr>
          <w:rStyle w:val="22"/>
          <w:rFonts w:ascii="仿宋" w:hAnsi="仿宋" w:eastAsia="仿宋" w:cs="仿宋"/>
        </w:rPr>
        <w:t>C30</w:t>
      </w:r>
      <w:r>
        <w:rPr>
          <w:rStyle w:val="22"/>
          <w:rFonts w:ascii="仿宋" w:hAnsi="仿宋" w:eastAsia="仿宋" w:cs="仿宋"/>
          <w:lang w:eastAsia="zh"/>
        </w:rPr>
        <w:t>非泵送</w:t>
      </w:r>
      <w:r>
        <w:rPr>
          <w:rStyle w:val="22"/>
          <w:rFonts w:hint="eastAsia" w:ascii="仿宋" w:hAnsi="仿宋" w:eastAsia="仿宋" w:cs="仿宋"/>
          <w:lang w:val="en-US" w:eastAsia="zh-CN"/>
        </w:rPr>
        <w:t>预拌</w:t>
      </w:r>
      <w:r>
        <w:rPr>
          <w:rStyle w:val="22"/>
          <w:rFonts w:ascii="仿宋" w:hAnsi="仿宋" w:eastAsia="仿宋" w:cs="仿宋"/>
        </w:rPr>
        <w:t>混凝土的供货、运输、装卸</w:t>
      </w:r>
      <w:r>
        <w:rPr>
          <w:rFonts w:ascii="仿宋" w:hAnsi="仿宋" w:eastAsia="仿宋" w:cs="仿宋"/>
        </w:rPr>
        <w:t>、验收、售后及质保服务。</w:t>
      </w:r>
    </w:p>
    <w:p w14:paraId="30DEBFF0">
      <w:pPr>
        <w:pStyle w:val="13"/>
        <w:widowControl/>
        <w:shd w:val="clear" w:color="auto" w:fill="FFFFFF"/>
        <w:wordWrap w:val="0"/>
        <w:spacing w:line="360" w:lineRule="auto"/>
        <w:ind w:firstLine="480" w:firstLineChars="200"/>
        <w:rPr>
          <w:rFonts w:hint="default" w:ascii="仿宋" w:hAnsi="仿宋" w:eastAsia="仿宋" w:cs="仿宋"/>
        </w:rPr>
      </w:pPr>
      <w:r>
        <w:rPr>
          <w:rFonts w:ascii="仿宋" w:hAnsi="仿宋" w:eastAsia="仿宋" w:cs="仿宋"/>
        </w:rPr>
        <w:t>3、最高含税总价限价：</w:t>
      </w:r>
      <w:r>
        <w:rPr>
          <w:rFonts w:hint="eastAsia" w:ascii="仿宋" w:hAnsi="仿宋" w:eastAsia="仿宋" w:cs="仿宋"/>
          <w:lang w:val="en-US" w:eastAsia="zh-CN"/>
        </w:rPr>
        <w:t>1736000</w:t>
      </w:r>
      <w:r>
        <w:rPr>
          <w:rFonts w:ascii="仿宋" w:hAnsi="仿宋" w:eastAsia="仿宋" w:cs="仿宋"/>
        </w:rPr>
        <w:t>元，</w:t>
      </w:r>
      <w:r>
        <w:rPr>
          <w:rFonts w:ascii="仿宋" w:hAnsi="仿宋" w:eastAsia="仿宋" w:cs="仿宋"/>
          <w:bCs/>
        </w:rPr>
        <w:t>响应报价超过</w:t>
      </w:r>
      <w:r>
        <w:rPr>
          <w:rFonts w:ascii="仿宋" w:hAnsi="仿宋" w:eastAsia="仿宋" w:cs="仿宋"/>
        </w:rPr>
        <w:t>总价限价</w:t>
      </w:r>
      <w:r>
        <w:rPr>
          <w:rFonts w:ascii="仿宋" w:hAnsi="仿宋" w:eastAsia="仿宋" w:cs="仿宋"/>
          <w:bCs/>
        </w:rPr>
        <w:t>的按无效处理。</w:t>
      </w:r>
    </w:p>
    <w:p w14:paraId="468F1C70">
      <w:pPr>
        <w:pStyle w:val="13"/>
        <w:widowControl/>
        <w:shd w:val="clear" w:color="auto" w:fill="FFFFFF"/>
        <w:wordWrap w:val="0"/>
        <w:spacing w:line="360" w:lineRule="auto"/>
        <w:ind w:firstLine="480" w:firstLineChars="200"/>
        <w:rPr>
          <w:rFonts w:hint="default" w:ascii="仿宋" w:hAnsi="仿宋" w:eastAsia="仿宋" w:cs="仿宋"/>
          <w:bCs/>
        </w:rPr>
      </w:pPr>
      <w:r>
        <w:rPr>
          <w:rFonts w:ascii="仿宋" w:hAnsi="仿宋" w:eastAsia="仿宋" w:cs="仿宋"/>
          <w:bCs/>
        </w:rPr>
        <w:t>4、采购清单：</w:t>
      </w:r>
    </w:p>
    <w:tbl>
      <w:tblPr>
        <w:tblStyle w:val="17"/>
        <w:tblW w:w="4441" w:type="pct"/>
        <w:jc w:val="center"/>
        <w:tblLayout w:type="fixed"/>
        <w:tblCellMar>
          <w:top w:w="0" w:type="dxa"/>
          <w:left w:w="108" w:type="dxa"/>
          <w:bottom w:w="0" w:type="dxa"/>
          <w:right w:w="108" w:type="dxa"/>
        </w:tblCellMar>
      </w:tblPr>
      <w:tblGrid>
        <w:gridCol w:w="1208"/>
        <w:gridCol w:w="2327"/>
        <w:gridCol w:w="2025"/>
        <w:gridCol w:w="1514"/>
        <w:gridCol w:w="1478"/>
      </w:tblGrid>
      <w:tr w14:paraId="42F8E2CE">
        <w:tblPrEx>
          <w:tblCellMar>
            <w:top w:w="0" w:type="dxa"/>
            <w:left w:w="108" w:type="dxa"/>
            <w:bottom w:w="0" w:type="dxa"/>
            <w:right w:w="108" w:type="dxa"/>
          </w:tblCellMar>
        </w:tblPrEx>
        <w:trPr>
          <w:trHeight w:val="567" w:hRule="atLeast"/>
          <w:jc w:val="center"/>
        </w:trPr>
        <w:tc>
          <w:tcPr>
            <w:tcW w:w="706" w:type="pct"/>
            <w:tcBorders>
              <w:top w:val="single" w:color="000000" w:sz="4" w:space="0"/>
              <w:left w:val="single" w:color="000000" w:sz="4" w:space="0"/>
              <w:bottom w:val="single" w:color="000000" w:sz="4" w:space="0"/>
              <w:right w:val="single" w:color="000000" w:sz="4" w:space="0"/>
            </w:tcBorders>
            <w:vAlign w:val="center"/>
          </w:tcPr>
          <w:p w14:paraId="5A762FD1">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序号</w:t>
            </w:r>
          </w:p>
        </w:tc>
        <w:tc>
          <w:tcPr>
            <w:tcW w:w="1359" w:type="pct"/>
            <w:tcBorders>
              <w:top w:val="single" w:color="000000" w:sz="4" w:space="0"/>
              <w:left w:val="single" w:color="000000" w:sz="4" w:space="0"/>
              <w:bottom w:val="single" w:color="000000" w:sz="4" w:space="0"/>
              <w:right w:val="single" w:color="000000" w:sz="4" w:space="0"/>
            </w:tcBorders>
            <w:vAlign w:val="center"/>
          </w:tcPr>
          <w:p w14:paraId="6D41CE33">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货物名称</w:t>
            </w:r>
          </w:p>
        </w:tc>
        <w:tc>
          <w:tcPr>
            <w:tcW w:w="1184" w:type="pct"/>
            <w:tcBorders>
              <w:top w:val="single" w:color="000000" w:sz="4" w:space="0"/>
              <w:left w:val="single" w:color="000000" w:sz="4" w:space="0"/>
              <w:bottom w:val="single" w:color="000000" w:sz="4" w:space="0"/>
              <w:right w:val="single" w:color="000000" w:sz="4" w:space="0"/>
            </w:tcBorders>
            <w:vAlign w:val="center"/>
          </w:tcPr>
          <w:p w14:paraId="668FB507">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型号规格</w:t>
            </w:r>
          </w:p>
        </w:tc>
        <w:tc>
          <w:tcPr>
            <w:tcW w:w="885" w:type="pct"/>
            <w:tcBorders>
              <w:top w:val="single" w:color="000000" w:sz="4" w:space="0"/>
              <w:left w:val="single" w:color="000000" w:sz="4" w:space="0"/>
              <w:bottom w:val="single" w:color="000000" w:sz="4" w:space="0"/>
              <w:right w:val="single" w:color="000000" w:sz="4" w:space="0"/>
            </w:tcBorders>
            <w:vAlign w:val="center"/>
          </w:tcPr>
          <w:p w14:paraId="35508B19">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单位</w:t>
            </w:r>
          </w:p>
        </w:tc>
        <w:tc>
          <w:tcPr>
            <w:tcW w:w="864" w:type="pct"/>
            <w:tcBorders>
              <w:top w:val="single" w:color="000000" w:sz="4" w:space="0"/>
              <w:left w:val="single" w:color="000000" w:sz="4" w:space="0"/>
              <w:bottom w:val="single" w:color="000000" w:sz="4" w:space="0"/>
              <w:right w:val="single" w:color="000000" w:sz="4" w:space="0"/>
            </w:tcBorders>
            <w:vAlign w:val="center"/>
          </w:tcPr>
          <w:p w14:paraId="6DAF6E9D">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暂估数量</w:t>
            </w:r>
          </w:p>
        </w:tc>
      </w:tr>
      <w:tr w14:paraId="612EE38A">
        <w:tblPrEx>
          <w:tblCellMar>
            <w:top w:w="0" w:type="dxa"/>
            <w:left w:w="108" w:type="dxa"/>
            <w:bottom w:w="0" w:type="dxa"/>
            <w:right w:w="108" w:type="dxa"/>
          </w:tblCellMar>
        </w:tblPrEx>
        <w:trPr>
          <w:trHeight w:val="567" w:hRule="atLeast"/>
          <w:jc w:val="center"/>
        </w:trPr>
        <w:tc>
          <w:tcPr>
            <w:tcW w:w="706" w:type="pct"/>
            <w:tcBorders>
              <w:top w:val="single" w:color="000000" w:sz="4" w:space="0"/>
              <w:left w:val="single" w:color="000000" w:sz="4" w:space="0"/>
              <w:bottom w:val="single" w:color="000000" w:sz="4" w:space="0"/>
              <w:right w:val="single" w:color="000000" w:sz="4" w:space="0"/>
            </w:tcBorders>
            <w:vAlign w:val="center"/>
          </w:tcPr>
          <w:p w14:paraId="69771AE4">
            <w:pPr>
              <w:widowControl/>
              <w:spacing w:line="360" w:lineRule="auto"/>
              <w:jc w:val="center"/>
              <w:textAlignment w:val="center"/>
              <w:rPr>
                <w:rFonts w:ascii="仿宋" w:hAnsi="仿宋" w:eastAsia="仿宋" w:cs="仿宋"/>
                <w:kern w:val="0"/>
                <w:sz w:val="24"/>
              </w:rPr>
            </w:pPr>
            <w:bookmarkStart w:id="168" w:name="OLE_LINK13" w:colFirst="4" w:colLast="5"/>
            <w:bookmarkStart w:id="169" w:name="OLE_LINK18" w:colFirst="4" w:colLast="4"/>
            <w:bookmarkStart w:id="170" w:name="OLE_LINK24" w:colFirst="1" w:colLast="4"/>
            <w:bookmarkStart w:id="171" w:name="OLE_LINK15" w:colFirst="1" w:colLast="4"/>
            <w:r>
              <w:rPr>
                <w:rFonts w:hint="eastAsia" w:ascii="仿宋" w:hAnsi="仿宋" w:eastAsia="仿宋" w:cs="仿宋"/>
                <w:kern w:val="0"/>
                <w:sz w:val="24"/>
              </w:rPr>
              <w:t>1</w:t>
            </w:r>
          </w:p>
        </w:tc>
        <w:tc>
          <w:tcPr>
            <w:tcW w:w="1359" w:type="pct"/>
            <w:tcBorders>
              <w:top w:val="single" w:color="000000" w:sz="4" w:space="0"/>
              <w:left w:val="single" w:color="000000" w:sz="4" w:space="0"/>
              <w:bottom w:val="single" w:color="000000" w:sz="4" w:space="0"/>
              <w:right w:val="single" w:color="000000" w:sz="4" w:space="0"/>
            </w:tcBorders>
            <w:vAlign w:val="center"/>
          </w:tcPr>
          <w:p w14:paraId="715E2B44">
            <w:pPr>
              <w:pStyle w:val="14"/>
              <w:widowControl/>
              <w:snapToGrid w:val="0"/>
              <w:spacing w:beforeAutospacing="0" w:afterAutospacing="0" w:line="360" w:lineRule="auto"/>
              <w:jc w:val="center"/>
              <w:rPr>
                <w:rFonts w:ascii="仿宋" w:hAnsi="仿宋" w:eastAsia="仿宋" w:cs="仿宋"/>
              </w:rPr>
            </w:pPr>
            <w:r>
              <w:rPr>
                <w:rStyle w:val="22"/>
                <w:rFonts w:hint="eastAsia" w:ascii="仿宋" w:hAnsi="仿宋" w:eastAsia="仿宋" w:cs="仿宋"/>
                <w:lang w:eastAsia="zh"/>
              </w:rPr>
              <w:t>非泵送</w:t>
            </w:r>
            <w:r>
              <w:rPr>
                <w:rStyle w:val="22"/>
                <w:rFonts w:hint="eastAsia" w:ascii="仿宋" w:hAnsi="仿宋" w:eastAsia="仿宋" w:cs="仿宋"/>
                <w:lang w:val="en-US" w:eastAsia="zh-CN"/>
              </w:rPr>
              <w:t>预拌</w:t>
            </w:r>
            <w:r>
              <w:rPr>
                <w:rStyle w:val="22"/>
                <w:rFonts w:hint="eastAsia" w:ascii="仿宋" w:hAnsi="仿宋" w:eastAsia="仿宋" w:cs="仿宋"/>
              </w:rPr>
              <w:t>混凝土</w:t>
            </w:r>
          </w:p>
        </w:tc>
        <w:tc>
          <w:tcPr>
            <w:tcW w:w="1184" w:type="pct"/>
            <w:tcBorders>
              <w:top w:val="single" w:color="000000" w:sz="4" w:space="0"/>
              <w:left w:val="single" w:color="000000" w:sz="4" w:space="0"/>
              <w:bottom w:val="single" w:color="000000" w:sz="4" w:space="0"/>
              <w:right w:val="single" w:color="000000" w:sz="4" w:space="0"/>
            </w:tcBorders>
            <w:vAlign w:val="center"/>
          </w:tcPr>
          <w:p w14:paraId="20C2418F">
            <w:pPr>
              <w:pStyle w:val="14"/>
              <w:widowControl/>
              <w:snapToGrid w:val="0"/>
              <w:spacing w:beforeAutospacing="0" w:afterAutospacing="0" w:line="360" w:lineRule="auto"/>
              <w:jc w:val="center"/>
              <w:rPr>
                <w:rFonts w:ascii="仿宋" w:hAnsi="仿宋" w:eastAsia="仿宋" w:cs="仿宋"/>
              </w:rPr>
            </w:pPr>
            <w:r>
              <w:rPr>
                <w:rStyle w:val="22"/>
                <w:rFonts w:hint="eastAsia" w:ascii="仿宋" w:hAnsi="仿宋" w:eastAsia="仿宋" w:cs="仿宋"/>
              </w:rPr>
              <w:t>C30</w:t>
            </w:r>
          </w:p>
        </w:tc>
        <w:tc>
          <w:tcPr>
            <w:tcW w:w="885" w:type="pct"/>
            <w:tcBorders>
              <w:top w:val="single" w:color="000000" w:sz="4" w:space="0"/>
              <w:left w:val="single" w:color="000000" w:sz="4" w:space="0"/>
              <w:bottom w:val="single" w:color="000000" w:sz="4" w:space="0"/>
              <w:right w:val="single" w:color="000000" w:sz="4" w:space="0"/>
            </w:tcBorders>
            <w:vAlign w:val="center"/>
          </w:tcPr>
          <w:p w14:paraId="00B5B73D">
            <w:pPr>
              <w:pStyle w:val="14"/>
              <w:widowControl/>
              <w:snapToGrid w:val="0"/>
              <w:spacing w:beforeAutospacing="0" w:afterAutospacing="0" w:line="360" w:lineRule="auto"/>
              <w:jc w:val="center"/>
              <w:rPr>
                <w:rFonts w:ascii="仿宋" w:hAnsi="仿宋" w:eastAsia="仿宋" w:cs="仿宋"/>
                <w:lang w:bidi="ar"/>
              </w:rPr>
            </w:pPr>
            <w:r>
              <w:rPr>
                <w:rFonts w:hint="eastAsia" w:ascii="仿宋" w:hAnsi="仿宋" w:eastAsia="仿宋" w:cs="仿宋"/>
              </w:rPr>
              <w:t>m3</w:t>
            </w:r>
          </w:p>
        </w:tc>
        <w:tc>
          <w:tcPr>
            <w:tcW w:w="864" w:type="pct"/>
            <w:tcBorders>
              <w:top w:val="single" w:color="000000" w:sz="4" w:space="0"/>
              <w:left w:val="single" w:color="000000" w:sz="4" w:space="0"/>
              <w:bottom w:val="single" w:color="000000" w:sz="4" w:space="0"/>
              <w:right w:val="single" w:color="000000" w:sz="4" w:space="0"/>
            </w:tcBorders>
            <w:vAlign w:val="center"/>
          </w:tcPr>
          <w:p w14:paraId="08889BED">
            <w:pPr>
              <w:pStyle w:val="14"/>
              <w:widowControl/>
              <w:snapToGrid w:val="0"/>
              <w:spacing w:beforeAutospacing="0" w:afterAutospacing="0" w:line="360" w:lineRule="auto"/>
              <w:jc w:val="center"/>
              <w:rPr>
                <w:rFonts w:hint="default" w:ascii="仿宋" w:hAnsi="仿宋" w:eastAsia="仿宋" w:cs="仿宋"/>
                <w:kern w:val="2"/>
                <w:lang w:val="en-US" w:eastAsia="zh-CN"/>
              </w:rPr>
            </w:pPr>
            <w:r>
              <w:rPr>
                <w:rFonts w:hint="eastAsia" w:ascii="仿宋" w:hAnsi="仿宋" w:eastAsia="仿宋" w:cs="仿宋"/>
                <w:lang w:val="en-US" w:eastAsia="zh-CN"/>
              </w:rPr>
              <w:t>4000</w:t>
            </w:r>
          </w:p>
        </w:tc>
      </w:tr>
      <w:bookmarkEnd w:id="168"/>
      <w:bookmarkEnd w:id="169"/>
      <w:bookmarkEnd w:id="170"/>
      <w:bookmarkEnd w:id="171"/>
    </w:tbl>
    <w:p w14:paraId="417AD52B">
      <w:pPr>
        <w:widowControl/>
        <w:spacing w:line="360" w:lineRule="auto"/>
        <w:jc w:val="left"/>
        <w:rPr>
          <w:rFonts w:ascii="仿宋" w:hAnsi="仿宋" w:eastAsia="仿宋" w:cs="仿宋"/>
          <w:b/>
          <w:sz w:val="24"/>
        </w:rPr>
      </w:pPr>
      <w:bookmarkStart w:id="172" w:name="OLE_LINK17"/>
      <w:r>
        <w:rPr>
          <w:rFonts w:hint="eastAsia" w:ascii="仿宋" w:hAnsi="仿宋" w:eastAsia="仿宋" w:cs="仿宋"/>
          <w:b/>
          <w:sz w:val="24"/>
        </w:rPr>
        <w:t xml:space="preserve">二、规范和技术要求 </w:t>
      </w:r>
    </w:p>
    <w:bookmarkEnd w:id="172"/>
    <w:p w14:paraId="7704F0B4">
      <w:pPr>
        <w:widowControl/>
        <w:spacing w:line="360" w:lineRule="auto"/>
        <w:ind w:firstLine="480" w:firstLineChars="200"/>
        <w:jc w:val="left"/>
        <w:rPr>
          <w:rFonts w:ascii="仿宋" w:hAnsi="仿宋" w:eastAsia="仿宋" w:cs="仿宋"/>
          <w:kern w:val="0"/>
          <w:sz w:val="24"/>
          <w:lang w:bidi="ar"/>
        </w:rPr>
      </w:pPr>
      <w:bookmarkStart w:id="173" w:name="bookmark2"/>
      <w:bookmarkEnd w:id="173"/>
      <w:r>
        <w:rPr>
          <w:rFonts w:hint="eastAsia" w:ascii="仿宋" w:hAnsi="仿宋" w:eastAsia="仿宋" w:cs="仿宋"/>
          <w:kern w:val="0"/>
          <w:sz w:val="24"/>
          <w:lang w:bidi="ar"/>
        </w:rPr>
        <w:t>依据设计施工图纸和技术文件要求，本工程项目的材料必须达到现行中华人民共和国及省、市、行业的一切有关法规、规范的要求，如设计施工图纸、技术文件、标准及规范要求有出入则以较严格者为准。</w:t>
      </w:r>
    </w:p>
    <w:p w14:paraId="586E94DD">
      <w:pPr>
        <w:pStyle w:val="23"/>
        <w:numPr>
          <w:ilvl w:val="0"/>
          <w:numId w:val="6"/>
        </w:numPr>
        <w:spacing w:line="360" w:lineRule="auto"/>
        <w:rPr>
          <w:rFonts w:ascii="仿宋" w:hAnsi="仿宋" w:eastAsia="仿宋" w:cs="仿宋"/>
          <w:sz w:val="24"/>
          <w:lang w:bidi="ar"/>
        </w:rPr>
      </w:pPr>
      <w:r>
        <w:rPr>
          <w:rFonts w:hint="eastAsia" w:ascii="仿宋" w:hAnsi="仿宋" w:eastAsia="仿宋" w:cs="仿宋"/>
          <w:sz w:val="24"/>
          <w:lang w:bidi="ar"/>
        </w:rPr>
        <w:t>相关规范</w:t>
      </w:r>
    </w:p>
    <w:p w14:paraId="14C16B83">
      <w:pPr>
        <w:spacing w:line="360" w:lineRule="auto"/>
        <w:ind w:firstLine="420" w:firstLineChars="200"/>
        <w:rPr>
          <w:rFonts w:ascii="仿宋" w:hAnsi="仿宋" w:eastAsia="仿宋" w:cs="仿宋"/>
          <w:sz w:val="24"/>
          <w:lang w:bidi="ar"/>
        </w:rPr>
      </w:pPr>
      <w:r>
        <w:rPr>
          <w:rFonts w:hint="eastAsia"/>
        </w:rPr>
        <w:t xml:space="preserve"> </w:t>
      </w:r>
      <w:r>
        <w:rPr>
          <w:rFonts w:hint="eastAsia" w:ascii="仿宋" w:hAnsi="仿宋" w:eastAsia="仿宋" w:cs="仿宋"/>
          <w:sz w:val="24"/>
          <w:lang w:bidi="ar"/>
        </w:rPr>
        <w:t>非泵送</w:t>
      </w:r>
      <w:r>
        <w:rPr>
          <w:rFonts w:hint="eastAsia" w:ascii="仿宋" w:hAnsi="仿宋" w:eastAsia="仿宋" w:cs="仿宋"/>
          <w:sz w:val="24"/>
          <w:lang w:val="en-US" w:eastAsia="zh-CN" w:bidi="ar"/>
        </w:rPr>
        <w:t>预拌</w:t>
      </w:r>
      <w:r>
        <w:rPr>
          <w:rFonts w:hint="eastAsia" w:ascii="仿宋" w:hAnsi="仿宋" w:eastAsia="仿宋" w:cs="仿宋"/>
          <w:sz w:val="24"/>
          <w:lang w:bidi="ar"/>
        </w:rPr>
        <w:t>混凝土的施工和质量控制应符合多项国家标准，执行标准包括但不限于</w:t>
      </w:r>
      <w:r>
        <w:rPr>
          <w:rFonts w:hint="eastAsia" w:ascii="仿宋" w:hAnsi="仿宋" w:eastAsia="仿宋" w:cs="仿宋"/>
          <w:kern w:val="0"/>
          <w:sz w:val="24"/>
          <w:lang w:bidi="ar"/>
        </w:rPr>
        <w:t>《预拌混凝土》GB/T14902</w:t>
      </w:r>
      <w:r>
        <w:rPr>
          <w:rFonts w:hint="eastAsia" w:ascii="仿宋" w:hAnsi="仿宋" w:eastAsia="仿宋" w:cs="仿宋"/>
          <w:kern w:val="0"/>
          <w:sz w:val="24"/>
          <w:lang w:eastAsia="zh-CN" w:bidi="ar"/>
        </w:rPr>
        <w:t>、《混凝土强度检验评定标准》GB/T 50107</w:t>
      </w:r>
      <w:r>
        <w:rPr>
          <w:rFonts w:hint="eastAsia" w:ascii="仿宋" w:hAnsi="仿宋" w:eastAsia="仿宋" w:cs="仿宋"/>
          <w:kern w:val="0"/>
          <w:sz w:val="24"/>
          <w:lang w:val="en-US" w:eastAsia="zh-CN" w:bidi="ar"/>
        </w:rPr>
        <w:t>等标准</w:t>
      </w:r>
      <w:r>
        <w:rPr>
          <w:rFonts w:hint="eastAsia" w:ascii="仿宋" w:hAnsi="仿宋" w:eastAsia="仿宋" w:cs="仿宋"/>
          <w:kern w:val="0"/>
          <w:sz w:val="24"/>
          <w:lang w:bidi="ar"/>
        </w:rPr>
        <w:t>。</w:t>
      </w:r>
    </w:p>
    <w:p w14:paraId="1F9D4D1A">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b w:val="0"/>
          <w:bCs w:val="0"/>
          <w:kern w:val="0"/>
          <w:sz w:val="24"/>
          <w:lang w:bidi="ar"/>
        </w:rPr>
        <w:t>2</w:t>
      </w:r>
      <w:r>
        <w:rPr>
          <w:rFonts w:ascii="仿宋" w:hAnsi="仿宋" w:eastAsia="仿宋" w:cs="仿宋"/>
          <w:b w:val="0"/>
          <w:bCs w:val="0"/>
          <w:kern w:val="0"/>
          <w:sz w:val="24"/>
          <w:lang w:bidi="ar"/>
        </w:rPr>
        <w:t>.</w:t>
      </w:r>
      <w:r>
        <w:rPr>
          <w:rFonts w:hint="eastAsia" w:ascii="仿宋" w:hAnsi="仿宋" w:eastAsia="仿宋" w:cs="仿宋"/>
          <w:kern w:val="0"/>
          <w:sz w:val="24"/>
          <w:lang w:bidi="ar"/>
        </w:rPr>
        <w:t>技术要求</w:t>
      </w:r>
    </w:p>
    <w:p w14:paraId="3EBCC188">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b w:val="0"/>
          <w:bCs w:val="0"/>
          <w:kern w:val="0"/>
          <w:sz w:val="24"/>
          <w:lang w:val="en-US" w:eastAsia="zh-CN" w:bidi="ar"/>
        </w:rPr>
        <w:t>2.1</w:t>
      </w:r>
      <w:r>
        <w:rPr>
          <w:rFonts w:hint="eastAsia" w:ascii="仿宋" w:hAnsi="仿宋" w:eastAsia="仿宋" w:cs="仿宋"/>
          <w:b w:val="0"/>
          <w:bCs w:val="0"/>
          <w:kern w:val="0"/>
          <w:sz w:val="24"/>
          <w:lang w:bidi="ar"/>
        </w:rPr>
        <w:t> </w:t>
      </w:r>
      <w:r>
        <w:rPr>
          <w:rFonts w:hint="eastAsia" w:ascii="仿宋" w:hAnsi="仿宋" w:eastAsia="仿宋" w:cs="仿宋"/>
          <w:kern w:val="0"/>
          <w:sz w:val="24"/>
          <w:lang w:bidi="ar"/>
        </w:rPr>
        <w:t>材料选择：</w:t>
      </w:r>
    </w:p>
    <w:p w14:paraId="11184737">
      <w:pPr>
        <w:widowControl/>
        <w:spacing w:line="360" w:lineRule="auto"/>
        <w:ind w:firstLine="480" w:firstLineChars="200"/>
        <w:jc w:val="left"/>
        <w:rPr>
          <w:rFonts w:hint="default" w:ascii="仿宋" w:hAnsi="仿宋" w:eastAsia="仿宋" w:cs="仿宋"/>
          <w:kern w:val="0"/>
          <w:sz w:val="24"/>
          <w:lang w:val="en-US" w:eastAsia="zh-CN" w:bidi="ar"/>
        </w:rPr>
      </w:pP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1</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水泥应符合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第5.1条规定</w:t>
      </w:r>
    </w:p>
    <w:p w14:paraId="76FD59F0">
      <w:pPr>
        <w:widowControl/>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2</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骨料应符合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第5.2条规定</w:t>
      </w:r>
    </w:p>
    <w:p w14:paraId="63F4432E">
      <w:pPr>
        <w:widowControl/>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（3）水应符合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第5.3条规定</w:t>
      </w:r>
    </w:p>
    <w:p w14:paraId="6591CEC2">
      <w:pPr>
        <w:widowControl/>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（4）外加剂应符合规定</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第5.4条规定</w:t>
      </w:r>
    </w:p>
    <w:p w14:paraId="3D75F9BB">
      <w:pPr>
        <w:widowControl/>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b w:val="0"/>
          <w:bCs w:val="0"/>
          <w:kern w:val="0"/>
          <w:sz w:val="24"/>
          <w:lang w:val="en-US" w:eastAsia="zh-CN" w:bidi="ar"/>
        </w:rPr>
        <w:t>2.2 配</w:t>
      </w:r>
      <w:r>
        <w:rPr>
          <w:rFonts w:hint="eastAsia" w:ascii="仿宋" w:hAnsi="仿宋" w:eastAsia="仿宋" w:cs="仿宋"/>
          <w:kern w:val="0"/>
          <w:sz w:val="24"/>
          <w:lang w:bidi="ar"/>
        </w:rPr>
        <w:t>合比设计：</w:t>
      </w:r>
      <w:r>
        <w:rPr>
          <w:rFonts w:hint="eastAsia" w:ascii="仿宋" w:hAnsi="仿宋" w:eastAsia="仿宋" w:cs="仿宋"/>
          <w:kern w:val="0"/>
          <w:sz w:val="24"/>
          <w:lang w:val="en-US" w:eastAsia="zh-CN" w:bidi="ar"/>
        </w:rPr>
        <w:t>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第5.7条规定</w:t>
      </w:r>
    </w:p>
    <w:p w14:paraId="56A4F16F">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2.3质量</w:t>
      </w:r>
      <w:r>
        <w:rPr>
          <w:rFonts w:hint="eastAsia" w:ascii="仿宋" w:hAnsi="仿宋" w:eastAsia="仿宋" w:cs="仿宋"/>
          <w:kern w:val="0"/>
          <w:sz w:val="24"/>
          <w:lang w:bidi="ar"/>
        </w:rPr>
        <w:t>要求：</w:t>
      </w:r>
    </w:p>
    <w:p w14:paraId="29CF98E8">
      <w:pPr>
        <w:widowControl/>
        <w:numPr>
          <w:ilvl w:val="0"/>
          <w:numId w:val="0"/>
        </w:numPr>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kern w:val="0"/>
          <w:sz w:val="24"/>
          <w:szCs w:val="24"/>
          <w:lang w:val="en-US" w:eastAsia="zh-CN" w:bidi="ar"/>
        </w:rPr>
        <w:t>（1）</w:t>
      </w:r>
      <w:r>
        <w:rPr>
          <w:rFonts w:hint="eastAsia" w:ascii="仿宋" w:hAnsi="仿宋" w:eastAsia="仿宋" w:cs="仿宋"/>
          <w:kern w:val="0"/>
          <w:sz w:val="24"/>
          <w:lang w:val="en-US" w:eastAsia="zh-CN" w:bidi="ar"/>
        </w:rPr>
        <w:t>强度：混凝土强度应满足设计要求,检验评定应符合GB/T50107的规定。</w:t>
      </w:r>
    </w:p>
    <w:p w14:paraId="1397DE4D">
      <w:pPr>
        <w:widowControl/>
        <w:numPr>
          <w:ilvl w:val="0"/>
          <w:numId w:val="0"/>
        </w:numPr>
        <w:spacing w:line="360" w:lineRule="auto"/>
        <w:ind w:firstLine="480" w:firstLineChars="200"/>
        <w:jc w:val="left"/>
        <w:rPr>
          <w:rFonts w:hint="default" w:ascii="仿宋" w:hAnsi="仿宋" w:eastAsia="仿宋" w:cs="仿宋"/>
          <w:kern w:val="0"/>
          <w:sz w:val="24"/>
          <w:lang w:val="en-US" w:eastAsia="zh-CN" w:bidi="ar"/>
        </w:rPr>
      </w:pPr>
      <w:r>
        <w:rPr>
          <w:rFonts w:hint="default" w:ascii="仿宋" w:hAnsi="仿宋" w:eastAsia="仿宋" w:cs="仿宋"/>
          <w:kern w:val="0"/>
          <w:sz w:val="24"/>
          <w:szCs w:val="24"/>
          <w:lang w:val="en-US" w:eastAsia="zh-CN" w:bidi="ar"/>
        </w:rPr>
        <w:t>（2）</w:t>
      </w:r>
      <w:r>
        <w:rPr>
          <w:rFonts w:hint="default" w:ascii="仿宋" w:hAnsi="仿宋" w:eastAsia="仿宋" w:cs="仿宋"/>
          <w:kern w:val="0"/>
          <w:sz w:val="24"/>
          <w:lang w:val="en-US" w:eastAsia="zh-CN" w:bidi="ar"/>
        </w:rPr>
        <w:t>坍落度和坍落度经时损失</w:t>
      </w:r>
      <w:r>
        <w:rPr>
          <w:rFonts w:hint="eastAsia" w:ascii="仿宋" w:hAnsi="仿宋" w:eastAsia="仿宋" w:cs="仿宋"/>
          <w:kern w:val="0"/>
          <w:sz w:val="24"/>
          <w:lang w:val="en-US" w:eastAsia="zh-CN" w:bidi="ar"/>
        </w:rPr>
        <w:t>：</w:t>
      </w:r>
      <w:r>
        <w:rPr>
          <w:rFonts w:hint="default" w:ascii="仿宋" w:hAnsi="仿宋" w:eastAsia="仿宋" w:cs="仿宋"/>
          <w:kern w:val="0"/>
          <w:sz w:val="24"/>
          <w:lang w:val="en-US" w:eastAsia="zh-CN" w:bidi="ar"/>
        </w:rPr>
        <w:t>混凝土坍落度实测值与控制目标值的允许偏差应符合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中第6.2条</w:t>
      </w:r>
      <w:r>
        <w:rPr>
          <w:rFonts w:hint="default" w:ascii="仿宋" w:hAnsi="仿宋" w:eastAsia="仿宋" w:cs="仿宋"/>
          <w:kern w:val="0"/>
          <w:sz w:val="24"/>
          <w:lang w:val="en-US" w:eastAsia="zh-CN" w:bidi="ar"/>
        </w:rPr>
        <w:t>表8的规定。</w:t>
      </w:r>
    </w:p>
    <w:p w14:paraId="521F9B17">
      <w:pPr>
        <w:widowControl/>
        <w:numPr>
          <w:ilvl w:val="0"/>
          <w:numId w:val="0"/>
        </w:numPr>
        <w:spacing w:line="360" w:lineRule="auto"/>
        <w:ind w:firstLine="480" w:firstLineChars="200"/>
        <w:jc w:val="left"/>
        <w:rPr>
          <w:rFonts w:hint="default" w:ascii="仿宋" w:hAnsi="仿宋" w:eastAsia="仿宋" w:cs="仿宋"/>
          <w:kern w:val="0"/>
          <w:sz w:val="24"/>
          <w:lang w:val="en-US" w:eastAsia="zh-CN" w:bidi="ar"/>
        </w:rPr>
      </w:pPr>
      <w:r>
        <w:rPr>
          <w:rFonts w:hint="default" w:ascii="仿宋" w:hAnsi="仿宋" w:eastAsia="仿宋" w:cs="仿宋"/>
          <w:kern w:val="0"/>
          <w:sz w:val="24"/>
          <w:lang w:val="en-US" w:eastAsia="zh-CN" w:bidi="ar"/>
        </w:rPr>
        <w:t>常规品的泵送混凝土坍落度控制目标值不宜大于180mm,并应满足施工要求,坍落度经时损失不宜大于 30 mm/h;特制品混凝土坍落度应满足相关标准规定和施工要求。</w:t>
      </w:r>
    </w:p>
    <w:p w14:paraId="4C373E88">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本工程所需的非泵送</w:t>
      </w:r>
      <w:r>
        <w:rPr>
          <w:rFonts w:hint="eastAsia" w:ascii="仿宋" w:hAnsi="仿宋" w:eastAsia="仿宋" w:cs="仿宋"/>
          <w:kern w:val="0"/>
          <w:sz w:val="24"/>
          <w:lang w:val="en-US" w:eastAsia="zh-CN" w:bidi="ar"/>
        </w:rPr>
        <w:t>预拌</w:t>
      </w:r>
      <w:r>
        <w:rPr>
          <w:rFonts w:hint="eastAsia" w:ascii="仿宋" w:hAnsi="仿宋" w:eastAsia="仿宋" w:cs="仿宋"/>
          <w:kern w:val="0"/>
          <w:sz w:val="24"/>
          <w:lang w:bidi="ar"/>
        </w:rPr>
        <w:t>混凝土，由成交供应商根据设计及合同的要求供货，必须符合规范的要求和询价人的要求、以及询价文件和图纸的要求。</w:t>
      </w:r>
    </w:p>
    <w:p w14:paraId="3E325BA2">
      <w:pPr>
        <w:widowControl/>
        <w:spacing w:line="360" w:lineRule="auto"/>
        <w:ind w:firstLine="480" w:firstLineChars="200"/>
        <w:jc w:val="left"/>
        <w:rPr>
          <w:sz w:val="24"/>
        </w:rPr>
      </w:pPr>
      <w:r>
        <w:rPr>
          <w:rFonts w:hint="eastAsia" w:ascii="仿宋" w:hAnsi="仿宋" w:eastAsia="仿宋" w:cs="仿宋"/>
          <w:kern w:val="0"/>
          <w:sz w:val="24"/>
          <w:lang w:bidi="ar"/>
        </w:rPr>
        <w:t>报价结合市场实际情况和企业实力自报，报价人应将所供货物的品种、规格、数量和供货时间等在报价文件中明确，并满足合同约定的质量标准。</w:t>
      </w:r>
    </w:p>
    <w:p w14:paraId="6B293C68">
      <w:pPr>
        <w:widowControl/>
        <w:spacing w:line="360" w:lineRule="auto"/>
        <w:jc w:val="left"/>
        <w:rPr>
          <w:rFonts w:ascii="仿宋" w:hAnsi="仿宋" w:eastAsia="仿宋" w:cs="仿宋"/>
          <w:b/>
          <w:sz w:val="24"/>
        </w:rPr>
      </w:pPr>
      <w:r>
        <w:rPr>
          <w:rFonts w:hint="eastAsia" w:ascii="仿宋" w:hAnsi="仿宋" w:eastAsia="仿宋" w:cs="仿宋"/>
          <w:b/>
          <w:bCs/>
          <w:kern w:val="0"/>
          <w:sz w:val="24"/>
          <w:lang w:bidi="ar"/>
        </w:rPr>
        <w:t xml:space="preserve"> </w:t>
      </w:r>
      <w:r>
        <w:rPr>
          <w:rFonts w:hint="eastAsia" w:ascii="仿宋" w:hAnsi="仿宋" w:eastAsia="仿宋" w:cs="仿宋"/>
          <w:kern w:val="0"/>
          <w:sz w:val="24"/>
          <w:lang w:bidi="ar"/>
        </w:rPr>
        <w:t>★</w:t>
      </w:r>
      <w:r>
        <w:rPr>
          <w:rFonts w:hint="eastAsia" w:ascii="仿宋" w:hAnsi="仿宋" w:eastAsia="仿宋" w:cs="仿宋"/>
          <w:b/>
          <w:sz w:val="24"/>
        </w:rPr>
        <w:t xml:space="preserve">三、商务要求 </w:t>
      </w:r>
    </w:p>
    <w:p w14:paraId="7F25C9AB">
      <w:pPr>
        <w:autoSpaceDE w:val="0"/>
        <w:autoSpaceDN w:val="0"/>
        <w:snapToGrid w:val="0"/>
        <w:spacing w:line="360" w:lineRule="auto"/>
        <w:ind w:firstLine="480" w:firstLineChars="200"/>
        <w:textAlignment w:val="bottom"/>
        <w:rPr>
          <w:rFonts w:ascii="仿宋" w:hAnsi="仿宋" w:eastAsia="仿宋" w:cs="仿宋"/>
          <w:kern w:val="0"/>
          <w:sz w:val="24"/>
          <w:lang w:bidi="ar"/>
        </w:rPr>
      </w:pPr>
      <w:r>
        <w:rPr>
          <w:rFonts w:hint="eastAsia" w:ascii="仿宋" w:hAnsi="仿宋" w:eastAsia="仿宋" w:cs="仿宋"/>
          <w:kern w:val="0"/>
          <w:sz w:val="24"/>
          <w:lang w:bidi="ar"/>
        </w:rPr>
        <w:t>1、</w:t>
      </w:r>
      <w:r>
        <w:rPr>
          <w:rFonts w:hint="eastAsia" w:ascii="仿宋" w:hAnsi="仿宋" w:eastAsia="仿宋" w:cs="仿宋"/>
          <w:sz w:val="24"/>
        </w:rPr>
        <w:t>报价包括</w:t>
      </w:r>
      <w:bookmarkStart w:id="174" w:name="OLE_LINK16"/>
      <w:r>
        <w:rPr>
          <w:rFonts w:hint="eastAsia" w:ascii="仿宋" w:hAnsi="仿宋" w:eastAsia="仿宋" w:cs="仿宋"/>
          <w:sz w:val="24"/>
        </w:rPr>
        <w:t>报价包括货物费、包装运输费、运输保险费、运杂费、装卸费、验收费、质保费、仓储费、人工费、售后服务费、企业管理费、利润、税金等一切费用</w:t>
      </w:r>
      <w:bookmarkEnd w:id="174"/>
      <w:r>
        <w:rPr>
          <w:rFonts w:hint="eastAsia" w:ascii="仿宋" w:hAnsi="仿宋" w:eastAsia="仿宋" w:cs="仿宋"/>
          <w:sz w:val="24"/>
        </w:rPr>
        <w:t>；</w:t>
      </w:r>
    </w:p>
    <w:p w14:paraId="7907AB15">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2、结算方式：固定单价包干，数量按实结算。</w:t>
      </w:r>
    </w:p>
    <w:p w14:paraId="29929A6B">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3、付款方式：按月支付，双方确认数量并验收合格后，供方开具等金额的增值税专用发票，需方收到发票后支付至上月结算款的100%。</w:t>
      </w:r>
    </w:p>
    <w:p w14:paraId="11CB48CB">
      <w:pPr>
        <w:widowControl/>
        <w:spacing w:line="360" w:lineRule="auto"/>
        <w:jc w:val="left"/>
        <w:rPr>
          <w:rFonts w:ascii="仿宋" w:hAnsi="仿宋" w:eastAsia="仿宋" w:cs="仿宋"/>
          <w:b/>
          <w:sz w:val="24"/>
        </w:rPr>
      </w:pPr>
      <w:r>
        <w:rPr>
          <w:rFonts w:hint="eastAsia" w:ascii="仿宋" w:hAnsi="仿宋" w:eastAsia="仿宋" w:cs="仿宋"/>
          <w:kern w:val="0"/>
          <w:sz w:val="24"/>
          <w:lang w:bidi="ar"/>
        </w:rPr>
        <w:t>★</w:t>
      </w:r>
      <w:r>
        <w:rPr>
          <w:rFonts w:hint="eastAsia" w:ascii="仿宋" w:hAnsi="仿宋" w:eastAsia="仿宋" w:cs="仿宋"/>
          <w:b/>
          <w:sz w:val="24"/>
        </w:rPr>
        <w:t>四、服务要求</w:t>
      </w:r>
    </w:p>
    <w:p w14:paraId="6B200763">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1、供货期：</w:t>
      </w:r>
      <w:r>
        <w:rPr>
          <w:rFonts w:hint="eastAsia" w:ascii="仿宋" w:hAnsi="仿宋" w:eastAsia="仿宋" w:cs="仿宋"/>
          <w:kern w:val="0"/>
          <w:sz w:val="24"/>
        </w:rPr>
        <w:t>收到需方供货订单之日起2天内将货物送至施工现场（</w:t>
      </w:r>
      <w:r>
        <w:rPr>
          <w:rFonts w:hint="eastAsia" w:ascii="仿宋" w:hAnsi="仿宋" w:eastAsia="仿宋" w:cs="仿宋"/>
          <w:kern w:val="0"/>
          <w:sz w:val="24"/>
          <w:lang w:val="en-US" w:eastAsia="zh-CN"/>
        </w:rPr>
        <w:t>青田</w:t>
      </w:r>
      <w:r>
        <w:rPr>
          <w:rFonts w:hint="eastAsia" w:ascii="仿宋" w:hAnsi="仿宋" w:eastAsia="仿宋" w:cs="仿宋"/>
          <w:kern w:val="0"/>
          <w:sz w:val="24"/>
        </w:rPr>
        <w:t>县）</w:t>
      </w:r>
      <w:r>
        <w:rPr>
          <w:rFonts w:hint="eastAsia" w:ascii="仿宋" w:hAnsi="仿宋" w:eastAsia="仿宋" w:cs="仿宋"/>
          <w:kern w:val="0"/>
          <w:sz w:val="24"/>
          <w:lang w:bidi="ar"/>
        </w:rPr>
        <w:t>。</w:t>
      </w:r>
    </w:p>
    <w:p w14:paraId="2D86DF6B">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2、供货方式：</w:t>
      </w:r>
      <w:r>
        <w:rPr>
          <w:rFonts w:hint="eastAsia" w:ascii="仿宋" w:hAnsi="仿宋" w:eastAsia="仿宋" w:cs="仿宋"/>
          <w:sz w:val="24"/>
        </w:rPr>
        <w:t>按需方通知的实际需求量分批供货，</w:t>
      </w:r>
      <w:r>
        <w:rPr>
          <w:rFonts w:hint="eastAsia" w:ascii="仿宋" w:hAnsi="仿宋" w:eastAsia="仿宋" w:cs="仿宋"/>
          <w:sz w:val="24"/>
          <w:lang w:val="en-US" w:eastAsia="zh-CN"/>
        </w:rPr>
        <w:t>每批次货物最少运输量为7立方米，</w:t>
      </w:r>
      <w:r>
        <w:rPr>
          <w:rFonts w:hint="eastAsia" w:ascii="仿宋" w:hAnsi="仿宋" w:eastAsia="仿宋" w:cs="仿宋"/>
          <w:sz w:val="24"/>
        </w:rPr>
        <w:t>具体各批交货数量和交货时间以需方书面供货通知单为准</w:t>
      </w:r>
      <w:r>
        <w:rPr>
          <w:rFonts w:hint="eastAsia" w:ascii="仿宋" w:hAnsi="仿宋" w:eastAsia="仿宋" w:cs="仿宋"/>
          <w:sz w:val="24"/>
          <w:lang w:eastAsia="zh-CN"/>
        </w:rPr>
        <w:t>，</w:t>
      </w:r>
      <w:r>
        <w:rPr>
          <w:rFonts w:hint="eastAsia" w:ascii="仿宋" w:hAnsi="仿宋" w:eastAsia="仿宋" w:cs="仿宋"/>
          <w:sz w:val="24"/>
          <w:lang w:val="en-US" w:eastAsia="zh-CN"/>
        </w:rPr>
        <w:t>每批次</w:t>
      </w:r>
      <w:r>
        <w:rPr>
          <w:rFonts w:hint="eastAsia" w:ascii="仿宋" w:hAnsi="仿宋" w:eastAsia="仿宋" w:cs="仿宋"/>
          <w:kern w:val="0"/>
          <w:sz w:val="24"/>
        </w:rPr>
        <w:t>。</w:t>
      </w:r>
    </w:p>
    <w:p w14:paraId="08CA0BEE">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3、</w:t>
      </w:r>
      <w:r>
        <w:rPr>
          <w:rFonts w:hint="eastAsia" w:ascii="仿宋" w:hAnsi="仿宋" w:eastAsia="仿宋" w:cs="仿宋"/>
          <w:kern w:val="0"/>
          <w:sz w:val="24"/>
          <w:lang w:val="en-US" w:eastAsia="zh-CN" w:bidi="ar"/>
        </w:rPr>
        <w:t>合同履约期</w:t>
      </w:r>
      <w:r>
        <w:rPr>
          <w:rFonts w:hint="eastAsia" w:ascii="仿宋" w:hAnsi="仿宋" w:eastAsia="仿宋" w:cs="仿宋"/>
          <w:kern w:val="0"/>
          <w:sz w:val="24"/>
          <w:lang w:bidi="ar"/>
        </w:rPr>
        <w:t>：自合同签订之日起2年。</w:t>
      </w:r>
    </w:p>
    <w:p w14:paraId="2CC0B034">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4、协议履行过程中，若有不响应询价人需求或其他违反协议履行的情况，询价人有权单方提前解除协议，没收履约保证金，情节严重的，赔偿由此引发的一切损失，并承担相应的法律责任。</w:t>
      </w:r>
    </w:p>
    <w:p w14:paraId="51EDD20C">
      <w:pPr>
        <w:widowControl/>
        <w:spacing w:line="360" w:lineRule="auto"/>
        <w:ind w:firstLine="480" w:firstLineChars="200"/>
        <w:jc w:val="left"/>
        <w:rPr>
          <w:rFonts w:ascii="仿宋" w:hAnsi="仿宋" w:eastAsia="仿宋" w:cs="仿宋"/>
          <w:kern w:val="0"/>
          <w:sz w:val="24"/>
          <w:lang w:bidi="ar"/>
        </w:rPr>
      </w:pPr>
    </w:p>
    <w:p w14:paraId="028F228B">
      <w:pPr>
        <w:widowControl/>
        <w:spacing w:line="360" w:lineRule="auto"/>
        <w:ind w:firstLine="480" w:firstLineChars="200"/>
        <w:jc w:val="left"/>
        <w:rPr>
          <w:rFonts w:ascii="仿宋" w:hAnsi="仿宋" w:eastAsia="仿宋" w:cs="仿宋"/>
          <w:kern w:val="0"/>
          <w:sz w:val="24"/>
          <w:lang w:bidi="ar"/>
        </w:rPr>
      </w:pPr>
    </w:p>
    <w:p w14:paraId="0E64604F">
      <w:pPr>
        <w:widowControl/>
        <w:spacing w:line="360" w:lineRule="auto"/>
        <w:ind w:firstLine="480" w:firstLineChars="200"/>
        <w:jc w:val="left"/>
        <w:rPr>
          <w:rFonts w:ascii="仿宋" w:hAnsi="仿宋" w:eastAsia="仿宋" w:cs="仿宋"/>
          <w:kern w:val="0"/>
          <w:sz w:val="24"/>
          <w:lang w:bidi="ar"/>
        </w:rPr>
      </w:pPr>
    </w:p>
    <w:p w14:paraId="13BF995A">
      <w:pPr>
        <w:widowControl/>
        <w:spacing w:line="360" w:lineRule="auto"/>
        <w:ind w:firstLine="480" w:firstLineChars="200"/>
        <w:jc w:val="left"/>
        <w:rPr>
          <w:rFonts w:ascii="仿宋" w:hAnsi="仿宋" w:eastAsia="仿宋" w:cs="仿宋"/>
          <w:kern w:val="0"/>
          <w:sz w:val="24"/>
          <w:lang w:bidi="ar"/>
        </w:rPr>
      </w:pPr>
    </w:p>
    <w:p w14:paraId="328E2648">
      <w:pPr>
        <w:widowControl/>
        <w:spacing w:line="360" w:lineRule="auto"/>
        <w:ind w:firstLine="480" w:firstLineChars="200"/>
        <w:jc w:val="left"/>
        <w:rPr>
          <w:rFonts w:ascii="仿宋" w:hAnsi="仿宋" w:eastAsia="仿宋" w:cs="仿宋"/>
          <w:kern w:val="0"/>
          <w:sz w:val="24"/>
          <w:lang w:bidi="ar"/>
        </w:rPr>
      </w:pPr>
    </w:p>
    <w:p w14:paraId="234BFC40">
      <w:pPr>
        <w:widowControl/>
        <w:spacing w:line="360" w:lineRule="auto"/>
        <w:ind w:firstLine="480" w:firstLineChars="200"/>
        <w:jc w:val="left"/>
        <w:rPr>
          <w:rFonts w:ascii="仿宋" w:hAnsi="仿宋" w:eastAsia="仿宋" w:cs="仿宋"/>
          <w:kern w:val="0"/>
          <w:sz w:val="24"/>
          <w:lang w:bidi="ar"/>
        </w:rPr>
      </w:pPr>
    </w:p>
    <w:p w14:paraId="0313E651">
      <w:pPr>
        <w:widowControl/>
        <w:spacing w:line="360" w:lineRule="auto"/>
        <w:ind w:firstLine="480" w:firstLineChars="200"/>
        <w:jc w:val="left"/>
        <w:rPr>
          <w:rFonts w:ascii="仿宋" w:hAnsi="仿宋" w:eastAsia="仿宋" w:cs="仿宋"/>
          <w:kern w:val="0"/>
          <w:sz w:val="24"/>
          <w:lang w:bidi="ar"/>
        </w:rPr>
      </w:pPr>
    </w:p>
    <w:p w14:paraId="6B36FC7B">
      <w:pPr>
        <w:widowControl/>
        <w:spacing w:line="360" w:lineRule="auto"/>
        <w:ind w:firstLine="480" w:firstLineChars="200"/>
        <w:jc w:val="left"/>
        <w:rPr>
          <w:rFonts w:ascii="仿宋" w:hAnsi="仿宋" w:eastAsia="仿宋" w:cs="仿宋"/>
          <w:kern w:val="0"/>
          <w:sz w:val="24"/>
          <w:lang w:bidi="ar"/>
        </w:rPr>
      </w:pPr>
    </w:p>
    <w:p w14:paraId="103652D5">
      <w:pPr>
        <w:widowControl/>
        <w:spacing w:line="360" w:lineRule="auto"/>
        <w:ind w:firstLine="480" w:firstLineChars="200"/>
        <w:jc w:val="left"/>
        <w:rPr>
          <w:rFonts w:ascii="仿宋" w:hAnsi="仿宋" w:eastAsia="仿宋" w:cs="仿宋"/>
          <w:kern w:val="0"/>
          <w:sz w:val="24"/>
          <w:lang w:bidi="ar"/>
        </w:rPr>
      </w:pPr>
    </w:p>
    <w:p w14:paraId="0A141AE2">
      <w:pPr>
        <w:widowControl/>
        <w:spacing w:line="360" w:lineRule="auto"/>
        <w:ind w:firstLine="480" w:firstLineChars="200"/>
        <w:jc w:val="left"/>
        <w:rPr>
          <w:rFonts w:ascii="仿宋" w:hAnsi="仿宋" w:eastAsia="仿宋" w:cs="仿宋"/>
          <w:kern w:val="0"/>
          <w:sz w:val="24"/>
          <w:lang w:bidi="ar"/>
        </w:rPr>
      </w:pPr>
    </w:p>
    <w:p w14:paraId="07E8B1D1">
      <w:pPr>
        <w:widowControl/>
        <w:spacing w:line="360" w:lineRule="auto"/>
        <w:ind w:firstLine="480" w:firstLineChars="200"/>
        <w:jc w:val="left"/>
        <w:rPr>
          <w:rFonts w:ascii="仿宋" w:hAnsi="仿宋" w:eastAsia="仿宋" w:cs="仿宋"/>
          <w:kern w:val="0"/>
          <w:sz w:val="24"/>
          <w:lang w:bidi="ar"/>
        </w:rPr>
      </w:pPr>
    </w:p>
    <w:p w14:paraId="27FF2834">
      <w:pPr>
        <w:widowControl/>
        <w:spacing w:line="360" w:lineRule="auto"/>
        <w:ind w:firstLine="480" w:firstLineChars="200"/>
        <w:jc w:val="left"/>
        <w:rPr>
          <w:rFonts w:ascii="仿宋" w:hAnsi="仿宋" w:eastAsia="仿宋" w:cs="仿宋"/>
          <w:kern w:val="0"/>
          <w:sz w:val="24"/>
          <w:lang w:bidi="ar"/>
        </w:rPr>
      </w:pPr>
    </w:p>
    <w:p w14:paraId="63581CF5">
      <w:pPr>
        <w:widowControl/>
        <w:spacing w:line="360" w:lineRule="auto"/>
        <w:ind w:firstLine="480" w:firstLineChars="200"/>
        <w:jc w:val="left"/>
        <w:rPr>
          <w:rFonts w:ascii="仿宋" w:hAnsi="仿宋" w:eastAsia="仿宋" w:cs="仿宋"/>
          <w:kern w:val="0"/>
          <w:sz w:val="24"/>
          <w:lang w:bidi="ar"/>
        </w:rPr>
      </w:pPr>
    </w:p>
    <w:p w14:paraId="3927EC2B">
      <w:pPr>
        <w:widowControl/>
        <w:spacing w:line="360" w:lineRule="auto"/>
        <w:ind w:firstLine="480" w:firstLineChars="200"/>
        <w:jc w:val="left"/>
        <w:rPr>
          <w:rFonts w:ascii="仿宋" w:hAnsi="仿宋" w:eastAsia="仿宋" w:cs="仿宋"/>
          <w:kern w:val="0"/>
          <w:sz w:val="24"/>
          <w:lang w:bidi="ar"/>
        </w:rPr>
      </w:pPr>
    </w:p>
    <w:bookmarkEnd w:id="18"/>
    <w:bookmarkEnd w:id="19"/>
    <w:bookmarkEnd w:id="20"/>
    <w:bookmarkEnd w:id="23"/>
    <w:bookmarkEnd w:id="24"/>
    <w:p w14:paraId="7D0B5366">
      <w:pPr>
        <w:rPr>
          <w:rFonts w:hint="eastAsia" w:ascii="仿宋" w:hAnsi="仿宋" w:eastAsia="仿宋" w:cs="仿宋"/>
        </w:rPr>
      </w:pPr>
      <w:bookmarkStart w:id="175" w:name="_Toc83886047"/>
      <w:bookmarkStart w:id="176" w:name="_Toc1923"/>
      <w:bookmarkStart w:id="177" w:name="_Toc21836"/>
      <w:bookmarkStart w:id="178" w:name="_Toc7546"/>
      <w:bookmarkStart w:id="179" w:name="_Toc2408"/>
    </w:p>
    <w:p w14:paraId="6B7F7CA3">
      <w:pPr>
        <w:pStyle w:val="2"/>
        <w:widowControl/>
        <w:adjustRightInd w:val="0"/>
        <w:snapToGrid w:val="0"/>
        <w:spacing w:before="0" w:after="0" w:line="288" w:lineRule="auto"/>
        <w:jc w:val="center"/>
        <w:rPr>
          <w:rFonts w:ascii="仿宋" w:hAnsi="仿宋" w:eastAsia="仿宋" w:cs="仿宋"/>
          <w:bCs w:val="0"/>
        </w:rPr>
      </w:pPr>
      <w:r>
        <w:rPr>
          <w:rFonts w:hint="eastAsia" w:ascii="仿宋" w:hAnsi="仿宋" w:eastAsia="仿宋" w:cs="仿宋"/>
          <w:bCs w:val="0"/>
        </w:rPr>
        <w:t>第四章 合同条款及格式</w:t>
      </w:r>
    </w:p>
    <w:p w14:paraId="48F77AAF">
      <w:pPr>
        <w:keepNext w:val="0"/>
        <w:keepLines w:val="0"/>
        <w:pageBreakBefore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甲方：杭州市能源集团工程科技有限公司</w:t>
      </w:r>
    </w:p>
    <w:p w14:paraId="3D9022BB">
      <w:pPr>
        <w:keepNext w:val="0"/>
        <w:keepLines w:val="0"/>
        <w:pageBreakBefore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统一社会信用代码：9133010014310152XH</w:t>
      </w:r>
    </w:p>
    <w:p w14:paraId="4D78F1EB">
      <w:pPr>
        <w:keepNext w:val="0"/>
        <w:keepLines w:val="0"/>
        <w:pageBreakBefore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住所：浙江省杭州市下城区流水东苑2幢底层1号</w:t>
      </w:r>
    </w:p>
    <w:p w14:paraId="105EB7C4">
      <w:pPr>
        <w:keepNext w:val="0"/>
        <w:keepLines w:val="0"/>
        <w:pageBreakBefore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法定代表人（负责人）：胡伟峰</w:t>
      </w:r>
    </w:p>
    <w:p w14:paraId="6D46B5C6">
      <w:pPr>
        <w:keepNext w:val="0"/>
        <w:keepLines w:val="0"/>
        <w:pageBreakBefore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rPr>
      </w:pPr>
    </w:p>
    <w:p w14:paraId="0828D014">
      <w:pPr>
        <w:keepNext w:val="0"/>
        <w:keepLines w:val="0"/>
        <w:pageBreakBefore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乙方：</w:t>
      </w:r>
    </w:p>
    <w:p w14:paraId="41E32AB9">
      <w:pPr>
        <w:keepNext w:val="0"/>
        <w:keepLines w:val="0"/>
        <w:pageBreakBefore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统一社会信用代码：</w:t>
      </w:r>
    </w:p>
    <w:p w14:paraId="3A8F5135">
      <w:pPr>
        <w:keepNext w:val="0"/>
        <w:keepLines w:val="0"/>
        <w:pageBreakBefore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住所：</w:t>
      </w:r>
    </w:p>
    <w:p w14:paraId="5C2896F3">
      <w:pPr>
        <w:keepNext w:val="0"/>
        <w:keepLines w:val="0"/>
        <w:pageBreakBefore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法定代表人（负责人）：</w:t>
      </w:r>
    </w:p>
    <w:p w14:paraId="4438C32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5CA7EC0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根据《中华人民共和国民法典》及其他相关法律法规的规定，经甲乙双方协商一致，签订本合同。</w:t>
      </w:r>
    </w:p>
    <w:p w14:paraId="2A9C0B6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一、合同文件组成</w:t>
      </w:r>
    </w:p>
    <w:p w14:paraId="45DD051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1.本合同条款；</w:t>
      </w:r>
    </w:p>
    <w:p w14:paraId="7DD0FEBC">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2.中标通知书；</w:t>
      </w:r>
    </w:p>
    <w:p w14:paraId="5BE2AEE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3.询标记录；</w:t>
      </w:r>
    </w:p>
    <w:p w14:paraId="6C66B0D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4.招标文件（包括补充文件及答疑）；</w:t>
      </w:r>
    </w:p>
    <w:p w14:paraId="2C8F0B6C">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5.投标文件；</w:t>
      </w:r>
    </w:p>
    <w:p w14:paraId="394EB50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6.国家有关规范及技术标准。</w:t>
      </w:r>
    </w:p>
    <w:p w14:paraId="6B8AA253">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二、定义</w:t>
      </w:r>
    </w:p>
    <w:p w14:paraId="4A27AAD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下列术语应解释为：</w:t>
      </w:r>
    </w:p>
    <w:p w14:paraId="0DEF5058">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1.“合同”系指甲乙双方签署的、合同格式中载明的买卖双方所达成的协议，包括所有的附件、附录和构成合同的其它文件。</w:t>
      </w:r>
    </w:p>
    <w:p w14:paraId="72AD291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2.“结算价”系指根据合同规定，乙方在完全履行合同义务并与甲方结算后，甲方付给乙方的货物价款。</w:t>
      </w:r>
    </w:p>
    <w:p w14:paraId="02CD3C2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3.“货物”系指乙方根据合同约定须向甲方提供的C30</w:t>
      </w:r>
      <w:r>
        <w:rPr>
          <w:rFonts w:hint="eastAsia" w:ascii="仿宋" w:hAnsi="仿宋" w:eastAsia="仿宋" w:cs="仿宋"/>
          <w:sz w:val="24"/>
          <w:lang w:eastAsia="zh"/>
        </w:rPr>
        <w:t>非泵送</w:t>
      </w:r>
      <w:r>
        <w:rPr>
          <w:rFonts w:hint="eastAsia" w:ascii="仿宋" w:hAnsi="仿宋" w:eastAsia="仿宋" w:cs="仿宋"/>
          <w:sz w:val="24"/>
          <w:lang w:val="en-US" w:eastAsia="zh-CN"/>
        </w:rPr>
        <w:t>预拌</w:t>
      </w:r>
      <w:r>
        <w:rPr>
          <w:rFonts w:hint="eastAsia" w:ascii="仿宋" w:hAnsi="仿宋" w:eastAsia="仿宋" w:cs="仿宋"/>
          <w:sz w:val="24"/>
        </w:rPr>
        <w:t>混凝土等。</w:t>
      </w:r>
    </w:p>
    <w:p w14:paraId="12A2A921">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4.“服务”系指根据合同约定乙方承担与供货有关的辅助服务，如运输、保险、装卸、质保、提供技术援助等其他类似的服务。</w:t>
      </w:r>
    </w:p>
    <w:p w14:paraId="2A977FC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5.“甲方”系指购买货物的单位。</w:t>
      </w:r>
    </w:p>
    <w:p w14:paraId="2F63FFB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6.“乙方”系指根据合同规定提供货物和服务的具有法人资格的公司或实体。</w:t>
      </w:r>
    </w:p>
    <w:p w14:paraId="0CE1C4C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7.“现场”系指合同项下甲方指定乙方交付的地点。</w:t>
      </w:r>
    </w:p>
    <w:p w14:paraId="31F9B3D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8.“验收”系指合同双方依据规定的程序和条件确认合同项下的货物符合国家标准、行业标准及招标文件技术规范等标准文件的要求。</w:t>
      </w:r>
    </w:p>
    <w:p w14:paraId="5FDFA6A1">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三、合同货物要求</w:t>
      </w:r>
    </w:p>
    <w:p w14:paraId="32D703C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合同货物的名称、质量、技术规范和数量应与成交通知书、采购文件及被甲方接受的技术商务规范报价表相一致。</w:t>
      </w:r>
    </w:p>
    <w:p w14:paraId="5C79980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四、规范及技术要求</w:t>
      </w:r>
    </w:p>
    <w:p w14:paraId="5E645E53">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【乙方应依据招标文件第三章“采购需求及技术要求”所规定的规范和技术要求提供甲方所需货物。】</w:t>
      </w:r>
    </w:p>
    <w:p w14:paraId="7AA14882">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五、规格、数量及价款清单</w:t>
      </w:r>
    </w:p>
    <w:p w14:paraId="20D1F6E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暂估合同签约价为：人民币¥【】元，大写：【】元（其中，增值税的税率     %，增值税金额￥     元，不含增值税的合同金额￥     元）。</w:t>
      </w:r>
    </w:p>
    <w:tbl>
      <w:tblPr>
        <w:tblStyle w:val="17"/>
        <w:tblW w:w="96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28"/>
        <w:gridCol w:w="1650"/>
        <w:gridCol w:w="2025"/>
        <w:gridCol w:w="2065"/>
        <w:gridCol w:w="1502"/>
      </w:tblGrid>
      <w:tr w14:paraId="50867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14:paraId="6DA4C7DD">
            <w:pPr>
              <w:keepNext w:val="0"/>
              <w:keepLines w:val="0"/>
              <w:pageBreakBefore w:val="0"/>
              <w:kinsoku/>
              <w:wordWrap/>
              <w:overflowPunct/>
              <w:topLinePunct w:val="0"/>
              <w:autoSpaceDE/>
              <w:autoSpaceDN/>
              <w:bidi w:val="0"/>
              <w:adjustRightInd w:val="0"/>
              <w:snapToGrid w:val="0"/>
              <w:spacing w:line="336" w:lineRule="auto"/>
              <w:jc w:val="center"/>
              <w:textAlignment w:val="auto"/>
              <w:rPr>
                <w:rFonts w:ascii="仿宋" w:hAnsi="仿宋" w:eastAsia="仿宋" w:cs="仿宋"/>
                <w:sz w:val="24"/>
              </w:rPr>
            </w:pPr>
            <w:r>
              <w:rPr>
                <w:rFonts w:hint="eastAsia" w:ascii="仿宋" w:hAnsi="仿宋" w:eastAsia="仿宋" w:cs="仿宋"/>
                <w:sz w:val="24"/>
              </w:rPr>
              <w:t>货物名称</w:t>
            </w:r>
          </w:p>
        </w:tc>
        <w:tc>
          <w:tcPr>
            <w:tcW w:w="1650" w:type="dxa"/>
            <w:tcBorders>
              <w:top w:val="single" w:color="auto" w:sz="4" w:space="0"/>
              <w:left w:val="single" w:color="auto" w:sz="4" w:space="0"/>
              <w:bottom w:val="single" w:color="auto" w:sz="4" w:space="0"/>
              <w:right w:val="single" w:color="auto" w:sz="4" w:space="0"/>
            </w:tcBorders>
            <w:vAlign w:val="center"/>
          </w:tcPr>
          <w:p w14:paraId="67286BF6">
            <w:pPr>
              <w:keepNext w:val="0"/>
              <w:keepLines w:val="0"/>
              <w:pageBreakBefore w:val="0"/>
              <w:kinsoku/>
              <w:wordWrap/>
              <w:overflowPunct/>
              <w:topLinePunct w:val="0"/>
              <w:autoSpaceDE/>
              <w:autoSpaceDN/>
              <w:bidi w:val="0"/>
              <w:adjustRightInd w:val="0"/>
              <w:snapToGrid w:val="0"/>
              <w:spacing w:line="336" w:lineRule="auto"/>
              <w:jc w:val="center"/>
              <w:textAlignment w:val="auto"/>
              <w:rPr>
                <w:rFonts w:ascii="仿宋" w:hAnsi="仿宋" w:eastAsia="仿宋" w:cs="仿宋"/>
                <w:sz w:val="24"/>
              </w:rPr>
            </w:pPr>
            <w:r>
              <w:rPr>
                <w:rFonts w:hint="eastAsia" w:ascii="仿宋" w:hAnsi="仿宋" w:eastAsia="仿宋" w:cs="仿宋"/>
                <w:sz w:val="24"/>
              </w:rPr>
              <w:t>规格型号</w:t>
            </w:r>
          </w:p>
        </w:tc>
        <w:tc>
          <w:tcPr>
            <w:tcW w:w="2025" w:type="dxa"/>
            <w:tcBorders>
              <w:top w:val="single" w:color="auto" w:sz="4" w:space="0"/>
              <w:left w:val="single" w:color="auto" w:sz="4" w:space="0"/>
              <w:bottom w:val="single" w:color="auto" w:sz="4" w:space="0"/>
              <w:right w:val="single" w:color="auto" w:sz="4" w:space="0"/>
            </w:tcBorders>
            <w:vAlign w:val="center"/>
          </w:tcPr>
          <w:p w14:paraId="168F704E">
            <w:pPr>
              <w:keepNext w:val="0"/>
              <w:keepLines w:val="0"/>
              <w:pageBreakBefore w:val="0"/>
              <w:kinsoku/>
              <w:wordWrap/>
              <w:overflowPunct/>
              <w:topLinePunct w:val="0"/>
              <w:autoSpaceDE/>
              <w:autoSpaceDN/>
              <w:bidi w:val="0"/>
              <w:adjustRightInd w:val="0"/>
              <w:snapToGrid w:val="0"/>
              <w:spacing w:line="336" w:lineRule="auto"/>
              <w:jc w:val="center"/>
              <w:textAlignment w:val="auto"/>
              <w:rPr>
                <w:rFonts w:ascii="仿宋" w:hAnsi="仿宋" w:eastAsia="仿宋" w:cs="仿宋"/>
                <w:sz w:val="24"/>
              </w:rPr>
            </w:pPr>
            <w:r>
              <w:rPr>
                <w:rFonts w:hint="eastAsia" w:ascii="仿宋" w:hAnsi="仿宋" w:eastAsia="仿宋" w:cs="仿宋"/>
                <w:sz w:val="24"/>
              </w:rPr>
              <w:t>暂估数量（m3）</w:t>
            </w:r>
          </w:p>
        </w:tc>
        <w:tc>
          <w:tcPr>
            <w:tcW w:w="2065" w:type="dxa"/>
            <w:tcBorders>
              <w:top w:val="single" w:color="auto" w:sz="4" w:space="0"/>
              <w:left w:val="single" w:color="auto" w:sz="4" w:space="0"/>
              <w:bottom w:val="single" w:color="auto" w:sz="4" w:space="0"/>
              <w:right w:val="single" w:color="auto" w:sz="4" w:space="0"/>
            </w:tcBorders>
            <w:vAlign w:val="center"/>
          </w:tcPr>
          <w:p w14:paraId="6BEDA5DE">
            <w:pPr>
              <w:keepNext w:val="0"/>
              <w:keepLines w:val="0"/>
              <w:pageBreakBefore w:val="0"/>
              <w:kinsoku/>
              <w:wordWrap/>
              <w:overflowPunct/>
              <w:topLinePunct w:val="0"/>
              <w:autoSpaceDE/>
              <w:autoSpaceDN/>
              <w:bidi w:val="0"/>
              <w:adjustRightInd w:val="0"/>
              <w:snapToGrid w:val="0"/>
              <w:spacing w:line="336" w:lineRule="auto"/>
              <w:jc w:val="center"/>
              <w:textAlignment w:val="auto"/>
              <w:rPr>
                <w:rFonts w:ascii="仿宋" w:hAnsi="仿宋" w:eastAsia="仿宋" w:cs="仿宋"/>
                <w:sz w:val="24"/>
              </w:rPr>
            </w:pPr>
            <w:r>
              <w:rPr>
                <w:rFonts w:hint="eastAsia" w:ascii="仿宋" w:hAnsi="仿宋" w:eastAsia="仿宋" w:cs="仿宋"/>
                <w:sz w:val="24"/>
              </w:rPr>
              <w:t>综合单价（元/m³）</w:t>
            </w:r>
          </w:p>
        </w:tc>
        <w:tc>
          <w:tcPr>
            <w:tcW w:w="1502" w:type="dxa"/>
            <w:tcBorders>
              <w:top w:val="single" w:color="auto" w:sz="4" w:space="0"/>
              <w:left w:val="single" w:color="auto" w:sz="4" w:space="0"/>
              <w:bottom w:val="single" w:color="auto" w:sz="4" w:space="0"/>
              <w:right w:val="single" w:color="auto" w:sz="4" w:space="0"/>
            </w:tcBorders>
            <w:vAlign w:val="center"/>
          </w:tcPr>
          <w:p w14:paraId="44713A8F">
            <w:pPr>
              <w:keepNext w:val="0"/>
              <w:keepLines w:val="0"/>
              <w:pageBreakBefore w:val="0"/>
              <w:kinsoku/>
              <w:wordWrap/>
              <w:overflowPunct/>
              <w:topLinePunct w:val="0"/>
              <w:autoSpaceDE/>
              <w:autoSpaceDN/>
              <w:bidi w:val="0"/>
              <w:adjustRightInd w:val="0"/>
              <w:snapToGrid w:val="0"/>
              <w:spacing w:line="336" w:lineRule="auto"/>
              <w:jc w:val="center"/>
              <w:textAlignment w:val="auto"/>
              <w:rPr>
                <w:rFonts w:ascii="仿宋" w:hAnsi="仿宋" w:eastAsia="仿宋" w:cs="仿宋"/>
                <w:sz w:val="24"/>
              </w:rPr>
            </w:pPr>
            <w:r>
              <w:rPr>
                <w:rFonts w:hint="eastAsia" w:ascii="仿宋" w:hAnsi="仿宋" w:eastAsia="仿宋" w:cs="仿宋"/>
                <w:sz w:val="24"/>
              </w:rPr>
              <w:t>小计（元）</w:t>
            </w:r>
          </w:p>
        </w:tc>
      </w:tr>
      <w:tr w14:paraId="74D0C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14:paraId="39D92834">
            <w:pPr>
              <w:pStyle w:val="14"/>
              <w:keepNext w:val="0"/>
              <w:keepLines w:val="0"/>
              <w:pageBreakBefore w:val="0"/>
              <w:widowControl/>
              <w:kinsoku/>
              <w:wordWrap/>
              <w:overflowPunct/>
              <w:topLinePunct w:val="0"/>
              <w:autoSpaceDE/>
              <w:autoSpaceDN/>
              <w:bidi w:val="0"/>
              <w:snapToGrid w:val="0"/>
              <w:spacing w:beforeAutospacing="0" w:afterAutospacing="0" w:line="336" w:lineRule="auto"/>
              <w:jc w:val="center"/>
              <w:textAlignment w:val="auto"/>
              <w:rPr>
                <w:rFonts w:ascii="仿宋" w:hAnsi="仿宋" w:eastAsia="仿宋" w:cs="仿宋"/>
                <w:kern w:val="2"/>
              </w:rPr>
            </w:pPr>
            <w:r>
              <w:rPr>
                <w:rStyle w:val="22"/>
                <w:rFonts w:hint="eastAsia" w:ascii="仿宋" w:hAnsi="仿宋" w:eastAsia="仿宋" w:cs="仿宋"/>
                <w:lang w:eastAsia="zh"/>
              </w:rPr>
              <w:t>非泵送</w:t>
            </w:r>
            <w:r>
              <w:rPr>
                <w:rStyle w:val="22"/>
                <w:rFonts w:hint="eastAsia" w:ascii="仿宋" w:hAnsi="仿宋" w:eastAsia="仿宋" w:cs="仿宋"/>
                <w:lang w:val="en-US" w:eastAsia="zh-CN"/>
              </w:rPr>
              <w:t>预拌</w:t>
            </w:r>
            <w:r>
              <w:rPr>
                <w:rStyle w:val="22"/>
                <w:rFonts w:hint="eastAsia" w:ascii="仿宋" w:hAnsi="仿宋" w:eastAsia="仿宋" w:cs="仿宋"/>
              </w:rPr>
              <w:t>混凝土</w:t>
            </w:r>
          </w:p>
        </w:tc>
        <w:tc>
          <w:tcPr>
            <w:tcW w:w="1650" w:type="dxa"/>
            <w:tcBorders>
              <w:top w:val="single" w:color="auto" w:sz="4" w:space="0"/>
              <w:left w:val="single" w:color="auto" w:sz="4" w:space="0"/>
              <w:bottom w:val="single" w:color="auto" w:sz="4" w:space="0"/>
              <w:right w:val="single" w:color="auto" w:sz="4" w:space="0"/>
            </w:tcBorders>
            <w:vAlign w:val="center"/>
          </w:tcPr>
          <w:p w14:paraId="501F4209">
            <w:pPr>
              <w:pStyle w:val="14"/>
              <w:keepNext w:val="0"/>
              <w:keepLines w:val="0"/>
              <w:pageBreakBefore w:val="0"/>
              <w:widowControl/>
              <w:kinsoku/>
              <w:wordWrap/>
              <w:overflowPunct/>
              <w:topLinePunct w:val="0"/>
              <w:autoSpaceDE/>
              <w:autoSpaceDN/>
              <w:bidi w:val="0"/>
              <w:snapToGrid w:val="0"/>
              <w:spacing w:beforeAutospacing="0" w:afterAutospacing="0" w:line="336" w:lineRule="auto"/>
              <w:jc w:val="center"/>
              <w:textAlignment w:val="auto"/>
              <w:rPr>
                <w:rFonts w:ascii="仿宋" w:hAnsi="仿宋" w:eastAsia="仿宋" w:cs="仿宋"/>
                <w:kern w:val="2"/>
              </w:rPr>
            </w:pPr>
            <w:r>
              <w:rPr>
                <w:rStyle w:val="22"/>
                <w:rFonts w:hint="eastAsia" w:ascii="仿宋" w:hAnsi="仿宋" w:eastAsia="仿宋" w:cs="仿宋"/>
              </w:rPr>
              <w:t>C30</w:t>
            </w:r>
          </w:p>
        </w:tc>
        <w:tc>
          <w:tcPr>
            <w:tcW w:w="2025" w:type="dxa"/>
            <w:tcBorders>
              <w:top w:val="single" w:color="auto" w:sz="4" w:space="0"/>
              <w:left w:val="single" w:color="auto" w:sz="4" w:space="0"/>
              <w:bottom w:val="single" w:color="auto" w:sz="4" w:space="0"/>
              <w:right w:val="single" w:color="auto" w:sz="4" w:space="0"/>
            </w:tcBorders>
            <w:vAlign w:val="center"/>
          </w:tcPr>
          <w:p w14:paraId="0C2DBCE5">
            <w:pPr>
              <w:pStyle w:val="14"/>
              <w:keepNext w:val="0"/>
              <w:keepLines w:val="0"/>
              <w:pageBreakBefore w:val="0"/>
              <w:widowControl/>
              <w:kinsoku/>
              <w:wordWrap/>
              <w:overflowPunct/>
              <w:topLinePunct w:val="0"/>
              <w:autoSpaceDE/>
              <w:autoSpaceDN/>
              <w:bidi w:val="0"/>
              <w:snapToGrid w:val="0"/>
              <w:spacing w:beforeAutospacing="0" w:afterAutospacing="0" w:line="336" w:lineRule="auto"/>
              <w:jc w:val="center"/>
              <w:textAlignment w:val="auto"/>
              <w:rPr>
                <w:rFonts w:hint="default" w:ascii="仿宋" w:hAnsi="仿宋" w:eastAsia="仿宋" w:cs="仿宋"/>
                <w:kern w:val="2"/>
                <w:lang w:val="en-US" w:eastAsia="zh-CN"/>
              </w:rPr>
            </w:pPr>
            <w:r>
              <w:rPr>
                <w:rFonts w:hint="eastAsia" w:ascii="仿宋" w:hAnsi="仿宋" w:eastAsia="仿宋" w:cs="仿宋"/>
              </w:rPr>
              <w:t>4</w:t>
            </w:r>
            <w:r>
              <w:rPr>
                <w:rFonts w:hint="eastAsia" w:ascii="仿宋" w:hAnsi="仿宋" w:eastAsia="仿宋" w:cs="仿宋"/>
                <w:lang w:val="en-US" w:eastAsia="zh-CN"/>
              </w:rPr>
              <w:t>000</w:t>
            </w:r>
          </w:p>
        </w:tc>
        <w:tc>
          <w:tcPr>
            <w:tcW w:w="2065" w:type="dxa"/>
            <w:tcBorders>
              <w:top w:val="single" w:color="auto" w:sz="4" w:space="0"/>
              <w:left w:val="single" w:color="auto" w:sz="4" w:space="0"/>
              <w:bottom w:val="single" w:color="auto" w:sz="4" w:space="0"/>
              <w:right w:val="single" w:color="auto" w:sz="4" w:space="0"/>
            </w:tcBorders>
            <w:vAlign w:val="center"/>
          </w:tcPr>
          <w:p w14:paraId="207D5D1A">
            <w:pPr>
              <w:pStyle w:val="14"/>
              <w:keepNext w:val="0"/>
              <w:keepLines w:val="0"/>
              <w:pageBreakBefore w:val="0"/>
              <w:widowControl/>
              <w:kinsoku/>
              <w:wordWrap/>
              <w:overflowPunct/>
              <w:topLinePunct w:val="0"/>
              <w:autoSpaceDE/>
              <w:autoSpaceDN/>
              <w:bidi w:val="0"/>
              <w:snapToGrid w:val="0"/>
              <w:spacing w:beforeAutospacing="0" w:afterAutospacing="0" w:line="336" w:lineRule="auto"/>
              <w:jc w:val="center"/>
              <w:textAlignment w:val="auto"/>
              <w:rPr>
                <w:rFonts w:ascii="仿宋" w:hAnsi="仿宋" w:eastAsia="仿宋" w:cs="仿宋"/>
                <w:kern w:val="2"/>
              </w:rPr>
            </w:pPr>
          </w:p>
        </w:tc>
        <w:tc>
          <w:tcPr>
            <w:tcW w:w="1502" w:type="dxa"/>
            <w:tcBorders>
              <w:top w:val="single" w:color="auto" w:sz="4" w:space="0"/>
              <w:left w:val="single" w:color="auto" w:sz="4" w:space="0"/>
              <w:bottom w:val="single" w:color="auto" w:sz="4" w:space="0"/>
              <w:right w:val="single" w:color="auto" w:sz="4" w:space="0"/>
            </w:tcBorders>
            <w:vAlign w:val="center"/>
          </w:tcPr>
          <w:p w14:paraId="61CE96FA">
            <w:pPr>
              <w:keepNext w:val="0"/>
              <w:keepLines w:val="0"/>
              <w:pageBreakBefore w:val="0"/>
              <w:kinsoku/>
              <w:wordWrap/>
              <w:overflowPunct/>
              <w:topLinePunct w:val="0"/>
              <w:autoSpaceDE/>
              <w:autoSpaceDN/>
              <w:bidi w:val="0"/>
              <w:adjustRightInd w:val="0"/>
              <w:snapToGrid w:val="0"/>
              <w:spacing w:line="336" w:lineRule="auto"/>
              <w:ind w:firstLine="480" w:firstLineChars="200"/>
              <w:jc w:val="center"/>
              <w:textAlignment w:val="auto"/>
              <w:rPr>
                <w:rFonts w:ascii="仿宋" w:hAnsi="仿宋" w:eastAsia="仿宋" w:cs="仿宋"/>
                <w:sz w:val="24"/>
              </w:rPr>
            </w:pPr>
          </w:p>
        </w:tc>
      </w:tr>
      <w:tr w14:paraId="620FD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68" w:type="dxa"/>
            <w:gridSpan w:val="4"/>
            <w:tcBorders>
              <w:top w:val="single" w:color="auto" w:sz="4" w:space="0"/>
              <w:left w:val="single" w:color="auto" w:sz="4" w:space="0"/>
              <w:bottom w:val="single" w:color="auto" w:sz="4" w:space="0"/>
              <w:right w:val="single" w:color="auto" w:sz="4" w:space="0"/>
            </w:tcBorders>
            <w:vAlign w:val="center"/>
          </w:tcPr>
          <w:p w14:paraId="7F06CE88">
            <w:pPr>
              <w:keepNext w:val="0"/>
              <w:keepLines w:val="0"/>
              <w:pageBreakBefore w:val="0"/>
              <w:kinsoku/>
              <w:wordWrap/>
              <w:overflowPunct/>
              <w:topLinePunct w:val="0"/>
              <w:autoSpaceDE/>
              <w:autoSpaceDN/>
              <w:bidi w:val="0"/>
              <w:adjustRightInd w:val="0"/>
              <w:snapToGrid w:val="0"/>
              <w:spacing w:line="336" w:lineRule="auto"/>
              <w:jc w:val="center"/>
              <w:textAlignment w:val="auto"/>
              <w:rPr>
                <w:rFonts w:ascii="仿宋" w:hAnsi="仿宋" w:eastAsia="仿宋" w:cs="仿宋"/>
                <w:sz w:val="24"/>
              </w:rPr>
            </w:pPr>
            <w:r>
              <w:rPr>
                <w:rFonts w:hint="eastAsia" w:ascii="仿宋" w:hAnsi="仿宋" w:eastAsia="仿宋" w:cs="仿宋"/>
                <w:sz w:val="24"/>
              </w:rPr>
              <w:t>合计（元）</w:t>
            </w:r>
          </w:p>
        </w:tc>
        <w:tc>
          <w:tcPr>
            <w:tcW w:w="1502" w:type="dxa"/>
            <w:tcBorders>
              <w:top w:val="single" w:color="auto" w:sz="4" w:space="0"/>
              <w:left w:val="single" w:color="auto" w:sz="4" w:space="0"/>
              <w:bottom w:val="single" w:color="auto" w:sz="4" w:space="0"/>
              <w:right w:val="single" w:color="auto" w:sz="4" w:space="0"/>
            </w:tcBorders>
            <w:vAlign w:val="center"/>
          </w:tcPr>
          <w:p w14:paraId="321C8247">
            <w:pPr>
              <w:keepNext w:val="0"/>
              <w:keepLines w:val="0"/>
              <w:pageBreakBefore w:val="0"/>
              <w:kinsoku/>
              <w:wordWrap/>
              <w:overflowPunct/>
              <w:topLinePunct w:val="0"/>
              <w:autoSpaceDE/>
              <w:autoSpaceDN/>
              <w:bidi w:val="0"/>
              <w:adjustRightInd w:val="0"/>
              <w:snapToGrid w:val="0"/>
              <w:spacing w:line="336" w:lineRule="auto"/>
              <w:jc w:val="center"/>
              <w:textAlignment w:val="auto"/>
              <w:rPr>
                <w:rFonts w:ascii="仿宋" w:hAnsi="仿宋" w:eastAsia="仿宋" w:cs="仿宋"/>
                <w:sz w:val="24"/>
              </w:rPr>
            </w:pPr>
          </w:p>
        </w:tc>
      </w:tr>
    </w:tbl>
    <w:p w14:paraId="4A452F30">
      <w:pPr>
        <w:keepNext w:val="0"/>
        <w:keepLines w:val="0"/>
        <w:pageBreakBefore w:val="0"/>
        <w:kinsoku/>
        <w:wordWrap/>
        <w:overflowPunct/>
        <w:topLinePunct w:val="0"/>
        <w:autoSpaceDE/>
        <w:autoSpaceDN/>
        <w:bidi w:val="0"/>
        <w:adjustRightInd w:val="0"/>
        <w:snapToGrid w:val="0"/>
        <w:spacing w:line="336" w:lineRule="auto"/>
        <w:textAlignment w:val="auto"/>
        <w:rPr>
          <w:rFonts w:ascii="仿宋" w:hAnsi="仿宋" w:eastAsia="仿宋" w:cs="仿宋"/>
          <w:sz w:val="24"/>
        </w:rPr>
      </w:pPr>
      <w:r>
        <w:rPr>
          <w:rFonts w:hint="eastAsia" w:ascii="仿宋" w:hAnsi="仿宋" w:eastAsia="仿宋" w:cs="仿宋"/>
          <w:sz w:val="24"/>
        </w:rPr>
        <w:t>备注：</w:t>
      </w:r>
    </w:p>
    <w:p w14:paraId="44D2E256">
      <w:pPr>
        <w:keepNext w:val="0"/>
        <w:keepLines w:val="0"/>
        <w:pageBreakBefore w:val="0"/>
        <w:numPr>
          <w:ilvl w:val="0"/>
          <w:numId w:val="7"/>
        </w:numPr>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r>
        <w:rPr>
          <w:rFonts w:hint="eastAsia" w:ascii="仿宋" w:hAnsi="仿宋" w:eastAsia="仿宋" w:cs="仿宋"/>
          <w:sz w:val="24"/>
        </w:rPr>
        <w:t>上表数量为预估量。实际交货数量以甲方具体通知的数量为准，分批交付，具体各批货物交付数量和交付时间以甲方书面通知为准。</w:t>
      </w:r>
    </w:p>
    <w:p w14:paraId="2FA2C35D">
      <w:pPr>
        <w:keepNext w:val="0"/>
        <w:keepLines w:val="0"/>
        <w:pageBreakBefore w:val="0"/>
        <w:numPr>
          <w:ilvl w:val="0"/>
          <w:numId w:val="7"/>
        </w:numPr>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综合单价是指乙方于甲方指定地点交付货物的价格，包括但不限于报价包括货物费、包装运输费、运输保险费、运杂费、装卸费、验收费、质保费、仓储费、人工费、售后服务费、企业管理费、利润、税金等一切费用，且合同期间综合单价不变。</w:t>
      </w:r>
    </w:p>
    <w:p w14:paraId="1CFB6486">
      <w:pPr>
        <w:keepNext w:val="0"/>
        <w:keepLines w:val="0"/>
        <w:pageBreakBefore w:val="0"/>
        <w:widowControl/>
        <w:numPr>
          <w:ilvl w:val="255"/>
          <w:numId w:val="0"/>
        </w:numPr>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b w:val="0"/>
          <w:bCs w:val="0"/>
          <w:sz w:val="24"/>
        </w:rPr>
      </w:pPr>
      <w:r>
        <w:rPr>
          <w:rFonts w:hint="eastAsia" w:ascii="仿宋" w:hAnsi="仿宋" w:eastAsia="仿宋" w:cs="仿宋"/>
          <w:b w:val="0"/>
          <w:bCs w:val="0"/>
          <w:sz w:val="24"/>
        </w:rPr>
        <w:t>3.技术要求</w:t>
      </w:r>
    </w:p>
    <w:p w14:paraId="5B528D99">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b w:val="0"/>
          <w:bCs w:val="0"/>
          <w:kern w:val="0"/>
          <w:sz w:val="24"/>
          <w:lang w:val="en-US" w:eastAsia="zh-CN" w:bidi="ar"/>
        </w:rPr>
        <w:t>3.1</w:t>
      </w:r>
      <w:r>
        <w:rPr>
          <w:rFonts w:hint="eastAsia" w:ascii="仿宋" w:hAnsi="仿宋" w:eastAsia="仿宋" w:cs="仿宋"/>
          <w:b w:val="0"/>
          <w:bCs w:val="0"/>
          <w:kern w:val="0"/>
          <w:sz w:val="24"/>
          <w:lang w:bidi="ar"/>
        </w:rPr>
        <w:t> </w:t>
      </w:r>
      <w:r>
        <w:rPr>
          <w:rFonts w:hint="eastAsia" w:ascii="仿宋" w:hAnsi="仿宋" w:eastAsia="仿宋" w:cs="仿宋"/>
          <w:kern w:val="0"/>
          <w:sz w:val="24"/>
          <w:lang w:bidi="ar"/>
        </w:rPr>
        <w:t>材料选择：</w:t>
      </w:r>
    </w:p>
    <w:p w14:paraId="5E5B8E3E">
      <w:pPr>
        <w:widowControl/>
        <w:spacing w:line="360" w:lineRule="auto"/>
        <w:ind w:firstLine="480" w:firstLineChars="200"/>
        <w:jc w:val="left"/>
        <w:rPr>
          <w:rFonts w:hint="default" w:ascii="仿宋" w:hAnsi="仿宋" w:eastAsia="仿宋" w:cs="仿宋"/>
          <w:kern w:val="0"/>
          <w:sz w:val="24"/>
          <w:lang w:val="en-US" w:eastAsia="zh-CN" w:bidi="ar"/>
        </w:rPr>
      </w:pP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1</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水泥应符合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第5.1条规定</w:t>
      </w:r>
    </w:p>
    <w:p w14:paraId="162211D9">
      <w:pPr>
        <w:widowControl/>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2</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骨料应符合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第5.2条规定</w:t>
      </w:r>
    </w:p>
    <w:p w14:paraId="27B9D8C5">
      <w:pPr>
        <w:widowControl/>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（3）水应符合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第5.3条规定</w:t>
      </w:r>
    </w:p>
    <w:p w14:paraId="2901459C">
      <w:pPr>
        <w:widowControl/>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（4）外加剂应符合规定</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第5.4条规定</w:t>
      </w:r>
    </w:p>
    <w:p w14:paraId="4B56493B">
      <w:pPr>
        <w:widowControl/>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b w:val="0"/>
          <w:bCs w:val="0"/>
          <w:kern w:val="0"/>
          <w:sz w:val="24"/>
          <w:lang w:val="en-US" w:eastAsia="zh-CN" w:bidi="ar"/>
        </w:rPr>
        <w:t>3.2 配</w:t>
      </w:r>
      <w:r>
        <w:rPr>
          <w:rFonts w:hint="eastAsia" w:ascii="仿宋" w:hAnsi="仿宋" w:eastAsia="仿宋" w:cs="仿宋"/>
          <w:kern w:val="0"/>
          <w:sz w:val="24"/>
          <w:lang w:bidi="ar"/>
        </w:rPr>
        <w:t>合比设计：</w:t>
      </w:r>
      <w:r>
        <w:rPr>
          <w:rFonts w:hint="eastAsia" w:ascii="仿宋" w:hAnsi="仿宋" w:eastAsia="仿宋" w:cs="仿宋"/>
          <w:kern w:val="0"/>
          <w:sz w:val="24"/>
          <w:lang w:val="en-US" w:eastAsia="zh-CN" w:bidi="ar"/>
        </w:rPr>
        <w:t>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第5.7条规定</w:t>
      </w:r>
    </w:p>
    <w:p w14:paraId="6D066863">
      <w:pPr>
        <w:widowControl/>
        <w:spacing w:line="360" w:lineRule="auto"/>
        <w:ind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val="en-US" w:eastAsia="zh-CN" w:bidi="ar"/>
        </w:rPr>
        <w:t>3.3质量</w:t>
      </w:r>
      <w:r>
        <w:rPr>
          <w:rFonts w:hint="eastAsia" w:ascii="仿宋" w:hAnsi="仿宋" w:eastAsia="仿宋" w:cs="仿宋"/>
          <w:kern w:val="0"/>
          <w:sz w:val="24"/>
          <w:lang w:bidi="ar"/>
        </w:rPr>
        <w:t>要求：</w:t>
      </w:r>
    </w:p>
    <w:p w14:paraId="59839882">
      <w:pPr>
        <w:widowControl/>
        <w:numPr>
          <w:ilvl w:val="0"/>
          <w:numId w:val="0"/>
        </w:numPr>
        <w:spacing w:line="360" w:lineRule="auto"/>
        <w:ind w:firstLine="480" w:firstLineChars="200"/>
        <w:jc w:val="left"/>
        <w:rPr>
          <w:rFonts w:hint="eastAsia" w:ascii="仿宋" w:hAnsi="仿宋" w:eastAsia="仿宋" w:cs="仿宋"/>
          <w:kern w:val="0"/>
          <w:sz w:val="24"/>
          <w:lang w:val="en-US" w:eastAsia="zh-CN" w:bidi="ar"/>
        </w:rPr>
      </w:pPr>
      <w:r>
        <w:rPr>
          <w:rFonts w:hint="eastAsia" w:ascii="仿宋" w:hAnsi="仿宋" w:eastAsia="仿宋" w:cs="仿宋"/>
          <w:kern w:val="0"/>
          <w:sz w:val="24"/>
          <w:szCs w:val="24"/>
          <w:lang w:val="en-US" w:eastAsia="zh-CN" w:bidi="ar"/>
        </w:rPr>
        <w:t>（1）</w:t>
      </w:r>
      <w:r>
        <w:rPr>
          <w:rFonts w:hint="eastAsia" w:ascii="仿宋" w:hAnsi="仿宋" w:eastAsia="仿宋" w:cs="仿宋"/>
          <w:kern w:val="0"/>
          <w:sz w:val="24"/>
          <w:lang w:val="en-US" w:eastAsia="zh-CN" w:bidi="ar"/>
        </w:rPr>
        <w:t>强度：混凝土强度应满足设计要求,检验评定应符合GB/T50107的规定。</w:t>
      </w:r>
    </w:p>
    <w:p w14:paraId="7E438672">
      <w:pPr>
        <w:widowControl/>
        <w:numPr>
          <w:ilvl w:val="0"/>
          <w:numId w:val="0"/>
        </w:numPr>
        <w:spacing w:line="360" w:lineRule="auto"/>
        <w:ind w:firstLine="480" w:firstLineChars="200"/>
        <w:jc w:val="left"/>
        <w:rPr>
          <w:rFonts w:hint="default" w:ascii="仿宋" w:hAnsi="仿宋" w:eastAsia="仿宋" w:cs="仿宋"/>
          <w:kern w:val="0"/>
          <w:sz w:val="24"/>
          <w:lang w:val="en-US" w:eastAsia="zh-CN" w:bidi="ar"/>
        </w:rPr>
      </w:pPr>
      <w:r>
        <w:rPr>
          <w:rFonts w:hint="default" w:ascii="仿宋" w:hAnsi="仿宋" w:eastAsia="仿宋" w:cs="仿宋"/>
          <w:kern w:val="0"/>
          <w:sz w:val="24"/>
          <w:szCs w:val="24"/>
          <w:lang w:val="en-US" w:eastAsia="zh-CN" w:bidi="ar"/>
        </w:rPr>
        <w:t>（2）</w:t>
      </w:r>
      <w:r>
        <w:rPr>
          <w:rFonts w:hint="default" w:ascii="仿宋" w:hAnsi="仿宋" w:eastAsia="仿宋" w:cs="仿宋"/>
          <w:kern w:val="0"/>
          <w:sz w:val="24"/>
          <w:lang w:val="en-US" w:eastAsia="zh-CN" w:bidi="ar"/>
        </w:rPr>
        <w:t>坍落度和坍落度经时损失</w:t>
      </w:r>
      <w:r>
        <w:rPr>
          <w:rFonts w:hint="eastAsia" w:ascii="仿宋" w:hAnsi="仿宋" w:eastAsia="仿宋" w:cs="仿宋"/>
          <w:kern w:val="0"/>
          <w:sz w:val="24"/>
          <w:lang w:val="en-US" w:eastAsia="zh-CN" w:bidi="ar"/>
        </w:rPr>
        <w:t>：</w:t>
      </w:r>
      <w:r>
        <w:rPr>
          <w:rFonts w:hint="default" w:ascii="仿宋" w:hAnsi="仿宋" w:eastAsia="仿宋" w:cs="仿宋"/>
          <w:kern w:val="0"/>
          <w:sz w:val="24"/>
          <w:lang w:val="en-US" w:eastAsia="zh-CN" w:bidi="ar"/>
        </w:rPr>
        <w:t>混凝土坍落度实测值与控制目标值的允许偏差应符合</w:t>
      </w:r>
      <w:r>
        <w:rPr>
          <w:rFonts w:hint="eastAsia" w:ascii="仿宋" w:hAnsi="仿宋" w:eastAsia="仿宋" w:cs="仿宋"/>
          <w:kern w:val="0"/>
          <w:sz w:val="24"/>
          <w:lang w:bidi="ar"/>
        </w:rPr>
        <w:t>《预拌混凝土》GB/T14902</w:t>
      </w:r>
      <w:r>
        <w:rPr>
          <w:rFonts w:hint="eastAsia" w:ascii="仿宋" w:hAnsi="仿宋" w:eastAsia="仿宋" w:cs="仿宋"/>
          <w:kern w:val="0"/>
          <w:sz w:val="24"/>
          <w:lang w:val="en-US" w:eastAsia="zh-CN" w:bidi="ar"/>
        </w:rPr>
        <w:t>中第6.2条</w:t>
      </w:r>
      <w:r>
        <w:rPr>
          <w:rFonts w:hint="default" w:ascii="仿宋" w:hAnsi="仿宋" w:eastAsia="仿宋" w:cs="仿宋"/>
          <w:kern w:val="0"/>
          <w:sz w:val="24"/>
          <w:lang w:val="en-US" w:eastAsia="zh-CN" w:bidi="ar"/>
        </w:rPr>
        <w:t>表8的规定。</w:t>
      </w:r>
    </w:p>
    <w:p w14:paraId="0F91524C">
      <w:pPr>
        <w:widowControl/>
        <w:numPr>
          <w:ilvl w:val="0"/>
          <w:numId w:val="0"/>
        </w:numPr>
        <w:spacing w:line="360" w:lineRule="auto"/>
        <w:ind w:firstLine="480" w:firstLineChars="200"/>
        <w:jc w:val="left"/>
        <w:rPr>
          <w:rFonts w:hint="default" w:ascii="仿宋" w:hAnsi="仿宋" w:eastAsia="仿宋" w:cs="仿宋"/>
          <w:kern w:val="0"/>
          <w:sz w:val="24"/>
          <w:lang w:val="en-US" w:eastAsia="zh-CN" w:bidi="ar"/>
        </w:rPr>
      </w:pPr>
      <w:r>
        <w:rPr>
          <w:rFonts w:hint="default" w:ascii="仿宋" w:hAnsi="仿宋" w:eastAsia="仿宋" w:cs="仿宋"/>
          <w:kern w:val="0"/>
          <w:sz w:val="24"/>
          <w:lang w:val="en-US" w:eastAsia="zh-CN" w:bidi="ar"/>
        </w:rPr>
        <w:t>常规品的泵送混凝土坍落度控制目标值不宜大于180mm,并应满足施工要求,坍落度经时损失不宜大于 30 mm/h;特制品混凝土坍落度应满足相关标准规定和施工要求。</w:t>
      </w:r>
    </w:p>
    <w:p w14:paraId="0DA9C4C9">
      <w:pPr>
        <w:keepNext w:val="0"/>
        <w:keepLines w:val="0"/>
        <w:pageBreakBefore w:val="0"/>
        <w:widowControl/>
        <w:numPr>
          <w:ilvl w:val="255"/>
          <w:numId w:val="0"/>
        </w:numPr>
        <w:kinsoku/>
        <w:wordWrap/>
        <w:overflowPunct/>
        <w:topLinePunct w:val="0"/>
        <w:autoSpaceDE/>
        <w:autoSpaceDN/>
        <w:bidi w:val="0"/>
        <w:spacing w:line="336" w:lineRule="auto"/>
        <w:ind w:firstLine="480" w:firstLineChars="200"/>
        <w:jc w:val="left"/>
        <w:textAlignment w:val="auto"/>
        <w:rPr>
          <w:rFonts w:hint="eastAsia" w:ascii="仿宋" w:hAnsi="仿宋" w:eastAsia="仿宋" w:cs="仿宋"/>
          <w:b w:val="0"/>
          <w:bCs w:val="0"/>
          <w:sz w:val="24"/>
        </w:rPr>
      </w:pPr>
    </w:p>
    <w:p w14:paraId="7E390DB2">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六、交货</w:t>
      </w:r>
    </w:p>
    <w:p w14:paraId="0D4BA570">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1.甲方将根据工程实际施工进度要求通知乙方分批供货。各批供货时间、地点、数量等以</w:t>
      </w:r>
      <w:bookmarkStart w:id="180" w:name="OLE_LINK10"/>
      <w:r>
        <w:rPr>
          <w:rFonts w:hint="eastAsia" w:ascii="仿宋" w:hAnsi="仿宋" w:eastAsia="仿宋" w:cs="仿宋"/>
          <w:sz w:val="24"/>
        </w:rPr>
        <w:t>甲方</w:t>
      </w:r>
      <w:bookmarkEnd w:id="180"/>
      <w:r>
        <w:rPr>
          <w:rFonts w:hint="eastAsia" w:ascii="仿宋" w:hAnsi="仿宋" w:eastAsia="仿宋" w:cs="仿宋"/>
          <w:sz w:val="24"/>
        </w:rPr>
        <w:t>通过邮件、短信或微信等书面方式通知为准，乙方接到通知后应于2日内将货物送达指定施工地点（</w:t>
      </w:r>
      <w:r>
        <w:rPr>
          <w:rFonts w:hint="eastAsia" w:ascii="仿宋" w:hAnsi="仿宋" w:eastAsia="仿宋" w:cs="仿宋"/>
          <w:sz w:val="24"/>
          <w:lang w:val="en-US" w:eastAsia="zh-CN"/>
        </w:rPr>
        <w:t>青田</w:t>
      </w:r>
      <w:r>
        <w:rPr>
          <w:rFonts w:hint="eastAsia" w:ascii="仿宋" w:hAnsi="仿宋" w:eastAsia="仿宋" w:cs="仿宋"/>
          <w:sz w:val="24"/>
        </w:rPr>
        <w:t>县）。</w:t>
      </w:r>
    </w:p>
    <w:p w14:paraId="6E2031F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2.货物经甲方初步验收通过并签署确认单后，乙方即完成相应货物的交付，标的物毁损、灭失的风险，在标的物交付之前由乙方承担。</w:t>
      </w:r>
    </w:p>
    <w:p w14:paraId="34239F5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七、运输条款</w:t>
      </w:r>
    </w:p>
    <w:p w14:paraId="0379FFC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乙方负责货物运输、装卸，运杂费由乙方支付。运输途中如有任何损失由乙方承担。</w:t>
      </w:r>
    </w:p>
    <w:p w14:paraId="0E4B634F">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八、保险</w:t>
      </w:r>
    </w:p>
    <w:p w14:paraId="015277F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由乙方负责货物、运输车辆、人员的保险投保事宜并成承担相应费用。</w:t>
      </w:r>
    </w:p>
    <w:p w14:paraId="71E0441F">
      <w:pPr>
        <w:keepNext w:val="0"/>
        <w:keepLines w:val="0"/>
        <w:pageBreakBefore w:val="0"/>
        <w:numPr>
          <w:ilvl w:val="0"/>
          <w:numId w:val="8"/>
        </w:numPr>
        <w:kinsoku/>
        <w:wordWrap/>
        <w:overflowPunct/>
        <w:topLinePunct w:val="0"/>
        <w:autoSpaceDE/>
        <w:autoSpaceDN/>
        <w:bidi w:val="0"/>
        <w:adjustRightInd w:val="0"/>
        <w:snapToGrid w:val="0"/>
        <w:spacing w:line="336"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商务要求</w:t>
      </w:r>
    </w:p>
    <w:p w14:paraId="3B13B1A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1.本合同综合单价固定。如遇国家增值税税率调整，乙方承诺当期不含税单价保持不变。</w:t>
      </w:r>
    </w:p>
    <w:p w14:paraId="6E211101">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2.付款方式：按月支付，双方确认数量并验收合格后，供方开具等金额的增值税专用发票，需方收到发票后支付至上月结算款的100%。</w:t>
      </w:r>
    </w:p>
    <w:p w14:paraId="37C7B74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3.甲方付款前乙方应提供相应数额的增值税专用发票，否则甲方有权拒绝付款且不视为甲方违约。</w:t>
      </w:r>
    </w:p>
    <w:p w14:paraId="0575E8FF">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r>
        <w:rPr>
          <w:rFonts w:hint="eastAsia" w:ascii="仿宋" w:hAnsi="仿宋" w:eastAsia="仿宋" w:cs="仿宋"/>
          <w:sz w:val="24"/>
        </w:rPr>
        <w:t>4.甲方有权采用银行承兑汇票方式来支付货款。</w:t>
      </w:r>
    </w:p>
    <w:p w14:paraId="6C09D7FA">
      <w:pPr>
        <w:pStyle w:val="24"/>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5.履约保证金：</w:t>
      </w:r>
    </w:p>
    <w:p w14:paraId="513ABBE1">
      <w:pPr>
        <w:pStyle w:val="24"/>
        <w:spacing w:line="360" w:lineRule="auto"/>
        <w:ind w:firstLine="480" w:firstLineChars="200"/>
        <w:rPr>
          <w:rFonts w:ascii="仿宋" w:hAnsi="仿宋" w:eastAsia="仿宋" w:cs="仿宋"/>
          <w:kern w:val="2"/>
          <w:szCs w:val="24"/>
          <w:lang w:val="en-US"/>
        </w:rPr>
      </w:pPr>
      <w:r>
        <w:rPr>
          <w:rFonts w:hint="eastAsia" w:ascii="仿宋" w:hAnsi="仿宋" w:eastAsia="仿宋" w:cs="仿宋"/>
          <w:kern w:val="2"/>
          <w:szCs w:val="24"/>
          <w:lang w:val="en-US"/>
        </w:rPr>
        <w:t>缴纳金额：50000元。</w:t>
      </w:r>
    </w:p>
    <w:p w14:paraId="595D63A2">
      <w:pPr>
        <w:pStyle w:val="24"/>
        <w:spacing w:line="360" w:lineRule="auto"/>
        <w:ind w:firstLine="480" w:firstLineChars="200"/>
        <w:rPr>
          <w:rFonts w:ascii="仿宋" w:hAnsi="仿宋" w:eastAsia="仿宋" w:cs="仿宋"/>
          <w:kern w:val="2"/>
          <w:szCs w:val="24"/>
          <w:lang w:val="en-US"/>
        </w:rPr>
      </w:pPr>
      <w:r>
        <w:rPr>
          <w:rFonts w:hint="eastAsia" w:ascii="仿宋" w:hAnsi="仿宋" w:eastAsia="仿宋" w:cs="仿宋"/>
          <w:kern w:val="2"/>
          <w:szCs w:val="24"/>
          <w:lang w:val="en-US" w:eastAsia="zh-CN"/>
        </w:rPr>
        <w:t>缴纳</w:t>
      </w:r>
      <w:r>
        <w:rPr>
          <w:rFonts w:hint="eastAsia" w:ascii="仿宋" w:hAnsi="仿宋" w:eastAsia="仿宋" w:cs="仿宋"/>
          <w:kern w:val="2"/>
          <w:szCs w:val="24"/>
          <w:lang w:val="en-US"/>
        </w:rPr>
        <w:t>形式：银行转账或银行保函</w:t>
      </w:r>
    </w:p>
    <w:p w14:paraId="6587FF5B">
      <w:pPr>
        <w:pStyle w:val="24"/>
        <w:spacing w:line="360" w:lineRule="auto"/>
        <w:ind w:firstLine="480" w:firstLineChars="200"/>
        <w:rPr>
          <w:rFonts w:ascii="仿宋" w:hAnsi="仿宋" w:eastAsia="仿宋" w:cs="仿宋"/>
          <w:kern w:val="2"/>
          <w:szCs w:val="24"/>
          <w:lang w:val="en-US"/>
        </w:rPr>
      </w:pPr>
      <w:r>
        <w:rPr>
          <w:rFonts w:hint="eastAsia" w:ascii="仿宋" w:hAnsi="仿宋" w:eastAsia="仿宋" w:cs="仿宋"/>
          <w:kern w:val="2"/>
          <w:szCs w:val="24"/>
          <w:lang w:val="en-US"/>
        </w:rPr>
        <w:t>提交时间：成交通知书发出后10天内缴纳。若以银行保函形式缴纳，需确保保函到期时限覆盖至合同</w:t>
      </w:r>
      <w:r>
        <w:rPr>
          <w:rFonts w:hint="eastAsia" w:ascii="仿宋" w:hAnsi="仿宋" w:eastAsia="仿宋" w:cs="仿宋"/>
          <w:kern w:val="2"/>
          <w:szCs w:val="24"/>
          <w:lang w:val="en-US" w:eastAsia="zh-CN"/>
        </w:rPr>
        <w:t>履约期</w:t>
      </w:r>
      <w:r>
        <w:rPr>
          <w:rFonts w:hint="eastAsia" w:ascii="仿宋" w:hAnsi="仿宋" w:eastAsia="仿宋" w:cs="仿宋"/>
          <w:kern w:val="2"/>
          <w:szCs w:val="24"/>
          <w:lang w:val="en-US"/>
        </w:rPr>
        <w:t>结束。</w:t>
      </w:r>
    </w:p>
    <w:p w14:paraId="5E3E5B3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退还时间：合同履约期结束后无息退还。</w:t>
      </w:r>
    </w:p>
    <w:p w14:paraId="30F71BAC">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十、检验验收要求</w:t>
      </w:r>
    </w:p>
    <w:p w14:paraId="7551027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（一）检验</w:t>
      </w:r>
    </w:p>
    <w:p w14:paraId="415B5AA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1.出厂检验按照</w:t>
      </w:r>
      <w:r>
        <w:rPr>
          <w:rFonts w:hint="eastAsia" w:ascii="仿宋" w:hAnsi="仿宋" w:eastAsia="仿宋" w:cs="仿宋"/>
          <w:sz w:val="24"/>
          <w:u w:val="single"/>
        </w:rPr>
        <w:t xml:space="preserve"> 国家相关 </w:t>
      </w:r>
      <w:r>
        <w:rPr>
          <w:rFonts w:hint="eastAsia" w:ascii="仿宋" w:hAnsi="仿宋" w:eastAsia="仿宋" w:cs="仿宋"/>
          <w:sz w:val="24"/>
        </w:rPr>
        <w:t>技术规范及要求的规定进行。</w:t>
      </w:r>
    </w:p>
    <w:p w14:paraId="2AD8AD4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2.甲方将不定期到厂家对货物制作全过程进行全面质量监理。</w:t>
      </w:r>
    </w:p>
    <w:p w14:paraId="7A80499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3.生产制作过程中或在交货之前，甲方有权到生产场地对原材料及工艺进行实地检验，检验合格费用由甲方负担，检验不合格费用则由乙方负担。</w:t>
      </w:r>
    </w:p>
    <w:p w14:paraId="0F43D03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（二）验收</w:t>
      </w:r>
    </w:p>
    <w:p w14:paraId="6394842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到货验收：每批货物到达现场后，乙方需提供每批次货物的供货清单及出厂合格证。若不符合甲方接受的技术规范要求，甲方将拒收，并退还该批产品，乙方赔偿由此产生的所完工程的返工损失，甲方有权提前终止合同。</w:t>
      </w:r>
    </w:p>
    <w:p w14:paraId="4596EA6C">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随机取样检测验收：货物保修期内，甲方有权随机取样委托第三方检测机构检测。如检验合格，检验费用由甲方支付；如检验不合格（即检测结果证明原材料或主要性能参数与合同规定不符），甲方有权拒收、退还该批产品，并提前终止合同，乙方人支付该次的检验费用及赔偿甲方由此产生的所完工程的返工损失。</w:t>
      </w:r>
    </w:p>
    <w:p w14:paraId="4430536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r>
        <w:rPr>
          <w:rFonts w:hint="eastAsia" w:ascii="仿宋" w:hAnsi="仿宋" w:eastAsia="仿宋" w:cs="仿宋"/>
          <w:sz w:val="24"/>
        </w:rPr>
        <w:t>十一、保修期</w:t>
      </w:r>
    </w:p>
    <w:p w14:paraId="1178029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保修期为</w:t>
      </w:r>
      <w:r>
        <w:rPr>
          <w:rFonts w:hint="eastAsia" w:ascii="仿宋" w:hAnsi="仿宋" w:eastAsia="仿宋" w:cs="仿宋"/>
          <w:sz w:val="24"/>
        </w:rPr>
        <w:t>所有货物验收合格之日起【1】年。</w:t>
      </w:r>
    </w:p>
    <w:p w14:paraId="5936151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在保修期内，若货物质量不合格、有瑕疵或由此产生问题的，甲方将以书面形式通知乙方，乙方在接到通知后，应在三日内派有资格、权限、能力的人到达现场处理，根据甲方要求分批替换货物或折价赔偿，并负担由此产生的一切费用及给甲方造成的经济损失，包括但不限于甲方因此支付的赔偿/补偿款项、政府罚没款等。若乙方未能及时派人到达现场，甲方可自行采取措施解决，费用由乙方承担。甲方对货物进行验收的，不免除乙方应提供合格货物的质量担保责任。</w:t>
      </w:r>
    </w:p>
    <w:p w14:paraId="7EE03ED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十二、双方责任</w:t>
      </w:r>
    </w:p>
    <w:p w14:paraId="3C6DFFB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1.甲方责任</w:t>
      </w:r>
    </w:p>
    <w:p w14:paraId="54098328">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1.1提供卸货场地真实情况及必要的相关信息；</w:t>
      </w:r>
    </w:p>
    <w:p w14:paraId="764A63BC">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1.2.负责夜间卸货夜间照明、协助及协调工作；</w:t>
      </w:r>
    </w:p>
    <w:p w14:paraId="1993685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1.3.负责现场验收、签字；</w:t>
      </w:r>
    </w:p>
    <w:p w14:paraId="06A3183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1.4.负责核对乙方每批次交付的货物数量，并按时支付相应的款项。</w:t>
      </w:r>
    </w:p>
    <w:p w14:paraId="5FE9E85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2.乙方责任</w:t>
      </w:r>
    </w:p>
    <w:p w14:paraId="1E47657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2.1凡发生乙方对甲方相关人员行贿的，双方同意立即解除合同，并由乙方承担责任，赔偿因此造成的损失，甲方有权就乙方前述行为，在相关媒体或网站等对外公开发布，且不视为甲方的侵权。</w:t>
      </w:r>
    </w:p>
    <w:p w14:paraId="5AF35D8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2.2乙方应采取严格有效的安全防护措施，在卸货作业中遇到的任何安全事故均由乙方自行负责，甲方受到有关部门处罚或向第三方承担赔偿责任的，可向乙方追偿；</w:t>
      </w:r>
    </w:p>
    <w:p w14:paraId="2F5353E3">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2.3乙方应按照甲方通知的时间和数量完成供货，如因乙方原因造成工期延误的，乙方应承担甲方的相关损失；</w:t>
      </w:r>
    </w:p>
    <w:p w14:paraId="75CCF283">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2.4乙方负责卸货车辆现场指挥，不得影响交通，同时做好场地的卫生清理工作；</w:t>
      </w:r>
    </w:p>
    <w:p w14:paraId="202C05C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2.5乙方同意接受甲方监督，发现问题应及时整改；</w:t>
      </w:r>
    </w:p>
    <w:p w14:paraId="4796211F">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2.6乙方应如实核对货物数量，若有异议应及时与甲方沟通，不得虚开发票、弄虚作假、拿回扣等。乙方存在前述行为，应以涉案金额的五倍向甲方支付违约金，并且甲方有权单方解除合同。</w:t>
      </w:r>
    </w:p>
    <w:p w14:paraId="217E1B5C">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十三、逾期交货和违约索赔</w:t>
      </w:r>
    </w:p>
    <w:p w14:paraId="0A69E73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除不可抗力外，如发生乙方不能按期交货或提供服务、甲方中途退货等情况，各方应及时以书面形式通知对方。甲乙双方应本着友好的态度进行协商，妥善解决。如协商无效，按下列规定支付违约金。</w:t>
      </w:r>
    </w:p>
    <w:p w14:paraId="608F507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1.乙方逾期交货</w:t>
      </w:r>
    </w:p>
    <w:p w14:paraId="454D1F6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乙方逾期交货，每逾期一天，应按照逾期交货部分总价的千分之三（3‰）向甲方支付违约金。违约金不超过逾期部分货款总额。如乙方逾期交货超过二个自然周（14个自然日），则视为不能交货。</w:t>
      </w:r>
    </w:p>
    <w:p w14:paraId="1F99062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2.乙方不能交货或甲方中途退货</w:t>
      </w:r>
    </w:p>
    <w:p w14:paraId="22817D9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乙方不能交货，应向甲方偿付违约金，按不能交货部分货款总额的百分之三十（30%）向甲方支付违约金。甲方中途退货（因货物质量原因或其他因乙方违约而导致的退货除外），应向乙方偿付违约金。违约金金额与乙方违约相同。</w:t>
      </w:r>
    </w:p>
    <w:p w14:paraId="7AB26EE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3.如乙方不能交货（包括视为不能交货的情形）</w:t>
      </w:r>
    </w:p>
    <w:p w14:paraId="15A8FE1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甲方有权立即单方解除本合同。合同的提前解除不应影响甲方按照前款规定收取违约金的权利。如甲方中途退货（因货物质量原因或其他因乙方违约而导致的退货除外），乙方有权立即解除本合同。合同的提前解除不应影响乙方按照前款规定收取违约金的权利。</w:t>
      </w:r>
    </w:p>
    <w:p w14:paraId="4226E83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4.如乙方不能交货（包括逾期交货的）</w:t>
      </w:r>
    </w:p>
    <w:p w14:paraId="223ABF02">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甲方未解除本合同，则乙方应采取应急补救措施造成的差价等损失由乙方自行承担。如乙方不主动采取应急补救措施，甲方有权自行采取应急补救措施，造成的差价等损失由乙方承担。合同的继续有效不应影响甲方按照前款规定收取违约金的权利。</w:t>
      </w:r>
    </w:p>
    <w:p w14:paraId="6ED27DD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5.如乙方发生违约或存在其他不诚信行为，甲方有权依照甲方内部现行的供应商诚信管理相关规定处理，甲方有权通过企业门户网站或其他信息发布平台公示乙方的不诚信行为，且不视为甲方的侵权。</w:t>
      </w:r>
    </w:p>
    <w:p w14:paraId="0B14E9D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6.乙方支付的违约金不足以弥补甲方损失的，还应就违约金与损失之间的差额部分向甲方赔偿；乙方应就甲方的直接损失和间接损失进行全部赔偿，包括但不限于：本合同履行后甲方可以获得的利益；甲方与第三人订立合同可得的预期利益；因乙方违约导致甲方无法向第三人履行，而向第三人赔偿的损失；甲方为主张自身权益支出的诉讼、仲裁费用、律师费、保全担保费或者诉责险保险费、交通费、住宿费、差旅费、执行费及其他一切所有费用。</w:t>
      </w:r>
    </w:p>
    <w:p w14:paraId="17D4500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7.前述乙方应承担的违约金或其他损失，乙方未及时支付的，甲方有权在质量保证金或应付乙方的货款中扣除对应金额。</w:t>
      </w:r>
    </w:p>
    <w:p w14:paraId="245AEE2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十四、不可抗力</w:t>
      </w:r>
    </w:p>
    <w:p w14:paraId="6D1597C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对于在履行合同中发生的战争、严重火灾、水灾、地震等不可预见和不可控制的事件，影响合同义务履行时，任何一方都不承担责任。但是，遭遇以上不可抗力的一方应在发生上述事件后尽快通知另一方，并由有资格、能力的机构或注册的公证人在不可抗力发生后14天内出具证明文件通知另一方。延迟履行合同义务的期限相当于不可抗力事件影响的时间，但货物的综合单价不因为不可抗力事件的影响而发生变动。</w:t>
      </w:r>
    </w:p>
    <w:p w14:paraId="05D7D823">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当不可抗力事件发生并持续10周以上时，任何一方都有权解除合同。</w:t>
      </w:r>
    </w:p>
    <w:p w14:paraId="00FF5F9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十五、解决争议的方法</w:t>
      </w:r>
    </w:p>
    <w:p w14:paraId="1F4AD58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凡有关本合同或执行本合同中发生的争端，双方应通过友好协商，妥善解决。如通过协商仍不能解决时，约定向甲方所在地仲裁委员会仲裁。</w:t>
      </w:r>
    </w:p>
    <w:p w14:paraId="1AE39E8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十六、往来文件</w:t>
      </w:r>
    </w:p>
    <w:p w14:paraId="64EA639C">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乙方同甲方之间的联系，如涉及合同实质性内容、影响甲乙双方的实体权利义务的，应通过书面的补充协议方式进行，并加盖公章。</w:t>
      </w:r>
    </w:p>
    <w:p w14:paraId="6404E7D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十七、送达条款</w:t>
      </w:r>
    </w:p>
    <w:p w14:paraId="3B077DE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本合同中所列甲、乙双方联系人及其手机号码等联系方式、甲乙双方的住所，以及甲乙双方在国家企业信用信息公示系统公示的最近一次年度报告中载明的各方企业联系电话与企业电子邮箱均为双方共同确认的现行有效的联系方式，如果上述信息（有关人员、联系方式、甲乙双方的住所）等发生变化时，要及时通知对方。今后如遇地址变更，变更方应在变更日起两日内及时书面通知相对方，否则，视为变更方的地址未变更。今后凡因本合同由合同当事人、政府及其职能部门、公检法等单位按本合同载明的上述信息发送、邮寄的任何通知、文书、法律文件、案件材料等，电子发送的自电子发送的当日均视为正常送达，或者邮寄送达的自快递员投递之日起满三日均视为正常送达，不论接收方或收件方是否收到。</w:t>
      </w:r>
    </w:p>
    <w:p w14:paraId="512F655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十八、其他约定</w:t>
      </w:r>
    </w:p>
    <w:p w14:paraId="526DB3B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1.其它未尽事项，双方可协商解决或另行签订书面补充协议，本合同所述内容涂改部分无效。</w:t>
      </w:r>
    </w:p>
    <w:p w14:paraId="1C65E8E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2.本合同自双方签章之日起生效，本合同</w:t>
      </w:r>
      <w:r>
        <w:rPr>
          <w:rFonts w:hint="eastAsia" w:ascii="仿宋" w:hAnsi="仿宋" w:eastAsia="仿宋" w:cs="仿宋"/>
          <w:sz w:val="24"/>
          <w:lang w:val="en-US" w:eastAsia="zh-CN"/>
        </w:rPr>
        <w:t>履约期</w:t>
      </w:r>
      <w:r>
        <w:rPr>
          <w:rFonts w:hint="eastAsia" w:ascii="仿宋" w:hAnsi="仿宋" w:eastAsia="仿宋" w:cs="仿宋"/>
          <w:sz w:val="24"/>
        </w:rPr>
        <w:t>至合同生效之日起2年</w:t>
      </w:r>
      <w:r>
        <w:rPr>
          <w:rFonts w:hint="eastAsia" w:ascii="仿宋" w:hAnsi="仿宋" w:eastAsia="仿宋" w:cs="仿宋"/>
          <w:sz w:val="24"/>
          <w:lang w:eastAsia="zh-CN"/>
        </w:rPr>
        <w:t>，</w:t>
      </w:r>
      <w:r>
        <w:rPr>
          <w:rFonts w:hint="eastAsia" w:ascii="仿宋" w:hAnsi="仿宋" w:eastAsia="仿宋" w:cs="仿宋"/>
          <w:sz w:val="24"/>
          <w:lang w:val="en-US" w:eastAsia="zh-CN"/>
        </w:rPr>
        <w:t>合同有效期至本合同项下所有货物质保期结束</w:t>
      </w:r>
      <w:r>
        <w:rPr>
          <w:rFonts w:hint="eastAsia" w:ascii="仿宋" w:hAnsi="仿宋" w:eastAsia="仿宋" w:cs="仿宋"/>
          <w:sz w:val="24"/>
        </w:rPr>
        <w:t>。</w:t>
      </w:r>
    </w:p>
    <w:p w14:paraId="4DA78C7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3.此合同一式伍份，甲方执叁份，乙方执贰份。</w:t>
      </w:r>
    </w:p>
    <w:p w14:paraId="57C7227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1B7BA47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0CC64CB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7F2AD09C">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359AFB6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62B24F7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3C7D9B3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07C09DF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3E13EFC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67E358D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2AB7F6ED">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p>
    <w:p w14:paraId="250708D3">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此页无正文</w:t>
      </w:r>
      <w:r>
        <w:rPr>
          <w:rFonts w:hint="eastAsia" w:ascii="仿宋" w:hAnsi="仿宋" w:eastAsia="仿宋" w:cs="仿宋"/>
          <w:sz w:val="24"/>
          <w:lang w:eastAsia="zh-CN"/>
        </w:rPr>
        <w:t>）</w:t>
      </w:r>
    </w:p>
    <w:p w14:paraId="06E09A23">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甲方（盖章）：               </w:t>
      </w:r>
      <w:r>
        <w:rPr>
          <w:rFonts w:ascii="仿宋" w:hAnsi="仿宋" w:eastAsia="仿宋" w:cs="仿宋"/>
          <w:sz w:val="24"/>
        </w:rPr>
        <w:t xml:space="preserve">        </w:t>
      </w:r>
      <w:r>
        <w:rPr>
          <w:rFonts w:hint="eastAsia" w:ascii="仿宋" w:hAnsi="仿宋" w:eastAsia="仿宋" w:cs="仿宋"/>
          <w:sz w:val="24"/>
        </w:rPr>
        <w:t>乙方（盖章）：</w:t>
      </w:r>
    </w:p>
    <w:p w14:paraId="50EF9D4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法定代表人（负责人）或      </w:t>
      </w:r>
      <w:r>
        <w:rPr>
          <w:rFonts w:ascii="仿宋" w:hAnsi="仿宋" w:eastAsia="仿宋" w:cs="仿宋"/>
          <w:sz w:val="24"/>
        </w:rPr>
        <w:t xml:space="preserve">        </w:t>
      </w:r>
      <w:r>
        <w:rPr>
          <w:rFonts w:hint="eastAsia" w:ascii="仿宋" w:hAnsi="仿宋" w:eastAsia="仿宋" w:cs="仿宋"/>
          <w:sz w:val="24"/>
        </w:rPr>
        <w:t>法定代表人（负责人）或</w:t>
      </w:r>
    </w:p>
    <w:p w14:paraId="1570F960">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授权代理人（签字或盖章）：    </w:t>
      </w:r>
      <w:r>
        <w:rPr>
          <w:rFonts w:ascii="仿宋" w:hAnsi="仿宋" w:eastAsia="仿宋" w:cs="仿宋"/>
          <w:sz w:val="24"/>
        </w:rPr>
        <w:t xml:space="preserve">       </w:t>
      </w:r>
      <w:r>
        <w:rPr>
          <w:rFonts w:hint="eastAsia" w:ascii="仿宋" w:hAnsi="仿宋" w:eastAsia="仿宋" w:cs="仿宋"/>
          <w:sz w:val="24"/>
        </w:rPr>
        <w:t>授权代理人（签字或盖章）：</w:t>
      </w:r>
    </w:p>
    <w:p w14:paraId="6F49212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邮政编码：                  </w:t>
      </w:r>
      <w:r>
        <w:rPr>
          <w:rFonts w:ascii="仿宋" w:hAnsi="仿宋" w:eastAsia="仿宋" w:cs="仿宋"/>
          <w:sz w:val="24"/>
        </w:rPr>
        <w:t xml:space="preserve">        </w:t>
      </w:r>
      <w:r>
        <w:rPr>
          <w:rFonts w:hint="eastAsia" w:ascii="仿宋" w:hAnsi="仿宋" w:eastAsia="仿宋" w:cs="仿宋"/>
          <w:sz w:val="24"/>
        </w:rPr>
        <w:t>邮政编码：</w:t>
      </w:r>
    </w:p>
    <w:p w14:paraId="27246703">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联 系 人：                  </w:t>
      </w:r>
      <w:r>
        <w:rPr>
          <w:rFonts w:ascii="仿宋" w:hAnsi="仿宋" w:eastAsia="仿宋" w:cs="仿宋"/>
          <w:sz w:val="24"/>
        </w:rPr>
        <w:t xml:space="preserve">        </w:t>
      </w:r>
      <w:r>
        <w:rPr>
          <w:rFonts w:hint="eastAsia" w:ascii="仿宋" w:hAnsi="仿宋" w:eastAsia="仿宋" w:cs="仿宋"/>
          <w:sz w:val="24"/>
        </w:rPr>
        <w:t>联 系 人：</w:t>
      </w:r>
    </w:p>
    <w:p w14:paraId="0551A3B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电    话：                  </w:t>
      </w:r>
      <w:r>
        <w:rPr>
          <w:rFonts w:ascii="仿宋" w:hAnsi="仿宋" w:eastAsia="仿宋" w:cs="仿宋"/>
          <w:sz w:val="24"/>
        </w:rPr>
        <w:t xml:space="preserve">        </w:t>
      </w:r>
      <w:r>
        <w:rPr>
          <w:rFonts w:hint="eastAsia" w:ascii="仿宋" w:hAnsi="仿宋" w:eastAsia="仿宋" w:cs="仿宋"/>
          <w:sz w:val="24"/>
        </w:rPr>
        <w:t>电    话：</w:t>
      </w:r>
    </w:p>
    <w:p w14:paraId="5486FCB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传    真：                  </w:t>
      </w:r>
      <w:r>
        <w:rPr>
          <w:rFonts w:ascii="仿宋" w:hAnsi="仿宋" w:eastAsia="仿宋" w:cs="仿宋"/>
          <w:sz w:val="24"/>
        </w:rPr>
        <w:t xml:space="preserve">        </w:t>
      </w:r>
      <w:r>
        <w:rPr>
          <w:rFonts w:hint="eastAsia" w:ascii="仿宋" w:hAnsi="仿宋" w:eastAsia="仿宋" w:cs="仿宋"/>
          <w:sz w:val="24"/>
        </w:rPr>
        <w:t>传    真：</w:t>
      </w:r>
    </w:p>
    <w:p w14:paraId="5C28B362">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电子信箱：                  </w:t>
      </w:r>
      <w:r>
        <w:rPr>
          <w:rFonts w:ascii="仿宋" w:hAnsi="仿宋" w:eastAsia="仿宋" w:cs="仿宋"/>
          <w:sz w:val="24"/>
        </w:rPr>
        <w:t xml:space="preserve">        </w:t>
      </w:r>
      <w:r>
        <w:rPr>
          <w:rFonts w:hint="eastAsia" w:ascii="仿宋" w:hAnsi="仿宋" w:eastAsia="仿宋" w:cs="仿宋"/>
          <w:sz w:val="24"/>
        </w:rPr>
        <w:t>电子信箱：</w:t>
      </w:r>
    </w:p>
    <w:p w14:paraId="2EDDC11F">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开户银行：                  </w:t>
      </w:r>
      <w:r>
        <w:rPr>
          <w:rFonts w:ascii="仿宋" w:hAnsi="仿宋" w:eastAsia="仿宋" w:cs="仿宋"/>
          <w:sz w:val="24"/>
        </w:rPr>
        <w:t xml:space="preserve">        </w:t>
      </w:r>
      <w:r>
        <w:rPr>
          <w:rFonts w:hint="eastAsia" w:ascii="仿宋" w:hAnsi="仿宋" w:eastAsia="仿宋" w:cs="仿宋"/>
          <w:sz w:val="24"/>
        </w:rPr>
        <w:t>开户银行：</w:t>
      </w:r>
    </w:p>
    <w:p w14:paraId="1EFB68B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仿宋" w:hAnsi="仿宋" w:eastAsia="仿宋" w:cs="仿宋"/>
          <w:sz w:val="24"/>
        </w:rPr>
      </w:pPr>
      <w:r>
        <w:rPr>
          <w:rFonts w:hint="eastAsia" w:ascii="仿宋" w:hAnsi="仿宋" w:eastAsia="仿宋" w:cs="仿宋"/>
          <w:sz w:val="24"/>
        </w:rPr>
        <w:t xml:space="preserve">账    号：                  </w:t>
      </w:r>
      <w:r>
        <w:rPr>
          <w:rFonts w:ascii="仿宋" w:hAnsi="仿宋" w:eastAsia="仿宋" w:cs="仿宋"/>
          <w:sz w:val="24"/>
        </w:rPr>
        <w:t xml:space="preserve">        </w:t>
      </w:r>
      <w:r>
        <w:rPr>
          <w:rFonts w:hint="eastAsia" w:ascii="仿宋" w:hAnsi="仿宋" w:eastAsia="仿宋" w:cs="仿宋"/>
          <w:sz w:val="24"/>
        </w:rPr>
        <w:t>账    号：</w:t>
      </w:r>
    </w:p>
    <w:p w14:paraId="47DA5E2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签订日期：                  </w:t>
      </w:r>
      <w:r>
        <w:rPr>
          <w:rFonts w:ascii="仿宋" w:hAnsi="仿宋" w:eastAsia="仿宋" w:cs="仿宋"/>
          <w:sz w:val="24"/>
        </w:rPr>
        <w:t xml:space="preserve">        </w:t>
      </w:r>
      <w:r>
        <w:rPr>
          <w:rFonts w:hint="eastAsia" w:ascii="仿宋" w:hAnsi="仿宋" w:eastAsia="仿宋" w:cs="仿宋"/>
          <w:sz w:val="24"/>
        </w:rPr>
        <w:t>签订日期：</w:t>
      </w:r>
      <w:bookmarkEnd w:id="175"/>
      <w:bookmarkEnd w:id="176"/>
    </w:p>
    <w:p w14:paraId="5FB4971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4DAF758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14C5E38C">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5E46591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282F6FB0">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49B9FE9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6AB5EEB1">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3ABC602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689DAE08">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0E3A49E3">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4DF1FF9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06C0CD02">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21429C0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0FCFFFD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359058F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30AAEC5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57A1AB15">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sz w:val="24"/>
        </w:rPr>
      </w:pPr>
    </w:p>
    <w:p w14:paraId="0C5DEEFB">
      <w:pPr>
        <w:pStyle w:val="2"/>
        <w:numPr>
          <w:ilvl w:val="0"/>
          <w:numId w:val="9"/>
        </w:numPr>
        <w:spacing w:line="360" w:lineRule="auto"/>
        <w:jc w:val="center"/>
        <w:rPr>
          <w:rFonts w:ascii="仿宋" w:hAnsi="仿宋" w:eastAsia="仿宋" w:cs="仿宋"/>
        </w:rPr>
      </w:pPr>
      <w:r>
        <w:rPr>
          <w:rFonts w:hint="eastAsia" w:ascii="仿宋" w:hAnsi="仿宋" w:eastAsia="仿宋" w:cs="仿宋"/>
        </w:rPr>
        <w:t>响应文件格式</w:t>
      </w:r>
    </w:p>
    <w:p w14:paraId="3BB0B1C0">
      <w:pPr>
        <w:pStyle w:val="2"/>
        <w:numPr>
          <w:ilvl w:val="255"/>
          <w:numId w:val="0"/>
        </w:numPr>
        <w:spacing w:line="360" w:lineRule="auto"/>
        <w:jc w:val="left"/>
        <w:rPr>
          <w:rFonts w:ascii="仿宋" w:hAnsi="仿宋" w:eastAsia="仿宋" w:cs="仿宋"/>
          <w:sz w:val="24"/>
          <w:szCs w:val="24"/>
        </w:rPr>
      </w:pPr>
      <w:r>
        <w:rPr>
          <w:rFonts w:hint="eastAsia" w:ascii="仿宋" w:hAnsi="仿宋" w:eastAsia="仿宋" w:cs="仿宋"/>
          <w:kern w:val="0"/>
          <w:sz w:val="24"/>
          <w:szCs w:val="24"/>
          <w:lang w:bidi="ar"/>
        </w:rPr>
        <w:t xml:space="preserve">询价响应文件由以下内容组成： </w:t>
      </w:r>
    </w:p>
    <w:p w14:paraId="36BCA4A7">
      <w:pPr>
        <w:widowControl/>
        <w:numPr>
          <w:ilvl w:val="0"/>
          <w:numId w:val="10"/>
        </w:numPr>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封面（格式详见附件）；</w:t>
      </w:r>
    </w:p>
    <w:p w14:paraId="42776763">
      <w:pPr>
        <w:widowControl/>
        <w:numPr>
          <w:ilvl w:val="0"/>
          <w:numId w:val="10"/>
        </w:numPr>
        <w:spacing w:line="360" w:lineRule="auto"/>
        <w:ind w:firstLine="480" w:firstLineChars="200"/>
        <w:jc w:val="left"/>
        <w:rPr>
          <w:rFonts w:ascii="仿宋" w:hAnsi="仿宋" w:eastAsia="仿宋" w:cs="仿宋"/>
          <w:kern w:val="0"/>
          <w:sz w:val="24"/>
          <w:lang w:eastAsia="zh" w:bidi="ar"/>
        </w:rPr>
      </w:pPr>
      <w:r>
        <w:rPr>
          <w:rFonts w:hint="eastAsia" w:ascii="仿宋" w:hAnsi="仿宋" w:eastAsia="仿宋" w:cs="仿宋"/>
          <w:kern w:val="0"/>
          <w:sz w:val="24"/>
          <w:lang w:bidi="ar"/>
        </w:rPr>
        <w:t>响应函（格式详见附件）</w:t>
      </w:r>
      <w:r>
        <w:rPr>
          <w:rFonts w:hint="eastAsia" w:ascii="仿宋" w:hAnsi="仿宋" w:eastAsia="仿宋" w:cs="仿宋"/>
          <w:kern w:val="0"/>
          <w:sz w:val="24"/>
          <w:lang w:eastAsia="zh" w:bidi="ar"/>
        </w:rPr>
        <w:t>；</w:t>
      </w:r>
    </w:p>
    <w:p w14:paraId="0D8267F8">
      <w:pPr>
        <w:widowControl/>
        <w:spacing w:line="360" w:lineRule="auto"/>
        <w:ind w:firstLine="480" w:firstLineChars="200"/>
        <w:jc w:val="left"/>
        <w:rPr>
          <w:rFonts w:ascii="仿宋" w:hAnsi="仿宋" w:eastAsia="仿宋" w:cs="仿宋"/>
          <w:sz w:val="24"/>
          <w:lang w:eastAsia="zh"/>
        </w:rPr>
      </w:pPr>
      <w:r>
        <w:rPr>
          <w:rFonts w:hint="eastAsia" w:ascii="仿宋" w:hAnsi="仿宋" w:eastAsia="仿宋" w:cs="仿宋"/>
          <w:kern w:val="0"/>
          <w:sz w:val="24"/>
          <w:lang w:bidi="ar"/>
        </w:rPr>
        <w:t>（3）报价明细表 （格式详见附件）</w:t>
      </w:r>
      <w:r>
        <w:rPr>
          <w:rFonts w:hint="eastAsia" w:ascii="仿宋" w:hAnsi="仿宋" w:eastAsia="仿宋" w:cs="仿宋"/>
          <w:kern w:val="0"/>
          <w:sz w:val="24"/>
          <w:lang w:eastAsia="zh" w:bidi="ar"/>
        </w:rPr>
        <w:t>；</w:t>
      </w:r>
    </w:p>
    <w:p w14:paraId="3D4445A2">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（4）法定代表人身份证明（格式详见附件）；</w:t>
      </w:r>
    </w:p>
    <w:p w14:paraId="57E88E1C">
      <w:pPr>
        <w:spacing w:line="360" w:lineRule="auto"/>
        <w:ind w:firstLine="480" w:firstLineChars="200"/>
        <w:rPr>
          <w:rFonts w:ascii="仿宋" w:hAnsi="仿宋" w:eastAsia="仿宋" w:cs="仿宋"/>
          <w:sz w:val="24"/>
        </w:rPr>
      </w:pPr>
      <w:r>
        <w:rPr>
          <w:rFonts w:hint="eastAsia" w:ascii="仿宋" w:hAnsi="仿宋" w:eastAsia="仿宋" w:cs="仿宋"/>
          <w:kern w:val="0"/>
          <w:sz w:val="24"/>
          <w:lang w:bidi="ar"/>
        </w:rPr>
        <w:t>（5）法定代表人授权书（格式详见附件）</w:t>
      </w:r>
      <w:r>
        <w:rPr>
          <w:rFonts w:hint="eastAsia" w:ascii="仿宋" w:hAnsi="仿宋" w:eastAsia="仿宋" w:cs="仿宋"/>
          <w:kern w:val="0"/>
          <w:sz w:val="24"/>
          <w:lang w:eastAsia="zh" w:bidi="ar"/>
        </w:rPr>
        <w:t>；</w:t>
      </w:r>
      <w:r>
        <w:rPr>
          <w:rFonts w:hint="eastAsia" w:ascii="仿宋" w:hAnsi="仿宋" w:eastAsia="仿宋" w:cs="仿宋"/>
          <w:kern w:val="0"/>
          <w:sz w:val="24"/>
          <w:lang w:bidi="ar"/>
        </w:rPr>
        <w:t xml:space="preserve">  </w:t>
      </w:r>
    </w:p>
    <w:p w14:paraId="0DF3CA69">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（6）资格证明材料： </w:t>
      </w:r>
    </w:p>
    <w:p w14:paraId="3B3C78F1">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①提供在工商部门注册的有效“企业法人营业执照”或“营业执照”</w:t>
      </w:r>
      <w:r>
        <w:rPr>
          <w:rFonts w:hint="eastAsia" w:ascii="仿宋" w:hAnsi="仿宋" w:eastAsia="仿宋" w:cs="仿宋"/>
          <w:kern w:val="0"/>
          <w:sz w:val="24"/>
          <w:lang w:eastAsia="zh" w:bidi="ar"/>
        </w:rPr>
        <w:t>复印件、法人代表身份证复印件</w:t>
      </w:r>
      <w:r>
        <w:rPr>
          <w:rFonts w:hint="eastAsia" w:ascii="仿宋" w:hAnsi="仿宋" w:eastAsia="仿宋" w:cs="仿宋"/>
          <w:kern w:val="0"/>
          <w:sz w:val="24"/>
          <w:lang w:bidi="ar"/>
        </w:rPr>
        <w:t xml:space="preserve"> </w:t>
      </w:r>
    </w:p>
    <w:p w14:paraId="5AEAA1C5">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②公司或拟派人员资质证明（若需要）</w:t>
      </w:r>
    </w:p>
    <w:p w14:paraId="6FDFFC22">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③业绩证明（中标通知书或合同）（若需要）</w:t>
      </w:r>
    </w:p>
    <w:p w14:paraId="415C9394">
      <w:pPr>
        <w:widowControl/>
        <w:spacing w:line="360" w:lineRule="auto"/>
        <w:ind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④生产商授权书（若需要）</w:t>
      </w:r>
    </w:p>
    <w:p w14:paraId="57D3B66B">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（5）报价单位基本情况表（格式详见附件）</w:t>
      </w:r>
      <w:r>
        <w:rPr>
          <w:rFonts w:hint="eastAsia" w:ascii="仿宋" w:hAnsi="仿宋" w:eastAsia="仿宋" w:cs="仿宋"/>
          <w:kern w:val="0"/>
          <w:sz w:val="24"/>
          <w:lang w:eastAsia="zh" w:bidi="ar"/>
        </w:rPr>
        <w:t>；</w:t>
      </w:r>
      <w:r>
        <w:rPr>
          <w:rFonts w:hint="eastAsia" w:ascii="仿宋" w:hAnsi="仿宋" w:eastAsia="仿宋" w:cs="仿宋"/>
          <w:kern w:val="0"/>
          <w:sz w:val="24"/>
          <w:lang w:bidi="ar"/>
        </w:rPr>
        <w:t xml:space="preserve"> </w:t>
      </w:r>
    </w:p>
    <w:p w14:paraId="38E7AA2F">
      <w:pPr>
        <w:spacing w:line="360" w:lineRule="auto"/>
        <w:ind w:firstLine="480" w:firstLineChars="200"/>
        <w:rPr>
          <w:rFonts w:ascii="仿宋" w:hAnsi="仿宋" w:eastAsia="仿宋" w:cs="仿宋"/>
          <w:sz w:val="24"/>
          <w:lang w:eastAsia="zh"/>
        </w:rPr>
      </w:pPr>
      <w:r>
        <w:rPr>
          <w:rFonts w:hint="eastAsia" w:ascii="仿宋" w:hAnsi="仿宋" w:eastAsia="仿宋" w:cs="仿宋"/>
          <w:kern w:val="0"/>
          <w:sz w:val="24"/>
          <w:lang w:bidi="ar"/>
        </w:rPr>
        <w:t xml:space="preserve">（6）合同条款偏离表和技术偏离表（格式详见附件） </w:t>
      </w:r>
      <w:r>
        <w:rPr>
          <w:rFonts w:hint="eastAsia" w:ascii="仿宋" w:hAnsi="仿宋" w:eastAsia="仿宋" w:cs="仿宋"/>
          <w:kern w:val="0"/>
          <w:sz w:val="24"/>
          <w:lang w:eastAsia="zh" w:bidi="ar"/>
        </w:rPr>
        <w:t>；</w:t>
      </w:r>
    </w:p>
    <w:p w14:paraId="14CE09B4">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（7）报价人认为需要提供的其它文件及资料；  </w:t>
      </w:r>
    </w:p>
    <w:p w14:paraId="7FC3E787">
      <w:pPr>
        <w:widowControl/>
        <w:spacing w:line="360" w:lineRule="auto"/>
        <w:jc w:val="left"/>
        <w:rPr>
          <w:rFonts w:ascii="仿宋" w:hAnsi="仿宋" w:eastAsia="仿宋" w:cs="仿宋"/>
          <w:sz w:val="24"/>
        </w:rPr>
      </w:pPr>
      <w:r>
        <w:rPr>
          <w:rFonts w:hint="eastAsia" w:ascii="仿宋" w:hAnsi="仿宋" w:eastAsia="仿宋" w:cs="仿宋"/>
          <w:kern w:val="0"/>
          <w:sz w:val="24"/>
          <w:lang w:bidi="ar"/>
        </w:rPr>
        <w:t xml:space="preserve">说明： </w:t>
      </w:r>
    </w:p>
    <w:p w14:paraId="4EB02A9D">
      <w:pPr>
        <w:widowControl/>
        <w:spacing w:line="360" w:lineRule="auto"/>
        <w:jc w:val="left"/>
        <w:rPr>
          <w:rFonts w:ascii="仿宋" w:hAnsi="仿宋" w:eastAsia="仿宋" w:cs="仿宋"/>
          <w:sz w:val="24"/>
        </w:rPr>
      </w:pPr>
      <w:r>
        <w:rPr>
          <w:rFonts w:hint="eastAsia" w:ascii="仿宋" w:hAnsi="仿宋" w:eastAsia="仿宋" w:cs="仿宋"/>
          <w:kern w:val="0"/>
          <w:sz w:val="24"/>
          <w:lang w:bidi="ar"/>
        </w:rPr>
        <w:t xml:space="preserve">1.报价文件由报价人根据照询价文件要求参照附件格式编制。 </w:t>
      </w:r>
    </w:p>
    <w:p w14:paraId="5CE2E98B">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2.附件中有参考格式的，参照格式，没有参考格式的，自行编制。</w:t>
      </w:r>
    </w:p>
    <w:p w14:paraId="2E189F8D">
      <w:pPr>
        <w:wordWrap w:val="0"/>
        <w:spacing w:line="360" w:lineRule="auto"/>
        <w:rPr>
          <w:rFonts w:ascii="仿宋" w:hAnsi="仿宋" w:eastAsia="仿宋" w:cs="仿宋"/>
          <w:b/>
          <w:bCs/>
          <w:sz w:val="24"/>
        </w:rPr>
      </w:pPr>
    </w:p>
    <w:p w14:paraId="1BE5C54C">
      <w:pPr>
        <w:wordWrap w:val="0"/>
        <w:spacing w:line="360" w:lineRule="auto"/>
        <w:rPr>
          <w:rFonts w:ascii="仿宋" w:hAnsi="仿宋" w:eastAsia="仿宋" w:cs="仿宋"/>
          <w:b/>
          <w:bCs/>
          <w:sz w:val="24"/>
        </w:rPr>
      </w:pPr>
    </w:p>
    <w:p w14:paraId="5BC8DDB6">
      <w:pPr>
        <w:wordWrap w:val="0"/>
        <w:spacing w:line="360" w:lineRule="auto"/>
        <w:rPr>
          <w:rFonts w:ascii="仿宋" w:hAnsi="仿宋" w:eastAsia="仿宋" w:cs="仿宋"/>
          <w:b/>
          <w:bCs/>
          <w:sz w:val="24"/>
        </w:rPr>
      </w:pPr>
    </w:p>
    <w:p w14:paraId="63ADFFD7">
      <w:pPr>
        <w:wordWrap w:val="0"/>
        <w:spacing w:line="360" w:lineRule="auto"/>
        <w:rPr>
          <w:rFonts w:ascii="仿宋" w:hAnsi="仿宋" w:eastAsia="仿宋" w:cs="仿宋"/>
          <w:b/>
          <w:bCs/>
          <w:sz w:val="24"/>
        </w:rPr>
      </w:pPr>
    </w:p>
    <w:p w14:paraId="39D5F2FA">
      <w:pPr>
        <w:wordWrap w:val="0"/>
        <w:spacing w:line="360" w:lineRule="auto"/>
        <w:rPr>
          <w:rFonts w:ascii="仿宋" w:hAnsi="仿宋" w:eastAsia="仿宋" w:cs="仿宋"/>
          <w:b/>
          <w:bCs/>
          <w:sz w:val="24"/>
        </w:rPr>
      </w:pPr>
    </w:p>
    <w:p w14:paraId="2498CCE8">
      <w:pPr>
        <w:wordWrap w:val="0"/>
        <w:spacing w:line="360" w:lineRule="auto"/>
        <w:rPr>
          <w:rFonts w:ascii="仿宋" w:hAnsi="仿宋" w:eastAsia="仿宋" w:cs="仿宋"/>
          <w:b/>
          <w:bCs/>
          <w:sz w:val="24"/>
        </w:rPr>
      </w:pPr>
    </w:p>
    <w:p w14:paraId="5E375FC0">
      <w:pPr>
        <w:wordWrap w:val="0"/>
        <w:spacing w:line="360" w:lineRule="auto"/>
        <w:rPr>
          <w:rFonts w:ascii="仿宋" w:hAnsi="仿宋" w:eastAsia="仿宋" w:cs="仿宋"/>
          <w:b/>
          <w:bCs/>
          <w:sz w:val="24"/>
        </w:rPr>
      </w:pPr>
    </w:p>
    <w:p w14:paraId="5AE2A399">
      <w:pPr>
        <w:wordWrap w:val="0"/>
        <w:spacing w:line="360" w:lineRule="auto"/>
        <w:rPr>
          <w:rFonts w:ascii="仿宋" w:hAnsi="仿宋" w:eastAsia="仿宋" w:cs="仿宋"/>
          <w:b/>
          <w:bCs/>
          <w:sz w:val="24"/>
        </w:rPr>
      </w:pPr>
    </w:p>
    <w:p w14:paraId="6E9386BC">
      <w:pPr>
        <w:wordWrap w:val="0"/>
        <w:spacing w:line="360" w:lineRule="auto"/>
        <w:rPr>
          <w:rFonts w:ascii="仿宋" w:hAnsi="仿宋" w:eastAsia="仿宋" w:cs="仿宋"/>
          <w:b/>
          <w:bCs/>
          <w:sz w:val="24"/>
        </w:rPr>
      </w:pPr>
    </w:p>
    <w:p w14:paraId="5DB8ED14">
      <w:pPr>
        <w:wordWrap w:val="0"/>
        <w:spacing w:line="360" w:lineRule="auto"/>
        <w:rPr>
          <w:rFonts w:ascii="仿宋" w:hAnsi="仿宋" w:eastAsia="仿宋" w:cs="仿宋"/>
          <w:b/>
          <w:bCs/>
          <w:sz w:val="24"/>
        </w:rPr>
      </w:pPr>
    </w:p>
    <w:p w14:paraId="2443A634">
      <w:pPr>
        <w:wordWrap w:val="0"/>
        <w:spacing w:line="360" w:lineRule="auto"/>
        <w:rPr>
          <w:rFonts w:ascii="仿宋" w:hAnsi="仿宋" w:eastAsia="仿宋" w:cs="仿宋"/>
          <w:b/>
          <w:bCs/>
          <w:sz w:val="24"/>
        </w:rPr>
      </w:pPr>
    </w:p>
    <w:p w14:paraId="689F3C19">
      <w:pPr>
        <w:pStyle w:val="8"/>
        <w:tabs>
          <w:tab w:val="left" w:pos="450"/>
        </w:tabs>
        <w:spacing w:line="360" w:lineRule="auto"/>
        <w:rPr>
          <w:rFonts w:ascii="仿宋" w:hAnsi="仿宋" w:eastAsia="仿宋" w:cs="仿宋"/>
          <w:sz w:val="30"/>
        </w:rPr>
      </w:pPr>
      <w:r>
        <w:rPr>
          <w:rFonts w:hint="eastAsia" w:ascii="仿宋" w:hAnsi="仿宋" w:eastAsia="仿宋" w:cs="仿宋"/>
          <w:sz w:val="30"/>
        </w:rPr>
        <w:t>附件一</w:t>
      </w:r>
    </w:p>
    <w:p w14:paraId="0C6FF02B">
      <w:pPr>
        <w:wordWrap w:val="0"/>
        <w:spacing w:line="360" w:lineRule="auto"/>
        <w:rPr>
          <w:rFonts w:ascii="仿宋" w:hAnsi="仿宋" w:eastAsia="仿宋" w:cs="仿宋"/>
          <w:b/>
          <w:bCs/>
          <w:sz w:val="24"/>
        </w:rPr>
      </w:pPr>
    </w:p>
    <w:p w14:paraId="718BA9B9">
      <w:pPr>
        <w:wordWrap w:val="0"/>
        <w:spacing w:line="360" w:lineRule="auto"/>
        <w:rPr>
          <w:rFonts w:ascii="仿宋" w:hAnsi="仿宋" w:eastAsia="仿宋" w:cs="仿宋"/>
          <w:b/>
          <w:bCs/>
          <w:sz w:val="24"/>
        </w:rPr>
      </w:pPr>
      <w:r>
        <w:rPr>
          <w:rFonts w:hint="eastAsia" w:ascii="仿宋" w:hAnsi="仿宋" w:eastAsia="仿宋" w:cs="仿宋"/>
          <w:b/>
          <w:bCs/>
          <w:sz w:val="24"/>
        </w:rPr>
        <w:t>投标文件封面格式</w:t>
      </w:r>
    </w:p>
    <w:p w14:paraId="1A342AD8">
      <w:pPr>
        <w:adjustRightInd w:val="0"/>
        <w:snapToGrid w:val="0"/>
        <w:spacing w:line="360" w:lineRule="auto"/>
        <w:ind w:firstLine="480" w:firstLineChars="200"/>
        <w:jc w:val="center"/>
        <w:rPr>
          <w:rFonts w:ascii="仿宋" w:hAnsi="仿宋" w:eastAsia="仿宋" w:cs="仿宋"/>
          <w:snapToGrid w:val="0"/>
          <w:kern w:val="0"/>
          <w:sz w:val="24"/>
        </w:rPr>
      </w:pPr>
    </w:p>
    <w:p w14:paraId="07624C48">
      <w:pPr>
        <w:adjustRightInd w:val="0"/>
        <w:snapToGrid w:val="0"/>
        <w:spacing w:line="360" w:lineRule="auto"/>
        <w:ind w:right="420"/>
        <w:jc w:val="right"/>
        <w:rPr>
          <w:rFonts w:ascii="仿宋" w:hAnsi="仿宋" w:eastAsia="仿宋" w:cs="仿宋"/>
          <w:sz w:val="24"/>
        </w:rPr>
      </w:pPr>
      <w:r>
        <w:rPr>
          <w:rFonts w:hint="eastAsia" w:ascii="仿宋" w:hAnsi="仿宋" w:eastAsia="仿宋" w:cs="仿宋"/>
          <w:sz w:val="24"/>
        </w:rPr>
        <w:t>正本/副本</w:t>
      </w:r>
    </w:p>
    <w:p w14:paraId="475147D0">
      <w:pPr>
        <w:wordWrap w:val="0"/>
        <w:spacing w:line="360" w:lineRule="auto"/>
        <w:ind w:firstLine="1440" w:firstLineChars="600"/>
        <w:rPr>
          <w:rFonts w:ascii="仿宋" w:hAnsi="仿宋" w:eastAsia="仿宋" w:cs="仿宋"/>
          <w:sz w:val="24"/>
        </w:rPr>
      </w:pPr>
      <w:r>
        <w:rPr>
          <w:rFonts w:hint="eastAsia" w:ascii="仿宋" w:hAnsi="仿宋" w:eastAsia="仿宋" w:cs="仿宋"/>
          <w:sz w:val="24"/>
        </w:rPr>
        <w:t>项目名称：</w:t>
      </w:r>
    </w:p>
    <w:p w14:paraId="0E6F8EE2">
      <w:pPr>
        <w:wordWrap w:val="0"/>
        <w:spacing w:line="360" w:lineRule="auto"/>
        <w:ind w:firstLine="240" w:firstLineChars="100"/>
        <w:rPr>
          <w:rFonts w:ascii="仿宋" w:hAnsi="仿宋" w:eastAsia="仿宋" w:cs="仿宋"/>
          <w:sz w:val="24"/>
        </w:rPr>
      </w:pPr>
    </w:p>
    <w:p w14:paraId="0F3B2396">
      <w:pPr>
        <w:wordWrap w:val="0"/>
        <w:spacing w:line="360" w:lineRule="auto"/>
        <w:ind w:firstLine="1440" w:firstLineChars="600"/>
        <w:rPr>
          <w:rFonts w:ascii="仿宋" w:hAnsi="仿宋" w:eastAsia="仿宋" w:cs="仿宋"/>
          <w:sz w:val="24"/>
        </w:rPr>
      </w:pPr>
      <w:bookmarkStart w:id="181" w:name="OLE_LINK19"/>
      <w:r>
        <w:rPr>
          <w:rFonts w:hint="eastAsia" w:ascii="仿宋" w:hAnsi="仿宋" w:eastAsia="仿宋" w:cs="仿宋"/>
          <w:sz w:val="24"/>
        </w:rPr>
        <w:t>项目</w:t>
      </w:r>
      <w:bookmarkEnd w:id="181"/>
      <w:r>
        <w:rPr>
          <w:rFonts w:hint="eastAsia" w:ascii="仿宋" w:hAnsi="仿宋" w:eastAsia="仿宋" w:cs="仿宋"/>
          <w:sz w:val="24"/>
        </w:rPr>
        <w:t>编号：</w:t>
      </w:r>
    </w:p>
    <w:p w14:paraId="041FD2D5">
      <w:pPr>
        <w:wordWrap w:val="0"/>
        <w:spacing w:line="360" w:lineRule="auto"/>
        <w:rPr>
          <w:rFonts w:ascii="仿宋" w:hAnsi="仿宋" w:eastAsia="仿宋" w:cs="仿宋"/>
          <w:sz w:val="24"/>
        </w:rPr>
      </w:pPr>
    </w:p>
    <w:p w14:paraId="45DB4C9D">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4613D19E">
      <w:pPr>
        <w:adjustRightInd w:val="0"/>
        <w:snapToGrid w:val="0"/>
        <w:spacing w:line="360" w:lineRule="auto"/>
        <w:jc w:val="center"/>
        <w:rPr>
          <w:rFonts w:ascii="仿宋" w:hAnsi="仿宋" w:eastAsia="仿宋" w:cs="仿宋"/>
          <w:sz w:val="24"/>
        </w:rPr>
      </w:pPr>
    </w:p>
    <w:p w14:paraId="7583C42D">
      <w:pPr>
        <w:adjustRightInd w:val="0"/>
        <w:snapToGrid w:val="0"/>
        <w:spacing w:line="360" w:lineRule="auto"/>
        <w:jc w:val="center"/>
        <w:rPr>
          <w:rFonts w:ascii="仿宋" w:hAnsi="仿宋" w:eastAsia="仿宋" w:cs="仿宋"/>
          <w:bCs/>
          <w:sz w:val="24"/>
        </w:rPr>
      </w:pPr>
      <w:r>
        <w:rPr>
          <w:rFonts w:hint="eastAsia" w:ascii="仿宋" w:hAnsi="仿宋" w:eastAsia="仿宋" w:cs="仿宋"/>
          <w:bCs/>
          <w:sz w:val="24"/>
        </w:rPr>
        <w:t>报 价 文 件</w:t>
      </w:r>
    </w:p>
    <w:p w14:paraId="7A43B2A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5EB38CF7">
      <w:pPr>
        <w:adjustRightInd w:val="0"/>
        <w:snapToGrid w:val="0"/>
        <w:spacing w:line="360" w:lineRule="auto"/>
        <w:ind w:firstLine="480" w:firstLineChars="200"/>
        <w:rPr>
          <w:rFonts w:ascii="仿宋" w:hAnsi="仿宋" w:eastAsia="仿宋" w:cs="仿宋"/>
          <w:sz w:val="24"/>
        </w:rPr>
      </w:pPr>
    </w:p>
    <w:p w14:paraId="0585A596">
      <w:pPr>
        <w:adjustRightInd w:val="0"/>
        <w:snapToGrid w:val="0"/>
        <w:spacing w:line="360" w:lineRule="auto"/>
        <w:ind w:firstLine="480" w:firstLineChars="200"/>
        <w:rPr>
          <w:rFonts w:ascii="仿宋" w:hAnsi="仿宋" w:eastAsia="仿宋" w:cs="仿宋"/>
          <w:sz w:val="24"/>
        </w:rPr>
      </w:pPr>
    </w:p>
    <w:p w14:paraId="522A51CE">
      <w:pPr>
        <w:adjustRightInd w:val="0"/>
        <w:snapToGrid w:val="0"/>
        <w:spacing w:line="360" w:lineRule="auto"/>
        <w:ind w:firstLine="480" w:firstLineChars="200"/>
        <w:rPr>
          <w:rFonts w:ascii="仿宋" w:hAnsi="仿宋" w:eastAsia="仿宋" w:cs="仿宋"/>
          <w:sz w:val="24"/>
        </w:rPr>
      </w:pPr>
    </w:p>
    <w:p w14:paraId="109E7E04">
      <w:pPr>
        <w:adjustRightInd w:val="0"/>
        <w:snapToGrid w:val="0"/>
        <w:spacing w:line="360" w:lineRule="auto"/>
        <w:rPr>
          <w:rFonts w:ascii="仿宋" w:hAnsi="仿宋" w:eastAsia="仿宋" w:cs="仿宋"/>
          <w:sz w:val="24"/>
        </w:rPr>
      </w:pPr>
    </w:p>
    <w:p w14:paraId="1AACF1E3">
      <w:pPr>
        <w:adjustRightInd w:val="0"/>
        <w:snapToGrid w:val="0"/>
        <w:spacing w:line="360" w:lineRule="auto"/>
        <w:ind w:firstLine="480" w:firstLineChars="200"/>
        <w:jc w:val="center"/>
        <w:rPr>
          <w:rFonts w:ascii="仿宋" w:hAnsi="仿宋" w:eastAsia="仿宋" w:cs="仿宋"/>
          <w:sz w:val="24"/>
        </w:rPr>
      </w:pPr>
    </w:p>
    <w:p w14:paraId="361EC37C">
      <w:pPr>
        <w:adjustRightInd w:val="0"/>
        <w:snapToGrid w:val="0"/>
        <w:spacing w:line="360" w:lineRule="auto"/>
        <w:ind w:firstLine="480" w:firstLineChars="200"/>
        <w:jc w:val="center"/>
        <w:rPr>
          <w:rFonts w:ascii="仿宋" w:hAnsi="仿宋" w:eastAsia="仿宋" w:cs="仿宋"/>
          <w:sz w:val="24"/>
        </w:rPr>
      </w:pPr>
    </w:p>
    <w:p w14:paraId="0F8B6298">
      <w:pPr>
        <w:adjustRightInd w:val="0"/>
        <w:snapToGrid w:val="0"/>
        <w:spacing w:line="360" w:lineRule="auto"/>
        <w:ind w:firstLine="480" w:firstLineChars="200"/>
        <w:jc w:val="center"/>
        <w:rPr>
          <w:rFonts w:ascii="仿宋" w:hAnsi="仿宋" w:eastAsia="仿宋" w:cs="仿宋"/>
          <w:sz w:val="24"/>
        </w:rPr>
      </w:pPr>
    </w:p>
    <w:p w14:paraId="6DC33148">
      <w:pPr>
        <w:adjustRightInd w:val="0"/>
        <w:snapToGrid w:val="0"/>
        <w:spacing w:line="360" w:lineRule="auto"/>
        <w:ind w:firstLine="1200" w:firstLineChars="500"/>
        <w:rPr>
          <w:rFonts w:ascii="仿宋" w:hAnsi="仿宋" w:eastAsia="仿宋" w:cs="仿宋"/>
          <w:snapToGrid w:val="0"/>
          <w:kern w:val="0"/>
          <w:sz w:val="24"/>
          <w:u w:val="single"/>
        </w:rPr>
      </w:pPr>
      <w:r>
        <w:rPr>
          <w:rFonts w:hint="eastAsia" w:ascii="仿宋" w:hAnsi="仿宋" w:eastAsia="仿宋" w:cs="仿宋"/>
          <w:snapToGrid w:val="0"/>
          <w:kern w:val="0"/>
          <w:sz w:val="24"/>
        </w:rPr>
        <w:t>投标人：</w:t>
      </w:r>
      <w:r>
        <w:rPr>
          <w:rFonts w:hint="eastAsia" w:ascii="仿宋" w:hAnsi="仿宋" w:eastAsia="仿宋" w:cs="仿宋"/>
          <w:snapToGrid w:val="0"/>
          <w:kern w:val="0"/>
          <w:sz w:val="24"/>
          <w:u w:val="single"/>
        </w:rPr>
        <w:t xml:space="preserve">                     （盖单位公章）</w:t>
      </w:r>
    </w:p>
    <w:p w14:paraId="77F1F241">
      <w:pPr>
        <w:adjustRightInd w:val="0"/>
        <w:snapToGrid w:val="0"/>
        <w:spacing w:line="360" w:lineRule="auto"/>
        <w:ind w:firstLine="1200" w:firstLineChars="500"/>
        <w:rPr>
          <w:rFonts w:ascii="仿宋" w:hAnsi="仿宋" w:eastAsia="仿宋" w:cs="仿宋"/>
          <w:snapToGrid w:val="0"/>
          <w:kern w:val="0"/>
          <w:sz w:val="24"/>
        </w:rPr>
      </w:pPr>
      <w:r>
        <w:rPr>
          <w:rFonts w:hint="eastAsia" w:ascii="仿宋" w:hAnsi="仿宋" w:eastAsia="仿宋" w:cs="仿宋"/>
          <w:snapToGrid w:val="0"/>
          <w:kern w:val="0"/>
          <w:sz w:val="24"/>
        </w:rPr>
        <w:t>法定代表人（负责人）或其委托代理人：</w:t>
      </w:r>
      <w:r>
        <w:rPr>
          <w:rFonts w:hint="eastAsia" w:ascii="仿宋" w:hAnsi="仿宋" w:eastAsia="仿宋" w:cs="仿宋"/>
          <w:snapToGrid w:val="0"/>
          <w:kern w:val="0"/>
          <w:sz w:val="24"/>
          <w:u w:val="single"/>
        </w:rPr>
        <w:t xml:space="preserve">   （签字或盖章）</w:t>
      </w:r>
    </w:p>
    <w:p w14:paraId="0ACA5554">
      <w:pPr>
        <w:adjustRightInd w:val="0"/>
        <w:snapToGrid w:val="0"/>
        <w:spacing w:line="360" w:lineRule="auto"/>
        <w:ind w:firstLine="1200" w:firstLineChars="500"/>
        <w:rPr>
          <w:rFonts w:ascii="仿宋" w:hAnsi="仿宋" w:eastAsia="仿宋" w:cs="仿宋"/>
          <w:snapToGrid w:val="0"/>
          <w:kern w:val="0"/>
          <w:sz w:val="24"/>
        </w:rPr>
      </w:pPr>
      <w:r>
        <w:rPr>
          <w:rFonts w:hint="eastAsia" w:ascii="仿宋" w:hAnsi="仿宋" w:eastAsia="仿宋" w:cs="仿宋"/>
          <w:snapToGrid w:val="0"/>
          <w:kern w:val="0"/>
          <w:sz w:val="24"/>
        </w:rPr>
        <w:t>日  期：</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6AD6F0F4">
      <w:pPr>
        <w:pStyle w:val="12"/>
        <w:spacing w:line="360" w:lineRule="auto"/>
        <w:rPr>
          <w:rFonts w:ascii="仿宋" w:hAnsi="仿宋" w:eastAsia="仿宋" w:cs="仿宋"/>
        </w:rPr>
      </w:pPr>
    </w:p>
    <w:p w14:paraId="47EB07E0">
      <w:pPr>
        <w:spacing w:line="360" w:lineRule="auto"/>
        <w:rPr>
          <w:rFonts w:ascii="仿宋" w:hAnsi="仿宋" w:eastAsia="仿宋" w:cs="仿宋"/>
          <w:sz w:val="28"/>
          <w:szCs w:val="28"/>
        </w:rPr>
      </w:pPr>
    </w:p>
    <w:p w14:paraId="0C2FB9B3">
      <w:pPr>
        <w:pStyle w:val="8"/>
        <w:tabs>
          <w:tab w:val="left" w:pos="450"/>
        </w:tabs>
        <w:spacing w:line="360" w:lineRule="auto"/>
        <w:rPr>
          <w:rFonts w:ascii="仿宋" w:hAnsi="仿宋" w:eastAsia="仿宋" w:cs="仿宋"/>
          <w:sz w:val="30"/>
        </w:rPr>
      </w:pPr>
    </w:p>
    <w:p w14:paraId="1686614C">
      <w:pPr>
        <w:pStyle w:val="8"/>
        <w:tabs>
          <w:tab w:val="left" w:pos="450"/>
        </w:tabs>
        <w:spacing w:line="360" w:lineRule="auto"/>
        <w:rPr>
          <w:rFonts w:ascii="仿宋" w:hAnsi="仿宋" w:eastAsia="仿宋" w:cs="仿宋"/>
          <w:sz w:val="30"/>
        </w:rPr>
      </w:pPr>
    </w:p>
    <w:p w14:paraId="44136C2A">
      <w:pPr>
        <w:pStyle w:val="8"/>
        <w:tabs>
          <w:tab w:val="left" w:pos="450"/>
        </w:tabs>
        <w:spacing w:line="360" w:lineRule="auto"/>
        <w:rPr>
          <w:rFonts w:ascii="仿宋" w:hAnsi="仿宋" w:eastAsia="仿宋" w:cs="仿宋"/>
          <w:sz w:val="30"/>
        </w:rPr>
      </w:pPr>
    </w:p>
    <w:p w14:paraId="2F4E5957">
      <w:pPr>
        <w:pStyle w:val="8"/>
        <w:tabs>
          <w:tab w:val="left" w:pos="450"/>
        </w:tabs>
        <w:spacing w:line="360" w:lineRule="auto"/>
        <w:rPr>
          <w:rFonts w:ascii="仿宋" w:hAnsi="仿宋" w:eastAsia="仿宋" w:cs="仿宋"/>
          <w:b/>
          <w:sz w:val="30"/>
        </w:rPr>
      </w:pPr>
      <w:r>
        <w:rPr>
          <w:rFonts w:hint="eastAsia" w:ascii="仿宋" w:hAnsi="仿宋" w:eastAsia="仿宋" w:cs="仿宋"/>
          <w:sz w:val="30"/>
        </w:rPr>
        <w:t>附件二</w:t>
      </w:r>
    </w:p>
    <w:p w14:paraId="408FADAC">
      <w:pPr>
        <w:pStyle w:val="8"/>
        <w:tabs>
          <w:tab w:val="left" w:pos="450"/>
        </w:tabs>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响应函</w:t>
      </w:r>
    </w:p>
    <w:p w14:paraId="181AEA7C">
      <w:pPr>
        <w:widowControl/>
        <w:spacing w:line="360" w:lineRule="auto"/>
        <w:jc w:val="left"/>
        <w:rPr>
          <w:rFonts w:ascii="仿宋" w:hAnsi="仿宋" w:eastAsia="仿宋" w:cs="仿宋"/>
          <w:sz w:val="28"/>
          <w:szCs w:val="28"/>
          <w:u w:val="single"/>
        </w:rPr>
      </w:pPr>
      <w:r>
        <w:rPr>
          <w:rFonts w:hint="eastAsia" w:ascii="仿宋" w:hAnsi="仿宋" w:eastAsia="仿宋" w:cs="仿宋"/>
          <w:kern w:val="0"/>
          <w:sz w:val="28"/>
          <w:szCs w:val="28"/>
          <w:u w:val="single"/>
          <w:lang w:bidi="ar"/>
        </w:rPr>
        <w:t xml:space="preserve">（询价人名称）： </w:t>
      </w:r>
    </w:p>
    <w:p w14:paraId="5D83D8A5">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我方已全面阅读和研究了</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采购文件和补充文件（如有），并经过现场踏勘，澄清疑问，充分理解并掌握了本次采购的全部情况，对采购文件的全部内容理解清楚，无任何疑义。经我方认真分析研究，同意接受采购文件的全部要约条件，并按此确定本次报价的各项承诺内容，以本报价文件进行报价。含税总价为人民币</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元，大写</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元，税率（</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 xml:space="preserve">%）,工期按采购文件要求（如优于，请列明）。 </w:t>
      </w:r>
    </w:p>
    <w:p w14:paraId="1D248237">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我方将严格按照有关法规及询价文件规定参加报价响应，并理解贵方对成交结果也没有解释的义务。如我方成交，在接到你方发出的成交通知书起 30 日历日内，按成交通知书、询价文件和本询价响应文件的约定与你方签订合同，并在规定时间内提交询价文件规定的履约保证金（如有），履行规定的一切责任和义务。 </w:t>
      </w:r>
    </w:p>
    <w:p w14:paraId="7B252D72">
      <w:pPr>
        <w:widowControl/>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本询价响应文件自递交你方起 90 日历日有效期内，全部条款内容对我方具有约束力。 </w:t>
      </w:r>
    </w:p>
    <w:p w14:paraId="7ECFA825">
      <w:pPr>
        <w:widowControl/>
        <w:spacing w:line="360" w:lineRule="auto"/>
        <w:jc w:val="left"/>
        <w:rPr>
          <w:rFonts w:ascii="仿宋" w:hAnsi="仿宋" w:eastAsia="仿宋" w:cs="仿宋"/>
          <w:kern w:val="0"/>
          <w:sz w:val="28"/>
          <w:szCs w:val="28"/>
          <w:lang w:bidi="ar"/>
        </w:rPr>
      </w:pPr>
    </w:p>
    <w:p w14:paraId="61A8FB78">
      <w:pPr>
        <w:widowControl/>
        <w:spacing w:line="360" w:lineRule="auto"/>
        <w:jc w:val="left"/>
        <w:rPr>
          <w:rFonts w:ascii="仿宋" w:hAnsi="仿宋" w:eastAsia="仿宋" w:cs="仿宋"/>
          <w:kern w:val="0"/>
          <w:sz w:val="28"/>
          <w:szCs w:val="28"/>
          <w:lang w:bidi="ar"/>
        </w:rPr>
      </w:pPr>
      <w:r>
        <w:rPr>
          <w:rFonts w:hint="eastAsia" w:ascii="仿宋" w:hAnsi="仿宋" w:eastAsia="仿宋" w:cs="仿宋"/>
          <w:kern w:val="0"/>
          <w:sz w:val="28"/>
          <w:szCs w:val="28"/>
          <w:lang w:bidi="ar"/>
        </w:rPr>
        <w:t>报价人</w:t>
      </w:r>
      <w:r>
        <w:rPr>
          <w:rFonts w:hint="eastAsia" w:ascii="仿宋" w:hAnsi="仿宋" w:eastAsia="仿宋" w:cs="仿宋"/>
          <w:b/>
          <w:bCs/>
          <w:kern w:val="0"/>
          <w:sz w:val="28"/>
          <w:szCs w:val="28"/>
          <w:lang w:bidi="ar"/>
        </w:rPr>
        <w:t>（盖公章）</w:t>
      </w:r>
      <w:r>
        <w:rPr>
          <w:rFonts w:hint="eastAsia" w:ascii="仿宋" w:hAnsi="仿宋" w:eastAsia="仿宋" w:cs="仿宋"/>
          <w:kern w:val="0"/>
          <w:sz w:val="28"/>
          <w:szCs w:val="28"/>
          <w:lang w:bidi="ar"/>
        </w:rPr>
        <w:t xml:space="preserve">： </w:t>
      </w:r>
    </w:p>
    <w:p w14:paraId="65EB9DF8">
      <w:pPr>
        <w:widowControl/>
        <w:spacing w:line="360" w:lineRule="auto"/>
        <w:jc w:val="left"/>
        <w:rPr>
          <w:rFonts w:ascii="仿宋" w:hAnsi="仿宋" w:eastAsia="仿宋" w:cs="仿宋"/>
          <w:kern w:val="0"/>
          <w:sz w:val="28"/>
          <w:szCs w:val="28"/>
          <w:lang w:bidi="ar"/>
        </w:rPr>
      </w:pPr>
      <w:r>
        <w:rPr>
          <w:rFonts w:hint="eastAsia" w:ascii="仿宋" w:hAnsi="仿宋" w:eastAsia="仿宋" w:cs="仿宋"/>
          <w:kern w:val="0"/>
          <w:sz w:val="28"/>
          <w:szCs w:val="28"/>
          <w:lang w:bidi="ar"/>
        </w:rPr>
        <w:t>法定代表人或授权委托人</w:t>
      </w:r>
      <w:r>
        <w:rPr>
          <w:rFonts w:hint="eastAsia" w:ascii="仿宋" w:hAnsi="仿宋" w:eastAsia="仿宋" w:cs="仿宋"/>
          <w:b/>
          <w:bCs/>
          <w:kern w:val="0"/>
          <w:sz w:val="28"/>
          <w:szCs w:val="28"/>
          <w:lang w:bidi="ar"/>
        </w:rPr>
        <w:t>（签字或盖章）</w:t>
      </w:r>
      <w:r>
        <w:rPr>
          <w:rFonts w:hint="eastAsia" w:ascii="仿宋" w:hAnsi="仿宋" w:eastAsia="仿宋" w:cs="仿宋"/>
          <w:kern w:val="0"/>
          <w:sz w:val="28"/>
          <w:szCs w:val="28"/>
          <w:lang w:bidi="ar"/>
        </w:rPr>
        <w:t xml:space="preserve">： </w:t>
      </w:r>
    </w:p>
    <w:p w14:paraId="15A03168">
      <w:pPr>
        <w:widowControl/>
        <w:spacing w:line="360" w:lineRule="auto"/>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联系人： </w:t>
      </w:r>
    </w:p>
    <w:p w14:paraId="15DD7902">
      <w:pPr>
        <w:widowControl/>
        <w:spacing w:line="360" w:lineRule="auto"/>
        <w:jc w:val="left"/>
        <w:rPr>
          <w:rFonts w:ascii="仿宋" w:hAnsi="仿宋" w:eastAsia="仿宋" w:cs="仿宋"/>
          <w:sz w:val="28"/>
          <w:szCs w:val="28"/>
        </w:rPr>
      </w:pPr>
      <w:r>
        <w:rPr>
          <w:rFonts w:hint="eastAsia" w:ascii="仿宋" w:hAnsi="仿宋" w:eastAsia="仿宋" w:cs="仿宋"/>
          <w:kern w:val="0"/>
          <w:sz w:val="28"/>
          <w:szCs w:val="28"/>
          <w:lang w:bidi="ar"/>
        </w:rPr>
        <w:t xml:space="preserve">联系电话： </w:t>
      </w:r>
    </w:p>
    <w:p w14:paraId="1C6898B5">
      <w:pPr>
        <w:widowControl/>
        <w:spacing w:line="360" w:lineRule="auto"/>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联系地址：  </w:t>
      </w:r>
    </w:p>
    <w:p w14:paraId="267C302B">
      <w:pPr>
        <w:widowControl/>
        <w:spacing w:line="360" w:lineRule="auto"/>
        <w:jc w:val="left"/>
        <w:rPr>
          <w:rFonts w:ascii="仿宋" w:hAnsi="仿宋" w:eastAsia="仿宋" w:cs="仿宋"/>
          <w:kern w:val="0"/>
          <w:sz w:val="28"/>
          <w:szCs w:val="28"/>
          <w:lang w:bidi="ar"/>
        </w:rPr>
      </w:pPr>
      <w:r>
        <w:rPr>
          <w:rFonts w:hint="eastAsia" w:ascii="仿宋" w:hAnsi="仿宋" w:eastAsia="仿宋" w:cs="仿宋"/>
          <w:kern w:val="0"/>
          <w:sz w:val="28"/>
          <w:szCs w:val="28"/>
          <w:lang w:bidi="ar"/>
        </w:rPr>
        <w:t>日期：</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月</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日</w:t>
      </w:r>
    </w:p>
    <w:p w14:paraId="6C63ECD2">
      <w:pPr>
        <w:pStyle w:val="8"/>
        <w:tabs>
          <w:tab w:val="left" w:pos="450"/>
        </w:tabs>
        <w:spacing w:line="360" w:lineRule="auto"/>
        <w:rPr>
          <w:rFonts w:ascii="仿宋" w:hAnsi="仿宋" w:eastAsia="仿宋" w:cs="仿宋"/>
          <w:sz w:val="30"/>
        </w:rPr>
      </w:pPr>
    </w:p>
    <w:p w14:paraId="004F2860">
      <w:pPr>
        <w:snapToGrid w:val="0"/>
        <w:spacing w:line="360" w:lineRule="auto"/>
        <w:rPr>
          <w:rStyle w:val="22"/>
          <w:rFonts w:ascii="仿宋" w:hAnsi="仿宋" w:eastAsia="仿宋" w:cs="仿宋"/>
          <w:b/>
          <w:sz w:val="36"/>
          <w:szCs w:val="36"/>
        </w:rPr>
      </w:pPr>
    </w:p>
    <w:p w14:paraId="7BE8A873">
      <w:pPr>
        <w:snapToGrid w:val="0"/>
        <w:spacing w:line="360" w:lineRule="auto"/>
        <w:rPr>
          <w:rStyle w:val="22"/>
          <w:rFonts w:ascii="仿宋" w:hAnsi="仿宋" w:eastAsia="仿宋" w:cs="仿宋"/>
          <w:b/>
          <w:sz w:val="36"/>
          <w:szCs w:val="36"/>
        </w:rPr>
      </w:pPr>
    </w:p>
    <w:p w14:paraId="7B62AEA6">
      <w:pPr>
        <w:snapToGrid w:val="0"/>
        <w:spacing w:line="360" w:lineRule="auto"/>
        <w:jc w:val="center"/>
        <w:rPr>
          <w:rFonts w:ascii="仿宋" w:hAnsi="仿宋" w:eastAsia="仿宋" w:cs="仿宋"/>
        </w:rPr>
      </w:pPr>
      <w:r>
        <w:rPr>
          <w:rStyle w:val="22"/>
          <w:rFonts w:hint="eastAsia" w:ascii="仿宋" w:hAnsi="仿宋" w:eastAsia="仿宋" w:cs="仿宋"/>
          <w:b/>
          <w:sz w:val="36"/>
          <w:szCs w:val="36"/>
        </w:rPr>
        <w:t>报价明细表</w:t>
      </w:r>
    </w:p>
    <w:tbl>
      <w:tblPr>
        <w:tblStyle w:val="17"/>
        <w:tblW w:w="4923" w:type="pct"/>
        <w:jc w:val="center"/>
        <w:tblLayout w:type="fixed"/>
        <w:tblCellMar>
          <w:top w:w="0" w:type="dxa"/>
          <w:left w:w="108" w:type="dxa"/>
          <w:bottom w:w="0" w:type="dxa"/>
          <w:right w:w="108" w:type="dxa"/>
        </w:tblCellMar>
      </w:tblPr>
      <w:tblGrid>
        <w:gridCol w:w="1123"/>
        <w:gridCol w:w="1612"/>
        <w:gridCol w:w="1595"/>
        <w:gridCol w:w="895"/>
        <w:gridCol w:w="918"/>
        <w:gridCol w:w="1651"/>
        <w:gridCol w:w="1686"/>
      </w:tblGrid>
      <w:tr w14:paraId="7B8C5E08">
        <w:tblPrEx>
          <w:tblCellMar>
            <w:top w:w="0" w:type="dxa"/>
            <w:left w:w="108" w:type="dxa"/>
            <w:bottom w:w="0" w:type="dxa"/>
            <w:right w:w="108" w:type="dxa"/>
          </w:tblCellMar>
        </w:tblPrEx>
        <w:trPr>
          <w:trHeight w:val="1220" w:hRule="atLeast"/>
          <w:jc w:val="center"/>
        </w:trPr>
        <w:tc>
          <w:tcPr>
            <w:tcW w:w="592" w:type="pct"/>
            <w:tcBorders>
              <w:top w:val="single" w:color="000000" w:sz="4" w:space="0"/>
              <w:left w:val="single" w:color="000000" w:sz="4" w:space="0"/>
              <w:bottom w:val="single" w:color="000000" w:sz="4" w:space="0"/>
              <w:right w:val="single" w:color="000000" w:sz="4" w:space="0"/>
            </w:tcBorders>
            <w:vAlign w:val="center"/>
          </w:tcPr>
          <w:p w14:paraId="7C045D96">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序号</w:t>
            </w:r>
          </w:p>
        </w:tc>
        <w:tc>
          <w:tcPr>
            <w:tcW w:w="850" w:type="pct"/>
            <w:tcBorders>
              <w:top w:val="single" w:color="000000" w:sz="4" w:space="0"/>
              <w:left w:val="single" w:color="000000" w:sz="4" w:space="0"/>
              <w:bottom w:val="single" w:color="000000" w:sz="4" w:space="0"/>
              <w:right w:val="single" w:color="000000" w:sz="4" w:space="0"/>
            </w:tcBorders>
            <w:vAlign w:val="center"/>
          </w:tcPr>
          <w:p w14:paraId="0F235809">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货物名称</w:t>
            </w:r>
          </w:p>
        </w:tc>
        <w:tc>
          <w:tcPr>
            <w:tcW w:w="841" w:type="pct"/>
            <w:tcBorders>
              <w:top w:val="single" w:color="000000" w:sz="4" w:space="0"/>
              <w:left w:val="single" w:color="000000" w:sz="4" w:space="0"/>
              <w:bottom w:val="single" w:color="000000" w:sz="4" w:space="0"/>
              <w:right w:val="single" w:color="000000" w:sz="4" w:space="0"/>
            </w:tcBorders>
            <w:vAlign w:val="center"/>
          </w:tcPr>
          <w:p w14:paraId="2BD0C580">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型号规格</w:t>
            </w:r>
          </w:p>
        </w:tc>
        <w:tc>
          <w:tcPr>
            <w:tcW w:w="472" w:type="pct"/>
            <w:tcBorders>
              <w:top w:val="single" w:color="000000" w:sz="4" w:space="0"/>
              <w:left w:val="single" w:color="000000" w:sz="4" w:space="0"/>
              <w:bottom w:val="single" w:color="000000" w:sz="4" w:space="0"/>
              <w:right w:val="single" w:color="000000" w:sz="4" w:space="0"/>
            </w:tcBorders>
            <w:vAlign w:val="center"/>
          </w:tcPr>
          <w:p w14:paraId="2F8765D9">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单位</w:t>
            </w:r>
          </w:p>
        </w:tc>
        <w:tc>
          <w:tcPr>
            <w:tcW w:w="484" w:type="pct"/>
            <w:tcBorders>
              <w:top w:val="single" w:color="000000" w:sz="4" w:space="0"/>
              <w:left w:val="single" w:color="000000" w:sz="4" w:space="0"/>
              <w:bottom w:val="single" w:color="000000" w:sz="4" w:space="0"/>
              <w:right w:val="single" w:color="000000" w:sz="4" w:space="0"/>
            </w:tcBorders>
            <w:vAlign w:val="center"/>
          </w:tcPr>
          <w:p w14:paraId="58CFA20D">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暂估数量</w:t>
            </w:r>
          </w:p>
        </w:tc>
        <w:tc>
          <w:tcPr>
            <w:tcW w:w="867" w:type="pct"/>
            <w:tcBorders>
              <w:top w:val="single" w:color="000000" w:sz="4" w:space="0"/>
              <w:left w:val="single" w:color="000000" w:sz="4" w:space="0"/>
              <w:bottom w:val="single" w:color="000000" w:sz="4" w:space="0"/>
              <w:right w:val="single" w:color="000000" w:sz="4" w:space="0"/>
            </w:tcBorders>
            <w:vAlign w:val="center"/>
          </w:tcPr>
          <w:p w14:paraId="1B57D711">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综合单价</w:t>
            </w:r>
          </w:p>
          <w:p w14:paraId="2F0CB3A6">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lang w:eastAsia="zh"/>
              </w:rPr>
              <w:t>（元）</w:t>
            </w:r>
          </w:p>
        </w:tc>
        <w:tc>
          <w:tcPr>
            <w:tcW w:w="889" w:type="pct"/>
            <w:tcBorders>
              <w:top w:val="single" w:color="000000" w:sz="4" w:space="0"/>
              <w:left w:val="single" w:color="000000" w:sz="4" w:space="0"/>
              <w:bottom w:val="single" w:color="000000" w:sz="4" w:space="0"/>
              <w:right w:val="single" w:color="000000" w:sz="4" w:space="0"/>
            </w:tcBorders>
            <w:vAlign w:val="center"/>
          </w:tcPr>
          <w:p w14:paraId="3C06AC23">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小计</w:t>
            </w:r>
          </w:p>
          <w:p w14:paraId="7EECC8CE">
            <w:pPr>
              <w:widowControl/>
              <w:spacing w:line="360" w:lineRule="auto"/>
              <w:jc w:val="center"/>
              <w:textAlignment w:val="center"/>
              <w:rPr>
                <w:rFonts w:ascii="仿宋" w:hAnsi="仿宋" w:eastAsia="仿宋" w:cs="仿宋"/>
                <w:b/>
                <w:bCs/>
                <w:kern w:val="0"/>
                <w:sz w:val="24"/>
              </w:rPr>
            </w:pPr>
            <w:r>
              <w:rPr>
                <w:rFonts w:hint="eastAsia" w:ascii="仿宋" w:hAnsi="仿宋" w:eastAsia="仿宋" w:cs="仿宋"/>
                <w:b/>
                <w:bCs/>
                <w:kern w:val="0"/>
                <w:sz w:val="24"/>
              </w:rPr>
              <w:t>（元）</w:t>
            </w:r>
          </w:p>
        </w:tc>
      </w:tr>
      <w:tr w14:paraId="3DC51432">
        <w:tblPrEx>
          <w:tblCellMar>
            <w:top w:w="0" w:type="dxa"/>
            <w:left w:w="108" w:type="dxa"/>
            <w:bottom w:w="0" w:type="dxa"/>
            <w:right w:w="108" w:type="dxa"/>
          </w:tblCellMar>
        </w:tblPrEx>
        <w:trPr>
          <w:trHeight w:val="1200" w:hRule="atLeast"/>
          <w:jc w:val="center"/>
        </w:trPr>
        <w:tc>
          <w:tcPr>
            <w:tcW w:w="592" w:type="pct"/>
            <w:tcBorders>
              <w:top w:val="single" w:color="000000" w:sz="4" w:space="0"/>
              <w:left w:val="single" w:color="000000" w:sz="4" w:space="0"/>
              <w:bottom w:val="single" w:color="000000" w:sz="4" w:space="0"/>
              <w:right w:val="single" w:color="000000" w:sz="4" w:space="0"/>
            </w:tcBorders>
            <w:vAlign w:val="center"/>
          </w:tcPr>
          <w:p w14:paraId="61FAB6AA">
            <w:pPr>
              <w:widowControl/>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850" w:type="pct"/>
            <w:tcBorders>
              <w:top w:val="single" w:color="000000" w:sz="4" w:space="0"/>
              <w:left w:val="single" w:color="000000" w:sz="4" w:space="0"/>
              <w:bottom w:val="single" w:color="000000" w:sz="4" w:space="0"/>
              <w:right w:val="single" w:color="000000" w:sz="4" w:space="0"/>
            </w:tcBorders>
            <w:vAlign w:val="center"/>
          </w:tcPr>
          <w:p w14:paraId="20A28884">
            <w:pPr>
              <w:pStyle w:val="14"/>
              <w:widowControl/>
              <w:snapToGrid w:val="0"/>
              <w:spacing w:beforeAutospacing="0" w:afterAutospacing="0" w:line="360" w:lineRule="auto"/>
              <w:jc w:val="center"/>
              <w:rPr>
                <w:rFonts w:ascii="仿宋" w:hAnsi="仿宋" w:eastAsia="仿宋" w:cs="仿宋"/>
                <w:kern w:val="2"/>
              </w:rPr>
            </w:pPr>
            <w:r>
              <w:rPr>
                <w:rFonts w:hint="eastAsia" w:ascii="仿宋" w:hAnsi="仿宋" w:eastAsia="仿宋" w:cs="仿宋"/>
                <w:lang w:eastAsia="zh"/>
              </w:rPr>
              <w:t>非泵送</w:t>
            </w:r>
            <w:r>
              <w:rPr>
                <w:rFonts w:hint="eastAsia" w:ascii="仿宋" w:hAnsi="仿宋" w:eastAsia="仿宋" w:cs="仿宋"/>
                <w:lang w:val="en-US" w:eastAsia="zh-CN"/>
              </w:rPr>
              <w:t>预拌</w:t>
            </w:r>
            <w:r>
              <w:rPr>
                <w:rFonts w:hint="eastAsia" w:ascii="仿宋" w:hAnsi="仿宋" w:eastAsia="仿宋" w:cs="仿宋"/>
              </w:rPr>
              <w:t>混凝土</w:t>
            </w:r>
          </w:p>
        </w:tc>
        <w:tc>
          <w:tcPr>
            <w:tcW w:w="841" w:type="pct"/>
            <w:tcBorders>
              <w:top w:val="single" w:color="000000" w:sz="4" w:space="0"/>
              <w:left w:val="single" w:color="000000" w:sz="4" w:space="0"/>
              <w:bottom w:val="single" w:color="000000" w:sz="4" w:space="0"/>
              <w:right w:val="single" w:color="000000" w:sz="4" w:space="0"/>
            </w:tcBorders>
            <w:vAlign w:val="center"/>
          </w:tcPr>
          <w:p w14:paraId="0628C169">
            <w:pPr>
              <w:pStyle w:val="14"/>
              <w:widowControl/>
              <w:snapToGrid w:val="0"/>
              <w:spacing w:beforeAutospacing="0" w:afterAutospacing="0" w:line="360" w:lineRule="auto"/>
              <w:jc w:val="center"/>
              <w:rPr>
                <w:rFonts w:ascii="仿宋" w:hAnsi="仿宋" w:eastAsia="仿宋" w:cs="仿宋"/>
                <w:lang w:bidi="ar"/>
              </w:rPr>
            </w:pPr>
            <w:r>
              <w:rPr>
                <w:rFonts w:hint="eastAsia" w:ascii="仿宋" w:hAnsi="仿宋" w:eastAsia="仿宋" w:cs="仿宋"/>
              </w:rPr>
              <w:t>C30</w:t>
            </w:r>
          </w:p>
        </w:tc>
        <w:tc>
          <w:tcPr>
            <w:tcW w:w="472" w:type="pct"/>
            <w:tcBorders>
              <w:top w:val="single" w:color="000000" w:sz="4" w:space="0"/>
              <w:left w:val="single" w:color="000000" w:sz="4" w:space="0"/>
              <w:bottom w:val="single" w:color="000000" w:sz="4" w:space="0"/>
              <w:right w:val="single" w:color="000000" w:sz="4" w:space="0"/>
            </w:tcBorders>
            <w:vAlign w:val="center"/>
          </w:tcPr>
          <w:p w14:paraId="075958F4">
            <w:pPr>
              <w:pStyle w:val="14"/>
              <w:widowControl/>
              <w:snapToGrid w:val="0"/>
              <w:spacing w:beforeAutospacing="0" w:afterAutospacing="0" w:line="360" w:lineRule="auto"/>
              <w:jc w:val="center"/>
              <w:rPr>
                <w:rFonts w:ascii="仿宋" w:hAnsi="仿宋" w:eastAsia="仿宋" w:cs="仿宋"/>
                <w:lang w:bidi="ar"/>
              </w:rPr>
            </w:pPr>
            <w:r>
              <w:rPr>
                <w:rFonts w:hint="eastAsia" w:ascii="仿宋" w:hAnsi="仿宋" w:eastAsia="仿宋" w:cs="仿宋"/>
                <w:lang w:bidi="ar"/>
              </w:rPr>
              <w:t>m³</w:t>
            </w:r>
          </w:p>
        </w:tc>
        <w:tc>
          <w:tcPr>
            <w:tcW w:w="484" w:type="pct"/>
            <w:tcBorders>
              <w:top w:val="single" w:color="000000" w:sz="4" w:space="0"/>
              <w:left w:val="single" w:color="000000" w:sz="4" w:space="0"/>
              <w:bottom w:val="single" w:color="000000" w:sz="4" w:space="0"/>
              <w:right w:val="single" w:color="000000" w:sz="4" w:space="0"/>
            </w:tcBorders>
            <w:vAlign w:val="center"/>
          </w:tcPr>
          <w:p w14:paraId="3A157799">
            <w:pPr>
              <w:pStyle w:val="14"/>
              <w:widowControl/>
              <w:snapToGrid w:val="0"/>
              <w:spacing w:beforeAutospacing="0" w:afterAutospacing="0" w:line="360" w:lineRule="auto"/>
              <w:jc w:val="center"/>
              <w:rPr>
                <w:rFonts w:ascii="仿宋" w:hAnsi="仿宋" w:eastAsia="仿宋" w:cs="仿宋"/>
                <w:kern w:val="2"/>
              </w:rPr>
            </w:pPr>
            <w:r>
              <w:rPr>
                <w:rFonts w:hint="eastAsia" w:ascii="仿宋" w:hAnsi="仿宋" w:eastAsia="仿宋" w:cs="仿宋"/>
              </w:rPr>
              <w:t>4</w:t>
            </w:r>
            <w:r>
              <w:rPr>
                <w:rFonts w:hint="eastAsia" w:ascii="仿宋" w:hAnsi="仿宋" w:eastAsia="仿宋" w:cs="仿宋"/>
                <w:lang w:val="en-US" w:eastAsia="zh-CN"/>
              </w:rPr>
              <w:t>0</w:t>
            </w:r>
            <w:r>
              <w:rPr>
                <w:rFonts w:hint="eastAsia" w:ascii="仿宋" w:hAnsi="仿宋" w:eastAsia="仿宋" w:cs="仿宋"/>
              </w:rPr>
              <w:t>00</w:t>
            </w:r>
          </w:p>
        </w:tc>
        <w:tc>
          <w:tcPr>
            <w:tcW w:w="867" w:type="pct"/>
            <w:tcBorders>
              <w:top w:val="single" w:color="000000" w:sz="4" w:space="0"/>
              <w:left w:val="single" w:color="000000" w:sz="4" w:space="0"/>
              <w:bottom w:val="single" w:color="000000" w:sz="4" w:space="0"/>
              <w:right w:val="single" w:color="000000" w:sz="4" w:space="0"/>
            </w:tcBorders>
            <w:vAlign w:val="center"/>
          </w:tcPr>
          <w:p w14:paraId="2E8D48E4">
            <w:pPr>
              <w:widowControl/>
              <w:spacing w:line="360" w:lineRule="auto"/>
              <w:jc w:val="center"/>
              <w:textAlignment w:val="center"/>
              <w:rPr>
                <w:rFonts w:ascii="仿宋" w:hAnsi="仿宋" w:eastAsia="仿宋" w:cs="仿宋"/>
                <w:kern w:val="0"/>
                <w:sz w:val="24"/>
              </w:rPr>
            </w:pPr>
          </w:p>
        </w:tc>
        <w:tc>
          <w:tcPr>
            <w:tcW w:w="889" w:type="pct"/>
            <w:tcBorders>
              <w:top w:val="single" w:color="000000" w:sz="4" w:space="0"/>
              <w:left w:val="single" w:color="000000" w:sz="4" w:space="0"/>
              <w:bottom w:val="single" w:color="000000" w:sz="4" w:space="0"/>
              <w:right w:val="single" w:color="000000" w:sz="4" w:space="0"/>
            </w:tcBorders>
            <w:vAlign w:val="center"/>
          </w:tcPr>
          <w:p w14:paraId="01557173">
            <w:pPr>
              <w:spacing w:line="360" w:lineRule="auto"/>
              <w:jc w:val="center"/>
              <w:rPr>
                <w:rFonts w:ascii="仿宋" w:hAnsi="仿宋" w:eastAsia="仿宋" w:cs="仿宋"/>
                <w:sz w:val="24"/>
              </w:rPr>
            </w:pPr>
          </w:p>
        </w:tc>
      </w:tr>
      <w:tr w14:paraId="2C34E7DB">
        <w:tblPrEx>
          <w:tblCellMar>
            <w:top w:w="0" w:type="dxa"/>
            <w:left w:w="108" w:type="dxa"/>
            <w:bottom w:w="0" w:type="dxa"/>
            <w:right w:w="108" w:type="dxa"/>
          </w:tblCellMar>
        </w:tblPrEx>
        <w:trPr>
          <w:trHeight w:val="1005" w:hRule="atLeast"/>
          <w:jc w:val="center"/>
        </w:trPr>
        <w:tc>
          <w:tcPr>
            <w:tcW w:w="4110" w:type="pct"/>
            <w:gridSpan w:val="6"/>
            <w:tcBorders>
              <w:top w:val="single" w:color="000000" w:sz="4" w:space="0"/>
              <w:left w:val="single" w:color="000000" w:sz="4" w:space="0"/>
              <w:bottom w:val="single" w:color="000000" w:sz="4" w:space="0"/>
              <w:right w:val="single" w:color="000000" w:sz="4" w:space="0"/>
            </w:tcBorders>
            <w:vAlign w:val="center"/>
          </w:tcPr>
          <w:p w14:paraId="206E2471">
            <w:pPr>
              <w:widowControl/>
              <w:spacing w:line="360" w:lineRule="auto"/>
              <w:jc w:val="center"/>
              <w:textAlignment w:val="center"/>
              <w:rPr>
                <w:rFonts w:ascii="仿宋" w:hAnsi="仿宋" w:eastAsia="仿宋" w:cs="仿宋"/>
                <w:kern w:val="0"/>
                <w:sz w:val="24"/>
              </w:rPr>
            </w:pPr>
            <w:r>
              <w:rPr>
                <w:rFonts w:hint="eastAsia" w:ascii="仿宋" w:hAnsi="仿宋" w:eastAsia="仿宋" w:cs="仿宋"/>
                <w:b/>
                <w:bCs/>
                <w:kern w:val="0"/>
                <w:sz w:val="24"/>
              </w:rPr>
              <w:t>合计（元）</w:t>
            </w:r>
          </w:p>
        </w:tc>
        <w:tc>
          <w:tcPr>
            <w:tcW w:w="889" w:type="pct"/>
            <w:tcBorders>
              <w:top w:val="single" w:color="000000" w:sz="4" w:space="0"/>
              <w:left w:val="single" w:color="000000" w:sz="4" w:space="0"/>
              <w:bottom w:val="single" w:color="000000" w:sz="4" w:space="0"/>
              <w:right w:val="single" w:color="000000" w:sz="4" w:space="0"/>
            </w:tcBorders>
            <w:vAlign w:val="center"/>
          </w:tcPr>
          <w:p w14:paraId="7E76E186">
            <w:pPr>
              <w:spacing w:line="360" w:lineRule="auto"/>
              <w:jc w:val="center"/>
              <w:rPr>
                <w:rFonts w:ascii="仿宋" w:hAnsi="仿宋" w:eastAsia="仿宋" w:cs="仿宋"/>
                <w:sz w:val="24"/>
              </w:rPr>
            </w:pPr>
          </w:p>
        </w:tc>
      </w:tr>
    </w:tbl>
    <w:p w14:paraId="4D24691A">
      <w:pPr>
        <w:spacing w:line="360" w:lineRule="auto"/>
        <w:rPr>
          <w:rFonts w:ascii="仿宋" w:hAnsi="仿宋" w:eastAsia="仿宋" w:cs="仿宋"/>
          <w:sz w:val="24"/>
        </w:rPr>
      </w:pPr>
      <w:r>
        <w:rPr>
          <w:rFonts w:hint="eastAsia" w:ascii="仿宋" w:hAnsi="仿宋" w:eastAsia="仿宋" w:cs="仿宋"/>
          <w:sz w:val="24"/>
        </w:rPr>
        <w:t>备注：报价包括货物费、包装运输费、运输保险费、运杂费、装卸费、验收费、质保费、仓储费、人工费、售后服务费、企业管理费、利润、税金(税率为</w:t>
      </w:r>
      <w:r>
        <w:rPr>
          <w:rFonts w:hint="eastAsia" w:ascii="仿宋" w:hAnsi="仿宋" w:eastAsia="仿宋" w:cs="仿宋"/>
          <w:sz w:val="24"/>
          <w:u w:val="single"/>
        </w:rPr>
        <w:t xml:space="preserve">   </w:t>
      </w:r>
      <w:r>
        <w:rPr>
          <w:rFonts w:hint="eastAsia" w:ascii="仿宋" w:hAnsi="仿宋" w:eastAsia="仿宋" w:cs="仿宋"/>
          <w:sz w:val="24"/>
        </w:rPr>
        <w:t>%）等一切费用。</w:t>
      </w:r>
    </w:p>
    <w:p w14:paraId="382CC23B">
      <w:pPr>
        <w:snapToGrid w:val="0"/>
        <w:spacing w:line="360" w:lineRule="auto"/>
        <w:ind w:firstLine="2880" w:firstLineChars="1200"/>
        <w:rPr>
          <w:rFonts w:ascii="仿宋" w:hAnsi="仿宋" w:eastAsia="仿宋" w:cs="仿宋"/>
          <w:sz w:val="24"/>
        </w:rPr>
      </w:pPr>
    </w:p>
    <w:p w14:paraId="508CF892">
      <w:pPr>
        <w:snapToGrid w:val="0"/>
        <w:spacing w:line="360" w:lineRule="auto"/>
        <w:ind w:firstLine="2880" w:firstLineChars="1200"/>
        <w:rPr>
          <w:rFonts w:ascii="仿宋" w:hAnsi="仿宋" w:eastAsia="仿宋" w:cs="仿宋"/>
          <w:sz w:val="24"/>
        </w:rPr>
      </w:pPr>
    </w:p>
    <w:p w14:paraId="4FB0020C">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报价人</w:t>
      </w:r>
      <w:r>
        <w:rPr>
          <w:rFonts w:hint="eastAsia" w:ascii="仿宋" w:hAnsi="仿宋" w:eastAsia="仿宋" w:cs="仿宋"/>
          <w:b/>
          <w:bCs/>
          <w:kern w:val="0"/>
          <w:sz w:val="24"/>
          <w:lang w:bidi="ar"/>
        </w:rPr>
        <w:t>（盖公章）</w:t>
      </w:r>
      <w:r>
        <w:rPr>
          <w:rFonts w:hint="eastAsia" w:ascii="仿宋" w:hAnsi="仿宋" w:eastAsia="仿宋" w:cs="仿宋"/>
          <w:kern w:val="0"/>
          <w:sz w:val="24"/>
          <w:lang w:bidi="ar"/>
        </w:rPr>
        <w:t>：</w:t>
      </w:r>
    </w:p>
    <w:p w14:paraId="4EB46D78">
      <w:pPr>
        <w:widowControl/>
        <w:spacing w:line="360" w:lineRule="auto"/>
        <w:jc w:val="left"/>
        <w:rPr>
          <w:rFonts w:ascii="仿宋" w:hAnsi="仿宋" w:eastAsia="仿宋" w:cs="仿宋"/>
          <w:kern w:val="0"/>
          <w:sz w:val="24"/>
          <w:lang w:val="zh-CN" w:bidi="ar"/>
        </w:rPr>
      </w:pPr>
      <w:r>
        <w:rPr>
          <w:rFonts w:hint="eastAsia" w:ascii="仿宋" w:hAnsi="仿宋" w:eastAsia="仿宋" w:cs="仿宋"/>
          <w:kern w:val="0"/>
          <w:sz w:val="24"/>
          <w:lang w:val="zh-CN" w:bidi="ar"/>
        </w:rPr>
        <w:t>法定代表人或授权委托人</w:t>
      </w:r>
      <w:r>
        <w:rPr>
          <w:rFonts w:hint="eastAsia" w:ascii="仿宋" w:hAnsi="仿宋" w:eastAsia="仿宋" w:cs="仿宋"/>
          <w:b/>
          <w:bCs/>
          <w:kern w:val="0"/>
          <w:sz w:val="24"/>
          <w:lang w:val="zh-CN" w:bidi="ar"/>
        </w:rPr>
        <w:t>(签字或盖章)</w:t>
      </w:r>
      <w:r>
        <w:rPr>
          <w:rFonts w:hint="eastAsia" w:ascii="仿宋" w:hAnsi="仿宋" w:eastAsia="仿宋" w:cs="仿宋"/>
          <w:kern w:val="0"/>
          <w:sz w:val="24"/>
          <w:lang w:val="zh-CN" w:bidi="ar"/>
        </w:rPr>
        <w:t>：</w:t>
      </w:r>
    </w:p>
    <w:p w14:paraId="68448234">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val="zh-CN" w:bidi="ar"/>
        </w:rPr>
        <w:t>日期</w:t>
      </w:r>
      <w:r>
        <w:rPr>
          <w:rFonts w:hint="eastAsia" w:ascii="仿宋" w:hAnsi="仿宋" w:eastAsia="仿宋" w:cs="仿宋"/>
          <w:kern w:val="0"/>
          <w:sz w:val="24"/>
          <w:lang w:bidi="ar"/>
        </w:rPr>
        <w:t xml:space="preserve">：    年    </w:t>
      </w:r>
      <w:r>
        <w:rPr>
          <w:rFonts w:hint="eastAsia" w:ascii="仿宋" w:hAnsi="仿宋" w:eastAsia="仿宋" w:cs="仿宋"/>
          <w:kern w:val="0"/>
          <w:sz w:val="24"/>
          <w:lang w:val="zh-CN" w:bidi="ar"/>
        </w:rPr>
        <w:t>月</w:t>
      </w:r>
      <w:r>
        <w:rPr>
          <w:rFonts w:hint="eastAsia" w:ascii="仿宋" w:hAnsi="仿宋" w:eastAsia="仿宋" w:cs="仿宋"/>
          <w:kern w:val="0"/>
          <w:sz w:val="24"/>
          <w:lang w:bidi="ar"/>
        </w:rPr>
        <w:t xml:space="preserve">    </w:t>
      </w:r>
      <w:r>
        <w:rPr>
          <w:rFonts w:hint="eastAsia" w:ascii="仿宋" w:hAnsi="仿宋" w:eastAsia="仿宋" w:cs="仿宋"/>
          <w:kern w:val="0"/>
          <w:sz w:val="24"/>
          <w:lang w:val="zh-CN" w:bidi="ar"/>
        </w:rPr>
        <w:t>日</w:t>
      </w:r>
    </w:p>
    <w:p w14:paraId="6300638A">
      <w:pPr>
        <w:pStyle w:val="8"/>
        <w:tabs>
          <w:tab w:val="left" w:pos="450"/>
        </w:tabs>
        <w:spacing w:line="360" w:lineRule="auto"/>
        <w:rPr>
          <w:rFonts w:ascii="仿宋" w:hAnsi="仿宋" w:eastAsia="仿宋" w:cs="仿宋"/>
          <w:sz w:val="30"/>
        </w:rPr>
      </w:pPr>
    </w:p>
    <w:p w14:paraId="0C5A59F7">
      <w:pPr>
        <w:pStyle w:val="8"/>
        <w:tabs>
          <w:tab w:val="left" w:pos="450"/>
        </w:tabs>
        <w:spacing w:line="360" w:lineRule="auto"/>
        <w:rPr>
          <w:rFonts w:ascii="仿宋" w:hAnsi="仿宋" w:eastAsia="仿宋" w:cs="仿宋"/>
          <w:sz w:val="30"/>
        </w:rPr>
      </w:pPr>
    </w:p>
    <w:p w14:paraId="4B857578">
      <w:pPr>
        <w:pStyle w:val="8"/>
        <w:tabs>
          <w:tab w:val="left" w:pos="450"/>
        </w:tabs>
        <w:spacing w:line="360" w:lineRule="auto"/>
        <w:rPr>
          <w:rFonts w:ascii="仿宋" w:hAnsi="仿宋" w:eastAsia="仿宋" w:cs="仿宋"/>
          <w:sz w:val="30"/>
        </w:rPr>
      </w:pPr>
    </w:p>
    <w:p w14:paraId="6A143F85">
      <w:pPr>
        <w:pStyle w:val="8"/>
        <w:tabs>
          <w:tab w:val="left" w:pos="450"/>
        </w:tabs>
        <w:spacing w:line="360" w:lineRule="auto"/>
        <w:rPr>
          <w:rFonts w:ascii="仿宋" w:hAnsi="仿宋" w:eastAsia="仿宋" w:cs="仿宋"/>
          <w:sz w:val="30"/>
        </w:rPr>
      </w:pPr>
    </w:p>
    <w:p w14:paraId="6EE17349">
      <w:pPr>
        <w:pStyle w:val="8"/>
        <w:tabs>
          <w:tab w:val="left" w:pos="450"/>
        </w:tabs>
        <w:spacing w:line="360" w:lineRule="auto"/>
        <w:rPr>
          <w:rFonts w:ascii="仿宋" w:hAnsi="仿宋" w:eastAsia="仿宋" w:cs="仿宋"/>
          <w:sz w:val="30"/>
        </w:rPr>
      </w:pPr>
    </w:p>
    <w:p w14:paraId="24F6F909">
      <w:pPr>
        <w:pStyle w:val="8"/>
        <w:tabs>
          <w:tab w:val="left" w:pos="450"/>
        </w:tabs>
        <w:spacing w:line="360" w:lineRule="auto"/>
        <w:rPr>
          <w:rFonts w:ascii="仿宋" w:hAnsi="仿宋" w:eastAsia="仿宋" w:cs="仿宋"/>
          <w:sz w:val="30"/>
        </w:rPr>
      </w:pPr>
    </w:p>
    <w:p w14:paraId="03586BFA">
      <w:pPr>
        <w:pStyle w:val="8"/>
        <w:tabs>
          <w:tab w:val="left" w:pos="450"/>
        </w:tabs>
        <w:spacing w:line="360" w:lineRule="auto"/>
        <w:rPr>
          <w:rFonts w:ascii="仿宋" w:hAnsi="仿宋" w:eastAsia="仿宋" w:cs="仿宋"/>
          <w:sz w:val="30"/>
        </w:rPr>
      </w:pPr>
    </w:p>
    <w:p w14:paraId="0AA6C6DB">
      <w:pPr>
        <w:pStyle w:val="8"/>
        <w:tabs>
          <w:tab w:val="left" w:pos="450"/>
        </w:tabs>
        <w:spacing w:line="360" w:lineRule="auto"/>
        <w:rPr>
          <w:rFonts w:ascii="仿宋" w:hAnsi="仿宋" w:eastAsia="仿宋" w:cs="仿宋"/>
          <w:sz w:val="30"/>
        </w:rPr>
      </w:pPr>
    </w:p>
    <w:p w14:paraId="4CD0B9D4">
      <w:pPr>
        <w:pStyle w:val="8"/>
        <w:tabs>
          <w:tab w:val="left" w:pos="450"/>
        </w:tabs>
        <w:spacing w:line="360" w:lineRule="auto"/>
        <w:rPr>
          <w:rFonts w:ascii="仿宋" w:hAnsi="仿宋" w:eastAsia="仿宋" w:cs="仿宋"/>
          <w:sz w:val="30"/>
        </w:rPr>
      </w:pPr>
    </w:p>
    <w:p w14:paraId="6985985B">
      <w:pPr>
        <w:pStyle w:val="8"/>
        <w:tabs>
          <w:tab w:val="left" w:pos="450"/>
        </w:tabs>
        <w:spacing w:line="360" w:lineRule="auto"/>
        <w:rPr>
          <w:rFonts w:ascii="仿宋" w:hAnsi="仿宋" w:eastAsia="仿宋" w:cs="仿宋"/>
          <w:sz w:val="30"/>
        </w:rPr>
      </w:pPr>
    </w:p>
    <w:p w14:paraId="27874ED5">
      <w:pPr>
        <w:pStyle w:val="8"/>
        <w:tabs>
          <w:tab w:val="left" w:pos="450"/>
        </w:tabs>
        <w:spacing w:line="360" w:lineRule="auto"/>
        <w:rPr>
          <w:rFonts w:ascii="仿宋" w:hAnsi="仿宋" w:eastAsia="仿宋" w:cs="仿宋"/>
          <w:sz w:val="30"/>
        </w:rPr>
      </w:pPr>
    </w:p>
    <w:p w14:paraId="69C3B805">
      <w:pPr>
        <w:pStyle w:val="8"/>
        <w:tabs>
          <w:tab w:val="left" w:pos="450"/>
        </w:tabs>
        <w:spacing w:line="360" w:lineRule="auto"/>
        <w:rPr>
          <w:rFonts w:ascii="仿宋" w:hAnsi="仿宋" w:eastAsia="仿宋" w:cs="仿宋"/>
          <w:sz w:val="30"/>
        </w:rPr>
      </w:pPr>
    </w:p>
    <w:p w14:paraId="31A74ADA">
      <w:pPr>
        <w:pStyle w:val="8"/>
        <w:tabs>
          <w:tab w:val="left" w:pos="450"/>
        </w:tabs>
        <w:spacing w:line="360" w:lineRule="auto"/>
        <w:rPr>
          <w:rFonts w:ascii="仿宋" w:hAnsi="仿宋" w:eastAsia="仿宋" w:cs="仿宋"/>
          <w:sz w:val="30"/>
        </w:rPr>
      </w:pPr>
    </w:p>
    <w:p w14:paraId="61271518">
      <w:pPr>
        <w:pStyle w:val="8"/>
        <w:tabs>
          <w:tab w:val="left" w:pos="450"/>
        </w:tabs>
        <w:spacing w:line="360" w:lineRule="auto"/>
        <w:rPr>
          <w:rFonts w:ascii="仿宋" w:hAnsi="仿宋" w:eastAsia="仿宋" w:cs="仿宋"/>
          <w:b/>
          <w:bCs/>
          <w:kern w:val="0"/>
          <w:sz w:val="31"/>
          <w:szCs w:val="31"/>
          <w:lang w:bidi="ar"/>
        </w:rPr>
      </w:pPr>
      <w:r>
        <w:rPr>
          <w:rFonts w:hint="eastAsia" w:ascii="仿宋" w:hAnsi="仿宋" w:eastAsia="仿宋" w:cs="仿宋"/>
          <w:sz w:val="30"/>
        </w:rPr>
        <w:t>附件三</w:t>
      </w:r>
    </w:p>
    <w:p w14:paraId="18C93A44">
      <w:pPr>
        <w:snapToGrid w:val="0"/>
        <w:spacing w:line="360" w:lineRule="auto"/>
        <w:jc w:val="center"/>
        <w:rPr>
          <w:rFonts w:ascii="仿宋" w:hAnsi="仿宋" w:eastAsia="仿宋" w:cs="仿宋"/>
          <w:sz w:val="24"/>
        </w:rPr>
      </w:pPr>
      <w:r>
        <w:rPr>
          <w:rFonts w:hint="eastAsia" w:ascii="仿宋" w:hAnsi="仿宋" w:eastAsia="仿宋" w:cs="仿宋"/>
          <w:b/>
          <w:bCs/>
          <w:sz w:val="24"/>
        </w:rPr>
        <w:t>法定代表人身份证明</w:t>
      </w:r>
    </w:p>
    <w:p w14:paraId="7D848577">
      <w:pPr>
        <w:snapToGrid w:val="0"/>
        <w:spacing w:line="360" w:lineRule="auto"/>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p>
    <w:p w14:paraId="09694BA1">
      <w:pPr>
        <w:snapToGrid w:val="0"/>
        <w:spacing w:line="360" w:lineRule="auto"/>
        <w:rPr>
          <w:rFonts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2691FBAA">
      <w:pPr>
        <w:snapToGrid w:val="0"/>
        <w:spacing w:line="360" w:lineRule="auto"/>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p>
    <w:p w14:paraId="59A06929">
      <w:pPr>
        <w:snapToGrid w:val="0"/>
        <w:spacing w:line="360" w:lineRule="auto"/>
        <w:rPr>
          <w:rFonts w:ascii="仿宋" w:hAnsi="仿宋" w:eastAsia="仿宋" w:cs="仿宋"/>
          <w:sz w:val="24"/>
          <w:u w:val="single"/>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4352821">
      <w:pPr>
        <w:snapToGrid w:val="0"/>
        <w:spacing w:line="360" w:lineRule="auto"/>
        <w:rPr>
          <w:rFonts w:ascii="仿宋" w:hAnsi="仿宋" w:eastAsia="仿宋" w:cs="仿宋"/>
          <w:sz w:val="24"/>
          <w:u w:val="single"/>
        </w:rPr>
      </w:pPr>
      <w:r>
        <w:rPr>
          <w:rFonts w:hint="eastAsia" w:ascii="仿宋" w:hAnsi="仿宋" w:eastAsia="仿宋" w:cs="仿宋"/>
          <w:sz w:val="24"/>
        </w:rPr>
        <w:t>经营期限：</w:t>
      </w:r>
    </w:p>
    <w:p w14:paraId="3147E3A4">
      <w:pPr>
        <w:snapToGrid w:val="0"/>
        <w:spacing w:line="360" w:lineRule="auto"/>
        <w:rPr>
          <w:rFonts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14:paraId="3D772E7B">
      <w:pPr>
        <w:snapToGrid w:val="0"/>
        <w:spacing w:line="360"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联系电话：</w:t>
      </w:r>
      <w:r>
        <w:rPr>
          <w:rFonts w:hint="eastAsia" w:ascii="仿宋" w:hAnsi="仿宋" w:eastAsia="仿宋" w:cs="仿宋"/>
          <w:sz w:val="24"/>
          <w:u w:val="single"/>
        </w:rPr>
        <w:t xml:space="preserve">                     </w:t>
      </w:r>
    </w:p>
    <w:p w14:paraId="20D42240">
      <w:pPr>
        <w:snapToGrid w:val="0"/>
        <w:spacing w:line="360" w:lineRule="auto"/>
        <w:ind w:firstLine="560"/>
        <w:rPr>
          <w:rFonts w:ascii="仿宋" w:hAnsi="仿宋" w:eastAsia="仿宋" w:cs="仿宋"/>
          <w:sz w:val="24"/>
        </w:rPr>
      </w:pPr>
    </w:p>
    <w:p w14:paraId="627255DA">
      <w:pPr>
        <w:snapToGrid w:val="0"/>
        <w:spacing w:line="36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（投标人名称）</w:t>
      </w:r>
      <w:r>
        <w:rPr>
          <w:rFonts w:hint="eastAsia" w:ascii="仿宋" w:hAnsi="仿宋" w:eastAsia="仿宋" w:cs="仿宋"/>
          <w:sz w:val="24"/>
        </w:rPr>
        <w:t>的法定代表人。</w:t>
      </w:r>
    </w:p>
    <w:p w14:paraId="1BA40E6A">
      <w:pPr>
        <w:snapToGrid w:val="0"/>
        <w:spacing w:line="360" w:lineRule="auto"/>
        <w:ind w:firstLine="560"/>
        <w:rPr>
          <w:rFonts w:ascii="仿宋" w:hAnsi="仿宋" w:eastAsia="仿宋" w:cs="仿宋"/>
          <w:sz w:val="24"/>
        </w:rPr>
      </w:pPr>
    </w:p>
    <w:p w14:paraId="7A56B745">
      <w:pPr>
        <w:snapToGrid w:val="0"/>
        <w:spacing w:line="360" w:lineRule="auto"/>
        <w:rPr>
          <w:rFonts w:ascii="仿宋" w:hAnsi="仿宋" w:eastAsia="仿宋" w:cs="仿宋"/>
          <w:sz w:val="24"/>
        </w:rPr>
      </w:pPr>
      <w:r>
        <w:rPr>
          <w:rFonts w:hint="eastAsia" w:ascii="仿宋" w:hAnsi="仿宋" w:eastAsia="仿宋" w:cs="仿宋"/>
          <w:sz w:val="24"/>
        </w:rPr>
        <w:t>特此证明。</w:t>
      </w:r>
    </w:p>
    <w:p w14:paraId="6D238B65">
      <w:pPr>
        <w:snapToGrid w:val="0"/>
        <w:spacing w:line="360" w:lineRule="auto"/>
        <w:rPr>
          <w:rFonts w:ascii="仿宋" w:hAnsi="仿宋" w:eastAsia="仿宋" w:cs="仿宋"/>
          <w:sz w:val="24"/>
        </w:rPr>
      </w:pPr>
      <w:r>
        <w:rPr>
          <w:rFonts w:hint="eastAsia" w:ascii="仿宋" w:hAnsi="仿宋" w:eastAsia="仿宋" w:cs="仿宋"/>
          <w:sz w:val="24"/>
        </w:rPr>
        <w:t>附：法定代表人身份证复印件</w:t>
      </w:r>
    </w:p>
    <w:p w14:paraId="569B98B7">
      <w:pPr>
        <w:snapToGrid w:val="0"/>
        <w:spacing w:line="360" w:lineRule="auto"/>
        <w:ind w:firstLine="7104" w:firstLineChars="2960"/>
        <w:rPr>
          <w:rFonts w:ascii="仿宋" w:hAnsi="仿宋" w:eastAsia="仿宋" w:cs="仿宋"/>
          <w:b/>
          <w:bCs/>
          <w:sz w:val="24"/>
        </w:rPr>
      </w:pPr>
      <w:r>
        <w:rPr>
          <w:rFonts w:hint="eastAsia" w:ascii="仿宋" w:hAnsi="仿宋" w:eastAsia="仿宋" w:cs="仿宋"/>
          <w:sz w:val="24"/>
        </w:rPr>
        <w:t>投标人：</w:t>
      </w:r>
      <w:r>
        <w:rPr>
          <w:rFonts w:hint="eastAsia" w:ascii="仿宋" w:hAnsi="仿宋" w:eastAsia="仿宋" w:cs="仿宋"/>
          <w:b/>
          <w:bCs/>
          <w:sz w:val="24"/>
        </w:rPr>
        <w:t xml:space="preserve">（盖单位公章） </w:t>
      </w:r>
    </w:p>
    <w:p w14:paraId="53983A56">
      <w:pPr>
        <w:snapToGrid w:val="0"/>
        <w:spacing w:line="360" w:lineRule="auto"/>
        <w:ind w:firstLine="7104" w:firstLineChars="2960"/>
        <w:rPr>
          <w:rFonts w:ascii="仿宋" w:hAnsi="仿宋" w:eastAsia="仿宋" w:cs="仿宋"/>
          <w:sz w:val="24"/>
        </w:rPr>
      </w:pPr>
      <w:r>
        <w:rPr>
          <w:rFonts w:hint="eastAsia" w:ascii="仿宋" w:hAnsi="仿宋" w:eastAsia="仿宋" w:cs="仿宋"/>
          <w:sz w:val="24"/>
        </w:rPr>
        <w:t>日期：      年    月    日</w:t>
      </w:r>
    </w:p>
    <w:tbl>
      <w:tblPr>
        <w:tblStyle w:val="17"/>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446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00402DA7">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法定代表人身份证复印件粘贴处（正、反面）</w:t>
            </w:r>
          </w:p>
        </w:tc>
      </w:tr>
    </w:tbl>
    <w:p w14:paraId="37A0C3FD">
      <w:pPr>
        <w:spacing w:after="120" w:afterLines="50" w:line="360" w:lineRule="auto"/>
        <w:jc w:val="center"/>
        <w:rPr>
          <w:rFonts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b/>
          <w:bCs/>
          <w:sz w:val="24"/>
        </w:rPr>
        <w:t>授权委托书</w:t>
      </w:r>
    </w:p>
    <w:p w14:paraId="76790E5F">
      <w:pPr>
        <w:spacing w:line="360" w:lineRule="auto"/>
        <w:ind w:firstLine="480" w:firstLineChars="200"/>
        <w:rPr>
          <w:rFonts w:ascii="仿宋" w:hAnsi="仿宋" w:eastAsia="仿宋" w:cs="仿宋"/>
          <w:sz w:val="24"/>
        </w:rPr>
      </w:pPr>
    </w:p>
    <w:p w14:paraId="4EA1EFF4">
      <w:pPr>
        <w:spacing w:line="360" w:lineRule="auto"/>
        <w:ind w:firstLine="480" w:firstLineChars="200"/>
        <w:rPr>
          <w:rFonts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（投标人名称）</w:t>
      </w:r>
      <w:r>
        <w:rPr>
          <w:rFonts w:hint="eastAsia" w:ascii="仿宋" w:hAnsi="仿宋" w:eastAsia="仿宋" w:cs="仿宋"/>
          <w:sz w:val="24"/>
        </w:rPr>
        <w:t>的法定代表人（负责人），现委托</w:t>
      </w:r>
      <w:r>
        <w:rPr>
          <w:rFonts w:hint="eastAsia" w:ascii="仿宋" w:hAnsi="仿宋" w:eastAsia="仿宋" w:cs="仿宋"/>
          <w:sz w:val="24"/>
          <w:u w:val="single"/>
        </w:rPr>
        <w:t xml:space="preserve">               </w:t>
      </w:r>
      <w:r>
        <w:rPr>
          <w:rFonts w:hint="eastAsia" w:ascii="仿宋" w:hAnsi="仿宋" w:eastAsia="仿宋" w:cs="仿宋"/>
          <w:sz w:val="24"/>
        </w:rPr>
        <w:t>（姓名）为我方代理人（联系电话：</w:t>
      </w:r>
      <w:r>
        <w:rPr>
          <w:rFonts w:hint="eastAsia" w:ascii="仿宋" w:hAnsi="仿宋" w:eastAsia="仿宋" w:cs="仿宋"/>
          <w:sz w:val="24"/>
          <w:u w:val="single"/>
        </w:rPr>
        <w:t xml:space="preserve">                     </w:t>
      </w:r>
      <w:r>
        <w:rPr>
          <w:rFonts w:hint="eastAsia" w:ascii="仿宋" w:hAnsi="仿宋" w:eastAsia="仿宋" w:cs="仿宋"/>
          <w:sz w:val="24"/>
        </w:rPr>
        <w:t>）。代理人根据授权，以我方名义签署、澄清、说明、补正、递交、撤回、修改</w:t>
      </w:r>
      <w:r>
        <w:rPr>
          <w:rFonts w:hint="eastAsia" w:ascii="仿宋" w:hAnsi="仿宋" w:eastAsia="仿宋" w:cs="仿宋"/>
          <w:sz w:val="24"/>
          <w:u w:val="single"/>
        </w:rPr>
        <w:t xml:space="preserve">                       （项目名称）</w:t>
      </w:r>
      <w:r>
        <w:rPr>
          <w:rFonts w:hint="eastAsia" w:ascii="仿宋" w:hAnsi="仿宋" w:eastAsia="仿宋" w:cs="仿宋"/>
          <w:sz w:val="24"/>
        </w:rPr>
        <w:t>投标文件、签订合同和处理有关事宜，其法律后果由我方承担。</w:t>
      </w:r>
    </w:p>
    <w:p w14:paraId="057D5341">
      <w:pPr>
        <w:spacing w:line="360" w:lineRule="auto"/>
        <w:ind w:firstLine="480" w:firstLineChars="200"/>
        <w:rPr>
          <w:rFonts w:ascii="仿宋" w:hAnsi="仿宋" w:eastAsia="仿宋" w:cs="仿宋"/>
          <w:sz w:val="24"/>
        </w:rPr>
      </w:pPr>
      <w:r>
        <w:rPr>
          <w:rFonts w:hint="eastAsia" w:ascii="仿宋" w:hAnsi="仿宋" w:eastAsia="仿宋" w:cs="仿宋"/>
          <w:sz w:val="24"/>
        </w:rPr>
        <w:t>代理人无转委托权。</w:t>
      </w:r>
    </w:p>
    <w:p w14:paraId="3CA517B4">
      <w:pPr>
        <w:spacing w:line="360" w:lineRule="auto"/>
        <w:ind w:firstLine="480" w:firstLineChars="200"/>
        <w:rPr>
          <w:rFonts w:ascii="仿宋" w:hAnsi="仿宋" w:eastAsia="仿宋" w:cs="仿宋"/>
          <w:sz w:val="24"/>
        </w:rPr>
      </w:pPr>
      <w:r>
        <w:rPr>
          <w:rFonts w:hint="eastAsia" w:ascii="仿宋" w:hAnsi="仿宋" w:eastAsia="仿宋" w:cs="仿宋"/>
          <w:sz w:val="24"/>
        </w:rPr>
        <w:t>附：委托代理人身份证复印件</w:t>
      </w:r>
    </w:p>
    <w:p w14:paraId="6DAEDFE3">
      <w:pPr>
        <w:spacing w:line="360" w:lineRule="auto"/>
        <w:rPr>
          <w:rFonts w:ascii="仿宋" w:hAnsi="仿宋" w:eastAsia="仿宋" w:cs="仿宋"/>
          <w:sz w:val="24"/>
        </w:rPr>
      </w:pPr>
    </w:p>
    <w:p w14:paraId="21A800BC">
      <w:pPr>
        <w:spacing w:line="360" w:lineRule="auto"/>
        <w:rPr>
          <w:rFonts w:ascii="仿宋" w:hAnsi="仿宋" w:eastAsia="仿宋" w:cs="仿宋"/>
          <w:b/>
          <w:bCs/>
          <w:sz w:val="24"/>
        </w:rPr>
      </w:pPr>
      <w:r>
        <w:rPr>
          <w:rFonts w:hint="eastAsia" w:ascii="仿宋" w:hAnsi="仿宋" w:eastAsia="仿宋" w:cs="仿宋"/>
          <w:sz w:val="24"/>
        </w:rPr>
        <w:t>投标人：</w:t>
      </w:r>
      <w:r>
        <w:rPr>
          <w:rFonts w:hint="eastAsia" w:ascii="仿宋" w:hAnsi="仿宋" w:eastAsia="仿宋" w:cs="仿宋"/>
          <w:b/>
          <w:bCs/>
          <w:sz w:val="24"/>
        </w:rPr>
        <w:t>（盖单位公章）</w:t>
      </w:r>
    </w:p>
    <w:p w14:paraId="04C472AD">
      <w:pPr>
        <w:spacing w:line="360" w:lineRule="auto"/>
        <w:rPr>
          <w:rFonts w:ascii="仿宋" w:hAnsi="仿宋" w:eastAsia="仿宋" w:cs="仿宋"/>
          <w:b/>
          <w:bCs/>
          <w:sz w:val="24"/>
        </w:rPr>
      </w:pPr>
      <w:r>
        <w:rPr>
          <w:rFonts w:hint="eastAsia" w:ascii="仿宋" w:hAnsi="仿宋" w:eastAsia="仿宋" w:cs="仿宋"/>
          <w:sz w:val="24"/>
        </w:rPr>
        <w:t>法定代表人（负责人）：</w:t>
      </w:r>
      <w:r>
        <w:rPr>
          <w:rFonts w:hint="eastAsia" w:ascii="仿宋" w:hAnsi="仿宋" w:eastAsia="仿宋" w:cs="仿宋"/>
          <w:b/>
          <w:bCs/>
          <w:sz w:val="24"/>
        </w:rPr>
        <w:t>（签字或盖章）</w:t>
      </w:r>
    </w:p>
    <w:p w14:paraId="6E8AF0E6">
      <w:pPr>
        <w:spacing w:line="360" w:lineRule="auto"/>
        <w:rPr>
          <w:rFonts w:ascii="仿宋" w:hAnsi="仿宋" w:eastAsia="仿宋" w:cs="仿宋"/>
          <w:sz w:val="24"/>
        </w:rPr>
      </w:pPr>
      <w:r>
        <w:rPr>
          <w:rFonts w:hint="eastAsia" w:ascii="仿宋" w:hAnsi="仿宋" w:eastAsia="仿宋" w:cs="仿宋"/>
          <w:sz w:val="24"/>
        </w:rPr>
        <w:t>身份证号码：</w:t>
      </w:r>
    </w:p>
    <w:p w14:paraId="043FAEB5">
      <w:pPr>
        <w:spacing w:line="360" w:lineRule="auto"/>
        <w:rPr>
          <w:rFonts w:ascii="仿宋" w:hAnsi="仿宋" w:eastAsia="仿宋" w:cs="仿宋"/>
          <w:sz w:val="24"/>
        </w:rPr>
      </w:pPr>
    </w:p>
    <w:p w14:paraId="2DC95D9A">
      <w:pPr>
        <w:spacing w:line="360" w:lineRule="auto"/>
        <w:rPr>
          <w:rFonts w:ascii="仿宋" w:hAnsi="仿宋" w:eastAsia="仿宋" w:cs="仿宋"/>
          <w:sz w:val="24"/>
        </w:rPr>
      </w:pPr>
      <w:r>
        <w:rPr>
          <w:rFonts w:hint="eastAsia" w:ascii="仿宋" w:hAnsi="仿宋" w:eastAsia="仿宋" w:cs="仿宋"/>
          <w:sz w:val="24"/>
        </w:rPr>
        <w:t>委托的代理人：</w:t>
      </w:r>
      <w:r>
        <w:rPr>
          <w:rFonts w:hint="eastAsia" w:ascii="仿宋" w:hAnsi="仿宋" w:eastAsia="仿宋" w:cs="仿宋"/>
          <w:b/>
          <w:bCs/>
          <w:sz w:val="24"/>
        </w:rPr>
        <w:t>（签字或盖章）</w:t>
      </w:r>
    </w:p>
    <w:p w14:paraId="407E5263">
      <w:pPr>
        <w:spacing w:line="360" w:lineRule="auto"/>
        <w:rPr>
          <w:rFonts w:ascii="仿宋" w:hAnsi="仿宋" w:eastAsia="仿宋" w:cs="仿宋"/>
          <w:sz w:val="24"/>
        </w:rPr>
      </w:pPr>
      <w:r>
        <w:rPr>
          <w:rFonts w:hint="eastAsia" w:ascii="仿宋" w:hAnsi="仿宋" w:eastAsia="仿宋" w:cs="仿宋"/>
          <w:sz w:val="24"/>
        </w:rPr>
        <w:t>身份证号码：</w:t>
      </w:r>
    </w:p>
    <w:p w14:paraId="0A35AF60">
      <w:pPr>
        <w:snapToGrid w:val="0"/>
        <w:spacing w:line="360" w:lineRule="auto"/>
        <w:ind w:firstLine="5040" w:firstLineChars="2100"/>
        <w:rPr>
          <w:rFonts w:ascii="仿宋" w:hAnsi="仿宋" w:eastAsia="仿宋" w:cs="仿宋"/>
          <w:sz w:val="24"/>
        </w:rPr>
      </w:pPr>
      <w:r>
        <w:rPr>
          <w:rFonts w:hint="eastAsia" w:ascii="仿宋" w:hAnsi="仿宋" w:eastAsia="仿宋" w:cs="仿宋"/>
          <w:sz w:val="24"/>
        </w:rPr>
        <w:t>日期：      年    月    日</w:t>
      </w:r>
    </w:p>
    <w:tbl>
      <w:tblPr>
        <w:tblStyle w:val="17"/>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40B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2D4B0EDC">
            <w:pPr>
              <w:adjustRightInd w:val="0"/>
              <w:snapToGrid w:val="0"/>
              <w:spacing w:line="360" w:lineRule="auto"/>
              <w:jc w:val="center"/>
              <w:rPr>
                <w:rFonts w:ascii="仿宋" w:hAnsi="仿宋" w:eastAsia="仿宋" w:cs="仿宋"/>
                <w:sz w:val="24"/>
              </w:rPr>
            </w:pPr>
            <w:r>
              <w:rPr>
                <w:rFonts w:hint="eastAsia" w:ascii="仿宋" w:hAnsi="仿宋" w:eastAsia="仿宋" w:cs="仿宋"/>
                <w:sz w:val="24"/>
              </w:rPr>
              <w:t>委托代理人身份证复印件粘贴处（正、反面）</w:t>
            </w:r>
          </w:p>
        </w:tc>
      </w:tr>
    </w:tbl>
    <w:p w14:paraId="275EF649">
      <w:pPr>
        <w:spacing w:line="360" w:lineRule="auto"/>
        <w:rPr>
          <w:rFonts w:ascii="仿宋" w:hAnsi="仿宋" w:eastAsia="仿宋" w:cs="仿宋"/>
          <w:b/>
          <w:sz w:val="24"/>
        </w:rPr>
      </w:pPr>
      <w:r>
        <w:rPr>
          <w:rFonts w:hint="eastAsia" w:ascii="仿宋" w:hAnsi="仿宋" w:eastAsia="仿宋" w:cs="仿宋"/>
          <w:b/>
          <w:sz w:val="24"/>
        </w:rPr>
        <w:t>注：如响应文件由委托代理人签字或盖章的，</w:t>
      </w:r>
      <w:r>
        <w:rPr>
          <w:rFonts w:hint="eastAsia" w:ascii="仿宋" w:hAnsi="仿宋" w:eastAsia="仿宋" w:cs="仿宋"/>
          <w:b/>
          <w:sz w:val="24"/>
          <w:u w:val="single"/>
        </w:rPr>
        <w:t>响应文件必须附此授权委托书和法定代表人身份证明</w:t>
      </w:r>
      <w:r>
        <w:rPr>
          <w:rFonts w:hint="eastAsia" w:ascii="仿宋" w:hAnsi="仿宋" w:eastAsia="仿宋" w:cs="仿宋"/>
          <w:b/>
          <w:sz w:val="24"/>
        </w:rPr>
        <w:t>。</w:t>
      </w:r>
    </w:p>
    <w:p w14:paraId="09531BC3">
      <w:pPr>
        <w:widowControl/>
        <w:spacing w:line="360" w:lineRule="auto"/>
        <w:rPr>
          <w:rFonts w:ascii="仿宋" w:hAnsi="仿宋" w:eastAsia="仿宋" w:cs="仿宋"/>
          <w:b/>
          <w:sz w:val="24"/>
        </w:rPr>
        <w:sectPr>
          <w:footerReference r:id="rId3" w:type="default"/>
          <w:pgSz w:w="11905" w:h="16838"/>
          <w:pgMar w:top="907" w:right="1247" w:bottom="907" w:left="1247" w:header="510" w:footer="510" w:gutter="0"/>
          <w:cols w:space="720" w:num="1"/>
        </w:sectPr>
      </w:pPr>
      <w:r>
        <w:rPr>
          <w:rFonts w:hint="eastAsia" w:ascii="仿宋" w:hAnsi="仿宋" w:eastAsia="仿宋" w:cs="仿宋"/>
          <w:sz w:val="24"/>
        </w:rPr>
        <w:br w:type="page"/>
      </w:r>
    </w:p>
    <w:p w14:paraId="3BBF2FCF">
      <w:pPr>
        <w:pStyle w:val="8"/>
        <w:tabs>
          <w:tab w:val="left" w:pos="450"/>
        </w:tabs>
        <w:spacing w:line="360" w:lineRule="auto"/>
        <w:rPr>
          <w:rFonts w:ascii="仿宋" w:hAnsi="仿宋" w:eastAsia="仿宋" w:cs="仿宋"/>
          <w:sz w:val="30"/>
        </w:rPr>
      </w:pPr>
      <w:r>
        <w:rPr>
          <w:rFonts w:hint="eastAsia" w:ascii="仿宋" w:hAnsi="仿宋" w:eastAsia="仿宋" w:cs="仿宋"/>
          <w:sz w:val="30"/>
        </w:rPr>
        <w:t>附件四</w:t>
      </w:r>
    </w:p>
    <w:p w14:paraId="03ECEF77">
      <w:pPr>
        <w:pStyle w:val="9"/>
        <w:spacing w:line="360" w:lineRule="auto"/>
        <w:ind w:left="5250"/>
        <w:rPr>
          <w:rFonts w:ascii="仿宋" w:hAnsi="仿宋" w:eastAsia="仿宋" w:cs="仿宋"/>
        </w:rPr>
      </w:pPr>
    </w:p>
    <w:p w14:paraId="604872AB">
      <w:pPr>
        <w:spacing w:line="360" w:lineRule="auto"/>
        <w:ind w:right="-21" w:rightChars="-10"/>
        <w:jc w:val="center"/>
        <w:outlineLvl w:val="1"/>
        <w:rPr>
          <w:rFonts w:ascii="仿宋" w:hAnsi="仿宋" w:eastAsia="仿宋" w:cs="仿宋"/>
          <w:b/>
          <w:sz w:val="36"/>
          <w:szCs w:val="36"/>
        </w:rPr>
      </w:pPr>
      <w:r>
        <w:rPr>
          <w:rFonts w:hint="eastAsia" w:ascii="仿宋" w:hAnsi="仿宋" w:eastAsia="仿宋" w:cs="仿宋"/>
          <w:b/>
          <w:sz w:val="36"/>
          <w:szCs w:val="36"/>
        </w:rPr>
        <w:t>报价单位基本情况表</w:t>
      </w:r>
    </w:p>
    <w:tbl>
      <w:tblPr>
        <w:tblStyle w:val="17"/>
        <w:tblW w:w="10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4"/>
        <w:gridCol w:w="2311"/>
        <w:gridCol w:w="1624"/>
        <w:gridCol w:w="1348"/>
        <w:gridCol w:w="2291"/>
      </w:tblGrid>
      <w:tr w14:paraId="680F6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2784" w:type="dxa"/>
            <w:tcBorders>
              <w:top w:val="single" w:color="auto" w:sz="12" w:space="0"/>
            </w:tcBorders>
            <w:vAlign w:val="center"/>
          </w:tcPr>
          <w:p w14:paraId="011C75F0">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公司注册名称</w:t>
            </w:r>
          </w:p>
        </w:tc>
        <w:tc>
          <w:tcPr>
            <w:tcW w:w="3935" w:type="dxa"/>
            <w:gridSpan w:val="2"/>
            <w:tcBorders>
              <w:top w:val="single" w:color="auto" w:sz="12" w:space="0"/>
            </w:tcBorders>
            <w:vAlign w:val="center"/>
          </w:tcPr>
          <w:p w14:paraId="794C4440">
            <w:pPr>
              <w:pStyle w:val="5"/>
              <w:overflowPunct w:val="0"/>
              <w:spacing w:line="360" w:lineRule="auto"/>
              <w:ind w:right="-21" w:rightChars="-10"/>
              <w:jc w:val="center"/>
              <w:rPr>
                <w:rFonts w:ascii="仿宋" w:hAnsi="仿宋" w:eastAsia="仿宋" w:cs="仿宋"/>
                <w:szCs w:val="21"/>
              </w:rPr>
            </w:pPr>
          </w:p>
        </w:tc>
        <w:tc>
          <w:tcPr>
            <w:tcW w:w="1348" w:type="dxa"/>
            <w:tcBorders>
              <w:top w:val="single" w:color="auto" w:sz="12" w:space="0"/>
            </w:tcBorders>
            <w:vAlign w:val="center"/>
          </w:tcPr>
          <w:p w14:paraId="160FB7C3">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法定代表人</w:t>
            </w:r>
          </w:p>
        </w:tc>
        <w:tc>
          <w:tcPr>
            <w:tcW w:w="2291" w:type="dxa"/>
            <w:tcBorders>
              <w:top w:val="single" w:color="auto" w:sz="12" w:space="0"/>
            </w:tcBorders>
            <w:vAlign w:val="center"/>
          </w:tcPr>
          <w:p w14:paraId="669AA42F">
            <w:pPr>
              <w:pStyle w:val="5"/>
              <w:overflowPunct w:val="0"/>
              <w:spacing w:line="360" w:lineRule="auto"/>
              <w:ind w:right="-21" w:rightChars="-10"/>
              <w:jc w:val="center"/>
              <w:rPr>
                <w:rFonts w:ascii="仿宋" w:hAnsi="仿宋" w:eastAsia="仿宋" w:cs="仿宋"/>
                <w:szCs w:val="21"/>
              </w:rPr>
            </w:pPr>
          </w:p>
        </w:tc>
      </w:tr>
      <w:tr w14:paraId="77222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784" w:type="dxa"/>
            <w:vAlign w:val="center"/>
          </w:tcPr>
          <w:p w14:paraId="78772303">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企业地址</w:t>
            </w:r>
          </w:p>
        </w:tc>
        <w:tc>
          <w:tcPr>
            <w:tcW w:w="3935" w:type="dxa"/>
            <w:gridSpan w:val="2"/>
            <w:vAlign w:val="center"/>
          </w:tcPr>
          <w:p w14:paraId="0F83D37D">
            <w:pPr>
              <w:pStyle w:val="5"/>
              <w:overflowPunct w:val="0"/>
              <w:spacing w:line="360" w:lineRule="auto"/>
              <w:ind w:right="-21" w:rightChars="-10"/>
              <w:jc w:val="center"/>
              <w:rPr>
                <w:rFonts w:ascii="仿宋" w:hAnsi="仿宋" w:eastAsia="仿宋" w:cs="仿宋"/>
                <w:szCs w:val="21"/>
              </w:rPr>
            </w:pPr>
          </w:p>
        </w:tc>
        <w:tc>
          <w:tcPr>
            <w:tcW w:w="1348" w:type="dxa"/>
            <w:vAlign w:val="center"/>
          </w:tcPr>
          <w:p w14:paraId="162DE101">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注册资金</w:t>
            </w:r>
          </w:p>
        </w:tc>
        <w:tc>
          <w:tcPr>
            <w:tcW w:w="2291" w:type="dxa"/>
            <w:vAlign w:val="center"/>
          </w:tcPr>
          <w:p w14:paraId="06560B9A">
            <w:pPr>
              <w:pStyle w:val="5"/>
              <w:overflowPunct w:val="0"/>
              <w:spacing w:line="360" w:lineRule="auto"/>
              <w:ind w:right="-21" w:rightChars="-10" w:firstLine="1260" w:firstLineChars="600"/>
              <w:jc w:val="center"/>
              <w:rPr>
                <w:rFonts w:ascii="仿宋" w:hAnsi="仿宋" w:eastAsia="仿宋" w:cs="仿宋"/>
                <w:szCs w:val="21"/>
              </w:rPr>
            </w:pPr>
            <w:r>
              <w:rPr>
                <w:rFonts w:hint="eastAsia" w:ascii="仿宋" w:hAnsi="仿宋" w:eastAsia="仿宋" w:cs="仿宋"/>
                <w:szCs w:val="21"/>
              </w:rPr>
              <w:t>万元</w:t>
            </w:r>
          </w:p>
        </w:tc>
      </w:tr>
      <w:tr w14:paraId="51E4E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1" w:hRule="atLeast"/>
          <w:jc w:val="center"/>
        </w:trPr>
        <w:tc>
          <w:tcPr>
            <w:tcW w:w="2784" w:type="dxa"/>
            <w:vAlign w:val="center"/>
          </w:tcPr>
          <w:p w14:paraId="02ACC01B">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成立日期</w:t>
            </w:r>
          </w:p>
        </w:tc>
        <w:tc>
          <w:tcPr>
            <w:tcW w:w="3935" w:type="dxa"/>
            <w:gridSpan w:val="2"/>
            <w:vAlign w:val="center"/>
          </w:tcPr>
          <w:p w14:paraId="3278D049">
            <w:pPr>
              <w:pStyle w:val="5"/>
              <w:overflowPunct w:val="0"/>
              <w:spacing w:line="360" w:lineRule="auto"/>
              <w:ind w:right="-21" w:rightChars="-10"/>
              <w:jc w:val="center"/>
              <w:rPr>
                <w:rFonts w:ascii="仿宋" w:hAnsi="仿宋" w:eastAsia="仿宋" w:cs="仿宋"/>
                <w:szCs w:val="21"/>
              </w:rPr>
            </w:pPr>
          </w:p>
        </w:tc>
        <w:tc>
          <w:tcPr>
            <w:tcW w:w="1348" w:type="dxa"/>
            <w:vAlign w:val="center"/>
          </w:tcPr>
          <w:p w14:paraId="0915B412">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单位性质</w:t>
            </w:r>
          </w:p>
        </w:tc>
        <w:tc>
          <w:tcPr>
            <w:tcW w:w="2291" w:type="dxa"/>
            <w:vAlign w:val="center"/>
          </w:tcPr>
          <w:p w14:paraId="11EA01B8">
            <w:pPr>
              <w:pStyle w:val="5"/>
              <w:overflowPunct w:val="0"/>
              <w:spacing w:line="360" w:lineRule="auto"/>
              <w:ind w:right="-21" w:rightChars="-10"/>
              <w:jc w:val="center"/>
              <w:rPr>
                <w:rFonts w:ascii="仿宋" w:hAnsi="仿宋" w:eastAsia="仿宋" w:cs="仿宋"/>
                <w:szCs w:val="21"/>
              </w:rPr>
            </w:pPr>
          </w:p>
        </w:tc>
      </w:tr>
      <w:tr w14:paraId="3E7A9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2784" w:type="dxa"/>
            <w:vAlign w:val="center"/>
          </w:tcPr>
          <w:p w14:paraId="50D3BFA7">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经营范围</w:t>
            </w:r>
          </w:p>
        </w:tc>
        <w:tc>
          <w:tcPr>
            <w:tcW w:w="7574" w:type="dxa"/>
            <w:gridSpan w:val="4"/>
            <w:vAlign w:val="center"/>
          </w:tcPr>
          <w:p w14:paraId="48B0DCD5">
            <w:pPr>
              <w:pStyle w:val="5"/>
              <w:overflowPunct w:val="0"/>
              <w:spacing w:line="360" w:lineRule="auto"/>
              <w:ind w:right="-21" w:rightChars="-10"/>
              <w:jc w:val="center"/>
              <w:rPr>
                <w:rFonts w:ascii="仿宋" w:hAnsi="仿宋" w:eastAsia="仿宋" w:cs="仿宋"/>
                <w:szCs w:val="21"/>
              </w:rPr>
            </w:pPr>
          </w:p>
        </w:tc>
      </w:tr>
      <w:tr w14:paraId="281D4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2784" w:type="dxa"/>
            <w:vAlign w:val="center"/>
          </w:tcPr>
          <w:p w14:paraId="49FDEC75">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企业资质</w:t>
            </w:r>
          </w:p>
        </w:tc>
        <w:tc>
          <w:tcPr>
            <w:tcW w:w="7574" w:type="dxa"/>
            <w:gridSpan w:val="4"/>
            <w:vAlign w:val="center"/>
          </w:tcPr>
          <w:p w14:paraId="043C17D8">
            <w:pPr>
              <w:pStyle w:val="5"/>
              <w:overflowPunct w:val="0"/>
              <w:spacing w:line="360" w:lineRule="auto"/>
              <w:ind w:right="-21" w:rightChars="-10"/>
              <w:jc w:val="center"/>
              <w:rPr>
                <w:rFonts w:ascii="仿宋" w:hAnsi="仿宋" w:eastAsia="仿宋" w:cs="仿宋"/>
                <w:szCs w:val="21"/>
              </w:rPr>
            </w:pPr>
          </w:p>
        </w:tc>
      </w:tr>
      <w:tr w14:paraId="7DF23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2784" w:type="dxa"/>
            <w:vAlign w:val="center"/>
          </w:tcPr>
          <w:p w14:paraId="028871A3">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联系人</w:t>
            </w:r>
          </w:p>
        </w:tc>
        <w:tc>
          <w:tcPr>
            <w:tcW w:w="2311" w:type="dxa"/>
            <w:vAlign w:val="center"/>
          </w:tcPr>
          <w:p w14:paraId="79BB543A">
            <w:pPr>
              <w:pStyle w:val="5"/>
              <w:overflowPunct w:val="0"/>
              <w:spacing w:line="360" w:lineRule="auto"/>
              <w:ind w:right="-21" w:rightChars="-10"/>
              <w:jc w:val="center"/>
              <w:rPr>
                <w:rFonts w:ascii="仿宋" w:hAnsi="仿宋" w:eastAsia="仿宋" w:cs="仿宋"/>
                <w:szCs w:val="21"/>
              </w:rPr>
            </w:pPr>
          </w:p>
        </w:tc>
        <w:tc>
          <w:tcPr>
            <w:tcW w:w="1624" w:type="dxa"/>
            <w:vAlign w:val="center"/>
          </w:tcPr>
          <w:p w14:paraId="2C4DFFC1">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联系方式</w:t>
            </w:r>
          </w:p>
        </w:tc>
        <w:tc>
          <w:tcPr>
            <w:tcW w:w="3639" w:type="dxa"/>
            <w:gridSpan w:val="2"/>
            <w:vAlign w:val="center"/>
          </w:tcPr>
          <w:p w14:paraId="2B0E5DD5">
            <w:pPr>
              <w:pStyle w:val="5"/>
              <w:overflowPunct w:val="0"/>
              <w:spacing w:line="360" w:lineRule="auto"/>
              <w:ind w:right="-21" w:rightChars="-10"/>
              <w:jc w:val="center"/>
              <w:rPr>
                <w:rFonts w:ascii="仿宋" w:hAnsi="仿宋" w:eastAsia="仿宋" w:cs="仿宋"/>
                <w:szCs w:val="21"/>
              </w:rPr>
            </w:pPr>
          </w:p>
        </w:tc>
      </w:tr>
      <w:tr w14:paraId="66904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jc w:val="center"/>
        </w:trPr>
        <w:tc>
          <w:tcPr>
            <w:tcW w:w="2784" w:type="dxa"/>
            <w:vAlign w:val="center"/>
          </w:tcPr>
          <w:p w14:paraId="7A12B9D9">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部门</w:t>
            </w:r>
          </w:p>
        </w:tc>
        <w:tc>
          <w:tcPr>
            <w:tcW w:w="2311" w:type="dxa"/>
            <w:vAlign w:val="center"/>
          </w:tcPr>
          <w:p w14:paraId="4E188960">
            <w:pPr>
              <w:pStyle w:val="5"/>
              <w:overflowPunct w:val="0"/>
              <w:spacing w:line="360" w:lineRule="auto"/>
              <w:ind w:right="-21" w:rightChars="-10" w:firstLine="0"/>
              <w:jc w:val="center"/>
              <w:rPr>
                <w:rFonts w:ascii="仿宋" w:hAnsi="仿宋" w:eastAsia="仿宋" w:cs="仿宋"/>
                <w:szCs w:val="21"/>
              </w:rPr>
            </w:pPr>
          </w:p>
        </w:tc>
        <w:tc>
          <w:tcPr>
            <w:tcW w:w="1624" w:type="dxa"/>
            <w:vAlign w:val="center"/>
          </w:tcPr>
          <w:p w14:paraId="004DFCB5">
            <w:pPr>
              <w:pStyle w:val="5"/>
              <w:overflowPunct w:val="0"/>
              <w:spacing w:line="360" w:lineRule="auto"/>
              <w:ind w:right="-21" w:rightChars="-10" w:firstLine="0"/>
              <w:jc w:val="center"/>
              <w:rPr>
                <w:rFonts w:ascii="仿宋" w:hAnsi="仿宋" w:eastAsia="仿宋" w:cs="仿宋"/>
                <w:szCs w:val="21"/>
              </w:rPr>
            </w:pPr>
            <w:r>
              <w:rPr>
                <w:rFonts w:hint="eastAsia" w:ascii="仿宋" w:hAnsi="仿宋" w:eastAsia="仿宋" w:cs="仿宋"/>
                <w:szCs w:val="21"/>
              </w:rPr>
              <w:t>职务</w:t>
            </w:r>
          </w:p>
        </w:tc>
        <w:tc>
          <w:tcPr>
            <w:tcW w:w="3639" w:type="dxa"/>
            <w:gridSpan w:val="2"/>
            <w:vAlign w:val="center"/>
          </w:tcPr>
          <w:p w14:paraId="00D73448">
            <w:pPr>
              <w:pStyle w:val="5"/>
              <w:overflowPunct w:val="0"/>
              <w:spacing w:line="360" w:lineRule="auto"/>
              <w:ind w:right="-21" w:rightChars="-10" w:firstLine="0"/>
              <w:jc w:val="center"/>
              <w:rPr>
                <w:rFonts w:ascii="仿宋" w:hAnsi="仿宋" w:eastAsia="仿宋" w:cs="仿宋"/>
                <w:szCs w:val="21"/>
              </w:rPr>
            </w:pPr>
          </w:p>
        </w:tc>
      </w:tr>
    </w:tbl>
    <w:p w14:paraId="67F55704">
      <w:pPr>
        <w:spacing w:line="360" w:lineRule="auto"/>
        <w:jc w:val="center"/>
        <w:rPr>
          <w:rFonts w:ascii="仿宋" w:hAnsi="仿宋" w:eastAsia="仿宋" w:cs="仿宋"/>
          <w:sz w:val="24"/>
        </w:rPr>
      </w:pPr>
    </w:p>
    <w:p w14:paraId="48154D21">
      <w:pPr>
        <w:widowControl/>
        <w:spacing w:line="360" w:lineRule="auto"/>
        <w:jc w:val="left"/>
        <w:rPr>
          <w:rFonts w:ascii="仿宋" w:hAnsi="仿宋" w:eastAsia="仿宋" w:cs="仿宋"/>
          <w:sz w:val="28"/>
          <w:szCs w:val="28"/>
        </w:rPr>
      </w:pPr>
      <w:r>
        <w:rPr>
          <w:rFonts w:hint="eastAsia" w:ascii="仿宋" w:hAnsi="仿宋" w:eastAsia="仿宋" w:cs="仿宋"/>
          <w:b/>
          <w:bCs/>
          <w:kern w:val="0"/>
          <w:sz w:val="28"/>
          <w:szCs w:val="28"/>
          <w:lang w:bidi="ar"/>
        </w:rPr>
        <w:t xml:space="preserve">注：（1）附营业执照等证明文件的复印件（加盖公章） </w:t>
      </w:r>
    </w:p>
    <w:p w14:paraId="201D9204">
      <w:pPr>
        <w:widowControl/>
        <w:spacing w:line="360" w:lineRule="auto"/>
        <w:jc w:val="left"/>
        <w:rPr>
          <w:rFonts w:ascii="仿宋" w:hAnsi="仿宋" w:eastAsia="仿宋" w:cs="仿宋"/>
          <w:sz w:val="28"/>
          <w:szCs w:val="28"/>
        </w:rPr>
      </w:pPr>
      <w:r>
        <w:rPr>
          <w:rFonts w:hint="eastAsia" w:ascii="仿宋" w:hAnsi="仿宋" w:eastAsia="仿宋" w:cs="仿宋"/>
          <w:b/>
          <w:bCs/>
          <w:kern w:val="0"/>
          <w:sz w:val="28"/>
          <w:szCs w:val="28"/>
          <w:lang w:bidi="ar"/>
        </w:rPr>
        <w:t>（2）可附报价人认为需提供的其它证明材料（以上复印件均需加盖公章）。</w:t>
      </w:r>
    </w:p>
    <w:p w14:paraId="15F445CE">
      <w:pPr>
        <w:spacing w:line="360" w:lineRule="auto"/>
        <w:ind w:firstLine="280" w:firstLineChars="100"/>
        <w:rPr>
          <w:rFonts w:ascii="仿宋" w:hAnsi="仿宋" w:eastAsia="仿宋" w:cs="仿宋"/>
          <w:sz w:val="28"/>
          <w:szCs w:val="28"/>
        </w:rPr>
        <w:sectPr>
          <w:pgSz w:w="11905" w:h="16838"/>
          <w:pgMar w:top="907" w:right="1247" w:bottom="907" w:left="1247" w:header="510" w:footer="510" w:gutter="0"/>
          <w:cols w:space="720" w:num="1"/>
        </w:sectPr>
      </w:pPr>
    </w:p>
    <w:p w14:paraId="76AFDE7B">
      <w:pPr>
        <w:pStyle w:val="8"/>
        <w:tabs>
          <w:tab w:val="left" w:pos="450"/>
        </w:tabs>
        <w:spacing w:line="360" w:lineRule="auto"/>
        <w:rPr>
          <w:rFonts w:ascii="仿宋" w:hAnsi="仿宋" w:eastAsia="仿宋" w:cs="仿宋"/>
          <w:b/>
          <w:sz w:val="32"/>
          <w:szCs w:val="32"/>
        </w:rPr>
      </w:pPr>
      <w:r>
        <w:rPr>
          <w:rFonts w:hint="eastAsia" w:ascii="仿宋" w:hAnsi="仿宋" w:eastAsia="仿宋" w:cs="仿宋"/>
          <w:sz w:val="30"/>
        </w:rPr>
        <w:t>附件五</w:t>
      </w:r>
    </w:p>
    <w:p w14:paraId="3127E1A4">
      <w:pPr>
        <w:pStyle w:val="8"/>
        <w:spacing w:after="156" w:afterLines="50" w:line="360" w:lineRule="auto"/>
        <w:jc w:val="center"/>
        <w:rPr>
          <w:rFonts w:ascii="仿宋" w:hAnsi="仿宋" w:eastAsia="仿宋" w:cs="仿宋"/>
          <w:b/>
          <w:sz w:val="36"/>
          <w:szCs w:val="36"/>
        </w:rPr>
      </w:pPr>
      <w:r>
        <w:rPr>
          <w:rFonts w:hint="eastAsia" w:ascii="仿宋" w:hAnsi="仿宋" w:eastAsia="仿宋" w:cs="仿宋"/>
          <w:b/>
          <w:sz w:val="36"/>
          <w:szCs w:val="36"/>
        </w:rPr>
        <w:t>合同条款偏离表</w:t>
      </w:r>
    </w:p>
    <w:p w14:paraId="5511ADD0">
      <w:pPr>
        <w:pStyle w:val="8"/>
        <w:spacing w:after="156" w:afterLines="50" w:line="360" w:lineRule="auto"/>
        <w:rPr>
          <w:rFonts w:ascii="仿宋" w:hAnsi="仿宋" w:eastAsia="仿宋" w:cs="仿宋"/>
          <w:sz w:val="24"/>
          <w:szCs w:val="28"/>
        </w:rPr>
      </w:pPr>
      <w:r>
        <w:rPr>
          <w:rFonts w:hint="eastAsia" w:ascii="仿宋" w:hAnsi="仿宋" w:eastAsia="仿宋" w:cs="仿宋"/>
          <w:sz w:val="24"/>
          <w:szCs w:val="28"/>
        </w:rPr>
        <w:t>项目名称：                             项目编号：</w:t>
      </w:r>
    </w:p>
    <w:tbl>
      <w:tblPr>
        <w:tblStyle w:val="17"/>
        <w:tblW w:w="9660" w:type="dxa"/>
        <w:tblInd w:w="-8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1920"/>
        <w:gridCol w:w="2670"/>
        <w:gridCol w:w="1933"/>
        <w:gridCol w:w="1020"/>
        <w:gridCol w:w="1307"/>
      </w:tblGrid>
      <w:tr w14:paraId="506F8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5C65ED7D">
            <w:pPr>
              <w:pStyle w:val="8"/>
              <w:spacing w:line="360" w:lineRule="auto"/>
              <w:jc w:val="center"/>
              <w:rPr>
                <w:rFonts w:ascii="仿宋" w:hAnsi="仿宋" w:eastAsia="仿宋" w:cs="仿宋"/>
                <w:sz w:val="24"/>
              </w:rPr>
            </w:pPr>
            <w:r>
              <w:rPr>
                <w:rFonts w:hint="eastAsia" w:ascii="仿宋" w:hAnsi="仿宋" w:eastAsia="仿宋" w:cs="仿宋"/>
                <w:sz w:val="24"/>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24627D45">
            <w:pPr>
              <w:pStyle w:val="8"/>
              <w:spacing w:line="360" w:lineRule="auto"/>
              <w:jc w:val="center"/>
              <w:rPr>
                <w:rFonts w:ascii="仿宋" w:hAnsi="仿宋" w:eastAsia="仿宋" w:cs="仿宋"/>
                <w:sz w:val="24"/>
              </w:rPr>
            </w:pPr>
            <w:r>
              <w:rPr>
                <w:rFonts w:hint="eastAsia" w:ascii="仿宋" w:hAnsi="仿宋" w:eastAsia="仿宋" w:cs="仿宋"/>
                <w:sz w:val="24"/>
              </w:rPr>
              <w:t>询价文件条目号</w:t>
            </w:r>
          </w:p>
        </w:tc>
        <w:tc>
          <w:tcPr>
            <w:tcW w:w="2670" w:type="dxa"/>
            <w:tcBorders>
              <w:top w:val="single" w:color="auto" w:sz="4" w:space="0"/>
              <w:left w:val="single" w:color="auto" w:sz="4" w:space="0"/>
              <w:bottom w:val="single" w:color="auto" w:sz="4" w:space="0"/>
              <w:right w:val="single" w:color="auto" w:sz="4" w:space="0"/>
            </w:tcBorders>
            <w:vAlign w:val="center"/>
          </w:tcPr>
          <w:p w14:paraId="21DAC9BF">
            <w:pPr>
              <w:widowControl/>
              <w:spacing w:line="360" w:lineRule="auto"/>
              <w:jc w:val="center"/>
              <w:rPr>
                <w:rFonts w:ascii="仿宋" w:hAnsi="仿宋" w:eastAsia="仿宋" w:cs="仿宋"/>
                <w:sz w:val="24"/>
              </w:rPr>
            </w:pPr>
            <w:r>
              <w:rPr>
                <w:rFonts w:hint="eastAsia" w:ascii="仿宋" w:hAnsi="仿宋" w:eastAsia="仿宋" w:cs="仿宋"/>
                <w:kern w:val="0"/>
                <w:sz w:val="24"/>
                <w:lang w:bidi="ar"/>
              </w:rPr>
              <w:t>询价文件的商务条款</w:t>
            </w:r>
          </w:p>
        </w:tc>
        <w:tc>
          <w:tcPr>
            <w:tcW w:w="1933" w:type="dxa"/>
            <w:tcBorders>
              <w:top w:val="single" w:color="auto" w:sz="4" w:space="0"/>
              <w:left w:val="single" w:color="auto" w:sz="4" w:space="0"/>
              <w:bottom w:val="single" w:color="auto" w:sz="4" w:space="0"/>
              <w:right w:val="single" w:color="auto" w:sz="4" w:space="0"/>
            </w:tcBorders>
            <w:vAlign w:val="center"/>
          </w:tcPr>
          <w:p w14:paraId="25D3CB22">
            <w:pPr>
              <w:widowControl/>
              <w:spacing w:line="360" w:lineRule="auto"/>
              <w:jc w:val="center"/>
              <w:rPr>
                <w:rFonts w:ascii="仿宋" w:hAnsi="仿宋" w:eastAsia="仿宋" w:cs="仿宋"/>
                <w:sz w:val="24"/>
              </w:rPr>
            </w:pPr>
            <w:r>
              <w:rPr>
                <w:rFonts w:hint="eastAsia" w:ascii="仿宋" w:hAnsi="仿宋" w:eastAsia="仿宋" w:cs="仿宋"/>
                <w:kern w:val="0"/>
                <w:sz w:val="24"/>
                <w:lang w:bidi="ar"/>
              </w:rPr>
              <w:t>询价响应文件的商务条款</w:t>
            </w:r>
          </w:p>
        </w:tc>
        <w:tc>
          <w:tcPr>
            <w:tcW w:w="1020" w:type="dxa"/>
            <w:tcBorders>
              <w:top w:val="single" w:color="auto" w:sz="4" w:space="0"/>
              <w:left w:val="single" w:color="auto" w:sz="4" w:space="0"/>
              <w:bottom w:val="single" w:color="auto" w:sz="4" w:space="0"/>
            </w:tcBorders>
            <w:vAlign w:val="center"/>
          </w:tcPr>
          <w:p w14:paraId="7C28E529">
            <w:pPr>
              <w:pStyle w:val="8"/>
              <w:spacing w:line="360" w:lineRule="auto"/>
              <w:jc w:val="center"/>
              <w:rPr>
                <w:rFonts w:ascii="仿宋" w:hAnsi="仿宋" w:eastAsia="仿宋" w:cs="仿宋"/>
                <w:sz w:val="24"/>
              </w:rPr>
            </w:pPr>
            <w:r>
              <w:rPr>
                <w:rFonts w:hint="eastAsia" w:ascii="仿宋" w:hAnsi="仿宋" w:eastAsia="仿宋" w:cs="仿宋"/>
                <w:sz w:val="24"/>
              </w:rPr>
              <w:t>偏离</w:t>
            </w:r>
          </w:p>
        </w:tc>
        <w:tc>
          <w:tcPr>
            <w:tcW w:w="1307" w:type="dxa"/>
            <w:tcBorders>
              <w:top w:val="single" w:color="auto" w:sz="4" w:space="0"/>
              <w:left w:val="single" w:color="auto" w:sz="4" w:space="0"/>
              <w:bottom w:val="single" w:color="auto" w:sz="4" w:space="0"/>
            </w:tcBorders>
            <w:vAlign w:val="center"/>
          </w:tcPr>
          <w:p w14:paraId="26412220">
            <w:pPr>
              <w:pStyle w:val="8"/>
              <w:spacing w:line="360" w:lineRule="auto"/>
              <w:jc w:val="center"/>
              <w:rPr>
                <w:rFonts w:ascii="仿宋" w:hAnsi="仿宋" w:eastAsia="仿宋" w:cs="仿宋"/>
                <w:sz w:val="24"/>
              </w:rPr>
            </w:pPr>
            <w:r>
              <w:rPr>
                <w:rFonts w:hint="eastAsia" w:ascii="仿宋" w:hAnsi="仿宋" w:eastAsia="仿宋" w:cs="仿宋"/>
                <w:sz w:val="24"/>
              </w:rPr>
              <w:t>说明</w:t>
            </w:r>
          </w:p>
        </w:tc>
      </w:tr>
      <w:tr w14:paraId="67978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4A1C05CB">
            <w:pPr>
              <w:pStyle w:val="8"/>
              <w:spacing w:line="360" w:lineRule="auto"/>
              <w:jc w:val="center"/>
              <w:rPr>
                <w:rFonts w:ascii="仿宋" w:hAnsi="仿宋" w:eastAsia="仿宋" w:cs="仿宋"/>
                <w:sz w:val="24"/>
              </w:rPr>
            </w:pPr>
            <w:r>
              <w:rPr>
                <w:rFonts w:hint="eastAsia" w:ascii="仿宋" w:hAnsi="仿宋" w:eastAsia="仿宋" w:cs="仿宋"/>
                <w:sz w:val="24"/>
              </w:rPr>
              <w:t>1</w:t>
            </w:r>
          </w:p>
        </w:tc>
        <w:tc>
          <w:tcPr>
            <w:tcW w:w="1920" w:type="dxa"/>
            <w:tcBorders>
              <w:top w:val="single" w:color="auto" w:sz="4" w:space="0"/>
              <w:left w:val="single" w:color="auto" w:sz="4" w:space="0"/>
              <w:bottom w:val="single" w:color="auto" w:sz="4" w:space="0"/>
              <w:right w:val="single" w:color="auto" w:sz="4" w:space="0"/>
            </w:tcBorders>
            <w:vAlign w:val="center"/>
          </w:tcPr>
          <w:p w14:paraId="07E2C9DA">
            <w:pPr>
              <w:widowControl/>
              <w:spacing w:line="360" w:lineRule="auto"/>
              <w:jc w:val="center"/>
              <w:rPr>
                <w:rFonts w:ascii="仿宋" w:hAnsi="仿宋" w:eastAsia="仿宋" w:cs="仿宋"/>
                <w:sz w:val="24"/>
              </w:rPr>
            </w:pPr>
            <w:r>
              <w:rPr>
                <w:rFonts w:hint="eastAsia" w:ascii="仿宋" w:hAnsi="仿宋" w:eastAsia="仿宋" w:cs="仿宋"/>
                <w:kern w:val="0"/>
                <w:sz w:val="24"/>
                <w:lang w:bidi="ar"/>
              </w:rPr>
              <w:t>询价文件所有合同条款的条目号</w:t>
            </w:r>
          </w:p>
        </w:tc>
        <w:tc>
          <w:tcPr>
            <w:tcW w:w="2670" w:type="dxa"/>
            <w:tcBorders>
              <w:top w:val="single" w:color="auto" w:sz="4" w:space="0"/>
              <w:left w:val="single" w:color="auto" w:sz="4" w:space="0"/>
              <w:bottom w:val="single" w:color="auto" w:sz="4" w:space="0"/>
              <w:right w:val="single" w:color="auto" w:sz="4" w:space="0"/>
            </w:tcBorders>
            <w:vAlign w:val="center"/>
          </w:tcPr>
          <w:p w14:paraId="10F283B6">
            <w:pPr>
              <w:widowControl/>
              <w:spacing w:line="360" w:lineRule="auto"/>
              <w:jc w:val="center"/>
              <w:rPr>
                <w:rFonts w:ascii="仿宋" w:hAnsi="仿宋" w:eastAsia="仿宋" w:cs="仿宋"/>
                <w:sz w:val="24"/>
              </w:rPr>
            </w:pPr>
            <w:r>
              <w:rPr>
                <w:rFonts w:hint="eastAsia" w:ascii="仿宋" w:hAnsi="仿宋" w:eastAsia="仿宋" w:cs="仿宋"/>
                <w:kern w:val="0"/>
                <w:sz w:val="24"/>
                <w:lang w:bidi="ar"/>
              </w:rPr>
              <w:t>询价文件所有合同条款</w:t>
            </w:r>
          </w:p>
        </w:tc>
        <w:tc>
          <w:tcPr>
            <w:tcW w:w="1933" w:type="dxa"/>
            <w:tcBorders>
              <w:top w:val="single" w:color="auto" w:sz="4" w:space="0"/>
              <w:left w:val="single" w:color="auto" w:sz="4" w:space="0"/>
              <w:bottom w:val="single" w:color="auto" w:sz="4" w:space="0"/>
              <w:right w:val="single" w:color="auto" w:sz="4" w:space="0"/>
            </w:tcBorders>
            <w:vAlign w:val="center"/>
          </w:tcPr>
          <w:p w14:paraId="381BCBBD">
            <w:pPr>
              <w:widowControl/>
              <w:spacing w:line="360" w:lineRule="auto"/>
              <w:jc w:val="center"/>
              <w:rPr>
                <w:rFonts w:ascii="仿宋" w:hAnsi="仿宋" w:eastAsia="仿宋" w:cs="仿宋"/>
                <w:sz w:val="24"/>
              </w:rPr>
            </w:pPr>
            <w:r>
              <w:rPr>
                <w:rFonts w:hint="eastAsia" w:ascii="仿宋" w:hAnsi="仿宋" w:eastAsia="仿宋" w:cs="仿宋"/>
                <w:kern w:val="0"/>
                <w:sz w:val="24"/>
                <w:lang w:bidi="ar"/>
              </w:rPr>
              <w:t>按询价文件要求</w:t>
            </w:r>
          </w:p>
        </w:tc>
        <w:tc>
          <w:tcPr>
            <w:tcW w:w="1020" w:type="dxa"/>
            <w:tcBorders>
              <w:top w:val="single" w:color="auto" w:sz="4" w:space="0"/>
              <w:left w:val="single" w:color="auto" w:sz="4" w:space="0"/>
              <w:bottom w:val="single" w:color="auto" w:sz="4" w:space="0"/>
            </w:tcBorders>
            <w:vAlign w:val="center"/>
          </w:tcPr>
          <w:p w14:paraId="058F106E">
            <w:pPr>
              <w:widowControl/>
              <w:spacing w:line="360" w:lineRule="auto"/>
              <w:jc w:val="center"/>
              <w:rPr>
                <w:rFonts w:ascii="仿宋" w:hAnsi="仿宋" w:eastAsia="仿宋" w:cs="仿宋"/>
                <w:sz w:val="24"/>
              </w:rPr>
            </w:pPr>
            <w:r>
              <w:rPr>
                <w:rFonts w:hint="eastAsia" w:ascii="仿宋" w:hAnsi="仿宋" w:eastAsia="仿宋" w:cs="仿宋"/>
                <w:kern w:val="0"/>
                <w:sz w:val="24"/>
                <w:lang w:bidi="ar"/>
              </w:rPr>
              <w:t>无偏离</w:t>
            </w:r>
          </w:p>
        </w:tc>
        <w:tc>
          <w:tcPr>
            <w:tcW w:w="1307" w:type="dxa"/>
            <w:tcBorders>
              <w:top w:val="single" w:color="auto" w:sz="4" w:space="0"/>
              <w:left w:val="single" w:color="auto" w:sz="4" w:space="0"/>
              <w:bottom w:val="single" w:color="auto" w:sz="4" w:space="0"/>
            </w:tcBorders>
            <w:vAlign w:val="center"/>
          </w:tcPr>
          <w:p w14:paraId="03E83A77">
            <w:pPr>
              <w:widowControl/>
              <w:spacing w:line="360" w:lineRule="auto"/>
              <w:jc w:val="center"/>
              <w:rPr>
                <w:rFonts w:ascii="仿宋" w:hAnsi="仿宋" w:eastAsia="仿宋" w:cs="仿宋"/>
                <w:sz w:val="24"/>
              </w:rPr>
            </w:pPr>
            <w:r>
              <w:rPr>
                <w:rFonts w:hint="eastAsia" w:ascii="仿宋" w:hAnsi="仿宋" w:eastAsia="仿宋" w:cs="仿宋"/>
                <w:b/>
                <w:bCs/>
                <w:kern w:val="0"/>
                <w:sz w:val="24"/>
                <w:lang w:bidi="ar"/>
              </w:rPr>
              <w:t>（若无偏离，可参考此行内容并填写）</w:t>
            </w:r>
          </w:p>
        </w:tc>
      </w:tr>
      <w:tr w14:paraId="12ADA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11A0CFBF">
            <w:pPr>
              <w:pStyle w:val="8"/>
              <w:spacing w:line="360" w:lineRule="auto"/>
              <w:jc w:val="center"/>
              <w:rPr>
                <w:rFonts w:ascii="仿宋" w:hAnsi="仿宋" w:eastAsia="仿宋" w:cs="仿宋"/>
                <w:sz w:val="24"/>
              </w:rPr>
            </w:pPr>
            <w:r>
              <w:rPr>
                <w:rFonts w:hint="eastAsia" w:ascii="仿宋" w:hAnsi="仿宋" w:eastAsia="仿宋" w:cs="仿宋"/>
                <w:sz w:val="24"/>
              </w:rPr>
              <w:t>2</w:t>
            </w:r>
          </w:p>
        </w:tc>
        <w:tc>
          <w:tcPr>
            <w:tcW w:w="1920" w:type="dxa"/>
            <w:tcBorders>
              <w:top w:val="single" w:color="auto" w:sz="4" w:space="0"/>
              <w:left w:val="single" w:color="auto" w:sz="4" w:space="0"/>
              <w:bottom w:val="single" w:color="auto" w:sz="4" w:space="0"/>
              <w:right w:val="single" w:color="auto" w:sz="4" w:space="0"/>
            </w:tcBorders>
            <w:vAlign w:val="center"/>
          </w:tcPr>
          <w:p w14:paraId="4D8FCE6D">
            <w:pPr>
              <w:pStyle w:val="8"/>
              <w:spacing w:line="360" w:lineRule="auto"/>
              <w:jc w:val="center"/>
              <w:rPr>
                <w:rFonts w:ascii="仿宋" w:hAnsi="仿宋" w:eastAsia="仿宋" w:cs="仿宋"/>
                <w:sz w:val="24"/>
              </w:rPr>
            </w:pPr>
          </w:p>
        </w:tc>
        <w:tc>
          <w:tcPr>
            <w:tcW w:w="2670" w:type="dxa"/>
            <w:tcBorders>
              <w:top w:val="single" w:color="auto" w:sz="4" w:space="0"/>
              <w:left w:val="single" w:color="auto" w:sz="4" w:space="0"/>
              <w:bottom w:val="single" w:color="auto" w:sz="4" w:space="0"/>
              <w:right w:val="single" w:color="auto" w:sz="4" w:space="0"/>
            </w:tcBorders>
            <w:vAlign w:val="center"/>
          </w:tcPr>
          <w:p w14:paraId="2A1967F3">
            <w:pPr>
              <w:spacing w:line="360" w:lineRule="auto"/>
              <w:jc w:val="center"/>
              <w:rPr>
                <w:rFonts w:ascii="仿宋" w:hAnsi="仿宋" w:eastAsia="仿宋" w:cs="仿宋"/>
                <w:szCs w:val="21"/>
              </w:rPr>
            </w:pPr>
          </w:p>
        </w:tc>
        <w:tc>
          <w:tcPr>
            <w:tcW w:w="1933" w:type="dxa"/>
            <w:tcBorders>
              <w:top w:val="single" w:color="auto" w:sz="4" w:space="0"/>
              <w:left w:val="single" w:color="auto" w:sz="4" w:space="0"/>
              <w:bottom w:val="single" w:color="auto" w:sz="4" w:space="0"/>
              <w:right w:val="single" w:color="auto" w:sz="4" w:space="0"/>
            </w:tcBorders>
            <w:vAlign w:val="center"/>
          </w:tcPr>
          <w:p w14:paraId="0D38C655">
            <w:pPr>
              <w:pStyle w:val="8"/>
              <w:spacing w:line="360" w:lineRule="auto"/>
              <w:jc w:val="center"/>
              <w:rPr>
                <w:rFonts w:ascii="仿宋" w:hAnsi="仿宋" w:eastAsia="仿宋" w:cs="仿宋"/>
                <w:sz w:val="24"/>
              </w:rPr>
            </w:pPr>
          </w:p>
        </w:tc>
        <w:tc>
          <w:tcPr>
            <w:tcW w:w="1020" w:type="dxa"/>
            <w:tcBorders>
              <w:top w:val="single" w:color="auto" w:sz="4" w:space="0"/>
              <w:left w:val="single" w:color="auto" w:sz="4" w:space="0"/>
              <w:bottom w:val="single" w:color="auto" w:sz="4" w:space="0"/>
            </w:tcBorders>
            <w:vAlign w:val="center"/>
          </w:tcPr>
          <w:p w14:paraId="12A6DC54">
            <w:pPr>
              <w:pStyle w:val="8"/>
              <w:spacing w:line="360" w:lineRule="auto"/>
              <w:jc w:val="center"/>
              <w:rPr>
                <w:rFonts w:ascii="仿宋" w:hAnsi="仿宋" w:eastAsia="仿宋" w:cs="仿宋"/>
                <w:sz w:val="24"/>
              </w:rPr>
            </w:pPr>
          </w:p>
        </w:tc>
        <w:tc>
          <w:tcPr>
            <w:tcW w:w="1307" w:type="dxa"/>
            <w:tcBorders>
              <w:top w:val="single" w:color="auto" w:sz="4" w:space="0"/>
              <w:left w:val="single" w:color="auto" w:sz="4" w:space="0"/>
              <w:bottom w:val="single" w:color="auto" w:sz="4" w:space="0"/>
            </w:tcBorders>
          </w:tcPr>
          <w:p w14:paraId="53FC40C5">
            <w:pPr>
              <w:pStyle w:val="8"/>
              <w:spacing w:line="360" w:lineRule="auto"/>
              <w:jc w:val="center"/>
              <w:rPr>
                <w:rFonts w:ascii="仿宋" w:hAnsi="仿宋" w:eastAsia="仿宋" w:cs="仿宋"/>
                <w:sz w:val="24"/>
              </w:rPr>
            </w:pPr>
          </w:p>
        </w:tc>
      </w:tr>
      <w:tr w14:paraId="51801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2F4AB910">
            <w:pPr>
              <w:pStyle w:val="8"/>
              <w:spacing w:line="360" w:lineRule="auto"/>
              <w:jc w:val="center"/>
              <w:rPr>
                <w:rFonts w:ascii="仿宋" w:hAnsi="仿宋" w:eastAsia="仿宋" w:cs="仿宋"/>
                <w:sz w:val="24"/>
              </w:rPr>
            </w:pPr>
            <w:r>
              <w:rPr>
                <w:rFonts w:hint="eastAsia" w:ascii="仿宋" w:hAnsi="仿宋" w:eastAsia="仿宋" w:cs="仿宋"/>
                <w:sz w:val="24"/>
              </w:rPr>
              <w:t>3</w:t>
            </w:r>
          </w:p>
        </w:tc>
        <w:tc>
          <w:tcPr>
            <w:tcW w:w="1920" w:type="dxa"/>
            <w:tcBorders>
              <w:top w:val="single" w:color="auto" w:sz="4" w:space="0"/>
              <w:left w:val="single" w:color="auto" w:sz="4" w:space="0"/>
              <w:bottom w:val="single" w:color="auto" w:sz="4" w:space="0"/>
              <w:right w:val="single" w:color="auto" w:sz="4" w:space="0"/>
            </w:tcBorders>
            <w:vAlign w:val="center"/>
          </w:tcPr>
          <w:p w14:paraId="1214D97B">
            <w:pPr>
              <w:pStyle w:val="8"/>
              <w:spacing w:line="360" w:lineRule="auto"/>
              <w:jc w:val="center"/>
              <w:rPr>
                <w:rFonts w:ascii="仿宋" w:hAnsi="仿宋" w:eastAsia="仿宋" w:cs="仿宋"/>
                <w:sz w:val="24"/>
              </w:rPr>
            </w:pPr>
          </w:p>
        </w:tc>
        <w:tc>
          <w:tcPr>
            <w:tcW w:w="2670" w:type="dxa"/>
            <w:tcBorders>
              <w:top w:val="single" w:color="auto" w:sz="4" w:space="0"/>
              <w:left w:val="single" w:color="auto" w:sz="4" w:space="0"/>
              <w:bottom w:val="single" w:color="auto" w:sz="4" w:space="0"/>
              <w:right w:val="single" w:color="auto" w:sz="4" w:space="0"/>
            </w:tcBorders>
            <w:vAlign w:val="center"/>
          </w:tcPr>
          <w:p w14:paraId="507C14AF">
            <w:pPr>
              <w:pStyle w:val="8"/>
              <w:spacing w:line="360" w:lineRule="auto"/>
              <w:jc w:val="center"/>
              <w:rPr>
                <w:rFonts w:ascii="仿宋" w:hAnsi="仿宋" w:eastAsia="仿宋" w:cs="仿宋"/>
                <w:szCs w:val="21"/>
              </w:rPr>
            </w:pPr>
          </w:p>
        </w:tc>
        <w:tc>
          <w:tcPr>
            <w:tcW w:w="1933" w:type="dxa"/>
            <w:tcBorders>
              <w:top w:val="single" w:color="auto" w:sz="4" w:space="0"/>
              <w:left w:val="single" w:color="auto" w:sz="4" w:space="0"/>
              <w:bottom w:val="single" w:color="auto" w:sz="4" w:space="0"/>
              <w:right w:val="single" w:color="auto" w:sz="4" w:space="0"/>
            </w:tcBorders>
            <w:vAlign w:val="center"/>
          </w:tcPr>
          <w:p w14:paraId="1D26B57C">
            <w:pPr>
              <w:pStyle w:val="8"/>
              <w:spacing w:line="360" w:lineRule="auto"/>
              <w:jc w:val="center"/>
              <w:rPr>
                <w:rFonts w:ascii="仿宋" w:hAnsi="仿宋" w:eastAsia="仿宋" w:cs="仿宋"/>
                <w:sz w:val="24"/>
              </w:rPr>
            </w:pPr>
          </w:p>
        </w:tc>
        <w:tc>
          <w:tcPr>
            <w:tcW w:w="1020" w:type="dxa"/>
            <w:tcBorders>
              <w:top w:val="single" w:color="auto" w:sz="4" w:space="0"/>
              <w:left w:val="single" w:color="auto" w:sz="4" w:space="0"/>
              <w:bottom w:val="single" w:color="auto" w:sz="4" w:space="0"/>
            </w:tcBorders>
            <w:vAlign w:val="center"/>
          </w:tcPr>
          <w:p w14:paraId="058BE746">
            <w:pPr>
              <w:pStyle w:val="8"/>
              <w:spacing w:line="360" w:lineRule="auto"/>
              <w:jc w:val="center"/>
              <w:rPr>
                <w:rFonts w:ascii="仿宋" w:hAnsi="仿宋" w:eastAsia="仿宋" w:cs="仿宋"/>
                <w:sz w:val="24"/>
              </w:rPr>
            </w:pPr>
          </w:p>
        </w:tc>
        <w:tc>
          <w:tcPr>
            <w:tcW w:w="1307" w:type="dxa"/>
            <w:tcBorders>
              <w:top w:val="single" w:color="auto" w:sz="4" w:space="0"/>
              <w:left w:val="single" w:color="auto" w:sz="4" w:space="0"/>
              <w:bottom w:val="single" w:color="auto" w:sz="4" w:space="0"/>
            </w:tcBorders>
          </w:tcPr>
          <w:p w14:paraId="0201E778">
            <w:pPr>
              <w:pStyle w:val="8"/>
              <w:spacing w:line="360" w:lineRule="auto"/>
              <w:jc w:val="center"/>
              <w:rPr>
                <w:rFonts w:ascii="仿宋" w:hAnsi="仿宋" w:eastAsia="仿宋" w:cs="仿宋"/>
                <w:sz w:val="24"/>
              </w:rPr>
            </w:pPr>
          </w:p>
        </w:tc>
      </w:tr>
      <w:tr w14:paraId="69E16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70830EBE">
            <w:pPr>
              <w:pStyle w:val="8"/>
              <w:spacing w:line="360" w:lineRule="auto"/>
              <w:jc w:val="center"/>
              <w:rPr>
                <w:rFonts w:ascii="仿宋" w:hAnsi="仿宋" w:eastAsia="仿宋" w:cs="仿宋"/>
                <w:sz w:val="24"/>
              </w:rPr>
            </w:pPr>
            <w:r>
              <w:rPr>
                <w:rFonts w:hint="eastAsia" w:ascii="仿宋" w:hAnsi="仿宋" w:eastAsia="仿宋" w:cs="仿宋"/>
                <w:sz w:val="24"/>
              </w:rPr>
              <w:t>4</w:t>
            </w:r>
          </w:p>
        </w:tc>
        <w:tc>
          <w:tcPr>
            <w:tcW w:w="1920" w:type="dxa"/>
            <w:tcBorders>
              <w:top w:val="single" w:color="auto" w:sz="4" w:space="0"/>
              <w:left w:val="single" w:color="auto" w:sz="4" w:space="0"/>
              <w:bottom w:val="single" w:color="auto" w:sz="4" w:space="0"/>
              <w:right w:val="single" w:color="auto" w:sz="4" w:space="0"/>
            </w:tcBorders>
            <w:vAlign w:val="center"/>
          </w:tcPr>
          <w:p w14:paraId="717E8DF3">
            <w:pPr>
              <w:pStyle w:val="8"/>
              <w:spacing w:line="360" w:lineRule="auto"/>
              <w:jc w:val="center"/>
              <w:rPr>
                <w:rFonts w:ascii="仿宋" w:hAnsi="仿宋" w:eastAsia="仿宋" w:cs="仿宋"/>
                <w:sz w:val="24"/>
              </w:rPr>
            </w:pPr>
          </w:p>
        </w:tc>
        <w:tc>
          <w:tcPr>
            <w:tcW w:w="2670" w:type="dxa"/>
            <w:tcBorders>
              <w:top w:val="single" w:color="auto" w:sz="4" w:space="0"/>
              <w:left w:val="single" w:color="auto" w:sz="4" w:space="0"/>
              <w:bottom w:val="single" w:color="auto" w:sz="4" w:space="0"/>
              <w:right w:val="single" w:color="auto" w:sz="4" w:space="0"/>
            </w:tcBorders>
            <w:vAlign w:val="center"/>
          </w:tcPr>
          <w:p w14:paraId="3F01561A">
            <w:pPr>
              <w:spacing w:line="360" w:lineRule="auto"/>
              <w:jc w:val="center"/>
              <w:rPr>
                <w:rFonts w:ascii="仿宋" w:hAnsi="仿宋" w:eastAsia="仿宋" w:cs="仿宋"/>
                <w:szCs w:val="21"/>
              </w:rPr>
            </w:pPr>
          </w:p>
        </w:tc>
        <w:tc>
          <w:tcPr>
            <w:tcW w:w="1933" w:type="dxa"/>
            <w:tcBorders>
              <w:top w:val="single" w:color="auto" w:sz="4" w:space="0"/>
              <w:left w:val="single" w:color="auto" w:sz="4" w:space="0"/>
              <w:bottom w:val="single" w:color="auto" w:sz="4" w:space="0"/>
              <w:right w:val="single" w:color="auto" w:sz="4" w:space="0"/>
            </w:tcBorders>
            <w:vAlign w:val="center"/>
          </w:tcPr>
          <w:p w14:paraId="14469FCA">
            <w:pPr>
              <w:pStyle w:val="8"/>
              <w:spacing w:line="360" w:lineRule="auto"/>
              <w:jc w:val="center"/>
              <w:rPr>
                <w:rFonts w:ascii="仿宋" w:hAnsi="仿宋" w:eastAsia="仿宋" w:cs="仿宋"/>
                <w:sz w:val="24"/>
              </w:rPr>
            </w:pPr>
          </w:p>
        </w:tc>
        <w:tc>
          <w:tcPr>
            <w:tcW w:w="1020" w:type="dxa"/>
            <w:tcBorders>
              <w:top w:val="single" w:color="auto" w:sz="4" w:space="0"/>
              <w:left w:val="single" w:color="auto" w:sz="4" w:space="0"/>
              <w:bottom w:val="single" w:color="auto" w:sz="4" w:space="0"/>
            </w:tcBorders>
            <w:vAlign w:val="center"/>
          </w:tcPr>
          <w:p w14:paraId="30B5FD35">
            <w:pPr>
              <w:pStyle w:val="8"/>
              <w:spacing w:line="360" w:lineRule="auto"/>
              <w:jc w:val="center"/>
              <w:rPr>
                <w:rFonts w:ascii="仿宋" w:hAnsi="仿宋" w:eastAsia="仿宋" w:cs="仿宋"/>
                <w:sz w:val="24"/>
              </w:rPr>
            </w:pPr>
          </w:p>
        </w:tc>
        <w:tc>
          <w:tcPr>
            <w:tcW w:w="1307" w:type="dxa"/>
            <w:tcBorders>
              <w:top w:val="single" w:color="auto" w:sz="4" w:space="0"/>
              <w:left w:val="single" w:color="auto" w:sz="4" w:space="0"/>
              <w:bottom w:val="single" w:color="auto" w:sz="4" w:space="0"/>
            </w:tcBorders>
          </w:tcPr>
          <w:p w14:paraId="15532F65">
            <w:pPr>
              <w:pStyle w:val="8"/>
              <w:spacing w:line="360" w:lineRule="auto"/>
              <w:jc w:val="center"/>
              <w:rPr>
                <w:rFonts w:ascii="仿宋" w:hAnsi="仿宋" w:eastAsia="仿宋" w:cs="仿宋"/>
                <w:sz w:val="24"/>
              </w:rPr>
            </w:pPr>
          </w:p>
        </w:tc>
      </w:tr>
      <w:tr w14:paraId="1B8AA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0" w:type="dxa"/>
            <w:tcBorders>
              <w:top w:val="single" w:color="auto" w:sz="4" w:space="0"/>
              <w:bottom w:val="single" w:color="auto" w:sz="4" w:space="0"/>
              <w:right w:val="single" w:color="auto" w:sz="4" w:space="0"/>
            </w:tcBorders>
            <w:vAlign w:val="center"/>
          </w:tcPr>
          <w:p w14:paraId="5F375E16">
            <w:pPr>
              <w:pStyle w:val="8"/>
              <w:spacing w:line="360" w:lineRule="auto"/>
              <w:jc w:val="center"/>
              <w:rPr>
                <w:rFonts w:ascii="仿宋" w:hAnsi="仿宋" w:eastAsia="仿宋" w:cs="仿宋"/>
                <w:sz w:val="24"/>
              </w:rPr>
            </w:pPr>
            <w:r>
              <w:rPr>
                <w:rFonts w:hint="eastAsia" w:ascii="仿宋" w:hAnsi="仿宋" w:eastAsia="仿宋" w:cs="仿宋"/>
                <w:sz w:val="24"/>
              </w:rPr>
              <w:t>5</w:t>
            </w:r>
          </w:p>
        </w:tc>
        <w:tc>
          <w:tcPr>
            <w:tcW w:w="1920" w:type="dxa"/>
            <w:tcBorders>
              <w:top w:val="single" w:color="auto" w:sz="4" w:space="0"/>
              <w:left w:val="single" w:color="auto" w:sz="4" w:space="0"/>
              <w:bottom w:val="single" w:color="auto" w:sz="4" w:space="0"/>
              <w:right w:val="single" w:color="auto" w:sz="4" w:space="0"/>
            </w:tcBorders>
            <w:vAlign w:val="center"/>
          </w:tcPr>
          <w:p w14:paraId="3342ACD3">
            <w:pPr>
              <w:pStyle w:val="8"/>
              <w:spacing w:line="360" w:lineRule="auto"/>
              <w:jc w:val="center"/>
              <w:rPr>
                <w:rFonts w:ascii="仿宋" w:hAnsi="仿宋" w:eastAsia="仿宋" w:cs="仿宋"/>
                <w:sz w:val="24"/>
              </w:rPr>
            </w:pPr>
          </w:p>
        </w:tc>
        <w:tc>
          <w:tcPr>
            <w:tcW w:w="2670" w:type="dxa"/>
            <w:tcBorders>
              <w:top w:val="single" w:color="auto" w:sz="4" w:space="0"/>
              <w:left w:val="single" w:color="auto" w:sz="4" w:space="0"/>
              <w:bottom w:val="single" w:color="auto" w:sz="4" w:space="0"/>
              <w:right w:val="single" w:color="auto" w:sz="4" w:space="0"/>
            </w:tcBorders>
            <w:vAlign w:val="center"/>
          </w:tcPr>
          <w:p w14:paraId="08A84CC0">
            <w:pPr>
              <w:pStyle w:val="8"/>
              <w:spacing w:line="360" w:lineRule="auto"/>
              <w:jc w:val="center"/>
              <w:rPr>
                <w:rFonts w:ascii="仿宋" w:hAnsi="仿宋" w:eastAsia="仿宋" w:cs="仿宋"/>
                <w:szCs w:val="21"/>
              </w:rPr>
            </w:pPr>
          </w:p>
        </w:tc>
        <w:tc>
          <w:tcPr>
            <w:tcW w:w="1933" w:type="dxa"/>
            <w:tcBorders>
              <w:top w:val="single" w:color="auto" w:sz="4" w:space="0"/>
              <w:left w:val="single" w:color="auto" w:sz="4" w:space="0"/>
              <w:bottom w:val="single" w:color="auto" w:sz="4" w:space="0"/>
              <w:right w:val="single" w:color="auto" w:sz="4" w:space="0"/>
            </w:tcBorders>
            <w:vAlign w:val="center"/>
          </w:tcPr>
          <w:p w14:paraId="25058F7F">
            <w:pPr>
              <w:pStyle w:val="8"/>
              <w:spacing w:line="360" w:lineRule="auto"/>
              <w:jc w:val="center"/>
              <w:rPr>
                <w:rFonts w:ascii="仿宋" w:hAnsi="仿宋" w:eastAsia="仿宋" w:cs="仿宋"/>
                <w:sz w:val="24"/>
              </w:rPr>
            </w:pPr>
          </w:p>
        </w:tc>
        <w:tc>
          <w:tcPr>
            <w:tcW w:w="1020" w:type="dxa"/>
            <w:tcBorders>
              <w:top w:val="single" w:color="auto" w:sz="4" w:space="0"/>
              <w:left w:val="single" w:color="auto" w:sz="4" w:space="0"/>
              <w:bottom w:val="single" w:color="auto" w:sz="4" w:space="0"/>
            </w:tcBorders>
            <w:vAlign w:val="center"/>
          </w:tcPr>
          <w:p w14:paraId="22DD0AAD">
            <w:pPr>
              <w:pStyle w:val="8"/>
              <w:spacing w:line="360" w:lineRule="auto"/>
              <w:jc w:val="center"/>
              <w:rPr>
                <w:rFonts w:ascii="仿宋" w:hAnsi="仿宋" w:eastAsia="仿宋" w:cs="仿宋"/>
                <w:sz w:val="24"/>
              </w:rPr>
            </w:pPr>
          </w:p>
        </w:tc>
        <w:tc>
          <w:tcPr>
            <w:tcW w:w="1307" w:type="dxa"/>
            <w:tcBorders>
              <w:top w:val="single" w:color="auto" w:sz="4" w:space="0"/>
              <w:left w:val="single" w:color="auto" w:sz="4" w:space="0"/>
              <w:bottom w:val="single" w:color="auto" w:sz="4" w:space="0"/>
            </w:tcBorders>
          </w:tcPr>
          <w:p w14:paraId="7D9823F5">
            <w:pPr>
              <w:pStyle w:val="8"/>
              <w:spacing w:line="360" w:lineRule="auto"/>
              <w:jc w:val="center"/>
              <w:rPr>
                <w:rFonts w:ascii="仿宋" w:hAnsi="仿宋" w:eastAsia="仿宋" w:cs="仿宋"/>
                <w:sz w:val="24"/>
              </w:rPr>
            </w:pPr>
          </w:p>
        </w:tc>
      </w:tr>
    </w:tbl>
    <w:p w14:paraId="207F6941">
      <w:pPr>
        <w:widowControl/>
        <w:spacing w:line="360" w:lineRule="auto"/>
        <w:jc w:val="left"/>
        <w:rPr>
          <w:rFonts w:ascii="仿宋" w:hAnsi="仿宋" w:eastAsia="仿宋" w:cs="仿宋"/>
          <w:sz w:val="28"/>
          <w:szCs w:val="28"/>
        </w:rPr>
      </w:pPr>
      <w:r>
        <w:rPr>
          <w:rFonts w:hint="eastAsia" w:ascii="仿宋" w:hAnsi="仿宋" w:eastAsia="仿宋" w:cs="仿宋"/>
          <w:b/>
          <w:bCs/>
          <w:kern w:val="0"/>
          <w:sz w:val="28"/>
          <w:szCs w:val="28"/>
          <w:lang w:bidi="ar"/>
        </w:rPr>
        <w:t>注：报价人递交的询价响应文件中与询价文件的合同条款要求有不同时，应逐条列在合同条款偏离表中，否则将认为报价人接受询价文件的要求。</w:t>
      </w:r>
    </w:p>
    <w:p w14:paraId="61EFD33F">
      <w:pPr>
        <w:adjustRightInd w:val="0"/>
        <w:snapToGrid w:val="0"/>
        <w:spacing w:line="360" w:lineRule="auto"/>
        <w:rPr>
          <w:rFonts w:ascii="仿宋" w:hAnsi="仿宋" w:eastAsia="仿宋" w:cs="仿宋"/>
          <w:kern w:val="0"/>
          <w:lang w:val="zh-CN"/>
        </w:rPr>
      </w:pPr>
    </w:p>
    <w:p w14:paraId="694A6458">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报价人</w:t>
      </w:r>
      <w:r>
        <w:rPr>
          <w:rFonts w:hint="eastAsia" w:ascii="仿宋" w:hAnsi="仿宋" w:eastAsia="仿宋" w:cs="仿宋"/>
          <w:b/>
          <w:bCs/>
          <w:kern w:val="0"/>
          <w:sz w:val="24"/>
          <w:lang w:val="zh-CN"/>
        </w:rPr>
        <w:t>（盖公章)</w:t>
      </w:r>
      <w:r>
        <w:rPr>
          <w:rFonts w:hint="eastAsia" w:ascii="仿宋" w:hAnsi="仿宋" w:eastAsia="仿宋" w:cs="仿宋"/>
          <w:kern w:val="0"/>
          <w:sz w:val="24"/>
          <w:lang w:val="zh-CN"/>
        </w:rPr>
        <w:t>：</w:t>
      </w:r>
    </w:p>
    <w:p w14:paraId="270769B9">
      <w:pPr>
        <w:adjustRightInd w:val="0"/>
        <w:snapToGrid w:val="0"/>
        <w:spacing w:line="360" w:lineRule="auto"/>
        <w:rPr>
          <w:rFonts w:ascii="仿宋" w:hAnsi="仿宋" w:eastAsia="仿宋" w:cs="仿宋"/>
          <w:kern w:val="0"/>
          <w:sz w:val="24"/>
        </w:rPr>
      </w:pPr>
      <w:r>
        <w:rPr>
          <w:rFonts w:hint="eastAsia" w:ascii="仿宋" w:hAnsi="仿宋" w:eastAsia="仿宋" w:cs="仿宋"/>
          <w:kern w:val="0"/>
          <w:sz w:val="24"/>
          <w:lang w:val="zh-CN"/>
        </w:rPr>
        <w:t>法定代表人或授权委托人</w:t>
      </w:r>
      <w:r>
        <w:rPr>
          <w:rFonts w:hint="eastAsia" w:ascii="仿宋" w:hAnsi="仿宋" w:eastAsia="仿宋" w:cs="仿宋"/>
          <w:b/>
          <w:bCs/>
          <w:kern w:val="0"/>
          <w:sz w:val="24"/>
          <w:lang w:val="zh-CN"/>
        </w:rPr>
        <w:t>(签字或盖章)</w:t>
      </w:r>
      <w:r>
        <w:rPr>
          <w:rFonts w:hint="eastAsia" w:ascii="仿宋" w:hAnsi="仿宋" w:eastAsia="仿宋" w:cs="仿宋"/>
          <w:kern w:val="0"/>
          <w:sz w:val="24"/>
          <w:lang w:val="zh-CN"/>
        </w:rPr>
        <w:t>：</w:t>
      </w:r>
    </w:p>
    <w:p w14:paraId="70DE4BB3">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A70EB83">
      <w:pPr>
        <w:pStyle w:val="8"/>
        <w:tabs>
          <w:tab w:val="left" w:pos="450"/>
        </w:tabs>
        <w:spacing w:line="360" w:lineRule="auto"/>
        <w:rPr>
          <w:rFonts w:ascii="仿宋" w:hAnsi="仿宋" w:eastAsia="仿宋" w:cs="仿宋"/>
          <w:sz w:val="30"/>
          <w:lang w:val="zh-CN"/>
        </w:rPr>
      </w:pPr>
    </w:p>
    <w:p w14:paraId="52063B52">
      <w:pPr>
        <w:pStyle w:val="8"/>
        <w:tabs>
          <w:tab w:val="left" w:pos="450"/>
        </w:tabs>
        <w:spacing w:line="360" w:lineRule="auto"/>
        <w:rPr>
          <w:rFonts w:ascii="仿宋" w:hAnsi="仿宋" w:eastAsia="仿宋" w:cs="仿宋"/>
          <w:b/>
          <w:sz w:val="32"/>
          <w:szCs w:val="32"/>
        </w:rPr>
      </w:pPr>
    </w:p>
    <w:p w14:paraId="361AF7EB">
      <w:pPr>
        <w:pStyle w:val="8"/>
        <w:spacing w:after="156" w:afterLines="50" w:line="360" w:lineRule="auto"/>
        <w:jc w:val="center"/>
        <w:rPr>
          <w:rFonts w:ascii="仿宋" w:hAnsi="仿宋" w:eastAsia="仿宋" w:cs="仿宋"/>
          <w:b/>
          <w:sz w:val="36"/>
          <w:szCs w:val="36"/>
        </w:rPr>
      </w:pPr>
      <w:r>
        <w:rPr>
          <w:rFonts w:hint="eastAsia" w:ascii="仿宋" w:hAnsi="仿宋" w:eastAsia="仿宋" w:cs="仿宋"/>
          <w:b/>
          <w:sz w:val="36"/>
          <w:szCs w:val="36"/>
        </w:rPr>
        <w:t>技术偏离表</w:t>
      </w:r>
    </w:p>
    <w:p w14:paraId="2C1C9DEB">
      <w:pPr>
        <w:pStyle w:val="8"/>
        <w:topLinePunct/>
        <w:spacing w:line="360" w:lineRule="auto"/>
        <w:rPr>
          <w:rFonts w:ascii="仿宋" w:hAnsi="仿宋" w:eastAsia="仿宋" w:cs="仿宋"/>
          <w:sz w:val="24"/>
          <w:u w:val="single"/>
        </w:rPr>
      </w:pPr>
      <w:r>
        <w:rPr>
          <w:rFonts w:hint="eastAsia" w:ascii="仿宋" w:hAnsi="仿宋" w:eastAsia="仿宋" w:cs="仿宋"/>
          <w:sz w:val="24"/>
          <w:szCs w:val="28"/>
        </w:rPr>
        <w:t>项目名称：                                   项目编号：</w:t>
      </w:r>
      <w:r>
        <w:rPr>
          <w:rFonts w:hint="eastAsia" w:ascii="仿宋" w:hAnsi="仿宋" w:eastAsia="仿宋" w:cs="仿宋"/>
          <w:sz w:val="24"/>
        </w:rPr>
        <w:t xml:space="preserve">     </w:t>
      </w:r>
    </w:p>
    <w:tbl>
      <w:tblPr>
        <w:tblStyle w:val="17"/>
        <w:tblW w:w="9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2640"/>
        <w:gridCol w:w="2880"/>
        <w:gridCol w:w="1065"/>
        <w:gridCol w:w="1606"/>
        <w:gridCol w:w="862"/>
      </w:tblGrid>
      <w:tr w14:paraId="438E7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57DAD91B">
            <w:pPr>
              <w:topLinePunct/>
              <w:spacing w:line="360" w:lineRule="auto"/>
              <w:jc w:val="center"/>
              <w:rPr>
                <w:rFonts w:ascii="仿宋" w:hAnsi="仿宋" w:eastAsia="仿宋" w:cs="仿宋"/>
                <w:sz w:val="24"/>
              </w:rPr>
            </w:pPr>
            <w:r>
              <w:rPr>
                <w:rFonts w:hint="eastAsia" w:ascii="仿宋" w:hAnsi="仿宋" w:eastAsia="仿宋" w:cs="仿宋"/>
                <w:sz w:val="24"/>
              </w:rPr>
              <w:t>序号</w:t>
            </w:r>
          </w:p>
        </w:tc>
        <w:tc>
          <w:tcPr>
            <w:tcW w:w="2640" w:type="dxa"/>
            <w:tcBorders>
              <w:top w:val="single" w:color="auto" w:sz="4" w:space="0"/>
              <w:left w:val="single" w:color="auto" w:sz="4" w:space="0"/>
              <w:bottom w:val="single" w:color="auto" w:sz="4" w:space="0"/>
              <w:right w:val="single" w:color="auto" w:sz="4" w:space="0"/>
            </w:tcBorders>
            <w:vAlign w:val="center"/>
          </w:tcPr>
          <w:p w14:paraId="26087648">
            <w:pPr>
              <w:topLinePunct/>
              <w:spacing w:line="360" w:lineRule="auto"/>
              <w:jc w:val="center"/>
              <w:rPr>
                <w:rFonts w:ascii="仿宋" w:hAnsi="仿宋" w:eastAsia="仿宋" w:cs="仿宋"/>
                <w:sz w:val="24"/>
              </w:rPr>
            </w:pPr>
            <w:r>
              <w:rPr>
                <w:rFonts w:hint="eastAsia" w:ascii="仿宋" w:hAnsi="仿宋" w:eastAsia="仿宋" w:cs="仿宋"/>
                <w:sz w:val="24"/>
              </w:rPr>
              <w:t>询价文件技术要求内容</w:t>
            </w:r>
          </w:p>
        </w:tc>
        <w:tc>
          <w:tcPr>
            <w:tcW w:w="2880" w:type="dxa"/>
            <w:tcBorders>
              <w:top w:val="single" w:color="auto" w:sz="4" w:space="0"/>
              <w:left w:val="single" w:color="auto" w:sz="4" w:space="0"/>
              <w:bottom w:val="single" w:color="auto" w:sz="4" w:space="0"/>
              <w:right w:val="single" w:color="auto" w:sz="4" w:space="0"/>
            </w:tcBorders>
            <w:vAlign w:val="center"/>
          </w:tcPr>
          <w:p w14:paraId="113B9AF8">
            <w:pPr>
              <w:topLinePunct/>
              <w:spacing w:line="360" w:lineRule="auto"/>
              <w:rPr>
                <w:rFonts w:ascii="仿宋" w:hAnsi="仿宋" w:eastAsia="仿宋" w:cs="仿宋"/>
                <w:sz w:val="24"/>
              </w:rPr>
            </w:pPr>
            <w:r>
              <w:rPr>
                <w:rFonts w:hint="eastAsia" w:ascii="仿宋" w:hAnsi="仿宋" w:eastAsia="仿宋" w:cs="仿宋"/>
                <w:sz w:val="24"/>
              </w:rPr>
              <w:t>响应文件的技术要求内容</w:t>
            </w:r>
          </w:p>
        </w:tc>
        <w:tc>
          <w:tcPr>
            <w:tcW w:w="1065" w:type="dxa"/>
            <w:tcBorders>
              <w:top w:val="single" w:color="auto" w:sz="4" w:space="0"/>
              <w:left w:val="single" w:color="auto" w:sz="4" w:space="0"/>
              <w:bottom w:val="single" w:color="auto" w:sz="4" w:space="0"/>
              <w:right w:val="single" w:color="auto" w:sz="4" w:space="0"/>
            </w:tcBorders>
            <w:vAlign w:val="center"/>
          </w:tcPr>
          <w:p w14:paraId="06634AFD">
            <w:pPr>
              <w:pStyle w:val="8"/>
              <w:topLinePunct/>
              <w:spacing w:line="360" w:lineRule="auto"/>
              <w:jc w:val="center"/>
              <w:rPr>
                <w:rFonts w:ascii="仿宋" w:hAnsi="仿宋" w:eastAsia="仿宋" w:cs="仿宋"/>
                <w:szCs w:val="21"/>
              </w:rPr>
            </w:pPr>
            <w:r>
              <w:rPr>
                <w:rFonts w:hint="eastAsia" w:ascii="仿宋" w:hAnsi="仿宋" w:eastAsia="仿宋" w:cs="仿宋"/>
                <w:szCs w:val="21"/>
              </w:rPr>
              <w:t>偏离</w:t>
            </w:r>
          </w:p>
        </w:tc>
        <w:tc>
          <w:tcPr>
            <w:tcW w:w="1606" w:type="dxa"/>
            <w:tcBorders>
              <w:top w:val="single" w:color="auto" w:sz="4" w:space="0"/>
              <w:left w:val="single" w:color="auto" w:sz="4" w:space="0"/>
              <w:bottom w:val="single" w:color="auto" w:sz="4" w:space="0"/>
            </w:tcBorders>
            <w:vAlign w:val="center"/>
          </w:tcPr>
          <w:p w14:paraId="1414CC07">
            <w:pPr>
              <w:pStyle w:val="8"/>
              <w:topLinePunct/>
              <w:spacing w:line="360" w:lineRule="auto"/>
              <w:jc w:val="center"/>
              <w:rPr>
                <w:rFonts w:ascii="仿宋" w:hAnsi="仿宋" w:eastAsia="仿宋" w:cs="仿宋"/>
                <w:szCs w:val="21"/>
              </w:rPr>
            </w:pPr>
            <w:r>
              <w:rPr>
                <w:rFonts w:hint="eastAsia" w:ascii="仿宋" w:hAnsi="仿宋" w:eastAsia="仿宋" w:cs="仿宋"/>
                <w:szCs w:val="21"/>
              </w:rPr>
              <w:t>说明</w:t>
            </w:r>
          </w:p>
        </w:tc>
        <w:tc>
          <w:tcPr>
            <w:tcW w:w="862" w:type="dxa"/>
            <w:tcBorders>
              <w:top w:val="single" w:color="auto" w:sz="4" w:space="0"/>
              <w:left w:val="single" w:color="auto" w:sz="4" w:space="0"/>
              <w:bottom w:val="single" w:color="auto" w:sz="4" w:space="0"/>
            </w:tcBorders>
            <w:vAlign w:val="center"/>
          </w:tcPr>
          <w:p w14:paraId="162192EA">
            <w:pPr>
              <w:pStyle w:val="8"/>
              <w:topLinePunct/>
              <w:spacing w:line="360" w:lineRule="auto"/>
              <w:jc w:val="center"/>
              <w:rPr>
                <w:rFonts w:ascii="仿宋" w:hAnsi="仿宋" w:eastAsia="仿宋" w:cs="仿宋"/>
                <w:szCs w:val="21"/>
              </w:rPr>
            </w:pPr>
            <w:r>
              <w:rPr>
                <w:rFonts w:hint="eastAsia" w:ascii="仿宋" w:hAnsi="仿宋" w:eastAsia="仿宋" w:cs="仿宋"/>
                <w:szCs w:val="21"/>
              </w:rPr>
              <w:t>证明材料页码</w:t>
            </w:r>
          </w:p>
        </w:tc>
      </w:tr>
      <w:tr w14:paraId="12020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79D9A1F5">
            <w:pPr>
              <w:topLinePunct/>
              <w:spacing w:line="360" w:lineRule="auto"/>
              <w:jc w:val="center"/>
              <w:rPr>
                <w:rFonts w:ascii="仿宋" w:hAnsi="仿宋" w:eastAsia="仿宋" w:cs="仿宋"/>
                <w:szCs w:val="21"/>
              </w:rPr>
            </w:pPr>
            <w:r>
              <w:rPr>
                <w:rFonts w:hint="eastAsia" w:ascii="仿宋" w:hAnsi="仿宋" w:eastAsia="仿宋" w:cs="仿宋"/>
                <w:szCs w:val="21"/>
              </w:rPr>
              <w:t>1</w:t>
            </w:r>
          </w:p>
        </w:tc>
        <w:tc>
          <w:tcPr>
            <w:tcW w:w="2640" w:type="dxa"/>
            <w:tcBorders>
              <w:top w:val="single" w:color="auto" w:sz="4" w:space="0"/>
              <w:left w:val="single" w:color="auto" w:sz="4" w:space="0"/>
              <w:bottom w:val="single" w:color="auto" w:sz="4" w:space="0"/>
              <w:right w:val="single" w:color="auto" w:sz="4" w:space="0"/>
            </w:tcBorders>
            <w:vAlign w:val="center"/>
          </w:tcPr>
          <w:p w14:paraId="27B7091D">
            <w:pPr>
              <w:topLinePunct/>
              <w:spacing w:line="360" w:lineRule="auto"/>
              <w:jc w:val="center"/>
              <w:rPr>
                <w:rFonts w:ascii="仿宋" w:hAnsi="仿宋" w:eastAsia="仿宋" w:cs="仿宋"/>
                <w:szCs w:val="21"/>
              </w:rPr>
            </w:pPr>
            <w:r>
              <w:rPr>
                <w:rFonts w:hint="eastAsia" w:ascii="仿宋" w:hAnsi="仿宋" w:eastAsia="仿宋" w:cs="仿宋"/>
                <w:kern w:val="0"/>
                <w:sz w:val="24"/>
                <w:lang w:bidi="ar"/>
              </w:rPr>
              <w:t>询价文件所有技术要求</w:t>
            </w:r>
          </w:p>
        </w:tc>
        <w:tc>
          <w:tcPr>
            <w:tcW w:w="2880" w:type="dxa"/>
            <w:tcBorders>
              <w:top w:val="single" w:color="auto" w:sz="4" w:space="0"/>
              <w:left w:val="single" w:color="auto" w:sz="4" w:space="0"/>
              <w:bottom w:val="single" w:color="auto" w:sz="4" w:space="0"/>
              <w:right w:val="single" w:color="auto" w:sz="4" w:space="0"/>
            </w:tcBorders>
            <w:vAlign w:val="center"/>
          </w:tcPr>
          <w:p w14:paraId="119400E8">
            <w:pPr>
              <w:spacing w:line="360" w:lineRule="auto"/>
              <w:jc w:val="center"/>
              <w:rPr>
                <w:rFonts w:ascii="仿宋" w:hAnsi="仿宋" w:eastAsia="仿宋" w:cs="仿宋"/>
                <w:b/>
                <w:bCs/>
                <w:kern w:val="44"/>
                <w:szCs w:val="21"/>
              </w:rPr>
            </w:pPr>
            <w:r>
              <w:rPr>
                <w:rFonts w:hint="eastAsia" w:ascii="仿宋" w:hAnsi="仿宋" w:eastAsia="仿宋" w:cs="仿宋"/>
                <w:kern w:val="0"/>
                <w:sz w:val="24"/>
                <w:lang w:bidi="ar"/>
              </w:rPr>
              <w:t>按询价文件要求</w:t>
            </w:r>
          </w:p>
        </w:tc>
        <w:tc>
          <w:tcPr>
            <w:tcW w:w="1065" w:type="dxa"/>
            <w:tcBorders>
              <w:top w:val="single" w:color="auto" w:sz="4" w:space="0"/>
              <w:left w:val="single" w:color="auto" w:sz="4" w:space="0"/>
              <w:bottom w:val="single" w:color="auto" w:sz="4" w:space="0"/>
              <w:right w:val="single" w:color="auto" w:sz="4" w:space="0"/>
            </w:tcBorders>
            <w:vAlign w:val="center"/>
          </w:tcPr>
          <w:p w14:paraId="0EB4DAAF">
            <w:pPr>
              <w:pStyle w:val="8"/>
              <w:topLinePunct/>
              <w:spacing w:line="360" w:lineRule="auto"/>
              <w:jc w:val="center"/>
              <w:rPr>
                <w:rFonts w:ascii="仿宋" w:hAnsi="仿宋" w:eastAsia="仿宋" w:cs="仿宋"/>
                <w:sz w:val="24"/>
              </w:rPr>
            </w:pPr>
            <w:r>
              <w:rPr>
                <w:rFonts w:hint="eastAsia" w:ascii="仿宋" w:hAnsi="仿宋" w:eastAsia="仿宋" w:cs="仿宋"/>
                <w:kern w:val="0"/>
                <w:sz w:val="24"/>
                <w:lang w:bidi="ar"/>
              </w:rPr>
              <w:t>无偏离</w:t>
            </w:r>
          </w:p>
        </w:tc>
        <w:tc>
          <w:tcPr>
            <w:tcW w:w="1606" w:type="dxa"/>
            <w:tcBorders>
              <w:top w:val="single" w:color="auto" w:sz="4" w:space="0"/>
              <w:left w:val="single" w:color="auto" w:sz="4" w:space="0"/>
              <w:bottom w:val="single" w:color="auto" w:sz="4" w:space="0"/>
            </w:tcBorders>
            <w:vAlign w:val="center"/>
          </w:tcPr>
          <w:p w14:paraId="066DBF9E">
            <w:pPr>
              <w:widowControl/>
              <w:spacing w:line="360" w:lineRule="auto"/>
              <w:jc w:val="left"/>
              <w:rPr>
                <w:rFonts w:ascii="仿宋" w:hAnsi="仿宋" w:eastAsia="仿宋" w:cs="仿宋"/>
                <w:sz w:val="24"/>
              </w:rPr>
            </w:pPr>
            <w:r>
              <w:rPr>
                <w:rFonts w:hint="eastAsia" w:ascii="仿宋" w:hAnsi="仿宋" w:eastAsia="仿宋" w:cs="仿宋"/>
                <w:b/>
                <w:bCs/>
                <w:kern w:val="0"/>
                <w:sz w:val="24"/>
                <w:lang w:bidi="ar"/>
              </w:rPr>
              <w:t>（若无偏离，可参考此行内容并填写）</w:t>
            </w:r>
          </w:p>
        </w:tc>
        <w:tc>
          <w:tcPr>
            <w:tcW w:w="862" w:type="dxa"/>
            <w:tcBorders>
              <w:top w:val="single" w:color="auto" w:sz="4" w:space="0"/>
              <w:left w:val="single" w:color="auto" w:sz="4" w:space="0"/>
              <w:bottom w:val="single" w:color="auto" w:sz="4" w:space="0"/>
            </w:tcBorders>
            <w:vAlign w:val="center"/>
          </w:tcPr>
          <w:p w14:paraId="2F26D324">
            <w:pPr>
              <w:pStyle w:val="8"/>
              <w:topLinePunct/>
              <w:spacing w:line="360" w:lineRule="auto"/>
              <w:jc w:val="center"/>
              <w:rPr>
                <w:rFonts w:ascii="仿宋" w:hAnsi="仿宋" w:eastAsia="仿宋" w:cs="仿宋"/>
                <w:sz w:val="24"/>
              </w:rPr>
            </w:pPr>
          </w:p>
        </w:tc>
      </w:tr>
      <w:tr w14:paraId="4F537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7732284D">
            <w:pPr>
              <w:topLinePunct/>
              <w:spacing w:line="360" w:lineRule="auto"/>
              <w:jc w:val="center"/>
              <w:rPr>
                <w:rFonts w:ascii="仿宋" w:hAnsi="仿宋" w:eastAsia="仿宋" w:cs="仿宋"/>
                <w:szCs w:val="21"/>
              </w:rPr>
            </w:pPr>
            <w:r>
              <w:rPr>
                <w:rFonts w:hint="eastAsia" w:ascii="仿宋" w:hAnsi="仿宋" w:eastAsia="仿宋" w:cs="仿宋"/>
                <w:szCs w:val="21"/>
              </w:rPr>
              <w:t>2</w:t>
            </w:r>
          </w:p>
        </w:tc>
        <w:tc>
          <w:tcPr>
            <w:tcW w:w="2640" w:type="dxa"/>
            <w:tcBorders>
              <w:top w:val="single" w:color="auto" w:sz="4" w:space="0"/>
              <w:left w:val="single" w:color="auto" w:sz="4" w:space="0"/>
              <w:bottom w:val="single" w:color="auto" w:sz="4" w:space="0"/>
              <w:right w:val="single" w:color="auto" w:sz="4" w:space="0"/>
            </w:tcBorders>
            <w:vAlign w:val="center"/>
          </w:tcPr>
          <w:p w14:paraId="4969FE7E">
            <w:pPr>
              <w:topLinePunct/>
              <w:spacing w:line="360" w:lineRule="auto"/>
              <w:jc w:val="center"/>
              <w:rPr>
                <w:rFonts w:ascii="仿宋" w:hAnsi="仿宋" w:eastAsia="仿宋" w:cs="仿宋"/>
                <w:kern w:val="0"/>
                <w:sz w:val="24"/>
                <w:lang w:bidi="ar"/>
              </w:rPr>
            </w:pPr>
          </w:p>
        </w:tc>
        <w:tc>
          <w:tcPr>
            <w:tcW w:w="2880" w:type="dxa"/>
            <w:tcBorders>
              <w:top w:val="single" w:color="auto" w:sz="4" w:space="0"/>
              <w:left w:val="single" w:color="auto" w:sz="4" w:space="0"/>
              <w:bottom w:val="single" w:color="auto" w:sz="4" w:space="0"/>
              <w:right w:val="single" w:color="auto" w:sz="4" w:space="0"/>
            </w:tcBorders>
            <w:vAlign w:val="center"/>
          </w:tcPr>
          <w:p w14:paraId="1F762893">
            <w:pPr>
              <w:spacing w:line="360" w:lineRule="auto"/>
              <w:rPr>
                <w:rFonts w:ascii="仿宋" w:hAnsi="仿宋" w:eastAsia="仿宋" w:cs="仿宋"/>
                <w:b/>
                <w:bCs/>
                <w:kern w:val="44"/>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2B068A80">
            <w:pPr>
              <w:pStyle w:val="8"/>
              <w:topLinePunct/>
              <w:spacing w:line="360" w:lineRule="auto"/>
              <w:jc w:val="center"/>
              <w:rPr>
                <w:rFonts w:ascii="仿宋" w:hAnsi="仿宋" w:eastAsia="仿宋" w:cs="仿宋"/>
                <w:kern w:val="0"/>
                <w:sz w:val="24"/>
                <w:lang w:bidi="ar"/>
              </w:rPr>
            </w:pPr>
          </w:p>
        </w:tc>
        <w:tc>
          <w:tcPr>
            <w:tcW w:w="1606" w:type="dxa"/>
            <w:tcBorders>
              <w:top w:val="single" w:color="auto" w:sz="4" w:space="0"/>
              <w:left w:val="single" w:color="auto" w:sz="4" w:space="0"/>
              <w:bottom w:val="single" w:color="auto" w:sz="4" w:space="0"/>
            </w:tcBorders>
            <w:vAlign w:val="center"/>
          </w:tcPr>
          <w:p w14:paraId="0DCF49EE">
            <w:pPr>
              <w:widowControl/>
              <w:spacing w:line="360" w:lineRule="auto"/>
              <w:jc w:val="left"/>
              <w:rPr>
                <w:rFonts w:ascii="仿宋" w:hAnsi="仿宋" w:eastAsia="仿宋" w:cs="仿宋"/>
                <w:b/>
                <w:bCs/>
                <w:kern w:val="0"/>
                <w:sz w:val="24"/>
                <w:lang w:bidi="ar"/>
              </w:rPr>
            </w:pPr>
          </w:p>
        </w:tc>
        <w:tc>
          <w:tcPr>
            <w:tcW w:w="862" w:type="dxa"/>
            <w:tcBorders>
              <w:top w:val="single" w:color="auto" w:sz="4" w:space="0"/>
              <w:left w:val="single" w:color="auto" w:sz="4" w:space="0"/>
              <w:bottom w:val="single" w:color="auto" w:sz="4" w:space="0"/>
            </w:tcBorders>
            <w:vAlign w:val="center"/>
          </w:tcPr>
          <w:p w14:paraId="7CECE6D6">
            <w:pPr>
              <w:pStyle w:val="8"/>
              <w:topLinePunct/>
              <w:spacing w:line="360" w:lineRule="auto"/>
              <w:jc w:val="center"/>
              <w:rPr>
                <w:rFonts w:ascii="仿宋" w:hAnsi="仿宋" w:eastAsia="仿宋" w:cs="仿宋"/>
                <w:sz w:val="24"/>
              </w:rPr>
            </w:pPr>
          </w:p>
        </w:tc>
      </w:tr>
      <w:tr w14:paraId="6C8D2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84" w:type="dxa"/>
            <w:tcBorders>
              <w:top w:val="single" w:color="auto" w:sz="4" w:space="0"/>
              <w:bottom w:val="single" w:color="auto" w:sz="4" w:space="0"/>
              <w:right w:val="single" w:color="auto" w:sz="4" w:space="0"/>
            </w:tcBorders>
            <w:vAlign w:val="center"/>
          </w:tcPr>
          <w:p w14:paraId="56171A1C">
            <w:pPr>
              <w:topLinePunct/>
              <w:spacing w:line="360" w:lineRule="auto"/>
              <w:jc w:val="center"/>
              <w:rPr>
                <w:rFonts w:ascii="仿宋" w:hAnsi="仿宋" w:eastAsia="仿宋" w:cs="仿宋"/>
                <w:szCs w:val="21"/>
              </w:rPr>
            </w:pPr>
            <w:r>
              <w:rPr>
                <w:rFonts w:hint="eastAsia" w:ascii="仿宋" w:hAnsi="仿宋" w:eastAsia="仿宋" w:cs="仿宋"/>
                <w:szCs w:val="21"/>
              </w:rPr>
              <w:t>3</w:t>
            </w:r>
          </w:p>
        </w:tc>
        <w:tc>
          <w:tcPr>
            <w:tcW w:w="2640" w:type="dxa"/>
            <w:tcBorders>
              <w:top w:val="single" w:color="auto" w:sz="4" w:space="0"/>
              <w:left w:val="single" w:color="auto" w:sz="4" w:space="0"/>
              <w:bottom w:val="single" w:color="auto" w:sz="4" w:space="0"/>
              <w:right w:val="single" w:color="auto" w:sz="4" w:space="0"/>
            </w:tcBorders>
            <w:vAlign w:val="center"/>
          </w:tcPr>
          <w:p w14:paraId="76E564AE">
            <w:pPr>
              <w:topLinePunct/>
              <w:spacing w:line="360" w:lineRule="auto"/>
              <w:jc w:val="center"/>
              <w:rPr>
                <w:rFonts w:ascii="仿宋" w:hAnsi="仿宋" w:eastAsia="仿宋" w:cs="仿宋"/>
                <w:szCs w:val="21"/>
              </w:rPr>
            </w:pPr>
          </w:p>
        </w:tc>
        <w:tc>
          <w:tcPr>
            <w:tcW w:w="2880" w:type="dxa"/>
            <w:tcBorders>
              <w:top w:val="single" w:color="auto" w:sz="4" w:space="0"/>
              <w:left w:val="single" w:color="auto" w:sz="4" w:space="0"/>
              <w:bottom w:val="single" w:color="auto" w:sz="4" w:space="0"/>
              <w:right w:val="single" w:color="auto" w:sz="4" w:space="0"/>
            </w:tcBorders>
            <w:vAlign w:val="center"/>
          </w:tcPr>
          <w:p w14:paraId="258F60EE">
            <w:pPr>
              <w:pageBreakBefore/>
              <w:topLinePunct/>
              <w:spacing w:before="340" w:after="330" w:line="360" w:lineRule="auto"/>
              <w:outlineLvl w:val="0"/>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2D542244">
            <w:pPr>
              <w:pStyle w:val="8"/>
              <w:topLinePunct/>
              <w:spacing w:line="360" w:lineRule="auto"/>
              <w:jc w:val="center"/>
              <w:rPr>
                <w:rFonts w:ascii="仿宋" w:hAnsi="仿宋" w:eastAsia="仿宋" w:cs="仿宋"/>
                <w:sz w:val="24"/>
              </w:rPr>
            </w:pPr>
          </w:p>
        </w:tc>
        <w:tc>
          <w:tcPr>
            <w:tcW w:w="1606" w:type="dxa"/>
            <w:tcBorders>
              <w:top w:val="single" w:color="auto" w:sz="4" w:space="0"/>
              <w:left w:val="single" w:color="auto" w:sz="4" w:space="0"/>
              <w:bottom w:val="single" w:color="auto" w:sz="4" w:space="0"/>
            </w:tcBorders>
            <w:vAlign w:val="center"/>
          </w:tcPr>
          <w:p w14:paraId="0B7C4433">
            <w:pPr>
              <w:pStyle w:val="8"/>
              <w:topLinePunct/>
              <w:spacing w:line="360" w:lineRule="auto"/>
              <w:jc w:val="center"/>
              <w:rPr>
                <w:rFonts w:ascii="仿宋" w:hAnsi="仿宋" w:eastAsia="仿宋" w:cs="仿宋"/>
                <w:sz w:val="24"/>
              </w:rPr>
            </w:pPr>
          </w:p>
        </w:tc>
        <w:tc>
          <w:tcPr>
            <w:tcW w:w="862" w:type="dxa"/>
            <w:tcBorders>
              <w:top w:val="single" w:color="auto" w:sz="4" w:space="0"/>
              <w:left w:val="single" w:color="auto" w:sz="4" w:space="0"/>
              <w:bottom w:val="single" w:color="auto" w:sz="4" w:space="0"/>
            </w:tcBorders>
            <w:vAlign w:val="center"/>
          </w:tcPr>
          <w:p w14:paraId="33DF0306">
            <w:pPr>
              <w:pStyle w:val="8"/>
              <w:topLinePunct/>
              <w:spacing w:line="360" w:lineRule="auto"/>
              <w:jc w:val="center"/>
              <w:rPr>
                <w:rFonts w:ascii="仿宋" w:hAnsi="仿宋" w:eastAsia="仿宋" w:cs="仿宋"/>
                <w:sz w:val="24"/>
              </w:rPr>
            </w:pPr>
          </w:p>
        </w:tc>
      </w:tr>
    </w:tbl>
    <w:p w14:paraId="164AADCC">
      <w:pPr>
        <w:topLinePunct/>
        <w:spacing w:line="360" w:lineRule="auto"/>
        <w:rPr>
          <w:rFonts w:ascii="仿宋" w:hAnsi="仿宋" w:eastAsia="仿宋" w:cs="仿宋"/>
          <w:bCs/>
          <w:szCs w:val="21"/>
        </w:rPr>
      </w:pPr>
      <w:r>
        <w:rPr>
          <w:rFonts w:hint="eastAsia" w:ascii="仿宋" w:hAnsi="仿宋" w:eastAsia="仿宋" w:cs="仿宋"/>
        </w:rPr>
        <w:t>注：</w:t>
      </w:r>
      <w:r>
        <w:rPr>
          <w:rFonts w:hint="eastAsia" w:ascii="仿宋" w:hAnsi="仿宋" w:eastAsia="仿宋" w:cs="仿宋"/>
          <w:bCs/>
          <w:szCs w:val="21"/>
        </w:rPr>
        <w:t>1.请报价人在“偏离”栏内根据响应情况填写“无偏离、或负偏离、或正偏离”，负偏离或正偏离请在“偏离说明”栏内扼要说明偏离情况。需要提供证明材料的标注页码。</w:t>
      </w:r>
    </w:p>
    <w:p w14:paraId="6C879495">
      <w:pPr>
        <w:pStyle w:val="8"/>
        <w:topLinePunct/>
        <w:spacing w:line="360" w:lineRule="auto"/>
        <w:ind w:firstLine="420" w:firstLineChars="200"/>
        <w:rPr>
          <w:rFonts w:ascii="仿宋" w:hAnsi="仿宋" w:eastAsia="仿宋" w:cs="仿宋"/>
          <w:szCs w:val="21"/>
        </w:rPr>
      </w:pPr>
      <w:r>
        <w:rPr>
          <w:rFonts w:hint="eastAsia" w:ascii="仿宋" w:hAnsi="仿宋" w:eastAsia="仿宋" w:cs="仿宋"/>
          <w:szCs w:val="21"/>
        </w:rPr>
        <w:t>2.询价文件第三部分采购需求和技术要求中“二、技术要求”要求提供证明材料而未提供的，视为负偏离；未要求提供证明材料的以技术偏离表响应为准。</w:t>
      </w:r>
    </w:p>
    <w:p w14:paraId="5BEB22CA">
      <w:pPr>
        <w:topLinePunct/>
        <w:adjustRightInd w:val="0"/>
        <w:snapToGrid w:val="0"/>
        <w:spacing w:line="360" w:lineRule="auto"/>
        <w:rPr>
          <w:rFonts w:ascii="仿宋" w:hAnsi="仿宋" w:eastAsia="仿宋" w:cs="仿宋"/>
          <w:kern w:val="0"/>
          <w:szCs w:val="21"/>
          <w:lang w:val="zh-CN"/>
        </w:rPr>
      </w:pPr>
    </w:p>
    <w:p w14:paraId="5E20126E">
      <w:pPr>
        <w:topLinePunct/>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报价人</w:t>
      </w:r>
      <w:r>
        <w:rPr>
          <w:rFonts w:hint="eastAsia" w:ascii="仿宋" w:hAnsi="仿宋" w:eastAsia="仿宋" w:cs="仿宋"/>
          <w:b/>
          <w:bCs/>
          <w:kern w:val="0"/>
          <w:sz w:val="24"/>
          <w:lang w:val="zh-CN"/>
        </w:rPr>
        <w:t>（盖公章)</w:t>
      </w:r>
      <w:r>
        <w:rPr>
          <w:rFonts w:hint="eastAsia" w:ascii="仿宋" w:hAnsi="仿宋" w:eastAsia="仿宋" w:cs="仿宋"/>
          <w:kern w:val="0"/>
          <w:sz w:val="24"/>
          <w:lang w:val="zh-CN"/>
        </w:rPr>
        <w:t>：</w:t>
      </w:r>
    </w:p>
    <w:p w14:paraId="0ABA5E28">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法定代表人或授权委托人</w:t>
      </w:r>
      <w:r>
        <w:rPr>
          <w:rFonts w:hint="eastAsia" w:ascii="仿宋" w:hAnsi="仿宋" w:eastAsia="仿宋" w:cs="仿宋"/>
          <w:b/>
          <w:bCs/>
          <w:kern w:val="0"/>
          <w:sz w:val="24"/>
          <w:lang w:val="zh-CN"/>
        </w:rPr>
        <w:t>(签字或盖章)</w:t>
      </w:r>
      <w:r>
        <w:rPr>
          <w:rFonts w:hint="eastAsia" w:ascii="仿宋" w:hAnsi="仿宋" w:eastAsia="仿宋" w:cs="仿宋"/>
          <w:kern w:val="0"/>
          <w:sz w:val="24"/>
          <w:lang w:val="zh-CN"/>
        </w:rPr>
        <w:t>：</w:t>
      </w:r>
    </w:p>
    <w:p w14:paraId="780B5F61">
      <w:pPr>
        <w:topLinePunct/>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年  月  日</w:t>
      </w:r>
    </w:p>
    <w:p w14:paraId="29817A2D">
      <w:pPr>
        <w:pStyle w:val="6"/>
        <w:rPr>
          <w:rFonts w:ascii="仿宋" w:hAnsi="仿宋" w:eastAsia="仿宋" w:cs="仿宋"/>
        </w:rPr>
      </w:pPr>
    </w:p>
    <w:bookmarkEnd w:id="177"/>
    <w:bookmarkEnd w:id="178"/>
    <w:bookmarkEnd w:id="179"/>
    <w:p w14:paraId="4570592B">
      <w:pPr>
        <w:pStyle w:val="16"/>
        <w:spacing w:line="360" w:lineRule="auto"/>
        <w:ind w:left="0" w:leftChars="0" w:firstLine="0"/>
        <w:rPr>
          <w:rFonts w:hint="default" w:ascii="仿宋" w:hAnsi="仿宋" w:eastAsia="仿宋" w:cs="仿宋"/>
        </w:rPr>
      </w:pPr>
    </w:p>
    <w:p w14:paraId="758AB91F">
      <w:pPr>
        <w:spacing w:line="360" w:lineRule="auto"/>
        <w:rPr>
          <w:rFonts w:ascii="仿宋" w:hAnsi="仿宋" w:eastAsia="仿宋" w:cs="仿宋"/>
        </w:rPr>
      </w:pPr>
    </w:p>
    <w:sectPr>
      <w:headerReference r:id="rId4" w:type="default"/>
      <w:footerReference r:id="rId5" w:type="default"/>
      <w:pgSz w:w="11906" w:h="16838"/>
      <w:pgMar w:top="1440" w:right="14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C77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AA1F5">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5AA1F5">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38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F9DC8">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B9F9DC8">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CF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DF4D9"/>
    <w:multiLevelType w:val="singleLevel"/>
    <w:tmpl w:val="889DF4D9"/>
    <w:lvl w:ilvl="0" w:tentative="0">
      <w:start w:val="1"/>
      <w:numFmt w:val="chineseCounting"/>
      <w:suff w:val="nothing"/>
      <w:lvlText w:val="第%1章、"/>
      <w:lvlJc w:val="left"/>
      <w:rPr>
        <w:rFonts w:hint="eastAsia"/>
      </w:rPr>
    </w:lvl>
  </w:abstractNum>
  <w:abstractNum w:abstractNumId="1">
    <w:nsid w:val="C505FA2F"/>
    <w:multiLevelType w:val="singleLevel"/>
    <w:tmpl w:val="C505FA2F"/>
    <w:lvl w:ilvl="0" w:tentative="0">
      <w:start w:val="7"/>
      <w:numFmt w:val="chineseCounting"/>
      <w:suff w:val="space"/>
      <w:lvlText w:val="第%1条"/>
      <w:lvlJc w:val="left"/>
      <w:rPr>
        <w:rFonts w:hint="eastAsia"/>
      </w:rPr>
    </w:lvl>
  </w:abstractNum>
  <w:abstractNum w:abstractNumId="2">
    <w:nsid w:val="CBC69080"/>
    <w:multiLevelType w:val="singleLevel"/>
    <w:tmpl w:val="CBC69080"/>
    <w:lvl w:ilvl="0" w:tentative="0">
      <w:start w:val="1"/>
      <w:numFmt w:val="decimal"/>
      <w:suff w:val="nothing"/>
      <w:lvlText w:val="%1、"/>
      <w:lvlJc w:val="left"/>
    </w:lvl>
  </w:abstractNum>
  <w:abstractNum w:abstractNumId="3">
    <w:nsid w:val="E1568DB5"/>
    <w:multiLevelType w:val="singleLevel"/>
    <w:tmpl w:val="E1568DB5"/>
    <w:lvl w:ilvl="0" w:tentative="0">
      <w:start w:val="1"/>
      <w:numFmt w:val="decimal"/>
      <w:suff w:val="nothing"/>
      <w:lvlText w:val="（%1）"/>
      <w:lvlJc w:val="left"/>
    </w:lvl>
  </w:abstractNum>
  <w:abstractNum w:abstractNumId="4">
    <w:nsid w:val="183A1EF8"/>
    <w:multiLevelType w:val="multilevel"/>
    <w:tmpl w:val="183A1EF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57174A6"/>
    <w:multiLevelType w:val="singleLevel"/>
    <w:tmpl w:val="557174A6"/>
    <w:lvl w:ilvl="0" w:tentative="0">
      <w:start w:val="7"/>
      <w:numFmt w:val="chineseCounting"/>
      <w:suff w:val="nothing"/>
      <w:lvlText w:val="%1、"/>
      <w:lvlJc w:val="left"/>
      <w:rPr>
        <w:rFonts w:hint="eastAsia"/>
      </w:rPr>
    </w:lvl>
  </w:abstractNum>
  <w:abstractNum w:abstractNumId="6">
    <w:nsid w:val="586EA9E8"/>
    <w:multiLevelType w:val="singleLevel"/>
    <w:tmpl w:val="586EA9E8"/>
    <w:lvl w:ilvl="0" w:tentative="0">
      <w:start w:val="1"/>
      <w:numFmt w:val="decimal"/>
      <w:suff w:val="nothing"/>
      <w:lvlText w:val="%1、"/>
      <w:lvlJc w:val="left"/>
    </w:lvl>
  </w:abstractNum>
  <w:abstractNum w:abstractNumId="7">
    <w:nsid w:val="676EB924"/>
    <w:multiLevelType w:val="singleLevel"/>
    <w:tmpl w:val="676EB924"/>
    <w:lvl w:ilvl="0" w:tentative="0">
      <w:start w:val="1"/>
      <w:numFmt w:val="decimal"/>
      <w:lvlText w:val="%1."/>
      <w:lvlJc w:val="left"/>
      <w:pPr>
        <w:tabs>
          <w:tab w:val="left" w:pos="312"/>
        </w:tabs>
      </w:pPr>
    </w:lvl>
  </w:abstractNum>
  <w:abstractNum w:abstractNumId="8">
    <w:nsid w:val="75ED6290"/>
    <w:multiLevelType w:val="singleLevel"/>
    <w:tmpl w:val="75ED6290"/>
    <w:lvl w:ilvl="0" w:tentative="0">
      <w:start w:val="9"/>
      <w:numFmt w:val="chineseCounting"/>
      <w:suff w:val="nothing"/>
      <w:lvlText w:val="%1、"/>
      <w:lvlJc w:val="left"/>
      <w:rPr>
        <w:rFonts w:hint="eastAsia"/>
      </w:rPr>
    </w:lvl>
  </w:abstractNum>
  <w:abstractNum w:abstractNumId="9">
    <w:nsid w:val="7DB1300B"/>
    <w:multiLevelType w:val="singleLevel"/>
    <w:tmpl w:val="7DB1300B"/>
    <w:lvl w:ilvl="0" w:tentative="0">
      <w:start w:val="5"/>
      <w:numFmt w:val="chineseCounting"/>
      <w:suff w:val="nothing"/>
      <w:lvlText w:val="第%1章、"/>
      <w:lvlJc w:val="left"/>
      <w:rPr>
        <w:rFonts w:hint="eastAsia"/>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7"/>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ZmM3ODVhOGU3Y2NjMGE2Yzg1MmI1MGYxYzc0OTgifQ=="/>
  </w:docVars>
  <w:rsids>
    <w:rsidRoot w:val="429E11A5"/>
    <w:rsid w:val="003B528F"/>
    <w:rsid w:val="003E5C31"/>
    <w:rsid w:val="00692A1B"/>
    <w:rsid w:val="00736DC4"/>
    <w:rsid w:val="00764994"/>
    <w:rsid w:val="008C6807"/>
    <w:rsid w:val="00A12689"/>
    <w:rsid w:val="00A57592"/>
    <w:rsid w:val="00BB6275"/>
    <w:rsid w:val="00D751FD"/>
    <w:rsid w:val="00D86CF4"/>
    <w:rsid w:val="00E74A03"/>
    <w:rsid w:val="00FA2F46"/>
    <w:rsid w:val="03693CE7"/>
    <w:rsid w:val="0678272A"/>
    <w:rsid w:val="076E54E8"/>
    <w:rsid w:val="128B5D91"/>
    <w:rsid w:val="173619DD"/>
    <w:rsid w:val="1CE26164"/>
    <w:rsid w:val="28143931"/>
    <w:rsid w:val="287774B7"/>
    <w:rsid w:val="2890116A"/>
    <w:rsid w:val="2D1C430A"/>
    <w:rsid w:val="2F7662A8"/>
    <w:rsid w:val="315144CB"/>
    <w:rsid w:val="31B23F62"/>
    <w:rsid w:val="373EACB0"/>
    <w:rsid w:val="37FA7079"/>
    <w:rsid w:val="3EBB9E50"/>
    <w:rsid w:val="42485B6D"/>
    <w:rsid w:val="429E11A5"/>
    <w:rsid w:val="460A5C60"/>
    <w:rsid w:val="47770F15"/>
    <w:rsid w:val="48CD1B12"/>
    <w:rsid w:val="496F0B28"/>
    <w:rsid w:val="4C390047"/>
    <w:rsid w:val="4F333DB0"/>
    <w:rsid w:val="50A8054F"/>
    <w:rsid w:val="563377DE"/>
    <w:rsid w:val="5DA404B8"/>
    <w:rsid w:val="5E4956F8"/>
    <w:rsid w:val="6D0E1933"/>
    <w:rsid w:val="6D8610E8"/>
    <w:rsid w:val="7038592B"/>
    <w:rsid w:val="71CD3E62"/>
    <w:rsid w:val="729C5EC3"/>
    <w:rsid w:val="74BE5317"/>
    <w:rsid w:val="79BA509B"/>
    <w:rsid w:val="7CED5D83"/>
    <w:rsid w:val="7D944F65"/>
    <w:rsid w:val="7E6B0C8A"/>
    <w:rsid w:val="7E8C7FDE"/>
    <w:rsid w:val="7FFD4A80"/>
    <w:rsid w:val="9E7B7DD6"/>
    <w:rsid w:val="FBBBD8BA"/>
    <w:rsid w:val="FEEB75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1"/>
    <w:pPr>
      <w:keepNext/>
      <w:keepLines/>
      <w:adjustRightInd w:val="0"/>
      <w:snapToGrid w:val="0"/>
      <w:spacing w:line="360" w:lineRule="auto"/>
      <w:jc w:val="left"/>
      <w:outlineLvl w:val="2"/>
    </w:pPr>
    <w:rPr>
      <w:rFonts w:ascii="宋体" w:hAnsi="宋体"/>
      <w:b/>
      <w:bCs/>
      <w:kern w:val="0"/>
      <w:sz w:val="20"/>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Body Text"/>
    <w:basedOn w:val="1"/>
    <w:qFormat/>
    <w:uiPriority w:val="0"/>
    <w:pPr>
      <w:autoSpaceDE w:val="0"/>
      <w:autoSpaceDN w:val="0"/>
      <w:adjustRightInd w:val="0"/>
      <w:spacing w:line="360" w:lineRule="auto"/>
    </w:pPr>
    <w:rPr>
      <w:rFonts w:ascii="宋体"/>
      <w:sz w:val="24"/>
      <w:lang w:val="zh-CN"/>
    </w:rPr>
  </w:style>
  <w:style w:type="paragraph" w:styleId="7">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8">
    <w:name w:val="Plain Text"/>
    <w:basedOn w:val="1"/>
    <w:qFormat/>
    <w:uiPriority w:val="0"/>
    <w:rPr>
      <w:rFonts w:ascii="宋体" w:hAnsi="Courier New"/>
    </w:rPr>
  </w:style>
  <w:style w:type="paragraph" w:styleId="9">
    <w:name w:val="Date"/>
    <w:basedOn w:val="1"/>
    <w:next w:val="1"/>
    <w:qFormat/>
    <w:uiPriority w:val="0"/>
    <w:rPr>
      <w:spacing w:val="20"/>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1"/>
    <w:basedOn w:val="1"/>
    <w:next w:val="1"/>
    <w:qFormat/>
    <w:uiPriority w:val="39"/>
    <w:pPr>
      <w:tabs>
        <w:tab w:val="left" w:pos="840"/>
        <w:tab w:val="right" w:leader="dot" w:pos="8296"/>
      </w:tabs>
    </w:pPr>
  </w:style>
  <w:style w:type="paragraph" w:styleId="12">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13">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w:basedOn w:val="6"/>
    <w:next w:val="1"/>
    <w:qFormat/>
    <w:uiPriority w:val="0"/>
    <w:pPr>
      <w:ind w:firstLine="420"/>
    </w:pPr>
  </w:style>
  <w:style w:type="paragraph" w:styleId="16">
    <w:name w:val="Body Text First Indent 2"/>
    <w:basedOn w:val="7"/>
    <w:next w:val="15"/>
    <w:qFormat/>
    <w:uiPriority w:val="0"/>
    <w:pPr>
      <w:adjustRightInd/>
      <w:spacing w:after="120" w:line="240" w:lineRule="auto"/>
      <w:ind w:left="420" w:leftChars="200" w:firstLine="210"/>
    </w:pPr>
    <w:rPr>
      <w:sz w:val="21"/>
    </w:rPr>
  </w:style>
  <w:style w:type="character" w:styleId="19">
    <w:name w:val="Strong"/>
    <w:basedOn w:val="18"/>
    <w:autoRedefine/>
    <w:qFormat/>
    <w:uiPriority w:val="0"/>
    <w:rPr>
      <w:b/>
    </w:rPr>
  </w:style>
  <w:style w:type="character" w:styleId="20">
    <w:name w:val="Emphasis"/>
    <w:basedOn w:val="18"/>
    <w:autoRedefine/>
    <w:qFormat/>
    <w:uiPriority w:val="0"/>
    <w:rPr>
      <w:i/>
    </w:rPr>
  </w:style>
  <w:style w:type="character" w:styleId="21">
    <w:name w:val="Hyperlink"/>
    <w:basedOn w:val="18"/>
    <w:autoRedefine/>
    <w:semiHidden/>
    <w:unhideWhenUsed/>
    <w:qFormat/>
    <w:uiPriority w:val="0"/>
    <w:rPr>
      <w:color w:val="0000FF"/>
      <w:u w:val="single"/>
    </w:rPr>
  </w:style>
  <w:style w:type="character" w:styleId="22">
    <w:name w:val="HTML Sample"/>
    <w:basedOn w:val="18"/>
    <w:autoRedefine/>
    <w:qFormat/>
    <w:uiPriority w:val="0"/>
    <w:rPr>
      <w:rFonts w:ascii="Courier New" w:hAnsi="Courier New"/>
    </w:rPr>
  </w:style>
  <w:style w:type="paragraph" w:styleId="23">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24">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DoubleOX</Company>
  <Pages>29</Pages>
  <Words>13239</Words>
  <Characters>13997</Characters>
  <Lines>115</Lines>
  <Paragraphs>32</Paragraphs>
  <TotalTime>0</TotalTime>
  <ScaleCrop>false</ScaleCrop>
  <LinksUpToDate>false</LinksUpToDate>
  <CharactersWithSpaces>15189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2024-10-12T04:45:00Z</dcterms:created>
  <dc:creator>王羽蓉</dc:creator>
  <cp:lastModifiedBy>付佳卉</cp:lastModifiedBy>
  <dcterms:modified xsi:type="dcterms:W3CDTF">2024-11-22T06:45:12Z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7AE9B9F084E829CABB020D673BA062B1_43</vt:lpwstr>
  </property>
</Properties>
</file>